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16D96B" w14:textId="77777777" w:rsidR="008B775F" w:rsidRDefault="00A2314F" w:rsidP="005D2503">
      <w:r>
        <w:t xml:space="preserve"> </w:t>
      </w:r>
    </w:p>
    <w:p w14:paraId="289FA701" w14:textId="3A68E387" w:rsidR="008B775F" w:rsidRPr="00662175" w:rsidRDefault="00C84EA4">
      <w:pPr>
        <w:spacing w:before="280" w:after="280"/>
      </w:pPr>
      <w:r w:rsidRPr="00662175">
        <w:rPr>
          <w:noProof/>
        </w:rPr>
        <mc:AlternateContent>
          <mc:Choice Requires="wps">
            <w:drawing>
              <wp:anchor distT="0" distB="0" distL="114300" distR="114300" simplePos="0" relativeHeight="251657728" behindDoc="0" locked="0" layoutInCell="1" allowOverlap="1" wp14:anchorId="38B8F6D6" wp14:editId="40774398">
                <wp:simplePos x="0" y="0"/>
                <wp:positionH relativeFrom="margin">
                  <wp:posOffset>2531745</wp:posOffset>
                </wp:positionH>
                <wp:positionV relativeFrom="paragraph">
                  <wp:posOffset>135890</wp:posOffset>
                </wp:positionV>
                <wp:extent cx="3035935" cy="4124325"/>
                <wp:effectExtent l="0" t="0" r="0" b="0"/>
                <wp:wrapNone/>
                <wp:docPr id="192983863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5935" cy="4124325"/>
                        </a:xfrm>
                        <a:prstGeom prst="rect">
                          <a:avLst/>
                        </a:prstGeom>
                        <a:noFill/>
                        <a:ln>
                          <a:noFill/>
                        </a:ln>
                      </wps:spPr>
                      <wps:txbx>
                        <w:txbxContent>
                          <w:p w14:paraId="7598B6DE" w14:textId="77777777" w:rsidR="00904C8C" w:rsidRPr="00904C8C" w:rsidRDefault="00904C8C" w:rsidP="00904C8C">
                            <w:pPr>
                              <w:ind w:right="14"/>
                              <w:jc w:val="center"/>
                              <w:rPr>
                                <w:rFonts w:ascii="Arial" w:hAnsi="Arial" w:cs="Arial"/>
                                <w:b/>
                              </w:rPr>
                            </w:pPr>
                            <w:r w:rsidRPr="00904C8C">
                              <w:rPr>
                                <w:rFonts w:ascii="Arial" w:hAnsi="Arial" w:cs="Arial"/>
                                <w:b/>
                              </w:rPr>
                              <w:t>JUICIO PARA LA PROTECCIÓN DE LOS DERECHOS POLÍTICO- ELECTORALES DEL CIUDADANO</w:t>
                            </w:r>
                          </w:p>
                          <w:p w14:paraId="7EAC5DC1" w14:textId="77777777" w:rsidR="00904C8C" w:rsidRPr="00904C8C" w:rsidRDefault="00904C8C" w:rsidP="00904C8C">
                            <w:pPr>
                              <w:ind w:right="14"/>
                              <w:jc w:val="both"/>
                              <w:rPr>
                                <w:rFonts w:ascii="Arial" w:hAnsi="Arial" w:cs="Arial"/>
                              </w:rPr>
                            </w:pPr>
                          </w:p>
                          <w:p w14:paraId="35959FBD" w14:textId="77777777" w:rsidR="00904C8C" w:rsidRPr="00904C8C" w:rsidRDefault="00904C8C" w:rsidP="00904C8C">
                            <w:pPr>
                              <w:ind w:right="14"/>
                              <w:jc w:val="both"/>
                              <w:rPr>
                                <w:rFonts w:ascii="Arial" w:hAnsi="Arial" w:cs="Arial"/>
                                <w:spacing w:val="-3"/>
                              </w:rPr>
                            </w:pPr>
                            <w:r w:rsidRPr="00904C8C">
                              <w:rPr>
                                <w:rFonts w:ascii="Arial" w:hAnsi="Arial" w:cs="Arial"/>
                                <w:b/>
                                <w:bCs/>
                                <w:spacing w:val="-3"/>
                              </w:rPr>
                              <w:t>EXPEDIENTE:</w:t>
                            </w:r>
                            <w:r w:rsidRPr="00904C8C">
                              <w:rPr>
                                <w:rFonts w:ascii="Arial" w:hAnsi="Arial" w:cs="Arial"/>
                                <w:spacing w:val="-3"/>
                              </w:rPr>
                              <w:t xml:space="preserve"> TEEM-JDC-230/2025</w:t>
                            </w:r>
                          </w:p>
                          <w:p w14:paraId="481DDB6B" w14:textId="77777777" w:rsidR="00904C8C" w:rsidRPr="00904C8C" w:rsidRDefault="00904C8C" w:rsidP="00904C8C">
                            <w:pPr>
                              <w:ind w:right="14"/>
                              <w:jc w:val="both"/>
                              <w:rPr>
                                <w:rFonts w:ascii="Arial" w:hAnsi="Arial" w:cs="Arial"/>
                                <w:bCs/>
                                <w:spacing w:val="-3"/>
                              </w:rPr>
                            </w:pPr>
                          </w:p>
                          <w:p w14:paraId="3C7775D5" w14:textId="77777777" w:rsidR="00904C8C" w:rsidRPr="00904C8C" w:rsidRDefault="00904C8C" w:rsidP="00904C8C">
                            <w:pPr>
                              <w:ind w:right="14"/>
                              <w:jc w:val="both"/>
                              <w:rPr>
                                <w:rFonts w:ascii="Arial" w:hAnsi="Arial" w:cs="Arial"/>
                                <w:bCs/>
                                <w:spacing w:val="-3"/>
                              </w:rPr>
                            </w:pPr>
                            <w:r w:rsidRPr="00904C8C">
                              <w:rPr>
                                <w:rFonts w:ascii="Arial" w:hAnsi="Arial" w:cs="Arial"/>
                                <w:b/>
                                <w:bCs/>
                                <w:spacing w:val="-3"/>
                              </w:rPr>
                              <w:t xml:space="preserve">ACTORA: </w:t>
                            </w:r>
                            <w:r w:rsidRPr="00904C8C">
                              <w:rPr>
                                <w:rFonts w:ascii="Arial" w:hAnsi="Arial" w:cs="Arial"/>
                                <w:spacing w:val="-3"/>
                              </w:rPr>
                              <w:t>IRMA VILLAGÓMEZ CARBAJAL</w:t>
                            </w:r>
                          </w:p>
                          <w:p w14:paraId="4DF03DAD" w14:textId="77777777" w:rsidR="00904C8C" w:rsidRPr="00904C8C" w:rsidRDefault="00904C8C" w:rsidP="00904C8C">
                            <w:pPr>
                              <w:ind w:right="14"/>
                              <w:jc w:val="both"/>
                              <w:rPr>
                                <w:rFonts w:ascii="Arial" w:hAnsi="Arial" w:cs="Arial"/>
                                <w:bCs/>
                                <w:spacing w:val="-3"/>
                              </w:rPr>
                            </w:pPr>
                          </w:p>
                          <w:p w14:paraId="147AF2C3" w14:textId="77777777" w:rsidR="00904C8C" w:rsidRPr="00904C8C" w:rsidRDefault="00904C8C" w:rsidP="00904C8C">
                            <w:pPr>
                              <w:ind w:right="14"/>
                              <w:jc w:val="both"/>
                              <w:rPr>
                                <w:rFonts w:ascii="Arial" w:hAnsi="Arial" w:cs="Arial"/>
                                <w:spacing w:val="-3"/>
                              </w:rPr>
                            </w:pPr>
                            <w:r w:rsidRPr="00904C8C">
                              <w:rPr>
                                <w:rFonts w:ascii="Arial" w:hAnsi="Arial" w:cs="Arial"/>
                                <w:b/>
                                <w:bCs/>
                                <w:spacing w:val="-3"/>
                              </w:rPr>
                              <w:t>AUTORIDAD RESPONSABLE:</w:t>
                            </w:r>
                            <w:r w:rsidRPr="00904C8C">
                              <w:rPr>
                                <w:rFonts w:ascii="Arial" w:hAnsi="Arial" w:cs="Arial"/>
                                <w:spacing w:val="-3"/>
                              </w:rPr>
                              <w:t xml:space="preserve"> </w:t>
                            </w:r>
                            <w:bookmarkStart w:id="0" w:name="_Hlk209516365"/>
                            <w:r w:rsidR="00812C80" w:rsidRPr="006E38DE">
                              <w:rPr>
                                <w:rFonts w:ascii="Arial" w:hAnsi="Arial" w:cs="Arial"/>
                              </w:rPr>
                              <w:t>COMISIÓN NACIONAL DE JUSTICIA PARTIDARIA</w:t>
                            </w:r>
                            <w:r w:rsidR="00812C80" w:rsidRPr="006E38DE">
                              <w:rPr>
                                <w:rFonts w:ascii="Arial" w:hAnsi="Arial" w:cs="Arial"/>
                                <w:spacing w:val="-3"/>
                              </w:rPr>
                              <w:t xml:space="preserve"> </w:t>
                            </w:r>
                            <w:r w:rsidRPr="006E38DE">
                              <w:rPr>
                                <w:rFonts w:ascii="Arial" w:hAnsi="Arial" w:cs="Arial"/>
                                <w:spacing w:val="-3"/>
                              </w:rPr>
                              <w:t>DEL PARTIDO REVOLUCIONARIO INSTITUCIONAL</w:t>
                            </w:r>
                            <w:bookmarkEnd w:id="0"/>
                          </w:p>
                          <w:p w14:paraId="4BBFDF4E" w14:textId="77777777" w:rsidR="00904C8C" w:rsidRPr="00904C8C" w:rsidRDefault="00904C8C" w:rsidP="00904C8C">
                            <w:pPr>
                              <w:ind w:right="14"/>
                              <w:jc w:val="both"/>
                              <w:rPr>
                                <w:rFonts w:ascii="Arial" w:hAnsi="Arial" w:cs="Arial"/>
                                <w:spacing w:val="-3"/>
                              </w:rPr>
                            </w:pPr>
                          </w:p>
                          <w:p w14:paraId="1AE6A395" w14:textId="77777777" w:rsidR="00904C8C" w:rsidRPr="00904C8C" w:rsidRDefault="00904C8C" w:rsidP="00904C8C">
                            <w:pPr>
                              <w:ind w:right="14"/>
                              <w:jc w:val="both"/>
                              <w:rPr>
                                <w:rFonts w:ascii="Arial" w:hAnsi="Arial" w:cs="Arial"/>
                                <w:bCs/>
                              </w:rPr>
                            </w:pPr>
                            <w:r w:rsidRPr="00904C8C">
                              <w:rPr>
                                <w:rFonts w:ascii="Arial" w:hAnsi="Arial" w:cs="Arial"/>
                                <w:b/>
                                <w:bCs/>
                              </w:rPr>
                              <w:t xml:space="preserve">MAGISTRADA </w:t>
                            </w:r>
                            <w:r w:rsidR="00C4340E">
                              <w:rPr>
                                <w:rFonts w:ascii="Arial" w:hAnsi="Arial" w:cs="Arial"/>
                                <w:b/>
                                <w:bCs/>
                              </w:rPr>
                              <w:t>PONENTE</w:t>
                            </w:r>
                            <w:r w:rsidRPr="00904C8C">
                              <w:rPr>
                                <w:rFonts w:ascii="Arial" w:hAnsi="Arial" w:cs="Arial"/>
                                <w:b/>
                                <w:bCs/>
                              </w:rPr>
                              <w:t>:</w:t>
                            </w:r>
                            <w:r w:rsidRPr="00904C8C">
                              <w:rPr>
                                <w:rFonts w:ascii="Arial" w:hAnsi="Arial" w:cs="Arial"/>
                                <w:bCs/>
                              </w:rPr>
                              <w:t xml:space="preserve"> YURISHA ANDRADE MORALES</w:t>
                            </w:r>
                          </w:p>
                          <w:p w14:paraId="1D1E425B" w14:textId="77777777" w:rsidR="00904C8C" w:rsidRPr="00904C8C" w:rsidRDefault="00904C8C" w:rsidP="00904C8C">
                            <w:pPr>
                              <w:ind w:right="14"/>
                              <w:jc w:val="both"/>
                              <w:rPr>
                                <w:rFonts w:ascii="Arial" w:hAnsi="Arial" w:cs="Arial"/>
                                <w:bCs/>
                              </w:rPr>
                            </w:pPr>
                          </w:p>
                          <w:p w14:paraId="2CE44B84" w14:textId="77777777" w:rsidR="00904C8C" w:rsidRDefault="00904C8C" w:rsidP="00904C8C">
                            <w:pPr>
                              <w:ind w:right="14"/>
                              <w:jc w:val="both"/>
                              <w:rPr>
                                <w:rFonts w:ascii="Arial" w:hAnsi="Arial" w:cs="Arial"/>
                              </w:rPr>
                            </w:pPr>
                            <w:r w:rsidRPr="00904C8C">
                              <w:rPr>
                                <w:rFonts w:ascii="Arial" w:hAnsi="Arial" w:cs="Arial"/>
                                <w:b/>
                                <w:bCs/>
                              </w:rPr>
                              <w:t xml:space="preserve">SECRETARIA INSTRUCTORA Y PROYECTISTA: </w:t>
                            </w:r>
                            <w:r w:rsidRPr="00904C8C">
                              <w:rPr>
                                <w:rFonts w:ascii="Arial" w:hAnsi="Arial" w:cs="Arial"/>
                              </w:rPr>
                              <w:t>LISBETH CORTÉS VELASCO</w:t>
                            </w:r>
                          </w:p>
                          <w:p w14:paraId="4D31D21B" w14:textId="77777777" w:rsidR="003B38E5" w:rsidRDefault="003B38E5" w:rsidP="00904C8C">
                            <w:pPr>
                              <w:ind w:right="14"/>
                              <w:jc w:val="both"/>
                              <w:rPr>
                                <w:rFonts w:ascii="Arial" w:hAnsi="Arial" w:cs="Arial"/>
                              </w:rPr>
                            </w:pPr>
                          </w:p>
                          <w:p w14:paraId="0B5636C5" w14:textId="77777777" w:rsidR="003B38E5" w:rsidRPr="00904C8C" w:rsidRDefault="003B38E5" w:rsidP="00904C8C">
                            <w:pPr>
                              <w:ind w:right="14"/>
                              <w:jc w:val="both"/>
                              <w:rPr>
                                <w:rFonts w:ascii="Arial" w:hAnsi="Arial" w:cs="Arial"/>
                              </w:rPr>
                            </w:pPr>
                            <w:r>
                              <w:rPr>
                                <w:rFonts w:ascii="Arial" w:eastAsia="Calibri" w:hAnsi="Arial" w:cs="Arial"/>
                                <w:b/>
                                <w:bCs/>
                                <w:lang w:val="es-MX" w:eastAsia="en-US"/>
                              </w:rPr>
                              <w:t xml:space="preserve">COLABORÓ: </w:t>
                            </w:r>
                            <w:r>
                              <w:rPr>
                                <w:rFonts w:ascii="Arial" w:eastAsia="Calibri" w:hAnsi="Arial" w:cs="Arial"/>
                                <w:lang w:val="es-MX" w:eastAsia="en-US"/>
                              </w:rPr>
                              <w:t>ADILENE ALMANZA PALOMARES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8B8F6D6" id="_x0000_t202" coordsize="21600,21600" o:spt="202" path="m,l,21600r21600,l21600,xe">
                <v:stroke joinstyle="miter"/>
                <v:path gradientshapeok="t" o:connecttype="rect"/>
              </v:shapetype>
              <v:shape id="Cuadro de texto 1" o:spid="_x0000_s1026" type="#_x0000_t202" style="position:absolute;margin-left:199.35pt;margin-top:10.7pt;width:239.05pt;height:324.75pt;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f7M4QEAAKIDAAAOAAAAZHJzL2Uyb0RvYy54bWysU9uO0zAQfUfiHyy/01yaAhs1XS27WoS0&#10;XKSFD3AcO4lIPGbsNilfz9jpdgu8IV4se2Zy5pwzk+31PA7soND1YCqerVLOlJHQ9Kat+Lev96/e&#10;cua8MI0YwKiKH5Xj17uXL7aTLVUOHQyNQkYgxpWTrXjnvS2TxMlOjcKtwCpDSQ04Ck9PbJMGxUTo&#10;45Dkafo6mQAbiyCVcxS9W5J8F/G1VtJ/1topz4aKEzcfT4xnHc5ktxVli8J2vTzREP/AYhS9oaZn&#10;qDvhBdtj/xfU2EsEB9qvJIwJaN1LFTWQmiz9Q81jJ6yKWsgcZ882uf8HKz8dHu0XZH5+BzMNMIpw&#10;9gHkd8cM3HbCtOoGEaZOiYYaZ8GyZLKuPH0arHalCyD19BEaGrLYe4hAs8YxuEI6GaHTAI5n09Xs&#10;maTgOl1vrtYbziTliiwv1vkm9hDl0+cWnX+vYGThUnGkqUZ4cXhwPtAR5VNJ6Gbgvh+GONnB/Bag&#10;whCJ9APjhbuf65mqg4wamiMJQVgWhRabLh3gT84mWpKKux97gYqz4YMhM66yoghbFR/F5k1OD7zM&#10;1JcZYSRBVdxztlxv/bKJe4t921GnxX4DN2Sg7qO0Z1Yn3rQIUfFpacOmXb5j1fOvtfsFAAD//wMA&#10;UEsDBBQABgAIAAAAIQD87ECp3gAAAAoBAAAPAAAAZHJzL2Rvd25yZXYueG1sTI/LTsMwEEX3SPyD&#10;NUjsqN1S8iKTCoHYgii0Ejs3niYR8TiK3Sb8PWYFy9Ec3XtuuZltL840+s4xwnKhQBDXznTcIHy8&#10;P99kIHzQbHTvmBC+ycOmurwodWHcxG903oZGxBD2hUZoQxgKKX3dktV+4Qbi+Du60eoQz7GRZtRT&#10;DLe9XCmVSKs7jg2tHuixpfpre7IIu5fj536tXpsnezdMblaSbS4Rr6/mh3sQgebwB8OvflSHKjod&#10;3ImNFz3CbZ6lEUVYLdcgIpClSdxyQEhSlYOsSvl/QvUDAAD//wMAUEsBAi0AFAAGAAgAAAAhALaD&#10;OJL+AAAA4QEAABMAAAAAAAAAAAAAAAAAAAAAAFtDb250ZW50X1R5cGVzXS54bWxQSwECLQAUAAYA&#10;CAAAACEAOP0h/9YAAACUAQAACwAAAAAAAAAAAAAAAAAvAQAAX3JlbHMvLnJlbHNQSwECLQAUAAYA&#10;CAAAACEA1Qn+zOEBAACiAwAADgAAAAAAAAAAAAAAAAAuAgAAZHJzL2Uyb0RvYy54bWxQSwECLQAU&#10;AAYACAAAACEA/OxAqd4AAAAKAQAADwAAAAAAAAAAAAAAAAA7BAAAZHJzL2Rvd25yZXYueG1sUEsF&#10;BgAAAAAEAAQA8wAAAEYFAAAAAA==&#10;" filled="f" stroked="f">
                <v:textbox>
                  <w:txbxContent>
                    <w:p w14:paraId="7598B6DE" w14:textId="77777777" w:rsidR="00904C8C" w:rsidRPr="00904C8C" w:rsidRDefault="00904C8C" w:rsidP="00904C8C">
                      <w:pPr>
                        <w:ind w:right="14"/>
                        <w:jc w:val="center"/>
                        <w:rPr>
                          <w:rFonts w:ascii="Arial" w:hAnsi="Arial" w:cs="Arial"/>
                          <w:b/>
                        </w:rPr>
                      </w:pPr>
                      <w:r w:rsidRPr="00904C8C">
                        <w:rPr>
                          <w:rFonts w:ascii="Arial" w:hAnsi="Arial" w:cs="Arial"/>
                          <w:b/>
                        </w:rPr>
                        <w:t>JUICIO PARA LA PROTECCIÓN DE LOS DERECHOS POLÍTICO- ELECTORALES DEL CIUDADANO</w:t>
                      </w:r>
                    </w:p>
                    <w:p w14:paraId="7EAC5DC1" w14:textId="77777777" w:rsidR="00904C8C" w:rsidRPr="00904C8C" w:rsidRDefault="00904C8C" w:rsidP="00904C8C">
                      <w:pPr>
                        <w:ind w:right="14"/>
                        <w:jc w:val="both"/>
                        <w:rPr>
                          <w:rFonts w:ascii="Arial" w:hAnsi="Arial" w:cs="Arial"/>
                        </w:rPr>
                      </w:pPr>
                    </w:p>
                    <w:p w14:paraId="35959FBD" w14:textId="77777777" w:rsidR="00904C8C" w:rsidRPr="00904C8C" w:rsidRDefault="00904C8C" w:rsidP="00904C8C">
                      <w:pPr>
                        <w:ind w:right="14"/>
                        <w:jc w:val="both"/>
                        <w:rPr>
                          <w:rFonts w:ascii="Arial" w:hAnsi="Arial" w:cs="Arial"/>
                          <w:spacing w:val="-3"/>
                        </w:rPr>
                      </w:pPr>
                      <w:r w:rsidRPr="00904C8C">
                        <w:rPr>
                          <w:rFonts w:ascii="Arial" w:hAnsi="Arial" w:cs="Arial"/>
                          <w:b/>
                          <w:bCs/>
                          <w:spacing w:val="-3"/>
                        </w:rPr>
                        <w:t>EXPEDIENTE:</w:t>
                      </w:r>
                      <w:r w:rsidRPr="00904C8C">
                        <w:rPr>
                          <w:rFonts w:ascii="Arial" w:hAnsi="Arial" w:cs="Arial"/>
                          <w:spacing w:val="-3"/>
                        </w:rPr>
                        <w:t xml:space="preserve"> TEEM-JDC-230/2025</w:t>
                      </w:r>
                    </w:p>
                    <w:p w14:paraId="481DDB6B" w14:textId="77777777" w:rsidR="00904C8C" w:rsidRPr="00904C8C" w:rsidRDefault="00904C8C" w:rsidP="00904C8C">
                      <w:pPr>
                        <w:ind w:right="14"/>
                        <w:jc w:val="both"/>
                        <w:rPr>
                          <w:rFonts w:ascii="Arial" w:hAnsi="Arial" w:cs="Arial"/>
                          <w:bCs/>
                          <w:spacing w:val="-3"/>
                        </w:rPr>
                      </w:pPr>
                    </w:p>
                    <w:p w14:paraId="3C7775D5" w14:textId="77777777" w:rsidR="00904C8C" w:rsidRPr="00904C8C" w:rsidRDefault="00904C8C" w:rsidP="00904C8C">
                      <w:pPr>
                        <w:ind w:right="14"/>
                        <w:jc w:val="both"/>
                        <w:rPr>
                          <w:rFonts w:ascii="Arial" w:hAnsi="Arial" w:cs="Arial"/>
                          <w:bCs/>
                          <w:spacing w:val="-3"/>
                        </w:rPr>
                      </w:pPr>
                      <w:r w:rsidRPr="00904C8C">
                        <w:rPr>
                          <w:rFonts w:ascii="Arial" w:hAnsi="Arial" w:cs="Arial"/>
                          <w:b/>
                          <w:bCs/>
                          <w:spacing w:val="-3"/>
                        </w:rPr>
                        <w:t xml:space="preserve">ACTORA: </w:t>
                      </w:r>
                      <w:r w:rsidRPr="00904C8C">
                        <w:rPr>
                          <w:rFonts w:ascii="Arial" w:hAnsi="Arial" w:cs="Arial"/>
                          <w:spacing w:val="-3"/>
                        </w:rPr>
                        <w:t>IRMA VILLAGÓMEZ CARBAJAL</w:t>
                      </w:r>
                    </w:p>
                    <w:p w14:paraId="4DF03DAD" w14:textId="77777777" w:rsidR="00904C8C" w:rsidRPr="00904C8C" w:rsidRDefault="00904C8C" w:rsidP="00904C8C">
                      <w:pPr>
                        <w:ind w:right="14"/>
                        <w:jc w:val="both"/>
                        <w:rPr>
                          <w:rFonts w:ascii="Arial" w:hAnsi="Arial" w:cs="Arial"/>
                          <w:bCs/>
                          <w:spacing w:val="-3"/>
                        </w:rPr>
                      </w:pPr>
                    </w:p>
                    <w:p w14:paraId="147AF2C3" w14:textId="77777777" w:rsidR="00904C8C" w:rsidRPr="00904C8C" w:rsidRDefault="00904C8C" w:rsidP="00904C8C">
                      <w:pPr>
                        <w:ind w:right="14"/>
                        <w:jc w:val="both"/>
                        <w:rPr>
                          <w:rFonts w:ascii="Arial" w:hAnsi="Arial" w:cs="Arial"/>
                          <w:spacing w:val="-3"/>
                        </w:rPr>
                      </w:pPr>
                      <w:r w:rsidRPr="00904C8C">
                        <w:rPr>
                          <w:rFonts w:ascii="Arial" w:hAnsi="Arial" w:cs="Arial"/>
                          <w:b/>
                          <w:bCs/>
                          <w:spacing w:val="-3"/>
                        </w:rPr>
                        <w:t>AUTORIDAD RESPONSABLE:</w:t>
                      </w:r>
                      <w:r w:rsidRPr="00904C8C">
                        <w:rPr>
                          <w:rFonts w:ascii="Arial" w:hAnsi="Arial" w:cs="Arial"/>
                          <w:spacing w:val="-3"/>
                        </w:rPr>
                        <w:t xml:space="preserve"> </w:t>
                      </w:r>
                      <w:bookmarkStart w:id="1" w:name="_Hlk209516365"/>
                      <w:r w:rsidR="00812C80" w:rsidRPr="006E38DE">
                        <w:rPr>
                          <w:rFonts w:ascii="Arial" w:hAnsi="Arial" w:cs="Arial"/>
                        </w:rPr>
                        <w:t>COMISIÓN NACIONAL DE JUSTICIA PARTIDARIA</w:t>
                      </w:r>
                      <w:r w:rsidR="00812C80" w:rsidRPr="006E38DE">
                        <w:rPr>
                          <w:rFonts w:ascii="Arial" w:hAnsi="Arial" w:cs="Arial"/>
                          <w:spacing w:val="-3"/>
                        </w:rPr>
                        <w:t xml:space="preserve"> </w:t>
                      </w:r>
                      <w:r w:rsidRPr="006E38DE">
                        <w:rPr>
                          <w:rFonts w:ascii="Arial" w:hAnsi="Arial" w:cs="Arial"/>
                          <w:spacing w:val="-3"/>
                        </w:rPr>
                        <w:t>DEL PARTIDO REVOLUCIONARIO INSTITUCIONAL</w:t>
                      </w:r>
                      <w:bookmarkEnd w:id="1"/>
                    </w:p>
                    <w:p w14:paraId="4BBFDF4E" w14:textId="77777777" w:rsidR="00904C8C" w:rsidRPr="00904C8C" w:rsidRDefault="00904C8C" w:rsidP="00904C8C">
                      <w:pPr>
                        <w:ind w:right="14"/>
                        <w:jc w:val="both"/>
                        <w:rPr>
                          <w:rFonts w:ascii="Arial" w:hAnsi="Arial" w:cs="Arial"/>
                          <w:spacing w:val="-3"/>
                        </w:rPr>
                      </w:pPr>
                    </w:p>
                    <w:p w14:paraId="1AE6A395" w14:textId="77777777" w:rsidR="00904C8C" w:rsidRPr="00904C8C" w:rsidRDefault="00904C8C" w:rsidP="00904C8C">
                      <w:pPr>
                        <w:ind w:right="14"/>
                        <w:jc w:val="both"/>
                        <w:rPr>
                          <w:rFonts w:ascii="Arial" w:hAnsi="Arial" w:cs="Arial"/>
                          <w:bCs/>
                        </w:rPr>
                      </w:pPr>
                      <w:r w:rsidRPr="00904C8C">
                        <w:rPr>
                          <w:rFonts w:ascii="Arial" w:hAnsi="Arial" w:cs="Arial"/>
                          <w:b/>
                          <w:bCs/>
                        </w:rPr>
                        <w:t xml:space="preserve">MAGISTRADA </w:t>
                      </w:r>
                      <w:r w:rsidR="00C4340E">
                        <w:rPr>
                          <w:rFonts w:ascii="Arial" w:hAnsi="Arial" w:cs="Arial"/>
                          <w:b/>
                          <w:bCs/>
                        </w:rPr>
                        <w:t>PONENTE</w:t>
                      </w:r>
                      <w:r w:rsidRPr="00904C8C">
                        <w:rPr>
                          <w:rFonts w:ascii="Arial" w:hAnsi="Arial" w:cs="Arial"/>
                          <w:b/>
                          <w:bCs/>
                        </w:rPr>
                        <w:t>:</w:t>
                      </w:r>
                      <w:r w:rsidRPr="00904C8C">
                        <w:rPr>
                          <w:rFonts w:ascii="Arial" w:hAnsi="Arial" w:cs="Arial"/>
                          <w:bCs/>
                        </w:rPr>
                        <w:t xml:space="preserve"> YURISHA ANDRADE MORALES</w:t>
                      </w:r>
                    </w:p>
                    <w:p w14:paraId="1D1E425B" w14:textId="77777777" w:rsidR="00904C8C" w:rsidRPr="00904C8C" w:rsidRDefault="00904C8C" w:rsidP="00904C8C">
                      <w:pPr>
                        <w:ind w:right="14"/>
                        <w:jc w:val="both"/>
                        <w:rPr>
                          <w:rFonts w:ascii="Arial" w:hAnsi="Arial" w:cs="Arial"/>
                          <w:bCs/>
                        </w:rPr>
                      </w:pPr>
                    </w:p>
                    <w:p w14:paraId="2CE44B84" w14:textId="77777777" w:rsidR="00904C8C" w:rsidRDefault="00904C8C" w:rsidP="00904C8C">
                      <w:pPr>
                        <w:ind w:right="14"/>
                        <w:jc w:val="both"/>
                        <w:rPr>
                          <w:rFonts w:ascii="Arial" w:hAnsi="Arial" w:cs="Arial"/>
                        </w:rPr>
                      </w:pPr>
                      <w:r w:rsidRPr="00904C8C">
                        <w:rPr>
                          <w:rFonts w:ascii="Arial" w:hAnsi="Arial" w:cs="Arial"/>
                          <w:b/>
                          <w:bCs/>
                        </w:rPr>
                        <w:t xml:space="preserve">SECRETARIA INSTRUCTORA Y PROYECTISTA: </w:t>
                      </w:r>
                      <w:r w:rsidRPr="00904C8C">
                        <w:rPr>
                          <w:rFonts w:ascii="Arial" w:hAnsi="Arial" w:cs="Arial"/>
                        </w:rPr>
                        <w:t>LISBETH CORTÉS VELASCO</w:t>
                      </w:r>
                    </w:p>
                    <w:p w14:paraId="4D31D21B" w14:textId="77777777" w:rsidR="003B38E5" w:rsidRDefault="003B38E5" w:rsidP="00904C8C">
                      <w:pPr>
                        <w:ind w:right="14"/>
                        <w:jc w:val="both"/>
                        <w:rPr>
                          <w:rFonts w:ascii="Arial" w:hAnsi="Arial" w:cs="Arial"/>
                        </w:rPr>
                      </w:pPr>
                    </w:p>
                    <w:p w14:paraId="0B5636C5" w14:textId="77777777" w:rsidR="003B38E5" w:rsidRPr="00904C8C" w:rsidRDefault="003B38E5" w:rsidP="00904C8C">
                      <w:pPr>
                        <w:ind w:right="14"/>
                        <w:jc w:val="both"/>
                        <w:rPr>
                          <w:rFonts w:ascii="Arial" w:hAnsi="Arial" w:cs="Arial"/>
                        </w:rPr>
                      </w:pPr>
                      <w:r>
                        <w:rPr>
                          <w:rFonts w:ascii="Arial" w:eastAsia="Calibri" w:hAnsi="Arial" w:cs="Arial"/>
                          <w:b/>
                          <w:bCs/>
                          <w:lang w:val="es-MX" w:eastAsia="en-US"/>
                        </w:rPr>
                        <w:t xml:space="preserve">COLABORÓ: </w:t>
                      </w:r>
                      <w:r>
                        <w:rPr>
                          <w:rFonts w:ascii="Arial" w:eastAsia="Calibri" w:hAnsi="Arial" w:cs="Arial"/>
                          <w:lang w:val="es-MX" w:eastAsia="en-US"/>
                        </w:rPr>
                        <w:t>ADILENE ALMANZA PALOMARES</w:t>
                      </w:r>
                    </w:p>
                  </w:txbxContent>
                </v:textbox>
                <w10:wrap anchorx="margin"/>
              </v:shape>
            </w:pict>
          </mc:Fallback>
        </mc:AlternateContent>
      </w:r>
    </w:p>
    <w:p w14:paraId="0FD68FA2" w14:textId="77777777" w:rsidR="008B775F" w:rsidRPr="00662175" w:rsidRDefault="008B775F">
      <w:pPr>
        <w:spacing w:before="280" w:after="280"/>
      </w:pPr>
    </w:p>
    <w:p w14:paraId="3550EB28" w14:textId="77777777" w:rsidR="008B775F" w:rsidRPr="00662175" w:rsidRDefault="008B775F">
      <w:pPr>
        <w:spacing w:before="280" w:after="280"/>
      </w:pPr>
    </w:p>
    <w:p w14:paraId="7C5A24EF" w14:textId="77777777" w:rsidR="008B775F" w:rsidRPr="00662175" w:rsidRDefault="008B775F">
      <w:pPr>
        <w:spacing w:before="280" w:after="280"/>
      </w:pPr>
    </w:p>
    <w:p w14:paraId="2947E900" w14:textId="77777777" w:rsidR="008B775F" w:rsidRPr="00662175" w:rsidRDefault="008B775F">
      <w:pPr>
        <w:spacing w:before="280" w:after="280"/>
      </w:pPr>
    </w:p>
    <w:p w14:paraId="46C2685C" w14:textId="77777777" w:rsidR="008B775F" w:rsidRPr="00662175" w:rsidRDefault="008B775F">
      <w:pPr>
        <w:spacing w:before="280" w:after="280"/>
      </w:pPr>
    </w:p>
    <w:p w14:paraId="2B2A7694" w14:textId="77777777" w:rsidR="008B775F" w:rsidRPr="00662175" w:rsidRDefault="008B775F">
      <w:pPr>
        <w:spacing w:before="280" w:after="280" w:line="360" w:lineRule="auto"/>
        <w:rPr>
          <w:rFonts w:ascii="Arial" w:eastAsia="Arial" w:hAnsi="Arial" w:cs="Arial"/>
        </w:rPr>
      </w:pPr>
    </w:p>
    <w:p w14:paraId="1713C77C" w14:textId="77777777" w:rsidR="008B775F" w:rsidRPr="00662175" w:rsidRDefault="008B775F">
      <w:pPr>
        <w:spacing w:before="280" w:after="280" w:line="360" w:lineRule="auto"/>
        <w:jc w:val="right"/>
        <w:rPr>
          <w:rFonts w:ascii="Arial" w:eastAsia="Arial" w:hAnsi="Arial" w:cs="Arial"/>
        </w:rPr>
      </w:pPr>
    </w:p>
    <w:p w14:paraId="6CD8B0F8" w14:textId="77777777" w:rsidR="008B775F" w:rsidRPr="00662175" w:rsidRDefault="008B775F">
      <w:pPr>
        <w:spacing w:before="280" w:after="280" w:line="360" w:lineRule="auto"/>
        <w:rPr>
          <w:rFonts w:ascii="Arial" w:eastAsia="Arial" w:hAnsi="Arial" w:cs="Arial"/>
        </w:rPr>
      </w:pPr>
    </w:p>
    <w:p w14:paraId="5009FA87" w14:textId="77777777" w:rsidR="00267800" w:rsidRPr="00662175" w:rsidRDefault="00267800">
      <w:pPr>
        <w:spacing w:line="360" w:lineRule="auto"/>
        <w:rPr>
          <w:rFonts w:ascii="Arial" w:eastAsia="Arial" w:hAnsi="Arial" w:cs="Arial"/>
        </w:rPr>
      </w:pPr>
    </w:p>
    <w:p w14:paraId="29DCDE31" w14:textId="77777777" w:rsidR="00AE081A" w:rsidRPr="00662175" w:rsidRDefault="00AE081A" w:rsidP="00640203">
      <w:pPr>
        <w:spacing w:line="360" w:lineRule="auto"/>
        <w:jc w:val="right"/>
        <w:rPr>
          <w:rFonts w:ascii="Arial" w:eastAsia="Arial" w:hAnsi="Arial" w:cs="Arial"/>
        </w:rPr>
      </w:pPr>
    </w:p>
    <w:p w14:paraId="1944CCC7" w14:textId="77777777" w:rsidR="00AE081A" w:rsidRPr="00662175" w:rsidRDefault="00AE081A" w:rsidP="00640203">
      <w:pPr>
        <w:spacing w:line="360" w:lineRule="auto"/>
        <w:jc w:val="right"/>
        <w:rPr>
          <w:rFonts w:ascii="Arial" w:eastAsia="Arial" w:hAnsi="Arial" w:cs="Arial"/>
        </w:rPr>
      </w:pPr>
    </w:p>
    <w:p w14:paraId="7F70B300" w14:textId="77777777" w:rsidR="00AE081A" w:rsidRPr="00662175" w:rsidRDefault="00AE081A" w:rsidP="00640203">
      <w:pPr>
        <w:spacing w:line="360" w:lineRule="auto"/>
        <w:jc w:val="right"/>
        <w:rPr>
          <w:rFonts w:ascii="Arial" w:eastAsia="Arial" w:hAnsi="Arial" w:cs="Arial"/>
        </w:rPr>
      </w:pPr>
    </w:p>
    <w:p w14:paraId="218FF67F" w14:textId="77777777" w:rsidR="00640203" w:rsidRPr="00662175" w:rsidRDefault="00A2314F" w:rsidP="00640203">
      <w:pPr>
        <w:spacing w:line="360" w:lineRule="auto"/>
        <w:jc w:val="right"/>
        <w:rPr>
          <w:rFonts w:ascii="Arial" w:eastAsia="Arial" w:hAnsi="Arial" w:cs="Arial"/>
        </w:rPr>
      </w:pPr>
      <w:r w:rsidRPr="00662175">
        <w:rPr>
          <w:rFonts w:ascii="Arial" w:eastAsia="Arial" w:hAnsi="Arial" w:cs="Arial"/>
        </w:rPr>
        <w:t xml:space="preserve">Morelia, Michoacán a </w:t>
      </w:r>
      <w:r w:rsidR="00C4340E" w:rsidRPr="00662175">
        <w:rPr>
          <w:rFonts w:ascii="Arial" w:eastAsia="Arial" w:hAnsi="Arial" w:cs="Arial"/>
        </w:rPr>
        <w:t>dos</w:t>
      </w:r>
      <w:r w:rsidRPr="00662175">
        <w:rPr>
          <w:rFonts w:ascii="Arial" w:eastAsia="Arial" w:hAnsi="Arial" w:cs="Arial"/>
        </w:rPr>
        <w:t xml:space="preserve"> de</w:t>
      </w:r>
      <w:r w:rsidR="00A6312E" w:rsidRPr="00662175">
        <w:rPr>
          <w:rFonts w:ascii="Arial" w:eastAsia="Arial" w:hAnsi="Arial" w:cs="Arial"/>
        </w:rPr>
        <w:t xml:space="preserve"> </w:t>
      </w:r>
      <w:r w:rsidR="008D168E" w:rsidRPr="00662175">
        <w:rPr>
          <w:rFonts w:ascii="Arial" w:eastAsia="Arial" w:hAnsi="Arial" w:cs="Arial"/>
        </w:rPr>
        <w:t xml:space="preserve">diciembre </w:t>
      </w:r>
      <w:r w:rsidRPr="00662175">
        <w:rPr>
          <w:rFonts w:ascii="Arial" w:eastAsia="Arial" w:hAnsi="Arial" w:cs="Arial"/>
        </w:rPr>
        <w:t>de dos mil veinticinco</w:t>
      </w:r>
      <w:r w:rsidR="00A519A5" w:rsidRPr="00662175">
        <w:rPr>
          <w:rFonts w:ascii="Arial" w:eastAsia="Arial" w:hAnsi="Arial" w:cs="Arial"/>
        </w:rPr>
        <w:t>.</w:t>
      </w:r>
      <w:r w:rsidRPr="00662175">
        <w:rPr>
          <w:rFonts w:ascii="Arial" w:eastAsia="Arial" w:hAnsi="Arial" w:cs="Arial"/>
          <w:vertAlign w:val="superscript"/>
        </w:rPr>
        <w:footnoteReference w:id="1"/>
      </w:r>
      <w:bookmarkStart w:id="2" w:name="_heading=h.gjdgxs" w:colFirst="0" w:colLast="0"/>
      <w:bookmarkStart w:id="3" w:name="_heading=h.1t3h5sf" w:colFirst="0" w:colLast="0"/>
      <w:bookmarkEnd w:id="2"/>
      <w:bookmarkEnd w:id="3"/>
    </w:p>
    <w:p w14:paraId="2AF02467" w14:textId="77777777" w:rsidR="00640203" w:rsidRPr="00662175" w:rsidRDefault="00640203" w:rsidP="00640203">
      <w:pPr>
        <w:spacing w:line="360" w:lineRule="auto"/>
        <w:jc w:val="right"/>
        <w:rPr>
          <w:rFonts w:ascii="Arial" w:eastAsia="Arial" w:hAnsi="Arial" w:cs="Arial"/>
        </w:rPr>
      </w:pPr>
    </w:p>
    <w:p w14:paraId="59B15B15" w14:textId="77777777" w:rsidR="001702C8" w:rsidRPr="00662175" w:rsidRDefault="001702C8" w:rsidP="001702C8">
      <w:pPr>
        <w:pStyle w:val="Prrafodelista"/>
        <w:tabs>
          <w:tab w:val="left" w:pos="426"/>
        </w:tabs>
        <w:spacing w:line="360" w:lineRule="auto"/>
        <w:ind w:left="0"/>
        <w:jc w:val="both"/>
        <w:rPr>
          <w:rFonts w:ascii="Arial" w:hAnsi="Arial" w:cs="Arial"/>
        </w:rPr>
      </w:pPr>
      <w:r w:rsidRPr="00662175">
        <w:rPr>
          <w:rFonts w:ascii="Arial" w:hAnsi="Arial" w:cs="Arial"/>
          <w:b/>
          <w:bCs/>
          <w:shd w:val="clear" w:color="auto" w:fill="FFFFFF"/>
        </w:rPr>
        <w:t>SENTENCIA</w:t>
      </w:r>
      <w:r w:rsidRPr="00662175">
        <w:rPr>
          <w:rFonts w:ascii="Arial" w:hAnsi="Arial" w:cs="Arial"/>
          <w:shd w:val="clear" w:color="auto" w:fill="FFFFFF"/>
        </w:rPr>
        <w:t>, que resuelve el Juicio para la Protección de los Derechos Político-Electorales del Ciudadano</w:t>
      </w:r>
      <w:r w:rsidRPr="00662175">
        <w:rPr>
          <w:rStyle w:val="Refdenotaalpie"/>
          <w:rFonts w:ascii="Arial" w:hAnsi="Arial" w:cs="Arial"/>
          <w:shd w:val="clear" w:color="auto" w:fill="FFFFFF"/>
        </w:rPr>
        <w:footnoteReference w:id="2"/>
      </w:r>
      <w:r w:rsidRPr="00662175">
        <w:rPr>
          <w:rFonts w:ascii="Arial" w:hAnsi="Arial" w:cs="Arial"/>
          <w:shd w:val="clear" w:color="auto" w:fill="FFFFFF"/>
        </w:rPr>
        <w:t xml:space="preserve"> citado al rubro, promovido por </w:t>
      </w:r>
      <w:r w:rsidR="00D847AB" w:rsidRPr="00662175">
        <w:rPr>
          <w:rFonts w:ascii="Arial" w:hAnsi="Arial" w:cs="Arial"/>
        </w:rPr>
        <w:t>Irma Villagómez Carbajal</w:t>
      </w:r>
      <w:r w:rsidRPr="00662175">
        <w:rPr>
          <w:rFonts w:ascii="Arial" w:hAnsi="Arial" w:cs="Arial"/>
        </w:rPr>
        <w:t>,</w:t>
      </w:r>
      <w:r w:rsidRPr="00662175">
        <w:rPr>
          <w:rStyle w:val="Refdenotaalpie"/>
          <w:rFonts w:ascii="Arial" w:hAnsi="Arial" w:cs="Arial"/>
        </w:rPr>
        <w:footnoteReference w:id="3"/>
      </w:r>
      <w:r w:rsidRPr="00662175">
        <w:rPr>
          <w:rFonts w:ascii="Arial" w:hAnsi="Arial" w:cs="Arial"/>
        </w:rPr>
        <w:t xml:space="preserve"> por propio derecho</w:t>
      </w:r>
      <w:r w:rsidR="009F114A" w:rsidRPr="00662175">
        <w:rPr>
          <w:rFonts w:ascii="Arial" w:hAnsi="Arial" w:cs="Arial"/>
        </w:rPr>
        <w:t xml:space="preserve">, </w:t>
      </w:r>
      <w:r w:rsidR="00315316" w:rsidRPr="00662175">
        <w:rPr>
          <w:rFonts w:ascii="Arial" w:hAnsi="Arial" w:cs="Arial"/>
          <w:shd w:val="clear" w:color="auto" w:fill="FFFFFF"/>
        </w:rPr>
        <w:t xml:space="preserve">quien se ostenta como </w:t>
      </w:r>
      <w:r w:rsidRPr="00662175">
        <w:rPr>
          <w:rFonts w:ascii="Arial" w:hAnsi="Arial" w:cs="Arial"/>
          <w:shd w:val="clear" w:color="auto" w:fill="FFFFFF"/>
        </w:rPr>
        <w:t>militante del Partido Revolucionario Institucional,</w:t>
      </w:r>
      <w:r w:rsidRPr="00662175">
        <w:rPr>
          <w:rStyle w:val="Refdenotaalpie"/>
          <w:rFonts w:ascii="Arial" w:hAnsi="Arial" w:cs="Arial"/>
        </w:rPr>
        <w:footnoteReference w:id="4"/>
      </w:r>
      <w:r w:rsidRPr="00662175">
        <w:rPr>
          <w:rFonts w:ascii="Arial" w:hAnsi="Arial" w:cs="Arial"/>
          <w:shd w:val="clear" w:color="auto" w:fill="FFFFFF"/>
        </w:rPr>
        <w:t xml:space="preserve"> en contra </w:t>
      </w:r>
      <w:r w:rsidRPr="00662175">
        <w:rPr>
          <w:rFonts w:ascii="Arial" w:hAnsi="Arial" w:cs="Arial"/>
        </w:rPr>
        <w:t>de la resolución dictada dentro del expediente identificado con la clave CNJP-JDP-MICH-0</w:t>
      </w:r>
      <w:r w:rsidR="00536B25" w:rsidRPr="00662175">
        <w:rPr>
          <w:rFonts w:ascii="Arial" w:hAnsi="Arial" w:cs="Arial"/>
        </w:rPr>
        <w:t>27</w:t>
      </w:r>
      <w:r w:rsidRPr="00662175">
        <w:rPr>
          <w:rFonts w:ascii="Arial" w:hAnsi="Arial" w:cs="Arial"/>
        </w:rPr>
        <w:t>/2025,</w:t>
      </w:r>
      <w:r w:rsidRPr="00662175">
        <w:rPr>
          <w:rStyle w:val="Refdenotaalpie"/>
          <w:rFonts w:ascii="Arial" w:hAnsi="Arial" w:cs="Arial"/>
        </w:rPr>
        <w:footnoteReference w:id="5"/>
      </w:r>
      <w:r w:rsidRPr="00662175">
        <w:rPr>
          <w:rFonts w:ascii="Arial" w:hAnsi="Arial" w:cs="Arial"/>
        </w:rPr>
        <w:t xml:space="preserve"> por la </w:t>
      </w:r>
      <w:bookmarkStart w:id="4" w:name="_Hlk200225676"/>
      <w:r w:rsidRPr="00662175">
        <w:rPr>
          <w:rFonts w:ascii="Arial" w:hAnsi="Arial" w:cs="Arial"/>
        </w:rPr>
        <w:t xml:space="preserve">Comisión Nacional de Justicia Partidaria del </w:t>
      </w:r>
      <w:r w:rsidRPr="00662175">
        <w:rPr>
          <w:rFonts w:ascii="Arial" w:hAnsi="Arial" w:cs="Arial"/>
          <w:i/>
          <w:iCs/>
        </w:rPr>
        <w:t>P</w:t>
      </w:r>
      <w:bookmarkStart w:id="5" w:name="_Hlk190344951"/>
      <w:bookmarkEnd w:id="4"/>
      <w:r w:rsidRPr="00662175">
        <w:rPr>
          <w:rFonts w:ascii="Arial" w:hAnsi="Arial" w:cs="Arial"/>
          <w:i/>
          <w:iCs/>
        </w:rPr>
        <w:t>RI</w:t>
      </w:r>
      <w:r w:rsidRPr="00662175">
        <w:rPr>
          <w:rFonts w:ascii="Arial" w:hAnsi="Arial" w:cs="Arial"/>
        </w:rPr>
        <w:t>,</w:t>
      </w:r>
      <w:r w:rsidRPr="00662175">
        <w:rPr>
          <w:rStyle w:val="Refdenotaalpie"/>
          <w:rFonts w:ascii="Arial" w:hAnsi="Arial" w:cs="Arial"/>
        </w:rPr>
        <w:footnoteReference w:id="6"/>
      </w:r>
      <w:r w:rsidRPr="00662175">
        <w:rPr>
          <w:rFonts w:ascii="Arial" w:hAnsi="Arial" w:cs="Arial"/>
        </w:rPr>
        <w:t xml:space="preserve"> el veinti</w:t>
      </w:r>
      <w:r w:rsidR="006666E0" w:rsidRPr="00662175">
        <w:rPr>
          <w:rFonts w:ascii="Arial" w:hAnsi="Arial" w:cs="Arial"/>
        </w:rPr>
        <w:t>nueve</w:t>
      </w:r>
      <w:r w:rsidRPr="00662175">
        <w:rPr>
          <w:rFonts w:ascii="Arial" w:hAnsi="Arial" w:cs="Arial"/>
        </w:rPr>
        <w:t xml:space="preserve"> de </w:t>
      </w:r>
      <w:r w:rsidR="006666E0" w:rsidRPr="00662175">
        <w:rPr>
          <w:rFonts w:ascii="Arial" w:hAnsi="Arial" w:cs="Arial"/>
        </w:rPr>
        <w:t>agosto</w:t>
      </w:r>
      <w:r w:rsidRPr="00662175">
        <w:rPr>
          <w:rFonts w:ascii="Arial" w:hAnsi="Arial" w:cs="Arial"/>
        </w:rPr>
        <w:t>, por medio de la cual determinó</w:t>
      </w:r>
      <w:r w:rsidR="00723556" w:rsidRPr="00662175">
        <w:rPr>
          <w:rFonts w:ascii="Arial" w:hAnsi="Arial" w:cs="Arial"/>
        </w:rPr>
        <w:t xml:space="preserve"> infundado el Juicio </w:t>
      </w:r>
      <w:r w:rsidR="001067E1" w:rsidRPr="00662175">
        <w:rPr>
          <w:rFonts w:ascii="Arial" w:hAnsi="Arial" w:cs="Arial"/>
        </w:rPr>
        <w:t>para la Protección de los Derechos Partidarios de las y los Militantes,</w:t>
      </w:r>
      <w:r w:rsidR="0081419C" w:rsidRPr="00662175">
        <w:rPr>
          <w:rStyle w:val="Refdenotaalpie"/>
          <w:rFonts w:ascii="Arial" w:hAnsi="Arial" w:cs="Arial"/>
        </w:rPr>
        <w:footnoteReference w:id="7"/>
      </w:r>
      <w:r w:rsidR="001067E1" w:rsidRPr="00662175">
        <w:rPr>
          <w:rFonts w:ascii="Arial" w:hAnsi="Arial" w:cs="Arial"/>
        </w:rPr>
        <w:t xml:space="preserve"> </w:t>
      </w:r>
      <w:r w:rsidR="005167A9" w:rsidRPr="00662175">
        <w:rPr>
          <w:rFonts w:ascii="Arial" w:hAnsi="Arial" w:cs="Arial"/>
        </w:rPr>
        <w:t xml:space="preserve">así como </w:t>
      </w:r>
      <w:r w:rsidRPr="00662175">
        <w:rPr>
          <w:rFonts w:ascii="Arial" w:hAnsi="Arial" w:cs="Arial"/>
        </w:rPr>
        <w:t>la inexistencia de la omisión atribuida a</w:t>
      </w:r>
      <w:r w:rsidR="00FE0657" w:rsidRPr="00662175">
        <w:rPr>
          <w:rFonts w:ascii="Arial" w:hAnsi="Arial" w:cs="Arial"/>
        </w:rPr>
        <w:t xml:space="preserve"> la</w:t>
      </w:r>
      <w:r w:rsidRPr="00662175">
        <w:rPr>
          <w:rFonts w:ascii="Arial" w:hAnsi="Arial" w:cs="Arial"/>
        </w:rPr>
        <w:t xml:space="preserve"> </w:t>
      </w:r>
      <w:r w:rsidR="001067E1" w:rsidRPr="00662175">
        <w:rPr>
          <w:rFonts w:ascii="Arial" w:hAnsi="Arial" w:cs="Arial"/>
        </w:rPr>
        <w:t xml:space="preserve">Coordinación Nacional de </w:t>
      </w:r>
      <w:r w:rsidR="00346408" w:rsidRPr="00662175">
        <w:rPr>
          <w:rFonts w:ascii="Arial" w:hAnsi="Arial" w:cs="Arial"/>
        </w:rPr>
        <w:t>Afiliación y Registro Partidario del Comité Ejecutivo Nacional</w:t>
      </w:r>
      <w:r w:rsidRPr="00662175">
        <w:rPr>
          <w:rFonts w:ascii="Arial" w:hAnsi="Arial" w:cs="Arial"/>
        </w:rPr>
        <w:t xml:space="preserve"> del </w:t>
      </w:r>
      <w:r w:rsidRPr="00662175">
        <w:rPr>
          <w:rFonts w:ascii="Arial" w:hAnsi="Arial" w:cs="Arial"/>
          <w:i/>
          <w:iCs/>
        </w:rPr>
        <w:t>PRI</w:t>
      </w:r>
      <w:r w:rsidRPr="00662175">
        <w:rPr>
          <w:rFonts w:ascii="Arial" w:hAnsi="Arial" w:cs="Arial"/>
        </w:rPr>
        <w:t>.</w:t>
      </w:r>
      <w:r w:rsidRPr="00662175">
        <w:rPr>
          <w:rStyle w:val="Refdenotaalpie"/>
          <w:rFonts w:ascii="Arial" w:hAnsi="Arial" w:cs="Arial"/>
        </w:rPr>
        <w:footnoteReference w:id="8"/>
      </w:r>
      <w:bookmarkEnd w:id="5"/>
    </w:p>
    <w:p w14:paraId="04002267" w14:textId="77777777" w:rsidR="002A4B41" w:rsidRPr="00662175" w:rsidRDefault="002A4B41" w:rsidP="001702C8">
      <w:pPr>
        <w:pStyle w:val="Prrafodelista"/>
        <w:tabs>
          <w:tab w:val="left" w:pos="426"/>
        </w:tabs>
        <w:spacing w:line="360" w:lineRule="auto"/>
        <w:ind w:left="0"/>
        <w:jc w:val="both"/>
        <w:rPr>
          <w:rFonts w:ascii="Arial" w:hAnsi="Arial" w:cs="Arial"/>
        </w:rPr>
      </w:pPr>
    </w:p>
    <w:p w14:paraId="143480DE" w14:textId="77777777" w:rsidR="009201D1" w:rsidRPr="00662175" w:rsidRDefault="00A519A5" w:rsidP="009201D1">
      <w:pPr>
        <w:spacing w:line="360" w:lineRule="auto"/>
        <w:jc w:val="center"/>
        <w:rPr>
          <w:rFonts w:ascii="Arial" w:hAnsi="Arial" w:cs="Arial"/>
          <w:b/>
          <w:lang w:val="es-ES_tradnl"/>
        </w:rPr>
      </w:pPr>
      <w:r w:rsidRPr="00662175">
        <w:rPr>
          <w:rFonts w:ascii="Arial" w:hAnsi="Arial" w:cs="Arial"/>
          <w:b/>
          <w:lang w:val="es-ES_tradnl"/>
        </w:rPr>
        <w:t>I</w:t>
      </w:r>
      <w:r w:rsidR="009201D1" w:rsidRPr="00662175">
        <w:rPr>
          <w:rFonts w:ascii="Arial" w:hAnsi="Arial" w:cs="Arial"/>
          <w:b/>
          <w:lang w:val="es-ES_tradnl"/>
        </w:rPr>
        <w:t>. ANTECEDENTES</w:t>
      </w:r>
    </w:p>
    <w:p w14:paraId="3D408802" w14:textId="77777777" w:rsidR="00640203" w:rsidRPr="00662175" w:rsidRDefault="00640203" w:rsidP="00640203">
      <w:pPr>
        <w:spacing w:line="360" w:lineRule="auto"/>
        <w:jc w:val="both"/>
        <w:rPr>
          <w:rFonts w:ascii="Arial" w:hAnsi="Arial" w:cs="Arial"/>
          <w:b/>
          <w:lang w:val="es-ES_tradnl"/>
        </w:rPr>
      </w:pPr>
    </w:p>
    <w:p w14:paraId="6FAE99E1" w14:textId="77777777" w:rsidR="00A26F61" w:rsidRPr="00662175" w:rsidRDefault="00A26F61" w:rsidP="00ED36EC">
      <w:pPr>
        <w:spacing w:line="360" w:lineRule="auto"/>
        <w:ind w:right="49"/>
        <w:jc w:val="both"/>
        <w:rPr>
          <w:rFonts w:ascii="Arial" w:hAnsi="Arial" w:cs="Arial"/>
          <w:lang w:val="es-MX" w:eastAsia="es-MX"/>
        </w:rPr>
      </w:pPr>
      <w:r w:rsidRPr="00662175">
        <w:rPr>
          <w:rFonts w:ascii="Arial" w:hAnsi="Arial" w:cs="Arial"/>
          <w:lang w:val="es-MX" w:eastAsia="es-MX"/>
        </w:rPr>
        <w:lastRenderedPageBreak/>
        <w:t xml:space="preserve">De lo manifestado por la </w:t>
      </w:r>
      <w:r w:rsidR="00E03AC8" w:rsidRPr="00662175">
        <w:rPr>
          <w:rFonts w:ascii="Arial" w:hAnsi="Arial" w:cs="Arial"/>
          <w:i/>
          <w:lang w:val="es-MX" w:eastAsia="es-MX"/>
        </w:rPr>
        <w:t>Actora</w:t>
      </w:r>
      <w:r w:rsidRPr="00662175">
        <w:rPr>
          <w:rFonts w:ascii="Arial" w:hAnsi="Arial" w:cs="Arial"/>
          <w:lang w:val="es-MX" w:eastAsia="es-MX"/>
        </w:rPr>
        <w:t xml:space="preserve"> en su escrito de demanda, así como de las</w:t>
      </w:r>
      <w:r w:rsidRPr="00662175">
        <w:rPr>
          <w:rFonts w:ascii="Arial" w:hAnsi="Arial" w:cs="Arial"/>
          <w:spacing w:val="1"/>
          <w:lang w:val="es-MX" w:eastAsia="es-MX"/>
        </w:rPr>
        <w:t xml:space="preserve"> </w:t>
      </w:r>
      <w:r w:rsidRPr="00662175">
        <w:rPr>
          <w:rFonts w:ascii="Arial" w:hAnsi="Arial" w:cs="Arial"/>
          <w:lang w:val="es-MX" w:eastAsia="es-MX"/>
        </w:rPr>
        <w:t>constancias</w:t>
      </w:r>
      <w:r w:rsidRPr="00662175">
        <w:rPr>
          <w:rFonts w:ascii="Arial" w:hAnsi="Arial" w:cs="Arial"/>
          <w:spacing w:val="-2"/>
          <w:lang w:val="es-MX" w:eastAsia="es-MX"/>
        </w:rPr>
        <w:t xml:space="preserve"> </w:t>
      </w:r>
      <w:r w:rsidRPr="00662175">
        <w:rPr>
          <w:rFonts w:ascii="Arial" w:hAnsi="Arial" w:cs="Arial"/>
          <w:lang w:val="es-MX" w:eastAsia="es-MX"/>
        </w:rPr>
        <w:t>que</w:t>
      </w:r>
      <w:r w:rsidRPr="00662175">
        <w:rPr>
          <w:rFonts w:ascii="Arial" w:hAnsi="Arial" w:cs="Arial"/>
          <w:spacing w:val="-2"/>
          <w:lang w:val="es-MX" w:eastAsia="es-MX"/>
        </w:rPr>
        <w:t xml:space="preserve"> </w:t>
      </w:r>
      <w:r w:rsidRPr="00662175">
        <w:rPr>
          <w:rFonts w:ascii="Arial" w:hAnsi="Arial" w:cs="Arial"/>
          <w:lang w:val="es-MX" w:eastAsia="es-MX"/>
        </w:rPr>
        <w:t>obran</w:t>
      </w:r>
      <w:r w:rsidRPr="00662175">
        <w:rPr>
          <w:rFonts w:ascii="Arial" w:hAnsi="Arial" w:cs="Arial"/>
          <w:spacing w:val="-1"/>
          <w:lang w:val="es-MX" w:eastAsia="es-MX"/>
        </w:rPr>
        <w:t xml:space="preserve"> </w:t>
      </w:r>
      <w:r w:rsidRPr="00662175">
        <w:rPr>
          <w:rFonts w:ascii="Arial" w:hAnsi="Arial" w:cs="Arial"/>
          <w:lang w:val="es-MX" w:eastAsia="es-MX"/>
        </w:rPr>
        <w:t>en</w:t>
      </w:r>
      <w:r w:rsidRPr="00662175">
        <w:rPr>
          <w:rFonts w:ascii="Arial" w:hAnsi="Arial" w:cs="Arial"/>
          <w:spacing w:val="-2"/>
          <w:lang w:val="es-MX" w:eastAsia="es-MX"/>
        </w:rPr>
        <w:t xml:space="preserve"> </w:t>
      </w:r>
      <w:r w:rsidR="00E03AC8" w:rsidRPr="00662175">
        <w:rPr>
          <w:rFonts w:ascii="Arial" w:hAnsi="Arial" w:cs="Arial"/>
          <w:lang w:val="es-MX" w:eastAsia="es-MX"/>
        </w:rPr>
        <w:t>el</w:t>
      </w:r>
      <w:r w:rsidRPr="00662175">
        <w:rPr>
          <w:rFonts w:ascii="Arial" w:hAnsi="Arial" w:cs="Arial"/>
          <w:spacing w:val="-1"/>
          <w:lang w:val="es-MX" w:eastAsia="es-MX"/>
        </w:rPr>
        <w:t xml:space="preserve"> </w:t>
      </w:r>
      <w:r w:rsidRPr="00662175">
        <w:rPr>
          <w:rFonts w:ascii="Arial" w:hAnsi="Arial" w:cs="Arial"/>
          <w:lang w:val="es-MX" w:eastAsia="es-MX"/>
        </w:rPr>
        <w:t>expediente, se</w:t>
      </w:r>
      <w:r w:rsidRPr="00662175">
        <w:rPr>
          <w:rFonts w:ascii="Arial" w:hAnsi="Arial" w:cs="Arial"/>
          <w:spacing w:val="-1"/>
          <w:lang w:val="es-MX" w:eastAsia="es-MX"/>
        </w:rPr>
        <w:t xml:space="preserve"> </w:t>
      </w:r>
      <w:r w:rsidRPr="00662175">
        <w:rPr>
          <w:rFonts w:ascii="Arial" w:hAnsi="Arial" w:cs="Arial"/>
          <w:lang w:val="es-MX" w:eastAsia="es-MX"/>
        </w:rPr>
        <w:t>advierte</w:t>
      </w:r>
      <w:r w:rsidRPr="00662175">
        <w:rPr>
          <w:rFonts w:ascii="Arial" w:hAnsi="Arial" w:cs="Arial"/>
          <w:spacing w:val="-2"/>
          <w:lang w:val="es-MX" w:eastAsia="es-MX"/>
        </w:rPr>
        <w:t xml:space="preserve"> </w:t>
      </w:r>
      <w:r w:rsidRPr="00662175">
        <w:rPr>
          <w:rFonts w:ascii="Arial" w:hAnsi="Arial" w:cs="Arial"/>
          <w:lang w:val="es-MX" w:eastAsia="es-MX"/>
        </w:rPr>
        <w:t>lo</w:t>
      </w:r>
      <w:r w:rsidRPr="00662175">
        <w:rPr>
          <w:rFonts w:ascii="Arial" w:hAnsi="Arial" w:cs="Arial"/>
          <w:spacing w:val="1"/>
          <w:lang w:val="es-MX" w:eastAsia="es-MX"/>
        </w:rPr>
        <w:t xml:space="preserve"> </w:t>
      </w:r>
      <w:r w:rsidRPr="00662175">
        <w:rPr>
          <w:rFonts w:ascii="Arial" w:hAnsi="Arial" w:cs="Arial"/>
          <w:lang w:val="es-MX" w:eastAsia="es-MX"/>
        </w:rPr>
        <w:t>siguiente:</w:t>
      </w:r>
    </w:p>
    <w:p w14:paraId="18522ED2" w14:textId="77777777" w:rsidR="00A26F61" w:rsidRPr="00662175" w:rsidRDefault="00A26F61" w:rsidP="00640203">
      <w:pPr>
        <w:spacing w:line="360" w:lineRule="auto"/>
        <w:jc w:val="both"/>
        <w:rPr>
          <w:rFonts w:ascii="Arial" w:hAnsi="Arial" w:cs="Arial"/>
          <w:b/>
          <w:lang w:val="es-MX"/>
        </w:rPr>
      </w:pPr>
    </w:p>
    <w:p w14:paraId="23DAFF4A" w14:textId="77777777" w:rsidR="00706CBA" w:rsidRPr="00662175" w:rsidRDefault="006C6426" w:rsidP="00640203">
      <w:pPr>
        <w:spacing w:line="360" w:lineRule="auto"/>
        <w:jc w:val="both"/>
        <w:rPr>
          <w:rFonts w:ascii="Arial" w:hAnsi="Arial" w:cs="Arial"/>
          <w:bCs/>
          <w:lang w:val="es-ES_tradnl"/>
        </w:rPr>
      </w:pPr>
      <w:bookmarkStart w:id="6" w:name="_Hlk68085207"/>
      <w:r w:rsidRPr="00662175">
        <w:rPr>
          <w:rFonts w:ascii="Arial" w:hAnsi="Arial" w:cs="Arial"/>
          <w:b/>
          <w:lang w:val="es-ES_tradnl"/>
        </w:rPr>
        <w:t>1</w:t>
      </w:r>
      <w:r w:rsidR="00640203" w:rsidRPr="00662175">
        <w:rPr>
          <w:rFonts w:ascii="Arial" w:hAnsi="Arial" w:cs="Arial"/>
          <w:b/>
          <w:lang w:val="es-ES_tradnl"/>
        </w:rPr>
        <w:t xml:space="preserve">. </w:t>
      </w:r>
      <w:r w:rsidR="00706CBA" w:rsidRPr="00662175">
        <w:rPr>
          <w:rFonts w:ascii="Arial" w:hAnsi="Arial" w:cs="Arial"/>
          <w:b/>
          <w:lang w:val="es-ES_tradnl"/>
        </w:rPr>
        <w:t>Solicitud</w:t>
      </w:r>
      <w:r w:rsidR="00732507" w:rsidRPr="00662175">
        <w:rPr>
          <w:rFonts w:ascii="Arial" w:hAnsi="Arial" w:cs="Arial"/>
          <w:b/>
          <w:lang w:val="es-ES_tradnl"/>
        </w:rPr>
        <w:t>es</w:t>
      </w:r>
      <w:r w:rsidR="00706CBA" w:rsidRPr="00662175">
        <w:rPr>
          <w:rFonts w:ascii="Arial" w:hAnsi="Arial" w:cs="Arial"/>
          <w:b/>
          <w:lang w:val="es-ES_tradnl"/>
        </w:rPr>
        <w:t xml:space="preserve"> de información.</w:t>
      </w:r>
      <w:r w:rsidR="00706CBA" w:rsidRPr="00662175">
        <w:rPr>
          <w:rFonts w:ascii="Arial" w:hAnsi="Arial" w:cs="Arial"/>
          <w:bCs/>
          <w:lang w:val="es-ES_tradnl"/>
        </w:rPr>
        <w:t xml:space="preserve"> </w:t>
      </w:r>
      <w:r w:rsidR="00F22F41" w:rsidRPr="00662175">
        <w:rPr>
          <w:rFonts w:ascii="Arial" w:hAnsi="Arial" w:cs="Arial"/>
          <w:bCs/>
          <w:lang w:val="es-ES_tradnl"/>
        </w:rPr>
        <w:t xml:space="preserve">La </w:t>
      </w:r>
      <w:r w:rsidR="00F22F41" w:rsidRPr="00662175">
        <w:rPr>
          <w:rFonts w:ascii="Arial" w:hAnsi="Arial" w:cs="Arial"/>
          <w:bCs/>
          <w:i/>
          <w:iCs/>
          <w:lang w:val="es-ES_tradnl"/>
        </w:rPr>
        <w:t xml:space="preserve">Actora </w:t>
      </w:r>
      <w:r w:rsidR="00772680" w:rsidRPr="00662175">
        <w:rPr>
          <w:rFonts w:ascii="Arial" w:hAnsi="Arial" w:cs="Arial"/>
          <w:bCs/>
          <w:lang w:val="es-ES_tradnl"/>
        </w:rPr>
        <w:t>refiere</w:t>
      </w:r>
      <w:r w:rsidR="003156F3" w:rsidRPr="00662175">
        <w:rPr>
          <w:rFonts w:ascii="Arial" w:hAnsi="Arial" w:cs="Arial"/>
          <w:bCs/>
          <w:lang w:val="es-ES_tradnl"/>
        </w:rPr>
        <w:t xml:space="preserve"> que el seis de mayo,</w:t>
      </w:r>
      <w:r w:rsidR="00772680" w:rsidRPr="00662175">
        <w:rPr>
          <w:rFonts w:ascii="Arial" w:hAnsi="Arial" w:cs="Arial"/>
          <w:bCs/>
          <w:lang w:val="es-ES_tradnl"/>
        </w:rPr>
        <w:t xml:space="preserve"> </w:t>
      </w:r>
      <w:r w:rsidR="003156F3" w:rsidRPr="00662175">
        <w:rPr>
          <w:rFonts w:ascii="Arial" w:hAnsi="Arial" w:cs="Arial"/>
          <w:bCs/>
          <w:lang w:val="es-ES_tradnl"/>
        </w:rPr>
        <w:t>envió</w:t>
      </w:r>
      <w:r w:rsidR="00643ACD" w:rsidRPr="00662175">
        <w:rPr>
          <w:rFonts w:ascii="Arial" w:hAnsi="Arial" w:cs="Arial"/>
          <w:bCs/>
          <w:lang w:val="es-ES_tradnl"/>
        </w:rPr>
        <w:t xml:space="preserve"> </w:t>
      </w:r>
      <w:r w:rsidR="00772680" w:rsidRPr="00662175">
        <w:rPr>
          <w:rFonts w:ascii="Arial" w:hAnsi="Arial" w:cs="Arial"/>
          <w:bCs/>
          <w:lang w:val="es-ES_tradnl"/>
        </w:rPr>
        <w:t>y present</w:t>
      </w:r>
      <w:r w:rsidR="003156F3" w:rsidRPr="00662175">
        <w:rPr>
          <w:rFonts w:ascii="Arial" w:hAnsi="Arial" w:cs="Arial"/>
          <w:bCs/>
          <w:lang w:val="es-ES_tradnl"/>
        </w:rPr>
        <w:t>ó</w:t>
      </w:r>
      <w:r w:rsidR="00643ACD" w:rsidRPr="00662175">
        <w:rPr>
          <w:rFonts w:ascii="Arial" w:hAnsi="Arial" w:cs="Arial"/>
          <w:bCs/>
          <w:lang w:val="es-ES_tradnl"/>
        </w:rPr>
        <w:t xml:space="preserve"> </w:t>
      </w:r>
      <w:r w:rsidR="007A1462" w:rsidRPr="00662175">
        <w:rPr>
          <w:rFonts w:ascii="Arial" w:hAnsi="Arial" w:cs="Arial"/>
          <w:bCs/>
          <w:lang w:val="es-ES_tradnl"/>
        </w:rPr>
        <w:t xml:space="preserve">diversas solicitudes de información a </w:t>
      </w:r>
      <w:r w:rsidR="00772680" w:rsidRPr="00662175">
        <w:rPr>
          <w:rFonts w:ascii="Arial" w:hAnsi="Arial" w:cs="Arial"/>
          <w:bCs/>
          <w:lang w:val="es-ES_tradnl"/>
        </w:rPr>
        <w:t>la</w:t>
      </w:r>
      <w:r w:rsidR="0084684B" w:rsidRPr="00662175">
        <w:rPr>
          <w:rFonts w:ascii="Arial" w:hAnsi="Arial" w:cs="Arial"/>
          <w:bCs/>
          <w:lang w:val="es-ES_tradnl"/>
        </w:rPr>
        <w:t xml:space="preserve"> </w:t>
      </w:r>
      <w:bookmarkStart w:id="7" w:name="_Hlk203962406"/>
      <w:r w:rsidR="0084684B" w:rsidRPr="00662175">
        <w:rPr>
          <w:rFonts w:ascii="Arial" w:hAnsi="Arial" w:cs="Arial"/>
          <w:bCs/>
          <w:i/>
          <w:iCs/>
          <w:lang w:val="es-ES_tradnl"/>
        </w:rPr>
        <w:t>Coordinación de Afiliación</w:t>
      </w:r>
      <w:r w:rsidR="00B6756D" w:rsidRPr="00662175">
        <w:rPr>
          <w:rFonts w:ascii="Arial" w:hAnsi="Arial" w:cs="Arial"/>
          <w:bCs/>
          <w:i/>
          <w:iCs/>
          <w:lang w:val="es-ES_tradnl"/>
        </w:rPr>
        <w:t xml:space="preserve"> del PRI</w:t>
      </w:r>
      <w:r w:rsidR="0084684B" w:rsidRPr="00662175">
        <w:rPr>
          <w:rFonts w:ascii="Arial" w:hAnsi="Arial" w:cs="Arial"/>
          <w:bCs/>
          <w:lang w:val="es-ES_tradnl"/>
        </w:rPr>
        <w:t xml:space="preserve"> </w:t>
      </w:r>
      <w:bookmarkEnd w:id="7"/>
      <w:r w:rsidR="0084684B" w:rsidRPr="00662175">
        <w:rPr>
          <w:rFonts w:ascii="Arial" w:hAnsi="Arial" w:cs="Arial"/>
          <w:bCs/>
          <w:lang w:val="es-ES_tradnl"/>
        </w:rPr>
        <w:t xml:space="preserve">y </w:t>
      </w:r>
      <w:r w:rsidR="007A1462" w:rsidRPr="00662175">
        <w:rPr>
          <w:rFonts w:ascii="Arial" w:hAnsi="Arial" w:cs="Arial"/>
          <w:bCs/>
          <w:lang w:val="es-ES_tradnl"/>
        </w:rPr>
        <w:t xml:space="preserve">a la </w:t>
      </w:r>
      <w:r w:rsidR="0084684B" w:rsidRPr="00662175">
        <w:rPr>
          <w:rFonts w:ascii="Arial" w:hAnsi="Arial" w:cs="Arial"/>
          <w:bCs/>
          <w:lang w:val="es-ES_tradnl"/>
        </w:rPr>
        <w:t>Secretaría de Finanzas</w:t>
      </w:r>
      <w:r w:rsidR="00E7037C" w:rsidRPr="00662175">
        <w:rPr>
          <w:rFonts w:ascii="Arial" w:hAnsi="Arial" w:cs="Arial"/>
          <w:bCs/>
          <w:lang w:val="es-ES_tradnl"/>
        </w:rPr>
        <w:t xml:space="preserve"> y Administración</w:t>
      </w:r>
      <w:r w:rsidR="0084684B" w:rsidRPr="00662175">
        <w:rPr>
          <w:rFonts w:ascii="Arial" w:hAnsi="Arial" w:cs="Arial"/>
          <w:bCs/>
          <w:lang w:val="es-ES_tradnl"/>
        </w:rPr>
        <w:t xml:space="preserve"> del </w:t>
      </w:r>
      <w:r w:rsidR="007711DD" w:rsidRPr="00662175">
        <w:rPr>
          <w:rFonts w:ascii="Arial" w:hAnsi="Arial" w:cs="Arial"/>
          <w:bCs/>
          <w:lang w:val="es-ES_tradnl"/>
        </w:rPr>
        <w:t xml:space="preserve">Comité Ejecutivo Nacional </w:t>
      </w:r>
      <w:r w:rsidR="00E9152A" w:rsidRPr="00662175">
        <w:rPr>
          <w:rFonts w:ascii="Arial" w:hAnsi="Arial" w:cs="Arial"/>
          <w:bCs/>
          <w:lang w:val="es-ES_tradnl"/>
        </w:rPr>
        <w:t>de</w:t>
      </w:r>
      <w:r w:rsidR="00933C4E" w:rsidRPr="00662175">
        <w:rPr>
          <w:rFonts w:ascii="Arial" w:hAnsi="Arial" w:cs="Arial"/>
          <w:bCs/>
          <w:lang w:val="es-ES_tradnl"/>
        </w:rPr>
        <w:t>l mismo partido</w:t>
      </w:r>
      <w:r w:rsidR="0084684B" w:rsidRPr="00662175">
        <w:rPr>
          <w:rFonts w:ascii="Arial" w:hAnsi="Arial" w:cs="Arial"/>
          <w:bCs/>
          <w:lang w:val="es-ES_tradnl"/>
        </w:rPr>
        <w:t>,</w:t>
      </w:r>
      <w:r w:rsidR="00B6756D" w:rsidRPr="00662175">
        <w:rPr>
          <w:rStyle w:val="Refdenotaalpie"/>
          <w:rFonts w:ascii="Arial" w:hAnsi="Arial" w:cs="Arial"/>
          <w:bCs/>
          <w:lang w:val="es-ES_tradnl"/>
        </w:rPr>
        <w:footnoteReference w:id="9"/>
      </w:r>
      <w:r w:rsidR="0084684B" w:rsidRPr="00662175">
        <w:rPr>
          <w:rFonts w:ascii="Arial" w:eastAsia="Calibri" w:hAnsi="Arial" w:cs="Arial"/>
          <w:lang w:val="es-MX" w:eastAsia="es-MX"/>
        </w:rPr>
        <w:t xml:space="preserve"> </w:t>
      </w:r>
      <w:r w:rsidR="00F31713" w:rsidRPr="00662175">
        <w:rPr>
          <w:rFonts w:ascii="Arial" w:eastAsia="Calibri" w:hAnsi="Arial" w:cs="Arial"/>
          <w:lang w:val="es-MX" w:eastAsia="es-MX"/>
        </w:rPr>
        <w:t>mediante las cuales requiri</w:t>
      </w:r>
      <w:r w:rsidR="000C7717" w:rsidRPr="00662175">
        <w:rPr>
          <w:rFonts w:ascii="Arial" w:eastAsia="Calibri" w:hAnsi="Arial" w:cs="Arial"/>
          <w:lang w:val="es-MX" w:eastAsia="es-MX"/>
        </w:rPr>
        <w:t>ó</w:t>
      </w:r>
      <w:r w:rsidR="00643ACD" w:rsidRPr="00662175">
        <w:rPr>
          <w:rFonts w:ascii="Arial" w:eastAsia="Calibri" w:hAnsi="Arial" w:cs="Arial"/>
          <w:lang w:val="es-MX" w:eastAsia="es-MX"/>
        </w:rPr>
        <w:t xml:space="preserve"> </w:t>
      </w:r>
      <w:r w:rsidR="000C7717" w:rsidRPr="00662175">
        <w:rPr>
          <w:rFonts w:ascii="Arial" w:eastAsia="Calibri" w:hAnsi="Arial" w:cs="Arial"/>
          <w:lang w:val="es-MX" w:eastAsia="es-MX"/>
        </w:rPr>
        <w:t xml:space="preserve">su </w:t>
      </w:r>
      <w:r w:rsidR="00645661" w:rsidRPr="00662175">
        <w:rPr>
          <w:rFonts w:ascii="Arial" w:eastAsia="Calibri" w:hAnsi="Arial" w:cs="Arial"/>
          <w:lang w:val="es-MX" w:eastAsia="es-MX"/>
        </w:rPr>
        <w:t xml:space="preserve">constancia de afiliación y </w:t>
      </w:r>
      <w:r w:rsidR="000C7717" w:rsidRPr="00662175">
        <w:rPr>
          <w:rFonts w:ascii="Arial" w:eastAsia="Calibri" w:hAnsi="Arial" w:cs="Arial"/>
          <w:lang w:val="es-MX" w:eastAsia="es-MX"/>
        </w:rPr>
        <w:t xml:space="preserve">su </w:t>
      </w:r>
      <w:r w:rsidR="00645661" w:rsidRPr="00662175">
        <w:rPr>
          <w:rFonts w:ascii="Arial" w:eastAsia="Calibri" w:hAnsi="Arial" w:cs="Arial"/>
          <w:lang w:val="es-MX" w:eastAsia="es-MX"/>
        </w:rPr>
        <w:t>registr</w:t>
      </w:r>
      <w:r w:rsidR="00643ACD" w:rsidRPr="00662175">
        <w:rPr>
          <w:rFonts w:ascii="Arial" w:eastAsia="Calibri" w:hAnsi="Arial" w:cs="Arial"/>
          <w:lang w:val="es-MX" w:eastAsia="es-MX"/>
        </w:rPr>
        <w:t>o partidario, así como de no adeudo</w:t>
      </w:r>
      <w:r w:rsidR="00F31713" w:rsidRPr="00662175">
        <w:rPr>
          <w:rFonts w:ascii="Arial" w:eastAsia="Calibri" w:hAnsi="Arial" w:cs="Arial"/>
          <w:lang w:val="es-MX" w:eastAsia="es-MX"/>
        </w:rPr>
        <w:t xml:space="preserve"> por concepto de afiliación</w:t>
      </w:r>
      <w:r w:rsidR="002942F0" w:rsidRPr="00662175">
        <w:rPr>
          <w:rFonts w:ascii="Arial" w:eastAsia="Calibri" w:hAnsi="Arial" w:cs="Arial"/>
          <w:lang w:val="es-MX" w:eastAsia="es-MX"/>
        </w:rPr>
        <w:t>, respectivamente.</w:t>
      </w:r>
    </w:p>
    <w:p w14:paraId="23807AEC" w14:textId="77777777" w:rsidR="00706CBA" w:rsidRPr="00662175" w:rsidRDefault="00706CBA" w:rsidP="00640203">
      <w:pPr>
        <w:spacing w:line="360" w:lineRule="auto"/>
        <w:jc w:val="both"/>
        <w:rPr>
          <w:rFonts w:ascii="Arial" w:hAnsi="Arial" w:cs="Arial"/>
          <w:b/>
          <w:lang w:val="es-ES_tradnl"/>
        </w:rPr>
      </w:pPr>
    </w:p>
    <w:p w14:paraId="12F87CB0" w14:textId="77777777" w:rsidR="003156F3" w:rsidRPr="00662175" w:rsidRDefault="00706CBA" w:rsidP="00640203">
      <w:pPr>
        <w:spacing w:line="360" w:lineRule="auto"/>
        <w:jc w:val="both"/>
        <w:rPr>
          <w:rFonts w:ascii="Arial" w:hAnsi="Arial" w:cs="Arial"/>
          <w:bCs/>
          <w:lang w:val="es-ES_tradnl"/>
        </w:rPr>
      </w:pPr>
      <w:r w:rsidRPr="00662175">
        <w:rPr>
          <w:rFonts w:ascii="Arial" w:hAnsi="Arial" w:cs="Arial"/>
          <w:b/>
          <w:lang w:val="es-ES_tradnl"/>
        </w:rPr>
        <w:t xml:space="preserve">2. </w:t>
      </w:r>
      <w:r w:rsidR="003156F3" w:rsidRPr="00662175">
        <w:rPr>
          <w:rFonts w:ascii="Arial" w:hAnsi="Arial" w:cs="Arial"/>
          <w:b/>
          <w:i/>
          <w:iCs/>
          <w:lang w:val="es-ES_tradnl"/>
        </w:rPr>
        <w:t xml:space="preserve">Juicio </w:t>
      </w:r>
      <w:r w:rsidR="00B2453D" w:rsidRPr="00662175">
        <w:rPr>
          <w:rFonts w:ascii="Arial" w:hAnsi="Arial" w:cs="Arial"/>
          <w:b/>
          <w:i/>
          <w:iCs/>
          <w:lang w:val="es-ES_tradnl"/>
        </w:rPr>
        <w:t>Ciudadano</w:t>
      </w:r>
      <w:r w:rsidR="00B2453D" w:rsidRPr="00662175">
        <w:rPr>
          <w:rFonts w:ascii="Arial" w:hAnsi="Arial" w:cs="Arial"/>
          <w:b/>
          <w:lang w:val="es-ES_tradnl"/>
        </w:rPr>
        <w:t xml:space="preserve"> en contra de la omisión de contestación a solicitudes de información.</w:t>
      </w:r>
      <w:r w:rsidR="00B2453D" w:rsidRPr="00662175">
        <w:rPr>
          <w:rFonts w:ascii="Arial" w:hAnsi="Arial" w:cs="Arial"/>
          <w:bCs/>
          <w:lang w:val="es-ES_tradnl"/>
        </w:rPr>
        <w:t xml:space="preserve"> El nueve de julio, </w:t>
      </w:r>
      <w:r w:rsidR="00074A42" w:rsidRPr="00662175">
        <w:rPr>
          <w:rFonts w:ascii="Arial" w:hAnsi="Arial" w:cs="Arial"/>
          <w:bCs/>
          <w:lang w:val="es-ES_tradnl"/>
        </w:rPr>
        <w:t xml:space="preserve">la </w:t>
      </w:r>
      <w:r w:rsidR="00074A42" w:rsidRPr="00662175">
        <w:rPr>
          <w:rFonts w:ascii="Arial" w:hAnsi="Arial" w:cs="Arial"/>
          <w:bCs/>
          <w:i/>
          <w:iCs/>
          <w:lang w:val="es-ES_tradnl"/>
        </w:rPr>
        <w:t>Actora</w:t>
      </w:r>
      <w:r w:rsidR="00074A42" w:rsidRPr="00662175">
        <w:rPr>
          <w:rFonts w:ascii="Arial" w:hAnsi="Arial" w:cs="Arial"/>
          <w:bCs/>
          <w:lang w:val="es-ES_tradnl"/>
        </w:rPr>
        <w:t xml:space="preserve"> </w:t>
      </w:r>
      <w:r w:rsidR="00BB0375" w:rsidRPr="00662175">
        <w:rPr>
          <w:rFonts w:ascii="Arial" w:hAnsi="Arial" w:cs="Arial"/>
          <w:bCs/>
          <w:lang w:val="es-ES_tradnl"/>
        </w:rPr>
        <w:t xml:space="preserve">presentó ante este Tribunal Electoral -vía salto de instancia- </w:t>
      </w:r>
      <w:r w:rsidR="00BB0375" w:rsidRPr="00662175">
        <w:rPr>
          <w:rFonts w:ascii="Arial" w:hAnsi="Arial" w:cs="Arial"/>
          <w:bCs/>
          <w:i/>
          <w:iCs/>
          <w:lang w:val="es-ES_tradnl"/>
        </w:rPr>
        <w:t xml:space="preserve">Juicio </w:t>
      </w:r>
      <w:r w:rsidR="002F1707" w:rsidRPr="00662175">
        <w:rPr>
          <w:rFonts w:ascii="Arial" w:hAnsi="Arial" w:cs="Arial"/>
          <w:bCs/>
          <w:i/>
          <w:iCs/>
          <w:lang w:val="es-ES_tradnl"/>
        </w:rPr>
        <w:t>Ciudadano</w:t>
      </w:r>
      <w:r w:rsidR="00BB0375" w:rsidRPr="00662175">
        <w:rPr>
          <w:rFonts w:ascii="Arial" w:hAnsi="Arial" w:cs="Arial"/>
          <w:bCs/>
          <w:lang w:val="es-ES_tradnl"/>
        </w:rPr>
        <w:t>,</w:t>
      </w:r>
      <w:r w:rsidR="00FF34AD" w:rsidRPr="00662175">
        <w:rPr>
          <w:rStyle w:val="Refdenotaalpie"/>
          <w:rFonts w:ascii="Arial" w:hAnsi="Arial" w:cs="Arial"/>
          <w:bCs/>
          <w:lang w:val="es-ES_tradnl"/>
        </w:rPr>
        <w:footnoteReference w:id="10"/>
      </w:r>
      <w:r w:rsidR="00BB0375" w:rsidRPr="00662175">
        <w:rPr>
          <w:rFonts w:ascii="Arial" w:hAnsi="Arial" w:cs="Arial"/>
          <w:bCs/>
          <w:lang w:val="es-ES_tradnl"/>
        </w:rPr>
        <w:t xml:space="preserve"> en contra de la </w:t>
      </w:r>
      <w:r w:rsidR="002F1707" w:rsidRPr="00662175">
        <w:rPr>
          <w:rFonts w:ascii="Arial" w:hAnsi="Arial" w:cs="Arial"/>
          <w:bCs/>
          <w:i/>
          <w:iCs/>
          <w:lang w:val="es-ES_tradnl"/>
        </w:rPr>
        <w:t xml:space="preserve">Coordinación de </w:t>
      </w:r>
      <w:r w:rsidR="004D068F" w:rsidRPr="00662175">
        <w:rPr>
          <w:rFonts w:ascii="Arial" w:hAnsi="Arial" w:cs="Arial"/>
          <w:bCs/>
          <w:i/>
          <w:iCs/>
          <w:lang w:val="es-ES_tradnl"/>
        </w:rPr>
        <w:t>Af</w:t>
      </w:r>
      <w:r w:rsidR="002F1707" w:rsidRPr="00662175">
        <w:rPr>
          <w:rFonts w:ascii="Arial" w:hAnsi="Arial" w:cs="Arial"/>
          <w:bCs/>
          <w:i/>
          <w:iCs/>
          <w:lang w:val="es-ES_tradnl"/>
        </w:rPr>
        <w:t xml:space="preserve">iliación </w:t>
      </w:r>
      <w:r w:rsidR="002F1707" w:rsidRPr="00662175">
        <w:rPr>
          <w:rFonts w:ascii="Arial" w:hAnsi="Arial" w:cs="Arial"/>
          <w:bCs/>
          <w:lang w:val="es-ES_tradnl"/>
        </w:rPr>
        <w:t xml:space="preserve">y la </w:t>
      </w:r>
      <w:r w:rsidR="002F1486" w:rsidRPr="00662175">
        <w:rPr>
          <w:rFonts w:ascii="Arial" w:hAnsi="Arial" w:cs="Arial"/>
          <w:i/>
          <w:iCs/>
        </w:rPr>
        <w:t>Secretaría de Finanzas</w:t>
      </w:r>
      <w:r w:rsidR="00933C4E" w:rsidRPr="00662175">
        <w:rPr>
          <w:rFonts w:ascii="Arial" w:hAnsi="Arial" w:cs="Arial"/>
          <w:i/>
          <w:iCs/>
        </w:rPr>
        <w:t xml:space="preserve">, </w:t>
      </w:r>
      <w:r w:rsidR="00933C4E" w:rsidRPr="00662175">
        <w:rPr>
          <w:rFonts w:ascii="Arial" w:hAnsi="Arial" w:cs="Arial"/>
        </w:rPr>
        <w:t>ambas</w:t>
      </w:r>
      <w:r w:rsidR="002F1486" w:rsidRPr="00662175">
        <w:rPr>
          <w:rFonts w:ascii="Arial" w:hAnsi="Arial" w:cs="Arial"/>
        </w:rPr>
        <w:t xml:space="preserve"> del</w:t>
      </w:r>
      <w:r w:rsidR="002F1486" w:rsidRPr="00662175">
        <w:rPr>
          <w:rFonts w:ascii="Arial" w:hAnsi="Arial" w:cs="Arial"/>
          <w:i/>
          <w:iCs/>
        </w:rPr>
        <w:t xml:space="preserve"> PRI</w:t>
      </w:r>
      <w:r w:rsidR="00BB0375" w:rsidRPr="00662175">
        <w:rPr>
          <w:rFonts w:ascii="Arial" w:hAnsi="Arial" w:cs="Arial"/>
          <w:bCs/>
          <w:lang w:val="es-ES_tradnl"/>
        </w:rPr>
        <w:t>, por la omisión de emitir</w:t>
      </w:r>
      <w:r w:rsidR="00CB49AB" w:rsidRPr="00662175">
        <w:rPr>
          <w:rFonts w:ascii="Arial" w:hAnsi="Arial" w:cs="Arial"/>
          <w:bCs/>
          <w:lang w:val="es-ES_tradnl"/>
        </w:rPr>
        <w:t>le</w:t>
      </w:r>
      <w:r w:rsidR="00BB0375" w:rsidRPr="00662175">
        <w:rPr>
          <w:rFonts w:ascii="Arial" w:hAnsi="Arial" w:cs="Arial"/>
          <w:bCs/>
          <w:lang w:val="es-ES_tradnl"/>
        </w:rPr>
        <w:t xml:space="preserve"> la constancia</w:t>
      </w:r>
      <w:r w:rsidR="00767892" w:rsidRPr="00662175">
        <w:rPr>
          <w:rFonts w:ascii="Arial" w:hAnsi="Arial" w:cs="Arial"/>
          <w:bCs/>
          <w:lang w:val="es-ES_tradnl"/>
        </w:rPr>
        <w:t xml:space="preserve"> de afiliación</w:t>
      </w:r>
      <w:r w:rsidR="00BB0375" w:rsidRPr="00662175">
        <w:rPr>
          <w:rFonts w:ascii="Arial" w:hAnsi="Arial" w:cs="Arial"/>
          <w:bCs/>
          <w:lang w:val="es-ES_tradnl"/>
        </w:rPr>
        <w:t xml:space="preserve"> </w:t>
      </w:r>
      <w:r w:rsidR="00CB49AB" w:rsidRPr="00662175">
        <w:rPr>
          <w:rFonts w:ascii="Arial" w:hAnsi="Arial" w:cs="Arial"/>
          <w:bCs/>
          <w:lang w:val="es-ES_tradnl"/>
        </w:rPr>
        <w:t>solicitada</w:t>
      </w:r>
      <w:r w:rsidR="00BB0375" w:rsidRPr="00662175">
        <w:rPr>
          <w:rFonts w:ascii="Arial" w:hAnsi="Arial" w:cs="Arial"/>
          <w:bCs/>
          <w:lang w:val="es-ES_tradnl"/>
        </w:rPr>
        <w:t xml:space="preserve">, asimismo, por no proporcionarle constancia de no adeudo de afiliación, </w:t>
      </w:r>
      <w:r w:rsidR="00E25372" w:rsidRPr="00662175">
        <w:rPr>
          <w:rFonts w:ascii="Arial" w:hAnsi="Arial" w:cs="Arial"/>
          <w:bCs/>
          <w:lang w:val="es-ES_tradnl"/>
        </w:rPr>
        <w:t xml:space="preserve">respectivamente, </w:t>
      </w:r>
      <w:r w:rsidR="00BB0375" w:rsidRPr="00662175">
        <w:rPr>
          <w:rFonts w:ascii="Arial" w:hAnsi="Arial" w:cs="Arial"/>
          <w:bCs/>
          <w:lang w:val="es-ES_tradnl"/>
        </w:rPr>
        <w:t>pues</w:t>
      </w:r>
      <w:r w:rsidR="002A4B41" w:rsidRPr="00662175">
        <w:rPr>
          <w:rFonts w:ascii="Arial" w:hAnsi="Arial" w:cs="Arial"/>
          <w:bCs/>
          <w:lang w:val="es-ES_tradnl"/>
        </w:rPr>
        <w:t>,</w:t>
      </w:r>
      <w:r w:rsidR="00BB0375" w:rsidRPr="00662175">
        <w:rPr>
          <w:rFonts w:ascii="Arial" w:hAnsi="Arial" w:cs="Arial"/>
          <w:bCs/>
          <w:lang w:val="es-ES_tradnl"/>
        </w:rPr>
        <w:t xml:space="preserve"> a su decir, se vulnera</w:t>
      </w:r>
      <w:r w:rsidR="00E25372" w:rsidRPr="00662175">
        <w:rPr>
          <w:rFonts w:ascii="Arial" w:hAnsi="Arial" w:cs="Arial"/>
          <w:bCs/>
          <w:lang w:val="es-ES_tradnl"/>
        </w:rPr>
        <w:t>ba</w:t>
      </w:r>
      <w:r w:rsidR="00BB0375" w:rsidRPr="00662175">
        <w:rPr>
          <w:rFonts w:ascii="Arial" w:hAnsi="Arial" w:cs="Arial"/>
          <w:bCs/>
          <w:lang w:val="es-ES_tradnl"/>
        </w:rPr>
        <w:t xml:space="preserve"> su derecho político de ser votad</w:t>
      </w:r>
      <w:r w:rsidR="00874AE7" w:rsidRPr="00662175">
        <w:rPr>
          <w:rFonts w:ascii="Arial" w:hAnsi="Arial" w:cs="Arial"/>
          <w:bCs/>
          <w:lang w:val="es-ES_tradnl"/>
        </w:rPr>
        <w:t>a</w:t>
      </w:r>
      <w:r w:rsidR="00BB0375" w:rsidRPr="00662175">
        <w:rPr>
          <w:rFonts w:ascii="Arial" w:hAnsi="Arial" w:cs="Arial"/>
          <w:bCs/>
          <w:lang w:val="es-ES_tradnl"/>
        </w:rPr>
        <w:t xml:space="preserve"> en los procesos y vida interna de</w:t>
      </w:r>
      <w:r w:rsidR="00874AE7" w:rsidRPr="00662175">
        <w:rPr>
          <w:rFonts w:ascii="Arial" w:hAnsi="Arial" w:cs="Arial"/>
          <w:bCs/>
          <w:lang w:val="es-ES_tradnl"/>
        </w:rPr>
        <w:t xml:space="preserve"> dicho instituto político</w:t>
      </w:r>
      <w:r w:rsidR="00BB0375" w:rsidRPr="00662175">
        <w:rPr>
          <w:rFonts w:ascii="Arial" w:hAnsi="Arial" w:cs="Arial"/>
          <w:bCs/>
          <w:lang w:val="es-ES_tradnl"/>
        </w:rPr>
        <w:t>.</w:t>
      </w:r>
    </w:p>
    <w:p w14:paraId="61D43451" w14:textId="77777777" w:rsidR="00B2453D" w:rsidRPr="00662175" w:rsidRDefault="00B2453D" w:rsidP="00640203">
      <w:pPr>
        <w:spacing w:line="360" w:lineRule="auto"/>
        <w:jc w:val="both"/>
        <w:rPr>
          <w:rFonts w:ascii="Arial" w:hAnsi="Arial" w:cs="Arial"/>
          <w:b/>
          <w:lang w:val="es-ES_tradnl"/>
        </w:rPr>
      </w:pPr>
    </w:p>
    <w:p w14:paraId="24E7F31A" w14:textId="77777777" w:rsidR="0093659A" w:rsidRPr="00662175" w:rsidRDefault="00640692" w:rsidP="00640203">
      <w:pPr>
        <w:spacing w:line="360" w:lineRule="auto"/>
        <w:jc w:val="both"/>
        <w:rPr>
          <w:rFonts w:ascii="Arial" w:hAnsi="Arial" w:cs="Arial"/>
          <w:bCs/>
          <w:lang w:val="es-ES_tradnl"/>
        </w:rPr>
      </w:pPr>
      <w:r w:rsidRPr="00662175">
        <w:rPr>
          <w:rFonts w:ascii="Arial" w:hAnsi="Arial" w:cs="Arial"/>
          <w:b/>
          <w:lang w:val="es-ES_tradnl"/>
        </w:rPr>
        <w:t xml:space="preserve">3. </w:t>
      </w:r>
      <w:r w:rsidR="00732507" w:rsidRPr="00662175">
        <w:rPr>
          <w:rFonts w:ascii="Arial" w:hAnsi="Arial" w:cs="Arial"/>
          <w:b/>
          <w:lang w:val="es-ES_tradnl"/>
        </w:rPr>
        <w:t>Respuestas a solicitudes de información.</w:t>
      </w:r>
      <w:r w:rsidR="001A3D03" w:rsidRPr="00662175">
        <w:rPr>
          <w:rFonts w:ascii="Arial" w:hAnsi="Arial" w:cs="Arial"/>
          <w:bCs/>
          <w:lang w:val="es-ES_tradnl"/>
        </w:rPr>
        <w:t xml:space="preserve"> </w:t>
      </w:r>
      <w:r w:rsidR="000B7742" w:rsidRPr="00662175">
        <w:rPr>
          <w:rFonts w:ascii="Arial" w:hAnsi="Arial" w:cs="Arial"/>
          <w:bCs/>
          <w:lang w:val="es-ES_tradnl"/>
        </w:rPr>
        <w:t xml:space="preserve">Con fecha </w:t>
      </w:r>
      <w:r w:rsidR="001A3D03" w:rsidRPr="00662175">
        <w:rPr>
          <w:rFonts w:ascii="Arial" w:hAnsi="Arial" w:cs="Arial"/>
          <w:bCs/>
          <w:lang w:val="es-ES_tradnl"/>
        </w:rPr>
        <w:t xml:space="preserve">trece de julio, </w:t>
      </w:r>
      <w:r w:rsidR="000B7742" w:rsidRPr="00662175">
        <w:rPr>
          <w:rFonts w:ascii="Arial" w:hAnsi="Arial" w:cs="Arial"/>
          <w:bCs/>
          <w:lang w:val="es-ES_tradnl"/>
        </w:rPr>
        <w:t xml:space="preserve">el Secretario de Finanzas y Administración del Comité Ejecutivo Nacional del </w:t>
      </w:r>
      <w:r w:rsidR="000B7742" w:rsidRPr="00662175">
        <w:rPr>
          <w:rFonts w:ascii="Arial" w:hAnsi="Arial" w:cs="Arial"/>
          <w:bCs/>
          <w:i/>
          <w:iCs/>
          <w:lang w:val="es-ES_tradnl"/>
        </w:rPr>
        <w:t>PRI</w:t>
      </w:r>
      <w:r w:rsidR="000B7742" w:rsidRPr="00662175">
        <w:rPr>
          <w:rFonts w:ascii="Arial" w:hAnsi="Arial" w:cs="Arial"/>
          <w:bCs/>
          <w:lang w:val="es-ES_tradnl"/>
        </w:rPr>
        <w:t xml:space="preserve"> </w:t>
      </w:r>
      <w:r w:rsidR="00EA0628" w:rsidRPr="00662175">
        <w:rPr>
          <w:rFonts w:ascii="Arial" w:hAnsi="Arial" w:cs="Arial"/>
          <w:bCs/>
          <w:lang w:val="es-ES_tradnl"/>
        </w:rPr>
        <w:t>e</w:t>
      </w:r>
      <w:r w:rsidR="000B7742" w:rsidRPr="00662175">
        <w:rPr>
          <w:rFonts w:ascii="Arial" w:hAnsi="Arial" w:cs="Arial"/>
          <w:bCs/>
          <w:lang w:val="es-ES_tradnl"/>
        </w:rPr>
        <w:t xml:space="preserve">mitió constancia </w:t>
      </w:r>
      <w:r w:rsidR="001A3012" w:rsidRPr="00662175">
        <w:rPr>
          <w:rFonts w:ascii="Arial" w:hAnsi="Arial" w:cs="Arial"/>
          <w:bCs/>
          <w:lang w:val="es-ES_tradnl"/>
        </w:rPr>
        <w:t xml:space="preserve">de acreditación de que la </w:t>
      </w:r>
      <w:r w:rsidR="001A3012" w:rsidRPr="00662175">
        <w:rPr>
          <w:rFonts w:ascii="Arial" w:hAnsi="Arial" w:cs="Arial"/>
          <w:bCs/>
          <w:i/>
          <w:iCs/>
          <w:lang w:val="es-ES_tradnl"/>
        </w:rPr>
        <w:t>Actora</w:t>
      </w:r>
      <w:r w:rsidR="001A3012" w:rsidRPr="00662175">
        <w:rPr>
          <w:rFonts w:ascii="Arial" w:hAnsi="Arial" w:cs="Arial"/>
          <w:bCs/>
          <w:lang w:val="es-ES_tradnl"/>
        </w:rPr>
        <w:t xml:space="preserve"> se encontraba al corriente en el pago de sus cuotas al partido.</w:t>
      </w:r>
      <w:r w:rsidR="001A3012" w:rsidRPr="00662175">
        <w:rPr>
          <w:rStyle w:val="Refdenotaalpie"/>
          <w:rFonts w:ascii="Arial" w:hAnsi="Arial" w:cs="Arial"/>
          <w:bCs/>
          <w:lang w:val="es-ES_tradnl"/>
        </w:rPr>
        <w:footnoteReference w:id="11"/>
      </w:r>
      <w:r w:rsidR="00D771B4" w:rsidRPr="00662175">
        <w:rPr>
          <w:rFonts w:ascii="Arial" w:hAnsi="Arial" w:cs="Arial"/>
          <w:bCs/>
          <w:lang w:val="es-ES_tradnl"/>
        </w:rPr>
        <w:t xml:space="preserve"> Asimismo, el catorce de julio, </w:t>
      </w:r>
      <w:r w:rsidR="00130BB6" w:rsidRPr="00662175">
        <w:rPr>
          <w:rFonts w:ascii="Arial" w:hAnsi="Arial" w:cs="Arial"/>
          <w:bCs/>
          <w:lang w:val="es-ES_tradnl"/>
        </w:rPr>
        <w:t xml:space="preserve">la </w:t>
      </w:r>
      <w:r w:rsidR="00130BB6" w:rsidRPr="00662175">
        <w:rPr>
          <w:rFonts w:ascii="Arial" w:hAnsi="Arial" w:cs="Arial"/>
          <w:bCs/>
          <w:i/>
          <w:iCs/>
          <w:lang w:val="es-ES_tradnl"/>
        </w:rPr>
        <w:t>Actora</w:t>
      </w:r>
      <w:r w:rsidR="00130BB6" w:rsidRPr="00662175">
        <w:rPr>
          <w:rFonts w:ascii="Arial" w:hAnsi="Arial" w:cs="Arial"/>
          <w:bCs/>
          <w:lang w:val="es-ES_tradnl"/>
        </w:rPr>
        <w:t xml:space="preserve"> recibió correo electrónico de la </w:t>
      </w:r>
      <w:r w:rsidR="00130BB6" w:rsidRPr="00662175">
        <w:rPr>
          <w:rFonts w:ascii="Arial" w:hAnsi="Arial" w:cs="Arial"/>
          <w:bCs/>
          <w:i/>
          <w:iCs/>
          <w:lang w:val="es-ES_tradnl"/>
        </w:rPr>
        <w:t>Coordinación de Filiación del PRI</w:t>
      </w:r>
      <w:r w:rsidR="00130BB6" w:rsidRPr="00662175">
        <w:rPr>
          <w:rFonts w:ascii="Arial" w:hAnsi="Arial" w:cs="Arial"/>
          <w:bCs/>
          <w:lang w:val="es-ES_tradnl"/>
        </w:rPr>
        <w:t xml:space="preserve"> </w:t>
      </w:r>
      <w:r w:rsidR="006C2CF3" w:rsidRPr="00662175">
        <w:rPr>
          <w:rFonts w:ascii="Arial" w:hAnsi="Arial" w:cs="Arial"/>
          <w:bCs/>
          <w:lang w:val="es-ES_tradnl"/>
        </w:rPr>
        <w:t>a través de</w:t>
      </w:r>
      <w:r w:rsidR="00971FC1" w:rsidRPr="00662175">
        <w:rPr>
          <w:rFonts w:ascii="Arial" w:hAnsi="Arial" w:cs="Arial"/>
          <w:bCs/>
          <w:lang w:val="es-ES_tradnl"/>
        </w:rPr>
        <w:t xml:space="preserve"> </w:t>
      </w:r>
      <w:r w:rsidR="006C2CF3" w:rsidRPr="00662175">
        <w:rPr>
          <w:rFonts w:ascii="Arial" w:hAnsi="Arial" w:cs="Arial"/>
          <w:bCs/>
          <w:lang w:val="es-ES_tradnl"/>
        </w:rPr>
        <w:t>l</w:t>
      </w:r>
      <w:r w:rsidR="00971FC1" w:rsidRPr="00662175">
        <w:rPr>
          <w:rFonts w:ascii="Arial" w:hAnsi="Arial" w:cs="Arial"/>
          <w:bCs/>
          <w:lang w:val="es-ES_tradnl"/>
        </w:rPr>
        <w:t>a</w:t>
      </w:r>
      <w:r w:rsidR="006C2CF3" w:rsidRPr="00662175">
        <w:rPr>
          <w:rFonts w:ascii="Arial" w:hAnsi="Arial" w:cs="Arial"/>
          <w:bCs/>
          <w:lang w:val="es-ES_tradnl"/>
        </w:rPr>
        <w:t xml:space="preserve"> cual se le informó que derivado de una búsqueda minuciosa y exhaustiva </w:t>
      </w:r>
      <w:r w:rsidR="008008C3" w:rsidRPr="00662175">
        <w:rPr>
          <w:rFonts w:ascii="Arial" w:hAnsi="Arial" w:cs="Arial"/>
          <w:bCs/>
          <w:lang w:val="es-ES_tradnl"/>
        </w:rPr>
        <w:t>en los archivos de dicha Coordinación, no se encontró coincidencia como militante de dicho partido, motivo por el cual, no era posible emitir la constancia solicitada</w:t>
      </w:r>
      <w:r w:rsidR="002D5262" w:rsidRPr="00662175">
        <w:rPr>
          <w:rFonts w:ascii="Arial" w:hAnsi="Arial" w:cs="Arial"/>
          <w:bCs/>
          <w:lang w:val="es-ES_tradnl"/>
        </w:rPr>
        <w:t>.</w:t>
      </w:r>
      <w:r w:rsidR="00825BDF" w:rsidRPr="00662175">
        <w:rPr>
          <w:rStyle w:val="Refdenotaalpie"/>
          <w:rFonts w:ascii="Arial" w:hAnsi="Arial" w:cs="Arial"/>
          <w:bCs/>
          <w:lang w:val="es-ES_tradnl"/>
        </w:rPr>
        <w:footnoteReference w:id="12"/>
      </w:r>
    </w:p>
    <w:p w14:paraId="7165E098" w14:textId="77777777" w:rsidR="001A3012" w:rsidRPr="00662175" w:rsidRDefault="001A3012" w:rsidP="00640203">
      <w:pPr>
        <w:spacing w:line="360" w:lineRule="auto"/>
        <w:jc w:val="both"/>
        <w:rPr>
          <w:rFonts w:ascii="Arial" w:hAnsi="Arial" w:cs="Arial"/>
          <w:bCs/>
          <w:lang w:val="es-ES_tradnl"/>
        </w:rPr>
      </w:pPr>
    </w:p>
    <w:p w14:paraId="6C66113D" w14:textId="77777777" w:rsidR="001A3012" w:rsidRPr="00662175" w:rsidRDefault="001A3012" w:rsidP="00640203">
      <w:pPr>
        <w:spacing w:line="360" w:lineRule="auto"/>
        <w:jc w:val="both"/>
        <w:rPr>
          <w:rFonts w:ascii="Arial" w:hAnsi="Arial" w:cs="Arial"/>
          <w:bCs/>
          <w:lang w:val="es-ES_tradnl"/>
        </w:rPr>
      </w:pPr>
      <w:r w:rsidRPr="00662175">
        <w:rPr>
          <w:rFonts w:ascii="Arial" w:hAnsi="Arial" w:cs="Arial"/>
          <w:b/>
          <w:lang w:val="es-ES_tradnl"/>
        </w:rPr>
        <w:t xml:space="preserve">4. </w:t>
      </w:r>
      <w:r w:rsidR="002D5262" w:rsidRPr="00662175">
        <w:rPr>
          <w:rFonts w:ascii="Arial" w:hAnsi="Arial" w:cs="Arial"/>
          <w:b/>
          <w:lang w:val="es-ES_tradnl"/>
        </w:rPr>
        <w:t xml:space="preserve">Escrito de ampliación dentro del </w:t>
      </w:r>
      <w:r w:rsidR="00FF34AD" w:rsidRPr="00662175">
        <w:rPr>
          <w:rFonts w:ascii="Arial" w:hAnsi="Arial" w:cs="Arial"/>
          <w:b/>
          <w:lang w:val="es-ES_tradnl"/>
        </w:rPr>
        <w:t>TEEM-JDC-206/2025.</w:t>
      </w:r>
      <w:r w:rsidR="00FF34AD" w:rsidRPr="00662175">
        <w:rPr>
          <w:rFonts w:ascii="Arial" w:hAnsi="Arial" w:cs="Arial"/>
          <w:bCs/>
          <w:lang w:val="es-ES_tradnl"/>
        </w:rPr>
        <w:t xml:space="preserve"> </w:t>
      </w:r>
      <w:r w:rsidR="002D130F" w:rsidRPr="00662175">
        <w:rPr>
          <w:rFonts w:ascii="Arial" w:hAnsi="Arial" w:cs="Arial"/>
          <w:bCs/>
          <w:lang w:val="es-ES_tradnl"/>
        </w:rPr>
        <w:t>Derivado de lo anterior, e</w:t>
      </w:r>
      <w:r w:rsidR="003441FA" w:rsidRPr="00662175">
        <w:rPr>
          <w:rFonts w:ascii="Arial" w:hAnsi="Arial" w:cs="Arial"/>
          <w:bCs/>
          <w:lang w:val="es-ES_tradnl"/>
        </w:rPr>
        <w:t xml:space="preserve">l dieciséis de julio, la </w:t>
      </w:r>
      <w:r w:rsidR="003441FA" w:rsidRPr="00662175">
        <w:rPr>
          <w:rFonts w:ascii="Arial" w:hAnsi="Arial" w:cs="Arial"/>
          <w:bCs/>
          <w:i/>
          <w:iCs/>
          <w:lang w:val="es-ES_tradnl"/>
        </w:rPr>
        <w:t>Actora</w:t>
      </w:r>
      <w:r w:rsidR="003441FA" w:rsidRPr="00662175">
        <w:rPr>
          <w:rFonts w:ascii="Arial" w:hAnsi="Arial" w:cs="Arial"/>
          <w:bCs/>
          <w:lang w:val="es-ES_tradnl"/>
        </w:rPr>
        <w:t xml:space="preserve"> presentó ampliación dentro del </w:t>
      </w:r>
      <w:r w:rsidR="003441FA" w:rsidRPr="00662175">
        <w:rPr>
          <w:rFonts w:ascii="Arial" w:hAnsi="Arial" w:cs="Arial"/>
          <w:bCs/>
          <w:i/>
          <w:iCs/>
          <w:lang w:val="es-ES_tradnl"/>
        </w:rPr>
        <w:t xml:space="preserve">Juicio Ciudadano </w:t>
      </w:r>
      <w:r w:rsidR="003441FA" w:rsidRPr="00662175">
        <w:rPr>
          <w:rFonts w:ascii="Arial" w:hAnsi="Arial" w:cs="Arial"/>
          <w:bCs/>
          <w:lang w:val="es-ES_tradnl"/>
        </w:rPr>
        <w:t>TEEM-JDC-206/2025</w:t>
      </w:r>
      <w:r w:rsidR="002D130F" w:rsidRPr="00662175">
        <w:rPr>
          <w:rFonts w:ascii="Arial" w:hAnsi="Arial" w:cs="Arial"/>
          <w:bCs/>
          <w:lang w:val="es-ES_tradnl"/>
        </w:rPr>
        <w:t>.</w:t>
      </w:r>
    </w:p>
    <w:p w14:paraId="22B05244" w14:textId="77777777" w:rsidR="0093659A" w:rsidRPr="00662175" w:rsidRDefault="0093659A" w:rsidP="00640203">
      <w:pPr>
        <w:spacing w:line="360" w:lineRule="auto"/>
        <w:jc w:val="both"/>
        <w:rPr>
          <w:rFonts w:ascii="Arial" w:hAnsi="Arial" w:cs="Arial"/>
          <w:b/>
          <w:lang w:val="es-ES_tradnl"/>
        </w:rPr>
      </w:pPr>
    </w:p>
    <w:p w14:paraId="6150ACFA" w14:textId="77777777" w:rsidR="002D130F" w:rsidRPr="00662175" w:rsidRDefault="002D130F" w:rsidP="00640203">
      <w:pPr>
        <w:spacing w:line="360" w:lineRule="auto"/>
        <w:jc w:val="both"/>
        <w:rPr>
          <w:rFonts w:ascii="Arial" w:hAnsi="Arial" w:cs="Arial"/>
          <w:bCs/>
          <w:lang w:val="es-ES_tradnl"/>
        </w:rPr>
      </w:pPr>
      <w:r w:rsidRPr="00662175">
        <w:rPr>
          <w:rFonts w:ascii="Arial" w:hAnsi="Arial" w:cs="Arial"/>
          <w:b/>
          <w:lang w:val="es-ES_tradnl"/>
        </w:rPr>
        <w:t xml:space="preserve">5. </w:t>
      </w:r>
      <w:r w:rsidR="007F0982" w:rsidRPr="00662175">
        <w:rPr>
          <w:rFonts w:ascii="Arial" w:hAnsi="Arial" w:cs="Arial"/>
          <w:b/>
          <w:lang w:val="es-ES_tradnl"/>
        </w:rPr>
        <w:t xml:space="preserve">Sentencia TEEM-JDC-205/2025 y TEEM-JDC-206/2025 Acumulados. </w:t>
      </w:r>
      <w:r w:rsidR="007F0982" w:rsidRPr="00662175">
        <w:rPr>
          <w:rFonts w:ascii="Arial" w:hAnsi="Arial" w:cs="Arial"/>
          <w:bCs/>
          <w:lang w:val="es-ES_tradnl"/>
        </w:rPr>
        <w:t xml:space="preserve">El seis de agosto, este Tribunal Electoral </w:t>
      </w:r>
      <w:r w:rsidR="00F81DF7" w:rsidRPr="00662175">
        <w:rPr>
          <w:rFonts w:ascii="Arial" w:hAnsi="Arial" w:cs="Arial"/>
          <w:bCs/>
          <w:lang w:val="es-ES_tradnl"/>
        </w:rPr>
        <w:t xml:space="preserve">dictó sentencia </w:t>
      </w:r>
      <w:r w:rsidR="0004118A" w:rsidRPr="00662175">
        <w:rPr>
          <w:rFonts w:ascii="Arial" w:hAnsi="Arial" w:cs="Arial"/>
          <w:bCs/>
          <w:lang w:val="es-ES_tradnl"/>
        </w:rPr>
        <w:t xml:space="preserve">dentro de los Juicios </w:t>
      </w:r>
      <w:r w:rsidR="0004118A" w:rsidRPr="00662175">
        <w:rPr>
          <w:rFonts w:ascii="Arial" w:hAnsi="Arial" w:cs="Arial"/>
          <w:bCs/>
          <w:lang w:val="es-ES_tradnl"/>
        </w:rPr>
        <w:lastRenderedPageBreak/>
        <w:t>Ciudadanos TEEM-JDC-205/2025 y TEEM-JDC-206/2025 Acumulados,</w:t>
      </w:r>
      <w:r w:rsidR="00367E95" w:rsidRPr="00662175">
        <w:rPr>
          <w:rStyle w:val="Refdenotaalpie"/>
          <w:rFonts w:ascii="Arial" w:hAnsi="Arial" w:cs="Arial"/>
          <w:bCs/>
          <w:lang w:val="es-ES_tradnl"/>
        </w:rPr>
        <w:footnoteReference w:id="13"/>
      </w:r>
      <w:r w:rsidR="0004118A" w:rsidRPr="00662175">
        <w:rPr>
          <w:rFonts w:ascii="Arial" w:hAnsi="Arial" w:cs="Arial"/>
          <w:bCs/>
          <w:lang w:val="es-ES_tradnl"/>
        </w:rPr>
        <w:t xml:space="preserve"> </w:t>
      </w:r>
      <w:r w:rsidR="003F6820" w:rsidRPr="00662175">
        <w:rPr>
          <w:rFonts w:ascii="Arial" w:hAnsi="Arial" w:cs="Arial"/>
          <w:bCs/>
          <w:lang w:val="es-ES_tradnl"/>
        </w:rPr>
        <w:t xml:space="preserve">resolviendo que las manifestaciones hechas valer como ampliación debían remitirse a la </w:t>
      </w:r>
      <w:r w:rsidR="00783779" w:rsidRPr="00662175">
        <w:rPr>
          <w:rFonts w:ascii="Arial" w:hAnsi="Arial" w:cs="Arial"/>
          <w:bCs/>
          <w:i/>
          <w:iCs/>
          <w:lang w:val="es-ES_tradnl"/>
        </w:rPr>
        <w:t>Comisión de Justicia del PRI</w:t>
      </w:r>
      <w:r w:rsidR="00783779" w:rsidRPr="00662175">
        <w:rPr>
          <w:rFonts w:ascii="Arial" w:hAnsi="Arial" w:cs="Arial"/>
          <w:bCs/>
          <w:lang w:val="es-ES_tradnl"/>
        </w:rPr>
        <w:t xml:space="preserve"> para sustanciarse como medio de impugnación en la vía intrapart</w:t>
      </w:r>
      <w:r w:rsidR="00A94ECC" w:rsidRPr="00662175">
        <w:rPr>
          <w:rFonts w:ascii="Arial" w:hAnsi="Arial" w:cs="Arial"/>
          <w:bCs/>
          <w:lang w:val="es-ES_tradnl"/>
        </w:rPr>
        <w:t>idista,</w:t>
      </w:r>
      <w:r w:rsidR="0004118A" w:rsidRPr="00662175">
        <w:rPr>
          <w:rFonts w:ascii="Arial" w:eastAsia="Arial" w:hAnsi="Arial" w:cs="Arial"/>
        </w:rPr>
        <w:t xml:space="preserve"> dado que, la </w:t>
      </w:r>
      <w:r w:rsidR="003B5192" w:rsidRPr="00662175">
        <w:rPr>
          <w:rFonts w:ascii="Arial" w:eastAsia="Arial" w:hAnsi="Arial" w:cs="Arial"/>
          <w:i/>
          <w:iCs/>
        </w:rPr>
        <w:t>A</w:t>
      </w:r>
      <w:r w:rsidR="0004118A" w:rsidRPr="00662175">
        <w:rPr>
          <w:rFonts w:ascii="Arial" w:eastAsia="Arial" w:hAnsi="Arial" w:cs="Arial"/>
          <w:i/>
          <w:iCs/>
        </w:rPr>
        <w:t>ctora</w:t>
      </w:r>
      <w:r w:rsidR="0004118A" w:rsidRPr="00662175">
        <w:rPr>
          <w:rFonts w:ascii="Arial" w:eastAsia="Arial" w:hAnsi="Arial" w:cs="Arial"/>
        </w:rPr>
        <w:t xml:space="preserve"> aducía un acto diverso que no formaba parte de la </w:t>
      </w:r>
      <w:r w:rsidR="0004118A" w:rsidRPr="00662175">
        <w:rPr>
          <w:rFonts w:ascii="Arial" w:eastAsia="Arial" w:hAnsi="Arial" w:cs="Arial"/>
          <w:i/>
          <w:iCs/>
        </w:rPr>
        <w:t>litis</w:t>
      </w:r>
      <w:r w:rsidR="0004118A" w:rsidRPr="00662175">
        <w:rPr>
          <w:rFonts w:ascii="Arial" w:eastAsia="Arial" w:hAnsi="Arial" w:cs="Arial"/>
        </w:rPr>
        <w:t xml:space="preserve"> inicial, </w:t>
      </w:r>
      <w:r w:rsidR="00A94ECC" w:rsidRPr="00662175">
        <w:rPr>
          <w:rFonts w:ascii="Arial" w:hAnsi="Arial" w:cs="Arial"/>
          <w:bCs/>
          <w:lang w:val="es-ES_tradnl"/>
        </w:rPr>
        <w:t>dando origen al expediente CNJP-JDP-MICH-027/2025.</w:t>
      </w:r>
    </w:p>
    <w:p w14:paraId="6F08EE73" w14:textId="77777777" w:rsidR="00A94ECC" w:rsidRPr="00662175" w:rsidRDefault="00A94ECC" w:rsidP="00640203">
      <w:pPr>
        <w:spacing w:line="360" w:lineRule="auto"/>
        <w:jc w:val="both"/>
        <w:rPr>
          <w:rFonts w:ascii="Arial" w:hAnsi="Arial" w:cs="Arial"/>
          <w:bCs/>
          <w:lang w:val="es-ES_tradnl"/>
        </w:rPr>
      </w:pPr>
    </w:p>
    <w:p w14:paraId="44B0A6BE" w14:textId="77777777" w:rsidR="00E670EE" w:rsidRPr="00662175" w:rsidRDefault="00A94ECC" w:rsidP="006A2441">
      <w:pPr>
        <w:spacing w:line="360" w:lineRule="auto"/>
        <w:jc w:val="both"/>
        <w:rPr>
          <w:rFonts w:ascii="Arial" w:hAnsi="Arial" w:cs="Arial"/>
          <w:b/>
          <w:lang w:val="es-ES_tradnl"/>
        </w:rPr>
      </w:pPr>
      <w:r w:rsidRPr="00662175">
        <w:rPr>
          <w:rFonts w:ascii="Arial" w:hAnsi="Arial" w:cs="Arial"/>
          <w:b/>
          <w:lang w:val="es-ES_tradnl"/>
        </w:rPr>
        <w:t xml:space="preserve">6. </w:t>
      </w:r>
      <w:r w:rsidR="003B5192" w:rsidRPr="00662175">
        <w:rPr>
          <w:rFonts w:ascii="Arial" w:hAnsi="Arial" w:cs="Arial"/>
          <w:b/>
          <w:i/>
          <w:iCs/>
          <w:lang w:val="es-ES_tradnl"/>
        </w:rPr>
        <w:t>Resolución impugnada</w:t>
      </w:r>
      <w:r w:rsidR="006A2441" w:rsidRPr="00662175">
        <w:rPr>
          <w:rFonts w:ascii="Arial" w:hAnsi="Arial" w:cs="Arial"/>
          <w:b/>
          <w:lang w:val="es-ES_tradnl"/>
        </w:rPr>
        <w:t xml:space="preserve">. </w:t>
      </w:r>
      <w:r w:rsidR="00C70141" w:rsidRPr="00662175">
        <w:rPr>
          <w:rFonts w:ascii="Arial" w:eastAsia="Arial" w:hAnsi="Arial" w:cs="Arial"/>
        </w:rPr>
        <w:t>El veintinueve de agosto, l</w:t>
      </w:r>
      <w:r w:rsidR="00E670EE" w:rsidRPr="00662175">
        <w:rPr>
          <w:rFonts w:ascii="Arial" w:eastAsia="Arial" w:hAnsi="Arial" w:cs="Arial"/>
        </w:rPr>
        <w:t xml:space="preserve">a </w:t>
      </w:r>
      <w:r w:rsidR="006A2441" w:rsidRPr="00662175">
        <w:rPr>
          <w:rFonts w:ascii="Arial" w:eastAsia="Arial" w:hAnsi="Arial" w:cs="Arial"/>
          <w:i/>
          <w:iCs/>
        </w:rPr>
        <w:t>Comisión de Justicia del PRI</w:t>
      </w:r>
      <w:r w:rsidR="00E670EE" w:rsidRPr="00662175">
        <w:rPr>
          <w:rFonts w:ascii="Arial" w:eastAsia="Arial" w:hAnsi="Arial" w:cs="Arial"/>
          <w:color w:val="000000"/>
        </w:rPr>
        <w:t xml:space="preserve"> resol</w:t>
      </w:r>
      <w:r w:rsidR="00C70141" w:rsidRPr="00662175">
        <w:rPr>
          <w:rFonts w:ascii="Arial" w:eastAsia="Arial" w:hAnsi="Arial" w:cs="Arial"/>
          <w:color w:val="000000"/>
        </w:rPr>
        <w:t>vió</w:t>
      </w:r>
      <w:r w:rsidR="00E670EE" w:rsidRPr="00662175">
        <w:rPr>
          <w:rFonts w:ascii="Arial" w:eastAsia="Arial" w:hAnsi="Arial" w:cs="Arial"/>
          <w:color w:val="000000"/>
        </w:rPr>
        <w:t xml:space="preserve"> el Juicio para la Protección de los Derechos Partidarios de las y los Militantes CNJP-JDP-MICH-027/2025</w:t>
      </w:r>
      <w:r w:rsidR="00217E21" w:rsidRPr="00662175">
        <w:rPr>
          <w:rFonts w:ascii="Arial" w:eastAsia="Arial" w:hAnsi="Arial" w:cs="Arial"/>
          <w:color w:val="000000"/>
        </w:rPr>
        <w:t>,</w:t>
      </w:r>
      <w:r w:rsidR="00B91EA4" w:rsidRPr="00662175">
        <w:rPr>
          <w:rFonts w:ascii="Arial" w:eastAsia="Arial" w:hAnsi="Arial" w:cs="Arial"/>
          <w:color w:val="000000"/>
        </w:rPr>
        <w:t xml:space="preserve"> </w:t>
      </w:r>
      <w:r w:rsidR="00217E21" w:rsidRPr="00662175">
        <w:rPr>
          <w:rFonts w:ascii="Arial" w:eastAsia="Arial" w:hAnsi="Arial" w:cs="Arial"/>
          <w:color w:val="000000"/>
        </w:rPr>
        <w:t xml:space="preserve">en el sentido de declarar infundado el juicio y como inexistente la omisión atribuida a la </w:t>
      </w:r>
      <w:r w:rsidR="001B05C3" w:rsidRPr="00662175">
        <w:rPr>
          <w:rFonts w:ascii="Arial" w:eastAsia="Arial" w:hAnsi="Arial" w:cs="Arial"/>
          <w:i/>
          <w:iCs/>
          <w:color w:val="000000"/>
        </w:rPr>
        <w:t>Coordinación de Filiación del PRI</w:t>
      </w:r>
      <w:r w:rsidR="00DA6E1F" w:rsidRPr="00662175">
        <w:rPr>
          <w:rFonts w:ascii="Arial" w:eastAsia="Arial" w:hAnsi="Arial" w:cs="Arial"/>
          <w:color w:val="000000"/>
        </w:rPr>
        <w:t>,</w:t>
      </w:r>
      <w:r w:rsidR="0069445F" w:rsidRPr="00662175">
        <w:rPr>
          <w:rStyle w:val="Refdenotaalpie"/>
          <w:rFonts w:ascii="Arial" w:eastAsia="Arial" w:hAnsi="Arial" w:cs="Arial"/>
          <w:color w:val="000000"/>
        </w:rPr>
        <w:footnoteReference w:id="14"/>
      </w:r>
      <w:r w:rsidR="00DA6E1F" w:rsidRPr="00662175">
        <w:rPr>
          <w:rFonts w:ascii="Arial" w:eastAsia="Arial" w:hAnsi="Arial" w:cs="Arial"/>
          <w:color w:val="000000"/>
        </w:rPr>
        <w:t xml:space="preserve"> misma que fue</w:t>
      </w:r>
      <w:r w:rsidR="0013753C" w:rsidRPr="00662175">
        <w:rPr>
          <w:rFonts w:ascii="Arial" w:eastAsia="Arial" w:hAnsi="Arial" w:cs="Arial"/>
          <w:color w:val="000000"/>
        </w:rPr>
        <w:t xml:space="preserve"> notificada a la </w:t>
      </w:r>
      <w:r w:rsidR="0013753C" w:rsidRPr="00662175">
        <w:rPr>
          <w:rFonts w:ascii="Arial" w:eastAsia="Arial" w:hAnsi="Arial" w:cs="Arial"/>
          <w:i/>
          <w:iCs/>
          <w:color w:val="000000"/>
        </w:rPr>
        <w:t>Actora</w:t>
      </w:r>
      <w:r w:rsidR="0013753C" w:rsidRPr="00662175">
        <w:rPr>
          <w:rFonts w:ascii="Arial" w:eastAsia="Arial" w:hAnsi="Arial" w:cs="Arial"/>
          <w:color w:val="000000"/>
        </w:rPr>
        <w:t xml:space="preserve"> el dieciocho de septiembre siguiente.</w:t>
      </w:r>
    </w:p>
    <w:p w14:paraId="47F98F54" w14:textId="77777777" w:rsidR="00C70141" w:rsidRPr="00662175" w:rsidRDefault="00C70141" w:rsidP="00E670EE">
      <w:pPr>
        <w:pBdr>
          <w:top w:val="nil"/>
          <w:left w:val="nil"/>
          <w:bottom w:val="nil"/>
          <w:right w:val="nil"/>
          <w:between w:val="nil"/>
        </w:pBdr>
        <w:spacing w:line="360" w:lineRule="auto"/>
        <w:jc w:val="both"/>
        <w:rPr>
          <w:rFonts w:ascii="Arial" w:eastAsia="Arial" w:hAnsi="Arial" w:cs="Arial"/>
          <w:color w:val="000000"/>
        </w:rPr>
      </w:pPr>
    </w:p>
    <w:p w14:paraId="4BFC6E38" w14:textId="77777777" w:rsidR="00047C55" w:rsidRPr="00662175" w:rsidRDefault="00037C8F" w:rsidP="00047C55">
      <w:pPr>
        <w:pBdr>
          <w:top w:val="nil"/>
          <w:left w:val="nil"/>
          <w:bottom w:val="nil"/>
          <w:right w:val="nil"/>
          <w:between w:val="nil"/>
        </w:pBdr>
        <w:spacing w:line="360" w:lineRule="auto"/>
        <w:jc w:val="both"/>
        <w:rPr>
          <w:rFonts w:ascii="Arial" w:hAnsi="Arial" w:cs="Arial"/>
        </w:rPr>
      </w:pPr>
      <w:r w:rsidRPr="00662175">
        <w:rPr>
          <w:rFonts w:ascii="Arial" w:eastAsia="Arial" w:hAnsi="Arial" w:cs="Arial"/>
          <w:b/>
          <w:bCs/>
          <w:color w:val="000000"/>
        </w:rPr>
        <w:t xml:space="preserve">7. </w:t>
      </w:r>
      <w:r w:rsidR="000D4954" w:rsidRPr="00662175">
        <w:rPr>
          <w:rFonts w:ascii="Arial" w:hAnsi="Arial" w:cs="Arial"/>
          <w:b/>
          <w:bCs/>
          <w:i/>
          <w:iCs/>
        </w:rPr>
        <w:t>Juicio Ciudadano.</w:t>
      </w:r>
      <w:r w:rsidR="00347F54" w:rsidRPr="00662175">
        <w:rPr>
          <w:rFonts w:ascii="Arial" w:hAnsi="Arial" w:cs="Arial"/>
          <w:b/>
          <w:bCs/>
        </w:rPr>
        <w:t xml:space="preserve"> </w:t>
      </w:r>
      <w:r w:rsidR="00347F54" w:rsidRPr="00662175">
        <w:rPr>
          <w:rFonts w:ascii="Arial" w:hAnsi="Arial" w:cs="Arial"/>
        </w:rPr>
        <w:t xml:space="preserve">El veintidós </w:t>
      </w:r>
      <w:r w:rsidR="00552E68" w:rsidRPr="00662175">
        <w:rPr>
          <w:rFonts w:ascii="Arial" w:hAnsi="Arial" w:cs="Arial"/>
        </w:rPr>
        <w:t xml:space="preserve">de septiembre, la </w:t>
      </w:r>
      <w:r w:rsidR="00552E68" w:rsidRPr="00662175">
        <w:rPr>
          <w:rFonts w:ascii="Arial" w:hAnsi="Arial" w:cs="Arial"/>
          <w:i/>
          <w:iCs/>
        </w:rPr>
        <w:t>Actora</w:t>
      </w:r>
      <w:r w:rsidR="00552E68" w:rsidRPr="00662175">
        <w:rPr>
          <w:rFonts w:ascii="Arial" w:hAnsi="Arial" w:cs="Arial"/>
        </w:rPr>
        <w:t xml:space="preserve"> presentó ante este Tribunal Electoral </w:t>
      </w:r>
      <w:r w:rsidR="00C07685" w:rsidRPr="00662175">
        <w:rPr>
          <w:rFonts w:ascii="Arial" w:hAnsi="Arial" w:cs="Arial"/>
          <w:i/>
          <w:iCs/>
        </w:rPr>
        <w:t xml:space="preserve">Juicio Ciudadano, </w:t>
      </w:r>
      <w:r w:rsidR="00C07685" w:rsidRPr="00662175">
        <w:rPr>
          <w:rFonts w:ascii="Arial" w:hAnsi="Arial" w:cs="Arial"/>
        </w:rPr>
        <w:t xml:space="preserve">en contra de la </w:t>
      </w:r>
      <w:r w:rsidR="00C07685" w:rsidRPr="00662175">
        <w:rPr>
          <w:rFonts w:ascii="Arial" w:hAnsi="Arial" w:cs="Arial"/>
          <w:i/>
          <w:iCs/>
        </w:rPr>
        <w:t>Resolución impugnada</w:t>
      </w:r>
      <w:r w:rsidR="00C07685" w:rsidRPr="00662175">
        <w:rPr>
          <w:rFonts w:ascii="Arial" w:hAnsi="Arial" w:cs="Arial"/>
        </w:rPr>
        <w:t xml:space="preserve">, </w:t>
      </w:r>
      <w:r w:rsidR="00047C55" w:rsidRPr="00662175">
        <w:rPr>
          <w:rFonts w:ascii="Arial" w:hAnsi="Arial" w:cs="Arial"/>
        </w:rPr>
        <w:t xml:space="preserve">señalando como autoridades responsables a la </w:t>
      </w:r>
      <w:r w:rsidR="007D440A" w:rsidRPr="00662175">
        <w:rPr>
          <w:rFonts w:ascii="Arial" w:hAnsi="Arial" w:cs="Arial"/>
          <w:i/>
          <w:iCs/>
        </w:rPr>
        <w:t xml:space="preserve">Comisión de Justicia y a la </w:t>
      </w:r>
      <w:r w:rsidR="00047C55" w:rsidRPr="00662175">
        <w:rPr>
          <w:rFonts w:ascii="Arial" w:hAnsi="Arial" w:cs="Arial"/>
          <w:i/>
          <w:iCs/>
        </w:rPr>
        <w:t>Coordinación de Filiación,</w:t>
      </w:r>
      <w:r w:rsidR="00047C55" w:rsidRPr="00662175">
        <w:rPr>
          <w:rFonts w:ascii="Arial" w:hAnsi="Arial" w:cs="Arial"/>
        </w:rPr>
        <w:t xml:space="preserve"> </w:t>
      </w:r>
      <w:r w:rsidR="007D440A" w:rsidRPr="00662175">
        <w:rPr>
          <w:rFonts w:ascii="Arial" w:hAnsi="Arial" w:cs="Arial"/>
        </w:rPr>
        <w:t xml:space="preserve">ambas del </w:t>
      </w:r>
      <w:r w:rsidR="007D440A" w:rsidRPr="00662175">
        <w:rPr>
          <w:rFonts w:ascii="Arial" w:hAnsi="Arial" w:cs="Arial"/>
          <w:i/>
          <w:iCs/>
        </w:rPr>
        <w:t>PRI</w:t>
      </w:r>
      <w:r w:rsidR="007D440A" w:rsidRPr="00662175">
        <w:rPr>
          <w:rFonts w:ascii="Arial" w:hAnsi="Arial" w:cs="Arial"/>
        </w:rPr>
        <w:t xml:space="preserve">, </w:t>
      </w:r>
      <w:r w:rsidR="00A721AE" w:rsidRPr="00662175">
        <w:rPr>
          <w:rFonts w:ascii="Arial" w:hAnsi="Arial" w:cs="Arial"/>
        </w:rPr>
        <w:t>argumentando la vulneración a su derecho político-electoral de votar y ser votada, en los procesos y vida interna del partido al que pertenece.</w:t>
      </w:r>
      <w:r w:rsidR="00A721AE" w:rsidRPr="00662175">
        <w:rPr>
          <w:rStyle w:val="Refdenotaalpie"/>
          <w:rFonts w:ascii="Arial" w:hAnsi="Arial" w:cs="Arial"/>
        </w:rPr>
        <w:footnoteReference w:id="15"/>
      </w:r>
    </w:p>
    <w:p w14:paraId="2E1D38FB" w14:textId="77777777" w:rsidR="00F41EF8" w:rsidRPr="00662175" w:rsidRDefault="00F41EF8" w:rsidP="00574EAF">
      <w:pPr>
        <w:pStyle w:val="Prrafodelista"/>
        <w:tabs>
          <w:tab w:val="left" w:pos="426"/>
        </w:tabs>
        <w:spacing w:line="360" w:lineRule="auto"/>
        <w:ind w:left="0"/>
        <w:rPr>
          <w:rFonts w:ascii="Arial" w:hAnsi="Arial" w:cs="Arial"/>
          <w:b/>
          <w:bCs/>
          <w:lang w:eastAsia="es-MX"/>
        </w:rPr>
      </w:pPr>
    </w:p>
    <w:p w14:paraId="321FB878" w14:textId="77777777" w:rsidR="00640203" w:rsidRPr="00662175" w:rsidRDefault="00B92B14" w:rsidP="00640203">
      <w:pPr>
        <w:pStyle w:val="Prrafodelista"/>
        <w:tabs>
          <w:tab w:val="left" w:pos="426"/>
        </w:tabs>
        <w:spacing w:line="360" w:lineRule="auto"/>
        <w:ind w:left="0"/>
        <w:jc w:val="center"/>
        <w:rPr>
          <w:rFonts w:ascii="Arial" w:hAnsi="Arial" w:cs="Arial"/>
          <w:b/>
          <w:bCs/>
          <w:lang w:eastAsia="es-MX"/>
        </w:rPr>
      </w:pPr>
      <w:r w:rsidRPr="00662175">
        <w:rPr>
          <w:rFonts w:ascii="Arial" w:hAnsi="Arial" w:cs="Arial"/>
          <w:b/>
          <w:bCs/>
          <w:lang w:eastAsia="es-MX"/>
        </w:rPr>
        <w:t>II</w:t>
      </w:r>
      <w:r w:rsidR="00640203" w:rsidRPr="00662175">
        <w:rPr>
          <w:rFonts w:ascii="Arial" w:hAnsi="Arial" w:cs="Arial"/>
          <w:b/>
          <w:bCs/>
          <w:lang w:eastAsia="es-MX"/>
        </w:rPr>
        <w:t>. TRÁMITE</w:t>
      </w:r>
    </w:p>
    <w:p w14:paraId="05F4B1C8" w14:textId="77777777" w:rsidR="00640203" w:rsidRPr="00662175" w:rsidRDefault="00640203" w:rsidP="00640203">
      <w:pPr>
        <w:pStyle w:val="Prrafodelista"/>
        <w:tabs>
          <w:tab w:val="left" w:pos="426"/>
        </w:tabs>
        <w:spacing w:line="360" w:lineRule="auto"/>
        <w:ind w:left="0"/>
        <w:jc w:val="both"/>
        <w:rPr>
          <w:rFonts w:ascii="Arial" w:hAnsi="Arial" w:cs="Arial"/>
          <w:lang w:eastAsia="es-MX"/>
        </w:rPr>
      </w:pPr>
    </w:p>
    <w:p w14:paraId="1755057F" w14:textId="77777777" w:rsidR="0041243D" w:rsidRPr="00662175" w:rsidRDefault="0041243D" w:rsidP="0041243D">
      <w:pPr>
        <w:spacing w:line="360" w:lineRule="auto"/>
        <w:jc w:val="both"/>
        <w:rPr>
          <w:rFonts w:ascii="Arial" w:eastAsia="Arial" w:hAnsi="Arial" w:cs="Arial"/>
          <w:b/>
          <w:lang w:val="es-MX" w:eastAsia="en-US"/>
        </w:rPr>
      </w:pPr>
      <w:bookmarkStart w:id="8" w:name="_Toc524605827"/>
      <w:bookmarkEnd w:id="6"/>
      <w:r w:rsidRPr="00662175">
        <w:rPr>
          <w:rFonts w:ascii="Arial" w:eastAsia="Arial" w:hAnsi="Arial" w:cs="Arial"/>
          <w:b/>
          <w:lang w:val="es-MX" w:eastAsia="en-US"/>
        </w:rPr>
        <w:t xml:space="preserve">1. Recepción, registro y turno. </w:t>
      </w:r>
      <w:r w:rsidRPr="00662175">
        <w:rPr>
          <w:rFonts w:ascii="Arial" w:eastAsia="Arial" w:hAnsi="Arial" w:cs="Arial"/>
          <w:lang w:val="es-MX" w:eastAsia="en-US"/>
        </w:rPr>
        <w:t xml:space="preserve">Mediante acuerdo de </w:t>
      </w:r>
      <w:r w:rsidR="004A2F64" w:rsidRPr="00662175">
        <w:rPr>
          <w:rFonts w:ascii="Arial" w:eastAsia="Arial" w:hAnsi="Arial" w:cs="Arial"/>
          <w:lang w:val="es-MX" w:eastAsia="en-US"/>
        </w:rPr>
        <w:t>veintidós</w:t>
      </w:r>
      <w:r w:rsidRPr="00662175">
        <w:rPr>
          <w:rFonts w:ascii="Arial" w:eastAsia="Arial" w:hAnsi="Arial" w:cs="Arial"/>
          <w:lang w:val="es-MX" w:eastAsia="en-US"/>
        </w:rPr>
        <w:t xml:space="preserve"> de </w:t>
      </w:r>
      <w:r w:rsidR="004A2F64" w:rsidRPr="00662175">
        <w:rPr>
          <w:rFonts w:ascii="Arial" w:eastAsia="Arial" w:hAnsi="Arial" w:cs="Arial"/>
          <w:lang w:val="es-MX" w:eastAsia="en-US"/>
        </w:rPr>
        <w:t>septiembre</w:t>
      </w:r>
      <w:r w:rsidRPr="00662175">
        <w:rPr>
          <w:rFonts w:ascii="Arial" w:eastAsia="Arial" w:hAnsi="Arial" w:cs="Arial"/>
          <w:lang w:val="es-MX" w:eastAsia="en-US"/>
        </w:rPr>
        <w:t xml:space="preserve">, la </w:t>
      </w:r>
      <w:r w:rsidR="004A2F64" w:rsidRPr="00662175">
        <w:rPr>
          <w:rFonts w:ascii="Arial" w:eastAsia="Arial" w:hAnsi="Arial" w:cs="Arial"/>
          <w:lang w:val="es-MX" w:eastAsia="en-US"/>
        </w:rPr>
        <w:t xml:space="preserve">entonces </w:t>
      </w:r>
      <w:r w:rsidRPr="00662175">
        <w:rPr>
          <w:rFonts w:ascii="Arial" w:eastAsia="Arial" w:hAnsi="Arial" w:cs="Arial"/>
          <w:lang w:val="es-MX" w:eastAsia="en-US"/>
        </w:rPr>
        <w:t xml:space="preserve">Magistrada Presidenta del </w:t>
      </w:r>
      <w:r w:rsidRPr="00662175">
        <w:rPr>
          <w:rFonts w:ascii="Arial" w:eastAsia="Arial" w:hAnsi="Arial" w:cs="Arial"/>
          <w:iCs/>
          <w:lang w:val="es-MX" w:eastAsia="en-US"/>
        </w:rPr>
        <w:t>Tribunal Electoral</w:t>
      </w:r>
      <w:r w:rsidR="004A2F64" w:rsidRPr="00662175">
        <w:rPr>
          <w:rFonts w:ascii="Arial" w:eastAsia="Arial" w:hAnsi="Arial" w:cs="Arial"/>
          <w:iCs/>
          <w:lang w:val="es-MX" w:eastAsia="en-US"/>
        </w:rPr>
        <w:t>,</w:t>
      </w:r>
      <w:r w:rsidRPr="00662175">
        <w:rPr>
          <w:rFonts w:ascii="Arial" w:eastAsia="Arial" w:hAnsi="Arial" w:cs="Arial"/>
          <w:lang w:val="es-MX" w:eastAsia="en-US"/>
        </w:rPr>
        <w:t xml:space="preserve"> tuvo por recibidas las constancias y ordenó integrar </w:t>
      </w:r>
      <w:r w:rsidR="004A2F64" w:rsidRPr="00662175">
        <w:rPr>
          <w:rFonts w:ascii="Arial" w:eastAsia="Arial" w:hAnsi="Arial" w:cs="Arial"/>
          <w:lang w:val="es-MX" w:eastAsia="en-US"/>
        </w:rPr>
        <w:t>el</w:t>
      </w:r>
      <w:r w:rsidRPr="00662175">
        <w:rPr>
          <w:rFonts w:ascii="Arial" w:eastAsia="Arial" w:hAnsi="Arial" w:cs="Arial"/>
          <w:lang w:val="es-MX" w:eastAsia="en-US"/>
        </w:rPr>
        <w:t xml:space="preserve"> </w:t>
      </w:r>
      <w:r w:rsidRPr="00662175">
        <w:rPr>
          <w:rFonts w:ascii="Arial" w:eastAsia="Arial" w:hAnsi="Arial" w:cs="Arial"/>
          <w:i/>
          <w:iCs/>
          <w:lang w:val="es-MX" w:eastAsia="en-US"/>
        </w:rPr>
        <w:t xml:space="preserve">Juicio </w:t>
      </w:r>
      <w:r w:rsidR="004A2F64" w:rsidRPr="00662175">
        <w:rPr>
          <w:rFonts w:ascii="Arial" w:eastAsia="Arial" w:hAnsi="Arial" w:cs="Arial"/>
          <w:i/>
          <w:iCs/>
          <w:lang w:val="es-MX" w:eastAsia="en-US"/>
        </w:rPr>
        <w:t>Ciudadano</w:t>
      </w:r>
      <w:r w:rsidRPr="00662175">
        <w:rPr>
          <w:rFonts w:ascii="Arial" w:eastAsia="Arial" w:hAnsi="Arial" w:cs="Arial"/>
          <w:lang w:val="es-MX" w:eastAsia="en-US"/>
        </w:rPr>
        <w:t xml:space="preserve"> con la clave </w:t>
      </w:r>
      <w:r w:rsidRPr="00662175">
        <w:rPr>
          <w:rFonts w:ascii="Arial" w:eastAsia="Arial" w:hAnsi="Arial" w:cs="Arial"/>
          <w:b/>
          <w:lang w:val="es-MX" w:eastAsia="en-US"/>
        </w:rPr>
        <w:t>TEEM-JDC-2</w:t>
      </w:r>
      <w:r w:rsidR="004A2F64" w:rsidRPr="00662175">
        <w:rPr>
          <w:rFonts w:ascii="Arial" w:eastAsia="Arial" w:hAnsi="Arial" w:cs="Arial"/>
          <w:b/>
          <w:lang w:val="es-MX" w:eastAsia="en-US"/>
        </w:rPr>
        <w:t>30</w:t>
      </w:r>
      <w:r w:rsidRPr="00662175">
        <w:rPr>
          <w:rFonts w:ascii="Arial" w:eastAsia="Arial" w:hAnsi="Arial" w:cs="Arial"/>
          <w:b/>
          <w:lang w:val="es-MX" w:eastAsia="en-US"/>
        </w:rPr>
        <w:t>/2025</w:t>
      </w:r>
      <w:r w:rsidR="00B92B14" w:rsidRPr="00662175">
        <w:rPr>
          <w:rFonts w:ascii="Arial" w:eastAsia="Arial" w:hAnsi="Arial" w:cs="Arial"/>
          <w:lang w:val="es-MX" w:eastAsia="en-US"/>
        </w:rPr>
        <w:t xml:space="preserve">, </w:t>
      </w:r>
      <w:r w:rsidRPr="00662175">
        <w:rPr>
          <w:rFonts w:ascii="Arial" w:eastAsia="Arial" w:hAnsi="Arial" w:cs="Arial"/>
          <w:lang w:val="es-MX" w:eastAsia="en-US"/>
        </w:rPr>
        <w:t xml:space="preserve">turnándolo a la </w:t>
      </w:r>
      <w:r w:rsidR="006B156D" w:rsidRPr="00662175">
        <w:rPr>
          <w:rFonts w:ascii="Arial" w:eastAsia="Arial" w:hAnsi="Arial" w:cs="Arial"/>
          <w:lang w:val="es-MX" w:eastAsia="en-US"/>
        </w:rPr>
        <w:t>P</w:t>
      </w:r>
      <w:r w:rsidRPr="00662175">
        <w:rPr>
          <w:rFonts w:ascii="Arial" w:eastAsia="Arial" w:hAnsi="Arial" w:cs="Arial"/>
          <w:lang w:val="es-MX" w:eastAsia="en-US"/>
        </w:rPr>
        <w:t xml:space="preserve">onencia a cargo de la </w:t>
      </w:r>
      <w:r w:rsidRPr="00662175">
        <w:rPr>
          <w:rFonts w:ascii="Arial" w:eastAsia="Calibri" w:hAnsi="Arial" w:cs="Arial"/>
          <w:lang w:val="es-ES_tradnl" w:eastAsia="en-US"/>
        </w:rPr>
        <w:t>Magistrada Yurisha Andrade Morales</w:t>
      </w:r>
      <w:r w:rsidRPr="00662175">
        <w:rPr>
          <w:rFonts w:ascii="Arial" w:eastAsia="Arial" w:hAnsi="Arial" w:cs="Arial"/>
          <w:lang w:val="es-MX" w:eastAsia="en-US"/>
        </w:rPr>
        <w:t>, para los efectos de la sustanciación correspondiente.</w:t>
      </w:r>
      <w:r w:rsidRPr="00662175">
        <w:rPr>
          <w:rFonts w:ascii="Arial" w:eastAsia="Arial" w:hAnsi="Arial" w:cs="Arial"/>
          <w:vertAlign w:val="superscript"/>
          <w:lang w:val="es-MX" w:eastAsia="en-US"/>
        </w:rPr>
        <w:footnoteReference w:id="16"/>
      </w:r>
    </w:p>
    <w:p w14:paraId="33C0A9B0" w14:textId="77777777" w:rsidR="0041243D" w:rsidRPr="00662175" w:rsidRDefault="0041243D" w:rsidP="0041243D">
      <w:pPr>
        <w:spacing w:line="360" w:lineRule="auto"/>
        <w:jc w:val="both"/>
        <w:rPr>
          <w:rFonts w:ascii="Arial" w:eastAsia="Arial" w:hAnsi="Arial" w:cs="Arial"/>
          <w:b/>
          <w:lang w:val="es-MX" w:eastAsia="en-US"/>
        </w:rPr>
      </w:pPr>
    </w:p>
    <w:p w14:paraId="013A8288" w14:textId="77777777" w:rsidR="0041243D" w:rsidRPr="00662175" w:rsidRDefault="0041243D" w:rsidP="0041243D">
      <w:pPr>
        <w:spacing w:line="360" w:lineRule="auto"/>
        <w:jc w:val="both"/>
        <w:rPr>
          <w:rFonts w:ascii="Arial" w:eastAsia="Arial" w:hAnsi="Arial" w:cs="Arial"/>
          <w:b/>
          <w:lang w:val="es-MX" w:eastAsia="en-US"/>
        </w:rPr>
      </w:pPr>
      <w:r w:rsidRPr="00662175">
        <w:rPr>
          <w:rFonts w:ascii="Arial" w:eastAsia="Arial" w:hAnsi="Arial" w:cs="Arial"/>
          <w:b/>
          <w:lang w:val="es-MX" w:eastAsia="en-US"/>
        </w:rPr>
        <w:t xml:space="preserve">2. Radicación y requerimiento de trámite de ley. </w:t>
      </w:r>
      <w:r w:rsidRPr="00662175">
        <w:rPr>
          <w:rFonts w:ascii="Arial" w:eastAsia="Arial" w:hAnsi="Arial" w:cs="Arial"/>
          <w:bCs/>
          <w:lang w:val="es-MX" w:eastAsia="en-US"/>
        </w:rPr>
        <w:t>Por</w:t>
      </w:r>
      <w:r w:rsidRPr="00662175">
        <w:rPr>
          <w:rFonts w:ascii="Arial" w:eastAsia="Arial" w:hAnsi="Arial" w:cs="Arial"/>
          <w:b/>
          <w:lang w:val="es-MX" w:eastAsia="en-US"/>
        </w:rPr>
        <w:t xml:space="preserve"> </w:t>
      </w:r>
      <w:r w:rsidRPr="00662175">
        <w:rPr>
          <w:rFonts w:ascii="Arial" w:eastAsia="Arial" w:hAnsi="Arial" w:cs="Arial"/>
          <w:lang w:val="es-MX" w:eastAsia="en-US"/>
        </w:rPr>
        <w:t xml:space="preserve">proveído de </w:t>
      </w:r>
      <w:r w:rsidR="00003CC5" w:rsidRPr="00662175">
        <w:rPr>
          <w:rFonts w:ascii="Arial" w:eastAsia="Arial" w:hAnsi="Arial" w:cs="Arial"/>
          <w:lang w:val="es-MX" w:eastAsia="en-US"/>
        </w:rPr>
        <w:t>veintitrés de septiembre</w:t>
      </w:r>
      <w:r w:rsidRPr="00662175">
        <w:rPr>
          <w:rFonts w:ascii="Arial" w:eastAsia="Arial" w:hAnsi="Arial" w:cs="Arial"/>
          <w:lang w:val="es-MX" w:eastAsia="en-US"/>
        </w:rPr>
        <w:t>,</w:t>
      </w:r>
      <w:r w:rsidRPr="00662175">
        <w:rPr>
          <w:rFonts w:ascii="Arial" w:eastAsia="Arial" w:hAnsi="Arial" w:cs="Arial"/>
          <w:vertAlign w:val="superscript"/>
          <w:lang w:eastAsia="en-US"/>
        </w:rPr>
        <w:footnoteReference w:id="17"/>
      </w:r>
      <w:r w:rsidRPr="00662175">
        <w:rPr>
          <w:rFonts w:ascii="Arial" w:eastAsia="Arial" w:hAnsi="Arial" w:cs="Arial"/>
          <w:lang w:val="es-MX" w:eastAsia="en-US"/>
        </w:rPr>
        <w:t xml:space="preserve"> la Magistrada Instructora ordenó la radicación de</w:t>
      </w:r>
      <w:r w:rsidR="00EA1B82" w:rsidRPr="00662175">
        <w:rPr>
          <w:rFonts w:ascii="Arial" w:eastAsia="Arial" w:hAnsi="Arial" w:cs="Arial"/>
          <w:lang w:val="es-MX" w:eastAsia="en-US"/>
        </w:rPr>
        <w:t xml:space="preserve">l </w:t>
      </w:r>
      <w:r w:rsidR="00EA1B82" w:rsidRPr="00662175">
        <w:rPr>
          <w:rFonts w:ascii="Arial" w:eastAsia="Arial" w:hAnsi="Arial" w:cs="Arial"/>
          <w:i/>
          <w:iCs/>
          <w:lang w:val="es-MX" w:eastAsia="en-US"/>
        </w:rPr>
        <w:t>Juicio Ciudadano</w:t>
      </w:r>
      <w:r w:rsidR="00EA1B82" w:rsidRPr="00662175">
        <w:rPr>
          <w:rFonts w:ascii="Arial" w:eastAsia="Arial" w:hAnsi="Arial" w:cs="Arial"/>
          <w:lang w:val="es-MX" w:eastAsia="en-US"/>
        </w:rPr>
        <w:t xml:space="preserve"> </w:t>
      </w:r>
      <w:r w:rsidR="00B92B14" w:rsidRPr="00662175">
        <w:rPr>
          <w:rFonts w:ascii="Arial" w:eastAsia="Arial" w:hAnsi="Arial" w:cs="Arial"/>
          <w:lang w:val="es-MX" w:eastAsia="en-US"/>
        </w:rPr>
        <w:t xml:space="preserve">y </w:t>
      </w:r>
      <w:r w:rsidRPr="00662175">
        <w:rPr>
          <w:rFonts w:ascii="Arial" w:eastAsia="Arial" w:hAnsi="Arial" w:cs="Arial"/>
          <w:lang w:val="es-MX" w:eastAsia="en-US"/>
        </w:rPr>
        <w:t xml:space="preserve">requirió a las autoridades responsables a efecto de que realizaran el trámite </w:t>
      </w:r>
      <w:r w:rsidR="00B92B14" w:rsidRPr="00662175">
        <w:rPr>
          <w:rFonts w:ascii="Arial" w:eastAsia="Arial" w:hAnsi="Arial" w:cs="Arial"/>
          <w:lang w:val="es-MX" w:eastAsia="en-US"/>
        </w:rPr>
        <w:t xml:space="preserve">de ley </w:t>
      </w:r>
      <w:r w:rsidR="00EA1B82" w:rsidRPr="00662175">
        <w:rPr>
          <w:rFonts w:ascii="Arial" w:eastAsia="Arial" w:hAnsi="Arial" w:cs="Arial"/>
          <w:lang w:eastAsia="en-US"/>
        </w:rPr>
        <w:t>del medio de impugnación</w:t>
      </w:r>
      <w:r w:rsidRPr="00662175">
        <w:rPr>
          <w:rFonts w:ascii="Arial" w:eastAsia="Arial" w:hAnsi="Arial" w:cs="Arial"/>
          <w:lang w:eastAsia="en-US"/>
        </w:rPr>
        <w:t xml:space="preserve">, </w:t>
      </w:r>
      <w:r w:rsidRPr="00662175">
        <w:rPr>
          <w:rFonts w:ascii="Arial" w:eastAsia="MS Mincho" w:hAnsi="Arial" w:cs="Arial"/>
          <w:lang w:val="es-MX" w:eastAsia="en-US"/>
        </w:rPr>
        <w:t xml:space="preserve">previsto en los artículos 23, 25 y 26 de la </w:t>
      </w:r>
      <w:r w:rsidRPr="00662175">
        <w:rPr>
          <w:rFonts w:ascii="Arial" w:eastAsia="MS Mincho" w:hAnsi="Arial" w:cs="Arial"/>
          <w:color w:val="000000"/>
          <w:lang w:val="es-MX"/>
        </w:rPr>
        <w:t xml:space="preserve">Ley de </w:t>
      </w:r>
      <w:r w:rsidRPr="00662175">
        <w:rPr>
          <w:rFonts w:ascii="Arial" w:eastAsia="MS Mincho" w:hAnsi="Arial" w:cs="Arial"/>
          <w:color w:val="000000"/>
          <w:lang w:val="es-MX"/>
        </w:rPr>
        <w:lastRenderedPageBreak/>
        <w:t>Justicia en Materia Electoral y de Participación Ciudadana del Estado de Michoacán de Ocampo.</w:t>
      </w:r>
      <w:r w:rsidRPr="00662175">
        <w:rPr>
          <w:rFonts w:ascii="Arial" w:eastAsia="MS Mincho" w:hAnsi="Arial" w:cs="Arial"/>
          <w:color w:val="000000"/>
          <w:vertAlign w:val="superscript"/>
          <w:lang w:val="es-MX"/>
        </w:rPr>
        <w:footnoteReference w:id="18"/>
      </w:r>
    </w:p>
    <w:p w14:paraId="3CAE5AB9" w14:textId="77777777" w:rsidR="0041243D" w:rsidRPr="00662175" w:rsidRDefault="0041243D" w:rsidP="0041243D">
      <w:pPr>
        <w:spacing w:line="360" w:lineRule="auto"/>
        <w:jc w:val="both"/>
        <w:rPr>
          <w:rFonts w:ascii="Arial" w:eastAsia="Arial" w:hAnsi="Arial" w:cs="Arial"/>
          <w:b/>
          <w:lang w:val="es-MX" w:eastAsia="en-US"/>
        </w:rPr>
      </w:pPr>
    </w:p>
    <w:p w14:paraId="07DB3158" w14:textId="77777777" w:rsidR="00371EB2" w:rsidRPr="00662175" w:rsidRDefault="0041243D" w:rsidP="0041243D">
      <w:pPr>
        <w:spacing w:line="360" w:lineRule="auto"/>
        <w:jc w:val="both"/>
        <w:rPr>
          <w:rFonts w:ascii="Arial" w:eastAsia="Arial" w:hAnsi="Arial" w:cs="Arial"/>
          <w:bCs/>
          <w:lang w:val="es-MX" w:eastAsia="en-US"/>
        </w:rPr>
      </w:pPr>
      <w:r w:rsidRPr="00662175">
        <w:rPr>
          <w:rFonts w:ascii="Arial" w:eastAsia="Arial" w:hAnsi="Arial" w:cs="Arial"/>
          <w:b/>
          <w:lang w:val="es-MX" w:eastAsia="en-US"/>
        </w:rPr>
        <w:t xml:space="preserve">3. </w:t>
      </w:r>
      <w:r w:rsidR="00371EB2" w:rsidRPr="00662175">
        <w:rPr>
          <w:rFonts w:ascii="Arial" w:eastAsia="Arial" w:hAnsi="Arial" w:cs="Arial"/>
          <w:b/>
          <w:lang w:val="es-MX" w:eastAsia="en-US"/>
        </w:rPr>
        <w:t xml:space="preserve">Acta circunstanciada de verificación. </w:t>
      </w:r>
      <w:r w:rsidR="00371EB2" w:rsidRPr="00662175">
        <w:rPr>
          <w:rFonts w:ascii="Arial" w:eastAsia="Arial" w:hAnsi="Arial" w:cs="Arial"/>
          <w:bCs/>
          <w:lang w:val="es-MX" w:eastAsia="en-US"/>
        </w:rPr>
        <w:t>El veinticuatro de septiembre, la Secretaria Instructora y Proyectist</w:t>
      </w:r>
      <w:r w:rsidR="006436B1" w:rsidRPr="00662175">
        <w:rPr>
          <w:rFonts w:ascii="Arial" w:eastAsia="Arial" w:hAnsi="Arial" w:cs="Arial"/>
          <w:bCs/>
          <w:lang w:val="es-MX" w:eastAsia="en-US"/>
        </w:rPr>
        <w:t>a levantó una Acta circunstanciada de verificación del contenido del enlace electrónico</w:t>
      </w:r>
      <w:r w:rsidR="00195FAC" w:rsidRPr="00662175">
        <w:rPr>
          <w:rFonts w:ascii="Arial" w:eastAsia="Arial" w:hAnsi="Arial" w:cs="Arial"/>
          <w:bCs/>
          <w:lang w:val="es-MX" w:eastAsia="en-US"/>
        </w:rPr>
        <w:t>, ordenada mediante acuerdo de veintitrés de septiembre.</w:t>
      </w:r>
      <w:r w:rsidR="00195FAC" w:rsidRPr="00662175">
        <w:rPr>
          <w:rStyle w:val="Refdenotaalpie"/>
          <w:rFonts w:ascii="Arial" w:eastAsia="Arial" w:hAnsi="Arial" w:cs="Arial"/>
          <w:bCs/>
          <w:lang w:val="es-MX" w:eastAsia="en-US"/>
        </w:rPr>
        <w:footnoteReference w:id="19"/>
      </w:r>
    </w:p>
    <w:p w14:paraId="7F00BC81" w14:textId="77777777" w:rsidR="00371EB2" w:rsidRPr="00662175" w:rsidRDefault="00371EB2" w:rsidP="0041243D">
      <w:pPr>
        <w:spacing w:line="360" w:lineRule="auto"/>
        <w:jc w:val="both"/>
        <w:rPr>
          <w:rFonts w:ascii="Arial" w:eastAsia="Arial" w:hAnsi="Arial" w:cs="Arial"/>
          <w:b/>
          <w:lang w:val="es-MX" w:eastAsia="en-US"/>
        </w:rPr>
      </w:pPr>
    </w:p>
    <w:p w14:paraId="5A4CA243" w14:textId="77777777" w:rsidR="0064230C" w:rsidRPr="00662175" w:rsidRDefault="00C9533E" w:rsidP="0041243D">
      <w:pPr>
        <w:spacing w:line="360" w:lineRule="auto"/>
        <w:jc w:val="both"/>
        <w:rPr>
          <w:rFonts w:ascii="Arial" w:eastAsia="Arial" w:hAnsi="Arial" w:cs="Arial"/>
          <w:bCs/>
          <w:lang w:val="es-MX" w:eastAsia="en-US"/>
        </w:rPr>
      </w:pPr>
      <w:r w:rsidRPr="00662175">
        <w:rPr>
          <w:rFonts w:ascii="Arial" w:eastAsia="Arial" w:hAnsi="Arial" w:cs="Arial"/>
          <w:b/>
          <w:lang w:val="es-MX" w:eastAsia="en-US"/>
        </w:rPr>
        <w:t>4</w:t>
      </w:r>
      <w:r w:rsidR="00195FAC" w:rsidRPr="00662175">
        <w:rPr>
          <w:rFonts w:ascii="Arial" w:eastAsia="Arial" w:hAnsi="Arial" w:cs="Arial"/>
          <w:b/>
          <w:lang w:val="es-MX" w:eastAsia="en-US"/>
        </w:rPr>
        <w:t xml:space="preserve">. </w:t>
      </w:r>
      <w:r w:rsidR="0074130A" w:rsidRPr="00662175">
        <w:rPr>
          <w:rFonts w:ascii="Arial" w:eastAsia="Calibri" w:hAnsi="Arial" w:cs="Arial"/>
          <w:b/>
          <w:bCs/>
          <w:lang w:val="es-MX" w:eastAsia="en-US"/>
        </w:rPr>
        <w:t xml:space="preserve">Recepción de Trámite de Ley y Cumplimiento de la </w:t>
      </w:r>
      <w:r w:rsidR="0074130A" w:rsidRPr="00662175">
        <w:rPr>
          <w:rFonts w:ascii="Arial" w:eastAsia="Calibri" w:hAnsi="Arial" w:cs="Arial"/>
          <w:b/>
          <w:bCs/>
          <w:i/>
          <w:iCs/>
          <w:lang w:val="es-MX" w:eastAsia="en-US"/>
        </w:rPr>
        <w:t>Comisión de Justicia del PRI</w:t>
      </w:r>
      <w:r w:rsidR="00E45961" w:rsidRPr="00662175">
        <w:rPr>
          <w:rFonts w:ascii="Arial" w:eastAsia="Calibri" w:hAnsi="Arial" w:cs="Arial"/>
          <w:b/>
          <w:bCs/>
          <w:lang w:val="es-MX" w:eastAsia="en-US"/>
        </w:rPr>
        <w:t>.</w:t>
      </w:r>
      <w:r w:rsidR="00A928EB" w:rsidRPr="00662175">
        <w:rPr>
          <w:rFonts w:ascii="Arial" w:eastAsia="Calibri" w:hAnsi="Arial" w:cs="Arial"/>
          <w:b/>
          <w:bCs/>
          <w:lang w:val="es-MX" w:eastAsia="en-US"/>
        </w:rPr>
        <w:t xml:space="preserve"> </w:t>
      </w:r>
      <w:r w:rsidR="00A928EB" w:rsidRPr="00662175">
        <w:rPr>
          <w:rFonts w:ascii="Arial" w:eastAsia="Calibri" w:hAnsi="Arial" w:cs="Arial"/>
          <w:lang w:val="es-MX" w:eastAsia="en-US"/>
        </w:rPr>
        <w:t xml:space="preserve">Por acuerdo de </w:t>
      </w:r>
      <w:r w:rsidRPr="00662175">
        <w:rPr>
          <w:rFonts w:ascii="Arial" w:eastAsia="Calibri" w:hAnsi="Arial" w:cs="Arial"/>
          <w:lang w:val="es-MX" w:eastAsia="en-US"/>
        </w:rPr>
        <w:t>seis de octubre</w:t>
      </w:r>
      <w:r w:rsidR="00A928EB" w:rsidRPr="00662175">
        <w:rPr>
          <w:rFonts w:ascii="Arial" w:eastAsia="Calibri" w:hAnsi="Arial" w:cs="Arial"/>
          <w:lang w:val="es-MX" w:eastAsia="en-US"/>
        </w:rPr>
        <w:t xml:space="preserve">, </w:t>
      </w:r>
      <w:r w:rsidR="00016B82" w:rsidRPr="00662175">
        <w:rPr>
          <w:rFonts w:ascii="Arial" w:eastAsia="Calibri" w:hAnsi="Arial" w:cs="Arial"/>
          <w:lang w:val="es-MX" w:eastAsia="en-US"/>
        </w:rPr>
        <w:t xml:space="preserve">se </w:t>
      </w:r>
      <w:r w:rsidR="00ED7ACB" w:rsidRPr="00662175">
        <w:rPr>
          <w:rFonts w:ascii="Arial" w:eastAsia="Calibri" w:hAnsi="Arial" w:cs="Arial"/>
          <w:lang w:val="es-MX" w:eastAsia="en-US"/>
        </w:rPr>
        <w:t xml:space="preserve">tuvo </w:t>
      </w:r>
      <w:r w:rsidR="00733BB6" w:rsidRPr="00662175">
        <w:rPr>
          <w:rFonts w:ascii="Arial" w:eastAsia="Calibri" w:hAnsi="Arial" w:cs="Arial"/>
          <w:lang w:val="es-MX" w:eastAsia="en-US"/>
        </w:rPr>
        <w:t xml:space="preserve">a la </w:t>
      </w:r>
      <w:r w:rsidR="00733BB6" w:rsidRPr="00662175">
        <w:rPr>
          <w:rFonts w:ascii="Arial" w:eastAsia="Calibri" w:hAnsi="Arial" w:cs="Arial"/>
          <w:i/>
          <w:iCs/>
          <w:lang w:val="es-MX" w:eastAsia="en-US"/>
        </w:rPr>
        <w:t xml:space="preserve">Comisión de Justicia del PRI </w:t>
      </w:r>
      <w:r w:rsidR="00733BB6" w:rsidRPr="00662175">
        <w:rPr>
          <w:rFonts w:ascii="Arial" w:eastAsia="Calibri" w:hAnsi="Arial" w:cs="Arial"/>
          <w:lang w:val="es-MX" w:eastAsia="en-US"/>
        </w:rPr>
        <w:t xml:space="preserve">cumpliendo con su obligación </w:t>
      </w:r>
      <w:r w:rsidR="00085711" w:rsidRPr="00662175">
        <w:rPr>
          <w:rFonts w:ascii="Arial" w:eastAsia="Calibri" w:hAnsi="Arial" w:cs="Arial"/>
          <w:lang w:val="es-MX" w:eastAsia="en-US"/>
        </w:rPr>
        <w:t>de realizar el trámite de ley, así como rindiendo el informe circunstanciado</w:t>
      </w:r>
      <w:r w:rsidR="003560F0" w:rsidRPr="00662175">
        <w:rPr>
          <w:rFonts w:ascii="Arial" w:eastAsia="Calibri" w:hAnsi="Arial" w:cs="Arial"/>
          <w:lang w:val="es-MX" w:eastAsia="en-US"/>
        </w:rPr>
        <w:t xml:space="preserve"> en la forma y términos de su oficio CNJP-OF-SGA-628/2025 de treinta de septiembre</w:t>
      </w:r>
      <w:r w:rsidR="00366F49" w:rsidRPr="00662175">
        <w:rPr>
          <w:rFonts w:ascii="Arial" w:eastAsia="Calibri" w:hAnsi="Arial" w:cs="Arial"/>
          <w:lang w:val="es-MX" w:eastAsia="en-US"/>
        </w:rPr>
        <w:t>.</w:t>
      </w:r>
      <w:r w:rsidR="00196D69" w:rsidRPr="00662175">
        <w:rPr>
          <w:rStyle w:val="Refdenotaalpie"/>
          <w:rFonts w:ascii="Arial" w:eastAsia="Calibri" w:hAnsi="Arial" w:cs="Arial"/>
          <w:lang w:val="es-MX" w:eastAsia="en-US"/>
        </w:rPr>
        <w:footnoteReference w:id="20"/>
      </w:r>
    </w:p>
    <w:p w14:paraId="48F9D8DA" w14:textId="77777777" w:rsidR="00DD6652" w:rsidRPr="00662175" w:rsidRDefault="00DD6652" w:rsidP="0041243D">
      <w:pPr>
        <w:spacing w:line="360" w:lineRule="auto"/>
        <w:jc w:val="both"/>
        <w:rPr>
          <w:rFonts w:ascii="Arial" w:eastAsia="Calibri" w:hAnsi="Arial" w:cs="Arial"/>
          <w:lang w:val="es-MX" w:eastAsia="en-US"/>
        </w:rPr>
      </w:pPr>
    </w:p>
    <w:p w14:paraId="34010E58" w14:textId="77777777" w:rsidR="009C1B14" w:rsidRPr="00662175" w:rsidRDefault="009C1B14" w:rsidP="009C1B14">
      <w:pPr>
        <w:spacing w:line="360" w:lineRule="auto"/>
        <w:jc w:val="both"/>
        <w:rPr>
          <w:rFonts w:ascii="Arial" w:eastAsia="Arial" w:hAnsi="Arial" w:cs="Arial"/>
          <w:bCs/>
          <w:lang w:val="es-MX" w:eastAsia="en-US"/>
        </w:rPr>
      </w:pPr>
      <w:r w:rsidRPr="00662175">
        <w:rPr>
          <w:rFonts w:ascii="Arial" w:eastAsia="Arial" w:hAnsi="Arial" w:cs="Arial"/>
          <w:b/>
          <w:lang w:val="es-MX" w:eastAsia="en-US"/>
        </w:rPr>
        <w:t xml:space="preserve">5. </w:t>
      </w:r>
      <w:r w:rsidRPr="00662175">
        <w:rPr>
          <w:rFonts w:ascii="Arial" w:eastAsia="Calibri" w:hAnsi="Arial" w:cs="Arial"/>
          <w:b/>
          <w:bCs/>
          <w:lang w:val="es-MX" w:eastAsia="en-US"/>
        </w:rPr>
        <w:t xml:space="preserve">Recepción de Trámite de Ley y Cumplimiento de la </w:t>
      </w:r>
      <w:r w:rsidRPr="00662175">
        <w:rPr>
          <w:rFonts w:ascii="Arial" w:eastAsia="Calibri" w:hAnsi="Arial" w:cs="Arial"/>
          <w:b/>
          <w:bCs/>
          <w:i/>
          <w:iCs/>
          <w:lang w:val="es-MX" w:eastAsia="en-US"/>
        </w:rPr>
        <w:t>Coordinación de Filiación del PRI</w:t>
      </w:r>
      <w:r w:rsidRPr="00662175">
        <w:rPr>
          <w:rFonts w:ascii="Arial" w:eastAsia="Calibri" w:hAnsi="Arial" w:cs="Arial"/>
          <w:b/>
          <w:bCs/>
          <w:lang w:val="es-MX" w:eastAsia="en-US"/>
        </w:rPr>
        <w:t xml:space="preserve">. </w:t>
      </w:r>
      <w:r w:rsidRPr="00662175">
        <w:rPr>
          <w:rFonts w:ascii="Arial" w:eastAsia="Calibri" w:hAnsi="Arial" w:cs="Arial"/>
          <w:lang w:val="es-MX" w:eastAsia="en-US"/>
        </w:rPr>
        <w:t xml:space="preserve">Por acuerdo de siete de octubre, se tuvo a la </w:t>
      </w:r>
      <w:r w:rsidR="006A2EB1" w:rsidRPr="00662175">
        <w:rPr>
          <w:rFonts w:ascii="Arial" w:eastAsia="Calibri" w:hAnsi="Arial" w:cs="Arial"/>
          <w:i/>
          <w:iCs/>
          <w:lang w:val="es-MX" w:eastAsia="en-US"/>
        </w:rPr>
        <w:t>Coordinación de Filiación del PRI</w:t>
      </w:r>
      <w:r w:rsidRPr="00662175">
        <w:rPr>
          <w:rFonts w:ascii="Arial" w:eastAsia="Calibri" w:hAnsi="Arial" w:cs="Arial"/>
          <w:i/>
          <w:iCs/>
          <w:lang w:val="es-MX" w:eastAsia="en-US"/>
        </w:rPr>
        <w:t xml:space="preserve"> </w:t>
      </w:r>
      <w:r w:rsidRPr="00662175">
        <w:rPr>
          <w:rFonts w:ascii="Arial" w:eastAsia="Calibri" w:hAnsi="Arial" w:cs="Arial"/>
          <w:lang w:val="es-MX" w:eastAsia="en-US"/>
        </w:rPr>
        <w:t xml:space="preserve">cumpliendo con su obligación de realizar el trámite de ley, así como rindiendo el informe circunstanciado en la forma y términos </w:t>
      </w:r>
      <w:r w:rsidR="006A2EB1" w:rsidRPr="00662175">
        <w:rPr>
          <w:rFonts w:ascii="Arial" w:eastAsia="Calibri" w:hAnsi="Arial" w:cs="Arial"/>
          <w:lang w:val="es-MX" w:eastAsia="en-US"/>
        </w:rPr>
        <w:t>establecidos</w:t>
      </w:r>
      <w:r w:rsidRPr="00662175">
        <w:rPr>
          <w:rFonts w:ascii="Arial" w:eastAsia="Calibri" w:hAnsi="Arial" w:cs="Arial"/>
          <w:lang w:val="es-MX" w:eastAsia="en-US"/>
        </w:rPr>
        <w:t>.</w:t>
      </w:r>
      <w:r w:rsidRPr="00662175">
        <w:rPr>
          <w:rStyle w:val="Refdenotaalpie"/>
          <w:rFonts w:ascii="Arial" w:eastAsia="Calibri" w:hAnsi="Arial" w:cs="Arial"/>
          <w:lang w:val="es-MX" w:eastAsia="en-US"/>
        </w:rPr>
        <w:footnoteReference w:id="21"/>
      </w:r>
      <w:r w:rsidR="00B775F2" w:rsidRPr="00662175">
        <w:rPr>
          <w:rFonts w:ascii="Arial" w:eastAsia="Calibri" w:hAnsi="Arial" w:cs="Arial"/>
          <w:lang w:val="es-MX" w:eastAsia="en-US"/>
        </w:rPr>
        <w:t xml:space="preserve"> Asimismo, se ordenó dar vista a la </w:t>
      </w:r>
      <w:r w:rsidR="00B775F2" w:rsidRPr="00662175">
        <w:rPr>
          <w:rFonts w:ascii="Arial" w:eastAsia="Calibri" w:hAnsi="Arial" w:cs="Arial"/>
          <w:i/>
          <w:lang w:val="es-MX" w:eastAsia="en-US"/>
        </w:rPr>
        <w:t>Actora</w:t>
      </w:r>
      <w:r w:rsidR="00B775F2" w:rsidRPr="00662175">
        <w:rPr>
          <w:rFonts w:ascii="Arial" w:eastAsia="Calibri" w:hAnsi="Arial" w:cs="Arial"/>
          <w:lang w:val="es-MX" w:eastAsia="en-US"/>
        </w:rPr>
        <w:t xml:space="preserve"> con los informes circunstanciados remitidos por l</w:t>
      </w:r>
      <w:r w:rsidR="001D7405" w:rsidRPr="00662175">
        <w:rPr>
          <w:rFonts w:ascii="Arial" w:eastAsia="Calibri" w:hAnsi="Arial" w:cs="Arial"/>
          <w:lang w:val="es-MX" w:eastAsia="en-US"/>
        </w:rPr>
        <w:t>as autoridades responsables</w:t>
      </w:r>
      <w:r w:rsidR="00B775F2" w:rsidRPr="00662175">
        <w:rPr>
          <w:rFonts w:ascii="Arial" w:hAnsi="Arial" w:cs="Arial"/>
          <w:bCs/>
          <w:lang w:val="es-ES_tradnl"/>
        </w:rPr>
        <w:t>.</w:t>
      </w:r>
    </w:p>
    <w:p w14:paraId="27901612" w14:textId="77777777" w:rsidR="009C1B14" w:rsidRPr="00662175" w:rsidRDefault="009C1B14" w:rsidP="0074130A">
      <w:pPr>
        <w:spacing w:line="360" w:lineRule="auto"/>
        <w:jc w:val="both"/>
        <w:rPr>
          <w:rFonts w:ascii="Arial" w:eastAsia="Arial" w:hAnsi="Arial" w:cs="Arial"/>
          <w:b/>
          <w:lang w:val="es-MX" w:eastAsia="en-US"/>
        </w:rPr>
      </w:pPr>
    </w:p>
    <w:p w14:paraId="5DAB6AAF" w14:textId="77777777" w:rsidR="00DD6652" w:rsidRPr="00662175" w:rsidRDefault="00B775F2" w:rsidP="0041243D">
      <w:pPr>
        <w:spacing w:line="360" w:lineRule="auto"/>
        <w:jc w:val="both"/>
        <w:rPr>
          <w:rFonts w:ascii="Arial" w:eastAsia="Calibri" w:hAnsi="Arial" w:cs="Arial"/>
          <w:lang w:eastAsia="en-US"/>
        </w:rPr>
      </w:pPr>
      <w:r w:rsidRPr="00662175">
        <w:rPr>
          <w:rFonts w:ascii="Arial" w:eastAsia="Arial" w:hAnsi="Arial" w:cs="Arial"/>
          <w:b/>
          <w:lang w:val="es-MX" w:eastAsia="en-US"/>
        </w:rPr>
        <w:t>6</w:t>
      </w:r>
      <w:r w:rsidR="0074130A" w:rsidRPr="00662175">
        <w:rPr>
          <w:rFonts w:ascii="Arial" w:eastAsia="Arial" w:hAnsi="Arial" w:cs="Arial"/>
          <w:b/>
          <w:lang w:val="es-MX" w:eastAsia="en-US"/>
        </w:rPr>
        <w:t xml:space="preserve">. </w:t>
      </w:r>
      <w:r w:rsidR="001734F7" w:rsidRPr="00662175">
        <w:rPr>
          <w:rFonts w:ascii="Arial" w:eastAsia="Calibri" w:hAnsi="Arial" w:cs="Arial"/>
          <w:b/>
          <w:bCs/>
          <w:lang w:val="es-MX" w:eastAsia="en-US"/>
        </w:rPr>
        <w:t>Recepción contestación</w:t>
      </w:r>
      <w:r w:rsidR="00DD6652" w:rsidRPr="00662175">
        <w:rPr>
          <w:rFonts w:ascii="Arial" w:eastAsia="Calibri" w:hAnsi="Arial" w:cs="Arial"/>
          <w:b/>
          <w:bCs/>
          <w:lang w:val="es-MX" w:eastAsia="en-US"/>
        </w:rPr>
        <w:t xml:space="preserve"> de vista. </w:t>
      </w:r>
      <w:r w:rsidR="00BF6CA4" w:rsidRPr="00662175">
        <w:rPr>
          <w:rFonts w:ascii="Arial" w:eastAsia="Calibri" w:hAnsi="Arial" w:cs="Arial"/>
          <w:lang w:val="es-MX" w:eastAsia="en-US"/>
        </w:rPr>
        <w:t xml:space="preserve">Mediante acuerdo de </w:t>
      </w:r>
      <w:r w:rsidR="001734F7" w:rsidRPr="00662175">
        <w:rPr>
          <w:rFonts w:ascii="Arial" w:eastAsia="Calibri" w:hAnsi="Arial" w:cs="Arial"/>
          <w:lang w:val="es-MX" w:eastAsia="en-US"/>
        </w:rPr>
        <w:t>quince de octubre</w:t>
      </w:r>
      <w:r w:rsidR="00BF6CA4" w:rsidRPr="00662175">
        <w:rPr>
          <w:rFonts w:ascii="Arial" w:eastAsia="Calibri" w:hAnsi="Arial" w:cs="Arial"/>
          <w:lang w:val="es-MX" w:eastAsia="en-US"/>
        </w:rPr>
        <w:t xml:space="preserve">, se </w:t>
      </w:r>
      <w:r w:rsidR="004C3AF1" w:rsidRPr="00662175">
        <w:rPr>
          <w:rFonts w:ascii="Arial" w:eastAsia="Calibri" w:hAnsi="Arial" w:cs="Arial"/>
          <w:lang w:eastAsia="en-US"/>
        </w:rPr>
        <w:t xml:space="preserve">tuvo </w:t>
      </w:r>
      <w:r w:rsidR="001734F7" w:rsidRPr="00662175">
        <w:rPr>
          <w:rFonts w:ascii="Arial" w:eastAsia="Calibri" w:hAnsi="Arial" w:cs="Arial"/>
          <w:lang w:eastAsia="en-US"/>
        </w:rPr>
        <w:t xml:space="preserve">a la </w:t>
      </w:r>
      <w:r w:rsidR="001734F7" w:rsidRPr="00662175">
        <w:rPr>
          <w:rFonts w:ascii="Arial" w:eastAsia="Calibri" w:hAnsi="Arial" w:cs="Arial"/>
          <w:i/>
          <w:iCs/>
          <w:lang w:eastAsia="en-US"/>
        </w:rPr>
        <w:t>Actora</w:t>
      </w:r>
      <w:r w:rsidR="004C3AF1" w:rsidRPr="00662175">
        <w:rPr>
          <w:rFonts w:ascii="Arial" w:eastAsia="Calibri" w:hAnsi="Arial" w:cs="Arial"/>
          <w:i/>
          <w:iCs/>
          <w:lang w:eastAsia="en-US"/>
        </w:rPr>
        <w:t xml:space="preserve"> </w:t>
      </w:r>
      <w:r w:rsidR="001734F7" w:rsidRPr="00662175">
        <w:rPr>
          <w:rFonts w:ascii="Arial" w:eastAsia="Calibri" w:hAnsi="Arial" w:cs="Arial"/>
          <w:lang w:eastAsia="en-US"/>
        </w:rPr>
        <w:t>contestado en tiempo y forma la vista que le fuera realizada en acuerdo de siete de octubre</w:t>
      </w:r>
      <w:r w:rsidR="001B2E05" w:rsidRPr="00662175">
        <w:rPr>
          <w:rFonts w:ascii="Arial" w:eastAsia="Calibri" w:hAnsi="Arial" w:cs="Arial"/>
          <w:lang w:eastAsia="en-US"/>
        </w:rPr>
        <w:t>.</w:t>
      </w:r>
      <w:r w:rsidR="001B2E05" w:rsidRPr="00662175">
        <w:rPr>
          <w:rStyle w:val="Refdenotaalpie"/>
          <w:rFonts w:ascii="Arial" w:eastAsia="Calibri" w:hAnsi="Arial" w:cs="Arial"/>
          <w:lang w:eastAsia="en-US"/>
        </w:rPr>
        <w:footnoteReference w:id="22"/>
      </w:r>
    </w:p>
    <w:p w14:paraId="1428939E" w14:textId="77777777" w:rsidR="00576226" w:rsidRPr="00662175" w:rsidRDefault="00576226" w:rsidP="0041243D">
      <w:pPr>
        <w:spacing w:line="360" w:lineRule="auto"/>
        <w:jc w:val="both"/>
        <w:rPr>
          <w:rFonts w:ascii="Arial" w:eastAsia="Calibri" w:hAnsi="Arial" w:cs="Arial"/>
          <w:lang w:eastAsia="en-US"/>
        </w:rPr>
      </w:pPr>
    </w:p>
    <w:p w14:paraId="73B3D848" w14:textId="77777777" w:rsidR="00576226" w:rsidRPr="00662175" w:rsidRDefault="00576226" w:rsidP="0041243D">
      <w:pPr>
        <w:spacing w:line="360" w:lineRule="auto"/>
        <w:jc w:val="both"/>
        <w:rPr>
          <w:rFonts w:ascii="Arial" w:eastAsia="Calibri" w:hAnsi="Arial" w:cs="Arial"/>
          <w:lang w:eastAsia="en-US"/>
        </w:rPr>
      </w:pPr>
      <w:r w:rsidRPr="00662175">
        <w:rPr>
          <w:rFonts w:ascii="Arial" w:eastAsia="Calibri" w:hAnsi="Arial" w:cs="Arial"/>
          <w:b/>
          <w:bCs/>
          <w:lang w:eastAsia="en-US"/>
        </w:rPr>
        <w:t xml:space="preserve">7. Requerimiento </w:t>
      </w:r>
      <w:r w:rsidR="00111D9A" w:rsidRPr="00662175">
        <w:rPr>
          <w:rFonts w:ascii="Arial" w:eastAsia="Calibri" w:hAnsi="Arial" w:cs="Arial"/>
          <w:b/>
          <w:bCs/>
          <w:lang w:eastAsia="en-US"/>
        </w:rPr>
        <w:t>a la Junta Local Ejecutiva del Instituto Nacional Electoral en Michoacán.</w:t>
      </w:r>
      <w:r w:rsidR="006201A0" w:rsidRPr="00662175">
        <w:rPr>
          <w:rStyle w:val="Refdenotaalpie"/>
          <w:rFonts w:ascii="Arial" w:eastAsia="Calibri" w:hAnsi="Arial" w:cs="Arial"/>
          <w:b/>
          <w:bCs/>
          <w:lang w:eastAsia="en-US"/>
        </w:rPr>
        <w:footnoteReference w:id="23"/>
      </w:r>
      <w:r w:rsidR="00111D9A" w:rsidRPr="00662175">
        <w:rPr>
          <w:rFonts w:ascii="Arial" w:eastAsia="Calibri" w:hAnsi="Arial" w:cs="Arial"/>
          <w:b/>
          <w:bCs/>
          <w:lang w:eastAsia="en-US"/>
        </w:rPr>
        <w:t xml:space="preserve"> </w:t>
      </w:r>
      <w:r w:rsidR="00BF1B13" w:rsidRPr="00662175">
        <w:rPr>
          <w:rFonts w:ascii="Arial" w:eastAsia="Calibri" w:hAnsi="Arial" w:cs="Arial"/>
          <w:lang w:eastAsia="en-US"/>
        </w:rPr>
        <w:t xml:space="preserve">Mediante proveído de veintitrés de octubre, se requirió </w:t>
      </w:r>
      <w:r w:rsidR="007311C2" w:rsidRPr="00662175">
        <w:rPr>
          <w:rFonts w:ascii="Arial" w:eastAsia="Calibri" w:hAnsi="Arial" w:cs="Arial"/>
          <w:lang w:eastAsia="en-US"/>
        </w:rPr>
        <w:t xml:space="preserve">al Vocal Ejecutivo de la </w:t>
      </w:r>
      <w:r w:rsidR="007311C2" w:rsidRPr="00662175">
        <w:rPr>
          <w:rFonts w:ascii="Arial" w:eastAsia="Calibri" w:hAnsi="Arial" w:cs="Arial"/>
          <w:i/>
          <w:iCs/>
          <w:lang w:eastAsia="en-US"/>
        </w:rPr>
        <w:t>Junta Local INE</w:t>
      </w:r>
      <w:r w:rsidR="007311C2" w:rsidRPr="00662175">
        <w:rPr>
          <w:rFonts w:ascii="Arial" w:eastAsia="Calibri" w:hAnsi="Arial" w:cs="Arial"/>
          <w:lang w:eastAsia="en-US"/>
        </w:rPr>
        <w:t xml:space="preserve"> para que remitiera </w:t>
      </w:r>
      <w:r w:rsidR="008A5842" w:rsidRPr="00662175">
        <w:rPr>
          <w:rFonts w:ascii="Arial" w:eastAsia="Calibri" w:hAnsi="Arial" w:cs="Arial"/>
          <w:lang w:eastAsia="en-US"/>
        </w:rPr>
        <w:t xml:space="preserve">información sobre el estatus actual de la afiliación de la </w:t>
      </w:r>
      <w:r w:rsidR="008A5842" w:rsidRPr="00662175">
        <w:rPr>
          <w:rFonts w:ascii="Arial" w:eastAsia="Calibri" w:hAnsi="Arial" w:cs="Arial"/>
          <w:i/>
          <w:iCs/>
          <w:lang w:eastAsia="en-US"/>
        </w:rPr>
        <w:t>Actora</w:t>
      </w:r>
      <w:r w:rsidR="008A5842" w:rsidRPr="00662175">
        <w:rPr>
          <w:rFonts w:ascii="Arial" w:eastAsia="Calibri" w:hAnsi="Arial" w:cs="Arial"/>
          <w:lang w:eastAsia="en-US"/>
        </w:rPr>
        <w:t>.</w:t>
      </w:r>
      <w:r w:rsidR="008A5842" w:rsidRPr="00662175">
        <w:rPr>
          <w:rStyle w:val="Refdenotaalpie"/>
          <w:rFonts w:ascii="Arial" w:eastAsia="Calibri" w:hAnsi="Arial" w:cs="Arial"/>
          <w:lang w:eastAsia="en-US"/>
        </w:rPr>
        <w:footnoteReference w:id="24"/>
      </w:r>
    </w:p>
    <w:p w14:paraId="557D31B9" w14:textId="77777777" w:rsidR="009A5443" w:rsidRPr="00662175" w:rsidRDefault="009A5443" w:rsidP="0041243D">
      <w:pPr>
        <w:spacing w:line="360" w:lineRule="auto"/>
        <w:jc w:val="both"/>
        <w:rPr>
          <w:rFonts w:ascii="Arial" w:eastAsia="Calibri" w:hAnsi="Arial" w:cs="Arial"/>
          <w:lang w:eastAsia="en-US"/>
        </w:rPr>
      </w:pPr>
    </w:p>
    <w:p w14:paraId="3EE971E1" w14:textId="77777777" w:rsidR="009A5443" w:rsidRPr="00662175" w:rsidRDefault="009A5443" w:rsidP="0041243D">
      <w:pPr>
        <w:spacing w:line="360" w:lineRule="auto"/>
        <w:jc w:val="both"/>
        <w:rPr>
          <w:rFonts w:ascii="Arial" w:eastAsia="Calibri" w:hAnsi="Arial" w:cs="Arial"/>
          <w:lang w:eastAsia="en-US"/>
        </w:rPr>
      </w:pPr>
      <w:r w:rsidRPr="00662175">
        <w:rPr>
          <w:rFonts w:ascii="Arial" w:eastAsia="Calibri" w:hAnsi="Arial" w:cs="Arial"/>
          <w:b/>
          <w:bCs/>
          <w:lang w:eastAsia="en-US"/>
        </w:rPr>
        <w:lastRenderedPageBreak/>
        <w:t xml:space="preserve">8. </w:t>
      </w:r>
      <w:r w:rsidR="003F7E80" w:rsidRPr="00662175">
        <w:rPr>
          <w:rFonts w:ascii="Arial" w:eastAsia="Calibri" w:hAnsi="Arial" w:cs="Arial"/>
          <w:b/>
          <w:bCs/>
          <w:lang w:eastAsia="en-US"/>
        </w:rPr>
        <w:t xml:space="preserve">Cumplimiento requerimiento </w:t>
      </w:r>
      <w:r w:rsidR="003F7E80" w:rsidRPr="00662175">
        <w:rPr>
          <w:rFonts w:ascii="Arial" w:eastAsia="Calibri" w:hAnsi="Arial" w:cs="Arial"/>
          <w:b/>
          <w:bCs/>
          <w:i/>
          <w:iCs/>
          <w:lang w:eastAsia="en-US"/>
        </w:rPr>
        <w:t>Junta Local INE</w:t>
      </w:r>
      <w:r w:rsidR="003F7E80" w:rsidRPr="00662175">
        <w:rPr>
          <w:rFonts w:ascii="Arial" w:eastAsia="Calibri" w:hAnsi="Arial" w:cs="Arial"/>
          <w:b/>
          <w:bCs/>
          <w:lang w:eastAsia="en-US"/>
        </w:rPr>
        <w:t xml:space="preserve">. </w:t>
      </w:r>
      <w:r w:rsidR="003F7E80" w:rsidRPr="00662175">
        <w:rPr>
          <w:rFonts w:ascii="Arial" w:eastAsia="Calibri" w:hAnsi="Arial" w:cs="Arial"/>
          <w:lang w:eastAsia="en-US"/>
        </w:rPr>
        <w:t xml:space="preserve">El treinta de octubre, </w:t>
      </w:r>
      <w:r w:rsidR="003D4DBA" w:rsidRPr="00662175">
        <w:rPr>
          <w:rFonts w:ascii="Arial" w:eastAsia="Calibri" w:hAnsi="Arial" w:cs="Arial"/>
          <w:lang w:eastAsia="en-US"/>
        </w:rPr>
        <w:t xml:space="preserve">se tuvo al Vocal Ejecutivo de la </w:t>
      </w:r>
      <w:r w:rsidR="003D4DBA" w:rsidRPr="00662175">
        <w:rPr>
          <w:rFonts w:ascii="Arial" w:eastAsia="Calibri" w:hAnsi="Arial" w:cs="Arial"/>
          <w:i/>
          <w:iCs/>
          <w:lang w:eastAsia="en-US"/>
        </w:rPr>
        <w:t>Junta Local INE</w:t>
      </w:r>
      <w:r w:rsidR="00E3165E" w:rsidRPr="00662175">
        <w:rPr>
          <w:rFonts w:ascii="Arial" w:eastAsia="Calibri" w:hAnsi="Arial" w:cs="Arial"/>
          <w:lang w:eastAsia="en-US"/>
        </w:rPr>
        <w:t>, cumpliendo en tiempo y forma el requerimiento que le fuera formulado mediante acuerdo de veintitrés de octubre</w:t>
      </w:r>
      <w:r w:rsidR="00935EE1" w:rsidRPr="00662175">
        <w:rPr>
          <w:rFonts w:ascii="Arial" w:eastAsia="Calibri" w:hAnsi="Arial" w:cs="Arial"/>
          <w:lang w:eastAsia="en-US"/>
        </w:rPr>
        <w:t>.</w:t>
      </w:r>
      <w:r w:rsidR="00935EE1" w:rsidRPr="00662175">
        <w:rPr>
          <w:rStyle w:val="Refdenotaalpie"/>
          <w:rFonts w:ascii="Arial" w:eastAsia="Calibri" w:hAnsi="Arial" w:cs="Arial"/>
          <w:lang w:eastAsia="en-US"/>
        </w:rPr>
        <w:footnoteReference w:id="25"/>
      </w:r>
    </w:p>
    <w:p w14:paraId="1CC29F41" w14:textId="77777777" w:rsidR="0037767E" w:rsidRPr="00662175" w:rsidRDefault="0037767E" w:rsidP="0041243D">
      <w:pPr>
        <w:spacing w:line="360" w:lineRule="auto"/>
        <w:jc w:val="both"/>
        <w:rPr>
          <w:rFonts w:ascii="Arial" w:eastAsia="Calibri" w:hAnsi="Arial" w:cs="Arial"/>
          <w:lang w:eastAsia="en-US"/>
        </w:rPr>
      </w:pPr>
    </w:p>
    <w:p w14:paraId="71644445" w14:textId="77777777" w:rsidR="0037767E" w:rsidRPr="00662175" w:rsidRDefault="0037767E" w:rsidP="0041243D">
      <w:pPr>
        <w:spacing w:line="360" w:lineRule="auto"/>
        <w:jc w:val="both"/>
        <w:rPr>
          <w:rFonts w:ascii="Arial" w:eastAsia="Calibri" w:hAnsi="Arial" w:cs="Arial"/>
          <w:lang w:eastAsia="en-US"/>
        </w:rPr>
      </w:pPr>
      <w:r w:rsidRPr="00662175">
        <w:rPr>
          <w:rFonts w:ascii="Arial" w:eastAsia="Calibri" w:hAnsi="Arial" w:cs="Arial"/>
          <w:b/>
          <w:bCs/>
          <w:lang w:eastAsia="en-US"/>
        </w:rPr>
        <w:t xml:space="preserve">9. </w:t>
      </w:r>
      <w:r w:rsidR="00C02D44" w:rsidRPr="00662175">
        <w:rPr>
          <w:rFonts w:ascii="Arial" w:eastAsia="Calibri" w:hAnsi="Arial" w:cs="Arial"/>
          <w:b/>
          <w:bCs/>
          <w:lang w:eastAsia="en-US"/>
        </w:rPr>
        <w:t xml:space="preserve">Requerimientos a la </w:t>
      </w:r>
      <w:r w:rsidR="00C02D44" w:rsidRPr="00662175">
        <w:rPr>
          <w:rFonts w:ascii="Arial" w:eastAsia="Calibri" w:hAnsi="Arial" w:cs="Arial"/>
          <w:b/>
          <w:bCs/>
          <w:i/>
          <w:iCs/>
          <w:lang w:eastAsia="en-US"/>
        </w:rPr>
        <w:t>Junta Local INE</w:t>
      </w:r>
      <w:r w:rsidR="00C02D44" w:rsidRPr="00662175">
        <w:rPr>
          <w:rFonts w:ascii="Arial" w:eastAsia="Calibri" w:hAnsi="Arial" w:cs="Arial"/>
          <w:b/>
          <w:bCs/>
          <w:lang w:eastAsia="en-US"/>
        </w:rPr>
        <w:t xml:space="preserve"> y a la </w:t>
      </w:r>
      <w:r w:rsidR="003B3EC0" w:rsidRPr="00662175">
        <w:rPr>
          <w:rFonts w:ascii="Arial" w:eastAsia="Calibri" w:hAnsi="Arial" w:cs="Arial"/>
          <w:b/>
          <w:bCs/>
          <w:i/>
          <w:iCs/>
          <w:lang w:eastAsia="en-US"/>
        </w:rPr>
        <w:t xml:space="preserve">Coordinación de Filiación del PRI. </w:t>
      </w:r>
      <w:r w:rsidR="009704AA" w:rsidRPr="00662175">
        <w:rPr>
          <w:rFonts w:ascii="Arial" w:eastAsia="Calibri" w:hAnsi="Arial" w:cs="Arial"/>
          <w:lang w:eastAsia="en-US"/>
        </w:rPr>
        <w:t>Por acuerdo de cinco de noviembre, se requirió a</w:t>
      </w:r>
      <w:r w:rsidR="001A165C" w:rsidRPr="00662175">
        <w:rPr>
          <w:rFonts w:ascii="Arial" w:eastAsia="Calibri" w:hAnsi="Arial" w:cs="Arial"/>
          <w:lang w:eastAsia="en-US"/>
        </w:rPr>
        <w:t xml:space="preserve">l Vocal Ejecutivo de la </w:t>
      </w:r>
      <w:r w:rsidR="001A165C" w:rsidRPr="00662175">
        <w:rPr>
          <w:rFonts w:ascii="Arial" w:eastAsia="Calibri" w:hAnsi="Arial" w:cs="Arial"/>
          <w:i/>
          <w:iCs/>
          <w:lang w:eastAsia="en-US"/>
        </w:rPr>
        <w:t>Junta Local INE</w:t>
      </w:r>
      <w:r w:rsidR="001A165C" w:rsidRPr="00662175">
        <w:rPr>
          <w:rFonts w:ascii="Arial" w:eastAsia="Calibri" w:hAnsi="Arial" w:cs="Arial"/>
          <w:lang w:eastAsia="en-US"/>
        </w:rPr>
        <w:t xml:space="preserve"> y a la </w:t>
      </w:r>
      <w:r w:rsidR="001A165C" w:rsidRPr="00662175">
        <w:rPr>
          <w:rFonts w:ascii="Arial" w:eastAsia="Calibri" w:hAnsi="Arial" w:cs="Arial"/>
          <w:i/>
          <w:iCs/>
          <w:lang w:eastAsia="en-US"/>
        </w:rPr>
        <w:t>Coordinación de Filiación del PRI,</w:t>
      </w:r>
      <w:r w:rsidR="001A165C" w:rsidRPr="00662175">
        <w:rPr>
          <w:rFonts w:ascii="Arial" w:eastAsia="Calibri" w:hAnsi="Arial" w:cs="Arial"/>
          <w:lang w:eastAsia="en-US"/>
        </w:rPr>
        <w:t xml:space="preserve"> diversa información </w:t>
      </w:r>
      <w:r w:rsidR="00637A53" w:rsidRPr="00662175">
        <w:rPr>
          <w:rFonts w:ascii="Arial" w:eastAsia="Calibri" w:hAnsi="Arial" w:cs="Arial"/>
          <w:lang w:eastAsia="en-US"/>
        </w:rPr>
        <w:t xml:space="preserve">relacionada con el estatus de la </w:t>
      </w:r>
      <w:r w:rsidR="00637A53" w:rsidRPr="00662175">
        <w:rPr>
          <w:rFonts w:ascii="Arial" w:eastAsia="Calibri" w:hAnsi="Arial" w:cs="Arial"/>
          <w:i/>
          <w:iCs/>
          <w:lang w:eastAsia="en-US"/>
        </w:rPr>
        <w:t>Actora</w:t>
      </w:r>
      <w:r w:rsidR="00637A53" w:rsidRPr="00662175">
        <w:rPr>
          <w:rFonts w:ascii="Arial" w:eastAsia="Calibri" w:hAnsi="Arial" w:cs="Arial"/>
          <w:lang w:eastAsia="en-US"/>
        </w:rPr>
        <w:t xml:space="preserve"> “duplicado no subsanado” en su registro de afiliación.</w:t>
      </w:r>
      <w:r w:rsidR="000423C4" w:rsidRPr="00662175">
        <w:rPr>
          <w:rStyle w:val="Refdenotaalpie"/>
          <w:rFonts w:ascii="Arial" w:eastAsia="Calibri" w:hAnsi="Arial" w:cs="Arial"/>
          <w:lang w:eastAsia="en-US"/>
        </w:rPr>
        <w:footnoteReference w:id="26"/>
      </w:r>
    </w:p>
    <w:p w14:paraId="2E9C0C18" w14:textId="77777777" w:rsidR="00637A53" w:rsidRPr="00662175" w:rsidRDefault="00637A53" w:rsidP="0041243D">
      <w:pPr>
        <w:spacing w:line="360" w:lineRule="auto"/>
        <w:jc w:val="both"/>
        <w:rPr>
          <w:rFonts w:ascii="Arial" w:eastAsia="Calibri" w:hAnsi="Arial" w:cs="Arial"/>
          <w:lang w:eastAsia="en-US"/>
        </w:rPr>
      </w:pPr>
    </w:p>
    <w:p w14:paraId="3388C677" w14:textId="77777777" w:rsidR="00637A53" w:rsidRPr="00662175" w:rsidRDefault="00637A53" w:rsidP="0041243D">
      <w:pPr>
        <w:spacing w:line="360" w:lineRule="auto"/>
        <w:jc w:val="both"/>
        <w:rPr>
          <w:rFonts w:ascii="Arial" w:eastAsia="Calibri" w:hAnsi="Arial" w:cs="Arial"/>
          <w:lang w:eastAsia="en-US"/>
        </w:rPr>
      </w:pPr>
      <w:r w:rsidRPr="00662175">
        <w:rPr>
          <w:rFonts w:ascii="Arial" w:eastAsia="Calibri" w:hAnsi="Arial" w:cs="Arial"/>
          <w:b/>
          <w:bCs/>
          <w:lang w:eastAsia="en-US"/>
        </w:rPr>
        <w:t>10.</w:t>
      </w:r>
      <w:r w:rsidR="000423C4" w:rsidRPr="00662175">
        <w:rPr>
          <w:rFonts w:ascii="Arial" w:eastAsia="Calibri" w:hAnsi="Arial" w:cs="Arial"/>
          <w:b/>
          <w:bCs/>
          <w:lang w:eastAsia="en-US"/>
        </w:rPr>
        <w:t xml:space="preserve"> </w:t>
      </w:r>
      <w:r w:rsidR="00094AE5" w:rsidRPr="00662175">
        <w:rPr>
          <w:rFonts w:ascii="Arial" w:eastAsia="Calibri" w:hAnsi="Arial" w:cs="Arial"/>
          <w:b/>
          <w:bCs/>
          <w:lang w:eastAsia="en-US"/>
        </w:rPr>
        <w:t xml:space="preserve">Contestación </w:t>
      </w:r>
      <w:r w:rsidR="00E71A7D" w:rsidRPr="00662175">
        <w:rPr>
          <w:rFonts w:ascii="Arial" w:eastAsia="Calibri" w:hAnsi="Arial" w:cs="Arial"/>
          <w:b/>
          <w:bCs/>
          <w:lang w:eastAsia="en-US"/>
        </w:rPr>
        <w:t>a</w:t>
      </w:r>
      <w:r w:rsidR="00094AE5" w:rsidRPr="00662175">
        <w:rPr>
          <w:rFonts w:ascii="Arial" w:eastAsia="Calibri" w:hAnsi="Arial" w:cs="Arial"/>
          <w:b/>
          <w:bCs/>
          <w:lang w:eastAsia="en-US"/>
        </w:rPr>
        <w:t xml:space="preserve"> requerimiento </w:t>
      </w:r>
      <w:r w:rsidR="00D760F3" w:rsidRPr="00662175">
        <w:rPr>
          <w:rFonts w:ascii="Arial" w:eastAsia="Calibri" w:hAnsi="Arial" w:cs="Arial"/>
          <w:b/>
          <w:bCs/>
          <w:lang w:eastAsia="en-US"/>
        </w:rPr>
        <w:t>de la</w:t>
      </w:r>
      <w:r w:rsidR="00B26884" w:rsidRPr="00662175">
        <w:rPr>
          <w:rFonts w:ascii="Arial" w:eastAsia="Calibri" w:hAnsi="Arial" w:cs="Arial"/>
          <w:b/>
          <w:bCs/>
          <w:lang w:eastAsia="en-US"/>
        </w:rPr>
        <w:t xml:space="preserve"> </w:t>
      </w:r>
      <w:r w:rsidR="00094AE5" w:rsidRPr="00662175">
        <w:rPr>
          <w:rFonts w:ascii="Arial" w:eastAsia="Calibri" w:hAnsi="Arial" w:cs="Arial"/>
          <w:b/>
          <w:bCs/>
          <w:i/>
          <w:iCs/>
          <w:lang w:eastAsia="en-US"/>
        </w:rPr>
        <w:t>Junta Local INE</w:t>
      </w:r>
      <w:r w:rsidR="00094AE5" w:rsidRPr="00662175">
        <w:rPr>
          <w:rFonts w:ascii="Arial" w:eastAsia="Calibri" w:hAnsi="Arial" w:cs="Arial"/>
          <w:b/>
          <w:bCs/>
          <w:lang w:eastAsia="en-US"/>
        </w:rPr>
        <w:t xml:space="preserve">. </w:t>
      </w:r>
      <w:r w:rsidR="005B36C4" w:rsidRPr="00662175">
        <w:rPr>
          <w:rFonts w:ascii="Arial" w:eastAsia="Calibri" w:hAnsi="Arial" w:cs="Arial"/>
          <w:lang w:eastAsia="en-US"/>
        </w:rPr>
        <w:t xml:space="preserve">Mediante acuerdo de once de noviembre, se recibió </w:t>
      </w:r>
      <w:r w:rsidR="00927A08" w:rsidRPr="00662175">
        <w:rPr>
          <w:rFonts w:ascii="Arial" w:eastAsia="Calibri" w:hAnsi="Arial" w:cs="Arial"/>
          <w:lang w:eastAsia="en-US"/>
        </w:rPr>
        <w:t xml:space="preserve">el oficio </w:t>
      </w:r>
      <w:r w:rsidR="00035BBC" w:rsidRPr="00662175">
        <w:rPr>
          <w:rFonts w:ascii="Arial" w:eastAsia="Calibri" w:hAnsi="Arial" w:cs="Arial"/>
          <w:lang w:eastAsia="en-US"/>
        </w:rPr>
        <w:t>y</w:t>
      </w:r>
      <w:r w:rsidR="00927A08" w:rsidRPr="00662175">
        <w:rPr>
          <w:rFonts w:ascii="Arial" w:eastAsia="Calibri" w:hAnsi="Arial" w:cs="Arial"/>
          <w:lang w:eastAsia="en-US"/>
        </w:rPr>
        <w:t xml:space="preserve"> anexos</w:t>
      </w:r>
      <w:r w:rsidR="00035BBC" w:rsidRPr="00662175">
        <w:rPr>
          <w:rFonts w:ascii="Arial" w:eastAsia="Calibri" w:hAnsi="Arial" w:cs="Arial"/>
          <w:lang w:eastAsia="en-US"/>
        </w:rPr>
        <w:t xml:space="preserve"> remitidos por e</w:t>
      </w:r>
      <w:r w:rsidR="00927A08" w:rsidRPr="00662175">
        <w:rPr>
          <w:rFonts w:ascii="Arial" w:eastAsia="Calibri" w:hAnsi="Arial" w:cs="Arial"/>
          <w:lang w:eastAsia="en-US"/>
        </w:rPr>
        <w:t xml:space="preserve">l Vocal Ejecutivo de la </w:t>
      </w:r>
      <w:r w:rsidR="00927A08" w:rsidRPr="00662175">
        <w:rPr>
          <w:rFonts w:ascii="Arial" w:eastAsia="Calibri" w:hAnsi="Arial" w:cs="Arial"/>
          <w:i/>
          <w:iCs/>
          <w:lang w:eastAsia="en-US"/>
        </w:rPr>
        <w:t xml:space="preserve">Junta Local </w:t>
      </w:r>
      <w:r w:rsidR="00035BBC" w:rsidRPr="00662175">
        <w:rPr>
          <w:rFonts w:ascii="Arial" w:eastAsia="Calibri" w:hAnsi="Arial" w:cs="Arial"/>
          <w:i/>
          <w:iCs/>
          <w:lang w:eastAsia="en-US"/>
        </w:rPr>
        <w:t>INE</w:t>
      </w:r>
      <w:r w:rsidR="00927A08" w:rsidRPr="00662175">
        <w:rPr>
          <w:rFonts w:ascii="Arial" w:eastAsia="Calibri" w:hAnsi="Arial" w:cs="Arial"/>
          <w:lang w:eastAsia="en-US"/>
        </w:rPr>
        <w:t xml:space="preserve">, </w:t>
      </w:r>
      <w:r w:rsidR="00A7580C" w:rsidRPr="00662175">
        <w:rPr>
          <w:rFonts w:ascii="Arial" w:eastAsia="Calibri" w:hAnsi="Arial" w:cs="Arial"/>
          <w:lang w:eastAsia="en-US"/>
        </w:rPr>
        <w:t>por</w:t>
      </w:r>
      <w:r w:rsidR="00035BBC" w:rsidRPr="00662175">
        <w:rPr>
          <w:rFonts w:ascii="Arial" w:eastAsia="Calibri" w:hAnsi="Arial" w:cs="Arial"/>
          <w:lang w:eastAsia="en-US"/>
        </w:rPr>
        <w:t xml:space="preserve"> el cual se tuvo por cumpliendo en tiempo y forma</w:t>
      </w:r>
      <w:r w:rsidR="006F51DC" w:rsidRPr="00662175">
        <w:rPr>
          <w:rFonts w:ascii="Arial" w:eastAsia="Calibri" w:hAnsi="Arial" w:cs="Arial"/>
          <w:lang w:eastAsia="en-US"/>
        </w:rPr>
        <w:t xml:space="preserve"> el r</w:t>
      </w:r>
      <w:r w:rsidR="00927A08" w:rsidRPr="00662175">
        <w:rPr>
          <w:rFonts w:ascii="Arial" w:eastAsia="Calibri" w:hAnsi="Arial" w:cs="Arial"/>
          <w:lang w:eastAsia="en-US"/>
        </w:rPr>
        <w:t xml:space="preserve">equerimiento </w:t>
      </w:r>
      <w:r w:rsidR="006F51DC" w:rsidRPr="00662175">
        <w:rPr>
          <w:rFonts w:ascii="Arial" w:eastAsia="Calibri" w:hAnsi="Arial" w:cs="Arial"/>
          <w:lang w:eastAsia="en-US"/>
        </w:rPr>
        <w:t xml:space="preserve">que le fuera </w:t>
      </w:r>
      <w:r w:rsidR="00927A08" w:rsidRPr="00662175">
        <w:rPr>
          <w:rFonts w:ascii="Arial" w:eastAsia="Calibri" w:hAnsi="Arial" w:cs="Arial"/>
          <w:lang w:eastAsia="en-US"/>
        </w:rPr>
        <w:t>formulado en acuerdo de cinco de noviembre</w:t>
      </w:r>
      <w:r w:rsidR="006F51DC" w:rsidRPr="00662175">
        <w:rPr>
          <w:rFonts w:ascii="Arial" w:eastAsia="Calibri" w:hAnsi="Arial" w:cs="Arial"/>
          <w:lang w:eastAsia="en-US"/>
        </w:rPr>
        <w:t>.</w:t>
      </w:r>
      <w:r w:rsidR="006F51DC" w:rsidRPr="00662175">
        <w:rPr>
          <w:rStyle w:val="Refdenotaalpie"/>
          <w:rFonts w:ascii="Arial" w:eastAsia="Calibri" w:hAnsi="Arial" w:cs="Arial"/>
          <w:lang w:eastAsia="en-US"/>
        </w:rPr>
        <w:footnoteReference w:id="27"/>
      </w:r>
    </w:p>
    <w:p w14:paraId="2132A397" w14:textId="77777777" w:rsidR="00816EA1" w:rsidRPr="00662175" w:rsidRDefault="00816EA1" w:rsidP="0041243D">
      <w:pPr>
        <w:spacing w:line="360" w:lineRule="auto"/>
        <w:jc w:val="both"/>
        <w:rPr>
          <w:rFonts w:ascii="Arial" w:eastAsia="Calibri" w:hAnsi="Arial" w:cs="Arial"/>
          <w:lang w:eastAsia="en-US"/>
        </w:rPr>
      </w:pPr>
    </w:p>
    <w:p w14:paraId="2EBAA1F6" w14:textId="77777777" w:rsidR="00A7580C" w:rsidRPr="00662175" w:rsidRDefault="00816EA1" w:rsidP="00A7580C">
      <w:pPr>
        <w:spacing w:line="360" w:lineRule="auto"/>
        <w:jc w:val="both"/>
        <w:rPr>
          <w:rFonts w:ascii="Arial" w:eastAsia="Calibri" w:hAnsi="Arial" w:cs="Arial"/>
          <w:lang w:eastAsia="en-US"/>
        </w:rPr>
      </w:pPr>
      <w:r w:rsidRPr="00662175">
        <w:rPr>
          <w:rFonts w:ascii="Arial" w:eastAsia="Calibri" w:hAnsi="Arial" w:cs="Arial"/>
          <w:b/>
          <w:bCs/>
          <w:lang w:eastAsia="en-US"/>
        </w:rPr>
        <w:t xml:space="preserve">11. </w:t>
      </w:r>
      <w:r w:rsidR="00A7580C" w:rsidRPr="00662175">
        <w:rPr>
          <w:rFonts w:ascii="Arial" w:eastAsia="Calibri" w:hAnsi="Arial" w:cs="Arial"/>
          <w:b/>
          <w:bCs/>
          <w:lang w:eastAsia="en-US"/>
        </w:rPr>
        <w:t xml:space="preserve">Contestación a requerimiento </w:t>
      </w:r>
      <w:r w:rsidR="00E71A7D" w:rsidRPr="00662175">
        <w:rPr>
          <w:rFonts w:ascii="Arial" w:eastAsia="Calibri" w:hAnsi="Arial" w:cs="Arial"/>
          <w:b/>
          <w:bCs/>
          <w:lang w:eastAsia="en-US"/>
        </w:rPr>
        <w:t xml:space="preserve">de la </w:t>
      </w:r>
      <w:r w:rsidR="00A7580C" w:rsidRPr="00662175">
        <w:rPr>
          <w:rFonts w:ascii="Arial" w:eastAsia="Calibri" w:hAnsi="Arial" w:cs="Arial"/>
          <w:b/>
          <w:bCs/>
          <w:i/>
          <w:iCs/>
          <w:lang w:eastAsia="en-US"/>
        </w:rPr>
        <w:t>Coordinación de Filiación del PRI</w:t>
      </w:r>
      <w:r w:rsidR="00A7580C" w:rsidRPr="00662175">
        <w:rPr>
          <w:rFonts w:ascii="Arial" w:eastAsia="Calibri" w:hAnsi="Arial" w:cs="Arial"/>
          <w:b/>
          <w:bCs/>
          <w:lang w:eastAsia="en-US"/>
        </w:rPr>
        <w:t xml:space="preserve">. </w:t>
      </w:r>
      <w:r w:rsidR="00A7580C" w:rsidRPr="00662175">
        <w:rPr>
          <w:rFonts w:ascii="Arial" w:eastAsia="Calibri" w:hAnsi="Arial" w:cs="Arial"/>
          <w:lang w:eastAsia="en-US"/>
        </w:rPr>
        <w:t xml:space="preserve">Mediante acuerdo de </w:t>
      </w:r>
      <w:r w:rsidR="0006126B" w:rsidRPr="00662175">
        <w:rPr>
          <w:rFonts w:ascii="Arial" w:eastAsia="Calibri" w:hAnsi="Arial" w:cs="Arial"/>
          <w:lang w:eastAsia="en-US"/>
        </w:rPr>
        <w:t>veintiuno</w:t>
      </w:r>
      <w:r w:rsidR="00A7580C" w:rsidRPr="00662175">
        <w:rPr>
          <w:rFonts w:ascii="Arial" w:eastAsia="Calibri" w:hAnsi="Arial" w:cs="Arial"/>
          <w:lang w:eastAsia="en-US"/>
        </w:rPr>
        <w:t xml:space="preserve"> de noviembre, </w:t>
      </w:r>
      <w:r w:rsidR="0062035C" w:rsidRPr="00662175">
        <w:rPr>
          <w:rFonts w:ascii="Arial" w:eastAsia="Calibri" w:hAnsi="Arial" w:cs="Arial"/>
          <w:lang w:eastAsia="en-US"/>
        </w:rPr>
        <w:t xml:space="preserve">se tuvo por recibido el </w:t>
      </w:r>
      <w:r w:rsidR="00E34BBD" w:rsidRPr="00662175">
        <w:rPr>
          <w:rFonts w:ascii="Arial" w:eastAsia="Calibri" w:hAnsi="Arial" w:cs="Arial"/>
          <w:lang w:eastAsia="en-US"/>
        </w:rPr>
        <w:t xml:space="preserve">oficio remitido por la </w:t>
      </w:r>
      <w:r w:rsidR="00E34BBD" w:rsidRPr="00662175">
        <w:rPr>
          <w:rFonts w:ascii="Arial" w:eastAsia="Calibri" w:hAnsi="Arial" w:cs="Arial"/>
          <w:i/>
          <w:iCs/>
          <w:lang w:eastAsia="en-US"/>
        </w:rPr>
        <w:t>Coordinación de Filiación del PRI</w:t>
      </w:r>
      <w:r w:rsidR="00382F7B" w:rsidRPr="00662175">
        <w:rPr>
          <w:rFonts w:ascii="Arial" w:eastAsia="Calibri" w:hAnsi="Arial" w:cs="Arial"/>
          <w:lang w:eastAsia="en-US"/>
        </w:rPr>
        <w:t xml:space="preserve">, en cumplimiento al requerimiento que le fuera formulado en </w:t>
      </w:r>
      <w:r w:rsidR="00A7580C" w:rsidRPr="00662175">
        <w:rPr>
          <w:rFonts w:ascii="Arial" w:eastAsia="Calibri" w:hAnsi="Arial" w:cs="Arial"/>
          <w:lang w:eastAsia="en-US"/>
        </w:rPr>
        <w:t>acuerdo de cinco de noviembre.</w:t>
      </w:r>
      <w:r w:rsidR="00A7580C" w:rsidRPr="00662175">
        <w:rPr>
          <w:rStyle w:val="Refdenotaalpie"/>
          <w:rFonts w:ascii="Arial" w:eastAsia="Calibri" w:hAnsi="Arial" w:cs="Arial"/>
          <w:lang w:eastAsia="en-US"/>
        </w:rPr>
        <w:footnoteReference w:id="28"/>
      </w:r>
    </w:p>
    <w:p w14:paraId="48E4267E" w14:textId="77777777" w:rsidR="008E623D" w:rsidRPr="00662175" w:rsidRDefault="008E623D" w:rsidP="00A7580C">
      <w:pPr>
        <w:spacing w:line="360" w:lineRule="auto"/>
        <w:jc w:val="both"/>
        <w:rPr>
          <w:rFonts w:ascii="Arial" w:eastAsia="Calibri" w:hAnsi="Arial" w:cs="Arial"/>
          <w:lang w:eastAsia="en-US"/>
        </w:rPr>
      </w:pPr>
    </w:p>
    <w:p w14:paraId="73A59E97" w14:textId="77777777" w:rsidR="008E623D" w:rsidRPr="00662175" w:rsidRDefault="004B083B" w:rsidP="004B083B">
      <w:pPr>
        <w:spacing w:line="360" w:lineRule="auto"/>
        <w:jc w:val="both"/>
        <w:rPr>
          <w:rFonts w:ascii="Arial" w:eastAsia="Calibri" w:hAnsi="Arial" w:cs="Arial"/>
          <w:b/>
          <w:bCs/>
          <w:lang w:eastAsia="en-US"/>
        </w:rPr>
      </w:pPr>
      <w:r w:rsidRPr="00662175">
        <w:rPr>
          <w:rFonts w:ascii="Arial" w:eastAsia="Calibri" w:hAnsi="Arial" w:cs="Arial"/>
          <w:b/>
          <w:bCs/>
          <w:lang w:eastAsia="en-US"/>
        </w:rPr>
        <w:t xml:space="preserve">12. </w:t>
      </w:r>
      <w:r w:rsidR="002F1BCE" w:rsidRPr="00662175">
        <w:rPr>
          <w:rFonts w:ascii="Arial" w:eastAsia="Calibri" w:hAnsi="Arial" w:cs="Arial"/>
          <w:b/>
          <w:bCs/>
          <w:lang w:eastAsia="en-US"/>
        </w:rPr>
        <w:t>Diligencia</w:t>
      </w:r>
      <w:r w:rsidR="008E623D" w:rsidRPr="00662175">
        <w:rPr>
          <w:rFonts w:ascii="Arial" w:eastAsia="Calibri" w:hAnsi="Arial" w:cs="Arial"/>
          <w:b/>
          <w:bCs/>
          <w:lang w:eastAsia="en-US"/>
        </w:rPr>
        <w:t xml:space="preserve"> de verificación. </w:t>
      </w:r>
      <w:r w:rsidR="002F1BCE" w:rsidRPr="00662175">
        <w:rPr>
          <w:rFonts w:ascii="Arial" w:eastAsia="Calibri" w:hAnsi="Arial" w:cs="Arial"/>
          <w:lang w:eastAsia="en-US"/>
        </w:rPr>
        <w:t xml:space="preserve">El veinticuatro de noviembre, se llevó a cabo la verificación del Disco Compacto proporcionado por la </w:t>
      </w:r>
      <w:r w:rsidR="002F1BCE" w:rsidRPr="00662175">
        <w:rPr>
          <w:rFonts w:ascii="Arial" w:eastAsia="Calibri" w:hAnsi="Arial" w:cs="Arial"/>
          <w:i/>
          <w:iCs/>
          <w:lang w:eastAsia="en-US"/>
        </w:rPr>
        <w:t>Coordinación de Afiliación del PRI</w:t>
      </w:r>
      <w:r w:rsidR="002F1BCE" w:rsidRPr="00662175">
        <w:rPr>
          <w:rFonts w:ascii="Arial" w:eastAsia="Calibri" w:hAnsi="Arial" w:cs="Arial"/>
          <w:lang w:eastAsia="en-US"/>
        </w:rPr>
        <w:t>, levantando el acta correspondiente.</w:t>
      </w:r>
      <w:r w:rsidR="002F1BCE" w:rsidRPr="00662175">
        <w:rPr>
          <w:rStyle w:val="Refdenotaalpie"/>
          <w:rFonts w:ascii="Arial" w:eastAsia="Calibri" w:hAnsi="Arial" w:cs="Arial"/>
          <w:lang w:eastAsia="en-US"/>
        </w:rPr>
        <w:footnoteReference w:id="29"/>
      </w:r>
      <w:r w:rsidR="002F1BCE" w:rsidRPr="00662175">
        <w:rPr>
          <w:rFonts w:ascii="Arial" w:eastAsia="Calibri" w:hAnsi="Arial" w:cs="Arial"/>
          <w:b/>
          <w:bCs/>
          <w:lang w:eastAsia="en-US"/>
        </w:rPr>
        <w:t xml:space="preserve"> </w:t>
      </w:r>
    </w:p>
    <w:p w14:paraId="33C1F97F" w14:textId="77777777" w:rsidR="008E623D" w:rsidRPr="00662175" w:rsidRDefault="008E623D" w:rsidP="004B083B">
      <w:pPr>
        <w:spacing w:line="360" w:lineRule="auto"/>
        <w:jc w:val="both"/>
        <w:rPr>
          <w:rFonts w:ascii="Arial" w:eastAsia="Calibri" w:hAnsi="Arial" w:cs="Arial"/>
          <w:b/>
          <w:bCs/>
          <w:lang w:eastAsia="en-US"/>
        </w:rPr>
      </w:pPr>
    </w:p>
    <w:p w14:paraId="338D53AE" w14:textId="77777777" w:rsidR="004B083B" w:rsidRPr="00662175" w:rsidRDefault="008E623D" w:rsidP="004B083B">
      <w:pPr>
        <w:spacing w:line="360" w:lineRule="auto"/>
        <w:jc w:val="both"/>
        <w:rPr>
          <w:rFonts w:ascii="Arial" w:eastAsia="Calibri" w:hAnsi="Arial" w:cs="Arial"/>
          <w:lang w:eastAsia="en-US"/>
        </w:rPr>
      </w:pPr>
      <w:r w:rsidRPr="00662175">
        <w:rPr>
          <w:rFonts w:ascii="Arial" w:eastAsia="Calibri" w:hAnsi="Arial" w:cs="Arial"/>
          <w:b/>
          <w:bCs/>
          <w:lang w:eastAsia="en-US"/>
        </w:rPr>
        <w:t xml:space="preserve">13. </w:t>
      </w:r>
      <w:r w:rsidR="004B083B" w:rsidRPr="00662175">
        <w:rPr>
          <w:rFonts w:ascii="Arial" w:eastAsia="Calibri" w:hAnsi="Arial" w:cs="Arial"/>
          <w:b/>
          <w:bCs/>
          <w:lang w:eastAsia="en-US"/>
        </w:rPr>
        <w:t>Admisión y cierre de instrucción.</w:t>
      </w:r>
      <w:r w:rsidR="004B083B" w:rsidRPr="00662175">
        <w:rPr>
          <w:rFonts w:ascii="Arial" w:eastAsia="Calibri" w:hAnsi="Arial" w:cs="Arial"/>
          <w:lang w:eastAsia="en-US"/>
        </w:rPr>
        <w:t xml:space="preserve"> En su oportunidad, se admitió el medio de impugnación</w:t>
      </w:r>
      <w:bookmarkStart w:id="9" w:name="_Hlk158891584"/>
      <w:r w:rsidR="004B083B" w:rsidRPr="00662175">
        <w:rPr>
          <w:rFonts w:ascii="Arial" w:eastAsia="Calibri" w:hAnsi="Arial" w:cs="Arial"/>
          <w:lang w:eastAsia="en-US"/>
        </w:rPr>
        <w:t xml:space="preserve"> y se declaró el cierre de instrucción, por lo que el asunto quedó en estado de dictar sentencia.</w:t>
      </w:r>
      <w:bookmarkEnd w:id="9"/>
    </w:p>
    <w:p w14:paraId="4FD00C2F" w14:textId="77777777" w:rsidR="00640203" w:rsidRPr="00662175" w:rsidRDefault="00640203" w:rsidP="00640203">
      <w:pPr>
        <w:spacing w:line="360" w:lineRule="auto"/>
        <w:jc w:val="both"/>
        <w:rPr>
          <w:rFonts w:ascii="Arial" w:hAnsi="Arial" w:cs="Arial"/>
          <w:lang w:val="es-MX"/>
        </w:rPr>
      </w:pPr>
    </w:p>
    <w:p w14:paraId="7B7035F8" w14:textId="77777777" w:rsidR="00640203" w:rsidRPr="00662175" w:rsidRDefault="00226C97" w:rsidP="00640203">
      <w:pPr>
        <w:pStyle w:val="Prrafodelista"/>
        <w:tabs>
          <w:tab w:val="left" w:pos="426"/>
        </w:tabs>
        <w:spacing w:line="360" w:lineRule="auto"/>
        <w:ind w:left="0"/>
        <w:jc w:val="center"/>
        <w:rPr>
          <w:rFonts w:ascii="Arial" w:hAnsi="Arial" w:cs="Arial"/>
          <w:b/>
          <w:bCs/>
          <w:lang w:eastAsia="es-MX"/>
        </w:rPr>
      </w:pPr>
      <w:bookmarkStart w:id="10" w:name="_Toc189658288"/>
      <w:r w:rsidRPr="00662175">
        <w:rPr>
          <w:rFonts w:ascii="Arial" w:hAnsi="Arial" w:cs="Arial"/>
          <w:b/>
          <w:bCs/>
          <w:lang w:eastAsia="es-MX"/>
        </w:rPr>
        <w:t>III</w:t>
      </w:r>
      <w:r w:rsidR="00640203" w:rsidRPr="00662175">
        <w:rPr>
          <w:rFonts w:ascii="Arial" w:hAnsi="Arial" w:cs="Arial"/>
          <w:b/>
          <w:bCs/>
          <w:lang w:eastAsia="es-MX"/>
        </w:rPr>
        <w:t xml:space="preserve">. </w:t>
      </w:r>
      <w:bookmarkEnd w:id="10"/>
      <w:r w:rsidR="00F1451E" w:rsidRPr="00662175">
        <w:rPr>
          <w:rFonts w:ascii="Arial" w:hAnsi="Arial" w:cs="Arial"/>
          <w:b/>
          <w:bCs/>
          <w:lang w:val="es-ES_tradnl" w:eastAsia="es-MX"/>
        </w:rPr>
        <w:t>COMPETENCIA</w:t>
      </w:r>
    </w:p>
    <w:bookmarkEnd w:id="8"/>
    <w:p w14:paraId="1AD37590" w14:textId="77777777" w:rsidR="00640203" w:rsidRPr="00662175" w:rsidRDefault="00640203" w:rsidP="00B822CB">
      <w:pPr>
        <w:spacing w:line="360" w:lineRule="auto"/>
        <w:jc w:val="both"/>
        <w:rPr>
          <w:rFonts w:ascii="Arial" w:hAnsi="Arial" w:cs="Arial"/>
          <w:i/>
          <w:iCs/>
          <w:color w:val="000000"/>
          <w:lang w:val="es-ES_tradnl"/>
        </w:rPr>
      </w:pPr>
    </w:p>
    <w:p w14:paraId="3D51E290" w14:textId="77777777" w:rsidR="00E3022E" w:rsidRPr="00662175" w:rsidRDefault="00E3022E" w:rsidP="00E3022E">
      <w:pPr>
        <w:pStyle w:val="Prrafodelista"/>
        <w:tabs>
          <w:tab w:val="left" w:pos="426"/>
        </w:tabs>
        <w:spacing w:line="360" w:lineRule="auto"/>
        <w:ind w:left="0"/>
        <w:jc w:val="both"/>
        <w:rPr>
          <w:rFonts w:ascii="Arial" w:eastAsia="Calibri" w:hAnsi="Arial" w:cs="Arial"/>
          <w:lang w:val="es-ES_tradnl"/>
        </w:rPr>
      </w:pPr>
      <w:r w:rsidRPr="00662175">
        <w:rPr>
          <w:rFonts w:ascii="Arial" w:eastAsia="Calibri" w:hAnsi="Arial" w:cs="Arial"/>
          <w:lang w:val="es-ES_tradnl"/>
        </w:rPr>
        <w:t>El Pleno de este Órgano Jurisdiccional</w:t>
      </w:r>
      <w:r w:rsidRPr="00662175">
        <w:rPr>
          <w:rFonts w:ascii="Arial" w:eastAsia="Calibri" w:hAnsi="Arial" w:cs="Arial"/>
          <w:i/>
          <w:iCs/>
          <w:lang w:val="es-ES_tradnl"/>
        </w:rPr>
        <w:t xml:space="preserve"> </w:t>
      </w:r>
      <w:r w:rsidRPr="00662175">
        <w:rPr>
          <w:rFonts w:ascii="Arial" w:eastAsia="Calibri" w:hAnsi="Arial" w:cs="Arial"/>
          <w:lang w:val="es-ES_tradnl"/>
        </w:rPr>
        <w:t xml:space="preserve">es competente para conocer y resolver el presente medio de impugnación, en virtud de que </w:t>
      </w:r>
      <w:r w:rsidR="00694A7C" w:rsidRPr="00662175">
        <w:rPr>
          <w:rFonts w:ascii="Arial" w:eastAsia="Calibri" w:hAnsi="Arial" w:cs="Arial"/>
          <w:lang w:val="es-ES_tradnl"/>
        </w:rPr>
        <w:t xml:space="preserve">fue promovido por quien se ostenta como militante del </w:t>
      </w:r>
      <w:r w:rsidR="00694A7C" w:rsidRPr="00662175">
        <w:rPr>
          <w:rFonts w:ascii="Arial" w:eastAsia="Calibri" w:hAnsi="Arial" w:cs="Arial"/>
          <w:i/>
          <w:iCs/>
          <w:lang w:val="es-ES_tradnl"/>
        </w:rPr>
        <w:t>PRI</w:t>
      </w:r>
      <w:r w:rsidRPr="00662175">
        <w:rPr>
          <w:rFonts w:ascii="Arial" w:eastAsia="Calibri" w:hAnsi="Arial" w:cs="Arial"/>
          <w:i/>
          <w:iCs/>
        </w:rPr>
        <w:t>,</w:t>
      </w:r>
      <w:r w:rsidRPr="00662175">
        <w:rPr>
          <w:rFonts w:ascii="Arial" w:eastAsia="Calibri" w:hAnsi="Arial" w:cs="Arial"/>
        </w:rPr>
        <w:t xml:space="preserve"> </w:t>
      </w:r>
      <w:r w:rsidR="00694A7C" w:rsidRPr="00662175">
        <w:rPr>
          <w:rFonts w:ascii="Arial" w:eastAsia="Calibri" w:hAnsi="Arial" w:cs="Arial"/>
          <w:lang w:val="es-ES_tradnl"/>
        </w:rPr>
        <w:t xml:space="preserve">aduciendo </w:t>
      </w:r>
      <w:r w:rsidRPr="00662175">
        <w:rPr>
          <w:rFonts w:ascii="Arial" w:eastAsia="Calibri" w:hAnsi="Arial" w:cs="Arial"/>
          <w:lang w:val="es-ES_tradnl"/>
        </w:rPr>
        <w:t xml:space="preserve">una vulneración a sus derechos político-electorales de votar y ser votada en los procesos y vida interna del partido al que pertenece, derivada de la </w:t>
      </w:r>
      <w:r w:rsidRPr="00662175">
        <w:rPr>
          <w:rFonts w:ascii="Arial" w:eastAsia="Calibri" w:hAnsi="Arial" w:cs="Arial"/>
          <w:i/>
          <w:iCs/>
          <w:lang w:val="es-ES_tradnl"/>
        </w:rPr>
        <w:t>Resolución impugnada</w:t>
      </w:r>
      <w:r w:rsidRPr="00662175">
        <w:rPr>
          <w:rFonts w:ascii="Arial" w:eastAsia="Calibri" w:hAnsi="Arial" w:cs="Arial"/>
          <w:lang w:val="es-ES_tradnl"/>
        </w:rPr>
        <w:t>.</w:t>
      </w:r>
    </w:p>
    <w:p w14:paraId="096D9292" w14:textId="77777777" w:rsidR="00640203" w:rsidRPr="00662175" w:rsidRDefault="00640203" w:rsidP="00640203">
      <w:pPr>
        <w:spacing w:line="360" w:lineRule="auto"/>
        <w:jc w:val="both"/>
        <w:rPr>
          <w:rFonts w:ascii="Arial" w:hAnsi="Arial" w:cs="Arial"/>
          <w:iCs/>
          <w:lang w:val="es-ES_tradnl"/>
        </w:rPr>
      </w:pPr>
      <w:r w:rsidRPr="00662175">
        <w:rPr>
          <w:rFonts w:ascii="Arial" w:hAnsi="Arial" w:cs="Arial"/>
          <w:lang w:val="es-ES_tradnl"/>
        </w:rPr>
        <w:lastRenderedPageBreak/>
        <w:t>Lo anterior, de conformidad con los artículos 98 A</w:t>
      </w:r>
      <w:r w:rsidR="00226C97" w:rsidRPr="00662175">
        <w:rPr>
          <w:rFonts w:ascii="Arial" w:hAnsi="Arial" w:cs="Arial"/>
          <w:lang w:val="es-ES_tradnl"/>
        </w:rPr>
        <w:t xml:space="preserve"> </w:t>
      </w:r>
      <w:r w:rsidRPr="00662175">
        <w:rPr>
          <w:rFonts w:ascii="Arial" w:hAnsi="Arial" w:cs="Arial"/>
          <w:lang w:val="es-ES_tradnl"/>
        </w:rPr>
        <w:t xml:space="preserve">de la </w:t>
      </w:r>
      <w:r w:rsidR="009A4950" w:rsidRPr="00662175">
        <w:rPr>
          <w:rFonts w:ascii="Arial" w:eastAsia="Arial MT" w:hAnsi="Arial" w:cs="Arial"/>
          <w:lang w:eastAsia="en-US"/>
        </w:rPr>
        <w:t>Constitución</w:t>
      </w:r>
      <w:r w:rsidR="009A4950" w:rsidRPr="00662175">
        <w:rPr>
          <w:rFonts w:ascii="Arial" w:eastAsia="Arial MT" w:hAnsi="Arial" w:cs="Arial"/>
          <w:spacing w:val="1"/>
          <w:lang w:eastAsia="en-US"/>
        </w:rPr>
        <w:t xml:space="preserve"> </w:t>
      </w:r>
      <w:r w:rsidR="009A4950" w:rsidRPr="00662175">
        <w:rPr>
          <w:rFonts w:ascii="Arial" w:eastAsia="Arial MT" w:hAnsi="Arial" w:cs="Arial"/>
          <w:lang w:eastAsia="en-US"/>
        </w:rPr>
        <w:t>Política</w:t>
      </w:r>
      <w:r w:rsidR="009A4950" w:rsidRPr="00662175">
        <w:rPr>
          <w:rFonts w:ascii="Arial" w:eastAsia="Arial MT" w:hAnsi="Arial" w:cs="Arial"/>
          <w:spacing w:val="-12"/>
          <w:lang w:eastAsia="en-US"/>
        </w:rPr>
        <w:t xml:space="preserve"> </w:t>
      </w:r>
      <w:r w:rsidR="009A4950" w:rsidRPr="00662175">
        <w:rPr>
          <w:rFonts w:ascii="Arial" w:eastAsia="Arial MT" w:hAnsi="Arial" w:cs="Arial"/>
          <w:lang w:eastAsia="en-US"/>
        </w:rPr>
        <w:t>del</w:t>
      </w:r>
      <w:r w:rsidR="009A4950" w:rsidRPr="00662175">
        <w:rPr>
          <w:rFonts w:ascii="Arial" w:eastAsia="Arial MT" w:hAnsi="Arial" w:cs="Arial"/>
          <w:spacing w:val="-12"/>
          <w:lang w:eastAsia="en-US"/>
        </w:rPr>
        <w:t xml:space="preserve"> </w:t>
      </w:r>
      <w:r w:rsidR="009A4950" w:rsidRPr="00662175">
        <w:rPr>
          <w:rFonts w:ascii="Arial" w:eastAsia="Arial MT" w:hAnsi="Arial" w:cs="Arial"/>
          <w:lang w:eastAsia="en-US"/>
        </w:rPr>
        <w:t>Estado</w:t>
      </w:r>
      <w:r w:rsidR="009A4950" w:rsidRPr="00662175">
        <w:rPr>
          <w:rFonts w:ascii="Arial" w:eastAsia="Arial MT" w:hAnsi="Arial" w:cs="Arial"/>
          <w:spacing w:val="-13"/>
          <w:lang w:eastAsia="en-US"/>
        </w:rPr>
        <w:t xml:space="preserve"> </w:t>
      </w:r>
      <w:r w:rsidR="009A4950" w:rsidRPr="00662175">
        <w:rPr>
          <w:rFonts w:ascii="Arial" w:eastAsia="Arial MT" w:hAnsi="Arial" w:cs="Arial"/>
          <w:lang w:eastAsia="en-US"/>
        </w:rPr>
        <w:t>Libre</w:t>
      </w:r>
      <w:r w:rsidR="009A4950" w:rsidRPr="00662175">
        <w:rPr>
          <w:rFonts w:ascii="Arial" w:eastAsia="Arial MT" w:hAnsi="Arial" w:cs="Arial"/>
          <w:spacing w:val="-13"/>
          <w:lang w:eastAsia="en-US"/>
        </w:rPr>
        <w:t xml:space="preserve"> </w:t>
      </w:r>
      <w:r w:rsidR="009A4950" w:rsidRPr="00662175">
        <w:rPr>
          <w:rFonts w:ascii="Arial" w:eastAsia="Arial MT" w:hAnsi="Arial" w:cs="Arial"/>
          <w:lang w:eastAsia="en-US"/>
        </w:rPr>
        <w:t>y</w:t>
      </w:r>
      <w:r w:rsidR="009A4950" w:rsidRPr="00662175">
        <w:rPr>
          <w:rFonts w:ascii="Arial" w:eastAsia="Arial MT" w:hAnsi="Arial" w:cs="Arial"/>
          <w:spacing w:val="-12"/>
          <w:lang w:eastAsia="en-US"/>
        </w:rPr>
        <w:t xml:space="preserve"> </w:t>
      </w:r>
      <w:r w:rsidR="009A4950" w:rsidRPr="00662175">
        <w:rPr>
          <w:rFonts w:ascii="Arial" w:eastAsia="Arial MT" w:hAnsi="Arial" w:cs="Arial"/>
          <w:lang w:eastAsia="en-US"/>
        </w:rPr>
        <w:t>Soberano</w:t>
      </w:r>
      <w:r w:rsidR="009A4950" w:rsidRPr="00662175">
        <w:rPr>
          <w:rFonts w:ascii="Arial" w:eastAsia="Arial MT" w:hAnsi="Arial" w:cs="Arial"/>
          <w:spacing w:val="-12"/>
          <w:lang w:eastAsia="en-US"/>
        </w:rPr>
        <w:t xml:space="preserve"> </w:t>
      </w:r>
      <w:r w:rsidR="009A4950" w:rsidRPr="00662175">
        <w:rPr>
          <w:rFonts w:ascii="Arial" w:eastAsia="Arial MT" w:hAnsi="Arial" w:cs="Arial"/>
          <w:lang w:eastAsia="en-US"/>
        </w:rPr>
        <w:t>de</w:t>
      </w:r>
      <w:r w:rsidR="009A4950" w:rsidRPr="00662175">
        <w:rPr>
          <w:rFonts w:ascii="Arial" w:eastAsia="Arial MT" w:hAnsi="Arial" w:cs="Arial"/>
          <w:spacing w:val="-13"/>
          <w:lang w:eastAsia="en-US"/>
        </w:rPr>
        <w:t xml:space="preserve"> </w:t>
      </w:r>
      <w:r w:rsidR="009A4950" w:rsidRPr="00662175">
        <w:rPr>
          <w:rFonts w:ascii="Arial" w:eastAsia="Arial MT" w:hAnsi="Arial" w:cs="Arial"/>
          <w:lang w:eastAsia="en-US"/>
        </w:rPr>
        <w:t>Michoacán</w:t>
      </w:r>
      <w:r w:rsidR="009A4950" w:rsidRPr="00662175">
        <w:rPr>
          <w:rFonts w:ascii="Arial" w:eastAsia="Arial MT" w:hAnsi="Arial" w:cs="Arial"/>
          <w:spacing w:val="-13"/>
          <w:lang w:eastAsia="en-US"/>
        </w:rPr>
        <w:t xml:space="preserve"> </w:t>
      </w:r>
      <w:r w:rsidR="009A4950" w:rsidRPr="00662175">
        <w:rPr>
          <w:rFonts w:ascii="Arial" w:eastAsia="Arial MT" w:hAnsi="Arial" w:cs="Arial"/>
          <w:lang w:eastAsia="en-US"/>
        </w:rPr>
        <w:t>de</w:t>
      </w:r>
      <w:r w:rsidR="009A4950" w:rsidRPr="00662175">
        <w:rPr>
          <w:rFonts w:ascii="Arial" w:eastAsia="Arial MT" w:hAnsi="Arial" w:cs="Arial"/>
          <w:spacing w:val="-13"/>
          <w:lang w:eastAsia="en-US"/>
        </w:rPr>
        <w:t xml:space="preserve"> </w:t>
      </w:r>
      <w:r w:rsidR="009A4950" w:rsidRPr="00662175">
        <w:rPr>
          <w:rFonts w:ascii="Arial" w:eastAsia="Arial MT" w:hAnsi="Arial" w:cs="Arial"/>
          <w:lang w:eastAsia="en-US"/>
        </w:rPr>
        <w:t>Ocampo</w:t>
      </w:r>
      <w:r w:rsidR="009A4950" w:rsidRPr="00662175">
        <w:rPr>
          <w:rFonts w:ascii="Arial" w:eastAsia="MS Mincho" w:hAnsi="Arial" w:cs="Arial"/>
          <w:color w:val="000000"/>
          <w:lang w:val="es-MX"/>
        </w:rPr>
        <w:t>;</w:t>
      </w:r>
      <w:r w:rsidR="009A4950" w:rsidRPr="00662175">
        <w:rPr>
          <w:rFonts w:ascii="Arial" w:eastAsia="MS Mincho" w:hAnsi="Arial" w:cs="Arial"/>
          <w:color w:val="000000"/>
          <w:vertAlign w:val="superscript"/>
          <w:lang w:val="es-MX"/>
        </w:rPr>
        <w:footnoteReference w:id="30"/>
      </w:r>
      <w:r w:rsidRPr="00662175">
        <w:rPr>
          <w:rFonts w:ascii="Arial" w:hAnsi="Arial" w:cs="Arial"/>
          <w:lang w:val="es-ES_tradnl"/>
        </w:rPr>
        <w:t xml:space="preserve"> 60, 64 fracción XIII, 66 fracciones II y III del </w:t>
      </w:r>
      <w:r w:rsidRPr="00662175">
        <w:rPr>
          <w:rFonts w:ascii="Arial" w:hAnsi="Arial" w:cs="Arial"/>
          <w:iCs/>
          <w:color w:val="000000"/>
          <w:lang w:val="es-ES_tradnl"/>
        </w:rPr>
        <w:t>Código Electoral del Estado de Michoacán de Ocampo</w:t>
      </w:r>
      <w:r w:rsidRPr="00662175">
        <w:rPr>
          <w:rFonts w:ascii="Arial" w:hAnsi="Arial" w:cs="Arial"/>
          <w:lang w:val="es-ES_tradnl"/>
        </w:rPr>
        <w:t>;</w:t>
      </w:r>
      <w:r w:rsidR="00BA42F2" w:rsidRPr="00662175">
        <w:rPr>
          <w:rStyle w:val="Refdenotaalpie"/>
          <w:rFonts w:ascii="Arial" w:hAnsi="Arial" w:cs="Arial"/>
          <w:lang w:val="es-ES_tradnl"/>
        </w:rPr>
        <w:footnoteReference w:id="31"/>
      </w:r>
      <w:r w:rsidRPr="00662175">
        <w:rPr>
          <w:rFonts w:ascii="Arial" w:hAnsi="Arial" w:cs="Arial"/>
          <w:lang w:val="es-ES_tradnl"/>
        </w:rPr>
        <w:t xml:space="preserve"> así como los diversos 1, 4, 5, 73 y 74</w:t>
      </w:r>
      <w:r w:rsidR="00226C97" w:rsidRPr="00662175">
        <w:rPr>
          <w:rFonts w:ascii="Arial" w:hAnsi="Arial" w:cs="Arial"/>
          <w:lang w:val="es-ES_tradnl"/>
        </w:rPr>
        <w:t xml:space="preserve"> i</w:t>
      </w:r>
      <w:r w:rsidRPr="00662175">
        <w:rPr>
          <w:rFonts w:ascii="Arial" w:hAnsi="Arial" w:cs="Arial"/>
          <w:lang w:val="es-ES_tradnl"/>
        </w:rPr>
        <w:t>nciso c)</w:t>
      </w:r>
      <w:r w:rsidR="00226C97" w:rsidRPr="00662175">
        <w:rPr>
          <w:rFonts w:ascii="Arial" w:hAnsi="Arial" w:cs="Arial"/>
          <w:lang w:val="es-ES_tradnl"/>
        </w:rPr>
        <w:t xml:space="preserve"> </w:t>
      </w:r>
      <w:r w:rsidRPr="00662175">
        <w:rPr>
          <w:rFonts w:ascii="Arial" w:hAnsi="Arial" w:cs="Arial"/>
          <w:lang w:val="es-ES_tradnl"/>
        </w:rPr>
        <w:t>de la</w:t>
      </w:r>
      <w:r w:rsidRPr="00662175">
        <w:rPr>
          <w:rFonts w:ascii="Arial" w:hAnsi="Arial" w:cs="Arial"/>
          <w:i/>
          <w:lang w:val="es-ES_tradnl"/>
        </w:rPr>
        <w:t xml:space="preserve"> Ley de Justicia</w:t>
      </w:r>
      <w:r w:rsidR="007116E7" w:rsidRPr="00662175">
        <w:rPr>
          <w:rFonts w:ascii="Arial" w:hAnsi="Arial" w:cs="Arial"/>
          <w:iCs/>
          <w:lang w:val="es-ES_tradnl"/>
        </w:rPr>
        <w:t>.</w:t>
      </w:r>
    </w:p>
    <w:p w14:paraId="4B9C9FDD" w14:textId="77777777" w:rsidR="00100629" w:rsidRPr="00662175" w:rsidRDefault="00100629" w:rsidP="00100629">
      <w:pPr>
        <w:spacing w:line="360" w:lineRule="auto"/>
        <w:ind w:right="49"/>
        <w:jc w:val="both"/>
        <w:rPr>
          <w:rFonts w:ascii="Arial" w:hAnsi="Arial" w:cs="Arial"/>
        </w:rPr>
      </w:pPr>
    </w:p>
    <w:p w14:paraId="52ADBD4C" w14:textId="77777777" w:rsidR="00A8118C" w:rsidRPr="00662175" w:rsidRDefault="00A8118C" w:rsidP="003F0288">
      <w:pPr>
        <w:pStyle w:val="Prrafodelista"/>
        <w:tabs>
          <w:tab w:val="left" w:pos="426"/>
        </w:tabs>
        <w:spacing w:line="360" w:lineRule="auto"/>
        <w:ind w:left="0"/>
        <w:jc w:val="center"/>
        <w:rPr>
          <w:lang w:eastAsia="es-MX"/>
        </w:rPr>
      </w:pPr>
      <w:r w:rsidRPr="00662175">
        <w:rPr>
          <w:rFonts w:ascii="Arial" w:hAnsi="Arial" w:cs="Arial"/>
          <w:b/>
          <w:bCs/>
          <w:lang w:val="es-ES_tradnl" w:eastAsia="es-MX"/>
        </w:rPr>
        <w:t>IV. CAUSALES DE IMPROCEDENCIA</w:t>
      </w:r>
    </w:p>
    <w:p w14:paraId="6E43E88B" w14:textId="77777777" w:rsidR="00A8118C" w:rsidRPr="00662175" w:rsidRDefault="00A8118C" w:rsidP="00A8118C">
      <w:pPr>
        <w:tabs>
          <w:tab w:val="left" w:pos="426"/>
        </w:tabs>
        <w:spacing w:line="360" w:lineRule="auto"/>
        <w:jc w:val="center"/>
        <w:rPr>
          <w:rStyle w:val="Ttulo1Car"/>
          <w:rFonts w:ascii="Arial" w:hAnsi="Arial" w:cs="Arial"/>
          <w:lang w:val="es-ES_tradnl"/>
        </w:rPr>
      </w:pPr>
    </w:p>
    <w:p w14:paraId="3E3D17D4" w14:textId="77777777" w:rsidR="00A8118C" w:rsidRPr="00662175" w:rsidRDefault="00A8118C" w:rsidP="00A8118C">
      <w:pPr>
        <w:pStyle w:val="NormalWeb"/>
        <w:spacing w:before="0" w:beforeAutospacing="0" w:after="0" w:afterAutospacing="0"/>
      </w:pPr>
      <w:r w:rsidRPr="00662175">
        <w:rPr>
          <w:rFonts w:eastAsia="Arial"/>
        </w:rPr>
        <w:t xml:space="preserve">El estudio de las causales de improcedencia es de orden </w:t>
      </w:r>
      <w:r w:rsidRPr="00662175">
        <w:t>preferente, al encontrarse relacionadas con aspectos indispensables para la válida conformación del proceso, aunado a que su naturaleza jurídica se basa en disposiciones que tienen el carácter de orden público, por ello se deben examinar incluso de oficio si en el caso se actualiza alguna, pues de resultar fundada haría innecesario analizar el fondo de la cuestión planteada.</w:t>
      </w:r>
      <w:r w:rsidRPr="00662175">
        <w:rPr>
          <w:rStyle w:val="Refdenotaalpie"/>
        </w:rPr>
        <w:footnoteReference w:id="32"/>
      </w:r>
    </w:p>
    <w:p w14:paraId="48C7F941" w14:textId="77777777" w:rsidR="00A8118C" w:rsidRPr="00662175" w:rsidRDefault="00A8118C" w:rsidP="00A8118C">
      <w:pPr>
        <w:pStyle w:val="NormalWeb"/>
        <w:spacing w:before="0" w:beforeAutospacing="0" w:after="0" w:afterAutospacing="0"/>
      </w:pPr>
    </w:p>
    <w:p w14:paraId="3AB21944" w14:textId="77777777" w:rsidR="0037612A" w:rsidRPr="00662175" w:rsidRDefault="00A8118C" w:rsidP="00644814">
      <w:pPr>
        <w:pStyle w:val="NormalWeb"/>
        <w:spacing w:before="0" w:beforeAutospacing="0" w:after="0" w:afterAutospacing="0"/>
      </w:pPr>
      <w:r w:rsidRPr="00662175">
        <w:t xml:space="preserve">De tal manera, </w:t>
      </w:r>
      <w:r w:rsidR="00DB383D" w:rsidRPr="00662175">
        <w:t xml:space="preserve">cabe mencionar que la </w:t>
      </w:r>
      <w:r w:rsidR="00DB383D" w:rsidRPr="00662175">
        <w:rPr>
          <w:i/>
          <w:iCs/>
        </w:rPr>
        <w:t>Comisión de Justicia del PRI</w:t>
      </w:r>
      <w:r w:rsidR="00DB383D" w:rsidRPr="00662175">
        <w:t xml:space="preserve"> </w:t>
      </w:r>
      <w:r w:rsidRPr="00662175">
        <w:t>al momento de rendir su informe circunstanciado no hi</w:t>
      </w:r>
      <w:r w:rsidR="00DB383D" w:rsidRPr="00662175">
        <w:t>zo</w:t>
      </w:r>
      <w:r w:rsidRPr="00662175">
        <w:t xml:space="preserve"> valer causal de improcedencia alguna, </w:t>
      </w:r>
      <w:r w:rsidR="0037612A" w:rsidRPr="00662175">
        <w:t xml:space="preserve">sin embargo, la </w:t>
      </w:r>
      <w:r w:rsidR="0037612A" w:rsidRPr="00662175">
        <w:rPr>
          <w:i/>
          <w:iCs/>
        </w:rPr>
        <w:t>Coordinación de Filiación del PRI</w:t>
      </w:r>
      <w:r w:rsidR="0037612A" w:rsidRPr="00662175">
        <w:t xml:space="preserve"> </w:t>
      </w:r>
      <w:r w:rsidR="00A17F32" w:rsidRPr="00662175">
        <w:t>al momento de emitir su informe circunstanciado</w:t>
      </w:r>
      <w:r w:rsidR="00655B72" w:rsidRPr="00662175">
        <w:t>,</w:t>
      </w:r>
      <w:r w:rsidR="00A17F32" w:rsidRPr="00662175">
        <w:t xml:space="preserve"> hizo valer la causal de improcedencia establecida en</w:t>
      </w:r>
      <w:r w:rsidR="008A0F7F" w:rsidRPr="00662175">
        <w:t xml:space="preserve"> la fracción IV d</w:t>
      </w:r>
      <w:r w:rsidR="00A17F32" w:rsidRPr="00662175">
        <w:t xml:space="preserve">el artículo 11 </w:t>
      </w:r>
      <w:r w:rsidR="008A0F7F" w:rsidRPr="00662175">
        <w:t xml:space="preserve">de la </w:t>
      </w:r>
      <w:r w:rsidR="008A0F7F" w:rsidRPr="00662175">
        <w:rPr>
          <w:i/>
          <w:iCs/>
        </w:rPr>
        <w:t xml:space="preserve">Ley de Justicia, </w:t>
      </w:r>
      <w:r w:rsidR="008A0F7F" w:rsidRPr="00662175">
        <w:t xml:space="preserve">relativa </w:t>
      </w:r>
      <w:r w:rsidR="00D536F8" w:rsidRPr="00662175">
        <w:t xml:space="preserve">a que la promovente carece de legitimación, al señalar que, </w:t>
      </w:r>
      <w:r w:rsidR="00997681" w:rsidRPr="00662175">
        <w:t xml:space="preserve">la </w:t>
      </w:r>
      <w:r w:rsidR="00997681" w:rsidRPr="00662175">
        <w:rPr>
          <w:i/>
          <w:iCs/>
        </w:rPr>
        <w:t>Actora</w:t>
      </w:r>
      <w:r w:rsidR="00997681" w:rsidRPr="00662175">
        <w:t xml:space="preserve"> no es militante del partido</w:t>
      </w:r>
      <w:r w:rsidR="0095600C" w:rsidRPr="00662175">
        <w:t>, pues el estatus de su registro en el Sistema de Verificación del Padrón de Personas Afiliadas a los Partidos</w:t>
      </w:r>
      <w:r w:rsidR="0030707B" w:rsidRPr="00662175">
        <w:t xml:space="preserve"> se encuentra como </w:t>
      </w:r>
      <w:r w:rsidR="0030707B" w:rsidRPr="00662175">
        <w:rPr>
          <w:i/>
          <w:iCs/>
        </w:rPr>
        <w:t>“Duplicado no subsanado”.</w:t>
      </w:r>
      <w:r w:rsidR="00655B72" w:rsidRPr="00662175">
        <w:rPr>
          <w:rStyle w:val="Refdenotaalpie"/>
        </w:rPr>
        <w:footnoteReference w:id="33"/>
      </w:r>
    </w:p>
    <w:p w14:paraId="5D8019B2" w14:textId="77777777" w:rsidR="0030707B" w:rsidRPr="00662175" w:rsidRDefault="0030707B" w:rsidP="00644814">
      <w:pPr>
        <w:spacing w:line="360" w:lineRule="auto"/>
        <w:rPr>
          <w:rFonts w:ascii="Arial" w:hAnsi="Arial" w:cs="Arial"/>
          <w:lang w:val="es-MX" w:eastAsia="es-MX"/>
        </w:rPr>
      </w:pPr>
    </w:p>
    <w:p w14:paraId="1666B342" w14:textId="77777777" w:rsidR="00644814" w:rsidRPr="00662175" w:rsidRDefault="00644814" w:rsidP="00644814">
      <w:pPr>
        <w:spacing w:line="360" w:lineRule="auto"/>
        <w:jc w:val="both"/>
        <w:rPr>
          <w:rFonts w:ascii="Arial" w:eastAsia="Arial" w:hAnsi="Arial" w:cs="Arial"/>
        </w:rPr>
      </w:pPr>
      <w:r w:rsidRPr="00662175">
        <w:rPr>
          <w:rFonts w:ascii="Arial" w:eastAsia="Arial" w:hAnsi="Arial" w:cs="Arial"/>
        </w:rPr>
        <w:t xml:space="preserve">Se </w:t>
      </w:r>
      <w:r w:rsidRPr="00662175">
        <w:rPr>
          <w:rFonts w:ascii="Arial" w:eastAsia="Arial" w:hAnsi="Arial" w:cs="Arial"/>
          <w:b/>
        </w:rPr>
        <w:t>desestima la causal</w:t>
      </w:r>
      <w:r w:rsidRPr="00662175">
        <w:rPr>
          <w:rFonts w:ascii="Arial" w:eastAsia="Arial" w:hAnsi="Arial" w:cs="Arial"/>
        </w:rPr>
        <w:t xml:space="preserve"> señalada, en virtud de que, </w:t>
      </w:r>
      <w:r w:rsidR="00D96D22" w:rsidRPr="00662175">
        <w:rPr>
          <w:rFonts w:ascii="Arial" w:eastAsia="Arial" w:hAnsi="Arial" w:cs="Arial"/>
        </w:rPr>
        <w:t>el objeto del presente medio de impugnación es precisamente esclarecer y garantizar la situación registral de</w:t>
      </w:r>
      <w:r w:rsidR="005D0A17" w:rsidRPr="00662175">
        <w:rPr>
          <w:rFonts w:ascii="Arial" w:eastAsia="Arial" w:hAnsi="Arial" w:cs="Arial"/>
        </w:rPr>
        <w:t xml:space="preserve"> la</w:t>
      </w:r>
      <w:r w:rsidR="00D96D22" w:rsidRPr="00662175">
        <w:rPr>
          <w:rFonts w:ascii="Arial" w:eastAsia="Arial" w:hAnsi="Arial" w:cs="Arial"/>
        </w:rPr>
        <w:t xml:space="preserve"> </w:t>
      </w:r>
      <w:r w:rsidR="00D96D22" w:rsidRPr="00662175">
        <w:rPr>
          <w:rFonts w:ascii="Arial" w:eastAsia="Arial" w:hAnsi="Arial" w:cs="Arial"/>
          <w:i/>
          <w:iCs/>
        </w:rPr>
        <w:t>Actora</w:t>
      </w:r>
      <w:r w:rsidR="00D96D22" w:rsidRPr="00662175">
        <w:rPr>
          <w:rFonts w:ascii="Arial" w:eastAsia="Arial" w:hAnsi="Arial" w:cs="Arial"/>
        </w:rPr>
        <w:t>. Sostener lo contrario implicaría colocarla en estado de indefensión, convirtiendo una posible irregularidad administrativa en un impedimento absoluto para ejercer sus derechos</w:t>
      </w:r>
      <w:r w:rsidRPr="00662175">
        <w:rPr>
          <w:rFonts w:ascii="Arial" w:eastAsia="Arial" w:hAnsi="Arial" w:cs="Arial"/>
        </w:rPr>
        <w:t>.</w:t>
      </w:r>
      <w:r w:rsidRPr="00662175">
        <w:rPr>
          <w:rFonts w:ascii="Arial" w:eastAsia="Arial" w:hAnsi="Arial" w:cs="Arial"/>
          <w:vertAlign w:val="superscript"/>
        </w:rPr>
        <w:footnoteReference w:id="34"/>
      </w:r>
    </w:p>
    <w:p w14:paraId="7CF7AC89" w14:textId="77777777" w:rsidR="0030707B" w:rsidRPr="00662175" w:rsidRDefault="0030707B" w:rsidP="0030707B">
      <w:pPr>
        <w:rPr>
          <w:lang w:eastAsia="es-MX"/>
        </w:rPr>
      </w:pPr>
    </w:p>
    <w:p w14:paraId="44A30180" w14:textId="77777777" w:rsidR="00A8118C" w:rsidRPr="00662175" w:rsidRDefault="00C54F92" w:rsidP="00A8118C">
      <w:pPr>
        <w:pStyle w:val="NormalWeb"/>
        <w:spacing w:before="0" w:beforeAutospacing="0" w:after="0" w:afterAutospacing="0"/>
      </w:pPr>
      <w:r w:rsidRPr="00662175">
        <w:lastRenderedPageBreak/>
        <w:t>Señalando,</w:t>
      </w:r>
      <w:r w:rsidR="00EA7FDA" w:rsidRPr="00662175">
        <w:t xml:space="preserve"> además que</w:t>
      </w:r>
      <w:r w:rsidRPr="00662175">
        <w:t>,</w:t>
      </w:r>
      <w:r w:rsidR="00EA7FDA" w:rsidRPr="00662175">
        <w:t xml:space="preserve"> </w:t>
      </w:r>
      <w:r w:rsidR="00A8118C" w:rsidRPr="00662175">
        <w:t xml:space="preserve">este Tribunal Electoral no advierte de manera oficiosa </w:t>
      </w:r>
      <w:r w:rsidR="00EA7FDA" w:rsidRPr="00662175">
        <w:t xml:space="preserve">ninguna otra causal </w:t>
      </w:r>
      <w:r w:rsidR="00A8118C" w:rsidRPr="00662175">
        <w:t xml:space="preserve">que pudiera actualizarse. </w:t>
      </w:r>
    </w:p>
    <w:p w14:paraId="3C7D5D8C" w14:textId="77777777" w:rsidR="00C550F2" w:rsidRPr="00662175" w:rsidRDefault="00C550F2" w:rsidP="002A625E">
      <w:pPr>
        <w:ind w:left="1440" w:hanging="1440"/>
        <w:rPr>
          <w:lang w:val="es-MX" w:eastAsia="es-MX"/>
        </w:rPr>
      </w:pPr>
    </w:p>
    <w:p w14:paraId="307A99BA" w14:textId="77777777" w:rsidR="00A8118C" w:rsidRPr="00662175" w:rsidRDefault="00A8118C" w:rsidP="00A8118C">
      <w:pPr>
        <w:tabs>
          <w:tab w:val="left" w:pos="851"/>
          <w:tab w:val="center" w:pos="3853"/>
        </w:tabs>
        <w:spacing w:line="360" w:lineRule="auto"/>
        <w:jc w:val="center"/>
        <w:rPr>
          <w:rFonts w:ascii="Arial" w:hAnsi="Arial" w:cs="Arial"/>
          <w:b/>
          <w:bCs/>
        </w:rPr>
      </w:pPr>
      <w:r w:rsidRPr="00662175">
        <w:rPr>
          <w:rFonts w:ascii="Arial" w:hAnsi="Arial" w:cs="Arial"/>
          <w:b/>
          <w:bCs/>
        </w:rPr>
        <w:t>V. REQUISITOS DE PROCEDENCIA</w:t>
      </w:r>
    </w:p>
    <w:p w14:paraId="6A68548D" w14:textId="77777777" w:rsidR="00A8118C" w:rsidRPr="00662175" w:rsidRDefault="00A8118C" w:rsidP="00A8118C">
      <w:pPr>
        <w:tabs>
          <w:tab w:val="left" w:pos="851"/>
          <w:tab w:val="center" w:pos="3853"/>
        </w:tabs>
        <w:spacing w:line="360" w:lineRule="auto"/>
        <w:jc w:val="center"/>
        <w:rPr>
          <w:rFonts w:ascii="Arial" w:hAnsi="Arial" w:cs="Arial"/>
          <w:b/>
          <w:bCs/>
        </w:rPr>
      </w:pPr>
    </w:p>
    <w:p w14:paraId="3F809936" w14:textId="77777777" w:rsidR="00A8118C" w:rsidRPr="00662175" w:rsidRDefault="00A8118C" w:rsidP="00A8118C">
      <w:pPr>
        <w:tabs>
          <w:tab w:val="left" w:pos="1320"/>
          <w:tab w:val="center" w:pos="3853"/>
        </w:tabs>
        <w:spacing w:line="360" w:lineRule="auto"/>
        <w:jc w:val="both"/>
        <w:rPr>
          <w:rFonts w:ascii="Arial" w:hAnsi="Arial" w:cs="Arial"/>
        </w:rPr>
      </w:pPr>
      <w:r w:rsidRPr="00662175">
        <w:rPr>
          <w:rFonts w:ascii="Arial" w:hAnsi="Arial" w:cs="Arial"/>
        </w:rPr>
        <w:t xml:space="preserve">El </w:t>
      </w:r>
      <w:r w:rsidRPr="00662175">
        <w:rPr>
          <w:rFonts w:ascii="Arial" w:hAnsi="Arial" w:cs="Arial"/>
          <w:i/>
          <w:iCs/>
        </w:rPr>
        <w:t>Juicio Ciudadano</w:t>
      </w:r>
      <w:r w:rsidRPr="00662175">
        <w:rPr>
          <w:rFonts w:ascii="Arial" w:hAnsi="Arial" w:cs="Arial"/>
        </w:rPr>
        <w:t xml:space="preserve"> reúne los requisitos previstos en los artículos 9, 10, 15 fracción IV, 73 y 74 inciso c) de la </w:t>
      </w:r>
      <w:r w:rsidRPr="00662175">
        <w:rPr>
          <w:rFonts w:ascii="Arial" w:hAnsi="Arial" w:cs="Arial"/>
          <w:i/>
          <w:iCs/>
        </w:rPr>
        <w:t>Ley de Justicia</w:t>
      </w:r>
      <w:r w:rsidRPr="00662175">
        <w:rPr>
          <w:rFonts w:ascii="Arial" w:hAnsi="Arial" w:cs="Arial"/>
        </w:rPr>
        <w:t xml:space="preserve">, como a continuación se precisa: </w:t>
      </w:r>
    </w:p>
    <w:p w14:paraId="43828D5A" w14:textId="77777777" w:rsidR="00A8118C" w:rsidRPr="00662175" w:rsidRDefault="00A8118C" w:rsidP="00A8118C">
      <w:pPr>
        <w:tabs>
          <w:tab w:val="left" w:pos="1320"/>
          <w:tab w:val="center" w:pos="3853"/>
        </w:tabs>
        <w:spacing w:line="360" w:lineRule="auto"/>
        <w:jc w:val="both"/>
        <w:rPr>
          <w:rFonts w:ascii="Arial" w:hAnsi="Arial" w:cs="Arial"/>
        </w:rPr>
      </w:pPr>
    </w:p>
    <w:p w14:paraId="02757C48" w14:textId="77777777" w:rsidR="00A8118C" w:rsidRPr="00662175" w:rsidRDefault="00A8118C" w:rsidP="00D20785">
      <w:pPr>
        <w:numPr>
          <w:ilvl w:val="0"/>
          <w:numId w:val="7"/>
        </w:numPr>
        <w:tabs>
          <w:tab w:val="left" w:pos="284"/>
          <w:tab w:val="center" w:pos="3853"/>
        </w:tabs>
        <w:spacing w:line="360" w:lineRule="auto"/>
        <w:ind w:left="0" w:firstLine="0"/>
        <w:jc w:val="both"/>
        <w:rPr>
          <w:rFonts w:ascii="Arial" w:hAnsi="Arial" w:cs="Arial"/>
        </w:rPr>
      </w:pPr>
      <w:r w:rsidRPr="00662175">
        <w:rPr>
          <w:rFonts w:ascii="Arial" w:hAnsi="Arial" w:cs="Arial"/>
          <w:b/>
          <w:bCs/>
        </w:rPr>
        <w:t>Oportunidad.</w:t>
      </w:r>
      <w:r w:rsidRPr="00662175">
        <w:rPr>
          <w:rFonts w:ascii="Arial" w:hAnsi="Arial" w:cs="Arial"/>
        </w:rPr>
        <w:t xml:space="preserve"> El </w:t>
      </w:r>
      <w:r w:rsidRPr="00662175">
        <w:rPr>
          <w:rFonts w:ascii="Arial" w:hAnsi="Arial" w:cs="Arial"/>
          <w:i/>
          <w:iCs/>
        </w:rPr>
        <w:t>Juicio Ciudadano</w:t>
      </w:r>
      <w:r w:rsidRPr="00662175">
        <w:rPr>
          <w:rFonts w:ascii="Arial" w:hAnsi="Arial" w:cs="Arial"/>
        </w:rPr>
        <w:t xml:space="preserve"> fue interpuesto dentro del plazo de cinco días establecidos en el artículo 9 de la </w:t>
      </w:r>
      <w:r w:rsidRPr="00662175">
        <w:rPr>
          <w:rFonts w:ascii="Arial" w:hAnsi="Arial" w:cs="Arial"/>
          <w:i/>
          <w:iCs/>
        </w:rPr>
        <w:t>Ley de Justicia</w:t>
      </w:r>
      <w:r w:rsidRPr="00662175">
        <w:rPr>
          <w:rFonts w:ascii="Arial" w:hAnsi="Arial" w:cs="Arial"/>
        </w:rPr>
        <w:t xml:space="preserve">, toda vez que, si bien, la </w:t>
      </w:r>
      <w:r w:rsidRPr="00662175">
        <w:rPr>
          <w:rFonts w:ascii="Arial" w:hAnsi="Arial" w:cs="Arial"/>
          <w:i/>
          <w:iCs/>
        </w:rPr>
        <w:t>Resolución impugnada</w:t>
      </w:r>
      <w:r w:rsidRPr="00662175">
        <w:rPr>
          <w:rFonts w:ascii="Arial" w:hAnsi="Arial" w:cs="Arial"/>
        </w:rPr>
        <w:t xml:space="preserve"> fue emitida el veinti</w:t>
      </w:r>
      <w:r w:rsidR="00203CA3" w:rsidRPr="00662175">
        <w:rPr>
          <w:rFonts w:ascii="Arial" w:hAnsi="Arial" w:cs="Arial"/>
        </w:rPr>
        <w:t>nueve</w:t>
      </w:r>
      <w:r w:rsidRPr="00662175">
        <w:rPr>
          <w:rFonts w:ascii="Arial" w:hAnsi="Arial" w:cs="Arial"/>
        </w:rPr>
        <w:t xml:space="preserve"> de </w:t>
      </w:r>
      <w:r w:rsidR="00203CA3" w:rsidRPr="00662175">
        <w:rPr>
          <w:rFonts w:ascii="Arial" w:hAnsi="Arial" w:cs="Arial"/>
        </w:rPr>
        <w:t>agosto</w:t>
      </w:r>
      <w:r w:rsidRPr="00662175">
        <w:rPr>
          <w:rFonts w:ascii="Arial" w:hAnsi="Arial" w:cs="Arial"/>
        </w:rPr>
        <w:t>, la misma fue notificada a</w:t>
      </w:r>
      <w:r w:rsidR="00203CA3" w:rsidRPr="00662175">
        <w:rPr>
          <w:rFonts w:ascii="Arial" w:hAnsi="Arial" w:cs="Arial"/>
        </w:rPr>
        <w:t xml:space="preserve"> </w:t>
      </w:r>
      <w:r w:rsidRPr="00662175">
        <w:rPr>
          <w:rFonts w:ascii="Arial" w:hAnsi="Arial" w:cs="Arial"/>
        </w:rPr>
        <w:t>l</w:t>
      </w:r>
      <w:r w:rsidR="00203CA3" w:rsidRPr="00662175">
        <w:rPr>
          <w:rFonts w:ascii="Arial" w:hAnsi="Arial" w:cs="Arial"/>
        </w:rPr>
        <w:t>a</w:t>
      </w:r>
      <w:r w:rsidRPr="00662175">
        <w:rPr>
          <w:rFonts w:ascii="Arial" w:hAnsi="Arial" w:cs="Arial"/>
        </w:rPr>
        <w:t xml:space="preserve"> </w:t>
      </w:r>
      <w:r w:rsidRPr="00662175">
        <w:rPr>
          <w:rFonts w:ascii="Arial" w:hAnsi="Arial" w:cs="Arial"/>
          <w:i/>
          <w:iCs/>
        </w:rPr>
        <w:t>Actor</w:t>
      </w:r>
      <w:r w:rsidR="00203CA3" w:rsidRPr="00662175">
        <w:rPr>
          <w:rFonts w:ascii="Arial" w:hAnsi="Arial" w:cs="Arial"/>
          <w:i/>
          <w:iCs/>
        </w:rPr>
        <w:t>a</w:t>
      </w:r>
      <w:r w:rsidRPr="00662175">
        <w:rPr>
          <w:rFonts w:ascii="Arial" w:hAnsi="Arial" w:cs="Arial"/>
        </w:rPr>
        <w:t xml:space="preserve"> el </w:t>
      </w:r>
      <w:r w:rsidR="00203CA3" w:rsidRPr="00662175">
        <w:rPr>
          <w:rFonts w:ascii="Arial" w:hAnsi="Arial" w:cs="Arial"/>
        </w:rPr>
        <w:t>dieciocho de septiembre</w:t>
      </w:r>
      <w:r w:rsidRPr="00662175">
        <w:rPr>
          <w:rFonts w:ascii="Arial" w:hAnsi="Arial" w:cs="Arial"/>
        </w:rPr>
        <w:t xml:space="preserve">, y dado que, el escrito de impugnación se presentó ante </w:t>
      </w:r>
      <w:r w:rsidR="006C2D4E" w:rsidRPr="00662175">
        <w:rPr>
          <w:rFonts w:ascii="Arial" w:hAnsi="Arial" w:cs="Arial"/>
        </w:rPr>
        <w:t>este Tribunal Electoral</w:t>
      </w:r>
      <w:r w:rsidRPr="00662175">
        <w:rPr>
          <w:rFonts w:ascii="Arial" w:hAnsi="Arial" w:cs="Arial"/>
          <w:i/>
          <w:iCs/>
        </w:rPr>
        <w:t xml:space="preserve">, </w:t>
      </w:r>
      <w:r w:rsidRPr="00662175">
        <w:rPr>
          <w:rFonts w:ascii="Arial" w:hAnsi="Arial" w:cs="Arial"/>
        </w:rPr>
        <w:t xml:space="preserve">el </w:t>
      </w:r>
      <w:r w:rsidR="006C2D4E" w:rsidRPr="00662175">
        <w:rPr>
          <w:rFonts w:ascii="Arial" w:hAnsi="Arial" w:cs="Arial"/>
        </w:rPr>
        <w:t>veintidós de agosto</w:t>
      </w:r>
      <w:r w:rsidRPr="00662175">
        <w:rPr>
          <w:rFonts w:ascii="Arial" w:hAnsi="Arial" w:cs="Arial"/>
        </w:rPr>
        <w:t>, es evidente que su interposición fue oportuna.</w:t>
      </w:r>
    </w:p>
    <w:p w14:paraId="702D8DAD" w14:textId="77777777" w:rsidR="00A8118C" w:rsidRPr="00662175" w:rsidRDefault="00A8118C" w:rsidP="00A8118C">
      <w:pPr>
        <w:tabs>
          <w:tab w:val="left" w:pos="284"/>
          <w:tab w:val="center" w:pos="3853"/>
        </w:tabs>
        <w:spacing w:line="360" w:lineRule="auto"/>
        <w:jc w:val="both"/>
        <w:rPr>
          <w:rFonts w:ascii="Arial" w:hAnsi="Arial" w:cs="Arial"/>
        </w:rPr>
      </w:pPr>
    </w:p>
    <w:p w14:paraId="1EA1168B" w14:textId="77777777" w:rsidR="00A8118C" w:rsidRPr="00662175" w:rsidRDefault="00A8118C" w:rsidP="00D20785">
      <w:pPr>
        <w:numPr>
          <w:ilvl w:val="0"/>
          <w:numId w:val="7"/>
        </w:numPr>
        <w:tabs>
          <w:tab w:val="left" w:pos="284"/>
          <w:tab w:val="center" w:pos="3853"/>
        </w:tabs>
        <w:spacing w:line="360" w:lineRule="auto"/>
        <w:ind w:left="0" w:firstLine="0"/>
        <w:jc w:val="both"/>
        <w:rPr>
          <w:rFonts w:ascii="Arial" w:hAnsi="Arial" w:cs="Arial"/>
        </w:rPr>
      </w:pPr>
      <w:r w:rsidRPr="00662175">
        <w:rPr>
          <w:rFonts w:ascii="Arial" w:hAnsi="Arial" w:cs="Arial"/>
          <w:b/>
          <w:bCs/>
        </w:rPr>
        <w:t>Forma.</w:t>
      </w:r>
      <w:r w:rsidRPr="00662175">
        <w:rPr>
          <w:rFonts w:ascii="Arial" w:hAnsi="Arial" w:cs="Arial"/>
        </w:rPr>
        <w:t xml:space="preserve"> Los requisitos formales previstos en el artículo 10 de la </w:t>
      </w:r>
      <w:r w:rsidRPr="00662175">
        <w:rPr>
          <w:rFonts w:ascii="Arial" w:hAnsi="Arial" w:cs="Arial"/>
          <w:i/>
          <w:iCs/>
        </w:rPr>
        <w:t>Ley de Justicia</w:t>
      </w:r>
      <w:r w:rsidRPr="00662175">
        <w:rPr>
          <w:rFonts w:ascii="Arial" w:hAnsi="Arial" w:cs="Arial"/>
        </w:rPr>
        <w:t>, se encuentran satisfechos, ya que el medio de impugnación se presentó por escrito, contiene nombre, firma y carácter con el que se ostenta</w:t>
      </w:r>
      <w:r w:rsidR="00950E95" w:rsidRPr="00662175">
        <w:rPr>
          <w:rFonts w:ascii="Arial" w:hAnsi="Arial" w:cs="Arial"/>
        </w:rPr>
        <w:t xml:space="preserve"> la</w:t>
      </w:r>
      <w:r w:rsidRPr="00662175">
        <w:rPr>
          <w:rFonts w:ascii="Arial" w:hAnsi="Arial" w:cs="Arial"/>
        </w:rPr>
        <w:t xml:space="preserve"> </w:t>
      </w:r>
      <w:r w:rsidRPr="00662175">
        <w:rPr>
          <w:rFonts w:ascii="Arial" w:hAnsi="Arial" w:cs="Arial"/>
          <w:i/>
          <w:iCs/>
        </w:rPr>
        <w:t>Actor</w:t>
      </w:r>
      <w:r w:rsidR="00950E95" w:rsidRPr="00662175">
        <w:rPr>
          <w:rFonts w:ascii="Arial" w:hAnsi="Arial" w:cs="Arial"/>
          <w:i/>
          <w:iCs/>
        </w:rPr>
        <w:t>a</w:t>
      </w:r>
      <w:r w:rsidRPr="00662175">
        <w:rPr>
          <w:rFonts w:ascii="Arial" w:hAnsi="Arial" w:cs="Arial"/>
        </w:rPr>
        <w:t xml:space="preserve">, señaló domicilio para recibir notificaciones, se identificó el acto impugnado y </w:t>
      </w:r>
      <w:r w:rsidR="00950E95" w:rsidRPr="00662175">
        <w:rPr>
          <w:rFonts w:ascii="Arial" w:hAnsi="Arial" w:cs="Arial"/>
        </w:rPr>
        <w:t xml:space="preserve">las </w:t>
      </w:r>
      <w:r w:rsidRPr="00662175">
        <w:rPr>
          <w:rFonts w:ascii="Arial" w:hAnsi="Arial" w:cs="Arial"/>
        </w:rPr>
        <w:t>autoridad</w:t>
      </w:r>
      <w:r w:rsidR="00950E95" w:rsidRPr="00662175">
        <w:rPr>
          <w:rFonts w:ascii="Arial" w:hAnsi="Arial" w:cs="Arial"/>
        </w:rPr>
        <w:t>es</w:t>
      </w:r>
      <w:r w:rsidRPr="00662175">
        <w:rPr>
          <w:rFonts w:ascii="Arial" w:hAnsi="Arial" w:cs="Arial"/>
        </w:rPr>
        <w:t xml:space="preserve"> responsable</w:t>
      </w:r>
      <w:r w:rsidR="00950E95" w:rsidRPr="00662175">
        <w:rPr>
          <w:rFonts w:ascii="Arial" w:hAnsi="Arial" w:cs="Arial"/>
        </w:rPr>
        <w:t>s</w:t>
      </w:r>
      <w:r w:rsidRPr="00662175">
        <w:rPr>
          <w:rFonts w:ascii="Arial" w:hAnsi="Arial" w:cs="Arial"/>
        </w:rPr>
        <w:t xml:space="preserve">, los hechos que considera vulneran sus derechos, los agravios causados y ofreció medios de prueba. </w:t>
      </w:r>
    </w:p>
    <w:p w14:paraId="24EAA43F" w14:textId="77777777" w:rsidR="00A8118C" w:rsidRPr="00662175" w:rsidRDefault="00A8118C" w:rsidP="00A8118C">
      <w:pPr>
        <w:tabs>
          <w:tab w:val="left" w:pos="284"/>
          <w:tab w:val="center" w:pos="3853"/>
        </w:tabs>
        <w:spacing w:line="360" w:lineRule="auto"/>
        <w:jc w:val="both"/>
        <w:rPr>
          <w:rFonts w:ascii="Arial" w:hAnsi="Arial" w:cs="Arial"/>
        </w:rPr>
      </w:pPr>
    </w:p>
    <w:p w14:paraId="58ABBEE1" w14:textId="77777777" w:rsidR="00A8118C" w:rsidRPr="00662175" w:rsidRDefault="00A8118C" w:rsidP="00D20785">
      <w:pPr>
        <w:numPr>
          <w:ilvl w:val="0"/>
          <w:numId w:val="7"/>
        </w:numPr>
        <w:tabs>
          <w:tab w:val="left" w:pos="284"/>
          <w:tab w:val="center" w:pos="3853"/>
        </w:tabs>
        <w:spacing w:line="360" w:lineRule="auto"/>
        <w:ind w:left="0" w:firstLine="0"/>
        <w:jc w:val="both"/>
        <w:rPr>
          <w:rFonts w:ascii="Arial" w:hAnsi="Arial" w:cs="Arial"/>
        </w:rPr>
      </w:pPr>
      <w:r w:rsidRPr="00662175">
        <w:rPr>
          <w:rFonts w:ascii="Arial" w:hAnsi="Arial" w:cs="Arial"/>
          <w:b/>
          <w:bCs/>
        </w:rPr>
        <w:t>Legitimación.</w:t>
      </w:r>
      <w:r w:rsidRPr="00662175">
        <w:rPr>
          <w:rFonts w:ascii="Arial" w:hAnsi="Arial" w:cs="Arial"/>
        </w:rPr>
        <w:t xml:space="preserve"> Se satisface, toda vez que fue promovido por </w:t>
      </w:r>
      <w:r w:rsidR="00950E95" w:rsidRPr="00662175">
        <w:rPr>
          <w:rFonts w:ascii="Arial" w:hAnsi="Arial" w:cs="Arial"/>
        </w:rPr>
        <w:t>la</w:t>
      </w:r>
      <w:r w:rsidRPr="00662175">
        <w:rPr>
          <w:rFonts w:ascii="Arial" w:hAnsi="Arial" w:cs="Arial"/>
        </w:rPr>
        <w:t xml:space="preserve"> </w:t>
      </w:r>
      <w:r w:rsidRPr="00662175">
        <w:rPr>
          <w:rFonts w:ascii="Arial" w:hAnsi="Arial" w:cs="Arial"/>
          <w:i/>
          <w:iCs/>
        </w:rPr>
        <w:t>Actor</w:t>
      </w:r>
      <w:r w:rsidR="00950E95" w:rsidRPr="00662175">
        <w:rPr>
          <w:rFonts w:ascii="Arial" w:hAnsi="Arial" w:cs="Arial"/>
          <w:i/>
          <w:iCs/>
        </w:rPr>
        <w:t>a</w:t>
      </w:r>
      <w:r w:rsidRPr="00662175">
        <w:rPr>
          <w:rFonts w:ascii="Arial" w:hAnsi="Arial" w:cs="Arial"/>
        </w:rPr>
        <w:t>, por propio derecho</w:t>
      </w:r>
      <w:r w:rsidR="00315316" w:rsidRPr="00662175">
        <w:rPr>
          <w:rFonts w:ascii="Arial" w:hAnsi="Arial" w:cs="Arial"/>
        </w:rPr>
        <w:t xml:space="preserve">, </w:t>
      </w:r>
      <w:r w:rsidR="00315316" w:rsidRPr="00662175">
        <w:rPr>
          <w:rFonts w:ascii="Arial" w:hAnsi="Arial" w:cs="Arial"/>
          <w:shd w:val="clear" w:color="auto" w:fill="FFFFFF"/>
        </w:rPr>
        <w:t xml:space="preserve">quien se ostenta como </w:t>
      </w:r>
      <w:r w:rsidRPr="00662175">
        <w:rPr>
          <w:rFonts w:ascii="Arial" w:hAnsi="Arial" w:cs="Arial"/>
        </w:rPr>
        <w:t>militante del</w:t>
      </w:r>
      <w:r w:rsidRPr="00662175">
        <w:rPr>
          <w:rFonts w:ascii="Arial" w:hAnsi="Arial" w:cs="Arial"/>
          <w:i/>
          <w:iCs/>
        </w:rPr>
        <w:t xml:space="preserve"> PRI</w:t>
      </w:r>
      <w:r w:rsidR="00315316" w:rsidRPr="00662175">
        <w:rPr>
          <w:rFonts w:ascii="Arial" w:hAnsi="Arial" w:cs="Arial"/>
        </w:rPr>
        <w:t>;</w:t>
      </w:r>
      <w:r w:rsidRPr="00662175">
        <w:rPr>
          <w:rFonts w:ascii="Arial" w:hAnsi="Arial" w:cs="Arial"/>
        </w:rPr>
        <w:t xml:space="preserve"> y, además, fue </w:t>
      </w:r>
      <w:r w:rsidR="00FC53B5" w:rsidRPr="00662175">
        <w:rPr>
          <w:rFonts w:ascii="Arial" w:hAnsi="Arial" w:cs="Arial"/>
        </w:rPr>
        <w:t>la</w:t>
      </w:r>
      <w:r w:rsidRPr="00662175">
        <w:rPr>
          <w:rFonts w:ascii="Arial" w:hAnsi="Arial" w:cs="Arial"/>
        </w:rPr>
        <w:t xml:space="preserve"> promovente del </w:t>
      </w:r>
      <w:r w:rsidRPr="00662175">
        <w:rPr>
          <w:rFonts w:ascii="Arial" w:hAnsi="Arial" w:cs="Arial"/>
          <w:i/>
          <w:iCs/>
        </w:rPr>
        <w:t>Juicio Partidario</w:t>
      </w:r>
      <w:r w:rsidRPr="00662175">
        <w:rPr>
          <w:rFonts w:ascii="Arial" w:hAnsi="Arial" w:cs="Arial"/>
        </w:rPr>
        <w:t xml:space="preserve"> que dio origen a la </w:t>
      </w:r>
      <w:r w:rsidRPr="00662175">
        <w:rPr>
          <w:rFonts w:ascii="Arial" w:hAnsi="Arial" w:cs="Arial"/>
          <w:i/>
          <w:iCs/>
        </w:rPr>
        <w:t>Resolución impugnada</w:t>
      </w:r>
      <w:r w:rsidRPr="00662175">
        <w:rPr>
          <w:rFonts w:ascii="Arial" w:hAnsi="Arial" w:cs="Arial"/>
        </w:rPr>
        <w:t>, por lo que se encuentra facultad</w:t>
      </w:r>
      <w:r w:rsidR="0081419C" w:rsidRPr="00662175">
        <w:rPr>
          <w:rFonts w:ascii="Arial" w:hAnsi="Arial" w:cs="Arial"/>
        </w:rPr>
        <w:t>a</w:t>
      </w:r>
      <w:r w:rsidRPr="00662175">
        <w:rPr>
          <w:rFonts w:ascii="Arial" w:hAnsi="Arial" w:cs="Arial"/>
        </w:rPr>
        <w:t xml:space="preserve"> para interponer el me</w:t>
      </w:r>
      <w:r w:rsidR="00D1145F" w:rsidRPr="00662175">
        <w:rPr>
          <w:rFonts w:ascii="Arial" w:hAnsi="Arial" w:cs="Arial"/>
        </w:rPr>
        <w:t>dio de impugnación</w:t>
      </w:r>
      <w:r w:rsidRPr="00662175">
        <w:rPr>
          <w:rFonts w:ascii="Arial" w:hAnsi="Arial" w:cs="Arial"/>
        </w:rPr>
        <w:t xml:space="preserve"> que nos ocupa.</w:t>
      </w:r>
      <w:r w:rsidRPr="00662175">
        <w:rPr>
          <w:rStyle w:val="Refdenotaalpie"/>
          <w:rFonts w:ascii="Arial" w:hAnsi="Arial" w:cs="Arial"/>
        </w:rPr>
        <w:footnoteReference w:id="35"/>
      </w:r>
    </w:p>
    <w:p w14:paraId="4FC6AE34" w14:textId="77777777" w:rsidR="00A8118C" w:rsidRPr="00662175" w:rsidRDefault="00A8118C" w:rsidP="00A8118C">
      <w:pPr>
        <w:tabs>
          <w:tab w:val="left" w:pos="284"/>
          <w:tab w:val="center" w:pos="3853"/>
        </w:tabs>
        <w:spacing w:line="360" w:lineRule="auto"/>
        <w:jc w:val="both"/>
        <w:rPr>
          <w:rFonts w:ascii="Arial" w:hAnsi="Arial" w:cs="Arial"/>
        </w:rPr>
      </w:pPr>
    </w:p>
    <w:p w14:paraId="1415F362" w14:textId="77777777" w:rsidR="00A8118C" w:rsidRPr="00662175" w:rsidRDefault="00A8118C" w:rsidP="00D20785">
      <w:pPr>
        <w:numPr>
          <w:ilvl w:val="0"/>
          <w:numId w:val="7"/>
        </w:numPr>
        <w:tabs>
          <w:tab w:val="left" w:pos="284"/>
          <w:tab w:val="center" w:pos="3853"/>
        </w:tabs>
        <w:spacing w:line="360" w:lineRule="auto"/>
        <w:ind w:left="0" w:firstLine="0"/>
        <w:jc w:val="both"/>
        <w:rPr>
          <w:rFonts w:ascii="Arial" w:hAnsi="Arial" w:cs="Arial"/>
        </w:rPr>
      </w:pPr>
      <w:r w:rsidRPr="00662175">
        <w:rPr>
          <w:rFonts w:ascii="Arial" w:hAnsi="Arial" w:cs="Arial"/>
          <w:b/>
          <w:bCs/>
        </w:rPr>
        <w:t xml:space="preserve">Interés jurídico. </w:t>
      </w:r>
      <w:r w:rsidR="00DA61F8" w:rsidRPr="00662175">
        <w:rPr>
          <w:rFonts w:ascii="Arial" w:hAnsi="Arial" w:cs="Arial"/>
        </w:rPr>
        <w:t>La</w:t>
      </w:r>
      <w:r w:rsidRPr="00662175">
        <w:rPr>
          <w:rFonts w:ascii="Arial" w:hAnsi="Arial" w:cs="Arial"/>
        </w:rPr>
        <w:t xml:space="preserve"> </w:t>
      </w:r>
      <w:r w:rsidRPr="00662175">
        <w:rPr>
          <w:rFonts w:ascii="Arial" w:hAnsi="Arial" w:cs="Arial"/>
          <w:i/>
          <w:iCs/>
        </w:rPr>
        <w:t>Actor</w:t>
      </w:r>
      <w:r w:rsidR="000D7726" w:rsidRPr="00662175">
        <w:rPr>
          <w:rFonts w:ascii="Arial" w:hAnsi="Arial" w:cs="Arial"/>
          <w:i/>
          <w:iCs/>
        </w:rPr>
        <w:t>a</w:t>
      </w:r>
      <w:r w:rsidRPr="00662175">
        <w:rPr>
          <w:rFonts w:ascii="Arial" w:hAnsi="Arial" w:cs="Arial"/>
        </w:rPr>
        <w:t xml:space="preserve"> cuenta con interés jurídico en el presente Juicio, debido a que combate una determinación adoptada por la </w:t>
      </w:r>
      <w:r w:rsidR="00D74FD7" w:rsidRPr="00662175">
        <w:rPr>
          <w:rFonts w:ascii="Arial" w:hAnsi="Arial" w:cs="Arial"/>
          <w:i/>
          <w:iCs/>
        </w:rPr>
        <w:t>Comisión de Justicia del PRI</w:t>
      </w:r>
      <w:r w:rsidRPr="00662175">
        <w:rPr>
          <w:rFonts w:ascii="Arial" w:hAnsi="Arial" w:cs="Arial"/>
        </w:rPr>
        <w:t xml:space="preserve">, partido del cual </w:t>
      </w:r>
      <w:r w:rsidR="005153CB" w:rsidRPr="00662175">
        <w:rPr>
          <w:rFonts w:ascii="Arial" w:hAnsi="Arial" w:cs="Arial"/>
        </w:rPr>
        <w:t xml:space="preserve">refiere es </w:t>
      </w:r>
      <w:r w:rsidRPr="00662175">
        <w:rPr>
          <w:rFonts w:ascii="Arial" w:hAnsi="Arial" w:cs="Arial"/>
        </w:rPr>
        <w:t>militante activ</w:t>
      </w:r>
      <w:r w:rsidR="005153CB" w:rsidRPr="00662175">
        <w:rPr>
          <w:rFonts w:ascii="Arial" w:hAnsi="Arial" w:cs="Arial"/>
        </w:rPr>
        <w:t>a</w:t>
      </w:r>
      <w:r w:rsidRPr="00662175">
        <w:rPr>
          <w:rFonts w:ascii="Arial" w:hAnsi="Arial" w:cs="Arial"/>
        </w:rPr>
        <w:t>, aduciendo una violación a sus derechos político-electorales, por lo que solicita a este Órgano Jurisdiccional le sean restituidos sus derechos vulnerados.</w:t>
      </w:r>
    </w:p>
    <w:p w14:paraId="2926BF0F" w14:textId="77777777" w:rsidR="00A8118C" w:rsidRPr="00662175" w:rsidRDefault="00A8118C" w:rsidP="00A8118C">
      <w:pPr>
        <w:tabs>
          <w:tab w:val="left" w:pos="284"/>
          <w:tab w:val="center" w:pos="3853"/>
        </w:tabs>
        <w:spacing w:line="360" w:lineRule="auto"/>
        <w:jc w:val="both"/>
        <w:rPr>
          <w:rFonts w:ascii="Arial" w:hAnsi="Arial" w:cs="Arial"/>
        </w:rPr>
      </w:pPr>
    </w:p>
    <w:p w14:paraId="4E7C6EBA" w14:textId="77777777" w:rsidR="00A8118C" w:rsidRPr="00662175" w:rsidRDefault="00A8118C" w:rsidP="00A8118C">
      <w:pPr>
        <w:tabs>
          <w:tab w:val="left" w:pos="284"/>
          <w:tab w:val="center" w:pos="3853"/>
        </w:tabs>
        <w:spacing w:line="360" w:lineRule="auto"/>
        <w:jc w:val="both"/>
        <w:rPr>
          <w:rFonts w:ascii="Arial" w:hAnsi="Arial" w:cs="Arial"/>
          <w:i/>
          <w:iCs/>
        </w:rPr>
      </w:pPr>
      <w:r w:rsidRPr="00662175">
        <w:rPr>
          <w:rFonts w:ascii="Arial" w:hAnsi="Arial" w:cs="Arial"/>
        </w:rPr>
        <w:lastRenderedPageBreak/>
        <w:t>Sirve de apoyo a lo anterior, la jurisprudencia 7/2002 emitida por la Sala Superior del Tribunal Electoral del Poder Judicial de la Federación,</w:t>
      </w:r>
      <w:r w:rsidRPr="00662175">
        <w:rPr>
          <w:rStyle w:val="Refdenotaalpie"/>
          <w:rFonts w:ascii="Arial" w:hAnsi="Arial" w:cs="Arial"/>
        </w:rPr>
        <w:footnoteReference w:id="36"/>
      </w:r>
      <w:r w:rsidRPr="00662175">
        <w:rPr>
          <w:rFonts w:ascii="Arial" w:hAnsi="Arial" w:cs="Arial"/>
        </w:rPr>
        <w:t xml:space="preserve"> de rubro: </w:t>
      </w:r>
      <w:r w:rsidRPr="00662175">
        <w:rPr>
          <w:rFonts w:ascii="Arial" w:hAnsi="Arial" w:cs="Arial"/>
          <w:b/>
          <w:bCs/>
          <w:i/>
          <w:iCs/>
        </w:rPr>
        <w:t>“INTERÉS JURÍDICO DIRECTO PARA PROMOVER MEDIOS DE IMPUGNACIÓN. REQUISITOS PARA SU SURTIMIENTO”.</w:t>
      </w:r>
      <w:r w:rsidRPr="00662175">
        <w:rPr>
          <w:rStyle w:val="Refdenotaalpie"/>
          <w:rFonts w:ascii="Arial" w:hAnsi="Arial" w:cs="Arial"/>
          <w:b/>
          <w:bCs/>
          <w:i/>
          <w:iCs/>
        </w:rPr>
        <w:footnoteReference w:id="37"/>
      </w:r>
      <w:r w:rsidRPr="00662175">
        <w:rPr>
          <w:rFonts w:ascii="Arial" w:hAnsi="Arial" w:cs="Arial"/>
          <w:i/>
          <w:iCs/>
        </w:rPr>
        <w:t xml:space="preserve"> </w:t>
      </w:r>
    </w:p>
    <w:p w14:paraId="16B0ABF7" w14:textId="77777777" w:rsidR="00A8118C" w:rsidRPr="00662175" w:rsidRDefault="00A8118C" w:rsidP="00A8118C">
      <w:pPr>
        <w:tabs>
          <w:tab w:val="left" w:pos="284"/>
          <w:tab w:val="center" w:pos="3853"/>
        </w:tabs>
        <w:spacing w:line="360" w:lineRule="auto"/>
        <w:jc w:val="both"/>
        <w:rPr>
          <w:rFonts w:ascii="Arial" w:hAnsi="Arial" w:cs="Arial"/>
          <w:i/>
          <w:iCs/>
          <w:shd w:val="clear" w:color="auto" w:fill="FFFFFF"/>
        </w:rPr>
      </w:pPr>
    </w:p>
    <w:p w14:paraId="12C1E6C5" w14:textId="77777777" w:rsidR="00A8118C" w:rsidRPr="00662175" w:rsidRDefault="00A8118C" w:rsidP="00D20785">
      <w:pPr>
        <w:numPr>
          <w:ilvl w:val="0"/>
          <w:numId w:val="7"/>
        </w:numPr>
        <w:tabs>
          <w:tab w:val="left" w:pos="426"/>
          <w:tab w:val="center" w:pos="3853"/>
        </w:tabs>
        <w:spacing w:line="360" w:lineRule="auto"/>
        <w:ind w:left="0" w:firstLine="0"/>
        <w:jc w:val="both"/>
        <w:rPr>
          <w:rFonts w:ascii="Arial" w:hAnsi="Arial" w:cs="Arial"/>
        </w:rPr>
      </w:pPr>
      <w:r w:rsidRPr="00662175">
        <w:rPr>
          <w:rFonts w:ascii="Arial" w:hAnsi="Arial" w:cs="Arial"/>
          <w:b/>
          <w:bCs/>
        </w:rPr>
        <w:t>Definitividad.</w:t>
      </w:r>
      <w:r w:rsidRPr="00662175">
        <w:rPr>
          <w:rFonts w:ascii="Arial" w:hAnsi="Arial" w:cs="Arial"/>
        </w:rPr>
        <w:t xml:space="preserve"> Se tiene por cumplido este elemento, porque no existe medio de defensa que deba ser agotado previo a acudir a esta instancia jurisdiccional. </w:t>
      </w:r>
    </w:p>
    <w:p w14:paraId="33BEC459" w14:textId="77777777" w:rsidR="00A8118C" w:rsidRPr="00662175" w:rsidRDefault="00A8118C" w:rsidP="00A8118C">
      <w:pPr>
        <w:tabs>
          <w:tab w:val="left" w:pos="426"/>
          <w:tab w:val="center" w:pos="3853"/>
        </w:tabs>
        <w:spacing w:line="360" w:lineRule="auto"/>
        <w:jc w:val="both"/>
        <w:rPr>
          <w:rFonts w:ascii="Arial" w:hAnsi="Arial" w:cs="Arial"/>
        </w:rPr>
      </w:pPr>
    </w:p>
    <w:p w14:paraId="387F4753" w14:textId="77777777" w:rsidR="00A8118C" w:rsidRPr="00662175" w:rsidRDefault="00A8118C" w:rsidP="00A8118C">
      <w:pPr>
        <w:tabs>
          <w:tab w:val="left" w:pos="1320"/>
          <w:tab w:val="center" w:pos="3853"/>
        </w:tabs>
        <w:spacing w:line="360" w:lineRule="auto"/>
        <w:jc w:val="both"/>
        <w:rPr>
          <w:rFonts w:ascii="Arial" w:hAnsi="Arial" w:cs="Arial"/>
        </w:rPr>
      </w:pPr>
      <w:r w:rsidRPr="00662175">
        <w:rPr>
          <w:rFonts w:ascii="Arial" w:hAnsi="Arial" w:cs="Arial"/>
        </w:rPr>
        <w:t xml:space="preserve">Una vez satisfechos los requisitos de procedencia, resulta posible abordar el estudio de fondo de la cuestión planteada. </w:t>
      </w:r>
    </w:p>
    <w:p w14:paraId="05E00F73" w14:textId="77777777" w:rsidR="00A8118C" w:rsidRPr="00662175" w:rsidRDefault="00A8118C" w:rsidP="00B92269">
      <w:pPr>
        <w:jc w:val="center"/>
        <w:rPr>
          <w:rFonts w:ascii="Arial" w:hAnsi="Arial" w:cs="Arial"/>
        </w:rPr>
      </w:pPr>
    </w:p>
    <w:p w14:paraId="7FBD6F83" w14:textId="77777777" w:rsidR="00B92269" w:rsidRPr="00662175" w:rsidRDefault="00A8118C" w:rsidP="00B92269">
      <w:pPr>
        <w:tabs>
          <w:tab w:val="left" w:pos="1320"/>
          <w:tab w:val="center" w:pos="3853"/>
        </w:tabs>
        <w:spacing w:line="360" w:lineRule="auto"/>
        <w:jc w:val="center"/>
        <w:rPr>
          <w:rFonts w:ascii="Arial" w:hAnsi="Arial" w:cs="Arial"/>
          <w:b/>
          <w:bCs/>
        </w:rPr>
      </w:pPr>
      <w:r w:rsidRPr="00662175">
        <w:rPr>
          <w:rFonts w:ascii="Arial" w:hAnsi="Arial" w:cs="Arial"/>
          <w:b/>
          <w:bCs/>
        </w:rPr>
        <w:t>VI. CONTEXTO DEL CASO</w:t>
      </w:r>
      <w:r w:rsidR="00B92269" w:rsidRPr="00662175">
        <w:rPr>
          <w:rFonts w:ascii="Arial" w:hAnsi="Arial" w:cs="Arial"/>
          <w:b/>
          <w:bCs/>
        </w:rPr>
        <w:t xml:space="preserve"> Y PRECISIÓN </w:t>
      </w:r>
    </w:p>
    <w:p w14:paraId="216BF266" w14:textId="77777777" w:rsidR="00FC3CCA" w:rsidRPr="00662175" w:rsidRDefault="00B92269" w:rsidP="00B92269">
      <w:pPr>
        <w:tabs>
          <w:tab w:val="left" w:pos="1320"/>
          <w:tab w:val="center" w:pos="3853"/>
        </w:tabs>
        <w:spacing w:line="360" w:lineRule="auto"/>
        <w:jc w:val="center"/>
        <w:rPr>
          <w:rFonts w:ascii="Arial" w:hAnsi="Arial" w:cs="Arial"/>
          <w:b/>
          <w:bCs/>
        </w:rPr>
      </w:pPr>
      <w:r w:rsidRPr="00662175">
        <w:rPr>
          <w:rFonts w:ascii="Arial" w:hAnsi="Arial" w:cs="Arial"/>
          <w:b/>
          <w:bCs/>
        </w:rPr>
        <w:t>DE AUTORIDAD RESPONSABLE</w:t>
      </w:r>
    </w:p>
    <w:p w14:paraId="453EE5A2" w14:textId="77777777" w:rsidR="00FC3CCA" w:rsidRPr="00662175" w:rsidRDefault="00FC3CCA" w:rsidP="00FC3CCA">
      <w:pPr>
        <w:tabs>
          <w:tab w:val="left" w:pos="1320"/>
          <w:tab w:val="center" w:pos="3853"/>
        </w:tabs>
        <w:spacing w:line="360" w:lineRule="auto"/>
        <w:jc w:val="center"/>
        <w:rPr>
          <w:rFonts w:ascii="Arial" w:hAnsi="Arial" w:cs="Arial"/>
          <w:b/>
          <w:bCs/>
        </w:rPr>
      </w:pPr>
    </w:p>
    <w:p w14:paraId="18FC42A2" w14:textId="77777777" w:rsidR="00FC3CCA" w:rsidRPr="00662175" w:rsidRDefault="00FC3CCA" w:rsidP="00FC3CCA">
      <w:pPr>
        <w:shd w:val="clear" w:color="auto" w:fill="FFFFFF"/>
        <w:spacing w:line="360" w:lineRule="auto"/>
        <w:ind w:right="49"/>
        <w:jc w:val="both"/>
        <w:rPr>
          <w:rFonts w:ascii="Arial" w:hAnsi="Arial" w:cs="Arial"/>
        </w:rPr>
      </w:pPr>
      <w:r w:rsidRPr="00662175">
        <w:rPr>
          <w:rFonts w:ascii="Arial" w:hAnsi="Arial" w:cs="Arial"/>
        </w:rPr>
        <w:t>Antes de efectuar el estudio de fondo, es necesario señalar el contexto del caso a fin de dejar especificadas las acciones que originaron la controversia.</w:t>
      </w:r>
    </w:p>
    <w:p w14:paraId="2094FEF8" w14:textId="77777777" w:rsidR="00FC3CCA" w:rsidRPr="00662175" w:rsidRDefault="00FC3CCA" w:rsidP="00FC3CCA">
      <w:pPr>
        <w:tabs>
          <w:tab w:val="left" w:pos="1320"/>
          <w:tab w:val="center" w:pos="3853"/>
        </w:tabs>
        <w:spacing w:line="360" w:lineRule="auto"/>
        <w:jc w:val="center"/>
        <w:rPr>
          <w:rFonts w:ascii="Arial" w:hAnsi="Arial" w:cs="Arial"/>
          <w:b/>
          <w:bCs/>
        </w:rPr>
      </w:pPr>
    </w:p>
    <w:p w14:paraId="0F0639D4" w14:textId="77777777" w:rsidR="0004037D" w:rsidRPr="00662175" w:rsidRDefault="0004037D" w:rsidP="0004037D">
      <w:pPr>
        <w:spacing w:line="360" w:lineRule="auto"/>
        <w:jc w:val="both"/>
        <w:rPr>
          <w:rFonts w:ascii="Arial" w:eastAsia="Calibri" w:hAnsi="Arial" w:cs="Arial"/>
          <w:lang w:val="es-MX" w:eastAsia="es-MX"/>
        </w:rPr>
      </w:pPr>
      <w:r w:rsidRPr="00662175">
        <w:rPr>
          <w:rFonts w:ascii="Arial" w:hAnsi="Arial" w:cs="Arial"/>
          <w:bCs/>
          <w:lang w:val="es-ES_tradnl"/>
        </w:rPr>
        <w:t xml:space="preserve">El seis de mayo, la </w:t>
      </w:r>
      <w:r w:rsidRPr="00662175">
        <w:rPr>
          <w:rFonts w:ascii="Arial" w:hAnsi="Arial" w:cs="Arial"/>
          <w:bCs/>
          <w:i/>
          <w:iCs/>
          <w:lang w:val="es-ES_tradnl"/>
        </w:rPr>
        <w:t xml:space="preserve">Actora </w:t>
      </w:r>
      <w:r w:rsidRPr="00662175">
        <w:rPr>
          <w:rFonts w:ascii="Arial" w:hAnsi="Arial" w:cs="Arial"/>
          <w:bCs/>
          <w:lang w:val="es-ES_tradnl"/>
        </w:rPr>
        <w:t xml:space="preserve">envió y presentó diversas solicitudes de información a la </w:t>
      </w:r>
      <w:r w:rsidRPr="00662175">
        <w:rPr>
          <w:rFonts w:ascii="Arial" w:hAnsi="Arial" w:cs="Arial"/>
          <w:bCs/>
          <w:i/>
          <w:iCs/>
          <w:lang w:val="es-ES_tradnl"/>
        </w:rPr>
        <w:t xml:space="preserve">Coordinación de Afiliación </w:t>
      </w:r>
      <w:r w:rsidRPr="00662175">
        <w:rPr>
          <w:rFonts w:ascii="Arial" w:hAnsi="Arial" w:cs="Arial"/>
          <w:bCs/>
          <w:lang w:val="es-ES_tradnl"/>
        </w:rPr>
        <w:t xml:space="preserve">y a la Secretaría de Finanzas, ambas </w:t>
      </w:r>
      <w:r w:rsidRPr="00662175">
        <w:rPr>
          <w:rFonts w:ascii="Arial" w:hAnsi="Arial" w:cs="Arial"/>
          <w:bCs/>
          <w:i/>
          <w:iCs/>
          <w:lang w:val="es-ES_tradnl"/>
        </w:rPr>
        <w:t>del</w:t>
      </w:r>
      <w:r w:rsidRPr="00662175">
        <w:rPr>
          <w:rFonts w:ascii="Arial" w:hAnsi="Arial" w:cs="Arial"/>
          <w:bCs/>
          <w:lang w:val="es-ES_tradnl"/>
        </w:rPr>
        <w:t xml:space="preserve"> </w:t>
      </w:r>
      <w:r w:rsidRPr="00662175">
        <w:rPr>
          <w:rFonts w:ascii="Arial" w:hAnsi="Arial" w:cs="Arial"/>
          <w:bCs/>
          <w:i/>
          <w:iCs/>
          <w:lang w:val="es-ES_tradnl"/>
        </w:rPr>
        <w:t>PRI</w:t>
      </w:r>
      <w:r w:rsidRPr="00662175">
        <w:rPr>
          <w:rFonts w:ascii="Arial" w:hAnsi="Arial" w:cs="Arial"/>
          <w:bCs/>
          <w:lang w:val="es-ES_tradnl"/>
        </w:rPr>
        <w:t>,</w:t>
      </w:r>
      <w:r w:rsidRPr="00662175">
        <w:rPr>
          <w:rFonts w:ascii="Arial" w:eastAsia="Calibri" w:hAnsi="Arial" w:cs="Arial"/>
          <w:lang w:val="es-MX" w:eastAsia="es-MX"/>
        </w:rPr>
        <w:t xml:space="preserve"> mediante las cuales requirió su constancia de afiliación y su registro partidario, así como de no adeudo por concepto de afiliación, respectivamente.</w:t>
      </w:r>
    </w:p>
    <w:p w14:paraId="7CE5234C" w14:textId="77777777" w:rsidR="0036786C" w:rsidRPr="00662175" w:rsidRDefault="0036786C" w:rsidP="00A8118C">
      <w:pPr>
        <w:shd w:val="clear" w:color="auto" w:fill="FFFFFF"/>
        <w:spacing w:line="360" w:lineRule="auto"/>
        <w:ind w:right="49"/>
        <w:jc w:val="both"/>
        <w:rPr>
          <w:rFonts w:ascii="Arial" w:hAnsi="Arial" w:cs="Arial"/>
          <w:lang w:val="es-MX"/>
        </w:rPr>
      </w:pPr>
    </w:p>
    <w:p w14:paraId="7D881E08" w14:textId="77777777" w:rsidR="00396211" w:rsidRPr="00662175" w:rsidRDefault="0036786C" w:rsidP="00A8118C">
      <w:pPr>
        <w:shd w:val="clear" w:color="auto" w:fill="FFFFFF"/>
        <w:spacing w:line="360" w:lineRule="auto"/>
        <w:ind w:right="49"/>
        <w:jc w:val="both"/>
        <w:rPr>
          <w:rFonts w:ascii="Arial" w:eastAsia="Arial MT" w:hAnsi="Arial" w:cs="Arial"/>
          <w:lang w:val="es-MX" w:eastAsia="en-US"/>
        </w:rPr>
      </w:pPr>
      <w:r w:rsidRPr="00662175">
        <w:rPr>
          <w:rFonts w:ascii="Arial" w:eastAsia="Calibri" w:hAnsi="Arial" w:cs="Arial"/>
          <w:lang w:val="es-MX" w:eastAsia="es-MX"/>
        </w:rPr>
        <w:t xml:space="preserve">Sin embargo, al no obtener respuesta alguna de las autoridades antes referidas, </w:t>
      </w:r>
      <w:r w:rsidR="00EC1575" w:rsidRPr="00662175">
        <w:rPr>
          <w:rFonts w:ascii="Arial" w:hAnsi="Arial" w:cs="Arial"/>
          <w:lang w:val="es-MX"/>
        </w:rPr>
        <w:t>el</w:t>
      </w:r>
      <w:r w:rsidR="00115B3D" w:rsidRPr="00662175">
        <w:rPr>
          <w:rFonts w:ascii="Arial" w:hAnsi="Arial" w:cs="Arial"/>
        </w:rPr>
        <w:t xml:space="preserve"> nueve de julio, la </w:t>
      </w:r>
      <w:r w:rsidR="00115B3D" w:rsidRPr="00662175">
        <w:rPr>
          <w:rFonts w:ascii="Arial" w:hAnsi="Arial" w:cs="Arial"/>
          <w:i/>
          <w:iCs/>
        </w:rPr>
        <w:t>Actora</w:t>
      </w:r>
      <w:r w:rsidR="00115B3D" w:rsidRPr="00662175">
        <w:rPr>
          <w:rFonts w:ascii="Arial" w:hAnsi="Arial" w:cs="Arial"/>
        </w:rPr>
        <w:t xml:space="preserve"> presentó vía salto de instancia </w:t>
      </w:r>
      <w:r w:rsidR="00115B3D" w:rsidRPr="00662175">
        <w:rPr>
          <w:rFonts w:ascii="Arial" w:hAnsi="Arial" w:cs="Arial"/>
          <w:i/>
          <w:iCs/>
        </w:rPr>
        <w:t>Juicio Ciudadano</w:t>
      </w:r>
      <w:r w:rsidR="00115B3D" w:rsidRPr="00662175">
        <w:rPr>
          <w:rFonts w:ascii="Arial" w:hAnsi="Arial" w:cs="Arial"/>
        </w:rPr>
        <w:t xml:space="preserve"> ante este Tribunal Electoral, en contra de la </w:t>
      </w:r>
      <w:bookmarkStart w:id="11" w:name="_Hlk203896213"/>
      <w:r w:rsidR="00115B3D" w:rsidRPr="00662175">
        <w:rPr>
          <w:rFonts w:ascii="Arial" w:eastAsia="Calibri" w:hAnsi="Arial" w:cs="Arial"/>
          <w:i/>
          <w:iCs/>
          <w:lang w:val="es-MX" w:eastAsia="es-MX"/>
        </w:rPr>
        <w:t xml:space="preserve">Coordinación Nacional de Afiliación </w:t>
      </w:r>
      <w:r w:rsidR="00115B3D" w:rsidRPr="00662175">
        <w:rPr>
          <w:rFonts w:ascii="Arial" w:eastAsia="Calibri" w:hAnsi="Arial" w:cs="Arial"/>
          <w:lang w:val="es-MX" w:eastAsia="es-MX"/>
        </w:rPr>
        <w:t xml:space="preserve">y </w:t>
      </w:r>
      <w:bookmarkEnd w:id="11"/>
      <w:r w:rsidR="00115B3D" w:rsidRPr="00662175">
        <w:rPr>
          <w:rFonts w:ascii="Arial" w:eastAsia="Calibri" w:hAnsi="Arial" w:cs="Arial"/>
          <w:lang w:val="es-MX" w:eastAsia="es-MX"/>
        </w:rPr>
        <w:t xml:space="preserve">de la </w:t>
      </w:r>
      <w:r w:rsidR="00115B3D" w:rsidRPr="00662175">
        <w:rPr>
          <w:rFonts w:ascii="Arial" w:eastAsia="Calibri" w:hAnsi="Arial" w:cs="Arial"/>
          <w:i/>
          <w:iCs/>
          <w:lang w:val="es-MX" w:eastAsia="es-MX"/>
        </w:rPr>
        <w:t>Secretaría de Finanzas</w:t>
      </w:r>
      <w:r w:rsidR="00115B3D" w:rsidRPr="00662175">
        <w:rPr>
          <w:rFonts w:ascii="Arial" w:eastAsia="Calibri" w:hAnsi="Arial" w:cs="Arial"/>
          <w:lang w:val="es-MX" w:eastAsia="es-MX"/>
        </w:rPr>
        <w:t xml:space="preserve">, ambos del </w:t>
      </w:r>
      <w:r w:rsidR="00115B3D" w:rsidRPr="00662175">
        <w:rPr>
          <w:rFonts w:ascii="Arial" w:eastAsia="Arial MT" w:hAnsi="Arial" w:cs="Arial"/>
          <w:i/>
          <w:iCs/>
          <w:lang w:val="es-MX" w:eastAsia="en-US"/>
        </w:rPr>
        <w:t>PRI</w:t>
      </w:r>
      <w:r w:rsidR="00115B3D" w:rsidRPr="00662175">
        <w:rPr>
          <w:rFonts w:ascii="Arial" w:eastAsia="Arial MT" w:hAnsi="Arial" w:cs="Arial"/>
          <w:lang w:val="es-MX" w:eastAsia="en-US"/>
        </w:rPr>
        <w:t>, por</w:t>
      </w:r>
      <w:r w:rsidR="00115B3D" w:rsidRPr="00662175">
        <w:rPr>
          <w:rFonts w:ascii="Arial" w:eastAsia="Arial MT" w:hAnsi="Arial" w:cs="Arial"/>
          <w:i/>
          <w:iCs/>
          <w:lang w:val="es-MX" w:eastAsia="en-US"/>
        </w:rPr>
        <w:t xml:space="preserve"> </w:t>
      </w:r>
      <w:r w:rsidR="00115B3D" w:rsidRPr="00662175">
        <w:rPr>
          <w:rFonts w:ascii="Arial" w:eastAsia="Arial MT" w:hAnsi="Arial" w:cs="Arial"/>
          <w:lang w:val="es-MX" w:eastAsia="en-US"/>
        </w:rPr>
        <w:t>la omisión de emitir la constancia de afiliación y registro partidario, asimismo</w:t>
      </w:r>
      <w:r w:rsidR="0007022B" w:rsidRPr="00662175">
        <w:rPr>
          <w:rFonts w:ascii="Arial" w:eastAsia="Arial MT" w:hAnsi="Arial" w:cs="Arial"/>
          <w:lang w:val="es-MX" w:eastAsia="en-US"/>
        </w:rPr>
        <w:t>,</w:t>
      </w:r>
      <w:r w:rsidR="00115B3D" w:rsidRPr="00662175">
        <w:rPr>
          <w:rFonts w:ascii="Arial" w:eastAsia="Arial MT" w:hAnsi="Arial" w:cs="Arial"/>
          <w:lang w:val="es-MX" w:eastAsia="en-US"/>
        </w:rPr>
        <w:t xml:space="preserve"> por no proporcionarle la constancia de no adeudo, respectivamente.</w:t>
      </w:r>
    </w:p>
    <w:p w14:paraId="69F509D2" w14:textId="77777777" w:rsidR="00115B3D" w:rsidRPr="00662175" w:rsidRDefault="00115B3D" w:rsidP="00A8118C">
      <w:pPr>
        <w:shd w:val="clear" w:color="auto" w:fill="FFFFFF"/>
        <w:spacing w:line="360" w:lineRule="auto"/>
        <w:ind w:right="49"/>
        <w:jc w:val="both"/>
        <w:rPr>
          <w:rFonts w:ascii="Arial" w:eastAsia="Arial MT" w:hAnsi="Arial" w:cs="Arial"/>
          <w:lang w:val="es-MX" w:eastAsia="en-US"/>
        </w:rPr>
      </w:pPr>
    </w:p>
    <w:p w14:paraId="7886B34C" w14:textId="77777777" w:rsidR="00E41563" w:rsidRPr="00662175" w:rsidRDefault="00E41563" w:rsidP="00A8118C">
      <w:pPr>
        <w:shd w:val="clear" w:color="auto" w:fill="FFFFFF"/>
        <w:spacing w:line="360" w:lineRule="auto"/>
        <w:ind w:right="49"/>
        <w:jc w:val="both"/>
        <w:rPr>
          <w:rFonts w:ascii="Arial" w:hAnsi="Arial" w:cs="Arial"/>
          <w:bCs/>
          <w:lang w:val="es-ES_tradnl"/>
        </w:rPr>
      </w:pPr>
      <w:r w:rsidRPr="00662175">
        <w:rPr>
          <w:rFonts w:ascii="Arial" w:hAnsi="Arial" w:cs="Arial"/>
          <w:bCs/>
          <w:lang w:val="es-ES_tradnl"/>
        </w:rPr>
        <w:t xml:space="preserve">El trece de julio, el Secretario de Finanzas y Administración del Comité Ejecutivo Nacional del </w:t>
      </w:r>
      <w:r w:rsidRPr="00662175">
        <w:rPr>
          <w:rFonts w:ascii="Arial" w:hAnsi="Arial" w:cs="Arial"/>
          <w:bCs/>
          <w:i/>
          <w:iCs/>
          <w:lang w:val="es-ES_tradnl"/>
        </w:rPr>
        <w:t>PRI</w:t>
      </w:r>
      <w:r w:rsidRPr="00662175">
        <w:rPr>
          <w:rFonts w:ascii="Arial" w:hAnsi="Arial" w:cs="Arial"/>
          <w:bCs/>
          <w:lang w:val="es-ES_tradnl"/>
        </w:rPr>
        <w:t xml:space="preserve"> emitió constancia de no adeudo en favor de la </w:t>
      </w:r>
      <w:r w:rsidRPr="00662175">
        <w:rPr>
          <w:rFonts w:ascii="Arial" w:hAnsi="Arial" w:cs="Arial"/>
          <w:bCs/>
          <w:i/>
          <w:iCs/>
          <w:lang w:val="es-ES_tradnl"/>
        </w:rPr>
        <w:t>Actora</w:t>
      </w:r>
      <w:r w:rsidR="00CD7B2C" w:rsidRPr="00662175">
        <w:rPr>
          <w:rFonts w:ascii="Arial" w:hAnsi="Arial" w:cs="Arial"/>
          <w:bCs/>
          <w:lang w:val="es-ES_tradnl"/>
        </w:rPr>
        <w:t xml:space="preserve">, al día siguiente, recibió correo electrónico por parte de la Coordinación de Afiliación del </w:t>
      </w:r>
      <w:r w:rsidR="00CD7B2C" w:rsidRPr="00662175">
        <w:rPr>
          <w:rFonts w:ascii="Arial" w:hAnsi="Arial" w:cs="Arial"/>
          <w:bCs/>
          <w:i/>
          <w:iCs/>
          <w:lang w:val="es-ES_tradnl"/>
        </w:rPr>
        <w:t>PRI</w:t>
      </w:r>
      <w:r w:rsidR="00CD7B2C" w:rsidRPr="00662175">
        <w:rPr>
          <w:rFonts w:ascii="Arial" w:hAnsi="Arial" w:cs="Arial"/>
          <w:bCs/>
          <w:lang w:val="es-ES_tradnl"/>
        </w:rPr>
        <w:t>, a través del cual</w:t>
      </w:r>
      <w:r w:rsidR="00BD415C" w:rsidRPr="00662175">
        <w:rPr>
          <w:rFonts w:ascii="Arial" w:hAnsi="Arial" w:cs="Arial"/>
          <w:bCs/>
          <w:lang w:val="es-ES_tradnl"/>
        </w:rPr>
        <w:t>,</w:t>
      </w:r>
      <w:r w:rsidR="00CD7B2C" w:rsidRPr="00662175">
        <w:rPr>
          <w:rFonts w:ascii="Arial" w:hAnsi="Arial" w:cs="Arial"/>
          <w:bCs/>
          <w:lang w:val="es-ES_tradnl"/>
        </w:rPr>
        <w:t xml:space="preserve"> se le informó que derivado de una </w:t>
      </w:r>
      <w:r w:rsidRPr="00662175">
        <w:rPr>
          <w:rFonts w:ascii="Arial" w:hAnsi="Arial" w:cs="Arial"/>
          <w:bCs/>
          <w:lang w:val="es-ES_tradnl"/>
        </w:rPr>
        <w:t xml:space="preserve">búsqueda minuciosa y exhaustiva en los archivos de dicha Coordinación, no se encontró coincidencia </w:t>
      </w:r>
      <w:r w:rsidRPr="00662175">
        <w:rPr>
          <w:rFonts w:ascii="Arial" w:hAnsi="Arial" w:cs="Arial"/>
          <w:bCs/>
          <w:lang w:val="es-ES_tradnl"/>
        </w:rPr>
        <w:lastRenderedPageBreak/>
        <w:t>como militante de dicho partido, motivo por el cual, no era posible emitir la constancia solicitada.</w:t>
      </w:r>
      <w:r w:rsidRPr="00662175">
        <w:rPr>
          <w:rStyle w:val="Refdenotaalpie"/>
          <w:rFonts w:ascii="Arial" w:hAnsi="Arial" w:cs="Arial"/>
          <w:bCs/>
          <w:lang w:val="es-ES_tradnl"/>
        </w:rPr>
        <w:footnoteReference w:id="38"/>
      </w:r>
    </w:p>
    <w:p w14:paraId="62996E08" w14:textId="77777777" w:rsidR="00115B3D" w:rsidRPr="00662175" w:rsidRDefault="00115B3D" w:rsidP="00A8118C">
      <w:pPr>
        <w:shd w:val="clear" w:color="auto" w:fill="FFFFFF"/>
        <w:spacing w:line="360" w:lineRule="auto"/>
        <w:ind w:right="49"/>
        <w:jc w:val="both"/>
        <w:rPr>
          <w:rFonts w:ascii="Arial" w:hAnsi="Arial" w:cs="Arial"/>
        </w:rPr>
      </w:pPr>
    </w:p>
    <w:p w14:paraId="331F19D3" w14:textId="77777777" w:rsidR="0036786C" w:rsidRPr="00662175" w:rsidRDefault="0036786C" w:rsidP="0036786C">
      <w:pPr>
        <w:spacing w:line="360" w:lineRule="auto"/>
        <w:jc w:val="both"/>
        <w:rPr>
          <w:rFonts w:ascii="Arial" w:hAnsi="Arial" w:cs="Arial"/>
          <w:bCs/>
          <w:lang w:val="es-ES_tradnl"/>
        </w:rPr>
      </w:pPr>
      <w:r w:rsidRPr="00662175">
        <w:rPr>
          <w:rFonts w:ascii="Arial" w:hAnsi="Arial" w:cs="Arial"/>
          <w:lang w:val="es-ES_tradnl" w:eastAsia="en-US"/>
        </w:rPr>
        <w:t xml:space="preserve">Inconforme con la respuesta de la </w:t>
      </w:r>
      <w:r w:rsidRPr="00662175">
        <w:rPr>
          <w:rFonts w:ascii="Arial" w:hAnsi="Arial" w:cs="Arial"/>
          <w:i/>
          <w:iCs/>
          <w:lang w:val="es-ES_tradnl" w:eastAsia="en-US"/>
        </w:rPr>
        <w:t xml:space="preserve">Coordinación de Filiación del PRI, </w:t>
      </w:r>
      <w:r w:rsidRPr="00662175">
        <w:rPr>
          <w:rFonts w:ascii="Arial" w:hAnsi="Arial" w:cs="Arial"/>
          <w:lang w:val="es-ES_tradnl" w:eastAsia="en-US"/>
        </w:rPr>
        <w:t xml:space="preserve">la </w:t>
      </w:r>
      <w:r w:rsidRPr="00662175">
        <w:rPr>
          <w:rFonts w:ascii="Arial" w:hAnsi="Arial" w:cs="Arial"/>
          <w:bCs/>
          <w:i/>
          <w:iCs/>
          <w:lang w:val="es-ES_tradnl"/>
        </w:rPr>
        <w:t>Actora</w:t>
      </w:r>
      <w:r w:rsidRPr="00662175">
        <w:rPr>
          <w:rFonts w:ascii="Arial" w:hAnsi="Arial" w:cs="Arial"/>
          <w:bCs/>
          <w:lang w:val="es-ES_tradnl"/>
        </w:rPr>
        <w:t xml:space="preserve"> presentó ampliación dentro del </w:t>
      </w:r>
      <w:r w:rsidRPr="00662175">
        <w:rPr>
          <w:rFonts w:ascii="Arial" w:hAnsi="Arial" w:cs="Arial"/>
          <w:bCs/>
          <w:i/>
          <w:iCs/>
          <w:lang w:val="es-ES_tradnl"/>
        </w:rPr>
        <w:t xml:space="preserve">Juicio Ciudadano </w:t>
      </w:r>
      <w:r w:rsidRPr="00662175">
        <w:rPr>
          <w:rFonts w:ascii="Arial" w:hAnsi="Arial" w:cs="Arial"/>
          <w:bCs/>
          <w:lang w:val="es-ES_tradnl"/>
        </w:rPr>
        <w:t xml:space="preserve">TEEM-JDC-206/2025, sin embargo, el seis de agosto, este Tribunal Electoral dictó sentencia dentro de los Juicios Ciudadanos TEEM-JDC-205/2025 y TEEM-JDC-206/2025 Acumulados, resolviendo que las manifestaciones hechas valer como ampliación debían remitirse a la </w:t>
      </w:r>
      <w:r w:rsidRPr="00662175">
        <w:rPr>
          <w:rFonts w:ascii="Arial" w:hAnsi="Arial" w:cs="Arial"/>
          <w:bCs/>
          <w:i/>
          <w:iCs/>
          <w:lang w:val="es-ES_tradnl"/>
        </w:rPr>
        <w:t>Comisión de Justicia del PRI</w:t>
      </w:r>
      <w:r w:rsidRPr="00662175">
        <w:rPr>
          <w:rFonts w:ascii="Arial" w:hAnsi="Arial" w:cs="Arial"/>
          <w:bCs/>
          <w:lang w:val="es-ES_tradnl"/>
        </w:rPr>
        <w:t xml:space="preserve"> para sustanciarse como medio de impugnación en la vía intrapartidista, dado que, la </w:t>
      </w:r>
      <w:r w:rsidRPr="00662175">
        <w:rPr>
          <w:rFonts w:ascii="Arial" w:hAnsi="Arial" w:cs="Arial"/>
          <w:bCs/>
          <w:i/>
          <w:iCs/>
          <w:lang w:val="es-ES_tradnl"/>
        </w:rPr>
        <w:t>Actora</w:t>
      </w:r>
      <w:r w:rsidRPr="00662175">
        <w:rPr>
          <w:rFonts w:ascii="Arial" w:hAnsi="Arial" w:cs="Arial"/>
          <w:bCs/>
          <w:lang w:val="es-ES_tradnl"/>
        </w:rPr>
        <w:t xml:space="preserve"> aducía un acto diverso que no formaba parte de la </w:t>
      </w:r>
      <w:r w:rsidRPr="00662175">
        <w:rPr>
          <w:rFonts w:ascii="Arial" w:hAnsi="Arial" w:cs="Arial"/>
          <w:bCs/>
          <w:i/>
          <w:iCs/>
          <w:lang w:val="es-ES_tradnl"/>
        </w:rPr>
        <w:t>litis</w:t>
      </w:r>
      <w:r w:rsidRPr="00662175">
        <w:rPr>
          <w:rFonts w:ascii="Arial" w:hAnsi="Arial" w:cs="Arial"/>
          <w:bCs/>
          <w:lang w:val="es-ES_tradnl"/>
        </w:rPr>
        <w:t xml:space="preserve"> inicial, dando origen al expediente CNJP-JDP-MICH-027/2025.</w:t>
      </w:r>
    </w:p>
    <w:p w14:paraId="4B2E833A" w14:textId="77777777" w:rsidR="0036786C" w:rsidRPr="00662175" w:rsidRDefault="0036786C" w:rsidP="0036786C">
      <w:pPr>
        <w:spacing w:line="360" w:lineRule="auto"/>
        <w:jc w:val="both"/>
        <w:rPr>
          <w:rFonts w:ascii="Arial" w:hAnsi="Arial" w:cs="Arial"/>
          <w:bCs/>
          <w:lang w:val="es-ES_tradnl"/>
        </w:rPr>
      </w:pPr>
    </w:p>
    <w:p w14:paraId="526D1E2A" w14:textId="77777777" w:rsidR="0036786C" w:rsidRPr="00662175" w:rsidRDefault="0036786C" w:rsidP="0036786C">
      <w:pPr>
        <w:tabs>
          <w:tab w:val="left" w:pos="1320"/>
          <w:tab w:val="center" w:pos="3853"/>
        </w:tabs>
        <w:spacing w:line="360" w:lineRule="auto"/>
        <w:jc w:val="both"/>
        <w:rPr>
          <w:rFonts w:ascii="Arial" w:hAnsi="Arial" w:cs="Arial"/>
          <w:i/>
          <w:iCs/>
        </w:rPr>
      </w:pPr>
      <w:r w:rsidRPr="00662175">
        <w:rPr>
          <w:rFonts w:ascii="Arial" w:eastAsia="Arial" w:hAnsi="Arial" w:cs="Arial"/>
        </w:rPr>
        <w:t xml:space="preserve">El veintinueve de agosto, la </w:t>
      </w:r>
      <w:r w:rsidRPr="00662175">
        <w:rPr>
          <w:rFonts w:ascii="Arial" w:eastAsia="Arial" w:hAnsi="Arial" w:cs="Arial"/>
          <w:i/>
          <w:iCs/>
        </w:rPr>
        <w:t>Comisión de Justicia del PRI</w:t>
      </w:r>
      <w:r w:rsidRPr="00662175">
        <w:rPr>
          <w:rFonts w:ascii="Arial" w:eastAsia="Arial" w:hAnsi="Arial" w:cs="Arial"/>
          <w:color w:val="000000"/>
        </w:rPr>
        <w:t xml:space="preserve"> resolvió el Juicio para la Protección de los Derechos Partidarios de las y los Militantes CNJP-JDP-MICH-027/2025, </w:t>
      </w:r>
      <w:r w:rsidRPr="00662175">
        <w:rPr>
          <w:rFonts w:ascii="Arial" w:hAnsi="Arial" w:cs="Arial"/>
        </w:rPr>
        <w:t>emitiendo los siguientes resolutivos:</w:t>
      </w:r>
    </w:p>
    <w:p w14:paraId="3F2AFFC8" w14:textId="77777777" w:rsidR="0036786C" w:rsidRPr="00662175" w:rsidRDefault="0036786C" w:rsidP="0036786C">
      <w:pPr>
        <w:tabs>
          <w:tab w:val="left" w:pos="1320"/>
          <w:tab w:val="center" w:pos="3853"/>
        </w:tabs>
        <w:spacing w:line="360" w:lineRule="auto"/>
        <w:jc w:val="both"/>
        <w:rPr>
          <w:rFonts w:ascii="Arial" w:hAnsi="Arial" w:cs="Arial"/>
        </w:rPr>
      </w:pPr>
    </w:p>
    <w:p w14:paraId="6FA38348" w14:textId="77777777" w:rsidR="0036786C" w:rsidRPr="00662175" w:rsidRDefault="0036786C" w:rsidP="0036786C">
      <w:pPr>
        <w:tabs>
          <w:tab w:val="left" w:pos="1320"/>
          <w:tab w:val="center" w:pos="3853"/>
        </w:tabs>
        <w:spacing w:line="276" w:lineRule="auto"/>
        <w:ind w:left="426"/>
        <w:jc w:val="both"/>
        <w:rPr>
          <w:rFonts w:ascii="Arial" w:hAnsi="Arial" w:cs="Arial"/>
          <w:i/>
          <w:iCs/>
        </w:rPr>
      </w:pPr>
      <w:r w:rsidRPr="00662175">
        <w:rPr>
          <w:rFonts w:ascii="Arial" w:hAnsi="Arial" w:cs="Arial"/>
          <w:i/>
          <w:iCs/>
        </w:rPr>
        <w:t>“</w:t>
      </w:r>
      <w:r w:rsidRPr="00662175">
        <w:rPr>
          <w:rFonts w:ascii="Arial" w:hAnsi="Arial" w:cs="Arial"/>
          <w:b/>
          <w:bCs/>
          <w:i/>
          <w:iCs/>
        </w:rPr>
        <w:t>PRIMERO.</w:t>
      </w:r>
      <w:r w:rsidRPr="00662175">
        <w:rPr>
          <w:rFonts w:ascii="Arial" w:hAnsi="Arial" w:cs="Arial"/>
          <w:i/>
          <w:iCs/>
        </w:rPr>
        <w:t xml:space="preserve"> Es </w:t>
      </w:r>
      <w:r w:rsidRPr="00662175">
        <w:rPr>
          <w:rFonts w:ascii="Arial" w:hAnsi="Arial" w:cs="Arial"/>
          <w:b/>
          <w:bCs/>
          <w:i/>
          <w:iCs/>
        </w:rPr>
        <w:t xml:space="preserve">INFUNDADO </w:t>
      </w:r>
      <w:r w:rsidRPr="00662175">
        <w:rPr>
          <w:rFonts w:ascii="Arial" w:hAnsi="Arial" w:cs="Arial"/>
          <w:i/>
          <w:iCs/>
        </w:rPr>
        <w:t xml:space="preserve">el Juicio para la Protección de los Derechos Partidarios de las y los Militantes interpuesto por </w:t>
      </w:r>
      <w:r w:rsidRPr="00662175">
        <w:rPr>
          <w:rFonts w:ascii="Arial" w:hAnsi="Arial" w:cs="Arial"/>
          <w:b/>
          <w:bCs/>
          <w:i/>
          <w:iCs/>
        </w:rPr>
        <w:t>VICENTE MANUEL GARCÍA PAULÍN Y OTRA,</w:t>
      </w:r>
      <w:r w:rsidRPr="00662175">
        <w:rPr>
          <w:rFonts w:ascii="Arial" w:hAnsi="Arial" w:cs="Arial"/>
        </w:rPr>
        <w:t xml:space="preserve"> en el expediente </w:t>
      </w:r>
      <w:r w:rsidRPr="00662175">
        <w:rPr>
          <w:rFonts w:ascii="Arial" w:hAnsi="Arial" w:cs="Arial"/>
          <w:b/>
          <w:bCs/>
          <w:i/>
          <w:iCs/>
        </w:rPr>
        <w:t xml:space="preserve">CNJP-JDP-MICH-027/2025, </w:t>
      </w:r>
      <w:r w:rsidRPr="00662175">
        <w:rPr>
          <w:rFonts w:ascii="Arial" w:hAnsi="Arial" w:cs="Arial"/>
          <w:i/>
          <w:iCs/>
        </w:rPr>
        <w:t>por las razones y fundamentos legales expuestos en el presente fallo.</w:t>
      </w:r>
    </w:p>
    <w:p w14:paraId="6EF04303" w14:textId="77777777" w:rsidR="0036786C" w:rsidRPr="00662175" w:rsidRDefault="0036786C" w:rsidP="0036786C">
      <w:pPr>
        <w:tabs>
          <w:tab w:val="left" w:pos="1320"/>
          <w:tab w:val="center" w:pos="3853"/>
        </w:tabs>
        <w:spacing w:line="276" w:lineRule="auto"/>
        <w:ind w:left="426"/>
        <w:jc w:val="both"/>
        <w:rPr>
          <w:rFonts w:ascii="Arial" w:hAnsi="Arial" w:cs="Arial"/>
          <w:i/>
          <w:iCs/>
        </w:rPr>
      </w:pPr>
    </w:p>
    <w:p w14:paraId="1247ACA0" w14:textId="77777777" w:rsidR="0036786C" w:rsidRPr="00662175" w:rsidRDefault="0036786C" w:rsidP="0036786C">
      <w:pPr>
        <w:tabs>
          <w:tab w:val="left" w:pos="1320"/>
          <w:tab w:val="center" w:pos="3853"/>
        </w:tabs>
        <w:spacing w:line="276" w:lineRule="auto"/>
        <w:ind w:left="426"/>
        <w:jc w:val="both"/>
        <w:rPr>
          <w:rFonts w:ascii="Arial" w:hAnsi="Arial" w:cs="Arial"/>
          <w:i/>
          <w:iCs/>
        </w:rPr>
      </w:pPr>
      <w:r w:rsidRPr="00662175">
        <w:rPr>
          <w:rFonts w:ascii="Arial" w:hAnsi="Arial" w:cs="Arial"/>
          <w:b/>
          <w:bCs/>
          <w:i/>
          <w:iCs/>
        </w:rPr>
        <w:t>SEGUNDO.</w:t>
      </w:r>
      <w:r w:rsidRPr="00662175">
        <w:rPr>
          <w:rFonts w:ascii="Arial" w:hAnsi="Arial" w:cs="Arial"/>
          <w:i/>
          <w:iCs/>
        </w:rPr>
        <w:t xml:space="preserve"> </w:t>
      </w:r>
      <w:bookmarkStart w:id="12" w:name="_Hlk202286686"/>
      <w:r w:rsidRPr="00662175">
        <w:rPr>
          <w:rFonts w:ascii="Arial" w:hAnsi="Arial" w:cs="Arial"/>
          <w:b/>
          <w:bCs/>
          <w:i/>
          <w:iCs/>
        </w:rPr>
        <w:t>NO EXISTE</w:t>
      </w:r>
      <w:r w:rsidRPr="00662175">
        <w:rPr>
          <w:rFonts w:ascii="Arial" w:hAnsi="Arial" w:cs="Arial"/>
          <w:i/>
          <w:iCs/>
        </w:rPr>
        <w:t xml:space="preserve"> la omisión impugnada, atribuida a la Coordinación Nacional de Afiliación y Registro Partidario.</w:t>
      </w:r>
    </w:p>
    <w:p w14:paraId="62B62434" w14:textId="77777777" w:rsidR="0036786C" w:rsidRPr="00662175" w:rsidRDefault="0036786C" w:rsidP="0036786C">
      <w:pPr>
        <w:tabs>
          <w:tab w:val="left" w:pos="1320"/>
          <w:tab w:val="center" w:pos="3853"/>
        </w:tabs>
        <w:spacing w:line="276" w:lineRule="auto"/>
        <w:ind w:left="426"/>
        <w:jc w:val="both"/>
        <w:rPr>
          <w:rFonts w:ascii="Arial" w:hAnsi="Arial" w:cs="Arial"/>
          <w:i/>
          <w:iCs/>
        </w:rPr>
      </w:pPr>
    </w:p>
    <w:p w14:paraId="0097D3EF" w14:textId="77777777" w:rsidR="0036786C" w:rsidRPr="00662175" w:rsidRDefault="0036786C" w:rsidP="0036786C">
      <w:pPr>
        <w:tabs>
          <w:tab w:val="left" w:pos="1320"/>
          <w:tab w:val="center" w:pos="3853"/>
        </w:tabs>
        <w:spacing w:line="276" w:lineRule="auto"/>
        <w:ind w:left="426"/>
        <w:jc w:val="both"/>
        <w:rPr>
          <w:rFonts w:ascii="Arial" w:hAnsi="Arial" w:cs="Arial"/>
          <w:i/>
          <w:iCs/>
        </w:rPr>
      </w:pPr>
      <w:r w:rsidRPr="00662175">
        <w:rPr>
          <w:rFonts w:ascii="Arial" w:hAnsi="Arial" w:cs="Arial"/>
          <w:b/>
          <w:bCs/>
          <w:i/>
          <w:iCs/>
        </w:rPr>
        <w:t xml:space="preserve">TERCERO. </w:t>
      </w:r>
      <w:r w:rsidRPr="00662175">
        <w:rPr>
          <w:rFonts w:ascii="Arial" w:hAnsi="Arial" w:cs="Arial"/>
          <w:i/>
          <w:iCs/>
        </w:rPr>
        <w:t xml:space="preserve">Se </w:t>
      </w:r>
      <w:r w:rsidRPr="00662175">
        <w:rPr>
          <w:rFonts w:ascii="Arial" w:hAnsi="Arial" w:cs="Arial"/>
          <w:b/>
          <w:bCs/>
          <w:i/>
          <w:iCs/>
        </w:rPr>
        <w:t>CONFIRMA</w:t>
      </w:r>
      <w:r w:rsidRPr="00662175">
        <w:rPr>
          <w:rFonts w:ascii="Arial" w:hAnsi="Arial" w:cs="Arial"/>
          <w:i/>
          <w:iCs/>
        </w:rPr>
        <w:t xml:space="preserve"> el acto impugnado.”</w:t>
      </w:r>
    </w:p>
    <w:bookmarkEnd w:id="12"/>
    <w:p w14:paraId="5BAA20A9" w14:textId="77777777" w:rsidR="0036786C" w:rsidRPr="00662175" w:rsidRDefault="0036786C" w:rsidP="0036786C">
      <w:pPr>
        <w:spacing w:line="360" w:lineRule="auto"/>
        <w:jc w:val="both"/>
        <w:rPr>
          <w:rFonts w:ascii="Arial" w:hAnsi="Arial" w:cs="Arial"/>
          <w:b/>
          <w:lang w:val="es-ES_tradnl"/>
        </w:rPr>
      </w:pPr>
    </w:p>
    <w:p w14:paraId="28B3CD03" w14:textId="77777777" w:rsidR="0036786C" w:rsidRPr="00662175" w:rsidRDefault="0036786C" w:rsidP="0036786C">
      <w:pPr>
        <w:pBdr>
          <w:top w:val="nil"/>
          <w:left w:val="nil"/>
          <w:bottom w:val="nil"/>
          <w:right w:val="nil"/>
          <w:between w:val="nil"/>
        </w:pBdr>
        <w:spacing w:line="360" w:lineRule="auto"/>
        <w:jc w:val="both"/>
        <w:rPr>
          <w:rFonts w:ascii="Arial" w:eastAsia="Arial" w:hAnsi="Arial" w:cs="Arial"/>
          <w:color w:val="000000"/>
        </w:rPr>
      </w:pPr>
      <w:r w:rsidRPr="00662175">
        <w:rPr>
          <w:rFonts w:ascii="Arial" w:eastAsia="Arial" w:hAnsi="Arial" w:cs="Arial"/>
          <w:color w:val="000000"/>
        </w:rPr>
        <w:t xml:space="preserve">Dicha resolución le fue notificada a la </w:t>
      </w:r>
      <w:r w:rsidRPr="00662175">
        <w:rPr>
          <w:rFonts w:ascii="Arial" w:eastAsia="Arial" w:hAnsi="Arial" w:cs="Arial"/>
          <w:i/>
          <w:iCs/>
          <w:color w:val="000000"/>
        </w:rPr>
        <w:t>Actora</w:t>
      </w:r>
      <w:r w:rsidRPr="00662175">
        <w:rPr>
          <w:rFonts w:ascii="Arial" w:eastAsia="Arial" w:hAnsi="Arial" w:cs="Arial"/>
          <w:color w:val="000000"/>
        </w:rPr>
        <w:t xml:space="preserve"> el dieciocho de septiembre.</w:t>
      </w:r>
    </w:p>
    <w:p w14:paraId="14CCB453" w14:textId="77777777" w:rsidR="0036786C" w:rsidRPr="00662175" w:rsidRDefault="0036786C" w:rsidP="0036786C">
      <w:pPr>
        <w:pBdr>
          <w:top w:val="nil"/>
          <w:left w:val="nil"/>
          <w:bottom w:val="nil"/>
          <w:right w:val="nil"/>
          <w:between w:val="nil"/>
        </w:pBdr>
        <w:spacing w:line="360" w:lineRule="auto"/>
        <w:jc w:val="both"/>
        <w:rPr>
          <w:rFonts w:ascii="Arial" w:eastAsia="Arial" w:hAnsi="Arial" w:cs="Arial"/>
          <w:color w:val="000000"/>
          <w:lang w:val="es-ES_tradnl"/>
        </w:rPr>
      </w:pPr>
    </w:p>
    <w:p w14:paraId="0C2E8B87" w14:textId="77777777" w:rsidR="00635934" w:rsidRPr="00662175" w:rsidRDefault="0036786C" w:rsidP="0036786C">
      <w:pPr>
        <w:pBdr>
          <w:top w:val="nil"/>
          <w:left w:val="nil"/>
          <w:bottom w:val="nil"/>
          <w:right w:val="nil"/>
          <w:between w:val="nil"/>
        </w:pBdr>
        <w:spacing w:line="360" w:lineRule="auto"/>
        <w:jc w:val="both"/>
        <w:rPr>
          <w:rFonts w:ascii="Arial" w:hAnsi="Arial" w:cs="Arial"/>
        </w:rPr>
      </w:pPr>
      <w:r w:rsidRPr="00662175">
        <w:rPr>
          <w:rFonts w:ascii="Arial" w:hAnsi="Arial" w:cs="Arial"/>
        </w:rPr>
        <w:t xml:space="preserve">Finalmente, inconforme con la </w:t>
      </w:r>
      <w:r w:rsidRPr="00662175">
        <w:rPr>
          <w:rFonts w:ascii="Arial" w:hAnsi="Arial" w:cs="Arial"/>
          <w:i/>
          <w:iCs/>
        </w:rPr>
        <w:t>Resolución impugnada</w:t>
      </w:r>
      <w:r w:rsidRPr="00662175">
        <w:rPr>
          <w:rFonts w:ascii="Arial" w:hAnsi="Arial" w:cs="Arial"/>
        </w:rPr>
        <w:t xml:space="preserve">, el veintidós de septiembre, la </w:t>
      </w:r>
      <w:r w:rsidRPr="00662175">
        <w:rPr>
          <w:rFonts w:ascii="Arial" w:hAnsi="Arial" w:cs="Arial"/>
          <w:i/>
          <w:iCs/>
        </w:rPr>
        <w:t xml:space="preserve">Actora </w:t>
      </w:r>
      <w:r w:rsidRPr="00662175">
        <w:rPr>
          <w:rFonts w:ascii="Arial" w:hAnsi="Arial" w:cs="Arial"/>
        </w:rPr>
        <w:t xml:space="preserve">presentó escrito de demanda de </w:t>
      </w:r>
      <w:r w:rsidRPr="00662175">
        <w:rPr>
          <w:rFonts w:ascii="Arial" w:hAnsi="Arial" w:cs="Arial"/>
          <w:i/>
          <w:iCs/>
        </w:rPr>
        <w:t>Juicio Ciudadano</w:t>
      </w:r>
      <w:r w:rsidRPr="00662175">
        <w:rPr>
          <w:rFonts w:ascii="Arial" w:hAnsi="Arial" w:cs="Arial"/>
        </w:rPr>
        <w:t xml:space="preserve"> ante este Tribunal Electoral.</w:t>
      </w:r>
      <w:r w:rsidRPr="00662175">
        <w:rPr>
          <w:rStyle w:val="Refdenotaalpie"/>
          <w:rFonts w:ascii="Arial" w:hAnsi="Arial" w:cs="Arial"/>
        </w:rPr>
        <w:footnoteReference w:id="39"/>
      </w:r>
    </w:p>
    <w:p w14:paraId="70AB766F" w14:textId="77777777" w:rsidR="00B92269" w:rsidRPr="00662175" w:rsidRDefault="00B92269" w:rsidP="0036786C">
      <w:pPr>
        <w:pBdr>
          <w:top w:val="nil"/>
          <w:left w:val="nil"/>
          <w:bottom w:val="nil"/>
          <w:right w:val="nil"/>
          <w:between w:val="nil"/>
        </w:pBdr>
        <w:spacing w:line="360" w:lineRule="auto"/>
        <w:jc w:val="both"/>
        <w:rPr>
          <w:rFonts w:ascii="Arial" w:hAnsi="Arial" w:cs="Arial"/>
        </w:rPr>
      </w:pPr>
    </w:p>
    <w:p w14:paraId="7CEB6998" w14:textId="77777777" w:rsidR="00CE34C2" w:rsidRPr="00662175" w:rsidRDefault="00CE34C2" w:rsidP="00CE34C2">
      <w:pPr>
        <w:pBdr>
          <w:top w:val="nil"/>
          <w:left w:val="nil"/>
          <w:bottom w:val="nil"/>
          <w:right w:val="nil"/>
          <w:between w:val="nil"/>
        </w:pBdr>
        <w:spacing w:line="360" w:lineRule="auto"/>
        <w:jc w:val="both"/>
        <w:rPr>
          <w:rFonts w:ascii="Arial" w:hAnsi="Arial" w:cs="Arial"/>
        </w:rPr>
      </w:pPr>
      <w:r w:rsidRPr="00662175">
        <w:rPr>
          <w:rFonts w:ascii="Arial" w:hAnsi="Arial" w:cs="Arial"/>
        </w:rPr>
        <w:t xml:space="preserve">Por otra parte, del análisis del escrito de demanda y de la documentación que lo acompaña, se advierte que la </w:t>
      </w:r>
      <w:r w:rsidRPr="00662175">
        <w:rPr>
          <w:rFonts w:ascii="Arial" w:hAnsi="Arial" w:cs="Arial"/>
          <w:i/>
          <w:iCs/>
        </w:rPr>
        <w:t>Actora</w:t>
      </w:r>
      <w:r w:rsidRPr="00662175">
        <w:rPr>
          <w:rFonts w:ascii="Arial" w:hAnsi="Arial" w:cs="Arial"/>
        </w:rPr>
        <w:t xml:space="preserve"> señaló como autoridades responsables tanto a la Coordinación de Afiliación como a la Comisión de Justicia, ambas del </w:t>
      </w:r>
      <w:r w:rsidRPr="00662175">
        <w:rPr>
          <w:rFonts w:ascii="Arial" w:hAnsi="Arial" w:cs="Arial"/>
          <w:i/>
          <w:iCs/>
        </w:rPr>
        <w:t>PRI.</w:t>
      </w:r>
    </w:p>
    <w:p w14:paraId="6E3EF45C" w14:textId="77777777" w:rsidR="00CE34C2" w:rsidRPr="00662175" w:rsidRDefault="00CE34C2" w:rsidP="00CE34C2">
      <w:pPr>
        <w:pBdr>
          <w:top w:val="nil"/>
          <w:left w:val="nil"/>
          <w:bottom w:val="nil"/>
          <w:right w:val="nil"/>
          <w:between w:val="nil"/>
        </w:pBdr>
        <w:spacing w:line="360" w:lineRule="auto"/>
        <w:jc w:val="both"/>
        <w:rPr>
          <w:rFonts w:ascii="Arial" w:hAnsi="Arial" w:cs="Arial"/>
        </w:rPr>
      </w:pPr>
    </w:p>
    <w:p w14:paraId="00316F47" w14:textId="77777777" w:rsidR="00CE34C2" w:rsidRPr="00662175" w:rsidRDefault="00CE34C2" w:rsidP="00CE34C2">
      <w:pPr>
        <w:pBdr>
          <w:top w:val="nil"/>
          <w:left w:val="nil"/>
          <w:bottom w:val="nil"/>
          <w:right w:val="nil"/>
          <w:between w:val="nil"/>
        </w:pBdr>
        <w:spacing w:line="360" w:lineRule="auto"/>
        <w:jc w:val="both"/>
        <w:rPr>
          <w:rFonts w:ascii="Arial" w:hAnsi="Arial" w:cs="Arial"/>
        </w:rPr>
      </w:pPr>
      <w:r w:rsidRPr="00662175">
        <w:rPr>
          <w:rFonts w:ascii="Arial" w:hAnsi="Arial" w:cs="Arial"/>
        </w:rPr>
        <w:lastRenderedPageBreak/>
        <w:t>No obstante, de la revisión integral del expediente se advierte que el acto efectivamente impugnado corresponde de manera exclusiva a la resolución de veintinueve de agosto, la cual fue emitida por la Comisión de Justicia ya referida.</w:t>
      </w:r>
    </w:p>
    <w:p w14:paraId="0386A208" w14:textId="77777777" w:rsidR="00CE34C2" w:rsidRPr="00662175" w:rsidRDefault="00CE34C2" w:rsidP="00CE34C2">
      <w:pPr>
        <w:pBdr>
          <w:top w:val="nil"/>
          <w:left w:val="nil"/>
          <w:bottom w:val="nil"/>
          <w:right w:val="nil"/>
          <w:between w:val="nil"/>
        </w:pBdr>
        <w:spacing w:line="360" w:lineRule="auto"/>
        <w:jc w:val="both"/>
        <w:rPr>
          <w:rFonts w:ascii="Arial" w:hAnsi="Arial" w:cs="Arial"/>
        </w:rPr>
      </w:pPr>
    </w:p>
    <w:p w14:paraId="5F02B8F7" w14:textId="77777777" w:rsidR="00CE34C2" w:rsidRPr="00662175" w:rsidRDefault="00CE34C2" w:rsidP="00CE34C2">
      <w:pPr>
        <w:pBdr>
          <w:top w:val="nil"/>
          <w:left w:val="nil"/>
          <w:bottom w:val="nil"/>
          <w:right w:val="nil"/>
          <w:between w:val="nil"/>
        </w:pBdr>
        <w:spacing w:line="360" w:lineRule="auto"/>
        <w:jc w:val="both"/>
        <w:rPr>
          <w:rFonts w:ascii="Arial" w:hAnsi="Arial" w:cs="Arial"/>
        </w:rPr>
      </w:pPr>
      <w:r w:rsidRPr="00662175">
        <w:rPr>
          <w:rFonts w:ascii="Arial" w:hAnsi="Arial" w:cs="Arial"/>
        </w:rPr>
        <w:t xml:space="preserve">En ese sentido, y atendiendo al principio de precisión en la identificación de la autoridad responsable, así como a la naturaleza del acto controvertido, este Tribunal considera que en el presente asunto debe tenerse únicamente como autoridad responsable a la </w:t>
      </w:r>
      <w:r w:rsidRPr="00662175">
        <w:rPr>
          <w:rFonts w:ascii="Arial" w:hAnsi="Arial" w:cs="Arial"/>
          <w:i/>
          <w:iCs/>
        </w:rPr>
        <w:t>Comisión de Justicia del PRI</w:t>
      </w:r>
      <w:r w:rsidRPr="00662175">
        <w:rPr>
          <w:rFonts w:ascii="Arial" w:hAnsi="Arial" w:cs="Arial"/>
        </w:rPr>
        <w:t xml:space="preserve">, por ser la instancia partidista que emitió el acto reclamado y de la cual derivan los efectos jurídicos que motivaron la inconformidad de la </w:t>
      </w:r>
      <w:r w:rsidRPr="00662175">
        <w:rPr>
          <w:rFonts w:ascii="Arial" w:hAnsi="Arial" w:cs="Arial"/>
          <w:i/>
          <w:iCs/>
        </w:rPr>
        <w:t>Actora.</w:t>
      </w:r>
    </w:p>
    <w:p w14:paraId="067EBC74" w14:textId="77777777" w:rsidR="00CE34C2" w:rsidRPr="00662175" w:rsidRDefault="00CE34C2" w:rsidP="00CE34C2">
      <w:pPr>
        <w:pBdr>
          <w:top w:val="nil"/>
          <w:left w:val="nil"/>
          <w:bottom w:val="nil"/>
          <w:right w:val="nil"/>
          <w:between w:val="nil"/>
        </w:pBdr>
        <w:spacing w:line="360" w:lineRule="auto"/>
        <w:jc w:val="both"/>
        <w:rPr>
          <w:rFonts w:ascii="Arial" w:hAnsi="Arial" w:cs="Arial"/>
        </w:rPr>
      </w:pPr>
    </w:p>
    <w:p w14:paraId="47105DDF" w14:textId="77777777" w:rsidR="00CE34C2" w:rsidRPr="00662175" w:rsidRDefault="00CE34C2" w:rsidP="00CE34C2">
      <w:pPr>
        <w:pBdr>
          <w:top w:val="nil"/>
          <w:left w:val="nil"/>
          <w:bottom w:val="nil"/>
          <w:right w:val="nil"/>
          <w:between w:val="nil"/>
        </w:pBdr>
        <w:spacing w:line="360" w:lineRule="auto"/>
        <w:jc w:val="both"/>
        <w:rPr>
          <w:rFonts w:ascii="Arial" w:hAnsi="Arial" w:cs="Arial"/>
        </w:rPr>
      </w:pPr>
      <w:r w:rsidRPr="00662175">
        <w:rPr>
          <w:rFonts w:ascii="Arial" w:hAnsi="Arial" w:cs="Arial"/>
        </w:rPr>
        <w:t xml:space="preserve">Lo anterior sin perjuicio de que, en su caso, la </w:t>
      </w:r>
      <w:r w:rsidRPr="00662175">
        <w:rPr>
          <w:rFonts w:ascii="Arial" w:hAnsi="Arial" w:cs="Arial"/>
          <w:i/>
          <w:iCs/>
        </w:rPr>
        <w:t>Coordinación de Afiliación del PRI</w:t>
      </w:r>
      <w:r w:rsidRPr="00662175">
        <w:rPr>
          <w:rFonts w:ascii="Arial" w:hAnsi="Arial" w:cs="Arial"/>
        </w:rPr>
        <w:t xml:space="preserve"> pueda ser requerida o vinculada únicamente para efectos de cumplimiento, si así se desprende del estudio de fondo.</w:t>
      </w:r>
    </w:p>
    <w:p w14:paraId="59EE0289" w14:textId="77777777" w:rsidR="00CE34C2" w:rsidRPr="00662175" w:rsidRDefault="00CE34C2" w:rsidP="00A8118C">
      <w:pPr>
        <w:pStyle w:val="Sinespaciado"/>
        <w:tabs>
          <w:tab w:val="left" w:pos="284"/>
        </w:tabs>
        <w:rPr>
          <w:b/>
          <w:bCs/>
        </w:rPr>
      </w:pPr>
    </w:p>
    <w:p w14:paraId="1AE42966" w14:textId="77777777" w:rsidR="00A8118C" w:rsidRPr="00662175" w:rsidRDefault="00A8118C" w:rsidP="00A8118C">
      <w:pPr>
        <w:tabs>
          <w:tab w:val="left" w:pos="1320"/>
          <w:tab w:val="center" w:pos="3853"/>
        </w:tabs>
        <w:spacing w:line="360" w:lineRule="auto"/>
        <w:jc w:val="center"/>
        <w:rPr>
          <w:rFonts w:ascii="Arial" w:hAnsi="Arial" w:cs="Arial"/>
          <w:b/>
          <w:bCs/>
        </w:rPr>
      </w:pPr>
      <w:r w:rsidRPr="00662175">
        <w:rPr>
          <w:rFonts w:ascii="Arial" w:hAnsi="Arial" w:cs="Arial"/>
          <w:b/>
          <w:bCs/>
        </w:rPr>
        <w:t>VII. AGRAVIOS</w:t>
      </w:r>
    </w:p>
    <w:p w14:paraId="3E14E98C" w14:textId="77777777" w:rsidR="00A8118C" w:rsidRPr="00662175" w:rsidRDefault="00A8118C" w:rsidP="00A8118C">
      <w:pPr>
        <w:tabs>
          <w:tab w:val="left" w:pos="1320"/>
          <w:tab w:val="center" w:pos="3853"/>
        </w:tabs>
        <w:spacing w:line="360" w:lineRule="auto"/>
        <w:jc w:val="center"/>
        <w:rPr>
          <w:rFonts w:ascii="Arial" w:hAnsi="Arial" w:cs="Arial"/>
          <w:b/>
          <w:bCs/>
        </w:rPr>
      </w:pPr>
    </w:p>
    <w:p w14:paraId="4350823E" w14:textId="77777777" w:rsidR="00A8118C" w:rsidRPr="00662175" w:rsidRDefault="00A8118C" w:rsidP="00A8118C">
      <w:pPr>
        <w:spacing w:line="360" w:lineRule="auto"/>
        <w:jc w:val="both"/>
        <w:rPr>
          <w:rFonts w:ascii="Arial" w:hAnsi="Arial" w:cs="Arial"/>
          <w:bCs/>
        </w:rPr>
      </w:pPr>
      <w:r w:rsidRPr="00662175">
        <w:rPr>
          <w:rFonts w:ascii="Arial" w:hAnsi="Arial" w:cs="Arial"/>
          <w:b/>
          <w:bCs/>
        </w:rPr>
        <w:t xml:space="preserve">PRIMERO. Agravios. </w:t>
      </w:r>
      <w:r w:rsidRPr="00662175">
        <w:rPr>
          <w:rFonts w:ascii="Arial" w:hAnsi="Arial" w:cs="Arial"/>
        </w:rPr>
        <w:t xml:space="preserve">La </w:t>
      </w:r>
      <w:r w:rsidRPr="00662175">
        <w:rPr>
          <w:rFonts w:ascii="Arial" w:hAnsi="Arial" w:cs="Arial"/>
          <w:i/>
          <w:iCs/>
        </w:rPr>
        <w:t>Sala Superior</w:t>
      </w:r>
      <w:r w:rsidRPr="00662175">
        <w:rPr>
          <w:rFonts w:ascii="Arial" w:hAnsi="Arial" w:cs="Arial"/>
        </w:rPr>
        <w:t xml:space="preserve"> ha determinado que, tratándose de medios de impugnación en materia electoral, el juzgador debe leer de manera cuidadosa y detallada el contenido del escrito inicial, a fin de identificar la verdadera intención de quien promueve, asimismo, ha sostenido que, se debe identificar su causa de pedir,</w:t>
      </w:r>
      <w:r w:rsidRPr="00662175">
        <w:rPr>
          <w:rFonts w:ascii="Arial" w:hAnsi="Arial" w:cs="Arial"/>
          <w:bCs/>
          <w:vertAlign w:val="superscript"/>
        </w:rPr>
        <w:footnoteReference w:id="40"/>
      </w:r>
      <w:r w:rsidRPr="00662175">
        <w:rPr>
          <w:rFonts w:ascii="Arial" w:hAnsi="Arial" w:cs="Arial"/>
        </w:rPr>
        <w:t xml:space="preserve"> </w:t>
      </w:r>
      <w:r w:rsidRPr="00662175">
        <w:rPr>
          <w:rFonts w:ascii="Arial" w:hAnsi="Arial" w:cs="Arial"/>
          <w:bCs/>
        </w:rPr>
        <w:t>sin que, omitir su transcripción constituya una lesión a los principios de congruencia y exhaustividad por parte de este</w:t>
      </w:r>
      <w:r w:rsidRPr="00662175">
        <w:rPr>
          <w:rFonts w:ascii="Arial" w:hAnsi="Arial" w:cs="Arial"/>
          <w:bCs/>
          <w:i/>
          <w:iCs/>
        </w:rPr>
        <w:t xml:space="preserve"> </w:t>
      </w:r>
      <w:r w:rsidRPr="00662175">
        <w:rPr>
          <w:rFonts w:ascii="Arial" w:hAnsi="Arial" w:cs="Arial"/>
          <w:bCs/>
        </w:rPr>
        <w:t>Tribunal Electoral, dado que, tales principios se satisfacen cuando se precisan los puntos sujetos a debate derivados de la demanda o escrito de expresión de agravios, se estudian y se da respuesta a éstos, sin introducir aspectos distintos a los que conforman la litis, lo anterior, sin perjuicio, de estimarlo necesario, realizar una síntesis de éstos.</w:t>
      </w:r>
      <w:r w:rsidRPr="00662175">
        <w:rPr>
          <w:rFonts w:ascii="Arial" w:hAnsi="Arial" w:cs="Arial"/>
          <w:bCs/>
          <w:vertAlign w:val="superscript"/>
        </w:rPr>
        <w:footnoteReference w:id="41"/>
      </w:r>
    </w:p>
    <w:p w14:paraId="02A14AF6" w14:textId="77777777" w:rsidR="00A8118C" w:rsidRPr="00662175" w:rsidRDefault="00A8118C" w:rsidP="00A8118C">
      <w:pPr>
        <w:spacing w:line="360" w:lineRule="auto"/>
        <w:jc w:val="both"/>
        <w:rPr>
          <w:rFonts w:ascii="Arial" w:hAnsi="Arial" w:cs="Arial"/>
          <w:bCs/>
        </w:rPr>
      </w:pPr>
    </w:p>
    <w:p w14:paraId="00C568F5" w14:textId="77777777" w:rsidR="00A8118C" w:rsidRPr="00662175" w:rsidRDefault="00A8118C" w:rsidP="00A8118C">
      <w:pPr>
        <w:pStyle w:val="s14"/>
        <w:spacing w:before="0" w:beforeAutospacing="0" w:after="0" w:afterAutospacing="0" w:line="360" w:lineRule="auto"/>
        <w:jc w:val="both"/>
        <w:rPr>
          <w:rStyle w:val="bumpedfont15"/>
          <w:rFonts w:ascii="Arial" w:hAnsi="Arial" w:cs="Arial"/>
          <w:color w:val="000000"/>
        </w:rPr>
      </w:pPr>
      <w:r w:rsidRPr="00662175">
        <w:rPr>
          <w:rStyle w:val="bumpedfont15"/>
          <w:rFonts w:ascii="Arial" w:hAnsi="Arial" w:cs="Arial"/>
          <w:color w:val="000000"/>
        </w:rPr>
        <w:t xml:space="preserve">En ese tenor, </w:t>
      </w:r>
      <w:r w:rsidRPr="00662175">
        <w:rPr>
          <w:rFonts w:ascii="Arial" w:hAnsi="Arial" w:cs="Arial"/>
        </w:rPr>
        <w:t>de</w:t>
      </w:r>
      <w:r w:rsidR="00B16ED1" w:rsidRPr="00662175">
        <w:rPr>
          <w:rFonts w:ascii="Arial" w:hAnsi="Arial" w:cs="Arial"/>
        </w:rPr>
        <w:t xml:space="preserve">l </w:t>
      </w:r>
      <w:r w:rsidRPr="00662175">
        <w:rPr>
          <w:rFonts w:ascii="Arial" w:hAnsi="Arial" w:cs="Arial"/>
        </w:rPr>
        <w:t xml:space="preserve">análisis integral del escrito de demanda, se desprende que, </w:t>
      </w:r>
      <w:r w:rsidR="00B16ED1" w:rsidRPr="00662175">
        <w:rPr>
          <w:rFonts w:ascii="Arial" w:hAnsi="Arial" w:cs="Arial"/>
        </w:rPr>
        <w:t xml:space="preserve">para </w:t>
      </w:r>
      <w:r w:rsidRPr="00662175">
        <w:rPr>
          <w:rFonts w:ascii="Arial" w:hAnsi="Arial" w:cs="Arial"/>
        </w:rPr>
        <w:t>controvertir la</w:t>
      </w:r>
      <w:r w:rsidRPr="00662175">
        <w:rPr>
          <w:rFonts w:ascii="Arial" w:hAnsi="Arial" w:cs="Arial"/>
          <w:i/>
          <w:iCs/>
        </w:rPr>
        <w:t xml:space="preserve"> Resolución</w:t>
      </w:r>
      <w:r w:rsidRPr="00662175">
        <w:rPr>
          <w:rFonts w:ascii="Arial" w:hAnsi="Arial" w:cs="Arial"/>
        </w:rPr>
        <w:t xml:space="preserve"> </w:t>
      </w:r>
      <w:r w:rsidRPr="00662175">
        <w:rPr>
          <w:rFonts w:ascii="Arial" w:hAnsi="Arial" w:cs="Arial"/>
          <w:i/>
          <w:iCs/>
        </w:rPr>
        <w:t>impugnada</w:t>
      </w:r>
      <w:r w:rsidRPr="00662175">
        <w:rPr>
          <w:rStyle w:val="bumpedfont15"/>
          <w:rFonts w:ascii="Arial" w:hAnsi="Arial" w:cs="Arial"/>
          <w:color w:val="000000"/>
        </w:rPr>
        <w:t>,</w:t>
      </w:r>
      <w:r w:rsidR="007F4165" w:rsidRPr="00662175">
        <w:rPr>
          <w:rStyle w:val="bumpedfont15"/>
          <w:rFonts w:ascii="Arial" w:hAnsi="Arial" w:cs="Arial"/>
          <w:color w:val="000000"/>
        </w:rPr>
        <w:t xml:space="preserve"> la</w:t>
      </w:r>
      <w:r w:rsidRPr="00662175">
        <w:rPr>
          <w:rStyle w:val="bumpedfont15"/>
          <w:rFonts w:ascii="Arial" w:hAnsi="Arial" w:cs="Arial"/>
          <w:color w:val="000000"/>
        </w:rPr>
        <w:t xml:space="preserve"> </w:t>
      </w:r>
      <w:r w:rsidRPr="00662175">
        <w:rPr>
          <w:rStyle w:val="bumpedfont15"/>
          <w:rFonts w:ascii="Arial" w:hAnsi="Arial" w:cs="Arial"/>
          <w:i/>
          <w:iCs/>
          <w:color w:val="000000"/>
        </w:rPr>
        <w:t>Actor</w:t>
      </w:r>
      <w:r w:rsidR="007F4165" w:rsidRPr="00662175">
        <w:rPr>
          <w:rStyle w:val="bumpedfont15"/>
          <w:rFonts w:ascii="Arial" w:hAnsi="Arial" w:cs="Arial"/>
          <w:i/>
          <w:iCs/>
          <w:color w:val="000000"/>
        </w:rPr>
        <w:t>a</w:t>
      </w:r>
      <w:r w:rsidRPr="00662175">
        <w:rPr>
          <w:rStyle w:val="bumpedfont15"/>
          <w:rFonts w:ascii="Arial" w:hAnsi="Arial" w:cs="Arial"/>
          <w:color w:val="000000"/>
        </w:rPr>
        <w:t xml:space="preserve"> hace de</w:t>
      </w:r>
      <w:r w:rsidR="00B16ED1" w:rsidRPr="00662175">
        <w:rPr>
          <w:rStyle w:val="bumpedfont15"/>
          <w:rFonts w:ascii="Arial" w:hAnsi="Arial" w:cs="Arial"/>
          <w:color w:val="000000"/>
        </w:rPr>
        <w:t>scansar</w:t>
      </w:r>
      <w:r w:rsidRPr="00662175">
        <w:rPr>
          <w:rStyle w:val="apple-converted-space"/>
          <w:rFonts w:ascii="Arial" w:hAnsi="Arial" w:cs="Arial"/>
          <w:color w:val="000000"/>
        </w:rPr>
        <w:t xml:space="preserve"> </w:t>
      </w:r>
      <w:r w:rsidR="00B16ED1" w:rsidRPr="00662175">
        <w:rPr>
          <w:rStyle w:val="bumpedfont15"/>
          <w:rFonts w:ascii="Arial" w:hAnsi="Arial" w:cs="Arial"/>
          <w:b/>
          <w:bCs/>
          <w:color w:val="000000"/>
        </w:rPr>
        <w:t>su</w:t>
      </w:r>
      <w:r w:rsidRPr="00662175">
        <w:rPr>
          <w:rStyle w:val="bumpedfont15"/>
          <w:rFonts w:ascii="Arial" w:hAnsi="Arial" w:cs="Arial"/>
          <w:b/>
          <w:bCs/>
          <w:color w:val="000000"/>
        </w:rPr>
        <w:t xml:space="preserve"> concepto de</w:t>
      </w:r>
      <w:r w:rsidR="00394192" w:rsidRPr="00662175">
        <w:rPr>
          <w:rStyle w:val="bumpedfont15"/>
          <w:rFonts w:ascii="Arial" w:hAnsi="Arial" w:cs="Arial"/>
          <w:b/>
          <w:bCs/>
          <w:color w:val="000000"/>
        </w:rPr>
        <w:t xml:space="preserve"> </w:t>
      </w:r>
      <w:r w:rsidRPr="00662175">
        <w:rPr>
          <w:rStyle w:val="bumpedfont15"/>
          <w:rFonts w:ascii="Arial" w:hAnsi="Arial" w:cs="Arial"/>
          <w:b/>
          <w:bCs/>
          <w:color w:val="000000"/>
        </w:rPr>
        <w:lastRenderedPageBreak/>
        <w:t>agravio</w:t>
      </w:r>
      <w:r w:rsidRPr="00662175">
        <w:rPr>
          <w:rStyle w:val="bumpedfont15"/>
          <w:rFonts w:ascii="Arial" w:hAnsi="Arial" w:cs="Arial"/>
          <w:color w:val="000000"/>
        </w:rPr>
        <w:t xml:space="preserve"> </w:t>
      </w:r>
      <w:r w:rsidR="00B16ED1" w:rsidRPr="00662175">
        <w:rPr>
          <w:rStyle w:val="bumpedfont15"/>
          <w:rFonts w:ascii="Arial" w:hAnsi="Arial" w:cs="Arial"/>
          <w:color w:val="000000"/>
        </w:rPr>
        <w:t xml:space="preserve">en </w:t>
      </w:r>
      <w:r w:rsidR="00AF1F0C" w:rsidRPr="00662175">
        <w:rPr>
          <w:rStyle w:val="bumpedfont15"/>
          <w:rFonts w:ascii="Arial" w:hAnsi="Arial" w:cs="Arial"/>
          <w:color w:val="000000"/>
        </w:rPr>
        <w:t xml:space="preserve">que </w:t>
      </w:r>
      <w:r w:rsidR="00AF4BC8" w:rsidRPr="00662175">
        <w:rPr>
          <w:rStyle w:val="bumpedfont15"/>
          <w:rFonts w:ascii="Arial" w:hAnsi="Arial" w:cs="Arial"/>
          <w:color w:val="000000"/>
        </w:rPr>
        <w:t xml:space="preserve">la </w:t>
      </w:r>
      <w:r w:rsidR="00AF4BC8" w:rsidRPr="00662175">
        <w:rPr>
          <w:rFonts w:ascii="Arial" w:hAnsi="Arial" w:cs="Arial"/>
          <w:i/>
          <w:iCs/>
        </w:rPr>
        <w:t>Comisión Nacional de Justicia del PRI</w:t>
      </w:r>
      <w:r w:rsidR="00AF4BC8" w:rsidRPr="00662175">
        <w:rPr>
          <w:rStyle w:val="bumpedfont15"/>
          <w:rFonts w:ascii="Arial" w:hAnsi="Arial" w:cs="Arial"/>
          <w:color w:val="000000"/>
        </w:rPr>
        <w:t xml:space="preserve"> </w:t>
      </w:r>
      <w:r w:rsidRPr="00662175">
        <w:rPr>
          <w:rStyle w:val="bumpedfont15"/>
          <w:rFonts w:ascii="Arial" w:hAnsi="Arial" w:cs="Arial"/>
          <w:color w:val="000000"/>
        </w:rPr>
        <w:t>vulne</w:t>
      </w:r>
      <w:r w:rsidR="007F4165" w:rsidRPr="00662175">
        <w:rPr>
          <w:rStyle w:val="bumpedfont15"/>
          <w:rFonts w:ascii="Arial" w:hAnsi="Arial" w:cs="Arial"/>
          <w:color w:val="000000"/>
        </w:rPr>
        <w:t>r</w:t>
      </w:r>
      <w:r w:rsidR="00AF4BC8" w:rsidRPr="00662175">
        <w:rPr>
          <w:rStyle w:val="bumpedfont15"/>
          <w:rFonts w:ascii="Arial" w:hAnsi="Arial" w:cs="Arial"/>
          <w:color w:val="000000"/>
        </w:rPr>
        <w:t>ó</w:t>
      </w:r>
      <w:r w:rsidRPr="00662175">
        <w:rPr>
          <w:rStyle w:val="bumpedfont15"/>
          <w:rFonts w:ascii="Arial" w:hAnsi="Arial" w:cs="Arial"/>
          <w:color w:val="000000"/>
        </w:rPr>
        <w:t xml:space="preserve"> su derecho político-electoral</w:t>
      </w:r>
      <w:r w:rsidR="00A62DF4" w:rsidRPr="00662175">
        <w:rPr>
          <w:rStyle w:val="bumpedfont15"/>
          <w:rFonts w:ascii="Arial" w:hAnsi="Arial" w:cs="Arial"/>
          <w:color w:val="000000"/>
        </w:rPr>
        <w:t xml:space="preserve"> de votar y ser votada</w:t>
      </w:r>
      <w:r w:rsidR="00B16ED1" w:rsidRPr="00662175">
        <w:rPr>
          <w:rStyle w:val="bumpedfont15"/>
          <w:rFonts w:ascii="Arial" w:hAnsi="Arial" w:cs="Arial"/>
          <w:color w:val="000000"/>
        </w:rPr>
        <w:t xml:space="preserve"> dentro de</w:t>
      </w:r>
      <w:r w:rsidR="00A62DF4" w:rsidRPr="00662175">
        <w:rPr>
          <w:rStyle w:val="bumpedfont15"/>
          <w:rFonts w:ascii="Arial" w:hAnsi="Arial" w:cs="Arial"/>
          <w:color w:val="000000"/>
        </w:rPr>
        <w:t xml:space="preserve"> los procesos y vida interna del partido al</w:t>
      </w:r>
      <w:r w:rsidR="00B16ED1" w:rsidRPr="00662175">
        <w:rPr>
          <w:rStyle w:val="bumpedfont15"/>
          <w:rFonts w:ascii="Arial" w:hAnsi="Arial" w:cs="Arial"/>
          <w:color w:val="000000"/>
        </w:rPr>
        <w:t xml:space="preserve"> desconocer su militancia</w:t>
      </w:r>
      <w:r w:rsidR="006609B0" w:rsidRPr="00662175">
        <w:rPr>
          <w:rStyle w:val="bumpedfont15"/>
          <w:rFonts w:ascii="Arial" w:hAnsi="Arial" w:cs="Arial"/>
          <w:color w:val="000000"/>
        </w:rPr>
        <w:t xml:space="preserve"> al</w:t>
      </w:r>
      <w:r w:rsidR="006609B0" w:rsidRPr="00662175">
        <w:rPr>
          <w:rStyle w:val="bumpedfont15"/>
          <w:rFonts w:ascii="Arial" w:hAnsi="Arial" w:cs="Arial"/>
          <w:i/>
          <w:iCs/>
          <w:color w:val="000000"/>
        </w:rPr>
        <w:t xml:space="preserve"> PRI</w:t>
      </w:r>
      <w:r w:rsidRPr="00662175">
        <w:rPr>
          <w:rStyle w:val="bumpedfont15"/>
          <w:rFonts w:ascii="Arial" w:hAnsi="Arial" w:cs="Arial"/>
          <w:color w:val="000000"/>
        </w:rPr>
        <w:t>.</w:t>
      </w:r>
    </w:p>
    <w:p w14:paraId="30582B37" w14:textId="77777777" w:rsidR="00A8118C" w:rsidRPr="00662175" w:rsidRDefault="00A8118C" w:rsidP="00A8118C">
      <w:pPr>
        <w:pStyle w:val="s14"/>
        <w:spacing w:before="0" w:beforeAutospacing="0" w:after="0" w:afterAutospacing="0" w:line="360" w:lineRule="auto"/>
        <w:jc w:val="both"/>
        <w:rPr>
          <w:rFonts w:ascii="Arial" w:hAnsi="Arial" w:cs="Arial"/>
          <w:color w:val="000000"/>
        </w:rPr>
      </w:pPr>
    </w:p>
    <w:p w14:paraId="417EADE6" w14:textId="77777777" w:rsidR="00A8118C" w:rsidRPr="00662175" w:rsidRDefault="00A8118C" w:rsidP="00A8118C">
      <w:pPr>
        <w:pStyle w:val="s14"/>
        <w:spacing w:before="0" w:beforeAutospacing="0" w:after="0" w:afterAutospacing="0" w:line="360" w:lineRule="auto"/>
        <w:jc w:val="both"/>
        <w:rPr>
          <w:rFonts w:ascii="Arial" w:hAnsi="Arial" w:cs="Arial"/>
          <w:color w:val="000000"/>
        </w:rPr>
      </w:pPr>
      <w:r w:rsidRPr="00662175">
        <w:rPr>
          <w:rStyle w:val="bumpedfont15"/>
          <w:rFonts w:ascii="Arial" w:hAnsi="Arial" w:cs="Arial"/>
          <w:color w:val="000000"/>
        </w:rPr>
        <w:t>Y lo sustenta en las siguientes premisas:</w:t>
      </w:r>
    </w:p>
    <w:p w14:paraId="33E21DD8" w14:textId="77777777" w:rsidR="00A8118C" w:rsidRPr="00662175" w:rsidRDefault="00A8118C" w:rsidP="00A8118C">
      <w:pPr>
        <w:spacing w:line="360" w:lineRule="auto"/>
        <w:jc w:val="both"/>
        <w:rPr>
          <w:rFonts w:ascii="Arial" w:hAnsi="Arial" w:cs="Arial"/>
          <w:b/>
          <w:bCs/>
        </w:rPr>
      </w:pPr>
    </w:p>
    <w:p w14:paraId="049FBBFE" w14:textId="77777777" w:rsidR="00A8118C" w:rsidRPr="00662175" w:rsidRDefault="006609B0" w:rsidP="00D20785">
      <w:pPr>
        <w:pStyle w:val="Prrafodelista"/>
        <w:numPr>
          <w:ilvl w:val="0"/>
          <w:numId w:val="10"/>
        </w:numPr>
        <w:spacing w:line="360" w:lineRule="auto"/>
        <w:jc w:val="both"/>
        <w:rPr>
          <w:rFonts w:ascii="Arial" w:hAnsi="Arial" w:cs="Arial"/>
          <w:b/>
          <w:bCs/>
        </w:rPr>
      </w:pPr>
      <w:r w:rsidRPr="00662175">
        <w:rPr>
          <w:rFonts w:ascii="Arial" w:hAnsi="Arial" w:cs="Arial"/>
          <w:b/>
          <w:bCs/>
        </w:rPr>
        <w:t>Falta de fundamentación</w:t>
      </w:r>
      <w:r w:rsidR="002548D5" w:rsidRPr="00662175">
        <w:rPr>
          <w:rFonts w:ascii="Arial" w:hAnsi="Arial" w:cs="Arial"/>
          <w:b/>
          <w:bCs/>
        </w:rPr>
        <w:t xml:space="preserve"> y motivación</w:t>
      </w:r>
      <w:r w:rsidRPr="00662175">
        <w:rPr>
          <w:rFonts w:ascii="Arial" w:hAnsi="Arial" w:cs="Arial"/>
          <w:b/>
          <w:bCs/>
        </w:rPr>
        <w:t>.</w:t>
      </w:r>
    </w:p>
    <w:p w14:paraId="7EFBAE8D" w14:textId="77777777" w:rsidR="00A8118C" w:rsidRPr="00662175" w:rsidRDefault="00A8118C" w:rsidP="00A8118C">
      <w:pPr>
        <w:spacing w:line="360" w:lineRule="auto"/>
        <w:jc w:val="both"/>
        <w:rPr>
          <w:rFonts w:ascii="Arial" w:hAnsi="Arial" w:cs="Arial"/>
        </w:rPr>
      </w:pPr>
    </w:p>
    <w:p w14:paraId="186448AB" w14:textId="77777777" w:rsidR="00B51280" w:rsidRPr="00662175" w:rsidRDefault="00B51280" w:rsidP="00B51280">
      <w:pPr>
        <w:pStyle w:val="Prrafodelista"/>
        <w:numPr>
          <w:ilvl w:val="0"/>
          <w:numId w:val="11"/>
        </w:numPr>
        <w:spacing w:line="360" w:lineRule="auto"/>
        <w:jc w:val="both"/>
        <w:rPr>
          <w:rFonts w:ascii="Arial" w:hAnsi="Arial" w:cs="Arial"/>
        </w:rPr>
      </w:pPr>
      <w:r w:rsidRPr="00662175">
        <w:rPr>
          <w:rFonts w:ascii="Arial" w:hAnsi="Arial" w:cs="Arial"/>
        </w:rPr>
        <w:t xml:space="preserve">El considerando cuarto de la </w:t>
      </w:r>
      <w:r w:rsidRPr="00662175">
        <w:rPr>
          <w:rFonts w:ascii="Arial" w:hAnsi="Arial" w:cs="Arial"/>
          <w:i/>
          <w:iCs/>
        </w:rPr>
        <w:t>Resolución impugnada</w:t>
      </w:r>
      <w:r w:rsidRPr="00662175">
        <w:rPr>
          <w:rFonts w:ascii="Arial" w:hAnsi="Arial" w:cs="Arial"/>
        </w:rPr>
        <w:t xml:space="preserve"> sostiene que el agravio invocado es infundado; sin embargo,</w:t>
      </w:r>
      <w:r w:rsidR="00C37C34" w:rsidRPr="00662175">
        <w:rPr>
          <w:rFonts w:ascii="Arial" w:hAnsi="Arial" w:cs="Arial"/>
        </w:rPr>
        <w:t xml:space="preserve"> </w:t>
      </w:r>
      <w:r w:rsidRPr="00662175">
        <w:rPr>
          <w:rFonts w:ascii="Arial" w:hAnsi="Arial" w:cs="Arial"/>
        </w:rPr>
        <w:t xml:space="preserve">no se llevó a cabo un examen de las cuestiones planteadas, ni se resolvió de fondo por qué no aparece como militante del </w:t>
      </w:r>
      <w:r w:rsidRPr="00662175">
        <w:rPr>
          <w:rFonts w:ascii="Arial" w:hAnsi="Arial" w:cs="Arial"/>
          <w:i/>
          <w:iCs/>
        </w:rPr>
        <w:t>PRI</w:t>
      </w:r>
      <w:r w:rsidRPr="00662175">
        <w:rPr>
          <w:rFonts w:ascii="Arial" w:hAnsi="Arial" w:cs="Arial"/>
        </w:rPr>
        <w:t>. La resolución se limita a afirmar que “no se encuentra en el padrón del INE” y a partir de ello concluye que no puede reconocerse su calidad de militante, sin mayor análisis.</w:t>
      </w:r>
    </w:p>
    <w:p w14:paraId="5A447BE5" w14:textId="77777777" w:rsidR="00B51280" w:rsidRPr="00662175" w:rsidRDefault="00B51280" w:rsidP="00B51280">
      <w:pPr>
        <w:pStyle w:val="Prrafodelista"/>
        <w:numPr>
          <w:ilvl w:val="0"/>
          <w:numId w:val="11"/>
        </w:numPr>
        <w:spacing w:line="360" w:lineRule="auto"/>
        <w:jc w:val="both"/>
        <w:rPr>
          <w:rFonts w:ascii="Arial" w:hAnsi="Arial" w:cs="Arial"/>
        </w:rPr>
      </w:pPr>
      <w:r w:rsidRPr="00662175">
        <w:rPr>
          <w:rFonts w:ascii="Arial" w:hAnsi="Arial" w:cs="Arial"/>
        </w:rPr>
        <w:t xml:space="preserve">De la misma forma, la </w:t>
      </w:r>
      <w:r w:rsidRPr="00662175">
        <w:rPr>
          <w:rFonts w:ascii="Arial" w:hAnsi="Arial" w:cs="Arial"/>
          <w:i/>
          <w:iCs/>
        </w:rPr>
        <w:t xml:space="preserve">Resolución </w:t>
      </w:r>
      <w:r w:rsidR="00476631" w:rsidRPr="00662175">
        <w:rPr>
          <w:rFonts w:ascii="Arial" w:hAnsi="Arial" w:cs="Arial"/>
          <w:i/>
          <w:iCs/>
        </w:rPr>
        <w:t>impugnada</w:t>
      </w:r>
      <w:r w:rsidR="00476631" w:rsidRPr="00662175">
        <w:rPr>
          <w:rFonts w:ascii="Arial" w:hAnsi="Arial" w:cs="Arial"/>
        </w:rPr>
        <w:t xml:space="preserve"> </w:t>
      </w:r>
      <w:r w:rsidRPr="00662175">
        <w:rPr>
          <w:rFonts w:ascii="Arial" w:hAnsi="Arial" w:cs="Arial"/>
        </w:rPr>
        <w:t>adolece de falta de motivación y fundamentación jurídica, puesto que en ningún apartado se expone el sustento normativo —estatutario o reglamentario— que justifique el criterio adoptado. No se hizo referencia a los Estatutos del Partido ni al Reglamento o Código aplicable, y el razonamiento ofrecido resulta meramente declarativo y carente de argumentación legal, lo cual resulta especialmente grave tratándose de una persona con casi treinta años de militancia que de forma súbita deja de reconocerse.</w:t>
      </w:r>
    </w:p>
    <w:p w14:paraId="1051EDBD" w14:textId="77777777" w:rsidR="00A8118C" w:rsidRPr="00662175" w:rsidRDefault="007836FC" w:rsidP="00437615">
      <w:pPr>
        <w:pStyle w:val="Prrafodelista"/>
        <w:numPr>
          <w:ilvl w:val="0"/>
          <w:numId w:val="11"/>
        </w:numPr>
        <w:spacing w:line="360" w:lineRule="auto"/>
        <w:jc w:val="both"/>
        <w:rPr>
          <w:rFonts w:ascii="Arial" w:hAnsi="Arial" w:cs="Arial"/>
        </w:rPr>
      </w:pPr>
      <w:r w:rsidRPr="00662175">
        <w:rPr>
          <w:rFonts w:ascii="Arial" w:hAnsi="Arial" w:cs="Arial"/>
        </w:rPr>
        <w:t>E</w:t>
      </w:r>
      <w:r w:rsidR="00F6189B" w:rsidRPr="00662175">
        <w:rPr>
          <w:rFonts w:ascii="Arial" w:hAnsi="Arial" w:cs="Arial"/>
        </w:rPr>
        <w:t>l e</w:t>
      </w:r>
      <w:r w:rsidR="00B51280" w:rsidRPr="00662175">
        <w:rPr>
          <w:rFonts w:ascii="Arial" w:hAnsi="Arial" w:cs="Arial"/>
        </w:rPr>
        <w:t>studio que correspondía realizar debió efectuarse en sede interna: se debió requerir al órgano competente el expediente de afiliación y, con base en</w:t>
      </w:r>
      <w:r w:rsidRPr="00662175">
        <w:rPr>
          <w:rFonts w:ascii="Arial" w:hAnsi="Arial" w:cs="Arial"/>
        </w:rPr>
        <w:t xml:space="preserve"> ello</w:t>
      </w:r>
      <w:r w:rsidR="00B51280" w:rsidRPr="00662175">
        <w:rPr>
          <w:rFonts w:ascii="Arial" w:hAnsi="Arial" w:cs="Arial"/>
        </w:rPr>
        <w:t>, llevar a cabo un análisis de fondo que contemplara las normas intrapartidistas aplicables. Solo a partir de la instrucción y valoración del expediente completo sería posible emitir un pronunciamiento fundado y motivado acerca de la situación registral y de la procedencia o no del reconocimiento de la calidad de militante.</w:t>
      </w:r>
    </w:p>
    <w:p w14:paraId="321A3491" w14:textId="77777777" w:rsidR="009E382B" w:rsidRPr="00662175" w:rsidRDefault="009E382B" w:rsidP="009E382B">
      <w:pPr>
        <w:pStyle w:val="Prrafodelista"/>
        <w:spacing w:line="360" w:lineRule="auto"/>
        <w:jc w:val="both"/>
        <w:rPr>
          <w:rFonts w:ascii="Arial" w:hAnsi="Arial" w:cs="Arial"/>
        </w:rPr>
      </w:pPr>
    </w:p>
    <w:p w14:paraId="325F6E67" w14:textId="77777777" w:rsidR="00A8118C" w:rsidRPr="00662175" w:rsidRDefault="00685AC6" w:rsidP="00D20785">
      <w:pPr>
        <w:pStyle w:val="Prrafodelista"/>
        <w:numPr>
          <w:ilvl w:val="0"/>
          <w:numId w:val="10"/>
        </w:numPr>
        <w:spacing w:line="360" w:lineRule="auto"/>
        <w:jc w:val="both"/>
        <w:rPr>
          <w:rFonts w:ascii="Arial" w:hAnsi="Arial" w:cs="Arial"/>
          <w:b/>
          <w:bCs/>
        </w:rPr>
      </w:pPr>
      <w:r w:rsidRPr="00662175">
        <w:rPr>
          <w:rFonts w:ascii="Arial" w:hAnsi="Arial" w:cs="Arial"/>
          <w:b/>
          <w:bCs/>
        </w:rPr>
        <w:t>Violación al derecho de afiliación.</w:t>
      </w:r>
    </w:p>
    <w:p w14:paraId="121B2316" w14:textId="77777777" w:rsidR="00A8118C" w:rsidRPr="00662175" w:rsidRDefault="00A8118C" w:rsidP="00A8118C">
      <w:pPr>
        <w:pStyle w:val="Prrafodelista"/>
        <w:spacing w:line="360" w:lineRule="auto"/>
        <w:jc w:val="both"/>
        <w:rPr>
          <w:rFonts w:ascii="Arial" w:hAnsi="Arial" w:cs="Arial"/>
          <w:b/>
          <w:bCs/>
        </w:rPr>
      </w:pPr>
    </w:p>
    <w:p w14:paraId="361DC947" w14:textId="77777777" w:rsidR="00A8118C" w:rsidRPr="00662175" w:rsidRDefault="000866D7" w:rsidP="00D20785">
      <w:pPr>
        <w:pStyle w:val="Prrafodelista"/>
        <w:numPr>
          <w:ilvl w:val="0"/>
          <w:numId w:val="12"/>
        </w:numPr>
        <w:spacing w:line="360" w:lineRule="auto"/>
        <w:jc w:val="both"/>
        <w:rPr>
          <w:rFonts w:ascii="Arial" w:hAnsi="Arial" w:cs="Arial"/>
        </w:rPr>
      </w:pPr>
      <w:r w:rsidRPr="00662175">
        <w:rPr>
          <w:rFonts w:ascii="Arial" w:hAnsi="Arial" w:cs="Arial"/>
        </w:rPr>
        <w:t xml:space="preserve">La </w:t>
      </w:r>
      <w:r w:rsidRPr="00662175">
        <w:rPr>
          <w:rFonts w:ascii="Arial" w:hAnsi="Arial" w:cs="Arial"/>
          <w:i/>
          <w:iCs/>
        </w:rPr>
        <w:t>Actora</w:t>
      </w:r>
      <w:r w:rsidRPr="00662175">
        <w:rPr>
          <w:rFonts w:ascii="Arial" w:hAnsi="Arial" w:cs="Arial"/>
        </w:rPr>
        <w:t xml:space="preserve"> manifiesta haber ejercido</w:t>
      </w:r>
      <w:r w:rsidR="00A8118C" w:rsidRPr="00662175">
        <w:rPr>
          <w:rFonts w:ascii="Arial" w:hAnsi="Arial" w:cs="Arial"/>
        </w:rPr>
        <w:t xml:space="preserve"> </w:t>
      </w:r>
      <w:r w:rsidR="007925DF" w:rsidRPr="00662175">
        <w:rPr>
          <w:rFonts w:ascii="Arial" w:hAnsi="Arial" w:cs="Arial"/>
        </w:rPr>
        <w:t xml:space="preserve">su derecho de afiliación al ser militante del </w:t>
      </w:r>
      <w:r w:rsidR="007925DF" w:rsidRPr="00662175">
        <w:rPr>
          <w:rFonts w:ascii="Arial" w:hAnsi="Arial" w:cs="Arial"/>
          <w:i/>
          <w:iCs/>
        </w:rPr>
        <w:t>PRI</w:t>
      </w:r>
      <w:r w:rsidR="007925DF" w:rsidRPr="00662175">
        <w:rPr>
          <w:rFonts w:ascii="Arial" w:hAnsi="Arial" w:cs="Arial"/>
        </w:rPr>
        <w:t xml:space="preserve"> desde </w:t>
      </w:r>
      <w:r w:rsidR="00212E93" w:rsidRPr="00662175">
        <w:rPr>
          <w:rFonts w:ascii="Arial" w:hAnsi="Arial" w:cs="Arial"/>
        </w:rPr>
        <w:t>mil novecientos noventa y seis</w:t>
      </w:r>
      <w:r w:rsidR="00AA63AB" w:rsidRPr="00662175">
        <w:rPr>
          <w:rFonts w:ascii="Arial" w:hAnsi="Arial" w:cs="Arial"/>
        </w:rPr>
        <w:t xml:space="preserve">, por lo cual debe existir ante la </w:t>
      </w:r>
      <w:r w:rsidR="00AA63AB" w:rsidRPr="00662175">
        <w:rPr>
          <w:rFonts w:ascii="Arial" w:hAnsi="Arial" w:cs="Arial"/>
          <w:i/>
          <w:iCs/>
        </w:rPr>
        <w:t>Coordinación de Afiliación del PRI</w:t>
      </w:r>
      <w:r w:rsidR="00F63861" w:rsidRPr="00662175">
        <w:rPr>
          <w:rFonts w:ascii="Arial" w:hAnsi="Arial" w:cs="Arial"/>
        </w:rPr>
        <w:t xml:space="preserve"> un expediente o registro de dicha militancia.</w:t>
      </w:r>
    </w:p>
    <w:p w14:paraId="2FBF6ACE" w14:textId="77777777" w:rsidR="007925DF" w:rsidRPr="00662175" w:rsidRDefault="00F63861" w:rsidP="00D20785">
      <w:pPr>
        <w:pStyle w:val="Prrafodelista"/>
        <w:numPr>
          <w:ilvl w:val="0"/>
          <w:numId w:val="12"/>
        </w:numPr>
        <w:spacing w:line="360" w:lineRule="auto"/>
        <w:jc w:val="both"/>
        <w:rPr>
          <w:rFonts w:ascii="Arial" w:hAnsi="Arial" w:cs="Arial"/>
        </w:rPr>
      </w:pPr>
      <w:r w:rsidRPr="00662175">
        <w:rPr>
          <w:rFonts w:ascii="Arial" w:hAnsi="Arial" w:cs="Arial"/>
        </w:rPr>
        <w:lastRenderedPageBreak/>
        <w:t>Existe</w:t>
      </w:r>
      <w:r w:rsidR="00C37C34" w:rsidRPr="00662175">
        <w:rPr>
          <w:rFonts w:ascii="Arial" w:hAnsi="Arial" w:cs="Arial"/>
        </w:rPr>
        <w:t>n</w:t>
      </w:r>
      <w:r w:rsidRPr="00662175">
        <w:rPr>
          <w:rFonts w:ascii="Arial" w:hAnsi="Arial" w:cs="Arial"/>
        </w:rPr>
        <w:t xml:space="preserve"> una serie de documentos que respaldan una vida </w:t>
      </w:r>
      <w:r w:rsidR="00D3231C" w:rsidRPr="00662175">
        <w:rPr>
          <w:rFonts w:ascii="Arial" w:hAnsi="Arial" w:cs="Arial"/>
        </w:rPr>
        <w:t xml:space="preserve">de afiliación ante el </w:t>
      </w:r>
      <w:r w:rsidR="00D3231C" w:rsidRPr="00662175">
        <w:rPr>
          <w:rFonts w:ascii="Arial" w:hAnsi="Arial" w:cs="Arial"/>
          <w:i/>
          <w:iCs/>
        </w:rPr>
        <w:t xml:space="preserve">PRI, </w:t>
      </w:r>
      <w:r w:rsidR="00D3231C" w:rsidRPr="00662175">
        <w:rPr>
          <w:rFonts w:ascii="Arial" w:hAnsi="Arial" w:cs="Arial"/>
        </w:rPr>
        <w:t xml:space="preserve">por lo que la negativa de </w:t>
      </w:r>
      <w:r w:rsidR="00F70433" w:rsidRPr="00662175">
        <w:rPr>
          <w:rFonts w:ascii="Arial" w:hAnsi="Arial" w:cs="Arial"/>
        </w:rPr>
        <w:t xml:space="preserve">reconocerle como militante violenta su derecho de participar en la vida democrática </w:t>
      </w:r>
      <w:r w:rsidR="001019D2" w:rsidRPr="00662175">
        <w:rPr>
          <w:rFonts w:ascii="Arial" w:hAnsi="Arial" w:cs="Arial"/>
        </w:rPr>
        <w:t>de</w:t>
      </w:r>
      <w:r w:rsidR="00C37C34" w:rsidRPr="00662175">
        <w:rPr>
          <w:rFonts w:ascii="Arial" w:hAnsi="Arial" w:cs="Arial"/>
        </w:rPr>
        <w:t>l</w:t>
      </w:r>
      <w:r w:rsidR="001019D2" w:rsidRPr="00662175">
        <w:rPr>
          <w:rFonts w:ascii="Arial" w:hAnsi="Arial" w:cs="Arial"/>
        </w:rPr>
        <w:t xml:space="preserve"> partido, así como para integrar los órganos directivos que establece el artículo 3</w:t>
      </w:r>
      <w:r w:rsidR="00E61436" w:rsidRPr="00662175">
        <w:rPr>
          <w:rFonts w:ascii="Arial" w:hAnsi="Arial" w:cs="Arial"/>
        </w:rPr>
        <w:t xml:space="preserve"> de los </w:t>
      </w:r>
      <w:r w:rsidR="008A2105" w:rsidRPr="00662175">
        <w:rPr>
          <w:rFonts w:ascii="Arial" w:hAnsi="Arial" w:cs="Arial"/>
        </w:rPr>
        <w:t xml:space="preserve">Estatutos del </w:t>
      </w:r>
      <w:r w:rsidR="008A2105" w:rsidRPr="00662175">
        <w:rPr>
          <w:rFonts w:ascii="Arial" w:hAnsi="Arial" w:cs="Arial"/>
          <w:i/>
          <w:iCs/>
        </w:rPr>
        <w:t>PRI</w:t>
      </w:r>
      <w:r w:rsidR="008A2105" w:rsidRPr="00662175">
        <w:rPr>
          <w:rFonts w:ascii="Arial" w:hAnsi="Arial" w:cs="Arial"/>
        </w:rPr>
        <w:t xml:space="preserve">, al igual que lo establecido en el artículo </w:t>
      </w:r>
      <w:r w:rsidR="00AA0860" w:rsidRPr="00662175">
        <w:rPr>
          <w:rFonts w:ascii="Arial" w:hAnsi="Arial" w:cs="Arial"/>
        </w:rPr>
        <w:t>60</w:t>
      </w:r>
      <w:r w:rsidR="00C37C34" w:rsidRPr="00662175">
        <w:rPr>
          <w:rFonts w:ascii="Arial" w:hAnsi="Arial" w:cs="Arial"/>
        </w:rPr>
        <w:t xml:space="preserve"> de tal ordenamiento</w:t>
      </w:r>
      <w:r w:rsidR="00AA0860" w:rsidRPr="00662175">
        <w:rPr>
          <w:rFonts w:ascii="Arial" w:hAnsi="Arial" w:cs="Arial"/>
        </w:rPr>
        <w:t xml:space="preserve">, </w:t>
      </w:r>
      <w:r w:rsidR="00FC091D" w:rsidRPr="00662175">
        <w:rPr>
          <w:rFonts w:ascii="Arial" w:hAnsi="Arial" w:cs="Arial"/>
        </w:rPr>
        <w:t xml:space="preserve">de los cuales se desprende </w:t>
      </w:r>
      <w:r w:rsidR="00AA0860" w:rsidRPr="00662175">
        <w:rPr>
          <w:rFonts w:ascii="Arial" w:hAnsi="Arial" w:cs="Arial"/>
        </w:rPr>
        <w:t>que los miembros del partido tienen derecho a acceder a puestos de dirigencia.</w:t>
      </w:r>
    </w:p>
    <w:p w14:paraId="5D713BA6" w14:textId="77777777" w:rsidR="00A8118C" w:rsidRPr="00662175" w:rsidRDefault="00A8118C" w:rsidP="00A8118C">
      <w:pPr>
        <w:spacing w:line="360" w:lineRule="auto"/>
        <w:jc w:val="both"/>
        <w:rPr>
          <w:rFonts w:ascii="Arial" w:hAnsi="Arial" w:cs="Arial"/>
        </w:rPr>
      </w:pPr>
    </w:p>
    <w:p w14:paraId="5C0A2ED6" w14:textId="77777777" w:rsidR="00A8118C" w:rsidRPr="00662175" w:rsidRDefault="00BF1B6A" w:rsidP="00D20785">
      <w:pPr>
        <w:pStyle w:val="Prrafodelista"/>
        <w:numPr>
          <w:ilvl w:val="0"/>
          <w:numId w:val="10"/>
        </w:numPr>
        <w:spacing w:line="360" w:lineRule="auto"/>
        <w:jc w:val="both"/>
        <w:rPr>
          <w:rFonts w:ascii="Arial" w:hAnsi="Arial" w:cs="Arial"/>
          <w:b/>
          <w:bCs/>
        </w:rPr>
      </w:pPr>
      <w:r w:rsidRPr="00662175">
        <w:rPr>
          <w:rFonts w:ascii="Arial" w:hAnsi="Arial" w:cs="Arial"/>
          <w:b/>
          <w:bCs/>
        </w:rPr>
        <w:t>Omisión de valoración probatoria.</w:t>
      </w:r>
    </w:p>
    <w:p w14:paraId="0DB3B84A" w14:textId="77777777" w:rsidR="00A8118C" w:rsidRPr="00662175" w:rsidRDefault="00A8118C" w:rsidP="00A8118C">
      <w:pPr>
        <w:pStyle w:val="Prrafodelista"/>
        <w:spacing w:line="360" w:lineRule="auto"/>
        <w:jc w:val="both"/>
        <w:rPr>
          <w:rFonts w:ascii="Arial" w:hAnsi="Arial" w:cs="Arial"/>
          <w:b/>
          <w:bCs/>
        </w:rPr>
      </w:pPr>
    </w:p>
    <w:p w14:paraId="42B19B9D" w14:textId="77777777" w:rsidR="00A8118C" w:rsidRPr="00662175" w:rsidRDefault="00F77ADD" w:rsidP="00BF1B6A">
      <w:pPr>
        <w:pStyle w:val="Prrafodelista"/>
        <w:numPr>
          <w:ilvl w:val="0"/>
          <w:numId w:val="14"/>
        </w:numPr>
        <w:spacing w:line="360" w:lineRule="auto"/>
        <w:jc w:val="both"/>
        <w:rPr>
          <w:rFonts w:ascii="Arial" w:hAnsi="Arial" w:cs="Arial"/>
        </w:rPr>
      </w:pPr>
      <w:r w:rsidRPr="00662175">
        <w:rPr>
          <w:rFonts w:ascii="Arial" w:hAnsi="Arial" w:cs="Arial"/>
        </w:rPr>
        <w:t xml:space="preserve">La </w:t>
      </w:r>
      <w:r w:rsidRPr="00662175">
        <w:rPr>
          <w:rFonts w:ascii="Arial" w:hAnsi="Arial" w:cs="Arial"/>
          <w:i/>
          <w:iCs/>
        </w:rPr>
        <w:t>autoridad responsable</w:t>
      </w:r>
      <w:r w:rsidRPr="00662175">
        <w:rPr>
          <w:rFonts w:ascii="Arial" w:hAnsi="Arial" w:cs="Arial"/>
        </w:rPr>
        <w:t xml:space="preserve"> no realizó la valoración </w:t>
      </w:r>
      <w:r w:rsidR="00520276" w:rsidRPr="00662175">
        <w:rPr>
          <w:rFonts w:ascii="Arial" w:hAnsi="Arial" w:cs="Arial"/>
        </w:rPr>
        <w:t xml:space="preserve">de las pruebas que fueron presentadas, ya que no analizó nada relativo a la base de datos del </w:t>
      </w:r>
      <w:r w:rsidR="00520276" w:rsidRPr="00662175">
        <w:rPr>
          <w:rFonts w:ascii="Arial" w:hAnsi="Arial" w:cs="Arial"/>
          <w:i/>
          <w:iCs/>
        </w:rPr>
        <w:t>INE</w:t>
      </w:r>
      <w:r w:rsidR="00520276" w:rsidRPr="00662175">
        <w:rPr>
          <w:rFonts w:ascii="Arial" w:hAnsi="Arial" w:cs="Arial"/>
        </w:rPr>
        <w:t xml:space="preserve"> que pone de manifiesto </w:t>
      </w:r>
      <w:r w:rsidR="00C67368" w:rsidRPr="00662175">
        <w:rPr>
          <w:rFonts w:ascii="Arial" w:hAnsi="Arial" w:cs="Arial"/>
        </w:rPr>
        <w:t xml:space="preserve">su </w:t>
      </w:r>
      <w:r w:rsidR="00520276" w:rsidRPr="00662175">
        <w:rPr>
          <w:rFonts w:ascii="Arial" w:hAnsi="Arial" w:cs="Arial"/>
        </w:rPr>
        <w:t xml:space="preserve">afiliación </w:t>
      </w:r>
      <w:r w:rsidR="003F5A82" w:rsidRPr="00662175">
        <w:rPr>
          <w:rFonts w:ascii="Arial" w:hAnsi="Arial" w:cs="Arial"/>
        </w:rPr>
        <w:t>desde mil novecientos noventa y seis.</w:t>
      </w:r>
    </w:p>
    <w:p w14:paraId="32ABC0BC" w14:textId="77777777" w:rsidR="00395673" w:rsidRPr="00662175" w:rsidRDefault="00E21D95" w:rsidP="00395673">
      <w:pPr>
        <w:pStyle w:val="Prrafodelista"/>
        <w:numPr>
          <w:ilvl w:val="0"/>
          <w:numId w:val="14"/>
        </w:numPr>
        <w:spacing w:line="360" w:lineRule="auto"/>
        <w:jc w:val="both"/>
        <w:rPr>
          <w:rFonts w:ascii="Arial" w:hAnsi="Arial" w:cs="Arial"/>
        </w:rPr>
      </w:pPr>
      <w:r w:rsidRPr="00662175">
        <w:rPr>
          <w:rFonts w:ascii="Arial" w:hAnsi="Arial" w:cs="Arial"/>
        </w:rPr>
        <w:t xml:space="preserve">La </w:t>
      </w:r>
      <w:r w:rsidRPr="00662175">
        <w:rPr>
          <w:rFonts w:ascii="Arial" w:hAnsi="Arial" w:cs="Arial"/>
          <w:i/>
          <w:iCs/>
        </w:rPr>
        <w:t>Actora</w:t>
      </w:r>
      <w:r w:rsidRPr="00662175">
        <w:rPr>
          <w:rFonts w:ascii="Arial" w:hAnsi="Arial" w:cs="Arial"/>
        </w:rPr>
        <w:t xml:space="preserve"> argumenta que adjuntó documentales que acreditan su participación dentro de la vida política del </w:t>
      </w:r>
      <w:r w:rsidRPr="00662175">
        <w:rPr>
          <w:rFonts w:ascii="Arial" w:hAnsi="Arial" w:cs="Arial"/>
          <w:i/>
          <w:iCs/>
        </w:rPr>
        <w:t xml:space="preserve">PRI, </w:t>
      </w:r>
      <w:r w:rsidR="0068094F" w:rsidRPr="00662175">
        <w:rPr>
          <w:rFonts w:ascii="Arial" w:hAnsi="Arial" w:cs="Arial"/>
        </w:rPr>
        <w:t xml:space="preserve">y de los distintos cargos que ha ostentado, sin </w:t>
      </w:r>
      <w:r w:rsidR="00A5372A" w:rsidRPr="00662175">
        <w:rPr>
          <w:rFonts w:ascii="Arial" w:hAnsi="Arial" w:cs="Arial"/>
        </w:rPr>
        <w:t>embargo,</w:t>
      </w:r>
      <w:r w:rsidR="0068094F" w:rsidRPr="00662175">
        <w:rPr>
          <w:rFonts w:ascii="Arial" w:hAnsi="Arial" w:cs="Arial"/>
        </w:rPr>
        <w:t xml:space="preserve"> los mismo</w:t>
      </w:r>
      <w:r w:rsidR="00961282" w:rsidRPr="00662175">
        <w:rPr>
          <w:rFonts w:ascii="Arial" w:hAnsi="Arial" w:cs="Arial"/>
        </w:rPr>
        <w:t>s</w:t>
      </w:r>
      <w:r w:rsidR="0068094F" w:rsidRPr="00662175">
        <w:rPr>
          <w:rFonts w:ascii="Arial" w:hAnsi="Arial" w:cs="Arial"/>
        </w:rPr>
        <w:t xml:space="preserve"> no fueron </w:t>
      </w:r>
      <w:r w:rsidR="00A5372A" w:rsidRPr="00662175">
        <w:rPr>
          <w:rFonts w:ascii="Arial" w:hAnsi="Arial" w:cs="Arial"/>
        </w:rPr>
        <w:t>admitidos, desahogados o analizados.</w:t>
      </w:r>
    </w:p>
    <w:p w14:paraId="020DB8F4" w14:textId="77777777" w:rsidR="00395673" w:rsidRPr="00662175" w:rsidRDefault="00395673" w:rsidP="00395673">
      <w:pPr>
        <w:pStyle w:val="Prrafodelista"/>
        <w:numPr>
          <w:ilvl w:val="0"/>
          <w:numId w:val="14"/>
        </w:numPr>
        <w:spacing w:line="360" w:lineRule="auto"/>
        <w:jc w:val="both"/>
        <w:rPr>
          <w:rFonts w:ascii="Arial" w:hAnsi="Arial" w:cs="Arial"/>
        </w:rPr>
      </w:pPr>
      <w:r w:rsidRPr="00662175">
        <w:rPr>
          <w:rFonts w:ascii="Arial" w:hAnsi="Arial" w:cs="Arial"/>
        </w:rPr>
        <w:t xml:space="preserve">La </w:t>
      </w:r>
      <w:r w:rsidR="00961282" w:rsidRPr="00662175">
        <w:rPr>
          <w:rFonts w:ascii="Arial" w:hAnsi="Arial" w:cs="Arial"/>
          <w:i/>
          <w:iCs/>
        </w:rPr>
        <w:t>Comisión Nacional del PRI</w:t>
      </w:r>
      <w:r w:rsidRPr="00662175">
        <w:rPr>
          <w:rFonts w:ascii="Arial" w:hAnsi="Arial" w:cs="Arial"/>
        </w:rPr>
        <w:t xml:space="preserve"> únicamente resolvió con una prueba otorgada por la</w:t>
      </w:r>
      <w:r w:rsidRPr="00662175">
        <w:rPr>
          <w:rFonts w:ascii="Arial" w:hAnsi="Arial" w:cs="Arial"/>
          <w:i/>
          <w:iCs/>
        </w:rPr>
        <w:t xml:space="preserve"> Coordinación de Afiliación </w:t>
      </w:r>
      <w:r w:rsidRPr="00662175">
        <w:rPr>
          <w:rFonts w:ascii="Arial" w:hAnsi="Arial" w:cs="Arial"/>
        </w:rPr>
        <w:t>de</w:t>
      </w:r>
      <w:r w:rsidR="006C5A63" w:rsidRPr="00662175">
        <w:rPr>
          <w:rFonts w:ascii="Arial" w:hAnsi="Arial" w:cs="Arial"/>
        </w:rPr>
        <w:t>l mismo partido</w:t>
      </w:r>
      <w:r w:rsidR="00A73D6F" w:rsidRPr="00662175">
        <w:rPr>
          <w:rFonts w:ascii="Arial" w:hAnsi="Arial" w:cs="Arial"/>
          <w:i/>
          <w:iCs/>
        </w:rPr>
        <w:t xml:space="preserve">, </w:t>
      </w:r>
      <w:r w:rsidR="00A73D6F" w:rsidRPr="00662175">
        <w:rPr>
          <w:rFonts w:ascii="Arial" w:hAnsi="Arial" w:cs="Arial"/>
        </w:rPr>
        <w:t>sin que hubiera una confrontación entre las pruebas que obraban en el expediente.</w:t>
      </w:r>
    </w:p>
    <w:p w14:paraId="637D1525" w14:textId="77777777" w:rsidR="00BF1B6A" w:rsidRPr="00662175" w:rsidRDefault="00BF1B6A" w:rsidP="00BF1B6A">
      <w:pPr>
        <w:pStyle w:val="Prrafodelista"/>
        <w:spacing w:line="360" w:lineRule="auto"/>
        <w:jc w:val="both"/>
        <w:rPr>
          <w:rFonts w:ascii="Arial" w:hAnsi="Arial" w:cs="Arial"/>
        </w:rPr>
      </w:pPr>
    </w:p>
    <w:p w14:paraId="50A12899" w14:textId="77777777" w:rsidR="00BF1B6A" w:rsidRPr="00662175" w:rsidRDefault="00BF1B6A" w:rsidP="00BF1B6A">
      <w:pPr>
        <w:pStyle w:val="Prrafodelista"/>
        <w:numPr>
          <w:ilvl w:val="0"/>
          <w:numId w:val="10"/>
        </w:numPr>
        <w:spacing w:line="360" w:lineRule="auto"/>
        <w:jc w:val="both"/>
        <w:rPr>
          <w:rFonts w:ascii="Arial" w:hAnsi="Arial" w:cs="Arial"/>
          <w:b/>
          <w:bCs/>
        </w:rPr>
      </w:pPr>
      <w:r w:rsidRPr="00662175">
        <w:rPr>
          <w:rFonts w:ascii="Arial" w:hAnsi="Arial" w:cs="Arial"/>
          <w:b/>
          <w:bCs/>
        </w:rPr>
        <w:t>Transgresión a los derechos de audiencia y debida defensa.</w:t>
      </w:r>
    </w:p>
    <w:p w14:paraId="519F6599" w14:textId="77777777" w:rsidR="00BF1B6A" w:rsidRPr="00662175" w:rsidRDefault="00BF1B6A" w:rsidP="00BF1B6A">
      <w:pPr>
        <w:pStyle w:val="Prrafodelista"/>
        <w:spacing w:line="360" w:lineRule="auto"/>
        <w:jc w:val="both"/>
        <w:rPr>
          <w:rFonts w:ascii="Arial" w:hAnsi="Arial" w:cs="Arial"/>
          <w:b/>
          <w:bCs/>
        </w:rPr>
      </w:pPr>
    </w:p>
    <w:p w14:paraId="6B098DA0" w14:textId="77777777" w:rsidR="00BF1B6A" w:rsidRPr="00662175" w:rsidRDefault="00B3113D" w:rsidP="00BF1B6A">
      <w:pPr>
        <w:pStyle w:val="Prrafodelista"/>
        <w:numPr>
          <w:ilvl w:val="0"/>
          <w:numId w:val="14"/>
        </w:numPr>
        <w:spacing w:line="360" w:lineRule="auto"/>
        <w:jc w:val="both"/>
        <w:rPr>
          <w:rFonts w:ascii="Arial" w:hAnsi="Arial" w:cs="Arial"/>
        </w:rPr>
      </w:pPr>
      <w:r w:rsidRPr="00662175">
        <w:rPr>
          <w:rFonts w:ascii="Arial" w:hAnsi="Arial" w:cs="Arial"/>
        </w:rPr>
        <w:t xml:space="preserve">La </w:t>
      </w:r>
      <w:r w:rsidRPr="00662175">
        <w:rPr>
          <w:rFonts w:ascii="Arial" w:hAnsi="Arial" w:cs="Arial"/>
          <w:i/>
          <w:iCs/>
        </w:rPr>
        <w:t>Actora</w:t>
      </w:r>
      <w:r w:rsidRPr="00662175">
        <w:rPr>
          <w:rFonts w:ascii="Arial" w:hAnsi="Arial" w:cs="Arial"/>
        </w:rPr>
        <w:t xml:space="preserve"> expresa que no se le dio razón o fundamento de porque no tiene el carácter de militante en este momento, </w:t>
      </w:r>
      <w:r w:rsidR="006E37B0" w:rsidRPr="00662175">
        <w:rPr>
          <w:rFonts w:ascii="Arial" w:hAnsi="Arial" w:cs="Arial"/>
        </w:rPr>
        <w:t>y que tampoco se le ha establecido proceso alguno de audiencia y defensa que le permita aportar los elementos de prueba necesarios e idóneos para defenderse ante una decisión que vulnera sus derechos político-electorales.</w:t>
      </w:r>
    </w:p>
    <w:p w14:paraId="688B144E" w14:textId="77777777" w:rsidR="006E37B0" w:rsidRPr="00662175" w:rsidRDefault="00A01B9C" w:rsidP="00BF1B6A">
      <w:pPr>
        <w:pStyle w:val="Prrafodelista"/>
        <w:numPr>
          <w:ilvl w:val="0"/>
          <w:numId w:val="14"/>
        </w:numPr>
        <w:spacing w:line="360" w:lineRule="auto"/>
        <w:jc w:val="both"/>
        <w:rPr>
          <w:rFonts w:ascii="Arial" w:hAnsi="Arial" w:cs="Arial"/>
        </w:rPr>
      </w:pPr>
      <w:r w:rsidRPr="00662175">
        <w:rPr>
          <w:rFonts w:ascii="Arial" w:hAnsi="Arial" w:cs="Arial"/>
        </w:rPr>
        <w:t xml:space="preserve">La </w:t>
      </w:r>
      <w:r w:rsidRPr="00662175">
        <w:rPr>
          <w:rFonts w:ascii="Arial" w:hAnsi="Arial" w:cs="Arial"/>
          <w:i/>
          <w:iCs/>
        </w:rPr>
        <w:t>Resolución impugnada</w:t>
      </w:r>
      <w:r w:rsidRPr="00662175">
        <w:rPr>
          <w:rFonts w:ascii="Arial" w:hAnsi="Arial" w:cs="Arial"/>
        </w:rPr>
        <w:t xml:space="preserve"> no señala </w:t>
      </w:r>
      <w:r w:rsidR="00CB4928" w:rsidRPr="00662175">
        <w:rPr>
          <w:rFonts w:ascii="Arial" w:hAnsi="Arial" w:cs="Arial"/>
        </w:rPr>
        <w:t xml:space="preserve">por qué </w:t>
      </w:r>
      <w:r w:rsidRPr="00662175">
        <w:rPr>
          <w:rFonts w:ascii="Arial" w:hAnsi="Arial" w:cs="Arial"/>
        </w:rPr>
        <w:t xml:space="preserve">la </w:t>
      </w:r>
      <w:r w:rsidRPr="00662175">
        <w:rPr>
          <w:rFonts w:ascii="Arial" w:hAnsi="Arial" w:cs="Arial"/>
          <w:i/>
          <w:iCs/>
        </w:rPr>
        <w:t>Co</w:t>
      </w:r>
      <w:r w:rsidR="00886FB1" w:rsidRPr="00662175">
        <w:rPr>
          <w:rFonts w:ascii="Arial" w:hAnsi="Arial" w:cs="Arial"/>
          <w:i/>
          <w:iCs/>
        </w:rPr>
        <w:t>ordinación</w:t>
      </w:r>
      <w:r w:rsidRPr="00662175">
        <w:rPr>
          <w:rFonts w:ascii="Arial" w:hAnsi="Arial" w:cs="Arial"/>
          <w:i/>
          <w:iCs/>
        </w:rPr>
        <w:t xml:space="preserve"> de Afiliación del PRI</w:t>
      </w:r>
      <w:r w:rsidRPr="00662175">
        <w:rPr>
          <w:rFonts w:ascii="Arial" w:hAnsi="Arial" w:cs="Arial"/>
        </w:rPr>
        <w:t xml:space="preserve"> no la tiene en su padrón, si su militancia está reconocida </w:t>
      </w:r>
      <w:r w:rsidR="008D38B0" w:rsidRPr="00662175">
        <w:rPr>
          <w:rFonts w:ascii="Arial" w:hAnsi="Arial" w:cs="Arial"/>
        </w:rPr>
        <w:t>en</w:t>
      </w:r>
      <w:r w:rsidRPr="00662175">
        <w:rPr>
          <w:rFonts w:ascii="Arial" w:hAnsi="Arial" w:cs="Arial"/>
        </w:rPr>
        <w:t xml:space="preserve"> diversos documentos y pruebas</w:t>
      </w:r>
      <w:r w:rsidR="001D5F22" w:rsidRPr="00662175">
        <w:rPr>
          <w:rFonts w:ascii="Arial" w:hAnsi="Arial" w:cs="Arial"/>
        </w:rPr>
        <w:t>, sin que le hayan hecho de su conocimiento por</w:t>
      </w:r>
      <w:r w:rsidR="00CB4928" w:rsidRPr="00662175">
        <w:rPr>
          <w:rFonts w:ascii="Arial" w:hAnsi="Arial" w:cs="Arial"/>
        </w:rPr>
        <w:t xml:space="preserve"> qué</w:t>
      </w:r>
      <w:r w:rsidR="001D5F22" w:rsidRPr="00662175">
        <w:rPr>
          <w:rFonts w:ascii="Arial" w:hAnsi="Arial" w:cs="Arial"/>
        </w:rPr>
        <w:t xml:space="preserve"> no tiene </w:t>
      </w:r>
      <w:r w:rsidR="008D38B0" w:rsidRPr="00662175">
        <w:rPr>
          <w:rFonts w:ascii="Arial" w:hAnsi="Arial" w:cs="Arial"/>
        </w:rPr>
        <w:t xml:space="preserve">la calidad </w:t>
      </w:r>
      <w:r w:rsidR="001D5F22" w:rsidRPr="00662175">
        <w:rPr>
          <w:rFonts w:ascii="Arial" w:hAnsi="Arial" w:cs="Arial"/>
        </w:rPr>
        <w:t xml:space="preserve">que ha tenido por casi treinta años, </w:t>
      </w:r>
      <w:r w:rsidR="00686394" w:rsidRPr="00662175">
        <w:rPr>
          <w:rFonts w:ascii="Arial" w:hAnsi="Arial" w:cs="Arial"/>
        </w:rPr>
        <w:t>es decir, sin un debido proceso.</w:t>
      </w:r>
    </w:p>
    <w:p w14:paraId="3A96E4CE" w14:textId="77777777" w:rsidR="00686394" w:rsidRPr="00662175" w:rsidRDefault="00686394" w:rsidP="00BF1B6A">
      <w:pPr>
        <w:pStyle w:val="Prrafodelista"/>
        <w:numPr>
          <w:ilvl w:val="0"/>
          <w:numId w:val="14"/>
        </w:numPr>
        <w:spacing w:line="360" w:lineRule="auto"/>
        <w:jc w:val="both"/>
        <w:rPr>
          <w:rFonts w:ascii="Arial" w:hAnsi="Arial" w:cs="Arial"/>
        </w:rPr>
      </w:pPr>
      <w:r w:rsidRPr="00662175">
        <w:rPr>
          <w:rFonts w:ascii="Arial" w:hAnsi="Arial" w:cs="Arial"/>
        </w:rPr>
        <w:t xml:space="preserve">Sostiene que en caso de que se le hubiere llevado a proceso para cesarla como militante, </w:t>
      </w:r>
      <w:r w:rsidR="00CF5BDC" w:rsidRPr="00662175">
        <w:rPr>
          <w:rFonts w:ascii="Arial" w:hAnsi="Arial" w:cs="Arial"/>
        </w:rPr>
        <w:t>era su derecho defenderse y aportar elementos de prueba, sin que hubiera sucedió tal situación.</w:t>
      </w:r>
      <w:r w:rsidRPr="00662175">
        <w:rPr>
          <w:rFonts w:ascii="Arial" w:hAnsi="Arial" w:cs="Arial"/>
        </w:rPr>
        <w:t xml:space="preserve"> </w:t>
      </w:r>
    </w:p>
    <w:p w14:paraId="49D47EF6" w14:textId="77777777" w:rsidR="00281C14" w:rsidRPr="00662175" w:rsidRDefault="00281C14" w:rsidP="00A8118C">
      <w:pPr>
        <w:tabs>
          <w:tab w:val="left" w:pos="709"/>
          <w:tab w:val="center" w:pos="3853"/>
        </w:tabs>
        <w:spacing w:line="360" w:lineRule="auto"/>
        <w:jc w:val="both"/>
        <w:rPr>
          <w:rFonts w:ascii="Arial" w:hAnsi="Arial" w:cs="Arial"/>
        </w:rPr>
      </w:pPr>
    </w:p>
    <w:p w14:paraId="7817922F" w14:textId="77777777" w:rsidR="006B2CF2" w:rsidRPr="00662175" w:rsidRDefault="00A8118C" w:rsidP="00A8118C">
      <w:pPr>
        <w:tabs>
          <w:tab w:val="left" w:pos="709"/>
          <w:tab w:val="center" w:pos="3853"/>
        </w:tabs>
        <w:spacing w:line="360" w:lineRule="auto"/>
        <w:jc w:val="both"/>
        <w:rPr>
          <w:rFonts w:ascii="Arial" w:hAnsi="Arial" w:cs="Arial"/>
        </w:rPr>
      </w:pPr>
      <w:r w:rsidRPr="00662175">
        <w:rPr>
          <w:rFonts w:ascii="Arial" w:hAnsi="Arial" w:cs="Arial"/>
          <w:b/>
          <w:bCs/>
        </w:rPr>
        <w:lastRenderedPageBreak/>
        <w:t>SEGUNDO. Pretensión de</w:t>
      </w:r>
      <w:r w:rsidR="00586FBE" w:rsidRPr="00662175">
        <w:rPr>
          <w:rFonts w:ascii="Arial" w:hAnsi="Arial" w:cs="Arial"/>
          <w:b/>
          <w:bCs/>
        </w:rPr>
        <w:t xml:space="preserve"> </w:t>
      </w:r>
      <w:r w:rsidRPr="00662175">
        <w:rPr>
          <w:rFonts w:ascii="Arial" w:hAnsi="Arial" w:cs="Arial"/>
          <w:b/>
          <w:bCs/>
        </w:rPr>
        <w:t>l</w:t>
      </w:r>
      <w:r w:rsidR="00586FBE" w:rsidRPr="00662175">
        <w:rPr>
          <w:rFonts w:ascii="Arial" w:hAnsi="Arial" w:cs="Arial"/>
          <w:b/>
          <w:bCs/>
        </w:rPr>
        <w:t>a</w:t>
      </w:r>
      <w:r w:rsidRPr="00662175">
        <w:rPr>
          <w:rFonts w:ascii="Arial" w:hAnsi="Arial" w:cs="Arial"/>
          <w:b/>
          <w:bCs/>
        </w:rPr>
        <w:t xml:space="preserve"> </w:t>
      </w:r>
      <w:r w:rsidRPr="00662175">
        <w:rPr>
          <w:rFonts w:ascii="Arial" w:hAnsi="Arial" w:cs="Arial"/>
          <w:b/>
          <w:bCs/>
          <w:i/>
          <w:iCs/>
        </w:rPr>
        <w:t>Actor</w:t>
      </w:r>
      <w:r w:rsidR="00586FBE" w:rsidRPr="00662175">
        <w:rPr>
          <w:rFonts w:ascii="Arial" w:hAnsi="Arial" w:cs="Arial"/>
          <w:b/>
          <w:bCs/>
          <w:i/>
          <w:iCs/>
        </w:rPr>
        <w:t>a</w:t>
      </w:r>
      <w:r w:rsidRPr="00662175">
        <w:rPr>
          <w:rFonts w:ascii="Arial" w:hAnsi="Arial" w:cs="Arial"/>
          <w:b/>
          <w:bCs/>
        </w:rPr>
        <w:t xml:space="preserve">. </w:t>
      </w:r>
      <w:r w:rsidR="006B2CF2" w:rsidRPr="00662175">
        <w:rPr>
          <w:rFonts w:ascii="Arial" w:hAnsi="Arial" w:cs="Arial"/>
        </w:rPr>
        <w:t xml:space="preserve">De las manifestaciones expuestas en el escrito de demanda, se advierte que la pretensión de la </w:t>
      </w:r>
      <w:r w:rsidR="006B2CF2" w:rsidRPr="00662175">
        <w:rPr>
          <w:rFonts w:ascii="Arial" w:hAnsi="Arial" w:cs="Arial"/>
          <w:i/>
          <w:iCs/>
        </w:rPr>
        <w:t>Actora</w:t>
      </w:r>
      <w:r w:rsidR="006B2CF2" w:rsidRPr="00662175">
        <w:rPr>
          <w:rStyle w:val="Refdenotaalpie"/>
          <w:rFonts w:ascii="Arial" w:hAnsi="Arial" w:cs="Arial"/>
          <w:bCs/>
        </w:rPr>
        <w:footnoteReference w:id="42"/>
      </w:r>
      <w:r w:rsidR="006B2CF2" w:rsidRPr="00662175">
        <w:rPr>
          <w:rFonts w:ascii="Arial" w:hAnsi="Arial" w:cs="Arial"/>
        </w:rPr>
        <w:t xml:space="preserve"> consiste en que este Órgano Jurisdiccional revoque la </w:t>
      </w:r>
      <w:r w:rsidR="0031063F" w:rsidRPr="00662175">
        <w:rPr>
          <w:rFonts w:ascii="Arial" w:hAnsi="Arial" w:cs="Arial"/>
          <w:i/>
          <w:iCs/>
        </w:rPr>
        <w:t>R</w:t>
      </w:r>
      <w:r w:rsidR="006B2CF2" w:rsidRPr="00662175">
        <w:rPr>
          <w:rFonts w:ascii="Arial" w:hAnsi="Arial" w:cs="Arial"/>
          <w:i/>
          <w:iCs/>
        </w:rPr>
        <w:t xml:space="preserve">esolución </w:t>
      </w:r>
      <w:r w:rsidR="0031063F" w:rsidRPr="00662175">
        <w:rPr>
          <w:rFonts w:ascii="Arial" w:hAnsi="Arial" w:cs="Arial"/>
          <w:i/>
          <w:iCs/>
        </w:rPr>
        <w:t>I</w:t>
      </w:r>
      <w:r w:rsidR="006B2CF2" w:rsidRPr="00662175">
        <w:rPr>
          <w:rFonts w:ascii="Arial" w:hAnsi="Arial" w:cs="Arial"/>
          <w:i/>
          <w:iCs/>
        </w:rPr>
        <w:t>mpugnada</w:t>
      </w:r>
      <w:r w:rsidR="006B2CF2" w:rsidRPr="00662175">
        <w:rPr>
          <w:rFonts w:ascii="Arial" w:hAnsi="Arial" w:cs="Arial"/>
        </w:rPr>
        <w:t xml:space="preserve"> y, en consecuencia, ordene a la Comisión de Justicia del</w:t>
      </w:r>
      <w:r w:rsidR="006B2CF2" w:rsidRPr="00662175">
        <w:rPr>
          <w:rFonts w:ascii="Arial" w:hAnsi="Arial" w:cs="Arial"/>
          <w:i/>
          <w:iCs/>
        </w:rPr>
        <w:t xml:space="preserve"> PRI</w:t>
      </w:r>
      <w:r w:rsidR="006B2CF2" w:rsidRPr="00662175">
        <w:rPr>
          <w:rFonts w:ascii="Arial" w:hAnsi="Arial" w:cs="Arial"/>
        </w:rPr>
        <w:t xml:space="preserve"> emita una nueva determinación debidamente fundada y motivada, en la cual realice un análisis integral de los medios probatorios ofrecidos. Ello, con el objeto de que se declare la existencia de la omisión atribuida a la </w:t>
      </w:r>
      <w:r w:rsidR="006B2CF2" w:rsidRPr="00662175">
        <w:rPr>
          <w:rFonts w:ascii="Arial" w:hAnsi="Arial" w:cs="Arial"/>
          <w:i/>
          <w:iCs/>
        </w:rPr>
        <w:t>Coordinación de Afiliación del PRI</w:t>
      </w:r>
      <w:r w:rsidR="006B2CF2" w:rsidRPr="00662175">
        <w:rPr>
          <w:rFonts w:ascii="Arial" w:hAnsi="Arial" w:cs="Arial"/>
        </w:rPr>
        <w:t>, consistente en no reconocer su militancia y</w:t>
      </w:r>
      <w:r w:rsidR="005E65A2" w:rsidRPr="00662175">
        <w:rPr>
          <w:rFonts w:ascii="Arial" w:hAnsi="Arial" w:cs="Arial"/>
        </w:rPr>
        <w:t>,</w:t>
      </w:r>
      <w:r w:rsidR="006B2CF2" w:rsidRPr="00662175">
        <w:rPr>
          <w:rFonts w:ascii="Arial" w:hAnsi="Arial" w:cs="Arial"/>
        </w:rPr>
        <w:t xml:space="preserve"> </w:t>
      </w:r>
      <w:r w:rsidR="0031063F" w:rsidRPr="00662175">
        <w:rPr>
          <w:rFonts w:ascii="Arial" w:hAnsi="Arial" w:cs="Arial"/>
        </w:rPr>
        <w:t>en consecuencia</w:t>
      </w:r>
      <w:r w:rsidR="00B95E9A" w:rsidRPr="00662175">
        <w:rPr>
          <w:rFonts w:ascii="Arial" w:hAnsi="Arial" w:cs="Arial"/>
        </w:rPr>
        <w:t>,</w:t>
      </w:r>
      <w:r w:rsidR="0031063F" w:rsidRPr="00662175">
        <w:rPr>
          <w:rFonts w:ascii="Arial" w:hAnsi="Arial" w:cs="Arial"/>
        </w:rPr>
        <w:t xml:space="preserve"> </w:t>
      </w:r>
      <w:r w:rsidR="006B2CF2" w:rsidRPr="00662175">
        <w:rPr>
          <w:rFonts w:ascii="Arial" w:hAnsi="Arial" w:cs="Arial"/>
        </w:rPr>
        <w:t>se le expida la constancia de afiliación y registro partidario correspondiente.</w:t>
      </w:r>
    </w:p>
    <w:p w14:paraId="3B5007B7" w14:textId="77777777" w:rsidR="000E7246" w:rsidRPr="00662175" w:rsidRDefault="000E7246" w:rsidP="00A8118C">
      <w:pPr>
        <w:tabs>
          <w:tab w:val="left" w:pos="709"/>
          <w:tab w:val="center" w:pos="3853"/>
        </w:tabs>
        <w:spacing w:line="360" w:lineRule="auto"/>
        <w:jc w:val="both"/>
        <w:rPr>
          <w:rFonts w:ascii="Arial" w:hAnsi="Arial" w:cs="Arial"/>
        </w:rPr>
      </w:pPr>
    </w:p>
    <w:p w14:paraId="0844CE07" w14:textId="77777777" w:rsidR="003E3ACB" w:rsidRPr="00662175" w:rsidRDefault="00A8118C" w:rsidP="003E3ACB">
      <w:pPr>
        <w:tabs>
          <w:tab w:val="left" w:pos="709"/>
          <w:tab w:val="center" w:pos="3853"/>
        </w:tabs>
        <w:spacing w:line="360" w:lineRule="auto"/>
        <w:jc w:val="both"/>
        <w:rPr>
          <w:rFonts w:ascii="Arial" w:hAnsi="Arial" w:cs="Arial"/>
        </w:rPr>
      </w:pPr>
      <w:r w:rsidRPr="00662175">
        <w:rPr>
          <w:rFonts w:ascii="Arial" w:hAnsi="Arial" w:cs="Arial"/>
          <w:b/>
          <w:bCs/>
        </w:rPr>
        <w:t xml:space="preserve">TERCERO. </w:t>
      </w:r>
      <w:r w:rsidR="003E3ACB" w:rsidRPr="00662175">
        <w:rPr>
          <w:rFonts w:ascii="Arial" w:hAnsi="Arial" w:cs="Arial"/>
          <w:b/>
          <w:bCs/>
        </w:rPr>
        <w:t xml:space="preserve">Cuestión jurídica a resolver. </w:t>
      </w:r>
      <w:r w:rsidR="003E3ACB" w:rsidRPr="00662175">
        <w:rPr>
          <w:rFonts w:ascii="Arial" w:hAnsi="Arial" w:cs="Arial"/>
        </w:rPr>
        <w:t xml:space="preserve">Consiste en determinar si la </w:t>
      </w:r>
      <w:r w:rsidR="003E3ACB" w:rsidRPr="00662175">
        <w:rPr>
          <w:rFonts w:ascii="Arial" w:hAnsi="Arial" w:cs="Arial"/>
          <w:i/>
          <w:iCs/>
        </w:rPr>
        <w:t>Resolución Impugnada</w:t>
      </w:r>
      <w:r w:rsidR="003E3ACB" w:rsidRPr="00662175">
        <w:rPr>
          <w:rFonts w:ascii="Arial" w:hAnsi="Arial" w:cs="Arial"/>
        </w:rPr>
        <w:t xml:space="preserve"> se encuentra jurídicamente viciada, al presumiblemente vulnerar los derechos de la </w:t>
      </w:r>
      <w:r w:rsidR="003E3ACB" w:rsidRPr="00662175">
        <w:rPr>
          <w:rFonts w:ascii="Arial" w:hAnsi="Arial" w:cs="Arial"/>
          <w:i/>
          <w:iCs/>
        </w:rPr>
        <w:t>Actora</w:t>
      </w:r>
      <w:r w:rsidR="003E3ACB" w:rsidRPr="00662175">
        <w:rPr>
          <w:rFonts w:ascii="Arial" w:hAnsi="Arial" w:cs="Arial"/>
        </w:rPr>
        <w:t>, a partir de cuatro aspectos fundamentales:</w:t>
      </w:r>
    </w:p>
    <w:p w14:paraId="52A08E27" w14:textId="77777777" w:rsidR="003E3ACB" w:rsidRPr="00662175" w:rsidRDefault="003E3ACB" w:rsidP="003E3ACB">
      <w:pPr>
        <w:tabs>
          <w:tab w:val="left" w:pos="709"/>
          <w:tab w:val="center" w:pos="3853"/>
        </w:tabs>
        <w:spacing w:line="360" w:lineRule="auto"/>
        <w:jc w:val="both"/>
        <w:rPr>
          <w:rFonts w:ascii="Arial" w:hAnsi="Arial" w:cs="Arial"/>
        </w:rPr>
      </w:pPr>
    </w:p>
    <w:p w14:paraId="747A3D11" w14:textId="77777777" w:rsidR="003E3ACB" w:rsidRPr="00662175" w:rsidRDefault="003E3ACB" w:rsidP="003E3ACB">
      <w:pPr>
        <w:pStyle w:val="Prrafodelista"/>
        <w:numPr>
          <w:ilvl w:val="0"/>
          <w:numId w:val="22"/>
        </w:numPr>
        <w:tabs>
          <w:tab w:val="left" w:pos="709"/>
          <w:tab w:val="center" w:pos="3853"/>
        </w:tabs>
        <w:spacing w:line="360" w:lineRule="auto"/>
        <w:jc w:val="both"/>
        <w:rPr>
          <w:rFonts w:ascii="Arial" w:hAnsi="Arial" w:cs="Arial"/>
        </w:rPr>
      </w:pPr>
      <w:r w:rsidRPr="00662175">
        <w:rPr>
          <w:rFonts w:ascii="Arial" w:hAnsi="Arial" w:cs="Arial"/>
        </w:rPr>
        <w:t xml:space="preserve">Si la </w:t>
      </w:r>
      <w:r w:rsidR="00027108" w:rsidRPr="00662175">
        <w:rPr>
          <w:rFonts w:ascii="Arial" w:hAnsi="Arial" w:cs="Arial"/>
          <w:i/>
          <w:iCs/>
        </w:rPr>
        <w:t>Comisión de Justicia del PRI</w:t>
      </w:r>
      <w:r w:rsidRPr="00662175">
        <w:rPr>
          <w:rFonts w:ascii="Arial" w:hAnsi="Arial" w:cs="Arial"/>
        </w:rPr>
        <w:t xml:space="preserve"> incumplió con su deber de fundamentar y motivar la resolución, al limitarse a señalar la inexistencia de registro vigente ante el </w:t>
      </w:r>
      <w:r w:rsidRPr="00662175">
        <w:rPr>
          <w:rFonts w:ascii="Arial" w:hAnsi="Arial" w:cs="Arial"/>
          <w:i/>
          <w:iCs/>
        </w:rPr>
        <w:t>I</w:t>
      </w:r>
      <w:r w:rsidR="00CD1E21" w:rsidRPr="00662175">
        <w:rPr>
          <w:rFonts w:ascii="Arial" w:hAnsi="Arial" w:cs="Arial"/>
          <w:i/>
          <w:iCs/>
        </w:rPr>
        <w:t>NE</w:t>
      </w:r>
      <w:r w:rsidRPr="00662175">
        <w:rPr>
          <w:rFonts w:ascii="Arial" w:hAnsi="Arial" w:cs="Arial"/>
        </w:rPr>
        <w:t>, sin exponer las razones jurídicas y fácticas que justificaran dicha conclusión.</w:t>
      </w:r>
    </w:p>
    <w:p w14:paraId="10859948" w14:textId="77777777" w:rsidR="003E3ACB" w:rsidRPr="00662175" w:rsidRDefault="003E3ACB" w:rsidP="003E3ACB">
      <w:pPr>
        <w:pStyle w:val="Prrafodelista"/>
        <w:numPr>
          <w:ilvl w:val="0"/>
          <w:numId w:val="22"/>
        </w:numPr>
        <w:tabs>
          <w:tab w:val="left" w:pos="709"/>
          <w:tab w:val="center" w:pos="3853"/>
        </w:tabs>
        <w:spacing w:line="360" w:lineRule="auto"/>
        <w:jc w:val="both"/>
        <w:rPr>
          <w:rFonts w:ascii="Arial" w:hAnsi="Arial" w:cs="Arial"/>
        </w:rPr>
      </w:pPr>
      <w:r w:rsidRPr="00662175">
        <w:rPr>
          <w:rFonts w:ascii="Arial" w:hAnsi="Arial" w:cs="Arial"/>
        </w:rPr>
        <w:t xml:space="preserve">Si se transgredió el derecho de afiliación de la </w:t>
      </w:r>
      <w:r w:rsidR="00CD1E21" w:rsidRPr="00662175">
        <w:rPr>
          <w:rFonts w:ascii="Arial" w:hAnsi="Arial" w:cs="Arial"/>
          <w:i/>
          <w:iCs/>
        </w:rPr>
        <w:t>A</w:t>
      </w:r>
      <w:r w:rsidRPr="00662175">
        <w:rPr>
          <w:rFonts w:ascii="Arial" w:hAnsi="Arial" w:cs="Arial"/>
          <w:i/>
          <w:iCs/>
        </w:rPr>
        <w:t>ctora</w:t>
      </w:r>
      <w:r w:rsidRPr="00662175">
        <w:rPr>
          <w:rFonts w:ascii="Arial" w:hAnsi="Arial" w:cs="Arial"/>
        </w:rPr>
        <w:t>, al negarle el reconocimiento como militante sin verificar su expediente interno, ignorando antecedentes de militancia alegados y sin aplicar la normativa estatutaria correspondiente.</w:t>
      </w:r>
    </w:p>
    <w:p w14:paraId="70562C68" w14:textId="77777777" w:rsidR="003E3ACB" w:rsidRPr="00662175" w:rsidRDefault="003E3ACB" w:rsidP="003E3ACB">
      <w:pPr>
        <w:pStyle w:val="Prrafodelista"/>
        <w:numPr>
          <w:ilvl w:val="0"/>
          <w:numId w:val="22"/>
        </w:numPr>
        <w:tabs>
          <w:tab w:val="left" w:pos="709"/>
          <w:tab w:val="center" w:pos="3853"/>
        </w:tabs>
        <w:spacing w:line="360" w:lineRule="auto"/>
        <w:jc w:val="both"/>
        <w:rPr>
          <w:rFonts w:ascii="Arial" w:hAnsi="Arial" w:cs="Arial"/>
        </w:rPr>
      </w:pPr>
      <w:r w:rsidRPr="00662175">
        <w:rPr>
          <w:rFonts w:ascii="Arial" w:hAnsi="Arial" w:cs="Arial"/>
        </w:rPr>
        <w:t>Si existió una omisión en la valoración probatoria, al no analizar integral y exhaustivamente las constancias aportadas</w:t>
      </w:r>
      <w:r w:rsidR="00763553" w:rsidRPr="00662175">
        <w:rPr>
          <w:rFonts w:ascii="Arial" w:hAnsi="Arial" w:cs="Arial"/>
        </w:rPr>
        <w:t>,</w:t>
      </w:r>
      <w:r w:rsidRPr="00662175">
        <w:rPr>
          <w:rFonts w:ascii="Arial" w:hAnsi="Arial" w:cs="Arial"/>
        </w:rPr>
        <w:t xml:space="preserve"> ni requerir la documentación necesaria a la </w:t>
      </w:r>
      <w:r w:rsidRPr="00662175">
        <w:rPr>
          <w:rFonts w:ascii="Arial" w:hAnsi="Arial" w:cs="Arial"/>
          <w:i/>
          <w:iCs/>
        </w:rPr>
        <w:t>Coordinación de Afiliación del PRI</w:t>
      </w:r>
      <w:r w:rsidRPr="00662175">
        <w:rPr>
          <w:rFonts w:ascii="Arial" w:hAnsi="Arial" w:cs="Arial"/>
        </w:rPr>
        <w:t>, pese a la existencia de indicios razonables sobre su militancia histórica.</w:t>
      </w:r>
    </w:p>
    <w:p w14:paraId="34F27609" w14:textId="77777777" w:rsidR="003E3ACB" w:rsidRPr="00662175" w:rsidRDefault="003E3ACB" w:rsidP="003E3ACB">
      <w:pPr>
        <w:pStyle w:val="Prrafodelista"/>
        <w:numPr>
          <w:ilvl w:val="0"/>
          <w:numId w:val="22"/>
        </w:numPr>
        <w:tabs>
          <w:tab w:val="left" w:pos="709"/>
          <w:tab w:val="center" w:pos="3853"/>
        </w:tabs>
        <w:spacing w:line="360" w:lineRule="auto"/>
        <w:jc w:val="both"/>
        <w:rPr>
          <w:rFonts w:ascii="Arial" w:hAnsi="Arial" w:cs="Arial"/>
        </w:rPr>
      </w:pPr>
      <w:r w:rsidRPr="00662175">
        <w:rPr>
          <w:rFonts w:ascii="Arial" w:hAnsi="Arial" w:cs="Arial"/>
        </w:rPr>
        <w:t xml:space="preserve">Si se vulneraron los derechos de audiencia y debida defensa de la </w:t>
      </w:r>
      <w:r w:rsidR="00CD1E21" w:rsidRPr="00662175">
        <w:rPr>
          <w:rFonts w:ascii="Arial" w:hAnsi="Arial" w:cs="Arial"/>
          <w:i/>
          <w:iCs/>
        </w:rPr>
        <w:t>A</w:t>
      </w:r>
      <w:r w:rsidRPr="00662175">
        <w:rPr>
          <w:rFonts w:ascii="Arial" w:hAnsi="Arial" w:cs="Arial"/>
          <w:i/>
          <w:iCs/>
        </w:rPr>
        <w:t>ctora</w:t>
      </w:r>
      <w:r w:rsidRPr="00662175">
        <w:rPr>
          <w:rFonts w:ascii="Arial" w:hAnsi="Arial" w:cs="Arial"/>
        </w:rPr>
        <w:t>, al emitir una determinación sin permitirle acceder al expediente interno, sin informarle las posibles causas del estatus registral y sin brindarle oportunidad real de controvertir los elementos que sustentaron la negativa de reconocimiento.</w:t>
      </w:r>
    </w:p>
    <w:p w14:paraId="54A7129B" w14:textId="77777777" w:rsidR="003E3ACB" w:rsidRPr="00662175" w:rsidRDefault="003E3ACB" w:rsidP="003E3ACB">
      <w:pPr>
        <w:tabs>
          <w:tab w:val="left" w:pos="709"/>
          <w:tab w:val="center" w:pos="3853"/>
        </w:tabs>
        <w:spacing w:line="360" w:lineRule="auto"/>
        <w:jc w:val="both"/>
        <w:rPr>
          <w:rFonts w:ascii="Arial" w:hAnsi="Arial" w:cs="Arial"/>
        </w:rPr>
      </w:pPr>
    </w:p>
    <w:p w14:paraId="2881AE42" w14:textId="77777777" w:rsidR="003E3ACB" w:rsidRPr="00662175" w:rsidRDefault="003E3ACB" w:rsidP="003E3ACB">
      <w:pPr>
        <w:tabs>
          <w:tab w:val="left" w:pos="709"/>
          <w:tab w:val="center" w:pos="3853"/>
        </w:tabs>
        <w:spacing w:line="360" w:lineRule="auto"/>
        <w:jc w:val="both"/>
        <w:rPr>
          <w:rFonts w:ascii="Arial" w:hAnsi="Arial" w:cs="Arial"/>
        </w:rPr>
      </w:pPr>
      <w:r w:rsidRPr="00662175">
        <w:rPr>
          <w:rFonts w:ascii="Arial" w:hAnsi="Arial" w:cs="Arial"/>
        </w:rPr>
        <w:t xml:space="preserve">En suma, corresponde a este Órgano Jurisdiccional determinar si, derivado de estas presuntas violaciones, la </w:t>
      </w:r>
      <w:r w:rsidR="00CD1E21" w:rsidRPr="00662175">
        <w:rPr>
          <w:rFonts w:ascii="Arial" w:hAnsi="Arial" w:cs="Arial"/>
          <w:i/>
          <w:iCs/>
        </w:rPr>
        <w:t>Re</w:t>
      </w:r>
      <w:r w:rsidRPr="00662175">
        <w:rPr>
          <w:rFonts w:ascii="Arial" w:hAnsi="Arial" w:cs="Arial"/>
          <w:i/>
          <w:iCs/>
        </w:rPr>
        <w:t>solución impugnada</w:t>
      </w:r>
      <w:r w:rsidRPr="00662175">
        <w:rPr>
          <w:rFonts w:ascii="Arial" w:hAnsi="Arial" w:cs="Arial"/>
        </w:rPr>
        <w:t xml:space="preserve"> debe ser revocada y </w:t>
      </w:r>
      <w:r w:rsidRPr="00662175">
        <w:rPr>
          <w:rFonts w:ascii="Arial" w:hAnsi="Arial" w:cs="Arial"/>
        </w:rPr>
        <w:lastRenderedPageBreak/>
        <w:t>sustituida por una debidamente fundada, motivada y sustentada en un análisis completo de las pruebas y de la normativa intrapartidista aplicable</w:t>
      </w:r>
      <w:r w:rsidR="00CD1E21" w:rsidRPr="00662175">
        <w:rPr>
          <w:rFonts w:ascii="Arial" w:hAnsi="Arial" w:cs="Arial"/>
        </w:rPr>
        <w:t>.</w:t>
      </w:r>
    </w:p>
    <w:p w14:paraId="1206EDAD" w14:textId="77777777" w:rsidR="003E3ACB" w:rsidRPr="00662175" w:rsidRDefault="003E3ACB" w:rsidP="00DC4E44">
      <w:pPr>
        <w:tabs>
          <w:tab w:val="left" w:pos="709"/>
          <w:tab w:val="center" w:pos="3853"/>
        </w:tabs>
        <w:spacing w:line="360" w:lineRule="auto"/>
        <w:jc w:val="both"/>
        <w:rPr>
          <w:rFonts w:ascii="Arial" w:hAnsi="Arial" w:cs="Arial"/>
          <w:b/>
          <w:bCs/>
        </w:rPr>
      </w:pPr>
    </w:p>
    <w:p w14:paraId="2ED8B534" w14:textId="77777777" w:rsidR="007254BD" w:rsidRPr="00662175" w:rsidRDefault="004D68A5" w:rsidP="007254BD">
      <w:pPr>
        <w:tabs>
          <w:tab w:val="left" w:pos="709"/>
          <w:tab w:val="center" w:pos="3853"/>
        </w:tabs>
        <w:spacing w:line="360" w:lineRule="auto"/>
        <w:jc w:val="both"/>
        <w:rPr>
          <w:rFonts w:ascii="Arial" w:hAnsi="Arial" w:cs="Arial"/>
          <w:b/>
          <w:bCs/>
        </w:rPr>
      </w:pPr>
      <w:r w:rsidRPr="00662175">
        <w:rPr>
          <w:rFonts w:ascii="Arial" w:hAnsi="Arial" w:cs="Arial"/>
          <w:b/>
          <w:bCs/>
        </w:rPr>
        <w:t xml:space="preserve">CUARTO. </w:t>
      </w:r>
      <w:r w:rsidR="00C43474" w:rsidRPr="00662175">
        <w:rPr>
          <w:rFonts w:ascii="Arial" w:hAnsi="Arial" w:cs="Arial"/>
          <w:b/>
          <w:bCs/>
        </w:rPr>
        <w:t xml:space="preserve">Decisión. </w:t>
      </w:r>
      <w:r w:rsidR="007254BD" w:rsidRPr="00662175">
        <w:rPr>
          <w:rFonts w:ascii="Arial" w:hAnsi="Arial" w:cs="Arial"/>
        </w:rPr>
        <w:t xml:space="preserve">Este Tribunal Electoral determina </w:t>
      </w:r>
      <w:r w:rsidR="000D018F" w:rsidRPr="00662175">
        <w:rPr>
          <w:rFonts w:ascii="Arial" w:hAnsi="Arial" w:cs="Arial"/>
        </w:rPr>
        <w:t xml:space="preserve">revocar la resolución impugnada </w:t>
      </w:r>
      <w:r w:rsidR="007254BD" w:rsidRPr="00662175">
        <w:rPr>
          <w:rFonts w:ascii="Arial" w:hAnsi="Arial" w:cs="Arial"/>
        </w:rPr>
        <w:t xml:space="preserve">al resultar fundados los agravios que hizo valer. Ello, en virtud de que la </w:t>
      </w:r>
      <w:r w:rsidR="007254BD" w:rsidRPr="00662175">
        <w:rPr>
          <w:rFonts w:ascii="Arial" w:hAnsi="Arial" w:cs="Arial"/>
          <w:i/>
          <w:iCs/>
        </w:rPr>
        <w:t xml:space="preserve">Comisión de Justicia </w:t>
      </w:r>
      <w:r w:rsidR="007254BD" w:rsidRPr="00662175">
        <w:rPr>
          <w:rFonts w:ascii="Arial" w:hAnsi="Arial" w:cs="Arial"/>
        </w:rPr>
        <w:t>de dicho partido no fundó ni motivó adecuadamente su determinación, omitió valorar integralmente las pruebas ofrecidas y transgredió sus derechos de audiencia y debida defensa, al no justificar el motivo de la pérdida de su militancia ni permitirle controvertir dicha situación.</w:t>
      </w:r>
    </w:p>
    <w:p w14:paraId="4AAC5DF0" w14:textId="77777777" w:rsidR="008B1F09" w:rsidRPr="00662175" w:rsidRDefault="008B1F09" w:rsidP="00DC4E44">
      <w:pPr>
        <w:tabs>
          <w:tab w:val="left" w:pos="709"/>
          <w:tab w:val="center" w:pos="3853"/>
        </w:tabs>
        <w:spacing w:line="360" w:lineRule="auto"/>
        <w:jc w:val="both"/>
        <w:rPr>
          <w:rFonts w:ascii="Arial" w:hAnsi="Arial" w:cs="Arial"/>
        </w:rPr>
      </w:pPr>
    </w:p>
    <w:p w14:paraId="519C960E" w14:textId="77777777" w:rsidR="000E7246" w:rsidRPr="00662175" w:rsidRDefault="004F703B" w:rsidP="00DC4E44">
      <w:pPr>
        <w:tabs>
          <w:tab w:val="left" w:pos="709"/>
          <w:tab w:val="center" w:pos="3853"/>
        </w:tabs>
        <w:spacing w:line="360" w:lineRule="auto"/>
        <w:jc w:val="both"/>
        <w:rPr>
          <w:rFonts w:ascii="Arial" w:hAnsi="Arial" w:cs="Arial"/>
        </w:rPr>
      </w:pPr>
      <w:r w:rsidRPr="00662175">
        <w:rPr>
          <w:rFonts w:ascii="Arial" w:hAnsi="Arial" w:cs="Arial"/>
          <w:b/>
          <w:bCs/>
        </w:rPr>
        <w:t xml:space="preserve">QUINTO. </w:t>
      </w:r>
      <w:r w:rsidR="00377922" w:rsidRPr="00662175">
        <w:rPr>
          <w:rFonts w:ascii="Arial" w:hAnsi="Arial" w:cs="Arial"/>
          <w:b/>
          <w:bCs/>
        </w:rPr>
        <w:t xml:space="preserve">Metodología de estudio. </w:t>
      </w:r>
      <w:r w:rsidR="0036455A" w:rsidRPr="00662175">
        <w:rPr>
          <w:rFonts w:ascii="Arial" w:hAnsi="Arial" w:cs="Arial"/>
        </w:rPr>
        <w:t xml:space="preserve">En primer término, este Tribunal procede al análisis del agravio hecho valer por la </w:t>
      </w:r>
      <w:r w:rsidR="0036455A" w:rsidRPr="00662175">
        <w:rPr>
          <w:rFonts w:ascii="Arial" w:hAnsi="Arial" w:cs="Arial"/>
          <w:i/>
          <w:iCs/>
        </w:rPr>
        <w:t>Actora</w:t>
      </w:r>
      <w:r w:rsidR="0036455A" w:rsidRPr="00662175">
        <w:rPr>
          <w:rFonts w:ascii="Arial" w:hAnsi="Arial" w:cs="Arial"/>
        </w:rPr>
        <w:t xml:space="preserve">, relativo a la falta de fundamentación y motivación de la </w:t>
      </w:r>
      <w:r w:rsidR="0036455A" w:rsidRPr="00662175">
        <w:rPr>
          <w:rFonts w:ascii="Arial" w:hAnsi="Arial" w:cs="Arial"/>
          <w:i/>
          <w:iCs/>
        </w:rPr>
        <w:t>Resolución impugnada</w:t>
      </w:r>
      <w:r w:rsidR="0036455A" w:rsidRPr="00662175">
        <w:rPr>
          <w:rFonts w:ascii="Arial" w:hAnsi="Arial" w:cs="Arial"/>
        </w:rPr>
        <w:t>. Ello, porque dicho planteamiento constituye un aspecto preliminar y determinante para verificar la validez formal del acto controvertido y, en su caso, establecer si resulta procedente continuar con el estudio de los demás planteamientos.</w:t>
      </w:r>
    </w:p>
    <w:p w14:paraId="7F357711" w14:textId="77777777" w:rsidR="008B1F09" w:rsidRPr="00662175" w:rsidRDefault="008B1F09" w:rsidP="00A8118C">
      <w:pPr>
        <w:spacing w:line="360" w:lineRule="auto"/>
        <w:jc w:val="both"/>
        <w:rPr>
          <w:rFonts w:ascii="Arial" w:hAnsi="Arial" w:cs="Arial"/>
        </w:rPr>
      </w:pPr>
    </w:p>
    <w:p w14:paraId="4125BB2A" w14:textId="77777777" w:rsidR="000E7246" w:rsidRPr="00662175" w:rsidRDefault="00A8118C" w:rsidP="000E7246">
      <w:pPr>
        <w:tabs>
          <w:tab w:val="left" w:pos="1320"/>
          <w:tab w:val="center" w:pos="3853"/>
        </w:tabs>
        <w:spacing w:line="360" w:lineRule="auto"/>
        <w:jc w:val="center"/>
        <w:rPr>
          <w:rFonts w:ascii="Arial" w:hAnsi="Arial" w:cs="Arial"/>
          <w:b/>
          <w:bCs/>
        </w:rPr>
      </w:pPr>
      <w:r w:rsidRPr="00662175">
        <w:rPr>
          <w:rFonts w:ascii="Arial" w:hAnsi="Arial" w:cs="Arial"/>
          <w:b/>
          <w:bCs/>
        </w:rPr>
        <w:t>VIII. ESTUDIO DE FONDO</w:t>
      </w:r>
    </w:p>
    <w:p w14:paraId="5F8A1AFD" w14:textId="77777777" w:rsidR="0036455A" w:rsidRPr="00662175" w:rsidRDefault="0036455A" w:rsidP="000E7246">
      <w:pPr>
        <w:tabs>
          <w:tab w:val="left" w:pos="1320"/>
          <w:tab w:val="center" w:pos="3853"/>
        </w:tabs>
        <w:spacing w:line="360" w:lineRule="auto"/>
        <w:jc w:val="center"/>
        <w:rPr>
          <w:rFonts w:ascii="Arial" w:hAnsi="Arial" w:cs="Arial"/>
          <w:b/>
          <w:bCs/>
        </w:rPr>
      </w:pPr>
    </w:p>
    <w:p w14:paraId="503A48DB" w14:textId="77777777" w:rsidR="000E7246" w:rsidRPr="00662175" w:rsidRDefault="000E7246" w:rsidP="000E7246">
      <w:pPr>
        <w:tabs>
          <w:tab w:val="left" w:pos="709"/>
          <w:tab w:val="center" w:pos="3853"/>
        </w:tabs>
        <w:spacing w:line="360" w:lineRule="auto"/>
        <w:jc w:val="both"/>
        <w:rPr>
          <w:rFonts w:ascii="Arial" w:hAnsi="Arial" w:cs="Arial"/>
        </w:rPr>
      </w:pPr>
      <w:r w:rsidRPr="00662175">
        <w:rPr>
          <w:rFonts w:ascii="Arial" w:hAnsi="Arial" w:cs="Arial"/>
        </w:rPr>
        <w:t xml:space="preserve">Cabe destacar, que este Tribunal considera procedente entrar al estudio de fondo del presente asunto, en atención a que se encuentran involucrados derechos político-electorales de naturaleza sustantiva, particularmente el derecho de afiliación y, en su caso, el ejercicio del derecho a ser votada. Estos derechos exigen una revisión amplia y material, aun cuando la </w:t>
      </w:r>
      <w:r w:rsidR="008F0C0A" w:rsidRPr="00662175">
        <w:rPr>
          <w:rFonts w:ascii="Arial" w:hAnsi="Arial" w:cs="Arial"/>
          <w:i/>
          <w:iCs/>
        </w:rPr>
        <w:t>Comisión de Justicia del PRI</w:t>
      </w:r>
      <w:r w:rsidR="008F0C0A" w:rsidRPr="00662175">
        <w:rPr>
          <w:rFonts w:ascii="Arial" w:hAnsi="Arial" w:cs="Arial"/>
        </w:rPr>
        <w:t xml:space="preserve"> </w:t>
      </w:r>
      <w:r w:rsidRPr="00662175">
        <w:rPr>
          <w:rFonts w:ascii="Arial" w:hAnsi="Arial" w:cs="Arial"/>
        </w:rPr>
        <w:t xml:space="preserve">haya sustentado su decisión únicamente en aspectos formales del padrón validado por el </w:t>
      </w:r>
      <w:r w:rsidRPr="00662175">
        <w:rPr>
          <w:rFonts w:ascii="Arial" w:hAnsi="Arial" w:cs="Arial"/>
          <w:i/>
          <w:iCs/>
        </w:rPr>
        <w:t>INE.</w:t>
      </w:r>
    </w:p>
    <w:p w14:paraId="6709D771" w14:textId="77777777" w:rsidR="000E7246" w:rsidRPr="00662175" w:rsidRDefault="000E7246" w:rsidP="000E7246">
      <w:pPr>
        <w:tabs>
          <w:tab w:val="left" w:pos="709"/>
          <w:tab w:val="center" w:pos="3853"/>
        </w:tabs>
        <w:spacing w:line="360" w:lineRule="auto"/>
        <w:jc w:val="both"/>
        <w:rPr>
          <w:rFonts w:ascii="Arial" w:hAnsi="Arial" w:cs="Arial"/>
        </w:rPr>
      </w:pPr>
    </w:p>
    <w:p w14:paraId="7F9AFABD" w14:textId="77777777" w:rsidR="000E7246" w:rsidRPr="00662175" w:rsidRDefault="000E7246" w:rsidP="000E7246">
      <w:pPr>
        <w:tabs>
          <w:tab w:val="left" w:pos="709"/>
          <w:tab w:val="center" w:pos="3853"/>
        </w:tabs>
        <w:spacing w:line="360" w:lineRule="auto"/>
        <w:jc w:val="both"/>
        <w:rPr>
          <w:rFonts w:ascii="Arial" w:hAnsi="Arial" w:cs="Arial"/>
        </w:rPr>
      </w:pPr>
      <w:r w:rsidRPr="00662175">
        <w:rPr>
          <w:rFonts w:ascii="Arial" w:hAnsi="Arial" w:cs="Arial"/>
        </w:rPr>
        <w:t xml:space="preserve">Asimismo, se advierte que la </w:t>
      </w:r>
      <w:r w:rsidR="008F0C0A" w:rsidRPr="00662175">
        <w:rPr>
          <w:rFonts w:ascii="Arial" w:hAnsi="Arial" w:cs="Arial"/>
          <w:i/>
          <w:iCs/>
        </w:rPr>
        <w:t>R</w:t>
      </w:r>
      <w:r w:rsidRPr="00662175">
        <w:rPr>
          <w:rFonts w:ascii="Arial" w:hAnsi="Arial" w:cs="Arial"/>
          <w:i/>
          <w:iCs/>
        </w:rPr>
        <w:t>esolución impugnada</w:t>
      </w:r>
      <w:r w:rsidRPr="00662175">
        <w:rPr>
          <w:rFonts w:ascii="Arial" w:hAnsi="Arial" w:cs="Arial"/>
        </w:rPr>
        <w:t xml:space="preserve"> presenta deficiencias de motivación y valoración probatoria, pues no explica de manera suficiente las razones jurídicas que sustentan la negativa a reconocer la militancia de la </w:t>
      </w:r>
      <w:r w:rsidR="008F0C0A" w:rsidRPr="00662175">
        <w:rPr>
          <w:rFonts w:ascii="Arial" w:hAnsi="Arial" w:cs="Arial"/>
          <w:i/>
          <w:iCs/>
        </w:rPr>
        <w:t>A</w:t>
      </w:r>
      <w:r w:rsidRPr="00662175">
        <w:rPr>
          <w:rFonts w:ascii="Arial" w:hAnsi="Arial" w:cs="Arial"/>
          <w:i/>
          <w:iCs/>
        </w:rPr>
        <w:t>ctora</w:t>
      </w:r>
      <w:r w:rsidRPr="00662175">
        <w:rPr>
          <w:rFonts w:ascii="Arial" w:hAnsi="Arial" w:cs="Arial"/>
        </w:rPr>
        <w:t xml:space="preserve">, ni realiza un análisis exhaustivo del contexto, de las pruebas aportadas o de la información interna del propio partido. Tales omisiones generan un estado de incertidumbre que obliga a este </w:t>
      </w:r>
      <w:r w:rsidR="008F0C0A" w:rsidRPr="00662175">
        <w:rPr>
          <w:rFonts w:ascii="Arial" w:hAnsi="Arial" w:cs="Arial"/>
        </w:rPr>
        <w:t>Ó</w:t>
      </w:r>
      <w:r w:rsidRPr="00662175">
        <w:rPr>
          <w:rFonts w:ascii="Arial" w:hAnsi="Arial" w:cs="Arial"/>
        </w:rPr>
        <w:t xml:space="preserve">rgano </w:t>
      </w:r>
      <w:r w:rsidR="008E4E81" w:rsidRPr="00662175">
        <w:rPr>
          <w:rFonts w:ascii="Arial" w:hAnsi="Arial" w:cs="Arial"/>
        </w:rPr>
        <w:t>J</w:t>
      </w:r>
      <w:r w:rsidRPr="00662175">
        <w:rPr>
          <w:rFonts w:ascii="Arial" w:hAnsi="Arial" w:cs="Arial"/>
        </w:rPr>
        <w:t xml:space="preserve">urisdiccional a examinar el fondo del planteamiento, en aras de garantizar la protección efectiva de los derechos de la </w:t>
      </w:r>
      <w:r w:rsidR="008F0C0A" w:rsidRPr="00662175">
        <w:rPr>
          <w:rFonts w:ascii="Arial" w:hAnsi="Arial" w:cs="Arial"/>
          <w:i/>
          <w:iCs/>
        </w:rPr>
        <w:t>A</w:t>
      </w:r>
      <w:r w:rsidRPr="00662175">
        <w:rPr>
          <w:rFonts w:ascii="Arial" w:hAnsi="Arial" w:cs="Arial"/>
          <w:i/>
          <w:iCs/>
        </w:rPr>
        <w:t>ctora</w:t>
      </w:r>
      <w:r w:rsidRPr="00662175">
        <w:rPr>
          <w:rFonts w:ascii="Arial" w:hAnsi="Arial" w:cs="Arial"/>
        </w:rPr>
        <w:t>.</w:t>
      </w:r>
    </w:p>
    <w:p w14:paraId="77922C0D" w14:textId="77777777" w:rsidR="000E7246" w:rsidRPr="00662175" w:rsidRDefault="000E7246" w:rsidP="000E7246">
      <w:pPr>
        <w:tabs>
          <w:tab w:val="left" w:pos="709"/>
          <w:tab w:val="center" w:pos="3853"/>
        </w:tabs>
        <w:spacing w:line="360" w:lineRule="auto"/>
        <w:jc w:val="both"/>
        <w:rPr>
          <w:rFonts w:ascii="Arial" w:hAnsi="Arial" w:cs="Arial"/>
        </w:rPr>
      </w:pPr>
    </w:p>
    <w:p w14:paraId="3DB0F79E" w14:textId="77777777" w:rsidR="000E7246" w:rsidRPr="00662175" w:rsidRDefault="000E7246" w:rsidP="000E7246">
      <w:pPr>
        <w:tabs>
          <w:tab w:val="left" w:pos="709"/>
          <w:tab w:val="center" w:pos="3853"/>
        </w:tabs>
        <w:spacing w:line="360" w:lineRule="auto"/>
        <w:jc w:val="both"/>
        <w:rPr>
          <w:rFonts w:ascii="Arial" w:hAnsi="Arial" w:cs="Arial"/>
        </w:rPr>
      </w:pPr>
      <w:r w:rsidRPr="00662175">
        <w:rPr>
          <w:rFonts w:ascii="Arial" w:hAnsi="Arial" w:cs="Arial"/>
        </w:rPr>
        <w:lastRenderedPageBreak/>
        <w:t xml:space="preserve">En virtud del principio </w:t>
      </w:r>
      <w:r w:rsidRPr="00662175">
        <w:rPr>
          <w:rFonts w:ascii="Arial" w:hAnsi="Arial" w:cs="Arial"/>
          <w:i/>
          <w:iCs/>
        </w:rPr>
        <w:t>pro</w:t>
      </w:r>
      <w:r w:rsidR="00BD7A2A" w:rsidRPr="00662175">
        <w:rPr>
          <w:rFonts w:ascii="Arial" w:hAnsi="Arial" w:cs="Arial"/>
          <w:i/>
          <w:iCs/>
        </w:rPr>
        <w:t xml:space="preserve"> </w:t>
      </w:r>
      <w:r w:rsidRPr="00662175">
        <w:rPr>
          <w:rFonts w:ascii="Arial" w:hAnsi="Arial" w:cs="Arial"/>
          <w:i/>
          <w:iCs/>
        </w:rPr>
        <w:t>persona</w:t>
      </w:r>
      <w:r w:rsidRPr="00662175">
        <w:rPr>
          <w:rFonts w:ascii="Arial" w:hAnsi="Arial" w:cs="Arial"/>
        </w:rPr>
        <w:t>, el deber de exhaustividad y la obligación reforzada de asegurar la tutela judicial efectiva en asuntos que involucran derechos político-electorales,</w:t>
      </w:r>
      <w:r w:rsidR="008F0C0A" w:rsidRPr="00662175">
        <w:rPr>
          <w:rFonts w:ascii="Arial" w:hAnsi="Arial" w:cs="Arial"/>
        </w:rPr>
        <w:t xml:space="preserve"> </w:t>
      </w:r>
      <w:r w:rsidRPr="00662175">
        <w:rPr>
          <w:rFonts w:ascii="Arial" w:hAnsi="Arial" w:cs="Arial"/>
        </w:rPr>
        <w:t xml:space="preserve">resulta indispensable verificar de manera integral el origen, estado y consecuencias del registro de la </w:t>
      </w:r>
      <w:r w:rsidR="008F0C0A" w:rsidRPr="00662175">
        <w:rPr>
          <w:rFonts w:ascii="Arial" w:hAnsi="Arial" w:cs="Arial"/>
          <w:i/>
          <w:iCs/>
        </w:rPr>
        <w:t>A</w:t>
      </w:r>
      <w:r w:rsidRPr="00662175">
        <w:rPr>
          <w:rFonts w:ascii="Arial" w:hAnsi="Arial" w:cs="Arial"/>
          <w:i/>
          <w:iCs/>
        </w:rPr>
        <w:t>ctora</w:t>
      </w:r>
      <w:r w:rsidRPr="00662175">
        <w:rPr>
          <w:rFonts w:ascii="Arial" w:hAnsi="Arial" w:cs="Arial"/>
        </w:rPr>
        <w:t>, y no limitar el análisis a un resultado informático aislado.</w:t>
      </w:r>
    </w:p>
    <w:p w14:paraId="49183CD8" w14:textId="77777777" w:rsidR="000E7246" w:rsidRPr="00662175" w:rsidRDefault="000E7246" w:rsidP="000E7246">
      <w:pPr>
        <w:tabs>
          <w:tab w:val="left" w:pos="709"/>
          <w:tab w:val="center" w:pos="3853"/>
        </w:tabs>
        <w:spacing w:line="360" w:lineRule="auto"/>
        <w:jc w:val="both"/>
        <w:rPr>
          <w:rFonts w:ascii="Arial" w:hAnsi="Arial" w:cs="Arial"/>
        </w:rPr>
      </w:pPr>
    </w:p>
    <w:p w14:paraId="41E2F925" w14:textId="77777777" w:rsidR="000E7246" w:rsidRPr="00662175" w:rsidRDefault="000E7246" w:rsidP="000E7246">
      <w:pPr>
        <w:tabs>
          <w:tab w:val="left" w:pos="709"/>
          <w:tab w:val="center" w:pos="3853"/>
        </w:tabs>
        <w:spacing w:line="360" w:lineRule="auto"/>
        <w:jc w:val="both"/>
        <w:rPr>
          <w:rFonts w:ascii="Arial" w:hAnsi="Arial" w:cs="Arial"/>
        </w:rPr>
      </w:pPr>
      <w:r w:rsidRPr="00662175">
        <w:rPr>
          <w:rFonts w:ascii="Arial" w:hAnsi="Arial" w:cs="Arial"/>
        </w:rPr>
        <w:t xml:space="preserve">Por estas razones, este Tribunal asume competencia para analizar el fondo y determinar, con base en la totalidad del acervo probatorio, si la </w:t>
      </w:r>
      <w:r w:rsidR="009218B0" w:rsidRPr="00662175">
        <w:rPr>
          <w:rFonts w:ascii="Arial" w:hAnsi="Arial" w:cs="Arial"/>
          <w:i/>
          <w:iCs/>
        </w:rPr>
        <w:t>R</w:t>
      </w:r>
      <w:r w:rsidRPr="00662175">
        <w:rPr>
          <w:rFonts w:ascii="Arial" w:hAnsi="Arial" w:cs="Arial"/>
          <w:i/>
          <w:iCs/>
        </w:rPr>
        <w:t xml:space="preserve">esolución impugnada </w:t>
      </w:r>
      <w:r w:rsidRPr="00662175">
        <w:rPr>
          <w:rFonts w:ascii="Arial" w:hAnsi="Arial" w:cs="Arial"/>
        </w:rPr>
        <w:t xml:space="preserve">se ajustó a derecho o si, por el contrario, vulneró los derechos de la </w:t>
      </w:r>
      <w:r w:rsidR="009251C2" w:rsidRPr="00662175">
        <w:rPr>
          <w:rFonts w:ascii="Arial" w:hAnsi="Arial" w:cs="Arial"/>
          <w:i/>
          <w:iCs/>
        </w:rPr>
        <w:t>Actora</w:t>
      </w:r>
      <w:r w:rsidRPr="00662175">
        <w:rPr>
          <w:rFonts w:ascii="Arial" w:hAnsi="Arial" w:cs="Arial"/>
        </w:rPr>
        <w:t>.</w:t>
      </w:r>
    </w:p>
    <w:p w14:paraId="3B7CCFA4" w14:textId="77777777" w:rsidR="00377922" w:rsidRPr="00662175" w:rsidRDefault="00377922" w:rsidP="008F0C0A">
      <w:pPr>
        <w:tabs>
          <w:tab w:val="left" w:pos="1320"/>
          <w:tab w:val="center" w:pos="3853"/>
        </w:tabs>
        <w:spacing w:line="360" w:lineRule="auto"/>
        <w:rPr>
          <w:rFonts w:ascii="Arial" w:hAnsi="Arial" w:cs="Arial"/>
          <w:b/>
          <w:bCs/>
        </w:rPr>
      </w:pPr>
    </w:p>
    <w:p w14:paraId="3E36A031" w14:textId="77777777" w:rsidR="00377922" w:rsidRPr="00662175" w:rsidRDefault="00377922" w:rsidP="00377922">
      <w:pPr>
        <w:tabs>
          <w:tab w:val="left" w:pos="1320"/>
          <w:tab w:val="center" w:pos="3853"/>
        </w:tabs>
        <w:spacing w:line="360" w:lineRule="auto"/>
        <w:rPr>
          <w:rFonts w:ascii="Arial" w:hAnsi="Arial" w:cs="Arial"/>
          <w:b/>
          <w:bCs/>
        </w:rPr>
      </w:pPr>
      <w:r w:rsidRPr="00662175">
        <w:rPr>
          <w:rFonts w:ascii="Arial" w:hAnsi="Arial" w:cs="Arial"/>
          <w:b/>
          <w:bCs/>
        </w:rPr>
        <w:t>Justificación de la decisión:</w:t>
      </w:r>
    </w:p>
    <w:p w14:paraId="50AC5AEE" w14:textId="77777777" w:rsidR="00A8118C" w:rsidRPr="00662175" w:rsidRDefault="00A8118C" w:rsidP="00A8118C">
      <w:pPr>
        <w:tabs>
          <w:tab w:val="left" w:pos="1320"/>
          <w:tab w:val="center" w:pos="3853"/>
        </w:tabs>
        <w:spacing w:line="360" w:lineRule="auto"/>
        <w:jc w:val="center"/>
        <w:rPr>
          <w:rFonts w:ascii="Arial" w:hAnsi="Arial" w:cs="Arial"/>
          <w:b/>
          <w:bCs/>
        </w:rPr>
      </w:pPr>
    </w:p>
    <w:p w14:paraId="7F294236" w14:textId="77777777" w:rsidR="00A8118C" w:rsidRPr="00662175" w:rsidRDefault="00A8118C" w:rsidP="00D20785">
      <w:pPr>
        <w:pStyle w:val="Prrafodelista"/>
        <w:numPr>
          <w:ilvl w:val="0"/>
          <w:numId w:val="9"/>
        </w:numPr>
        <w:tabs>
          <w:tab w:val="left" w:pos="1320"/>
          <w:tab w:val="center" w:pos="3853"/>
        </w:tabs>
        <w:spacing w:line="360" w:lineRule="auto"/>
        <w:jc w:val="both"/>
        <w:rPr>
          <w:rFonts w:ascii="Arial" w:hAnsi="Arial" w:cs="Arial"/>
        </w:rPr>
      </w:pPr>
      <w:r w:rsidRPr="00662175">
        <w:rPr>
          <w:rFonts w:ascii="Arial" w:hAnsi="Arial" w:cs="Arial"/>
          <w:b/>
          <w:bCs/>
        </w:rPr>
        <w:t>Marco normativo.</w:t>
      </w:r>
      <w:r w:rsidRPr="00662175">
        <w:rPr>
          <w:rFonts w:ascii="Arial" w:hAnsi="Arial" w:cs="Arial"/>
        </w:rPr>
        <w:t xml:space="preserve"> </w:t>
      </w:r>
    </w:p>
    <w:p w14:paraId="6CDE0514" w14:textId="77777777" w:rsidR="009F7FE3" w:rsidRPr="00662175" w:rsidRDefault="009F7FE3" w:rsidP="00A8118C">
      <w:pPr>
        <w:adjustRightInd w:val="0"/>
        <w:spacing w:line="360" w:lineRule="auto"/>
        <w:jc w:val="both"/>
        <w:rPr>
          <w:rFonts w:ascii="Arial" w:hAnsi="Arial" w:cs="Arial"/>
        </w:rPr>
      </w:pPr>
    </w:p>
    <w:p w14:paraId="1C75CD06" w14:textId="77777777" w:rsidR="00A8118C" w:rsidRPr="00662175" w:rsidRDefault="00FC5029" w:rsidP="00A8118C">
      <w:pPr>
        <w:adjustRightInd w:val="0"/>
        <w:spacing w:line="360" w:lineRule="auto"/>
        <w:jc w:val="both"/>
        <w:rPr>
          <w:rFonts w:ascii="Arial" w:hAnsi="Arial" w:cs="Arial"/>
          <w:b/>
          <w:bCs/>
          <w:lang w:val="es-ES_tradnl"/>
        </w:rPr>
      </w:pPr>
      <w:r w:rsidRPr="00662175">
        <w:rPr>
          <w:rFonts w:ascii="Arial" w:hAnsi="Arial" w:cs="Arial"/>
          <w:b/>
          <w:bCs/>
          <w:lang w:val="es-ES_tradnl"/>
        </w:rPr>
        <w:t>F</w:t>
      </w:r>
      <w:r w:rsidR="006E358A" w:rsidRPr="00662175">
        <w:rPr>
          <w:rFonts w:ascii="Arial" w:hAnsi="Arial" w:cs="Arial"/>
          <w:b/>
          <w:bCs/>
          <w:lang w:val="es-ES_tradnl"/>
        </w:rPr>
        <w:t>alta de f</w:t>
      </w:r>
      <w:r w:rsidR="00A8118C" w:rsidRPr="00662175">
        <w:rPr>
          <w:rFonts w:ascii="Arial" w:hAnsi="Arial" w:cs="Arial"/>
          <w:b/>
          <w:bCs/>
          <w:lang w:val="es-ES_tradnl"/>
        </w:rPr>
        <w:t>undamentación, motivación y principio de exhaustividad</w:t>
      </w:r>
      <w:r w:rsidR="005E2C8B" w:rsidRPr="00662175">
        <w:rPr>
          <w:rFonts w:ascii="Arial" w:hAnsi="Arial" w:cs="Arial"/>
          <w:b/>
          <w:bCs/>
          <w:lang w:val="es-ES_tradnl"/>
        </w:rPr>
        <w:t>.</w:t>
      </w:r>
    </w:p>
    <w:p w14:paraId="6E472349" w14:textId="77777777" w:rsidR="00A8118C" w:rsidRPr="00662175" w:rsidRDefault="00A8118C" w:rsidP="00A8118C">
      <w:pPr>
        <w:adjustRightInd w:val="0"/>
        <w:spacing w:line="360" w:lineRule="auto"/>
        <w:jc w:val="both"/>
        <w:rPr>
          <w:rFonts w:ascii="Arial" w:hAnsi="Arial" w:cs="Arial"/>
          <w:b/>
          <w:bCs/>
          <w:lang w:val="es-ES_tradnl"/>
        </w:rPr>
      </w:pPr>
    </w:p>
    <w:p w14:paraId="3A21ABFE" w14:textId="77777777" w:rsidR="00A8118C" w:rsidRPr="00662175" w:rsidRDefault="00A8118C" w:rsidP="00A8118C">
      <w:pPr>
        <w:adjustRightInd w:val="0"/>
        <w:spacing w:line="360" w:lineRule="auto"/>
        <w:jc w:val="both"/>
        <w:rPr>
          <w:rFonts w:ascii="Arial" w:hAnsi="Arial" w:cs="Arial"/>
          <w:lang w:val="es-ES_tradnl" w:eastAsia="en-US"/>
        </w:rPr>
      </w:pPr>
      <w:r w:rsidRPr="00662175">
        <w:rPr>
          <w:rFonts w:ascii="Arial" w:hAnsi="Arial" w:cs="Arial"/>
          <w:lang w:val="es-ES_tradnl" w:eastAsia="en-US"/>
        </w:rPr>
        <w:t xml:space="preserve">De la lectura de los artículos 14, 16 y 17 de la </w:t>
      </w:r>
      <w:r w:rsidRPr="00662175">
        <w:rPr>
          <w:rFonts w:ascii="Arial" w:hAnsi="Arial" w:cs="Arial"/>
          <w:i/>
          <w:iCs/>
          <w:lang w:val="es-ES_tradnl" w:eastAsia="en-US"/>
        </w:rPr>
        <w:t>Constitución Federal</w:t>
      </w:r>
      <w:r w:rsidRPr="00662175">
        <w:rPr>
          <w:rFonts w:ascii="Arial" w:hAnsi="Arial" w:cs="Arial"/>
          <w:lang w:val="es-ES_tradnl" w:eastAsia="en-US"/>
        </w:rPr>
        <w:t xml:space="preserve">, se advierte que el derecho de acceso a la justicia implica, de entre otros aspectos, el deber de las autoridades de ser exhaustivas, así como de exponer las razones de hecho y de derecho, para sustentar una determinación y </w:t>
      </w:r>
      <w:r w:rsidRPr="00662175">
        <w:rPr>
          <w:rFonts w:ascii="Arial" w:eastAsia="Calibri" w:hAnsi="Arial" w:cs="Arial"/>
          <w:bCs/>
          <w:lang w:val="es-ES_tradnl"/>
        </w:rPr>
        <w:t>brindar una seguridad jurídica a las personas en el goce y ejercicio de sus derechos</w:t>
      </w:r>
      <w:r w:rsidRPr="00662175">
        <w:rPr>
          <w:rFonts w:ascii="Arial" w:hAnsi="Arial" w:cs="Arial"/>
          <w:lang w:val="es-ES_tradnl" w:eastAsia="en-US"/>
        </w:rPr>
        <w:t>.</w:t>
      </w:r>
      <w:r w:rsidRPr="00662175">
        <w:rPr>
          <w:rFonts w:ascii="Arial" w:eastAsia="Calibri" w:hAnsi="Arial" w:cs="Arial"/>
          <w:vertAlign w:val="superscript"/>
          <w:lang w:val="es-ES_tradnl"/>
        </w:rPr>
        <w:footnoteReference w:id="43"/>
      </w:r>
    </w:p>
    <w:p w14:paraId="38D00E82" w14:textId="77777777" w:rsidR="00A8118C" w:rsidRPr="00662175" w:rsidRDefault="00A8118C" w:rsidP="00A8118C">
      <w:pPr>
        <w:adjustRightInd w:val="0"/>
        <w:spacing w:line="360" w:lineRule="auto"/>
        <w:jc w:val="both"/>
        <w:rPr>
          <w:rFonts w:ascii="Arial" w:hAnsi="Arial" w:cs="Arial"/>
          <w:lang w:val="es-ES_tradnl" w:eastAsia="en-US"/>
        </w:rPr>
      </w:pPr>
    </w:p>
    <w:p w14:paraId="20C965E6" w14:textId="77777777" w:rsidR="00A8118C" w:rsidRPr="00662175" w:rsidRDefault="00A8118C" w:rsidP="00A8118C">
      <w:pPr>
        <w:adjustRightInd w:val="0"/>
        <w:spacing w:line="360" w:lineRule="auto"/>
        <w:jc w:val="both"/>
        <w:rPr>
          <w:rFonts w:ascii="Arial" w:eastAsia="Calibri" w:hAnsi="Arial" w:cs="Arial"/>
          <w:bCs/>
          <w:lang w:val="es-ES_tradnl"/>
        </w:rPr>
      </w:pPr>
      <w:r w:rsidRPr="00662175">
        <w:rPr>
          <w:rFonts w:ascii="Arial" w:hAnsi="Arial" w:cs="Arial"/>
          <w:lang w:val="es-ES_tradnl" w:eastAsia="en-US"/>
        </w:rPr>
        <w:t xml:space="preserve">En </w:t>
      </w:r>
      <w:r w:rsidRPr="00662175">
        <w:rPr>
          <w:rFonts w:ascii="Arial" w:eastAsia="Calibri" w:hAnsi="Arial" w:cs="Arial"/>
          <w:bCs/>
          <w:lang w:val="es-ES_tradnl"/>
        </w:rPr>
        <w:t>este sentido, siguiendo la jurisprudencia de la Suprema Corte de Justicia de la Nación, para satisfacer esos parámetros debe “expresarse con precisión el precepto legal aplicable al caso” (fundamentación) y “deben señalarse, con precisión, las circunstancias especiales, razones particulares o causas inmediatas que se hayan tenido en consideración para la emisión del acto” (motivación).</w:t>
      </w:r>
      <w:r w:rsidRPr="00662175">
        <w:rPr>
          <w:rFonts w:ascii="Arial" w:hAnsi="Arial" w:cs="Arial"/>
          <w:vertAlign w:val="superscript"/>
          <w:lang w:val="es-ES_tradnl"/>
        </w:rPr>
        <w:footnoteReference w:id="44"/>
      </w:r>
    </w:p>
    <w:p w14:paraId="6956E5C5" w14:textId="77777777" w:rsidR="00A8118C" w:rsidRPr="00662175" w:rsidRDefault="00A8118C" w:rsidP="00A8118C">
      <w:pPr>
        <w:adjustRightInd w:val="0"/>
        <w:spacing w:line="360" w:lineRule="auto"/>
        <w:jc w:val="both"/>
        <w:rPr>
          <w:rFonts w:ascii="Arial" w:hAnsi="Arial" w:cs="Arial"/>
          <w:lang w:val="es-ES_tradnl" w:eastAsia="en-US"/>
        </w:rPr>
      </w:pPr>
    </w:p>
    <w:p w14:paraId="45B99FC4" w14:textId="77777777" w:rsidR="00A8118C" w:rsidRPr="00662175" w:rsidRDefault="00A8118C" w:rsidP="00A8118C">
      <w:pPr>
        <w:adjustRightInd w:val="0"/>
        <w:spacing w:line="360" w:lineRule="auto"/>
        <w:jc w:val="both"/>
        <w:rPr>
          <w:rFonts w:ascii="Arial" w:hAnsi="Arial" w:cs="Arial"/>
          <w:lang w:val="es-ES_tradnl" w:eastAsia="en-US"/>
        </w:rPr>
      </w:pPr>
      <w:r w:rsidRPr="00662175">
        <w:rPr>
          <w:rFonts w:ascii="Arial" w:hAnsi="Arial" w:cs="Arial"/>
          <w:lang w:val="es-ES_tradnl" w:eastAsia="en-US"/>
        </w:rPr>
        <w:t xml:space="preserve">Así, tal como lo ha sostenido la </w:t>
      </w:r>
      <w:r w:rsidRPr="00662175">
        <w:rPr>
          <w:rFonts w:ascii="Arial" w:hAnsi="Arial" w:cs="Arial"/>
          <w:i/>
          <w:iCs/>
          <w:lang w:val="es-ES_tradnl" w:eastAsia="en-US"/>
        </w:rPr>
        <w:t>Sala Superior,</w:t>
      </w:r>
      <w:r w:rsidRPr="00662175">
        <w:rPr>
          <w:rFonts w:ascii="Arial" w:hAnsi="Arial" w:cs="Arial"/>
          <w:vertAlign w:val="superscript"/>
          <w:lang w:val="es-ES_tradnl" w:eastAsia="en-US"/>
        </w:rPr>
        <w:footnoteReference w:id="45"/>
      </w:r>
      <w:r w:rsidRPr="00662175">
        <w:rPr>
          <w:rFonts w:ascii="Arial" w:hAnsi="Arial" w:cs="Arial"/>
          <w:lang w:val="es-ES_tradnl" w:eastAsia="en-US"/>
        </w:rPr>
        <w:t xml:space="preserve"> </w:t>
      </w:r>
      <w:r w:rsidRPr="00662175">
        <w:rPr>
          <w:rFonts w:ascii="Arial" w:hAnsi="Arial" w:cs="Arial"/>
          <w:b/>
          <w:bCs/>
          <w:lang w:val="es-ES_tradnl" w:eastAsia="en-US"/>
        </w:rPr>
        <w:t>existe una falta de fundamentación y motivación</w:t>
      </w:r>
      <w:r w:rsidRPr="00662175">
        <w:rPr>
          <w:rFonts w:ascii="Arial" w:hAnsi="Arial" w:cs="Arial"/>
          <w:lang w:val="es-ES_tradnl" w:eastAsia="en-US"/>
        </w:rPr>
        <w:t xml:space="preserve">, cuando la autoridad u órgano partidista, omite </w:t>
      </w:r>
      <w:r w:rsidRPr="00662175">
        <w:rPr>
          <w:rFonts w:ascii="Arial" w:hAnsi="Arial" w:cs="Arial"/>
          <w:lang w:val="es-ES_tradnl" w:eastAsia="en-US"/>
        </w:rPr>
        <w:lastRenderedPageBreak/>
        <w:t xml:space="preserve">citar el o los preceptos jurídicos aplicables al caso, así como los razonamientos lógico-jurídicos que hacen evidente la aplicación de las normas jurídicas. </w:t>
      </w:r>
    </w:p>
    <w:p w14:paraId="7D32FCF0" w14:textId="77777777" w:rsidR="00A8118C" w:rsidRPr="00662175" w:rsidRDefault="00A8118C" w:rsidP="00A8118C">
      <w:pPr>
        <w:adjustRightInd w:val="0"/>
        <w:spacing w:line="360" w:lineRule="auto"/>
        <w:jc w:val="both"/>
        <w:rPr>
          <w:rFonts w:ascii="Arial" w:hAnsi="Arial" w:cs="Arial"/>
          <w:lang w:val="es-ES_tradnl" w:eastAsia="en-US"/>
        </w:rPr>
      </w:pPr>
    </w:p>
    <w:p w14:paraId="281E821E" w14:textId="77777777" w:rsidR="00A8118C" w:rsidRPr="00662175" w:rsidRDefault="00A8118C" w:rsidP="00A8118C">
      <w:pPr>
        <w:adjustRightInd w:val="0"/>
        <w:spacing w:line="360" w:lineRule="auto"/>
        <w:jc w:val="both"/>
        <w:rPr>
          <w:rFonts w:ascii="Arial" w:hAnsi="Arial" w:cs="Arial"/>
          <w:lang w:val="es-ES_tradnl" w:eastAsia="en-US"/>
        </w:rPr>
      </w:pPr>
      <w:r w:rsidRPr="00662175">
        <w:rPr>
          <w:rFonts w:ascii="Arial" w:hAnsi="Arial" w:cs="Arial"/>
          <w:lang w:val="es-ES_tradnl" w:eastAsia="en-US"/>
        </w:rPr>
        <w:t>Por otra parte, subsiste una fundamentación indebida de las determinaciones, si se invocan preceptos legales que no son aplicables al caso y existe una motivación indebida, cuando se expresan razones que difieren de lo probado en el expediente y del contenido de las normas jurídicas aplicables.</w:t>
      </w:r>
      <w:r w:rsidRPr="00662175">
        <w:rPr>
          <w:rFonts w:ascii="Arial" w:hAnsi="Arial" w:cs="Arial"/>
          <w:vertAlign w:val="superscript"/>
          <w:lang w:val="es-ES_tradnl" w:eastAsia="en-US"/>
        </w:rPr>
        <w:footnoteReference w:id="46"/>
      </w:r>
    </w:p>
    <w:p w14:paraId="35728759" w14:textId="77777777" w:rsidR="00A8118C" w:rsidRPr="00662175" w:rsidRDefault="00A8118C" w:rsidP="00A8118C">
      <w:pPr>
        <w:adjustRightInd w:val="0"/>
        <w:spacing w:line="360" w:lineRule="auto"/>
        <w:jc w:val="both"/>
        <w:rPr>
          <w:rFonts w:ascii="Arial" w:hAnsi="Arial" w:cs="Arial"/>
          <w:lang w:val="es-ES_tradnl" w:eastAsia="en-US"/>
        </w:rPr>
      </w:pPr>
    </w:p>
    <w:p w14:paraId="05BF41FE" w14:textId="77777777" w:rsidR="00A8118C" w:rsidRPr="00662175" w:rsidRDefault="00A8118C" w:rsidP="00A8118C">
      <w:pPr>
        <w:widowControl w:val="0"/>
        <w:autoSpaceDE w:val="0"/>
        <w:autoSpaceDN w:val="0"/>
        <w:spacing w:line="360" w:lineRule="auto"/>
        <w:jc w:val="both"/>
        <w:rPr>
          <w:rFonts w:ascii="Arial" w:eastAsia="Calibri" w:hAnsi="Arial" w:cs="Arial"/>
          <w:lang w:eastAsia="en-US"/>
        </w:rPr>
      </w:pPr>
      <w:r w:rsidRPr="00662175">
        <w:rPr>
          <w:rFonts w:ascii="Arial" w:eastAsia="Arial MT" w:hAnsi="Arial" w:cs="Arial"/>
          <w:lang w:val="es-ES_tradnl" w:eastAsia="en-US"/>
        </w:rPr>
        <w:t xml:space="preserve">Ahora bien, por otra parte, de </w:t>
      </w:r>
      <w:r w:rsidRPr="00662175">
        <w:rPr>
          <w:rFonts w:ascii="Arial" w:eastAsia="Calibri" w:hAnsi="Arial" w:cs="Arial"/>
          <w:lang w:eastAsia="en-US"/>
        </w:rPr>
        <w:t xml:space="preserve">conformidad con los artículos 17 de la </w:t>
      </w:r>
      <w:r w:rsidRPr="00662175">
        <w:rPr>
          <w:rFonts w:ascii="Arial" w:eastAsia="Calibri" w:hAnsi="Arial" w:cs="Arial"/>
          <w:i/>
          <w:iCs/>
          <w:lang w:eastAsia="en-US"/>
        </w:rPr>
        <w:t>Constitución Federal</w:t>
      </w:r>
      <w:r w:rsidRPr="00662175">
        <w:rPr>
          <w:rFonts w:ascii="Arial" w:eastAsia="Calibri" w:hAnsi="Arial" w:cs="Arial"/>
          <w:lang w:eastAsia="en-US"/>
        </w:rPr>
        <w:t>; así como el 8 y 25 de la Convención Americana sobre Derechos Humanos, toda persona tiene derecho a que se le administre justicia por tribunales que estarán expeditos para impartirla, emitiendo sus resoluciones de manera pronta, completa e imparcial, lo cual comprende la obligación para los órganos de impartición de justicia de emitir las sentencias de forma exhaustiva.</w:t>
      </w:r>
    </w:p>
    <w:p w14:paraId="15536CE4" w14:textId="77777777" w:rsidR="00A8118C" w:rsidRPr="00662175" w:rsidRDefault="00A8118C" w:rsidP="00A8118C">
      <w:pPr>
        <w:widowControl w:val="0"/>
        <w:autoSpaceDE w:val="0"/>
        <w:autoSpaceDN w:val="0"/>
        <w:spacing w:line="360" w:lineRule="auto"/>
        <w:jc w:val="both"/>
        <w:rPr>
          <w:rFonts w:ascii="Arial" w:eastAsia="Calibri" w:hAnsi="Arial" w:cs="Arial"/>
          <w:lang w:eastAsia="en-US"/>
        </w:rPr>
      </w:pPr>
    </w:p>
    <w:p w14:paraId="3C852279" w14:textId="77777777" w:rsidR="00A8118C" w:rsidRPr="00662175" w:rsidRDefault="00A8118C" w:rsidP="00A8118C">
      <w:pPr>
        <w:spacing w:line="360" w:lineRule="auto"/>
        <w:jc w:val="both"/>
        <w:rPr>
          <w:rFonts w:ascii="Arial" w:eastAsia="Calibri" w:hAnsi="Arial" w:cs="Arial"/>
          <w:i/>
          <w:iCs/>
          <w:lang w:eastAsia="en-US"/>
        </w:rPr>
      </w:pPr>
      <w:r w:rsidRPr="00662175">
        <w:rPr>
          <w:rFonts w:ascii="Arial" w:eastAsia="Calibri" w:hAnsi="Arial" w:cs="Arial"/>
          <w:lang w:eastAsia="en-US"/>
        </w:rPr>
        <w:t xml:space="preserve">La </w:t>
      </w:r>
      <w:r w:rsidRPr="00662175">
        <w:rPr>
          <w:rFonts w:ascii="Arial" w:eastAsia="Calibri" w:hAnsi="Arial" w:cs="Arial"/>
          <w:i/>
          <w:iCs/>
          <w:lang w:eastAsia="en-US"/>
        </w:rPr>
        <w:t>Sala Superior,</w:t>
      </w:r>
      <w:r w:rsidRPr="00662175">
        <w:rPr>
          <w:rFonts w:ascii="Arial" w:hAnsi="Arial" w:cs="Arial"/>
          <w:vertAlign w:val="superscript"/>
          <w:lang w:eastAsia="en-US"/>
        </w:rPr>
        <w:footnoteReference w:id="47"/>
      </w:r>
      <w:r w:rsidRPr="00662175">
        <w:rPr>
          <w:rFonts w:ascii="Arial" w:eastAsia="Calibri" w:hAnsi="Arial" w:cs="Arial"/>
          <w:lang w:eastAsia="en-US"/>
        </w:rPr>
        <w:t xml:space="preserve"> ha estipulado que el principio de exhaustividad implica la obligación de las autoridades jurisdiccionales de estudiar todos y cada uno de los puntos integrantes de las cuestiones o pretensiones sometidas a su conocimiento, y, no únicamente algún aspecto concreto. Este principio, está directamente relacionado con el derecho de acceso a la justicia y a una tutela judicial efectiva, reconocido en el artículo 17 de la </w:t>
      </w:r>
      <w:r w:rsidRPr="00662175">
        <w:rPr>
          <w:rFonts w:ascii="Arial" w:eastAsia="Calibri" w:hAnsi="Arial" w:cs="Arial"/>
          <w:i/>
          <w:iCs/>
          <w:lang w:eastAsia="en-US"/>
        </w:rPr>
        <w:t>Constitución Federal.</w:t>
      </w:r>
    </w:p>
    <w:p w14:paraId="5A8845E9" w14:textId="77777777" w:rsidR="00A8118C" w:rsidRPr="00662175" w:rsidRDefault="00A8118C" w:rsidP="00A8118C">
      <w:pPr>
        <w:spacing w:line="360" w:lineRule="auto"/>
        <w:jc w:val="both"/>
        <w:rPr>
          <w:rFonts w:ascii="Arial" w:eastAsia="Calibri" w:hAnsi="Arial" w:cs="Arial"/>
          <w:lang w:eastAsia="en-US"/>
        </w:rPr>
      </w:pPr>
    </w:p>
    <w:p w14:paraId="38EEE033" w14:textId="77777777" w:rsidR="00A8118C" w:rsidRPr="00662175" w:rsidRDefault="00A8118C" w:rsidP="00A8118C">
      <w:pPr>
        <w:spacing w:line="360" w:lineRule="auto"/>
        <w:jc w:val="both"/>
        <w:rPr>
          <w:rFonts w:ascii="Arial" w:eastAsia="Calibri" w:hAnsi="Arial" w:cs="Arial"/>
          <w:lang w:eastAsia="en-US"/>
        </w:rPr>
      </w:pPr>
      <w:r w:rsidRPr="00662175">
        <w:rPr>
          <w:rFonts w:ascii="Arial" w:eastAsia="Calibri" w:hAnsi="Arial" w:cs="Arial"/>
          <w:lang w:eastAsia="en-US"/>
        </w:rPr>
        <w:t>Ahora bien, dicho principio, se encuentra vinculado con el de congruencia, ya que, las exigencias señaladas suponen, entre otros requisitos, que exista una correspondencia entre los planteamientos deducidos por las partes y los aspectos que se estudian en la sentencia, presupuesto necesario para que exista una fundamentación y motivación adecuada.</w:t>
      </w:r>
    </w:p>
    <w:p w14:paraId="3F1BD53A" w14:textId="77777777" w:rsidR="00A8118C" w:rsidRPr="00662175" w:rsidRDefault="00A8118C" w:rsidP="00A8118C">
      <w:pPr>
        <w:spacing w:line="360" w:lineRule="auto"/>
        <w:jc w:val="both"/>
        <w:rPr>
          <w:rFonts w:ascii="Arial" w:eastAsia="Calibri" w:hAnsi="Arial" w:cs="Arial"/>
          <w:lang w:eastAsia="en-US"/>
        </w:rPr>
      </w:pPr>
    </w:p>
    <w:p w14:paraId="29CFDD9A" w14:textId="77777777" w:rsidR="00A8118C" w:rsidRPr="00662175" w:rsidRDefault="00A8118C" w:rsidP="00A8118C">
      <w:pPr>
        <w:spacing w:line="360" w:lineRule="auto"/>
        <w:jc w:val="both"/>
        <w:rPr>
          <w:rFonts w:ascii="Arial" w:eastAsia="Calibri" w:hAnsi="Arial" w:cs="Arial"/>
          <w:lang w:eastAsia="en-US"/>
        </w:rPr>
      </w:pPr>
      <w:r w:rsidRPr="00662175">
        <w:rPr>
          <w:rFonts w:ascii="Arial" w:eastAsia="Calibri" w:hAnsi="Arial" w:cs="Arial"/>
          <w:lang w:eastAsia="en-US"/>
        </w:rPr>
        <w:t>Asimismo, tiene un ámbito externo, consistente en la plena coincidencia, entre la litis planteada y lo resuelto, sin omitir o introducir aspectos ajenos a la controversia de que se trate. También tiene un ámbito interno, el cual exige que en toda determinación no se pueden establecer consideraciones contrarias entre sí o con los puntos resolutivos.</w:t>
      </w:r>
    </w:p>
    <w:p w14:paraId="26751405" w14:textId="77777777" w:rsidR="00A8118C" w:rsidRPr="00662175" w:rsidRDefault="00A8118C" w:rsidP="00A8118C">
      <w:pPr>
        <w:spacing w:line="360" w:lineRule="auto"/>
        <w:jc w:val="both"/>
        <w:rPr>
          <w:rFonts w:ascii="Arial" w:eastAsia="Calibri" w:hAnsi="Arial" w:cs="Arial"/>
          <w:lang w:eastAsia="en-US"/>
        </w:rPr>
      </w:pPr>
    </w:p>
    <w:p w14:paraId="748DCAB2" w14:textId="77777777" w:rsidR="00A8118C" w:rsidRPr="00662175" w:rsidRDefault="00A8118C" w:rsidP="00A8118C">
      <w:pPr>
        <w:spacing w:line="360" w:lineRule="auto"/>
        <w:jc w:val="both"/>
        <w:rPr>
          <w:rFonts w:ascii="Arial" w:eastAsia="Calibri" w:hAnsi="Arial" w:cs="Arial"/>
          <w:lang w:eastAsia="en-US"/>
        </w:rPr>
      </w:pPr>
      <w:r w:rsidRPr="00662175">
        <w:rPr>
          <w:rFonts w:ascii="Arial" w:eastAsia="Calibri" w:hAnsi="Arial" w:cs="Arial"/>
          <w:lang w:eastAsia="en-US"/>
        </w:rPr>
        <w:lastRenderedPageBreak/>
        <w:t>Por ende, cuando determinada instancia al momento de emitir un acto de autoridad introduce elementos ajenos a la controversia o resuelve más allá, o bien, cuando deja de resolver sobre lo planteado o decide algo distinto, incurre en el vicio de incongruencia, lo que vuelve a su fallo contrario a derecho.</w:t>
      </w:r>
    </w:p>
    <w:p w14:paraId="7EA6086B" w14:textId="77777777" w:rsidR="00A8118C" w:rsidRPr="00662175" w:rsidRDefault="00A8118C" w:rsidP="00A8118C">
      <w:pPr>
        <w:spacing w:line="360" w:lineRule="auto"/>
        <w:jc w:val="both"/>
        <w:rPr>
          <w:rFonts w:ascii="Arial" w:hAnsi="Arial" w:cs="Arial"/>
          <w:bCs/>
          <w:lang w:eastAsia="en-US"/>
        </w:rPr>
      </w:pPr>
    </w:p>
    <w:p w14:paraId="429DF784" w14:textId="77777777" w:rsidR="00A8118C" w:rsidRPr="00662175" w:rsidRDefault="00A8118C" w:rsidP="00D20785">
      <w:pPr>
        <w:pStyle w:val="Prrafodelista"/>
        <w:numPr>
          <w:ilvl w:val="0"/>
          <w:numId w:val="9"/>
        </w:numPr>
        <w:spacing w:line="360" w:lineRule="auto"/>
        <w:rPr>
          <w:rFonts w:ascii="Arial" w:hAnsi="Arial" w:cs="Arial"/>
          <w:b/>
          <w:bCs/>
        </w:rPr>
      </w:pPr>
      <w:r w:rsidRPr="00662175">
        <w:rPr>
          <w:rFonts w:ascii="Arial" w:hAnsi="Arial" w:cs="Arial"/>
          <w:b/>
          <w:bCs/>
        </w:rPr>
        <w:t>Caso concreto</w:t>
      </w:r>
    </w:p>
    <w:p w14:paraId="412D6C87" w14:textId="77777777" w:rsidR="00A8118C" w:rsidRPr="00662175" w:rsidRDefault="00A8118C" w:rsidP="00A8118C">
      <w:pPr>
        <w:spacing w:line="360" w:lineRule="auto"/>
        <w:jc w:val="both"/>
        <w:rPr>
          <w:rFonts w:ascii="Arial" w:hAnsi="Arial" w:cs="Arial"/>
        </w:rPr>
      </w:pPr>
    </w:p>
    <w:p w14:paraId="06A94E43" w14:textId="77777777" w:rsidR="0007746B" w:rsidRPr="00662175" w:rsidRDefault="0007746B" w:rsidP="00A8118C">
      <w:pPr>
        <w:spacing w:line="360" w:lineRule="auto"/>
        <w:jc w:val="both"/>
        <w:rPr>
          <w:rFonts w:ascii="Arial" w:hAnsi="Arial" w:cs="Arial"/>
          <w:b/>
          <w:bCs/>
        </w:rPr>
      </w:pPr>
      <w:r w:rsidRPr="00662175">
        <w:rPr>
          <w:rFonts w:ascii="Arial" w:hAnsi="Arial" w:cs="Arial"/>
          <w:b/>
          <w:bCs/>
        </w:rPr>
        <w:t>Análisis</w:t>
      </w:r>
      <w:r w:rsidR="004E045B" w:rsidRPr="00662175">
        <w:rPr>
          <w:rFonts w:ascii="Arial" w:hAnsi="Arial" w:cs="Arial"/>
          <w:b/>
          <w:bCs/>
        </w:rPr>
        <w:t xml:space="preserve"> de la falta de fundamentación y motivación</w:t>
      </w:r>
      <w:r w:rsidR="005E2C8B" w:rsidRPr="00662175">
        <w:rPr>
          <w:rFonts w:ascii="Arial" w:hAnsi="Arial" w:cs="Arial"/>
          <w:b/>
          <w:bCs/>
        </w:rPr>
        <w:t>.</w:t>
      </w:r>
    </w:p>
    <w:p w14:paraId="282C244D" w14:textId="77777777" w:rsidR="0007746B" w:rsidRPr="00662175" w:rsidRDefault="0007746B" w:rsidP="00A8118C">
      <w:pPr>
        <w:spacing w:line="360" w:lineRule="auto"/>
        <w:jc w:val="both"/>
        <w:rPr>
          <w:rFonts w:ascii="Arial" w:hAnsi="Arial" w:cs="Arial"/>
        </w:rPr>
      </w:pPr>
    </w:p>
    <w:p w14:paraId="40796E25" w14:textId="77777777" w:rsidR="00404589" w:rsidRPr="00662175" w:rsidRDefault="00404589" w:rsidP="00404589">
      <w:pPr>
        <w:spacing w:line="360" w:lineRule="auto"/>
        <w:jc w:val="both"/>
        <w:rPr>
          <w:rFonts w:ascii="Arial" w:hAnsi="Arial" w:cs="Arial"/>
        </w:rPr>
      </w:pPr>
      <w:r w:rsidRPr="00662175">
        <w:rPr>
          <w:rFonts w:ascii="Arial" w:hAnsi="Arial" w:cs="Arial"/>
        </w:rPr>
        <w:t xml:space="preserve">Este Tribunal Electoral considera que el agravio hecho valer por la </w:t>
      </w:r>
      <w:r w:rsidRPr="00662175">
        <w:rPr>
          <w:rFonts w:ascii="Arial" w:hAnsi="Arial" w:cs="Arial"/>
          <w:i/>
          <w:iCs/>
        </w:rPr>
        <w:t>Actora</w:t>
      </w:r>
      <w:r w:rsidRPr="00662175">
        <w:rPr>
          <w:rFonts w:ascii="Arial" w:hAnsi="Arial" w:cs="Arial"/>
        </w:rPr>
        <w:t xml:space="preserve"> respecto a la falta de fundamentación y motivación resulta </w:t>
      </w:r>
      <w:r w:rsidRPr="00662175">
        <w:rPr>
          <w:rFonts w:ascii="Arial" w:hAnsi="Arial" w:cs="Arial"/>
          <w:b/>
          <w:bCs/>
        </w:rPr>
        <w:t>fundado</w:t>
      </w:r>
      <w:r w:rsidRPr="00662175">
        <w:rPr>
          <w:rFonts w:ascii="Arial" w:hAnsi="Arial" w:cs="Arial"/>
        </w:rPr>
        <w:t xml:space="preserve"> y </w:t>
      </w:r>
      <w:r w:rsidRPr="00662175">
        <w:rPr>
          <w:rFonts w:ascii="Arial" w:hAnsi="Arial" w:cs="Arial"/>
          <w:b/>
          <w:bCs/>
        </w:rPr>
        <w:t>suficiente</w:t>
      </w:r>
      <w:r w:rsidRPr="00662175">
        <w:rPr>
          <w:rFonts w:ascii="Arial" w:hAnsi="Arial" w:cs="Arial"/>
        </w:rPr>
        <w:t xml:space="preserve"> para </w:t>
      </w:r>
      <w:r w:rsidRPr="00662175">
        <w:rPr>
          <w:rFonts w:ascii="Arial" w:hAnsi="Arial" w:cs="Arial"/>
          <w:b/>
          <w:bCs/>
        </w:rPr>
        <w:t>revocar</w:t>
      </w:r>
      <w:r w:rsidRPr="00662175">
        <w:rPr>
          <w:rFonts w:ascii="Arial" w:hAnsi="Arial" w:cs="Arial"/>
        </w:rPr>
        <w:t xml:space="preserve"> la </w:t>
      </w:r>
      <w:r w:rsidRPr="00662175">
        <w:rPr>
          <w:rFonts w:ascii="Arial" w:hAnsi="Arial" w:cs="Arial"/>
          <w:i/>
          <w:iCs/>
        </w:rPr>
        <w:t>Resolución impugnada</w:t>
      </w:r>
      <w:r w:rsidRPr="00662175">
        <w:rPr>
          <w:rFonts w:ascii="Arial" w:hAnsi="Arial" w:cs="Arial"/>
        </w:rPr>
        <w:t>, tal como se expondrá en las consideraciones siguientes.</w:t>
      </w:r>
    </w:p>
    <w:p w14:paraId="0D8368EC" w14:textId="77777777" w:rsidR="00404589" w:rsidRPr="00662175" w:rsidRDefault="00404589" w:rsidP="00404589">
      <w:pPr>
        <w:spacing w:line="360" w:lineRule="auto"/>
        <w:jc w:val="both"/>
        <w:rPr>
          <w:rFonts w:ascii="Arial" w:hAnsi="Arial" w:cs="Arial"/>
        </w:rPr>
      </w:pPr>
    </w:p>
    <w:p w14:paraId="055CD34B" w14:textId="77777777" w:rsidR="00404589" w:rsidRPr="00662175" w:rsidRDefault="00404589" w:rsidP="00404589">
      <w:pPr>
        <w:spacing w:line="360" w:lineRule="auto"/>
        <w:jc w:val="both"/>
        <w:rPr>
          <w:rFonts w:ascii="Arial" w:hAnsi="Arial" w:cs="Arial"/>
        </w:rPr>
      </w:pPr>
      <w:r w:rsidRPr="00662175">
        <w:rPr>
          <w:rFonts w:ascii="Arial" w:hAnsi="Arial" w:cs="Arial"/>
        </w:rPr>
        <w:t xml:space="preserve">Primeramente, resulta pertinente señalar cuáles fueron las consideraciones expresadas por la </w:t>
      </w:r>
      <w:r w:rsidRPr="00662175">
        <w:rPr>
          <w:rFonts w:ascii="Arial" w:hAnsi="Arial" w:cs="Arial"/>
          <w:i/>
          <w:iCs/>
        </w:rPr>
        <w:t>Comisión de Justicia del</w:t>
      </w:r>
      <w:r w:rsidRPr="00662175">
        <w:rPr>
          <w:rFonts w:ascii="Arial" w:hAnsi="Arial" w:cs="Arial"/>
        </w:rPr>
        <w:t xml:space="preserve"> </w:t>
      </w:r>
      <w:r w:rsidRPr="00662175">
        <w:rPr>
          <w:rFonts w:ascii="Arial" w:hAnsi="Arial" w:cs="Arial"/>
          <w:i/>
          <w:iCs/>
        </w:rPr>
        <w:t>PRI</w:t>
      </w:r>
      <w:r w:rsidRPr="00662175">
        <w:rPr>
          <w:rFonts w:ascii="Arial" w:hAnsi="Arial" w:cs="Arial"/>
        </w:rPr>
        <w:t xml:space="preserve"> en la </w:t>
      </w:r>
      <w:r w:rsidRPr="00662175">
        <w:rPr>
          <w:rFonts w:ascii="Arial" w:hAnsi="Arial" w:cs="Arial"/>
          <w:i/>
          <w:iCs/>
        </w:rPr>
        <w:t>Resolución impugnada</w:t>
      </w:r>
      <w:r w:rsidRPr="00662175">
        <w:rPr>
          <w:rFonts w:ascii="Arial" w:hAnsi="Arial" w:cs="Arial"/>
        </w:rPr>
        <w:t>, a fin de contextualizar el sentido de la determinación que ahora se analiza.</w:t>
      </w:r>
    </w:p>
    <w:p w14:paraId="5522A881" w14:textId="77777777" w:rsidR="00404589" w:rsidRPr="00662175" w:rsidRDefault="00404589" w:rsidP="00404589">
      <w:pPr>
        <w:spacing w:line="360" w:lineRule="auto"/>
        <w:jc w:val="both"/>
        <w:rPr>
          <w:rFonts w:ascii="Arial" w:hAnsi="Arial" w:cs="Arial"/>
        </w:rPr>
      </w:pPr>
    </w:p>
    <w:p w14:paraId="2DA748E9" w14:textId="77777777" w:rsidR="00404589" w:rsidRPr="00662175" w:rsidRDefault="00404589" w:rsidP="00404589">
      <w:pPr>
        <w:spacing w:line="360" w:lineRule="auto"/>
        <w:jc w:val="both"/>
        <w:rPr>
          <w:rFonts w:ascii="Arial" w:hAnsi="Arial" w:cs="Arial"/>
        </w:rPr>
      </w:pPr>
      <w:r w:rsidRPr="00662175">
        <w:rPr>
          <w:rFonts w:ascii="Arial" w:hAnsi="Arial" w:cs="Arial"/>
        </w:rPr>
        <w:t xml:space="preserve">En ese tenor, la </w:t>
      </w:r>
      <w:r w:rsidRPr="00662175">
        <w:rPr>
          <w:rFonts w:ascii="Arial" w:hAnsi="Arial" w:cs="Arial"/>
          <w:i/>
          <w:iCs/>
        </w:rPr>
        <w:t>Comisión de Justicia del</w:t>
      </w:r>
      <w:r w:rsidRPr="00662175">
        <w:rPr>
          <w:rFonts w:ascii="Arial" w:hAnsi="Arial" w:cs="Arial"/>
        </w:rPr>
        <w:t xml:space="preserve"> </w:t>
      </w:r>
      <w:r w:rsidRPr="00662175">
        <w:rPr>
          <w:rFonts w:ascii="Arial" w:hAnsi="Arial" w:cs="Arial"/>
          <w:i/>
          <w:iCs/>
        </w:rPr>
        <w:t>PRI</w:t>
      </w:r>
      <w:r w:rsidRPr="00662175">
        <w:rPr>
          <w:rFonts w:ascii="Arial" w:hAnsi="Arial" w:cs="Arial"/>
        </w:rPr>
        <w:t xml:space="preserve"> consideró infundado el agravio planteado por la </w:t>
      </w:r>
      <w:r w:rsidRPr="00662175">
        <w:rPr>
          <w:rFonts w:ascii="Arial" w:hAnsi="Arial" w:cs="Arial"/>
          <w:i/>
          <w:iCs/>
        </w:rPr>
        <w:t>Actora</w:t>
      </w:r>
      <w:r w:rsidRPr="00662175">
        <w:rPr>
          <w:rFonts w:ascii="Arial" w:hAnsi="Arial" w:cs="Arial"/>
        </w:rPr>
        <w:t xml:space="preserve">, consistente en que se vulneraba su derecho político-electoral de ser votada al no expedirle la </w:t>
      </w:r>
      <w:r w:rsidRPr="00662175">
        <w:rPr>
          <w:rFonts w:ascii="Arial" w:hAnsi="Arial" w:cs="Arial"/>
          <w:i/>
          <w:iCs/>
        </w:rPr>
        <w:t>Coordinación de Afiliación del PRI</w:t>
      </w:r>
      <w:r w:rsidRPr="00662175">
        <w:rPr>
          <w:rFonts w:ascii="Arial" w:hAnsi="Arial" w:cs="Arial"/>
        </w:rPr>
        <w:t xml:space="preserve"> su constancia de militancia. A su juicio, la </w:t>
      </w:r>
      <w:r w:rsidRPr="00662175">
        <w:rPr>
          <w:rFonts w:ascii="Arial" w:hAnsi="Arial" w:cs="Arial"/>
          <w:i/>
          <w:iCs/>
        </w:rPr>
        <w:t>Actora</w:t>
      </w:r>
      <w:r w:rsidRPr="00662175">
        <w:rPr>
          <w:rFonts w:ascii="Arial" w:hAnsi="Arial" w:cs="Arial"/>
        </w:rPr>
        <w:t xml:space="preserve"> no aportó pruebas idóneas que desvirtuaran la afirmación de dicha Coordinación respecto de que, actualmente, no aparece registrada como militante activa.</w:t>
      </w:r>
    </w:p>
    <w:p w14:paraId="05A4E9A4" w14:textId="77777777" w:rsidR="00404589" w:rsidRPr="00662175" w:rsidRDefault="00404589" w:rsidP="00404589">
      <w:pPr>
        <w:spacing w:line="360" w:lineRule="auto"/>
        <w:jc w:val="both"/>
        <w:rPr>
          <w:rFonts w:ascii="Arial" w:hAnsi="Arial" w:cs="Arial"/>
        </w:rPr>
      </w:pPr>
    </w:p>
    <w:p w14:paraId="22A3E7A3" w14:textId="77777777" w:rsidR="00404589" w:rsidRPr="00662175" w:rsidRDefault="00404589" w:rsidP="00404589">
      <w:pPr>
        <w:spacing w:line="360" w:lineRule="auto"/>
        <w:jc w:val="both"/>
        <w:rPr>
          <w:rFonts w:ascii="Arial" w:hAnsi="Arial" w:cs="Arial"/>
        </w:rPr>
      </w:pPr>
      <w:r w:rsidRPr="00662175">
        <w:rPr>
          <w:rFonts w:ascii="Arial" w:hAnsi="Arial" w:cs="Arial"/>
        </w:rPr>
        <w:t xml:space="preserve">Asimismo, la </w:t>
      </w:r>
      <w:r w:rsidRPr="00662175">
        <w:rPr>
          <w:rFonts w:ascii="Arial" w:hAnsi="Arial" w:cs="Arial"/>
          <w:i/>
          <w:iCs/>
        </w:rPr>
        <w:t>Comisión de Justicia del PRI</w:t>
      </w:r>
      <w:r w:rsidRPr="00662175">
        <w:rPr>
          <w:rFonts w:ascii="Arial" w:hAnsi="Arial" w:cs="Arial"/>
        </w:rPr>
        <w:t xml:space="preserve"> otorgó especial fuerza probatoria al comprobante de búsqueda emitido por el sistema de verificación del Padrón de Personas Afiliadas a los Partidos Políticos del </w:t>
      </w:r>
      <w:r w:rsidRPr="00662175">
        <w:rPr>
          <w:rFonts w:ascii="Arial" w:hAnsi="Arial" w:cs="Arial"/>
          <w:i/>
          <w:iCs/>
        </w:rPr>
        <w:t xml:space="preserve">INE </w:t>
      </w:r>
      <w:r w:rsidRPr="00662175">
        <w:rPr>
          <w:rFonts w:ascii="Arial" w:hAnsi="Arial" w:cs="Arial"/>
        </w:rPr>
        <w:t>—</w:t>
      </w:r>
      <w:r w:rsidRPr="00662175">
        <w:rPr>
          <w:rFonts w:ascii="Arial" w:hAnsi="Arial" w:cs="Arial"/>
          <w:bCs/>
          <w:lang w:eastAsia="en-US"/>
        </w:rPr>
        <w:t xml:space="preserve">exhibido por la </w:t>
      </w:r>
      <w:r w:rsidRPr="00662175">
        <w:rPr>
          <w:rFonts w:ascii="Arial" w:hAnsi="Arial" w:cs="Arial"/>
          <w:bCs/>
          <w:i/>
          <w:iCs/>
          <w:lang w:eastAsia="en-US"/>
        </w:rPr>
        <w:t>Coordinación de Afiliación del PRI</w:t>
      </w:r>
      <w:r w:rsidRPr="00662175">
        <w:rPr>
          <w:rFonts w:ascii="Arial" w:hAnsi="Arial" w:cs="Arial"/>
        </w:rPr>
        <w:t xml:space="preserve">—, en el cual no se localizó registro coincidente con el nombre de la </w:t>
      </w:r>
      <w:r w:rsidRPr="00662175">
        <w:rPr>
          <w:rFonts w:ascii="Arial" w:hAnsi="Arial" w:cs="Arial"/>
          <w:i/>
          <w:iCs/>
        </w:rPr>
        <w:t>Actora</w:t>
      </w:r>
      <w:r w:rsidRPr="00662175">
        <w:rPr>
          <w:rFonts w:ascii="Arial" w:hAnsi="Arial" w:cs="Arial"/>
        </w:rPr>
        <w:t xml:space="preserve">. A partir de ello, consideró acreditado que la única base de datos actualizada y vinculada institucionalmente con el </w:t>
      </w:r>
      <w:r w:rsidRPr="00662175">
        <w:rPr>
          <w:rFonts w:ascii="Arial" w:hAnsi="Arial" w:cs="Arial"/>
          <w:i/>
          <w:iCs/>
        </w:rPr>
        <w:t>INE</w:t>
      </w:r>
      <w:r w:rsidRPr="00662175">
        <w:rPr>
          <w:rFonts w:ascii="Arial" w:hAnsi="Arial" w:cs="Arial"/>
        </w:rPr>
        <w:t xml:space="preserve"> es la que administra la Coordinación de Afiliación del propio partido, de manera que, al no encontrarse el registro de la</w:t>
      </w:r>
      <w:r w:rsidRPr="00662175">
        <w:rPr>
          <w:rFonts w:ascii="Arial" w:hAnsi="Arial" w:cs="Arial"/>
          <w:i/>
          <w:iCs/>
        </w:rPr>
        <w:t xml:space="preserve"> Actora</w:t>
      </w:r>
      <w:r w:rsidRPr="00662175">
        <w:rPr>
          <w:rFonts w:ascii="Arial" w:hAnsi="Arial" w:cs="Arial"/>
        </w:rPr>
        <w:t>, dicha Coordinación no se encontraba jurídicamente en aptitud de expedir la constancia solicitada sin reconocerle una calidad no acreditada.</w:t>
      </w:r>
    </w:p>
    <w:p w14:paraId="04FA0E64" w14:textId="77777777" w:rsidR="00404589" w:rsidRPr="00662175" w:rsidRDefault="00404589" w:rsidP="00404589">
      <w:pPr>
        <w:spacing w:line="360" w:lineRule="auto"/>
        <w:jc w:val="both"/>
        <w:rPr>
          <w:rFonts w:ascii="Arial" w:hAnsi="Arial" w:cs="Arial"/>
        </w:rPr>
      </w:pPr>
    </w:p>
    <w:p w14:paraId="0806D252" w14:textId="77777777" w:rsidR="00404589" w:rsidRPr="00662175" w:rsidRDefault="00404589" w:rsidP="00404589">
      <w:pPr>
        <w:spacing w:line="360" w:lineRule="auto"/>
        <w:jc w:val="both"/>
        <w:rPr>
          <w:rFonts w:ascii="Arial" w:hAnsi="Arial" w:cs="Arial"/>
        </w:rPr>
      </w:pPr>
      <w:r w:rsidRPr="00662175">
        <w:rPr>
          <w:rFonts w:ascii="Arial" w:hAnsi="Arial" w:cs="Arial"/>
        </w:rPr>
        <w:lastRenderedPageBreak/>
        <w:t xml:space="preserve">Finalmente, la </w:t>
      </w:r>
      <w:r w:rsidRPr="00662175">
        <w:rPr>
          <w:rFonts w:ascii="Arial" w:hAnsi="Arial" w:cs="Arial"/>
          <w:i/>
          <w:iCs/>
        </w:rPr>
        <w:t>Comisión de Justicia del PRI</w:t>
      </w:r>
      <w:r w:rsidRPr="00662175">
        <w:rPr>
          <w:rFonts w:ascii="Arial" w:hAnsi="Arial" w:cs="Arial"/>
        </w:rPr>
        <w:t xml:space="preserve"> concluyó que la negativa se encontraba debidamente fundada y motivada, sustentada en constancias oficiales, por lo que declaró inexistente la omisión atribuida a la </w:t>
      </w:r>
      <w:r w:rsidRPr="00662175">
        <w:rPr>
          <w:rFonts w:ascii="Arial" w:hAnsi="Arial" w:cs="Arial"/>
          <w:i/>
          <w:iCs/>
        </w:rPr>
        <w:t>Coordinación de Afiliación</w:t>
      </w:r>
      <w:r w:rsidRPr="00662175">
        <w:rPr>
          <w:rFonts w:ascii="Arial" w:hAnsi="Arial" w:cs="Arial"/>
        </w:rPr>
        <w:t xml:space="preserve"> </w:t>
      </w:r>
      <w:r w:rsidRPr="00662175">
        <w:rPr>
          <w:rFonts w:ascii="Arial" w:hAnsi="Arial" w:cs="Arial"/>
          <w:i/>
          <w:iCs/>
        </w:rPr>
        <w:t>del PRI</w:t>
      </w:r>
      <w:r w:rsidRPr="00662175">
        <w:rPr>
          <w:rFonts w:ascii="Arial" w:hAnsi="Arial" w:cs="Arial"/>
        </w:rPr>
        <w:t xml:space="preserve"> y confirmó el acto impugnado.</w:t>
      </w:r>
    </w:p>
    <w:p w14:paraId="08BF4BEA" w14:textId="77777777" w:rsidR="00404589" w:rsidRPr="00662175" w:rsidRDefault="00404589" w:rsidP="00404589">
      <w:pPr>
        <w:pStyle w:val="Prrafodelista"/>
        <w:tabs>
          <w:tab w:val="left" w:pos="426"/>
        </w:tabs>
        <w:spacing w:line="360" w:lineRule="auto"/>
        <w:ind w:left="0"/>
        <w:jc w:val="both"/>
        <w:rPr>
          <w:rFonts w:cs="Arial"/>
        </w:rPr>
      </w:pPr>
    </w:p>
    <w:p w14:paraId="2DD0055C" w14:textId="77777777" w:rsidR="00A910DB" w:rsidRPr="00662175" w:rsidRDefault="00404589" w:rsidP="00404589">
      <w:pPr>
        <w:spacing w:line="360" w:lineRule="auto"/>
        <w:jc w:val="both"/>
        <w:rPr>
          <w:rFonts w:ascii="Arial" w:hAnsi="Arial" w:cs="Arial"/>
        </w:rPr>
      </w:pPr>
      <w:r w:rsidRPr="00662175">
        <w:rPr>
          <w:rFonts w:ascii="Arial" w:hAnsi="Arial" w:cs="Arial"/>
        </w:rPr>
        <w:t xml:space="preserve">Ahora bien, realizadas las precisiones anteriores, este Tribunal advierte que la </w:t>
      </w:r>
      <w:r w:rsidRPr="00662175">
        <w:rPr>
          <w:rFonts w:ascii="Arial" w:hAnsi="Arial" w:cs="Arial"/>
          <w:i/>
          <w:iCs/>
        </w:rPr>
        <w:t>Comisión de Justicia del PRI</w:t>
      </w:r>
      <w:r w:rsidR="00A910DB" w:rsidRPr="00662175">
        <w:rPr>
          <w:rFonts w:ascii="Arial" w:hAnsi="Arial" w:cs="Arial"/>
        </w:rPr>
        <w:t xml:space="preserve"> incumplió con el deber de fundar y motivar su determinación, al no efectuar una valoración adecuada, completa y objetiva de los medios de prueba que obran en el expediente y que resultaban necesarios para sustentar su decisión.</w:t>
      </w:r>
    </w:p>
    <w:p w14:paraId="206A5A7D" w14:textId="77777777" w:rsidR="00404589" w:rsidRPr="00662175" w:rsidRDefault="00404589" w:rsidP="00404589">
      <w:pPr>
        <w:spacing w:line="360" w:lineRule="auto"/>
        <w:jc w:val="both"/>
        <w:rPr>
          <w:rFonts w:ascii="Arial" w:hAnsi="Arial" w:cs="Arial"/>
        </w:rPr>
      </w:pPr>
    </w:p>
    <w:p w14:paraId="2B1E2C80" w14:textId="77777777" w:rsidR="00404589" w:rsidRPr="00662175" w:rsidRDefault="00404589" w:rsidP="00404589">
      <w:pPr>
        <w:spacing w:line="360" w:lineRule="auto"/>
        <w:jc w:val="both"/>
        <w:rPr>
          <w:rFonts w:ascii="Arial" w:hAnsi="Arial" w:cs="Arial"/>
        </w:rPr>
      </w:pPr>
      <w:r w:rsidRPr="00662175">
        <w:rPr>
          <w:rFonts w:ascii="Arial" w:hAnsi="Arial" w:cs="Arial"/>
        </w:rPr>
        <w:t xml:space="preserve">Si bien es cierto que la </w:t>
      </w:r>
      <w:r w:rsidRPr="00662175">
        <w:rPr>
          <w:rFonts w:ascii="Arial" w:hAnsi="Arial" w:cs="Arial"/>
          <w:i/>
          <w:iCs/>
        </w:rPr>
        <w:t>Comisión de Justicia del PRI</w:t>
      </w:r>
      <w:r w:rsidRPr="00662175">
        <w:rPr>
          <w:rFonts w:ascii="Arial" w:hAnsi="Arial" w:cs="Arial"/>
        </w:rPr>
        <w:t xml:space="preserve"> realizó una fundamentación formal en la </w:t>
      </w:r>
      <w:r w:rsidRPr="00662175">
        <w:rPr>
          <w:rFonts w:ascii="Arial" w:hAnsi="Arial" w:cs="Arial"/>
          <w:i/>
          <w:iCs/>
        </w:rPr>
        <w:t>Resolución impugnada</w:t>
      </w:r>
      <w:r w:rsidRPr="00662175">
        <w:rPr>
          <w:rFonts w:ascii="Arial" w:hAnsi="Arial" w:cs="Arial"/>
        </w:rPr>
        <w:t xml:space="preserve">, dicha fundamentación se limitó exclusivamente a justificar su competencia y procedencia, sin que se desplegara un análisis sustantivo respecto de las razones jurídicas y normativas que sustentaron la decisión de negar a la </w:t>
      </w:r>
      <w:r w:rsidRPr="00662175">
        <w:rPr>
          <w:rFonts w:ascii="Arial" w:hAnsi="Arial" w:cs="Arial"/>
          <w:i/>
          <w:iCs/>
        </w:rPr>
        <w:t>Actora</w:t>
      </w:r>
      <w:r w:rsidRPr="00662175">
        <w:rPr>
          <w:rFonts w:ascii="Arial" w:hAnsi="Arial" w:cs="Arial"/>
        </w:rPr>
        <w:t xml:space="preserve"> el reconocimiento de su militancia.</w:t>
      </w:r>
    </w:p>
    <w:p w14:paraId="3F9E0217" w14:textId="77777777" w:rsidR="00404589" w:rsidRPr="00662175" w:rsidRDefault="00404589" w:rsidP="00404589">
      <w:pPr>
        <w:spacing w:line="360" w:lineRule="auto"/>
        <w:jc w:val="both"/>
        <w:rPr>
          <w:rFonts w:ascii="Arial" w:hAnsi="Arial" w:cs="Arial"/>
        </w:rPr>
      </w:pPr>
    </w:p>
    <w:p w14:paraId="2BC31329" w14:textId="77777777" w:rsidR="00404589" w:rsidRPr="00662175" w:rsidRDefault="00404589" w:rsidP="00404589">
      <w:pPr>
        <w:spacing w:line="360" w:lineRule="auto"/>
        <w:jc w:val="both"/>
        <w:rPr>
          <w:rFonts w:ascii="Arial" w:hAnsi="Arial" w:cs="Arial"/>
        </w:rPr>
      </w:pPr>
      <w:r w:rsidRPr="00662175">
        <w:rPr>
          <w:rFonts w:ascii="Arial" w:hAnsi="Arial" w:cs="Arial"/>
        </w:rPr>
        <w:t xml:space="preserve">En efecto, omitió precisar qué disposiciones estatutarias, qué reglas de depuración del padrón, qué procedimientos internos o qué actos administrativos previos, justificaban el estatus asignado a la </w:t>
      </w:r>
      <w:r w:rsidRPr="00662175">
        <w:rPr>
          <w:rFonts w:ascii="Arial" w:hAnsi="Arial" w:cs="Arial"/>
          <w:i/>
          <w:iCs/>
        </w:rPr>
        <w:t>Actora</w:t>
      </w:r>
      <w:r w:rsidRPr="00662175">
        <w:rPr>
          <w:rFonts w:ascii="Arial" w:hAnsi="Arial" w:cs="Arial"/>
        </w:rPr>
        <w:t xml:space="preserve"> y la supuesta pérdida de su afiliación. La resolución únicamente retoma el resultado de una consulta en la base de datos validada por el </w:t>
      </w:r>
      <w:r w:rsidRPr="00662175">
        <w:rPr>
          <w:rFonts w:ascii="Arial" w:hAnsi="Arial" w:cs="Arial"/>
          <w:i/>
          <w:iCs/>
        </w:rPr>
        <w:t>INE</w:t>
      </w:r>
      <w:r w:rsidRPr="00662175">
        <w:rPr>
          <w:rFonts w:ascii="Arial" w:hAnsi="Arial" w:cs="Arial"/>
        </w:rPr>
        <w:t>, sin explicar la causa, el origen o la regularidad de dicho registro, ni vincular dicho resultado con la normativa intrapartidista aplicable, lo que constituye una insuficiencia argumentativa.</w:t>
      </w:r>
    </w:p>
    <w:p w14:paraId="75C2C776" w14:textId="77777777" w:rsidR="00404589" w:rsidRPr="00662175" w:rsidRDefault="00404589" w:rsidP="00404589">
      <w:pPr>
        <w:spacing w:line="360" w:lineRule="auto"/>
        <w:jc w:val="both"/>
        <w:rPr>
          <w:rFonts w:ascii="Arial" w:hAnsi="Arial" w:cs="Arial"/>
        </w:rPr>
      </w:pPr>
    </w:p>
    <w:p w14:paraId="4C6AE337" w14:textId="77777777" w:rsidR="00404589" w:rsidRPr="00662175" w:rsidRDefault="00404589" w:rsidP="00404589">
      <w:pPr>
        <w:spacing w:line="360" w:lineRule="auto"/>
        <w:jc w:val="both"/>
        <w:rPr>
          <w:rFonts w:ascii="Arial" w:hAnsi="Arial" w:cs="Arial"/>
        </w:rPr>
      </w:pPr>
      <w:r w:rsidRPr="00662175">
        <w:rPr>
          <w:rFonts w:ascii="Arial" w:hAnsi="Arial" w:cs="Arial"/>
        </w:rPr>
        <w:t xml:space="preserve">Tal deficiencia revela que la </w:t>
      </w:r>
      <w:r w:rsidRPr="00662175">
        <w:rPr>
          <w:rFonts w:ascii="Arial" w:hAnsi="Arial" w:cs="Arial"/>
          <w:i/>
          <w:iCs/>
        </w:rPr>
        <w:t>Comisión de Justicia del PRI</w:t>
      </w:r>
      <w:r w:rsidRPr="00662175">
        <w:rPr>
          <w:rFonts w:ascii="Arial" w:hAnsi="Arial" w:cs="Arial"/>
        </w:rPr>
        <w:t xml:space="preserve"> no motivó su determinación, pues no expuso los razonamientos lógicos y jurídicos que permiten comprender por qué, a pesar de las constancias internas que reconocen la militancia histórica de la </w:t>
      </w:r>
      <w:r w:rsidRPr="00662175">
        <w:rPr>
          <w:rFonts w:ascii="Arial" w:hAnsi="Arial" w:cs="Arial"/>
          <w:i/>
          <w:iCs/>
        </w:rPr>
        <w:t>Actora</w:t>
      </w:r>
      <w:r w:rsidRPr="00662175">
        <w:rPr>
          <w:rFonts w:ascii="Arial" w:hAnsi="Arial" w:cs="Arial"/>
        </w:rPr>
        <w:t>, se decidió desconocerla en el presente.</w:t>
      </w:r>
    </w:p>
    <w:p w14:paraId="3B9B9DCE" w14:textId="77777777" w:rsidR="00404589" w:rsidRPr="00662175" w:rsidRDefault="00404589" w:rsidP="00404589">
      <w:pPr>
        <w:spacing w:line="360" w:lineRule="auto"/>
        <w:jc w:val="both"/>
        <w:rPr>
          <w:rFonts w:ascii="Arial" w:hAnsi="Arial" w:cs="Arial"/>
        </w:rPr>
      </w:pPr>
    </w:p>
    <w:p w14:paraId="5C01C618" w14:textId="77777777" w:rsidR="00404589" w:rsidRPr="00662175" w:rsidRDefault="00404589" w:rsidP="00404589">
      <w:pPr>
        <w:spacing w:line="360" w:lineRule="auto"/>
        <w:jc w:val="both"/>
        <w:rPr>
          <w:rFonts w:ascii="Arial" w:hAnsi="Arial" w:cs="Arial"/>
        </w:rPr>
      </w:pPr>
      <w:r w:rsidRPr="00662175">
        <w:rPr>
          <w:rFonts w:ascii="Arial" w:hAnsi="Arial" w:cs="Arial"/>
        </w:rPr>
        <w:t xml:space="preserve">Aunado a ello, la </w:t>
      </w:r>
      <w:r w:rsidRPr="00662175">
        <w:rPr>
          <w:rFonts w:ascii="Arial" w:hAnsi="Arial" w:cs="Arial"/>
          <w:i/>
          <w:iCs/>
        </w:rPr>
        <w:t>Comisión de Justicia del PRI</w:t>
      </w:r>
      <w:r w:rsidRPr="00662175">
        <w:rPr>
          <w:rFonts w:ascii="Arial" w:hAnsi="Arial" w:cs="Arial"/>
        </w:rPr>
        <w:t xml:space="preserve">, respecto a las documentales aportadas por la </w:t>
      </w:r>
      <w:r w:rsidRPr="00662175">
        <w:rPr>
          <w:rFonts w:ascii="Arial" w:hAnsi="Arial" w:cs="Arial"/>
          <w:i/>
          <w:iCs/>
        </w:rPr>
        <w:t>Actora</w:t>
      </w:r>
      <w:r w:rsidRPr="00662175">
        <w:rPr>
          <w:rFonts w:ascii="Arial" w:hAnsi="Arial" w:cs="Arial"/>
        </w:rPr>
        <w:t xml:space="preserve">, las desestimó bajo el argumento genérico de que no acreditaban su condición “actual” de militante. No obstante que reconoció expresamente que dichas documentales evidenciaban participación activa de la </w:t>
      </w:r>
      <w:r w:rsidRPr="00662175">
        <w:rPr>
          <w:rFonts w:ascii="Arial" w:hAnsi="Arial" w:cs="Arial"/>
          <w:i/>
          <w:iCs/>
        </w:rPr>
        <w:t>Actora</w:t>
      </w:r>
      <w:r w:rsidRPr="00662175">
        <w:rPr>
          <w:rFonts w:ascii="Arial" w:hAnsi="Arial" w:cs="Arial"/>
        </w:rPr>
        <w:t xml:space="preserve"> durante años, así como la ocupación de diversos cargos partidistas y su condición pasada de militante, lo cual generaba indicios razonables y suficientes sobre su militancia histórica.</w:t>
      </w:r>
    </w:p>
    <w:p w14:paraId="4B1973E4" w14:textId="77777777" w:rsidR="00404589" w:rsidRPr="00662175" w:rsidRDefault="00404589" w:rsidP="00404589">
      <w:pPr>
        <w:spacing w:line="360" w:lineRule="auto"/>
        <w:jc w:val="both"/>
        <w:rPr>
          <w:rFonts w:ascii="Arial" w:hAnsi="Arial" w:cs="Arial"/>
        </w:rPr>
      </w:pPr>
    </w:p>
    <w:p w14:paraId="2A7FBE42" w14:textId="77777777" w:rsidR="00404589" w:rsidRPr="00662175" w:rsidRDefault="00404589" w:rsidP="00404589">
      <w:pPr>
        <w:spacing w:line="360" w:lineRule="auto"/>
        <w:jc w:val="both"/>
        <w:rPr>
          <w:rFonts w:ascii="Arial" w:hAnsi="Arial" w:cs="Arial"/>
        </w:rPr>
      </w:pPr>
      <w:r w:rsidRPr="00662175">
        <w:rPr>
          <w:rFonts w:ascii="Arial" w:hAnsi="Arial" w:cs="Arial"/>
        </w:rPr>
        <w:t xml:space="preserve">Por lo que, dicha Comisión incumplió con la obligación prevista en el artículo 237 fracción XVII de los Estatutos del </w:t>
      </w:r>
      <w:r w:rsidRPr="00662175">
        <w:rPr>
          <w:rFonts w:ascii="Arial" w:hAnsi="Arial" w:cs="Arial"/>
          <w:i/>
          <w:iCs/>
        </w:rPr>
        <w:t>PRI</w:t>
      </w:r>
      <w:r w:rsidRPr="00662175">
        <w:rPr>
          <w:rFonts w:ascii="Arial" w:hAnsi="Arial" w:cs="Arial"/>
        </w:rPr>
        <w:t xml:space="preserve">, consistente en allegarse de los elementos necesarios para el esclarecimiento de los hechos. Esto implicaba verificar el expediente interno de militancia, requerir informes circunstanciados adicionales o solicitar documentación complementaria para determinar las razones por las que el registro de la </w:t>
      </w:r>
      <w:r w:rsidRPr="00662175">
        <w:rPr>
          <w:rFonts w:ascii="Arial" w:hAnsi="Arial" w:cs="Arial"/>
          <w:i/>
          <w:iCs/>
        </w:rPr>
        <w:t>Actora</w:t>
      </w:r>
      <w:r w:rsidRPr="00662175">
        <w:rPr>
          <w:rFonts w:ascii="Arial" w:hAnsi="Arial" w:cs="Arial"/>
        </w:rPr>
        <w:t xml:space="preserve"> no aparecía como vigente, máxime que la propia ciudadana afirmó tener casi treinta años de afiliación ininterrumpida, por lo que es evidente que la responsable no se allegó de medios probatorios para emitir una resolución debidamente motivada.</w:t>
      </w:r>
    </w:p>
    <w:p w14:paraId="01B2A7F2" w14:textId="77777777" w:rsidR="00404589" w:rsidRPr="00662175" w:rsidRDefault="00404589" w:rsidP="00404589">
      <w:pPr>
        <w:spacing w:line="360" w:lineRule="auto"/>
        <w:jc w:val="both"/>
        <w:rPr>
          <w:rFonts w:ascii="Arial" w:hAnsi="Arial" w:cs="Arial"/>
          <w:bCs/>
          <w:lang w:eastAsia="en-US"/>
        </w:rPr>
      </w:pPr>
    </w:p>
    <w:p w14:paraId="3DE1AAB5" w14:textId="77777777" w:rsidR="00404589" w:rsidRPr="00662175" w:rsidRDefault="00404589" w:rsidP="00404589">
      <w:pPr>
        <w:spacing w:line="360" w:lineRule="auto"/>
        <w:jc w:val="both"/>
        <w:rPr>
          <w:rFonts w:ascii="Arial" w:hAnsi="Arial" w:cs="Arial"/>
        </w:rPr>
      </w:pPr>
      <w:r w:rsidRPr="00662175">
        <w:rPr>
          <w:rFonts w:ascii="Arial" w:hAnsi="Arial" w:cs="Arial"/>
        </w:rPr>
        <w:t xml:space="preserve">Así, tampoco revisó el contexto integral de la militancia de la </w:t>
      </w:r>
      <w:r w:rsidRPr="00662175">
        <w:rPr>
          <w:rFonts w:ascii="Arial" w:hAnsi="Arial" w:cs="Arial"/>
          <w:i/>
          <w:iCs/>
        </w:rPr>
        <w:t>Actora</w:t>
      </w:r>
      <w:r w:rsidRPr="00662175">
        <w:rPr>
          <w:rFonts w:ascii="Arial" w:hAnsi="Arial" w:cs="Arial"/>
        </w:rPr>
        <w:t>, con base en el cual motivara su determinación ni tomó en cuenta sus manifestaciones, ni contrastó la información obrante en el padrón validado con el expediente físico o electrónico que el partido está obligado a integrar, de conformidad con el artículo 9 del Reglamento para la Afiliación y del Registro Partidario.</w:t>
      </w:r>
      <w:r w:rsidRPr="00662175">
        <w:rPr>
          <w:rStyle w:val="Refdenotaalpie"/>
          <w:rFonts w:ascii="Arial" w:hAnsi="Arial" w:cs="Arial"/>
        </w:rPr>
        <w:footnoteReference w:id="48"/>
      </w:r>
      <w:r w:rsidRPr="00662175">
        <w:rPr>
          <w:rFonts w:ascii="Arial" w:hAnsi="Arial" w:cs="Arial"/>
        </w:rPr>
        <w:t xml:space="preserve"> Con ello, dejó de lado el principio de exhaustividad que rige los procedimientos intrapartidistas con naturaleza cuasi jurisdiccional, así como el principio de verdad material, que exige agotar todas las vías razonables para esclarecer los hechos antes de emitir una resolución que pueda restringir derechos político-electorales.</w:t>
      </w:r>
    </w:p>
    <w:p w14:paraId="155EB9A6" w14:textId="77777777" w:rsidR="00404589" w:rsidRPr="00662175" w:rsidRDefault="00404589" w:rsidP="00404589">
      <w:pPr>
        <w:spacing w:line="360" w:lineRule="auto"/>
        <w:jc w:val="both"/>
        <w:rPr>
          <w:rFonts w:ascii="Arial" w:hAnsi="Arial" w:cs="Arial"/>
          <w:lang w:eastAsia="en-US"/>
        </w:rPr>
      </w:pPr>
    </w:p>
    <w:p w14:paraId="6E04E241" w14:textId="77777777" w:rsidR="00404589" w:rsidRPr="00662175" w:rsidRDefault="00404589" w:rsidP="00404589">
      <w:pPr>
        <w:spacing w:line="360" w:lineRule="auto"/>
        <w:jc w:val="both"/>
        <w:rPr>
          <w:rFonts w:ascii="Arial" w:hAnsi="Arial" w:cs="Arial"/>
        </w:rPr>
      </w:pPr>
      <w:r w:rsidRPr="00662175">
        <w:rPr>
          <w:rFonts w:ascii="Arial" w:hAnsi="Arial" w:cs="Arial"/>
        </w:rPr>
        <w:t xml:space="preserve">Debe resaltarse que la información que obra en la base validada por el </w:t>
      </w:r>
      <w:r w:rsidRPr="00662175">
        <w:rPr>
          <w:rFonts w:ascii="Arial" w:hAnsi="Arial" w:cs="Arial"/>
          <w:i/>
          <w:iCs/>
        </w:rPr>
        <w:t>INE</w:t>
      </w:r>
      <w:r w:rsidRPr="00662175">
        <w:rPr>
          <w:rFonts w:ascii="Arial" w:hAnsi="Arial" w:cs="Arial"/>
        </w:rPr>
        <w:t xml:space="preserve"> tiene un valor eminentemente de cotejo, pero no sustituye ni desplaza la responsabilidad primaria del partido político de integrar, actualizar, custodiar y depurar su propio padrón de militantes. El </w:t>
      </w:r>
      <w:r w:rsidRPr="00662175">
        <w:rPr>
          <w:rFonts w:ascii="Arial" w:hAnsi="Arial" w:cs="Arial"/>
          <w:i/>
          <w:iCs/>
        </w:rPr>
        <w:t xml:space="preserve">INE </w:t>
      </w:r>
      <w:r w:rsidRPr="00662175">
        <w:rPr>
          <w:rFonts w:ascii="Arial" w:hAnsi="Arial" w:cs="Arial"/>
        </w:rPr>
        <w:t xml:space="preserve">únicamente valida los datos que recibe del partido; no es el órgano encargado de determinar la militancia de una persona, ni tiene la obligación de contar con expedientes individuales de afiliación. Por ello, la </w:t>
      </w:r>
      <w:r w:rsidRPr="00662175">
        <w:rPr>
          <w:rFonts w:ascii="Arial" w:hAnsi="Arial" w:cs="Arial"/>
          <w:i/>
          <w:iCs/>
        </w:rPr>
        <w:t>Comisión de Justicia del PRI</w:t>
      </w:r>
      <w:r w:rsidRPr="00662175">
        <w:rPr>
          <w:rFonts w:ascii="Arial" w:hAnsi="Arial" w:cs="Arial"/>
        </w:rPr>
        <w:t xml:space="preserve"> no podía limitarse al resultado de la consulta del padrón validado, sin antes revisar el padrón interno y el expediente </w:t>
      </w:r>
      <w:r w:rsidRPr="00662175">
        <w:rPr>
          <w:rFonts w:ascii="Arial" w:hAnsi="Arial" w:cs="Arial"/>
        </w:rPr>
        <w:lastRenderedPageBreak/>
        <w:t>administrativo correspondiente, puesto que ello implica abdicar indebidamente de las facultades y responsabilidades que los Estatutos confieren a los órganos partidistas.</w:t>
      </w:r>
    </w:p>
    <w:p w14:paraId="4C68C65B" w14:textId="77777777" w:rsidR="00404589" w:rsidRPr="00662175" w:rsidRDefault="00404589" w:rsidP="00404589">
      <w:pPr>
        <w:spacing w:line="360" w:lineRule="auto"/>
        <w:jc w:val="both"/>
        <w:rPr>
          <w:rFonts w:ascii="Arial" w:hAnsi="Arial" w:cs="Arial"/>
        </w:rPr>
      </w:pPr>
    </w:p>
    <w:p w14:paraId="6A8E7CE1" w14:textId="77777777" w:rsidR="00404589" w:rsidRPr="00662175" w:rsidRDefault="00404589" w:rsidP="00404589">
      <w:pPr>
        <w:spacing w:line="360" w:lineRule="auto"/>
        <w:jc w:val="both"/>
        <w:rPr>
          <w:rFonts w:ascii="Arial" w:hAnsi="Arial" w:cs="Arial"/>
        </w:rPr>
      </w:pPr>
      <w:r w:rsidRPr="00662175">
        <w:rPr>
          <w:rFonts w:ascii="Arial" w:hAnsi="Arial" w:cs="Arial"/>
        </w:rPr>
        <w:t xml:space="preserve">De ahí que, le asista la razón a la </w:t>
      </w:r>
      <w:r w:rsidRPr="00662175">
        <w:rPr>
          <w:rFonts w:ascii="Arial" w:hAnsi="Arial" w:cs="Arial"/>
          <w:i/>
          <w:iCs/>
        </w:rPr>
        <w:t>Actora</w:t>
      </w:r>
      <w:r w:rsidRPr="00662175">
        <w:rPr>
          <w:rFonts w:ascii="Arial" w:hAnsi="Arial" w:cs="Arial"/>
        </w:rPr>
        <w:t xml:space="preserve">, pues la resolución impugnada resultó errónea y con nulos fundamentos, en perjuicio a su derecho de afiliación, pues tal y como señala la misma </w:t>
      </w:r>
      <w:r w:rsidRPr="00662175">
        <w:rPr>
          <w:rFonts w:ascii="Arial" w:hAnsi="Arial" w:cs="Arial"/>
          <w:i/>
          <w:iCs/>
        </w:rPr>
        <w:t>Actora</w:t>
      </w:r>
      <w:r w:rsidRPr="00662175">
        <w:rPr>
          <w:rFonts w:ascii="Arial" w:hAnsi="Arial" w:cs="Arial"/>
        </w:rPr>
        <w:t xml:space="preserve">, desde el año mil novecientos noventa y seis había ejercido como militante en el </w:t>
      </w:r>
      <w:r w:rsidRPr="00662175">
        <w:rPr>
          <w:rFonts w:ascii="Arial" w:hAnsi="Arial" w:cs="Arial"/>
          <w:i/>
          <w:iCs/>
        </w:rPr>
        <w:t>PRI,</w:t>
      </w:r>
      <w:r w:rsidRPr="00662175">
        <w:rPr>
          <w:rFonts w:ascii="Arial" w:hAnsi="Arial" w:cs="Arial"/>
        </w:rPr>
        <w:t xml:space="preserve"> lo cual quedó acreditado con las documentales aportadas por ella, mismas que cuentan con valor probatorio pleno y suficiente respecto a su expedición y contenido, ya que no se encuentran controvertidas por las partes, de conformidad con el artículo 21 de la </w:t>
      </w:r>
      <w:r w:rsidRPr="00662175">
        <w:rPr>
          <w:rFonts w:ascii="Arial" w:hAnsi="Arial" w:cs="Arial"/>
          <w:i/>
          <w:iCs/>
        </w:rPr>
        <w:t>Ley de Justicia</w:t>
      </w:r>
      <w:r w:rsidRPr="00662175">
        <w:rPr>
          <w:rFonts w:ascii="Arial" w:hAnsi="Arial" w:cs="Arial"/>
        </w:rPr>
        <w:t>, lo que se robustece con el Acta Circunstanciada de Verificación realizada por la Ponencia instructora,</w:t>
      </w:r>
      <w:r w:rsidRPr="00662175">
        <w:rPr>
          <w:rStyle w:val="Refdenotaalpie"/>
          <w:rFonts w:ascii="Arial" w:hAnsi="Arial" w:cs="Arial"/>
        </w:rPr>
        <w:footnoteReference w:id="49"/>
      </w:r>
      <w:r w:rsidRPr="00662175">
        <w:rPr>
          <w:rFonts w:ascii="Arial" w:hAnsi="Arial" w:cs="Arial"/>
        </w:rPr>
        <w:t xml:space="preserve"> así como por la</w:t>
      </w:r>
      <w:r w:rsidRPr="00662175">
        <w:rPr>
          <w:rFonts w:ascii="Arial" w:hAnsi="Arial" w:cs="Arial"/>
          <w:i/>
          <w:iCs/>
        </w:rPr>
        <w:t xml:space="preserve"> Coordinación de Afiliación Política del PRI</w:t>
      </w:r>
      <w:r w:rsidRPr="00662175">
        <w:rPr>
          <w:rFonts w:ascii="Arial" w:hAnsi="Arial" w:cs="Arial"/>
        </w:rPr>
        <w:t xml:space="preserve"> quien al momento de dar contestación al requerimiento de cinco de noviembre, proporcionó el expediente que se encontraba en sus archivos respecto de la misma, consistente en el Formato Único de Afiliación y Actualización del Registro Partidario, el Formato Único de Dirigentes y la Credencial para votar con fotografía expedida por el entonces Instituto Federal Electoral.</w:t>
      </w:r>
      <w:r w:rsidRPr="00662175">
        <w:rPr>
          <w:rStyle w:val="Refdenotaalpie"/>
          <w:rFonts w:ascii="Arial" w:hAnsi="Arial" w:cs="Arial"/>
        </w:rPr>
        <w:footnoteReference w:id="50"/>
      </w:r>
    </w:p>
    <w:p w14:paraId="7759AC2F" w14:textId="77777777" w:rsidR="00404589" w:rsidRPr="00662175" w:rsidRDefault="00404589" w:rsidP="00404589">
      <w:pPr>
        <w:spacing w:line="360" w:lineRule="auto"/>
        <w:jc w:val="both"/>
        <w:rPr>
          <w:rFonts w:ascii="Arial" w:hAnsi="Arial" w:cs="Arial"/>
          <w:bCs/>
          <w:lang w:eastAsia="en-US"/>
        </w:rPr>
      </w:pPr>
    </w:p>
    <w:p w14:paraId="462F8F38" w14:textId="77777777" w:rsidR="00404589" w:rsidRPr="00662175" w:rsidRDefault="00404589" w:rsidP="00404589">
      <w:pPr>
        <w:spacing w:line="360" w:lineRule="auto"/>
        <w:jc w:val="both"/>
        <w:rPr>
          <w:rFonts w:ascii="Arial" w:hAnsi="Arial" w:cs="Arial"/>
        </w:rPr>
      </w:pPr>
      <w:r w:rsidRPr="00662175">
        <w:rPr>
          <w:rFonts w:ascii="Arial" w:hAnsi="Arial" w:cs="Arial"/>
          <w:bCs/>
          <w:lang w:eastAsia="en-US"/>
        </w:rPr>
        <w:t xml:space="preserve">Si bien, la </w:t>
      </w:r>
      <w:r w:rsidRPr="00662175">
        <w:rPr>
          <w:rFonts w:ascii="Arial" w:hAnsi="Arial" w:cs="Arial"/>
          <w:bCs/>
          <w:i/>
          <w:iCs/>
          <w:lang w:eastAsia="en-US"/>
        </w:rPr>
        <w:t>Coordinación de Afiliación del PRI</w:t>
      </w:r>
      <w:r w:rsidRPr="00662175">
        <w:rPr>
          <w:rFonts w:ascii="Arial" w:hAnsi="Arial" w:cs="Arial"/>
          <w:bCs/>
          <w:lang w:eastAsia="en-US"/>
        </w:rPr>
        <w:t xml:space="preserve"> señaló en su informe circunstanciado que la afiliación no es un estado permanente, </w:t>
      </w:r>
      <w:r w:rsidRPr="00662175">
        <w:rPr>
          <w:rFonts w:ascii="Arial" w:hAnsi="Arial" w:cs="Arial"/>
        </w:rPr>
        <w:t xml:space="preserve">ello no autoriza a desconocer la militancia sin proceso previo, ni justifica la ausencia de motivación respecto de cuándo, cómo o por qué la </w:t>
      </w:r>
      <w:r w:rsidRPr="00662175">
        <w:rPr>
          <w:rFonts w:ascii="Arial" w:hAnsi="Arial" w:cs="Arial"/>
          <w:i/>
          <w:iCs/>
        </w:rPr>
        <w:t>Actora</w:t>
      </w:r>
      <w:r w:rsidRPr="00662175">
        <w:rPr>
          <w:rFonts w:ascii="Arial" w:hAnsi="Arial" w:cs="Arial"/>
        </w:rPr>
        <w:t xml:space="preserve"> había dejado de pertenecer al partido. Por el contrario, la propia conducta de la </w:t>
      </w:r>
      <w:r w:rsidRPr="00662175">
        <w:rPr>
          <w:rFonts w:ascii="Arial" w:hAnsi="Arial" w:cs="Arial"/>
          <w:i/>
          <w:iCs/>
        </w:rPr>
        <w:t>Actora</w:t>
      </w:r>
      <w:r w:rsidRPr="00662175">
        <w:rPr>
          <w:rFonts w:ascii="Arial" w:hAnsi="Arial" w:cs="Arial"/>
        </w:rPr>
        <w:t>, consistente en solicitar la constancia, evidencia su voluntad inequívoca de permanecer como militante activa.</w:t>
      </w:r>
    </w:p>
    <w:p w14:paraId="299632D5" w14:textId="77777777" w:rsidR="00404589" w:rsidRPr="00662175" w:rsidRDefault="00404589" w:rsidP="00404589">
      <w:pPr>
        <w:spacing w:line="360" w:lineRule="auto"/>
        <w:jc w:val="both"/>
        <w:rPr>
          <w:rFonts w:ascii="Arial" w:hAnsi="Arial" w:cs="Arial"/>
          <w:bCs/>
          <w:lang w:eastAsia="en-US"/>
        </w:rPr>
      </w:pPr>
    </w:p>
    <w:p w14:paraId="0228E6E8" w14:textId="77777777" w:rsidR="008E4709" w:rsidRPr="00662175" w:rsidRDefault="00E06F3F" w:rsidP="008E4709">
      <w:pPr>
        <w:spacing w:line="360" w:lineRule="auto"/>
        <w:jc w:val="both"/>
        <w:rPr>
          <w:rFonts w:ascii="Arial" w:hAnsi="Arial" w:cs="Arial"/>
        </w:rPr>
      </w:pPr>
      <w:r w:rsidRPr="00662175">
        <w:rPr>
          <w:rFonts w:ascii="Arial" w:hAnsi="Arial" w:cs="Arial"/>
        </w:rPr>
        <w:t>Finalmente, de manera adicional, no escapan de la vista de este Tribunal, las diligencias y constancias obtenidas por la ponencia instructora, como lo son</w:t>
      </w:r>
      <w:r w:rsidR="008E4709" w:rsidRPr="00662175">
        <w:rPr>
          <w:rFonts w:ascii="Arial" w:hAnsi="Arial" w:cs="Arial"/>
        </w:rPr>
        <w:t>, l</w:t>
      </w:r>
      <w:r w:rsidRPr="00662175">
        <w:rPr>
          <w:rFonts w:ascii="Arial" w:hAnsi="Arial" w:cs="Arial"/>
        </w:rPr>
        <w:t xml:space="preserve">a </w:t>
      </w:r>
      <w:r w:rsidR="00404589" w:rsidRPr="00662175">
        <w:rPr>
          <w:rFonts w:ascii="Arial" w:hAnsi="Arial" w:cs="Arial"/>
        </w:rPr>
        <w:t xml:space="preserve">constancia correspondiente a la papeleta de consulta del Sistema de Verificación del Padrón de Personas Afiliadas a los Partidos Políticos del </w:t>
      </w:r>
      <w:r w:rsidR="00404589" w:rsidRPr="00662175">
        <w:rPr>
          <w:rFonts w:ascii="Arial" w:hAnsi="Arial" w:cs="Arial"/>
          <w:i/>
          <w:iCs/>
        </w:rPr>
        <w:t>INE</w:t>
      </w:r>
      <w:r w:rsidR="00404589" w:rsidRPr="00662175">
        <w:rPr>
          <w:rFonts w:ascii="Arial" w:hAnsi="Arial" w:cs="Arial"/>
        </w:rPr>
        <w:t xml:space="preserve">, misma que fue remitida por la </w:t>
      </w:r>
      <w:r w:rsidR="00404589" w:rsidRPr="00662175">
        <w:rPr>
          <w:rFonts w:ascii="Arial" w:hAnsi="Arial" w:cs="Arial"/>
          <w:i/>
          <w:iCs/>
        </w:rPr>
        <w:t xml:space="preserve">Coordinación de Afiliación del PRI </w:t>
      </w:r>
      <w:r w:rsidR="00404589" w:rsidRPr="00662175">
        <w:rPr>
          <w:rFonts w:ascii="Arial" w:hAnsi="Arial" w:cs="Arial"/>
        </w:rPr>
        <w:t xml:space="preserve">junto con su informe circunstanciado, de la cual se advierte que, con fecha veinticinco de septiembre de dos mil veinticinco, el sistema arrojó el siguiente resultado: </w:t>
      </w:r>
      <w:r w:rsidR="00404589" w:rsidRPr="00662175">
        <w:rPr>
          <w:rFonts w:ascii="Arial" w:hAnsi="Arial" w:cs="Arial"/>
          <w:i/>
          <w:iCs/>
        </w:rPr>
        <w:t>Villagómez Carbajal Irma, número de registro 1350390, con estatus “Duplicado no subsanado”</w:t>
      </w:r>
      <w:r w:rsidR="008E4709" w:rsidRPr="00662175">
        <w:rPr>
          <w:rFonts w:ascii="Arial" w:hAnsi="Arial" w:cs="Arial"/>
        </w:rPr>
        <w:t>.</w:t>
      </w:r>
    </w:p>
    <w:p w14:paraId="762EF75E" w14:textId="77777777" w:rsidR="008E4709" w:rsidRPr="00662175" w:rsidRDefault="008E4709" w:rsidP="00404589">
      <w:pPr>
        <w:spacing w:line="360" w:lineRule="auto"/>
        <w:jc w:val="both"/>
        <w:rPr>
          <w:rFonts w:ascii="Arial" w:hAnsi="Arial" w:cs="Arial"/>
        </w:rPr>
      </w:pPr>
    </w:p>
    <w:p w14:paraId="02D4CDFC" w14:textId="77777777" w:rsidR="00404589" w:rsidRPr="00662175" w:rsidRDefault="008E4709" w:rsidP="008E4709">
      <w:pPr>
        <w:spacing w:line="360" w:lineRule="auto"/>
        <w:jc w:val="both"/>
        <w:rPr>
          <w:rFonts w:ascii="Arial" w:hAnsi="Arial" w:cs="Arial"/>
        </w:rPr>
      </w:pPr>
      <w:r w:rsidRPr="00662175">
        <w:rPr>
          <w:rFonts w:ascii="Arial" w:hAnsi="Arial" w:cs="Arial"/>
        </w:rPr>
        <w:lastRenderedPageBreak/>
        <w:t xml:space="preserve">Asimismo, </w:t>
      </w:r>
      <w:r w:rsidR="00404589" w:rsidRPr="00662175">
        <w:rPr>
          <w:rFonts w:ascii="Arial" w:hAnsi="Arial" w:cs="Arial"/>
        </w:rPr>
        <w:t xml:space="preserve">en aras de esclarecer los hechos, </w:t>
      </w:r>
      <w:r w:rsidRPr="00662175">
        <w:rPr>
          <w:rFonts w:ascii="Arial" w:hAnsi="Arial" w:cs="Arial"/>
        </w:rPr>
        <w:t xml:space="preserve">la Ponencia Instructora, </w:t>
      </w:r>
      <w:r w:rsidR="00404589" w:rsidRPr="00662175">
        <w:rPr>
          <w:rFonts w:ascii="Arial" w:hAnsi="Arial" w:cs="Arial"/>
        </w:rPr>
        <w:t>el veintitrés de octubre,</w:t>
      </w:r>
      <w:r w:rsidR="00404589" w:rsidRPr="00662175">
        <w:rPr>
          <w:rStyle w:val="Refdenotaalpie"/>
          <w:rFonts w:ascii="Arial" w:hAnsi="Arial" w:cs="Arial"/>
        </w:rPr>
        <w:footnoteReference w:id="51"/>
      </w:r>
      <w:r w:rsidR="00404589" w:rsidRPr="00662175">
        <w:rPr>
          <w:rFonts w:ascii="Arial" w:hAnsi="Arial" w:cs="Arial"/>
        </w:rPr>
        <w:t xml:space="preserve"> dictó acuerdo de requerimiento a la Junta Local Ejecutiva del </w:t>
      </w:r>
      <w:r w:rsidR="00404589" w:rsidRPr="00662175">
        <w:rPr>
          <w:rFonts w:ascii="Arial" w:hAnsi="Arial" w:cs="Arial"/>
          <w:i/>
          <w:iCs/>
        </w:rPr>
        <w:t>INE</w:t>
      </w:r>
      <w:r w:rsidR="00404589" w:rsidRPr="00662175">
        <w:rPr>
          <w:rFonts w:ascii="Arial" w:hAnsi="Arial" w:cs="Arial"/>
        </w:rPr>
        <w:t xml:space="preserve"> en Michoacán, a fin de solicitarle información respecto a si la </w:t>
      </w:r>
      <w:r w:rsidR="00404589" w:rsidRPr="00662175">
        <w:rPr>
          <w:rFonts w:ascii="Arial" w:hAnsi="Arial" w:cs="Arial"/>
          <w:i/>
          <w:iCs/>
        </w:rPr>
        <w:t>Actora</w:t>
      </w:r>
      <w:r w:rsidR="00404589" w:rsidRPr="00662175">
        <w:rPr>
          <w:rFonts w:ascii="Arial" w:hAnsi="Arial" w:cs="Arial"/>
        </w:rPr>
        <w:t xml:space="preserve"> se encontraba afiliada al </w:t>
      </w:r>
      <w:r w:rsidR="00404589" w:rsidRPr="00662175">
        <w:rPr>
          <w:rFonts w:ascii="Arial" w:hAnsi="Arial" w:cs="Arial"/>
          <w:i/>
          <w:iCs/>
        </w:rPr>
        <w:t>PRI</w:t>
      </w:r>
      <w:r w:rsidR="00404589" w:rsidRPr="00662175">
        <w:rPr>
          <w:rFonts w:ascii="Arial" w:hAnsi="Arial" w:cs="Arial"/>
        </w:rPr>
        <w:t>, la fecha de afiliación y su estatus actual, corroborando que la fecha de afiliación fue desde el primero de enero de mil novecientos noventa y seis, y que el estatus actual lo era “duplicado no subsanado”.</w:t>
      </w:r>
    </w:p>
    <w:p w14:paraId="38EEF844" w14:textId="77777777" w:rsidR="00404589" w:rsidRPr="00662175" w:rsidRDefault="00404589" w:rsidP="00404589">
      <w:pPr>
        <w:spacing w:line="360" w:lineRule="auto"/>
        <w:jc w:val="both"/>
        <w:rPr>
          <w:rFonts w:ascii="Arial" w:hAnsi="Arial" w:cs="Arial"/>
        </w:rPr>
      </w:pPr>
    </w:p>
    <w:p w14:paraId="42B719A1" w14:textId="77777777" w:rsidR="00404589" w:rsidRPr="00662175" w:rsidRDefault="00404589" w:rsidP="00404589">
      <w:pPr>
        <w:spacing w:line="360" w:lineRule="auto"/>
        <w:jc w:val="both"/>
        <w:rPr>
          <w:rFonts w:ascii="Arial" w:hAnsi="Arial" w:cs="Arial"/>
          <w:bCs/>
          <w:lang w:eastAsia="en-US"/>
        </w:rPr>
      </w:pPr>
      <w:r w:rsidRPr="00662175">
        <w:rPr>
          <w:rFonts w:ascii="Arial" w:hAnsi="Arial" w:cs="Arial"/>
          <w:bCs/>
          <w:lang w:eastAsia="en-US"/>
        </w:rPr>
        <w:t xml:space="preserve">En tal sentido, y con el ánimo de verificar el procedimiento realizado para llegar a tal </w:t>
      </w:r>
      <w:r w:rsidR="008E4709" w:rsidRPr="00662175">
        <w:rPr>
          <w:rFonts w:ascii="Arial" w:hAnsi="Arial" w:cs="Arial"/>
          <w:bCs/>
          <w:lang w:eastAsia="en-US"/>
        </w:rPr>
        <w:t>estatus</w:t>
      </w:r>
      <w:r w:rsidRPr="00662175">
        <w:rPr>
          <w:rFonts w:ascii="Arial" w:hAnsi="Arial" w:cs="Arial"/>
          <w:bCs/>
          <w:lang w:eastAsia="en-US"/>
        </w:rPr>
        <w:t>, con fecha cinco de noviembre,</w:t>
      </w:r>
      <w:r w:rsidRPr="00662175">
        <w:rPr>
          <w:rStyle w:val="Refdenotaalpie"/>
          <w:rFonts w:ascii="Arial" w:hAnsi="Arial" w:cs="Arial"/>
          <w:bCs/>
          <w:lang w:eastAsia="en-US"/>
        </w:rPr>
        <w:footnoteReference w:id="52"/>
      </w:r>
      <w:r w:rsidRPr="00662175">
        <w:rPr>
          <w:rFonts w:ascii="Arial" w:hAnsi="Arial" w:cs="Arial"/>
          <w:bCs/>
          <w:lang w:eastAsia="en-US"/>
        </w:rPr>
        <w:t xml:space="preserve"> de nueva cuenta la Ponencia instructora requirió a la Junta Local Ejecutiva del</w:t>
      </w:r>
      <w:r w:rsidRPr="00662175">
        <w:rPr>
          <w:rFonts w:ascii="Arial" w:hAnsi="Arial" w:cs="Arial"/>
          <w:bCs/>
          <w:i/>
          <w:iCs/>
          <w:lang w:eastAsia="en-US"/>
        </w:rPr>
        <w:t xml:space="preserve"> INE</w:t>
      </w:r>
      <w:r w:rsidRPr="00662175">
        <w:rPr>
          <w:rFonts w:ascii="Arial" w:hAnsi="Arial" w:cs="Arial"/>
          <w:bCs/>
          <w:lang w:eastAsia="en-US"/>
        </w:rPr>
        <w:t xml:space="preserve"> en Michoacán, información sobre si notificó la inconsistencia relativa al estatus de “duplicado no subsanado” de la </w:t>
      </w:r>
      <w:r w:rsidRPr="00662175">
        <w:rPr>
          <w:rFonts w:ascii="Arial" w:hAnsi="Arial" w:cs="Arial"/>
          <w:bCs/>
          <w:i/>
          <w:iCs/>
          <w:lang w:eastAsia="en-US"/>
        </w:rPr>
        <w:t>Actora</w:t>
      </w:r>
      <w:r w:rsidRPr="00662175">
        <w:rPr>
          <w:rFonts w:ascii="Arial" w:hAnsi="Arial" w:cs="Arial"/>
          <w:bCs/>
          <w:lang w:eastAsia="en-US"/>
        </w:rPr>
        <w:t xml:space="preserve">, </w:t>
      </w:r>
      <w:r w:rsidR="008E4709" w:rsidRPr="00662175">
        <w:rPr>
          <w:rFonts w:ascii="Arial" w:hAnsi="Arial" w:cs="Arial"/>
          <w:bCs/>
          <w:lang w:eastAsia="en-US"/>
        </w:rPr>
        <w:t xml:space="preserve">para </w:t>
      </w:r>
      <w:r w:rsidRPr="00662175">
        <w:rPr>
          <w:rFonts w:ascii="Arial" w:hAnsi="Arial" w:cs="Arial"/>
          <w:bCs/>
          <w:lang w:eastAsia="en-US"/>
        </w:rPr>
        <w:t>en caso afirmativo, precisara a quién o a quiénes notificó dicha inconsistencia, las fechas y el medio de notificación utilizado, mismo que fue contestado el diez de noviembre siguiente,</w:t>
      </w:r>
      <w:r w:rsidRPr="00662175">
        <w:rPr>
          <w:rStyle w:val="Refdenotaalpie"/>
          <w:rFonts w:ascii="Arial" w:hAnsi="Arial" w:cs="Arial"/>
          <w:bCs/>
          <w:lang w:eastAsia="en-US"/>
        </w:rPr>
        <w:footnoteReference w:id="53"/>
      </w:r>
      <w:r w:rsidRPr="00662175">
        <w:rPr>
          <w:rFonts w:ascii="Arial" w:hAnsi="Arial" w:cs="Arial"/>
          <w:bCs/>
          <w:lang w:eastAsia="en-US"/>
        </w:rPr>
        <w:t xml:space="preserve"> en los siguientes términos:</w:t>
      </w:r>
    </w:p>
    <w:p w14:paraId="055F0691" w14:textId="77777777" w:rsidR="00404589" w:rsidRPr="00662175" w:rsidRDefault="00404589" w:rsidP="00404589">
      <w:pPr>
        <w:spacing w:line="360" w:lineRule="auto"/>
        <w:jc w:val="both"/>
        <w:rPr>
          <w:rFonts w:ascii="Arial" w:hAnsi="Arial" w:cs="Arial"/>
          <w:bCs/>
          <w:lang w:eastAsia="en-US"/>
        </w:rPr>
      </w:pPr>
    </w:p>
    <w:p w14:paraId="298B8A52" w14:textId="77777777" w:rsidR="008E4709" w:rsidRPr="00662175" w:rsidRDefault="00404589" w:rsidP="008E4709">
      <w:pPr>
        <w:numPr>
          <w:ilvl w:val="0"/>
          <w:numId w:val="24"/>
        </w:numPr>
        <w:spacing w:line="360" w:lineRule="auto"/>
        <w:jc w:val="both"/>
        <w:rPr>
          <w:rFonts w:ascii="Arial" w:hAnsi="Arial" w:cs="Arial"/>
          <w:bCs/>
          <w:i/>
          <w:iCs/>
          <w:lang w:eastAsia="en-US"/>
        </w:rPr>
      </w:pPr>
      <w:r w:rsidRPr="00662175">
        <w:rPr>
          <w:rFonts w:ascii="Arial" w:hAnsi="Arial" w:cs="Arial"/>
          <w:bCs/>
          <w:lang w:eastAsia="en-US"/>
        </w:rPr>
        <w:t>Mediante oficio INE/DEPPP/DE/DPPF/4783/2024,</w:t>
      </w:r>
      <w:r w:rsidRPr="00662175">
        <w:rPr>
          <w:rStyle w:val="Refdenotaalpie"/>
          <w:rFonts w:ascii="Arial" w:hAnsi="Arial" w:cs="Arial"/>
          <w:bCs/>
          <w:lang w:eastAsia="en-US"/>
        </w:rPr>
        <w:footnoteReference w:id="54"/>
      </w:r>
      <w:r w:rsidRPr="00662175">
        <w:rPr>
          <w:rFonts w:ascii="Arial" w:hAnsi="Arial" w:cs="Arial"/>
          <w:bCs/>
          <w:lang w:eastAsia="en-US"/>
        </w:rPr>
        <w:t xml:space="preserve"> de diez de diciembre de dos mil veinticuatro, dirigido al Representante propietario del </w:t>
      </w:r>
      <w:r w:rsidRPr="00662175">
        <w:rPr>
          <w:rFonts w:ascii="Arial" w:hAnsi="Arial" w:cs="Arial"/>
          <w:bCs/>
          <w:i/>
          <w:iCs/>
          <w:lang w:eastAsia="en-US"/>
        </w:rPr>
        <w:t>PRI</w:t>
      </w:r>
      <w:r w:rsidRPr="00662175">
        <w:rPr>
          <w:rFonts w:ascii="Arial" w:hAnsi="Arial" w:cs="Arial"/>
          <w:bCs/>
          <w:lang w:eastAsia="en-US"/>
        </w:rPr>
        <w:t xml:space="preserve"> ante el Consejo General del </w:t>
      </w:r>
      <w:r w:rsidRPr="00662175">
        <w:rPr>
          <w:rFonts w:ascii="Arial" w:hAnsi="Arial" w:cs="Arial"/>
          <w:bCs/>
          <w:i/>
          <w:iCs/>
          <w:lang w:eastAsia="en-US"/>
        </w:rPr>
        <w:t>INE</w:t>
      </w:r>
      <w:r w:rsidRPr="00662175">
        <w:rPr>
          <w:rFonts w:ascii="Arial" w:hAnsi="Arial" w:cs="Arial"/>
          <w:bCs/>
          <w:lang w:eastAsia="en-US"/>
        </w:rPr>
        <w:t xml:space="preserve">, la Dirección Ejecutiva de Prerrogativas y Partidos Políticos del </w:t>
      </w:r>
      <w:r w:rsidRPr="00662175">
        <w:rPr>
          <w:rFonts w:ascii="Arial" w:hAnsi="Arial" w:cs="Arial"/>
          <w:bCs/>
          <w:i/>
          <w:iCs/>
          <w:lang w:eastAsia="en-US"/>
        </w:rPr>
        <w:t>INE</w:t>
      </w:r>
      <w:r w:rsidRPr="00662175">
        <w:rPr>
          <w:rFonts w:ascii="Arial" w:hAnsi="Arial" w:cs="Arial"/>
          <w:bCs/>
          <w:lang w:eastAsia="en-US"/>
        </w:rPr>
        <w:t xml:space="preserve">, comunicó al partido político sobre el Proceso de subsanación de registros duplicados, entre otros, el de la </w:t>
      </w:r>
      <w:r w:rsidRPr="00662175">
        <w:rPr>
          <w:rFonts w:ascii="Arial" w:hAnsi="Arial" w:cs="Arial"/>
          <w:bCs/>
          <w:i/>
          <w:iCs/>
          <w:lang w:eastAsia="en-US"/>
        </w:rPr>
        <w:t>Actora.</w:t>
      </w:r>
      <w:r w:rsidRPr="00662175">
        <w:rPr>
          <w:rFonts w:ascii="Arial" w:hAnsi="Arial" w:cs="Arial"/>
          <w:bCs/>
          <w:lang w:eastAsia="en-US"/>
        </w:rPr>
        <w:t xml:space="preserve"> Ello de conformidad con el artículo 8 de los </w:t>
      </w:r>
      <w:r w:rsidRPr="00662175">
        <w:rPr>
          <w:rFonts w:ascii="Arial" w:hAnsi="Arial" w:cs="Arial"/>
          <w:bCs/>
          <w:i/>
          <w:iCs/>
          <w:lang w:eastAsia="en-US"/>
        </w:rPr>
        <w:t>Lineamientos Verificación Personas Afiliadas.</w:t>
      </w:r>
    </w:p>
    <w:p w14:paraId="6946349E" w14:textId="77777777" w:rsidR="008E4709" w:rsidRPr="00662175" w:rsidRDefault="008E4709" w:rsidP="008E4709">
      <w:pPr>
        <w:spacing w:line="360" w:lineRule="auto"/>
        <w:ind w:left="720"/>
        <w:jc w:val="both"/>
        <w:rPr>
          <w:rFonts w:ascii="Arial" w:hAnsi="Arial" w:cs="Arial"/>
          <w:bCs/>
          <w:i/>
          <w:iCs/>
          <w:lang w:eastAsia="en-US"/>
        </w:rPr>
      </w:pPr>
    </w:p>
    <w:p w14:paraId="455D8084" w14:textId="77777777" w:rsidR="00524139" w:rsidRPr="00662175" w:rsidRDefault="00404589" w:rsidP="00524139">
      <w:pPr>
        <w:numPr>
          <w:ilvl w:val="0"/>
          <w:numId w:val="24"/>
        </w:numPr>
        <w:spacing w:line="360" w:lineRule="auto"/>
        <w:jc w:val="both"/>
        <w:rPr>
          <w:rFonts w:ascii="Arial" w:hAnsi="Arial" w:cs="Arial"/>
          <w:bCs/>
          <w:i/>
          <w:iCs/>
          <w:lang w:eastAsia="en-US"/>
        </w:rPr>
      </w:pPr>
      <w:r w:rsidRPr="00662175">
        <w:rPr>
          <w:rFonts w:ascii="Arial" w:hAnsi="Arial" w:cs="Arial"/>
          <w:bCs/>
          <w:lang w:eastAsia="en-US"/>
        </w:rPr>
        <w:t xml:space="preserve">De igual manera, se informó que, una vez vencidos los </w:t>
      </w:r>
      <w:r w:rsidRPr="00662175">
        <w:rPr>
          <w:rFonts w:ascii="Arial" w:hAnsi="Arial" w:cs="Arial"/>
        </w:rPr>
        <w:t>diez días hábiles, otorgados por el artículo 78 de los referidos Lineamientos</w:t>
      </w:r>
      <w:r w:rsidRPr="00662175">
        <w:rPr>
          <w:rFonts w:ascii="Arial" w:hAnsi="Arial" w:cs="Arial"/>
          <w:i/>
          <w:iCs/>
        </w:rPr>
        <w:t xml:space="preserve"> </w:t>
      </w:r>
      <w:r w:rsidRPr="00662175">
        <w:rPr>
          <w:rFonts w:ascii="Arial" w:hAnsi="Arial" w:cs="Arial"/>
        </w:rPr>
        <w:t xml:space="preserve">para subsanar la duplicidad de registros, así como el plazo con que cuenta la autoridad electoral para revisar y, en su caso, validar en el Sistema de Verificación del Padrón de Personas Afiliadas a los Partidos Políticos aquellos registros que resultaron procedentes, y teniendo en cuenta que referente al registro de la </w:t>
      </w:r>
      <w:r w:rsidRPr="00662175">
        <w:rPr>
          <w:rFonts w:ascii="Arial" w:hAnsi="Arial" w:cs="Arial"/>
          <w:i/>
          <w:iCs/>
        </w:rPr>
        <w:t>Actora</w:t>
      </w:r>
      <w:r w:rsidRPr="00662175">
        <w:rPr>
          <w:rFonts w:ascii="Arial" w:hAnsi="Arial" w:cs="Arial"/>
        </w:rPr>
        <w:t xml:space="preserve"> no se recibió el formato de ratificación de afiliación ni pronunciamiento alguno por parte del </w:t>
      </w:r>
      <w:r w:rsidRPr="00662175">
        <w:rPr>
          <w:rFonts w:ascii="Arial" w:hAnsi="Arial" w:cs="Arial"/>
          <w:i/>
          <w:iCs/>
        </w:rPr>
        <w:t xml:space="preserve">PRI, </w:t>
      </w:r>
      <w:r w:rsidRPr="00662175">
        <w:rPr>
          <w:rFonts w:ascii="Arial" w:hAnsi="Arial" w:cs="Arial"/>
        </w:rPr>
        <w:t xml:space="preserve">dicho registro se clasificó como registro “duplicado no subsanado”, con fundamento en el artículo 82 de los </w:t>
      </w:r>
      <w:r w:rsidRPr="00662175">
        <w:rPr>
          <w:rFonts w:ascii="Arial" w:hAnsi="Arial" w:cs="Arial"/>
        </w:rPr>
        <w:lastRenderedPageBreak/>
        <w:t xml:space="preserve">Lineamientos referidos, tal y como se le informó al partido político a través del oficio </w:t>
      </w:r>
      <w:r w:rsidRPr="00662175">
        <w:rPr>
          <w:rFonts w:ascii="Arial" w:hAnsi="Arial" w:cs="Arial"/>
          <w:bCs/>
          <w:lang w:eastAsia="en-US"/>
        </w:rPr>
        <w:t>INE/DEPPP/DE/DPPF/0189/2025 de veintiuno de enero.</w:t>
      </w:r>
      <w:r w:rsidRPr="00662175">
        <w:rPr>
          <w:rStyle w:val="Refdenotaalpie"/>
          <w:rFonts w:ascii="Arial" w:hAnsi="Arial" w:cs="Arial"/>
          <w:bCs/>
          <w:lang w:eastAsia="en-US"/>
        </w:rPr>
        <w:footnoteReference w:id="55"/>
      </w:r>
    </w:p>
    <w:p w14:paraId="2F18301B" w14:textId="77777777" w:rsidR="00524139" w:rsidRPr="00662175" w:rsidRDefault="00524139" w:rsidP="00524139">
      <w:pPr>
        <w:pStyle w:val="Prrafodelista"/>
        <w:rPr>
          <w:rFonts w:ascii="Arial" w:hAnsi="Arial" w:cs="Arial"/>
        </w:rPr>
      </w:pPr>
    </w:p>
    <w:p w14:paraId="4DFA41B7" w14:textId="77777777" w:rsidR="00524139" w:rsidRPr="00662175" w:rsidRDefault="00404589" w:rsidP="00524139">
      <w:pPr>
        <w:numPr>
          <w:ilvl w:val="0"/>
          <w:numId w:val="24"/>
        </w:numPr>
        <w:spacing w:line="360" w:lineRule="auto"/>
        <w:jc w:val="both"/>
        <w:rPr>
          <w:rFonts w:ascii="Arial" w:hAnsi="Arial" w:cs="Arial"/>
          <w:bCs/>
          <w:i/>
          <w:iCs/>
          <w:lang w:eastAsia="en-US"/>
        </w:rPr>
      </w:pPr>
      <w:r w:rsidRPr="00662175">
        <w:rPr>
          <w:rFonts w:ascii="Arial" w:hAnsi="Arial" w:cs="Arial"/>
        </w:rPr>
        <w:t xml:space="preserve">Asimismo, también se requirió a la </w:t>
      </w:r>
      <w:r w:rsidRPr="00662175">
        <w:rPr>
          <w:rFonts w:ascii="Arial" w:hAnsi="Arial" w:cs="Arial"/>
          <w:i/>
          <w:iCs/>
        </w:rPr>
        <w:t>Coordinación de Afiliación del PRI</w:t>
      </w:r>
      <w:r w:rsidRPr="00662175">
        <w:rPr>
          <w:rFonts w:ascii="Arial" w:hAnsi="Arial" w:cs="Arial"/>
        </w:rPr>
        <w:t xml:space="preserve">, para que informara si notificó a la </w:t>
      </w:r>
      <w:r w:rsidRPr="00662175">
        <w:rPr>
          <w:rFonts w:ascii="Arial" w:hAnsi="Arial" w:cs="Arial"/>
          <w:i/>
          <w:iCs/>
        </w:rPr>
        <w:t>Actora</w:t>
      </w:r>
      <w:r w:rsidRPr="00662175">
        <w:rPr>
          <w:rFonts w:ascii="Arial" w:hAnsi="Arial" w:cs="Arial"/>
        </w:rPr>
        <w:t xml:space="preserve"> sobre su estatus “duplicado no subsanado” respecto de su afiliación, si la misma había presentado algún escrito o formato de ratificación de militancia para subsanar dicha inconsistencia, así como la copia certificada del expediente completo que obrara en sus archivos.</w:t>
      </w:r>
    </w:p>
    <w:p w14:paraId="14B7F561" w14:textId="77777777" w:rsidR="00524139" w:rsidRPr="00662175" w:rsidRDefault="00524139" w:rsidP="00524139">
      <w:pPr>
        <w:pStyle w:val="Prrafodelista"/>
        <w:rPr>
          <w:rFonts w:ascii="Arial" w:hAnsi="Arial" w:cs="Arial"/>
        </w:rPr>
      </w:pPr>
    </w:p>
    <w:p w14:paraId="704D534A" w14:textId="77777777" w:rsidR="00524139" w:rsidRPr="00662175" w:rsidRDefault="00404589" w:rsidP="00524139">
      <w:pPr>
        <w:spacing w:line="360" w:lineRule="auto"/>
        <w:ind w:left="720"/>
        <w:jc w:val="both"/>
        <w:rPr>
          <w:rFonts w:ascii="Arial" w:hAnsi="Arial" w:cs="Arial"/>
          <w:bCs/>
          <w:i/>
          <w:iCs/>
          <w:lang w:eastAsia="en-US"/>
        </w:rPr>
      </w:pPr>
      <w:r w:rsidRPr="00662175">
        <w:rPr>
          <w:rFonts w:ascii="Arial" w:hAnsi="Arial" w:cs="Arial"/>
        </w:rPr>
        <w:t>Requerimiento que se tuvo por cumpliendo mediante acuerdo de veintiuno de noviembre,</w:t>
      </w:r>
      <w:r w:rsidRPr="00662175">
        <w:rPr>
          <w:rStyle w:val="Refdenotaalpie"/>
          <w:rFonts w:ascii="Arial" w:hAnsi="Arial" w:cs="Arial"/>
        </w:rPr>
        <w:footnoteReference w:id="56"/>
      </w:r>
      <w:r w:rsidRPr="00662175">
        <w:rPr>
          <w:rFonts w:ascii="Arial" w:hAnsi="Arial" w:cs="Arial"/>
        </w:rPr>
        <w:t xml:space="preserve"> mismo que se contestó en el sentido siguiente:</w:t>
      </w:r>
    </w:p>
    <w:p w14:paraId="618141E8" w14:textId="77777777" w:rsidR="00524139" w:rsidRPr="00662175" w:rsidRDefault="00524139" w:rsidP="00524139">
      <w:pPr>
        <w:spacing w:line="360" w:lineRule="auto"/>
        <w:ind w:left="720"/>
        <w:jc w:val="both"/>
        <w:rPr>
          <w:rFonts w:ascii="Arial" w:hAnsi="Arial" w:cs="Arial"/>
          <w:bCs/>
          <w:i/>
          <w:iCs/>
          <w:lang w:eastAsia="en-US"/>
        </w:rPr>
      </w:pPr>
    </w:p>
    <w:p w14:paraId="36CA3D38" w14:textId="77777777" w:rsidR="00524139" w:rsidRPr="00662175" w:rsidRDefault="00524139" w:rsidP="00524139">
      <w:pPr>
        <w:spacing w:line="360" w:lineRule="auto"/>
        <w:ind w:left="993" w:right="616"/>
        <w:jc w:val="both"/>
        <w:rPr>
          <w:rFonts w:ascii="Arial" w:hAnsi="Arial" w:cs="Arial"/>
          <w:bCs/>
          <w:i/>
          <w:iCs/>
          <w:sz w:val="22"/>
          <w:szCs w:val="22"/>
          <w:lang w:eastAsia="en-US"/>
        </w:rPr>
      </w:pPr>
      <w:r w:rsidRPr="00662175">
        <w:rPr>
          <w:rFonts w:ascii="Arial" w:hAnsi="Arial" w:cs="Arial"/>
          <w:i/>
          <w:iCs/>
          <w:sz w:val="22"/>
          <w:szCs w:val="22"/>
        </w:rPr>
        <w:t>“</w:t>
      </w:r>
      <w:r w:rsidR="00404589" w:rsidRPr="00662175">
        <w:rPr>
          <w:rFonts w:ascii="Arial" w:hAnsi="Arial" w:cs="Arial"/>
          <w:i/>
          <w:iCs/>
          <w:sz w:val="22"/>
          <w:szCs w:val="22"/>
        </w:rPr>
        <w:t xml:space="preserve">Respecto al primer cuestionamiento: </w:t>
      </w:r>
      <w:r w:rsidR="00404589" w:rsidRPr="00662175">
        <w:rPr>
          <w:rFonts w:ascii="Arial" w:hAnsi="Arial" w:cs="Arial"/>
          <w:b/>
          <w:bCs/>
          <w:i/>
          <w:iCs/>
          <w:sz w:val="22"/>
          <w:szCs w:val="22"/>
        </w:rPr>
        <w:t>NO</w:t>
      </w:r>
    </w:p>
    <w:p w14:paraId="079B6251" w14:textId="77777777" w:rsidR="00524139" w:rsidRPr="00662175" w:rsidRDefault="00524139" w:rsidP="00524139">
      <w:pPr>
        <w:spacing w:line="360" w:lineRule="auto"/>
        <w:ind w:left="993" w:right="616"/>
        <w:jc w:val="both"/>
        <w:rPr>
          <w:rFonts w:ascii="Arial" w:hAnsi="Arial" w:cs="Arial"/>
          <w:i/>
          <w:iCs/>
          <w:sz w:val="22"/>
          <w:szCs w:val="22"/>
        </w:rPr>
      </w:pPr>
    </w:p>
    <w:p w14:paraId="6F177026" w14:textId="77777777" w:rsidR="00524139" w:rsidRPr="00662175" w:rsidRDefault="00404589" w:rsidP="00524139">
      <w:pPr>
        <w:spacing w:line="360" w:lineRule="auto"/>
        <w:ind w:left="993" w:right="616"/>
        <w:jc w:val="both"/>
        <w:rPr>
          <w:rFonts w:ascii="Arial" w:hAnsi="Arial" w:cs="Arial"/>
          <w:bCs/>
          <w:i/>
          <w:iCs/>
          <w:sz w:val="22"/>
          <w:szCs w:val="22"/>
          <w:lang w:eastAsia="en-US"/>
        </w:rPr>
      </w:pPr>
      <w:r w:rsidRPr="00662175">
        <w:rPr>
          <w:rFonts w:ascii="Arial" w:hAnsi="Arial" w:cs="Arial"/>
          <w:i/>
          <w:iCs/>
          <w:sz w:val="22"/>
          <w:szCs w:val="22"/>
        </w:rPr>
        <w:t xml:space="preserve">Respecto al segundo cuestionamiento: </w:t>
      </w:r>
      <w:r w:rsidRPr="00662175">
        <w:rPr>
          <w:rFonts w:ascii="Arial" w:hAnsi="Arial" w:cs="Arial"/>
          <w:b/>
          <w:bCs/>
          <w:i/>
          <w:iCs/>
          <w:sz w:val="22"/>
          <w:szCs w:val="22"/>
        </w:rPr>
        <w:t>NO</w:t>
      </w:r>
    </w:p>
    <w:p w14:paraId="713660E1" w14:textId="77777777" w:rsidR="00524139" w:rsidRPr="00662175" w:rsidRDefault="00524139" w:rsidP="00524139">
      <w:pPr>
        <w:spacing w:line="360" w:lineRule="auto"/>
        <w:ind w:left="993" w:right="616"/>
        <w:jc w:val="both"/>
        <w:rPr>
          <w:rFonts w:ascii="Arial" w:hAnsi="Arial" w:cs="Arial"/>
          <w:i/>
          <w:iCs/>
          <w:sz w:val="22"/>
          <w:szCs w:val="22"/>
        </w:rPr>
      </w:pPr>
    </w:p>
    <w:p w14:paraId="4E2F9A56" w14:textId="77777777" w:rsidR="00524139" w:rsidRPr="00662175" w:rsidRDefault="00404589" w:rsidP="00524139">
      <w:pPr>
        <w:spacing w:line="360" w:lineRule="auto"/>
        <w:ind w:left="993" w:right="616"/>
        <w:jc w:val="both"/>
        <w:rPr>
          <w:rFonts w:ascii="Arial" w:hAnsi="Arial" w:cs="Arial"/>
          <w:bCs/>
          <w:i/>
          <w:iCs/>
          <w:sz w:val="22"/>
          <w:szCs w:val="22"/>
          <w:lang w:eastAsia="en-US"/>
        </w:rPr>
      </w:pPr>
      <w:r w:rsidRPr="00662175">
        <w:rPr>
          <w:rFonts w:ascii="Arial" w:hAnsi="Arial" w:cs="Arial"/>
          <w:i/>
          <w:iCs/>
          <w:sz w:val="22"/>
          <w:szCs w:val="22"/>
        </w:rPr>
        <w:t xml:space="preserve">Respecto al tercer cuestionamiento: Como no son afirmativas las respuestas anteriores, </w:t>
      </w:r>
      <w:r w:rsidRPr="00662175">
        <w:rPr>
          <w:rFonts w:ascii="Arial" w:hAnsi="Arial" w:cs="Arial"/>
          <w:b/>
          <w:bCs/>
          <w:i/>
          <w:iCs/>
          <w:sz w:val="22"/>
          <w:szCs w:val="22"/>
        </w:rPr>
        <w:t>NO TENEMOS NADA QUE REMITIR.</w:t>
      </w:r>
    </w:p>
    <w:p w14:paraId="1340C62A" w14:textId="77777777" w:rsidR="00524139" w:rsidRPr="00662175" w:rsidRDefault="00524139" w:rsidP="00524139">
      <w:pPr>
        <w:spacing w:line="360" w:lineRule="auto"/>
        <w:ind w:left="993" w:right="616"/>
        <w:jc w:val="both"/>
        <w:rPr>
          <w:rFonts w:ascii="Arial" w:hAnsi="Arial" w:cs="Arial"/>
          <w:i/>
          <w:iCs/>
          <w:sz w:val="22"/>
          <w:szCs w:val="22"/>
        </w:rPr>
      </w:pPr>
    </w:p>
    <w:p w14:paraId="36FEE278" w14:textId="77777777" w:rsidR="00404589" w:rsidRPr="00662175" w:rsidRDefault="00404589" w:rsidP="00524139">
      <w:pPr>
        <w:spacing w:line="360" w:lineRule="auto"/>
        <w:ind w:left="993" w:right="616"/>
        <w:jc w:val="both"/>
        <w:rPr>
          <w:rFonts w:ascii="Arial" w:hAnsi="Arial" w:cs="Arial"/>
          <w:bCs/>
          <w:i/>
          <w:iCs/>
          <w:sz w:val="22"/>
          <w:szCs w:val="22"/>
          <w:lang w:eastAsia="en-US"/>
        </w:rPr>
      </w:pPr>
      <w:r w:rsidRPr="00662175">
        <w:rPr>
          <w:rFonts w:ascii="Arial" w:hAnsi="Arial" w:cs="Arial"/>
          <w:i/>
          <w:iCs/>
          <w:sz w:val="22"/>
          <w:szCs w:val="22"/>
        </w:rPr>
        <w:t xml:space="preserve">Respecto a la remisión del expediente completo de la </w:t>
      </w:r>
      <w:r w:rsidRPr="00662175">
        <w:rPr>
          <w:rFonts w:ascii="Arial" w:hAnsi="Arial" w:cs="Arial"/>
          <w:b/>
          <w:bCs/>
          <w:i/>
          <w:iCs/>
          <w:sz w:val="22"/>
          <w:szCs w:val="22"/>
        </w:rPr>
        <w:t>C. Irma Villagómez Carbajal</w:t>
      </w:r>
      <w:r w:rsidRPr="00662175">
        <w:rPr>
          <w:rFonts w:ascii="Arial" w:hAnsi="Arial" w:cs="Arial"/>
          <w:i/>
          <w:iCs/>
          <w:sz w:val="22"/>
          <w:szCs w:val="22"/>
        </w:rPr>
        <w:t>, se informa que, después de una minuciosa y exhaustiva búsqueda en los archivos de esta Coordinación Nacional de Afiliación y Registro Partidario, se encontró solo el EXPEDIENTE EN FORMATO DIGITAL, mismo que se anexa al presente oficio mediante CD.</w:t>
      </w:r>
      <w:r w:rsidRPr="00662175">
        <w:rPr>
          <w:rStyle w:val="Refdenotaalpie"/>
          <w:rFonts w:ascii="Arial" w:hAnsi="Arial" w:cs="Arial"/>
          <w:i/>
          <w:iCs/>
          <w:sz w:val="22"/>
          <w:szCs w:val="22"/>
        </w:rPr>
        <w:footnoteReference w:id="57"/>
      </w:r>
      <w:r w:rsidR="00524139" w:rsidRPr="00662175">
        <w:rPr>
          <w:rFonts w:ascii="Arial" w:hAnsi="Arial" w:cs="Arial"/>
          <w:i/>
          <w:iCs/>
          <w:sz w:val="22"/>
          <w:szCs w:val="22"/>
        </w:rPr>
        <w:t>”</w:t>
      </w:r>
    </w:p>
    <w:p w14:paraId="6B42EBAF" w14:textId="77777777" w:rsidR="002765C6" w:rsidRPr="00662175" w:rsidRDefault="002765C6" w:rsidP="00411086">
      <w:pPr>
        <w:spacing w:line="360" w:lineRule="auto"/>
        <w:jc w:val="both"/>
        <w:rPr>
          <w:rFonts w:ascii="Arial" w:hAnsi="Arial" w:cs="Arial"/>
        </w:rPr>
      </w:pPr>
    </w:p>
    <w:p w14:paraId="01588D77" w14:textId="77777777" w:rsidR="00AE7D8A" w:rsidRPr="00662175" w:rsidRDefault="00AE7D8A" w:rsidP="00AE7D8A">
      <w:pPr>
        <w:spacing w:line="360" w:lineRule="auto"/>
        <w:jc w:val="both"/>
        <w:rPr>
          <w:rFonts w:ascii="Arial" w:hAnsi="Arial" w:cs="Arial"/>
        </w:rPr>
      </w:pPr>
      <w:r w:rsidRPr="00662175">
        <w:rPr>
          <w:rFonts w:ascii="Arial" w:hAnsi="Arial" w:cs="Arial"/>
        </w:rPr>
        <w:t>Por tanto, al evidenciarse la falta de fundamentación y motivación por parte de la Comisión responsable, lo conducente es ordenarle que realice una nueva resolución en la que tome en cuenta los elementos relacionados con el derecho de afiliación de la actora y el estatus actual de su militancia</w:t>
      </w:r>
      <w:r w:rsidR="00524139" w:rsidRPr="00662175">
        <w:rPr>
          <w:rFonts w:ascii="Arial" w:hAnsi="Arial" w:cs="Arial"/>
        </w:rPr>
        <w:t>.</w:t>
      </w:r>
    </w:p>
    <w:p w14:paraId="3D37CF7E" w14:textId="77777777" w:rsidR="00AE7D8A" w:rsidRPr="00662175" w:rsidRDefault="00AE7D8A" w:rsidP="00411086">
      <w:pPr>
        <w:spacing w:line="360" w:lineRule="auto"/>
        <w:jc w:val="both"/>
        <w:rPr>
          <w:rFonts w:ascii="Arial" w:hAnsi="Arial" w:cs="Arial"/>
        </w:rPr>
      </w:pPr>
    </w:p>
    <w:p w14:paraId="211FF6A2" w14:textId="77777777" w:rsidR="00A8118C" w:rsidRPr="00662175" w:rsidRDefault="00A8118C" w:rsidP="00411086">
      <w:pPr>
        <w:pStyle w:val="NormalWeb"/>
        <w:spacing w:before="0" w:beforeAutospacing="0" w:after="0" w:afterAutospacing="0"/>
      </w:pPr>
      <w:r w:rsidRPr="00662175">
        <w:rPr>
          <w:color w:val="000000"/>
        </w:rPr>
        <w:t xml:space="preserve">En consecuencia, </w:t>
      </w:r>
      <w:r w:rsidR="00E31326" w:rsidRPr="00662175">
        <w:rPr>
          <w:color w:val="000000"/>
        </w:rPr>
        <w:t xml:space="preserve">se </w:t>
      </w:r>
      <w:r w:rsidR="00A54B7E" w:rsidRPr="00662175">
        <w:t>emite</w:t>
      </w:r>
      <w:r w:rsidR="00270A25" w:rsidRPr="00662175">
        <w:t>n</w:t>
      </w:r>
      <w:r w:rsidR="00A54B7E" w:rsidRPr="00662175">
        <w:t xml:space="preserve"> los siguientes</w:t>
      </w:r>
      <w:r w:rsidR="00AE7D8A" w:rsidRPr="00662175">
        <w:t>:</w:t>
      </w:r>
    </w:p>
    <w:p w14:paraId="62456C55" w14:textId="77777777" w:rsidR="00AE7D8A" w:rsidRPr="00662175" w:rsidRDefault="00AE7D8A" w:rsidP="00AE7D8A">
      <w:pPr>
        <w:rPr>
          <w:lang w:val="es-MX" w:eastAsia="es-MX"/>
        </w:rPr>
      </w:pPr>
    </w:p>
    <w:p w14:paraId="1C59DDA9" w14:textId="77777777" w:rsidR="00A8118C" w:rsidRPr="00662175" w:rsidRDefault="00A8118C" w:rsidP="00A8118C">
      <w:pPr>
        <w:spacing w:line="360" w:lineRule="auto"/>
        <w:jc w:val="center"/>
        <w:rPr>
          <w:rFonts w:ascii="Arial" w:hAnsi="Arial" w:cs="Arial"/>
          <w:b/>
          <w:bCs/>
        </w:rPr>
      </w:pPr>
      <w:r w:rsidRPr="00662175">
        <w:rPr>
          <w:rFonts w:ascii="Arial" w:hAnsi="Arial" w:cs="Arial"/>
          <w:b/>
          <w:bCs/>
        </w:rPr>
        <w:t>IX. EFECTOS</w:t>
      </w:r>
    </w:p>
    <w:p w14:paraId="3E995BA2" w14:textId="77777777" w:rsidR="00A8118C" w:rsidRPr="00662175" w:rsidRDefault="00A8118C" w:rsidP="0087185B">
      <w:pPr>
        <w:spacing w:line="360" w:lineRule="auto"/>
        <w:jc w:val="center"/>
        <w:rPr>
          <w:rFonts w:ascii="Arial" w:hAnsi="Arial" w:cs="Arial"/>
          <w:b/>
          <w:bCs/>
        </w:rPr>
      </w:pPr>
    </w:p>
    <w:p w14:paraId="1C5D3B62" w14:textId="77777777" w:rsidR="00C01574" w:rsidRPr="00662175" w:rsidRDefault="001A3770" w:rsidP="0087185B">
      <w:pPr>
        <w:pStyle w:val="NormalWeb"/>
        <w:spacing w:before="0" w:beforeAutospacing="0" w:after="0" w:afterAutospacing="0"/>
        <w:rPr>
          <w:color w:val="000000"/>
        </w:rPr>
      </w:pPr>
      <w:r w:rsidRPr="00662175">
        <w:rPr>
          <w:color w:val="000000"/>
        </w:rPr>
        <w:lastRenderedPageBreak/>
        <w:t xml:space="preserve">En virtud de que resultó existente la vulneración alegada, </w:t>
      </w:r>
      <w:r w:rsidR="00DE75AF" w:rsidRPr="00662175">
        <w:rPr>
          <w:color w:val="000000"/>
        </w:rPr>
        <w:t xml:space="preserve">se </w:t>
      </w:r>
      <w:r w:rsidRPr="00662175">
        <w:rPr>
          <w:color w:val="000000"/>
        </w:rPr>
        <w:t>emite</w:t>
      </w:r>
      <w:r w:rsidR="00DE75AF" w:rsidRPr="00662175">
        <w:rPr>
          <w:color w:val="000000"/>
        </w:rPr>
        <w:t>n</w:t>
      </w:r>
      <w:r w:rsidRPr="00662175">
        <w:rPr>
          <w:color w:val="000000"/>
        </w:rPr>
        <w:t xml:space="preserve"> los siguientes efectos:</w:t>
      </w:r>
    </w:p>
    <w:p w14:paraId="3FBBD6CC" w14:textId="77777777" w:rsidR="001A3770" w:rsidRPr="00662175" w:rsidRDefault="001A3770" w:rsidP="001A3770">
      <w:pPr>
        <w:rPr>
          <w:lang w:val="es-MX" w:eastAsia="es-MX"/>
        </w:rPr>
      </w:pPr>
    </w:p>
    <w:p w14:paraId="242C32CB" w14:textId="77777777" w:rsidR="006448D4" w:rsidRPr="00662175" w:rsidRDefault="00C01574" w:rsidP="00362519">
      <w:pPr>
        <w:pStyle w:val="NormalWeb"/>
        <w:keepNext w:val="0"/>
        <w:numPr>
          <w:ilvl w:val="0"/>
          <w:numId w:val="15"/>
        </w:numPr>
        <w:shd w:val="clear" w:color="auto" w:fill="auto"/>
        <w:tabs>
          <w:tab w:val="clear" w:pos="360"/>
        </w:tabs>
        <w:spacing w:before="0" w:beforeAutospacing="0" w:after="0" w:afterAutospacing="0"/>
        <w:rPr>
          <w:color w:val="000000"/>
        </w:rPr>
      </w:pPr>
      <w:r w:rsidRPr="00662175">
        <w:rPr>
          <w:bCs/>
          <w:color w:val="000000"/>
        </w:rPr>
        <w:t>Se</w:t>
      </w:r>
      <w:r w:rsidRPr="00662175">
        <w:rPr>
          <w:b/>
          <w:color w:val="000000"/>
        </w:rPr>
        <w:t xml:space="preserve"> revoca </w:t>
      </w:r>
      <w:r w:rsidRPr="00662175">
        <w:rPr>
          <w:color w:val="000000"/>
        </w:rPr>
        <w:t>la</w:t>
      </w:r>
      <w:r w:rsidR="000251F1" w:rsidRPr="00662175">
        <w:rPr>
          <w:color w:val="000000"/>
        </w:rPr>
        <w:t xml:space="preserve"> resolución</w:t>
      </w:r>
      <w:r w:rsidR="00447ED3" w:rsidRPr="00662175">
        <w:rPr>
          <w:color w:val="000000"/>
        </w:rPr>
        <w:t xml:space="preserve"> impugnada</w:t>
      </w:r>
      <w:r w:rsidR="000251F1" w:rsidRPr="00662175">
        <w:rPr>
          <w:color w:val="000000"/>
        </w:rPr>
        <w:t>.</w:t>
      </w:r>
    </w:p>
    <w:p w14:paraId="4EA551B0" w14:textId="77777777" w:rsidR="006448D4" w:rsidRPr="00662175" w:rsidRDefault="006448D4" w:rsidP="00362519">
      <w:pPr>
        <w:spacing w:line="360" w:lineRule="auto"/>
        <w:jc w:val="both"/>
        <w:rPr>
          <w:rFonts w:ascii="Arial" w:hAnsi="Arial" w:cs="Arial"/>
          <w:lang w:val="es-MX" w:eastAsia="es-MX"/>
        </w:rPr>
      </w:pPr>
    </w:p>
    <w:p w14:paraId="373BB2C4" w14:textId="77777777" w:rsidR="00BC14C7" w:rsidRPr="00662175" w:rsidRDefault="00C01574" w:rsidP="00362519">
      <w:pPr>
        <w:pStyle w:val="NormalWeb"/>
        <w:keepNext w:val="0"/>
        <w:numPr>
          <w:ilvl w:val="0"/>
          <w:numId w:val="15"/>
        </w:numPr>
        <w:shd w:val="clear" w:color="auto" w:fill="auto"/>
        <w:tabs>
          <w:tab w:val="clear" w:pos="360"/>
        </w:tabs>
        <w:spacing w:before="0" w:beforeAutospacing="0" w:after="0" w:afterAutospacing="0"/>
        <w:rPr>
          <w:color w:val="000000"/>
        </w:rPr>
      </w:pPr>
      <w:r w:rsidRPr="00662175">
        <w:rPr>
          <w:color w:val="000000"/>
        </w:rPr>
        <w:t>Se</w:t>
      </w:r>
      <w:r w:rsidRPr="00662175">
        <w:rPr>
          <w:b/>
          <w:bCs/>
          <w:color w:val="000000"/>
        </w:rPr>
        <w:t xml:space="preserve"> ordena </w:t>
      </w:r>
      <w:r w:rsidRPr="00662175">
        <w:rPr>
          <w:color w:val="000000"/>
        </w:rPr>
        <w:t>a</w:t>
      </w:r>
      <w:r w:rsidR="00DF09CD" w:rsidRPr="00662175">
        <w:rPr>
          <w:color w:val="000000"/>
        </w:rPr>
        <w:t xml:space="preserve"> </w:t>
      </w:r>
      <w:r w:rsidRPr="00662175">
        <w:rPr>
          <w:color w:val="000000"/>
        </w:rPr>
        <w:t>l</w:t>
      </w:r>
      <w:r w:rsidR="00DF09CD" w:rsidRPr="00662175">
        <w:rPr>
          <w:color w:val="000000"/>
        </w:rPr>
        <w:t>a</w:t>
      </w:r>
      <w:r w:rsidRPr="00662175">
        <w:rPr>
          <w:color w:val="000000"/>
        </w:rPr>
        <w:t xml:space="preserve"> </w:t>
      </w:r>
      <w:r w:rsidR="00CA76F7" w:rsidRPr="00662175">
        <w:rPr>
          <w:i/>
          <w:iCs/>
          <w:color w:val="000000"/>
        </w:rPr>
        <w:t xml:space="preserve">Comisión </w:t>
      </w:r>
      <w:r w:rsidR="00362519" w:rsidRPr="00662175">
        <w:rPr>
          <w:i/>
          <w:iCs/>
          <w:color w:val="000000"/>
        </w:rPr>
        <w:t xml:space="preserve">Nacional </w:t>
      </w:r>
      <w:r w:rsidR="00CA76F7" w:rsidRPr="00662175">
        <w:rPr>
          <w:i/>
          <w:iCs/>
          <w:color w:val="000000"/>
        </w:rPr>
        <w:t>de Justicia del PRI</w:t>
      </w:r>
      <w:r w:rsidR="0013653E" w:rsidRPr="00662175">
        <w:rPr>
          <w:color w:val="000000"/>
        </w:rPr>
        <w:t>, para que,</w:t>
      </w:r>
      <w:r w:rsidR="0013653E" w:rsidRPr="00662175">
        <w:rPr>
          <w:i/>
          <w:iCs/>
          <w:color w:val="000000"/>
        </w:rPr>
        <w:t xml:space="preserve"> </w:t>
      </w:r>
      <w:r w:rsidR="0013653E" w:rsidRPr="00662175">
        <w:rPr>
          <w:color w:val="000000"/>
        </w:rPr>
        <w:t xml:space="preserve">dentro del plazo de </w:t>
      </w:r>
      <w:r w:rsidR="0013653E" w:rsidRPr="00662175">
        <w:rPr>
          <w:b/>
          <w:color w:val="000000"/>
        </w:rPr>
        <w:t xml:space="preserve">diez días </w:t>
      </w:r>
      <w:r w:rsidR="00C60234" w:rsidRPr="00662175">
        <w:rPr>
          <w:b/>
          <w:color w:val="000000"/>
        </w:rPr>
        <w:t>hábiles</w:t>
      </w:r>
      <w:r w:rsidR="0013653E" w:rsidRPr="00662175">
        <w:rPr>
          <w:bCs/>
          <w:color w:val="000000"/>
        </w:rPr>
        <w:t>,</w:t>
      </w:r>
      <w:r w:rsidR="0013653E" w:rsidRPr="00662175">
        <w:rPr>
          <w:color w:val="000000"/>
        </w:rPr>
        <w:t xml:space="preserve"> contados a partir </w:t>
      </w:r>
      <w:r w:rsidR="0013653E" w:rsidRPr="00662175">
        <w:rPr>
          <w:bCs/>
        </w:rPr>
        <w:t>del día siguiente</w:t>
      </w:r>
      <w:r w:rsidR="0013653E" w:rsidRPr="00662175">
        <w:rPr>
          <w:color w:val="000000"/>
          <w:lang w:val="es-ES"/>
        </w:rPr>
        <w:t xml:space="preserve"> </w:t>
      </w:r>
      <w:r w:rsidR="00447ED3" w:rsidRPr="00662175">
        <w:rPr>
          <w:color w:val="000000"/>
        </w:rPr>
        <w:t>al de</w:t>
      </w:r>
      <w:r w:rsidR="0013653E" w:rsidRPr="00662175">
        <w:rPr>
          <w:color w:val="000000"/>
        </w:rPr>
        <w:t xml:space="preserve"> la notificación de la presente sentencia,</w:t>
      </w:r>
      <w:r w:rsidR="00CA76F7" w:rsidRPr="00662175">
        <w:rPr>
          <w:b/>
          <w:bCs/>
          <w:i/>
          <w:iCs/>
          <w:color w:val="000000"/>
        </w:rPr>
        <w:t xml:space="preserve"> </w:t>
      </w:r>
      <w:r w:rsidR="00CA76F7" w:rsidRPr="00662175">
        <w:rPr>
          <w:b/>
          <w:bCs/>
          <w:color w:val="000000"/>
        </w:rPr>
        <w:t>emita</w:t>
      </w:r>
      <w:r w:rsidR="00CA76F7" w:rsidRPr="00662175">
        <w:rPr>
          <w:i/>
          <w:iCs/>
          <w:color w:val="000000"/>
        </w:rPr>
        <w:t xml:space="preserve"> </w:t>
      </w:r>
      <w:r w:rsidR="00CA76F7" w:rsidRPr="00662175">
        <w:rPr>
          <w:color w:val="000000"/>
        </w:rPr>
        <w:t>una nueva resolución</w:t>
      </w:r>
      <w:r w:rsidR="00362519" w:rsidRPr="00662175">
        <w:rPr>
          <w:color w:val="000000"/>
        </w:rPr>
        <w:t xml:space="preserve"> debidamente fundada y motivada, en especial, lo relacionado a la militancia de la </w:t>
      </w:r>
      <w:r w:rsidR="00362519" w:rsidRPr="00662175">
        <w:rPr>
          <w:i/>
          <w:iCs/>
          <w:color w:val="000000"/>
        </w:rPr>
        <w:t>Actora.</w:t>
      </w:r>
    </w:p>
    <w:p w14:paraId="0845DD47" w14:textId="77777777" w:rsidR="00BC14C7" w:rsidRPr="00662175" w:rsidRDefault="00BC14C7" w:rsidP="00362519">
      <w:pPr>
        <w:spacing w:line="360" w:lineRule="auto"/>
        <w:jc w:val="both"/>
        <w:rPr>
          <w:rFonts w:ascii="Arial" w:hAnsi="Arial" w:cs="Arial"/>
          <w:lang w:val="es-MX" w:eastAsia="es-MX"/>
        </w:rPr>
      </w:pPr>
    </w:p>
    <w:p w14:paraId="7B46989F" w14:textId="77777777" w:rsidR="00BC14C7" w:rsidRPr="00662175" w:rsidRDefault="00BC14C7" w:rsidP="00362519">
      <w:pPr>
        <w:pStyle w:val="NormalWeb"/>
        <w:keepNext w:val="0"/>
        <w:shd w:val="clear" w:color="auto" w:fill="auto"/>
        <w:tabs>
          <w:tab w:val="clear" w:pos="360"/>
        </w:tabs>
        <w:spacing w:before="0" w:beforeAutospacing="0" w:after="0" w:afterAutospacing="0"/>
        <w:ind w:left="720"/>
        <w:rPr>
          <w:color w:val="000000"/>
        </w:rPr>
      </w:pPr>
      <w:r w:rsidRPr="00662175">
        <w:t xml:space="preserve">Al hacerlo, deberá analizar y valorar </w:t>
      </w:r>
      <w:r w:rsidRPr="00662175">
        <w:rPr>
          <w:color w:val="000000"/>
        </w:rPr>
        <w:t xml:space="preserve">tanto los elementos de prueba presentados por la actora, como los allegados durante la sustanciación del presente juicio, lo anterior, sin perjuicio de que la </w:t>
      </w:r>
      <w:r w:rsidRPr="00662175">
        <w:rPr>
          <w:i/>
          <w:iCs/>
          <w:color w:val="000000"/>
        </w:rPr>
        <w:t>Comisión de Justicia del PRI</w:t>
      </w:r>
      <w:r w:rsidRPr="00662175">
        <w:rPr>
          <w:color w:val="000000"/>
        </w:rPr>
        <w:t xml:space="preserve">, en ejercicio de sus atribuciones, pueda allegarse de más elementos que considere necesarios para resolver de manera completa, garantizando en todo momento el respeto a los derechos político-electorales </w:t>
      </w:r>
      <w:r w:rsidR="000A6108" w:rsidRPr="00662175">
        <w:rPr>
          <w:color w:val="000000"/>
        </w:rPr>
        <w:t xml:space="preserve">y derecho de afiliación </w:t>
      </w:r>
      <w:r w:rsidRPr="00662175">
        <w:rPr>
          <w:color w:val="000000"/>
        </w:rPr>
        <w:t xml:space="preserve">de la </w:t>
      </w:r>
      <w:r w:rsidRPr="00662175">
        <w:rPr>
          <w:i/>
          <w:iCs/>
          <w:color w:val="000000"/>
        </w:rPr>
        <w:t>Actora</w:t>
      </w:r>
      <w:r w:rsidRPr="00662175">
        <w:rPr>
          <w:color w:val="000000"/>
        </w:rPr>
        <w:t>.</w:t>
      </w:r>
    </w:p>
    <w:p w14:paraId="5E5A15EE" w14:textId="77777777" w:rsidR="00BC14C7" w:rsidRPr="00662175" w:rsidRDefault="00BC14C7" w:rsidP="00362519">
      <w:pPr>
        <w:spacing w:line="360" w:lineRule="auto"/>
        <w:rPr>
          <w:lang w:val="es-MX" w:eastAsia="es-MX"/>
        </w:rPr>
      </w:pPr>
    </w:p>
    <w:p w14:paraId="41082334" w14:textId="77777777" w:rsidR="00A43EFA" w:rsidRPr="00662175" w:rsidRDefault="00C01574" w:rsidP="00362519">
      <w:pPr>
        <w:pStyle w:val="NormalWeb"/>
        <w:keepNext w:val="0"/>
        <w:numPr>
          <w:ilvl w:val="0"/>
          <w:numId w:val="15"/>
        </w:numPr>
        <w:shd w:val="clear" w:color="auto" w:fill="auto"/>
        <w:tabs>
          <w:tab w:val="clear" w:pos="360"/>
        </w:tabs>
        <w:spacing w:before="0" w:beforeAutospacing="0" w:after="0" w:afterAutospacing="0"/>
        <w:rPr>
          <w:color w:val="000000"/>
        </w:rPr>
      </w:pPr>
      <w:r w:rsidRPr="00662175">
        <w:rPr>
          <w:color w:val="000000"/>
        </w:rPr>
        <w:t>Una vez</w:t>
      </w:r>
      <w:r w:rsidR="00BC14C7" w:rsidRPr="00662175">
        <w:rPr>
          <w:color w:val="000000"/>
        </w:rPr>
        <w:t xml:space="preserve"> emitida la nueva resolución</w:t>
      </w:r>
      <w:r w:rsidRPr="00662175">
        <w:rPr>
          <w:color w:val="000000"/>
        </w:rPr>
        <w:t xml:space="preserve">, </w:t>
      </w:r>
      <w:r w:rsidR="00AA0D7D" w:rsidRPr="00662175">
        <w:rPr>
          <w:color w:val="000000"/>
        </w:rPr>
        <w:t xml:space="preserve">la </w:t>
      </w:r>
      <w:r w:rsidR="00AA0D7D" w:rsidRPr="00662175">
        <w:rPr>
          <w:i/>
          <w:iCs/>
        </w:rPr>
        <w:t>Comisión Nacional de Justicia del PRI</w:t>
      </w:r>
      <w:r w:rsidR="00AA0D7D" w:rsidRPr="00662175">
        <w:t xml:space="preserve"> </w:t>
      </w:r>
      <w:r w:rsidR="00F5050B" w:rsidRPr="00662175">
        <w:t xml:space="preserve">deberá </w:t>
      </w:r>
      <w:r w:rsidR="00F5050B" w:rsidRPr="00662175">
        <w:rPr>
          <w:b/>
          <w:bCs/>
        </w:rPr>
        <w:t>notificarla</w:t>
      </w:r>
      <w:r w:rsidR="00F5050B" w:rsidRPr="00662175">
        <w:t xml:space="preserve"> personalmente a la </w:t>
      </w:r>
      <w:r w:rsidR="00F5050B" w:rsidRPr="00662175">
        <w:rPr>
          <w:i/>
          <w:iCs/>
        </w:rPr>
        <w:t>Actora</w:t>
      </w:r>
      <w:r w:rsidR="00F5050B" w:rsidRPr="00662175">
        <w:t xml:space="preserve"> </w:t>
      </w:r>
      <w:r w:rsidRPr="00662175">
        <w:rPr>
          <w:b/>
          <w:bCs/>
          <w:color w:val="000000"/>
        </w:rPr>
        <w:t>dentro del</w:t>
      </w:r>
      <w:r w:rsidR="00AE7D8A" w:rsidRPr="00662175">
        <w:rPr>
          <w:b/>
          <w:bCs/>
          <w:color w:val="000000"/>
        </w:rPr>
        <w:t xml:space="preserve"> día siguiente </w:t>
      </w:r>
      <w:r w:rsidR="00C60234" w:rsidRPr="00662175">
        <w:rPr>
          <w:b/>
          <w:color w:val="000000"/>
        </w:rPr>
        <w:t>hábil</w:t>
      </w:r>
      <w:r w:rsidR="00A43EFA" w:rsidRPr="00662175">
        <w:rPr>
          <w:color w:val="000000"/>
        </w:rPr>
        <w:t xml:space="preserve">, </w:t>
      </w:r>
      <w:r w:rsidR="00A43EFA" w:rsidRPr="00662175">
        <w:t xml:space="preserve">en términos de lo dispuesto en el artículo 86, párrafo segundo, del Código de Justicia Partidaria del </w:t>
      </w:r>
      <w:r w:rsidR="00A43EFA" w:rsidRPr="00662175">
        <w:rPr>
          <w:i/>
          <w:iCs/>
        </w:rPr>
        <w:t>PRI</w:t>
      </w:r>
      <w:r w:rsidR="00A43EFA" w:rsidRPr="00662175">
        <w:t>.</w:t>
      </w:r>
    </w:p>
    <w:p w14:paraId="703B5043" w14:textId="77777777" w:rsidR="00A43EFA" w:rsidRPr="00662175" w:rsidRDefault="00A43EFA" w:rsidP="00362519">
      <w:pPr>
        <w:pStyle w:val="NormalWeb"/>
        <w:spacing w:before="0" w:beforeAutospacing="0" w:after="0" w:afterAutospacing="0"/>
        <w:ind w:left="720"/>
        <w:rPr>
          <w:color w:val="000000"/>
        </w:rPr>
      </w:pPr>
    </w:p>
    <w:p w14:paraId="2E831A65" w14:textId="77777777" w:rsidR="00D93F01" w:rsidRPr="00662175" w:rsidRDefault="00F5050B" w:rsidP="00362519">
      <w:pPr>
        <w:pStyle w:val="NormalWeb"/>
        <w:numPr>
          <w:ilvl w:val="0"/>
          <w:numId w:val="15"/>
        </w:numPr>
        <w:spacing w:before="0" w:beforeAutospacing="0" w:after="0" w:afterAutospacing="0"/>
        <w:rPr>
          <w:color w:val="000000"/>
        </w:rPr>
      </w:pPr>
      <w:r w:rsidRPr="00662175">
        <w:t>Finalmente</w:t>
      </w:r>
      <w:r w:rsidR="00D93F01" w:rsidRPr="00662175">
        <w:t xml:space="preserve">, la </w:t>
      </w:r>
      <w:r w:rsidR="00D93F01" w:rsidRPr="00662175">
        <w:rPr>
          <w:i/>
          <w:iCs/>
        </w:rPr>
        <w:t>Comisión Nacional de Justicia del PRI</w:t>
      </w:r>
      <w:r w:rsidR="00D93F01" w:rsidRPr="00662175">
        <w:t xml:space="preserve"> deberá </w:t>
      </w:r>
      <w:r w:rsidR="00D93F01" w:rsidRPr="00662175">
        <w:rPr>
          <w:i/>
          <w:iCs/>
        </w:rPr>
        <w:t>informar</w:t>
      </w:r>
      <w:r w:rsidR="00D93F01" w:rsidRPr="00662175">
        <w:t xml:space="preserve"> a este Tribunal Electoral sobre el cumplimiento de lo ordenado, </w:t>
      </w:r>
      <w:r w:rsidR="00D93F01" w:rsidRPr="00662175">
        <w:rPr>
          <w:b/>
          <w:bCs/>
        </w:rPr>
        <w:t>dentro de l</w:t>
      </w:r>
      <w:r w:rsidR="00AE7D8A" w:rsidRPr="00662175">
        <w:rPr>
          <w:b/>
          <w:bCs/>
        </w:rPr>
        <w:t>o</w:t>
      </w:r>
      <w:r w:rsidR="00D93F01" w:rsidRPr="00662175">
        <w:rPr>
          <w:b/>
          <w:bCs/>
        </w:rPr>
        <w:t xml:space="preserve">s </w:t>
      </w:r>
      <w:r w:rsidR="00AE7D8A" w:rsidRPr="00662175">
        <w:rPr>
          <w:b/>
          <w:bCs/>
        </w:rPr>
        <w:t xml:space="preserve">dos días </w:t>
      </w:r>
      <w:r w:rsidR="00C60234" w:rsidRPr="00662175">
        <w:rPr>
          <w:b/>
          <w:color w:val="000000"/>
        </w:rPr>
        <w:t>hábiles</w:t>
      </w:r>
      <w:r w:rsidR="00AE7D8A" w:rsidRPr="00662175">
        <w:rPr>
          <w:b/>
          <w:color w:val="000000"/>
        </w:rPr>
        <w:t xml:space="preserve"> </w:t>
      </w:r>
      <w:r w:rsidR="00AE7D8A" w:rsidRPr="00662175">
        <w:rPr>
          <w:bCs/>
          <w:color w:val="000000"/>
        </w:rPr>
        <w:t>siguientes</w:t>
      </w:r>
      <w:r w:rsidR="00C60234" w:rsidRPr="00662175">
        <w:t xml:space="preserve"> </w:t>
      </w:r>
      <w:r w:rsidR="00D93F01" w:rsidRPr="00662175">
        <w:t>a que dicha notificación a</w:t>
      </w:r>
      <w:r w:rsidR="00A43EFA" w:rsidRPr="00662175">
        <w:t xml:space="preserve"> </w:t>
      </w:r>
      <w:r w:rsidR="00D93F01" w:rsidRPr="00662175">
        <w:t>l</w:t>
      </w:r>
      <w:r w:rsidR="00A43EFA" w:rsidRPr="00662175">
        <w:t>a</w:t>
      </w:r>
      <w:r w:rsidR="00D93F01" w:rsidRPr="00662175">
        <w:t xml:space="preserve"> </w:t>
      </w:r>
      <w:r w:rsidR="00A43EFA" w:rsidRPr="00662175">
        <w:rPr>
          <w:i/>
          <w:iCs/>
        </w:rPr>
        <w:t>A</w:t>
      </w:r>
      <w:r w:rsidR="00D93F01" w:rsidRPr="00662175">
        <w:rPr>
          <w:i/>
          <w:iCs/>
        </w:rPr>
        <w:t>ctor</w:t>
      </w:r>
      <w:r w:rsidR="00A43EFA" w:rsidRPr="00662175">
        <w:rPr>
          <w:i/>
          <w:iCs/>
        </w:rPr>
        <w:t>a</w:t>
      </w:r>
      <w:r w:rsidR="00D93F01" w:rsidRPr="00662175">
        <w:t xml:space="preserve"> tenga verificativo, remitiendo para tal efecto las constancias que lo acrediten fehacientemente.</w:t>
      </w:r>
    </w:p>
    <w:p w14:paraId="76985880" w14:textId="77777777" w:rsidR="00C01574" w:rsidRPr="00662175" w:rsidRDefault="00C01574" w:rsidP="00362519">
      <w:pPr>
        <w:pStyle w:val="NormalWeb"/>
        <w:spacing w:before="0" w:beforeAutospacing="0" w:after="0" w:afterAutospacing="0"/>
        <w:rPr>
          <w:color w:val="000000"/>
        </w:rPr>
      </w:pPr>
    </w:p>
    <w:p w14:paraId="4D880F19" w14:textId="77777777" w:rsidR="00C01574" w:rsidRPr="00662175" w:rsidRDefault="00C01574" w:rsidP="0087185B">
      <w:pPr>
        <w:pStyle w:val="NormalWeb"/>
        <w:spacing w:before="0" w:beforeAutospacing="0" w:after="0" w:afterAutospacing="0"/>
        <w:rPr>
          <w:color w:val="000000"/>
        </w:rPr>
      </w:pPr>
      <w:r w:rsidRPr="00662175">
        <w:rPr>
          <w:color w:val="000000"/>
        </w:rPr>
        <w:t xml:space="preserve">Lo anterior, bajo el </w:t>
      </w:r>
      <w:r w:rsidRPr="00662175">
        <w:rPr>
          <w:b/>
          <w:bCs/>
          <w:color w:val="000000"/>
        </w:rPr>
        <w:t xml:space="preserve">apercibimiento </w:t>
      </w:r>
      <w:r w:rsidRPr="00662175">
        <w:rPr>
          <w:color w:val="000000"/>
        </w:rPr>
        <w:t xml:space="preserve">para </w:t>
      </w:r>
      <w:r w:rsidR="00DF09CD" w:rsidRPr="00662175">
        <w:rPr>
          <w:color w:val="000000"/>
        </w:rPr>
        <w:t xml:space="preserve">la </w:t>
      </w:r>
      <w:r w:rsidR="00A43EFA" w:rsidRPr="00662175">
        <w:rPr>
          <w:i/>
          <w:iCs/>
        </w:rPr>
        <w:t xml:space="preserve">Comisión </w:t>
      </w:r>
      <w:r w:rsidR="00C4340E" w:rsidRPr="00662175">
        <w:rPr>
          <w:i/>
          <w:iCs/>
        </w:rPr>
        <w:t xml:space="preserve">Nacional </w:t>
      </w:r>
      <w:r w:rsidR="00A43EFA" w:rsidRPr="00662175">
        <w:rPr>
          <w:i/>
          <w:iCs/>
        </w:rPr>
        <w:t>de Justicia del PRI</w:t>
      </w:r>
      <w:r w:rsidR="00A43EFA" w:rsidRPr="00662175">
        <w:t xml:space="preserve"> </w:t>
      </w:r>
      <w:r w:rsidRPr="00662175">
        <w:rPr>
          <w:color w:val="000000"/>
        </w:rPr>
        <w:t xml:space="preserve">que, de no cumplir en tiempo y forma con lo ordenado, en su caso, se le aplicará el medio de apremio establecido en el artículo 44 fracción I de la </w:t>
      </w:r>
      <w:r w:rsidRPr="00662175">
        <w:rPr>
          <w:i/>
          <w:iCs/>
          <w:color w:val="000000"/>
        </w:rPr>
        <w:t xml:space="preserve">Ley de Justicia, </w:t>
      </w:r>
      <w:r w:rsidRPr="00662175">
        <w:rPr>
          <w:color w:val="000000"/>
        </w:rPr>
        <w:t>consistente en una multa de hasta cien veces la Unidad de Medida y Actualización.</w:t>
      </w:r>
    </w:p>
    <w:p w14:paraId="77B821CC" w14:textId="77777777" w:rsidR="006C7E94" w:rsidRPr="00662175" w:rsidRDefault="006C7E94" w:rsidP="006C7E94">
      <w:pPr>
        <w:rPr>
          <w:lang w:val="es-MX" w:eastAsia="es-MX"/>
        </w:rPr>
      </w:pPr>
    </w:p>
    <w:p w14:paraId="6DF588A4" w14:textId="77777777" w:rsidR="006C7E94" w:rsidRPr="00662175" w:rsidRDefault="006C7E94" w:rsidP="006C7E94">
      <w:pPr>
        <w:jc w:val="both"/>
        <w:rPr>
          <w:rFonts w:ascii="Arial" w:hAnsi="Arial" w:cs="Arial"/>
          <w:color w:val="000000"/>
          <w:lang w:val="es-MX" w:eastAsia="es-MX"/>
        </w:rPr>
      </w:pPr>
      <w:r w:rsidRPr="00662175">
        <w:rPr>
          <w:rFonts w:ascii="Arial" w:hAnsi="Arial" w:cs="Arial"/>
          <w:color w:val="000000"/>
          <w:shd w:val="clear" w:color="auto" w:fill="FFFFFF"/>
        </w:rPr>
        <w:t xml:space="preserve">Por lo expuesto y fundado </w:t>
      </w:r>
      <w:r w:rsidR="000E61F0" w:rsidRPr="00662175">
        <w:rPr>
          <w:rFonts w:ascii="Arial" w:hAnsi="Arial" w:cs="Arial"/>
          <w:color w:val="000000"/>
          <w:shd w:val="clear" w:color="auto" w:fill="FFFFFF"/>
        </w:rPr>
        <w:t>se emiten los siguientes</w:t>
      </w:r>
      <w:r w:rsidRPr="00662175">
        <w:rPr>
          <w:rFonts w:ascii="Arial" w:hAnsi="Arial" w:cs="Arial"/>
          <w:color w:val="000000"/>
          <w:shd w:val="clear" w:color="auto" w:fill="FFFFFF"/>
        </w:rPr>
        <w:t>:</w:t>
      </w:r>
    </w:p>
    <w:p w14:paraId="7F87ED64" w14:textId="77777777" w:rsidR="00C01574" w:rsidRPr="00662175" w:rsidRDefault="00C01574" w:rsidP="00C01574">
      <w:pPr>
        <w:pStyle w:val="NormalWeb"/>
        <w:spacing w:before="0" w:beforeAutospacing="0" w:after="0" w:afterAutospacing="0"/>
        <w:rPr>
          <w:color w:val="000000"/>
        </w:rPr>
      </w:pPr>
    </w:p>
    <w:p w14:paraId="1CAB123C" w14:textId="77777777" w:rsidR="00C01574" w:rsidRPr="00662175" w:rsidRDefault="00C01574" w:rsidP="00C01574">
      <w:pPr>
        <w:pStyle w:val="Prrafodelista"/>
        <w:widowControl w:val="0"/>
        <w:tabs>
          <w:tab w:val="left" w:pos="1823"/>
        </w:tabs>
        <w:autoSpaceDE w:val="0"/>
        <w:autoSpaceDN w:val="0"/>
        <w:spacing w:line="360" w:lineRule="auto"/>
        <w:ind w:left="0"/>
        <w:contextualSpacing w:val="0"/>
        <w:jc w:val="center"/>
        <w:rPr>
          <w:rFonts w:ascii="Arial" w:hAnsi="Arial" w:cs="Arial"/>
          <w:b/>
          <w:bCs/>
        </w:rPr>
      </w:pPr>
      <w:r w:rsidRPr="00662175">
        <w:rPr>
          <w:rFonts w:ascii="Arial" w:hAnsi="Arial" w:cs="Arial"/>
          <w:b/>
          <w:bCs/>
        </w:rPr>
        <w:t>X. RESOLUTIVOS</w:t>
      </w:r>
    </w:p>
    <w:p w14:paraId="69E759D7" w14:textId="77777777" w:rsidR="00C01574" w:rsidRPr="00662175" w:rsidRDefault="00C01574" w:rsidP="00C01574">
      <w:pPr>
        <w:pStyle w:val="Prrafodelista"/>
        <w:widowControl w:val="0"/>
        <w:tabs>
          <w:tab w:val="left" w:pos="1823"/>
        </w:tabs>
        <w:autoSpaceDE w:val="0"/>
        <w:autoSpaceDN w:val="0"/>
        <w:spacing w:line="360" w:lineRule="auto"/>
        <w:ind w:left="0"/>
        <w:contextualSpacing w:val="0"/>
        <w:jc w:val="center"/>
        <w:rPr>
          <w:rFonts w:ascii="Arial" w:hAnsi="Arial" w:cs="Arial"/>
          <w:b/>
          <w:bCs/>
        </w:rPr>
      </w:pPr>
    </w:p>
    <w:p w14:paraId="6B6E8956" w14:textId="77777777" w:rsidR="00C01574" w:rsidRPr="00662175" w:rsidRDefault="00C01574" w:rsidP="00C01574">
      <w:pPr>
        <w:pStyle w:val="Prrafodelista"/>
        <w:widowControl w:val="0"/>
        <w:tabs>
          <w:tab w:val="left" w:pos="1823"/>
        </w:tabs>
        <w:autoSpaceDE w:val="0"/>
        <w:autoSpaceDN w:val="0"/>
        <w:spacing w:line="360" w:lineRule="auto"/>
        <w:ind w:left="0"/>
        <w:contextualSpacing w:val="0"/>
        <w:jc w:val="both"/>
        <w:rPr>
          <w:rFonts w:ascii="Arial" w:hAnsi="Arial" w:cs="Arial"/>
        </w:rPr>
      </w:pPr>
      <w:r w:rsidRPr="00662175">
        <w:rPr>
          <w:rFonts w:ascii="Arial" w:hAnsi="Arial" w:cs="Arial"/>
          <w:b/>
          <w:bCs/>
        </w:rPr>
        <w:t>PRIMERO.</w:t>
      </w:r>
      <w:r w:rsidRPr="00662175">
        <w:rPr>
          <w:rFonts w:ascii="Arial" w:hAnsi="Arial" w:cs="Arial"/>
        </w:rPr>
        <w:t xml:space="preserve"> Se </w:t>
      </w:r>
      <w:r w:rsidRPr="00662175">
        <w:rPr>
          <w:rFonts w:ascii="Arial" w:hAnsi="Arial" w:cs="Arial"/>
          <w:b/>
          <w:bCs/>
        </w:rPr>
        <w:t>revoca</w:t>
      </w:r>
      <w:r w:rsidRPr="00662175">
        <w:rPr>
          <w:rFonts w:ascii="Arial" w:hAnsi="Arial" w:cs="Arial"/>
        </w:rPr>
        <w:t xml:space="preserve"> la resolución emitida por la </w:t>
      </w:r>
      <w:r w:rsidR="006D65EF" w:rsidRPr="00662175">
        <w:rPr>
          <w:rFonts w:ascii="Arial" w:hAnsi="Arial" w:cs="Arial"/>
        </w:rPr>
        <w:t xml:space="preserve">Comisión Nacional de Justicia Partidaria </w:t>
      </w:r>
      <w:r w:rsidRPr="00662175">
        <w:rPr>
          <w:rFonts w:ascii="Arial" w:hAnsi="Arial" w:cs="Arial"/>
        </w:rPr>
        <w:t xml:space="preserve">del Partido Revolucionario Institucional, en el expediente </w:t>
      </w:r>
      <w:r w:rsidR="006D65EF" w:rsidRPr="00662175">
        <w:rPr>
          <w:rFonts w:ascii="Arial" w:hAnsi="Arial" w:cs="Arial"/>
        </w:rPr>
        <w:t>CNJP-JDP-MICH-027/2025</w:t>
      </w:r>
      <w:r w:rsidRPr="00662175">
        <w:rPr>
          <w:rFonts w:ascii="Arial" w:hAnsi="Arial" w:cs="Arial"/>
        </w:rPr>
        <w:t>.</w:t>
      </w:r>
      <w:r w:rsidR="0074493B" w:rsidRPr="00662175">
        <w:rPr>
          <w:rFonts w:ascii="Arial" w:hAnsi="Arial" w:cs="Arial"/>
        </w:rPr>
        <w:t xml:space="preserve"> </w:t>
      </w:r>
    </w:p>
    <w:p w14:paraId="0A97883B" w14:textId="77777777" w:rsidR="0074493B" w:rsidRPr="00662175" w:rsidRDefault="0074493B" w:rsidP="00C01574">
      <w:pPr>
        <w:pStyle w:val="Prrafodelista"/>
        <w:widowControl w:val="0"/>
        <w:tabs>
          <w:tab w:val="left" w:pos="1823"/>
        </w:tabs>
        <w:autoSpaceDE w:val="0"/>
        <w:autoSpaceDN w:val="0"/>
        <w:spacing w:line="360" w:lineRule="auto"/>
        <w:ind w:left="0"/>
        <w:contextualSpacing w:val="0"/>
        <w:jc w:val="both"/>
        <w:rPr>
          <w:rFonts w:ascii="Arial" w:hAnsi="Arial" w:cs="Arial"/>
        </w:rPr>
      </w:pPr>
    </w:p>
    <w:p w14:paraId="7251E6C5" w14:textId="77777777" w:rsidR="00C01574" w:rsidRPr="00662175" w:rsidRDefault="00C01574" w:rsidP="00C01574">
      <w:pPr>
        <w:pStyle w:val="Prrafodelista"/>
        <w:widowControl w:val="0"/>
        <w:tabs>
          <w:tab w:val="left" w:pos="1823"/>
        </w:tabs>
        <w:autoSpaceDE w:val="0"/>
        <w:autoSpaceDN w:val="0"/>
        <w:spacing w:line="360" w:lineRule="auto"/>
        <w:ind w:left="0"/>
        <w:contextualSpacing w:val="0"/>
        <w:jc w:val="both"/>
        <w:rPr>
          <w:rFonts w:ascii="Arial" w:hAnsi="Arial" w:cs="Arial"/>
        </w:rPr>
      </w:pPr>
      <w:r w:rsidRPr="00662175">
        <w:rPr>
          <w:rFonts w:ascii="Arial" w:hAnsi="Arial" w:cs="Arial"/>
          <w:b/>
          <w:bCs/>
        </w:rPr>
        <w:t>SEGUNDO.</w:t>
      </w:r>
      <w:r w:rsidRPr="00662175">
        <w:rPr>
          <w:rFonts w:ascii="Arial" w:hAnsi="Arial" w:cs="Arial"/>
        </w:rPr>
        <w:t xml:space="preserve"> Se </w:t>
      </w:r>
      <w:r w:rsidRPr="00662175">
        <w:rPr>
          <w:rFonts w:ascii="Arial" w:hAnsi="Arial" w:cs="Arial"/>
          <w:b/>
          <w:bCs/>
        </w:rPr>
        <w:t>ordena</w:t>
      </w:r>
      <w:r w:rsidRPr="00662175">
        <w:rPr>
          <w:rFonts w:ascii="Arial" w:hAnsi="Arial" w:cs="Arial"/>
        </w:rPr>
        <w:t xml:space="preserve"> a</w:t>
      </w:r>
      <w:r w:rsidR="0074493B" w:rsidRPr="00662175">
        <w:rPr>
          <w:rFonts w:ascii="Arial" w:hAnsi="Arial" w:cs="Arial"/>
        </w:rPr>
        <w:t xml:space="preserve"> la</w:t>
      </w:r>
      <w:r w:rsidRPr="00662175">
        <w:rPr>
          <w:rFonts w:ascii="Arial" w:hAnsi="Arial" w:cs="Arial"/>
        </w:rPr>
        <w:t xml:space="preserve"> </w:t>
      </w:r>
      <w:r w:rsidR="00871466" w:rsidRPr="00662175">
        <w:rPr>
          <w:rFonts w:ascii="Arial" w:hAnsi="Arial" w:cs="Arial"/>
        </w:rPr>
        <w:t xml:space="preserve">Comisión Nacional de Justicia Partidaria del </w:t>
      </w:r>
      <w:r w:rsidRPr="00662175">
        <w:rPr>
          <w:rFonts w:ascii="Arial" w:hAnsi="Arial" w:cs="Arial"/>
        </w:rPr>
        <w:t>Partido Revolucionario Institucional, actúe de conformidad con lo establecido en el apartado de efectos de la presente sentencia.</w:t>
      </w:r>
    </w:p>
    <w:p w14:paraId="4B0EFB44" w14:textId="77777777" w:rsidR="007323A8" w:rsidRPr="00662175" w:rsidRDefault="007323A8" w:rsidP="007323A8">
      <w:pPr>
        <w:spacing w:line="360" w:lineRule="auto"/>
        <w:jc w:val="both"/>
        <w:rPr>
          <w:rFonts w:ascii="Arial" w:hAnsi="Arial" w:cs="Arial"/>
          <w:color w:val="000000"/>
          <w:lang w:eastAsia="es-MX"/>
        </w:rPr>
      </w:pPr>
    </w:p>
    <w:p w14:paraId="18CA4888" w14:textId="77777777" w:rsidR="008B775F" w:rsidRPr="00662175" w:rsidRDefault="007C27E3" w:rsidP="00A5410E">
      <w:pPr>
        <w:pBdr>
          <w:top w:val="nil"/>
          <w:left w:val="nil"/>
          <w:bottom w:val="nil"/>
          <w:right w:val="nil"/>
          <w:between w:val="nil"/>
        </w:pBdr>
        <w:spacing w:line="360" w:lineRule="auto"/>
        <w:jc w:val="both"/>
        <w:rPr>
          <w:rFonts w:ascii="Arial" w:eastAsia="Arial" w:hAnsi="Arial" w:cs="Arial"/>
          <w:color w:val="000000"/>
        </w:rPr>
      </w:pPr>
      <w:r w:rsidRPr="00662175">
        <w:rPr>
          <w:rFonts w:ascii="Arial" w:eastAsia="Arial" w:hAnsi="Arial" w:cs="Arial"/>
          <w:b/>
          <w:color w:val="000000"/>
        </w:rPr>
        <w:t>NOTIFÍQUESE. Personalmente</w:t>
      </w:r>
      <w:r w:rsidR="00601E66" w:rsidRPr="00662175">
        <w:rPr>
          <w:rFonts w:ascii="Arial" w:eastAsia="Arial" w:hAnsi="Arial" w:cs="Arial"/>
          <w:b/>
          <w:color w:val="000000"/>
        </w:rPr>
        <w:t xml:space="preserve"> </w:t>
      </w:r>
      <w:r w:rsidR="00601E66" w:rsidRPr="00662175">
        <w:rPr>
          <w:rFonts w:ascii="Arial" w:eastAsia="Arial" w:hAnsi="Arial" w:cs="Arial"/>
          <w:bCs/>
          <w:color w:val="000000"/>
        </w:rPr>
        <w:t>a la parte actora</w:t>
      </w:r>
      <w:r w:rsidRPr="00662175">
        <w:rPr>
          <w:rFonts w:ascii="Arial" w:eastAsia="Arial" w:hAnsi="Arial" w:cs="Arial"/>
          <w:bCs/>
          <w:color w:val="000000"/>
        </w:rPr>
        <w:t>;</w:t>
      </w:r>
      <w:r w:rsidRPr="00662175">
        <w:rPr>
          <w:rFonts w:ascii="Arial" w:eastAsia="Arial" w:hAnsi="Arial" w:cs="Arial"/>
          <w:color w:val="000000"/>
        </w:rPr>
        <w:t xml:space="preserve"> </w:t>
      </w:r>
      <w:r w:rsidRPr="00662175">
        <w:rPr>
          <w:rFonts w:ascii="Arial" w:eastAsia="Arial" w:hAnsi="Arial" w:cs="Arial"/>
          <w:b/>
          <w:color w:val="000000"/>
        </w:rPr>
        <w:t>por oficio</w:t>
      </w:r>
      <w:r w:rsidRPr="00662175">
        <w:rPr>
          <w:rFonts w:ascii="Arial" w:eastAsia="Arial" w:hAnsi="Arial" w:cs="Arial"/>
          <w:color w:val="000000"/>
        </w:rPr>
        <w:t xml:space="preserve"> a</w:t>
      </w:r>
      <w:r w:rsidR="00767BD6" w:rsidRPr="00662175">
        <w:rPr>
          <w:rFonts w:ascii="Arial" w:eastAsia="Arial" w:hAnsi="Arial" w:cs="Arial"/>
          <w:color w:val="000000"/>
        </w:rPr>
        <w:t xml:space="preserve"> </w:t>
      </w:r>
      <w:r w:rsidR="00A1155C" w:rsidRPr="00662175">
        <w:rPr>
          <w:rFonts w:ascii="Arial" w:eastAsia="Arial" w:hAnsi="Arial" w:cs="Arial"/>
          <w:color w:val="000000"/>
        </w:rPr>
        <w:t xml:space="preserve">la </w:t>
      </w:r>
      <w:r w:rsidR="00A5410E" w:rsidRPr="00662175">
        <w:rPr>
          <w:rFonts w:ascii="Arial" w:eastAsia="Arial" w:hAnsi="Arial" w:cs="Arial"/>
          <w:color w:val="000000"/>
        </w:rPr>
        <w:t>Comisión Nacional de Justicia Partidaria del Partido Revolucionario Institucional y a la Coordinación Nacional de Afiliación y Registro Partidario del Comité Ejecutivo Nacional del Partido Revolucionario Institucional</w:t>
      </w:r>
      <w:r w:rsidR="00A901FF" w:rsidRPr="00662175">
        <w:rPr>
          <w:rFonts w:ascii="Arial" w:hAnsi="Arial" w:cs="Arial"/>
          <w:color w:val="000000"/>
          <w:lang w:val="es-ES_tradnl"/>
        </w:rPr>
        <w:t xml:space="preserve"> </w:t>
      </w:r>
      <w:r w:rsidR="000D018F" w:rsidRPr="00662175">
        <w:rPr>
          <w:rFonts w:ascii="Arial" w:hAnsi="Arial" w:cs="Arial"/>
          <w:i/>
          <w:iCs/>
          <w:color w:val="000000"/>
          <w:lang w:val="es-ES_tradnl"/>
        </w:rPr>
        <w:t>-con copias certificadas del expediente-</w:t>
      </w:r>
      <w:r w:rsidR="000D018F" w:rsidRPr="00662175">
        <w:rPr>
          <w:rFonts w:ascii="Arial" w:hAnsi="Arial" w:cs="Arial"/>
          <w:color w:val="000000"/>
          <w:lang w:val="es-ES_tradnl"/>
        </w:rPr>
        <w:t xml:space="preserve"> </w:t>
      </w:r>
      <w:r w:rsidR="00A901FF" w:rsidRPr="00662175">
        <w:rPr>
          <w:rFonts w:ascii="Arial" w:hAnsi="Arial" w:cs="Arial"/>
          <w:bCs/>
          <w:lang w:val="es-ES_tradnl"/>
        </w:rPr>
        <w:t>y</w:t>
      </w:r>
      <w:r w:rsidRPr="00662175">
        <w:rPr>
          <w:rFonts w:ascii="Arial" w:eastAsia="Arial" w:hAnsi="Arial" w:cs="Arial"/>
          <w:b/>
          <w:color w:val="000000"/>
        </w:rPr>
        <w:t xml:space="preserve"> por estrados </w:t>
      </w:r>
      <w:r w:rsidRPr="00662175">
        <w:rPr>
          <w:rFonts w:ascii="Arial" w:eastAsia="Arial" w:hAnsi="Arial" w:cs="Arial"/>
          <w:color w:val="000000"/>
        </w:rPr>
        <w:t>a los demás interesados, de conformidad con los artículos 37 fracciones I, II y III, 38 y 39 de la Ley de Justicia en Materia Electoral y de Participación Ciudadana del Estado de Michoacán de Ocampo; así como 137</w:t>
      </w:r>
      <w:r w:rsidR="002076C5" w:rsidRPr="00662175">
        <w:rPr>
          <w:rFonts w:ascii="Arial" w:eastAsia="Arial" w:hAnsi="Arial" w:cs="Arial"/>
          <w:color w:val="000000"/>
        </w:rPr>
        <w:t xml:space="preserve"> párrafo primero</w:t>
      </w:r>
      <w:r w:rsidR="00A87DFF" w:rsidRPr="00662175">
        <w:rPr>
          <w:rFonts w:ascii="Arial" w:eastAsia="Arial" w:hAnsi="Arial" w:cs="Arial"/>
          <w:color w:val="000000"/>
        </w:rPr>
        <w:t xml:space="preserve">, </w:t>
      </w:r>
      <w:r w:rsidRPr="00662175">
        <w:rPr>
          <w:rFonts w:ascii="Arial" w:eastAsia="Arial" w:hAnsi="Arial" w:cs="Arial"/>
          <w:color w:val="000000"/>
        </w:rPr>
        <w:t>139, 140</w:t>
      </w:r>
      <w:r w:rsidR="00A87DFF" w:rsidRPr="00662175">
        <w:rPr>
          <w:rFonts w:ascii="Arial" w:eastAsia="Arial" w:hAnsi="Arial" w:cs="Arial"/>
          <w:color w:val="000000"/>
        </w:rPr>
        <w:t xml:space="preserve"> </w:t>
      </w:r>
      <w:r w:rsidRPr="00662175">
        <w:rPr>
          <w:rFonts w:ascii="Arial" w:eastAsia="Arial" w:hAnsi="Arial" w:cs="Arial"/>
          <w:color w:val="000000"/>
        </w:rPr>
        <w:t>y 142 del Reglamento Interior del Tribunal Electoral del Estado.</w:t>
      </w:r>
    </w:p>
    <w:p w14:paraId="234D414E" w14:textId="77777777" w:rsidR="008B775F" w:rsidRPr="00662175" w:rsidRDefault="008B775F">
      <w:pPr>
        <w:spacing w:line="360" w:lineRule="auto"/>
        <w:jc w:val="both"/>
        <w:rPr>
          <w:rFonts w:ascii="Arial" w:eastAsia="Arial" w:hAnsi="Arial" w:cs="Arial"/>
        </w:rPr>
      </w:pPr>
    </w:p>
    <w:p w14:paraId="65CF1424" w14:textId="77777777" w:rsidR="008B775F" w:rsidRPr="00662175" w:rsidRDefault="00A2314F">
      <w:pPr>
        <w:spacing w:line="360" w:lineRule="auto"/>
        <w:jc w:val="both"/>
        <w:rPr>
          <w:rFonts w:ascii="Arial" w:eastAsia="Arial" w:hAnsi="Arial" w:cs="Arial"/>
        </w:rPr>
      </w:pPr>
      <w:r w:rsidRPr="00662175">
        <w:rPr>
          <w:rFonts w:ascii="Arial" w:eastAsia="Arial" w:hAnsi="Arial" w:cs="Arial"/>
        </w:rPr>
        <w:t>En su oportunidad, archíve</w:t>
      </w:r>
      <w:r w:rsidR="008F21B5" w:rsidRPr="00662175">
        <w:rPr>
          <w:rFonts w:ascii="Arial" w:eastAsia="Arial" w:hAnsi="Arial" w:cs="Arial"/>
        </w:rPr>
        <w:t>n</w:t>
      </w:r>
      <w:r w:rsidRPr="00662175">
        <w:rPr>
          <w:rFonts w:ascii="Arial" w:eastAsia="Arial" w:hAnsi="Arial" w:cs="Arial"/>
        </w:rPr>
        <w:t xml:space="preserve">se </w:t>
      </w:r>
      <w:r w:rsidR="008F21B5" w:rsidRPr="00662175">
        <w:rPr>
          <w:rFonts w:ascii="Arial" w:eastAsia="Arial" w:hAnsi="Arial" w:cs="Arial"/>
        </w:rPr>
        <w:t>los</w:t>
      </w:r>
      <w:r w:rsidRPr="00662175">
        <w:rPr>
          <w:rFonts w:ascii="Arial" w:eastAsia="Arial" w:hAnsi="Arial" w:cs="Arial"/>
        </w:rPr>
        <w:t xml:space="preserve"> expediente</w:t>
      </w:r>
      <w:r w:rsidR="008F21B5" w:rsidRPr="00662175">
        <w:rPr>
          <w:rFonts w:ascii="Arial" w:eastAsia="Arial" w:hAnsi="Arial" w:cs="Arial"/>
        </w:rPr>
        <w:t>s</w:t>
      </w:r>
      <w:r w:rsidRPr="00662175">
        <w:rPr>
          <w:rFonts w:ascii="Arial" w:eastAsia="Arial" w:hAnsi="Arial" w:cs="Arial"/>
        </w:rPr>
        <w:t xml:space="preserve"> como </w:t>
      </w:r>
      <w:r w:rsidR="00793A88" w:rsidRPr="00662175">
        <w:rPr>
          <w:rFonts w:ascii="Arial" w:eastAsia="Arial" w:hAnsi="Arial" w:cs="Arial"/>
        </w:rPr>
        <w:t>asuntos total y definitivamente concluidos</w:t>
      </w:r>
      <w:r w:rsidRPr="00662175">
        <w:rPr>
          <w:rFonts w:ascii="Arial" w:eastAsia="Arial" w:hAnsi="Arial" w:cs="Arial"/>
        </w:rPr>
        <w:t>.</w:t>
      </w:r>
    </w:p>
    <w:p w14:paraId="54449BDE" w14:textId="77777777" w:rsidR="00CE053A" w:rsidRPr="00662175" w:rsidRDefault="00CE053A">
      <w:pPr>
        <w:spacing w:line="360" w:lineRule="auto"/>
        <w:jc w:val="both"/>
        <w:rPr>
          <w:rFonts w:ascii="Arial" w:eastAsia="Arial" w:hAnsi="Arial" w:cs="Arial"/>
        </w:rPr>
      </w:pPr>
    </w:p>
    <w:p w14:paraId="671C77FA" w14:textId="77777777" w:rsidR="00C4340E" w:rsidRDefault="00226887" w:rsidP="00C4340E">
      <w:pPr>
        <w:keepNext/>
        <w:shd w:val="clear" w:color="auto" w:fill="FFFFFF"/>
        <w:tabs>
          <w:tab w:val="left" w:pos="360"/>
        </w:tabs>
        <w:spacing w:line="360" w:lineRule="auto"/>
        <w:jc w:val="both"/>
        <w:rPr>
          <w:rFonts w:ascii="Arial" w:eastAsia="Arial" w:hAnsi="Arial" w:cs="Arial"/>
          <w:color w:val="000000"/>
          <w:lang w:val="es-MX" w:eastAsia="en-US"/>
        </w:rPr>
      </w:pPr>
      <w:r w:rsidRPr="00662175">
        <w:rPr>
          <w:rFonts w:ascii="Arial" w:eastAsia="Arial" w:hAnsi="Arial" w:cs="Arial"/>
          <w:color w:val="000000"/>
          <w:lang w:val="es-MX" w:eastAsia="en-US"/>
        </w:rPr>
        <w:t xml:space="preserve">Así, </w:t>
      </w:r>
      <w:r w:rsidR="00920384">
        <w:rPr>
          <w:rFonts w:ascii="Arial" w:eastAsia="Arial" w:hAnsi="Arial" w:cs="Arial"/>
          <w:color w:val="000000"/>
          <w:lang w:val="es-MX" w:eastAsia="en-US"/>
        </w:rPr>
        <w:t xml:space="preserve">en sesión pública celebrada el día de hoy, </w:t>
      </w:r>
      <w:r w:rsidRPr="00662175">
        <w:rPr>
          <w:rFonts w:ascii="Arial" w:eastAsia="Arial" w:hAnsi="Arial" w:cs="Arial"/>
          <w:color w:val="000000"/>
          <w:lang w:val="es-MX" w:eastAsia="en-US"/>
        </w:rPr>
        <w:t xml:space="preserve">a las </w:t>
      </w:r>
      <w:r w:rsidR="00403052" w:rsidRPr="00662175">
        <w:rPr>
          <w:rFonts w:ascii="Arial" w:eastAsia="Arial" w:hAnsi="Arial" w:cs="Arial"/>
          <w:color w:val="000000"/>
          <w:lang w:val="es-MX" w:eastAsia="en-US"/>
        </w:rPr>
        <w:t>catorce</w:t>
      </w:r>
      <w:r w:rsidRPr="00662175">
        <w:rPr>
          <w:rFonts w:ascii="Arial" w:eastAsia="Arial" w:hAnsi="Arial" w:cs="Arial"/>
          <w:color w:val="000000"/>
          <w:lang w:val="es-MX" w:eastAsia="en-US"/>
        </w:rPr>
        <w:t xml:space="preserve"> horas con </w:t>
      </w:r>
      <w:r w:rsidR="00403052" w:rsidRPr="00662175">
        <w:rPr>
          <w:rFonts w:ascii="Arial" w:eastAsia="Arial" w:hAnsi="Arial" w:cs="Arial"/>
          <w:color w:val="000000"/>
          <w:lang w:val="es-MX" w:eastAsia="en-US"/>
        </w:rPr>
        <w:t xml:space="preserve">dieciocho </w:t>
      </w:r>
      <w:r w:rsidRPr="00662175">
        <w:rPr>
          <w:rFonts w:ascii="Arial" w:eastAsia="Arial" w:hAnsi="Arial" w:cs="Arial"/>
          <w:color w:val="000000"/>
          <w:lang w:val="es-MX" w:eastAsia="en-US"/>
        </w:rPr>
        <w:t xml:space="preserve">minutos, por </w:t>
      </w:r>
      <w:r w:rsidR="00403052" w:rsidRPr="00662175">
        <w:rPr>
          <w:rFonts w:ascii="Arial" w:eastAsia="Arial" w:hAnsi="Arial" w:cs="Arial"/>
          <w:color w:val="000000"/>
          <w:lang w:val="es-MX" w:eastAsia="en-US"/>
        </w:rPr>
        <w:t xml:space="preserve">unanimidad </w:t>
      </w:r>
      <w:r w:rsidRPr="00662175">
        <w:rPr>
          <w:rFonts w:ascii="Arial" w:eastAsia="Arial" w:hAnsi="Arial" w:cs="Arial"/>
          <w:color w:val="000000"/>
          <w:lang w:val="es-MX" w:eastAsia="en-US"/>
        </w:rPr>
        <w:t xml:space="preserve">de votos, lo resolvieron y firman </w:t>
      </w:r>
      <w:r w:rsidR="00920384" w:rsidRPr="2EDDC569">
        <w:rPr>
          <w:rFonts w:ascii="Arial" w:hAnsi="Arial" w:cs="Arial"/>
        </w:rPr>
        <w:t xml:space="preserve">las Magistraturas Integrantes </w:t>
      </w:r>
      <w:r w:rsidRPr="00662175">
        <w:rPr>
          <w:rFonts w:ascii="Arial" w:eastAsia="Arial" w:hAnsi="Arial" w:cs="Arial"/>
          <w:color w:val="000000"/>
          <w:lang w:val="es-MX" w:eastAsia="en-US"/>
        </w:rPr>
        <w:t>del Pleno del Tribunal Electoral del Estado, la Magistrada Presidenta Amelí Gissel Navarro Lepe, las Magistradas Yurisha Andrade Morales -</w:t>
      </w:r>
      <w:r w:rsidRPr="002748FA">
        <w:rPr>
          <w:rFonts w:ascii="Arial" w:eastAsia="Arial" w:hAnsi="Arial" w:cs="Arial"/>
          <w:color w:val="000000"/>
          <w:lang w:val="es-MX" w:eastAsia="en-US"/>
        </w:rPr>
        <w:t>quien fue ponente</w:t>
      </w:r>
      <w:r w:rsidRPr="00662175">
        <w:rPr>
          <w:rFonts w:ascii="Arial" w:eastAsia="Arial" w:hAnsi="Arial" w:cs="Arial"/>
          <w:color w:val="000000"/>
          <w:lang w:val="es-MX" w:eastAsia="en-US"/>
        </w:rPr>
        <w:t>- y Alma Rosa Bahena Villalobos,</w:t>
      </w:r>
      <w:r w:rsidR="002748FA">
        <w:rPr>
          <w:rFonts w:ascii="Arial" w:eastAsia="Arial" w:hAnsi="Arial" w:cs="Arial"/>
          <w:color w:val="000000"/>
          <w:lang w:val="es-MX" w:eastAsia="en-US"/>
        </w:rPr>
        <w:t xml:space="preserve"> así como</w:t>
      </w:r>
      <w:r w:rsidRPr="00662175">
        <w:rPr>
          <w:rFonts w:ascii="Arial" w:eastAsia="Arial" w:hAnsi="Arial" w:cs="Arial"/>
          <w:color w:val="000000"/>
          <w:lang w:val="es-MX" w:eastAsia="en-US"/>
        </w:rPr>
        <w:t xml:space="preserve"> los Magistrados Adrián Hernández Pinedo y Eric López Villaseñor, ante el Secretario General de Acuerdos, Jesús Renato García Rivera, quien autoriza y da fe.</w:t>
      </w:r>
    </w:p>
    <w:p w14:paraId="4A3393FA" w14:textId="77777777" w:rsidR="002748FA" w:rsidRPr="00662175" w:rsidRDefault="002748FA" w:rsidP="00C4340E">
      <w:pPr>
        <w:keepNext/>
        <w:shd w:val="clear" w:color="auto" w:fill="FFFFFF"/>
        <w:tabs>
          <w:tab w:val="left" w:pos="360"/>
        </w:tabs>
        <w:spacing w:line="360" w:lineRule="auto"/>
        <w:jc w:val="both"/>
        <w:rPr>
          <w:rFonts w:ascii="Arial" w:eastAsia="Arial" w:hAnsi="Arial" w:cs="Arial"/>
          <w:color w:val="000000"/>
          <w:lang w:val="es-MX" w:eastAsia="en-US"/>
        </w:rPr>
      </w:pPr>
    </w:p>
    <w:tbl>
      <w:tblPr>
        <w:tblW w:w="8789" w:type="dxa"/>
        <w:jc w:val="center"/>
        <w:tblLayout w:type="fixed"/>
        <w:tblLook w:val="0400" w:firstRow="0" w:lastRow="0" w:firstColumn="0" w:lastColumn="0" w:noHBand="0" w:noVBand="1"/>
      </w:tblPr>
      <w:tblGrid>
        <w:gridCol w:w="4390"/>
        <w:gridCol w:w="4399"/>
      </w:tblGrid>
      <w:tr w:rsidR="002748FA" w:rsidRPr="004A6FDB" w14:paraId="0E82806C" w14:textId="77777777">
        <w:trPr>
          <w:jc w:val="center"/>
        </w:trPr>
        <w:tc>
          <w:tcPr>
            <w:tcW w:w="8789" w:type="dxa"/>
            <w:gridSpan w:val="2"/>
          </w:tcPr>
          <w:p w14:paraId="37C0B5B6" w14:textId="77777777" w:rsidR="002748FA" w:rsidRPr="004A6FDB" w:rsidRDefault="002748FA">
            <w:pPr>
              <w:pBdr>
                <w:top w:val="nil"/>
                <w:left w:val="nil"/>
                <w:bottom w:val="nil"/>
                <w:right w:val="nil"/>
                <w:between w:val="nil"/>
              </w:pBdr>
              <w:jc w:val="center"/>
              <w:rPr>
                <w:rFonts w:ascii="Arial" w:eastAsia="Arial" w:hAnsi="Arial" w:cs="Arial"/>
                <w:b/>
                <w:color w:val="000000"/>
                <w:lang w:eastAsia="es-MX"/>
              </w:rPr>
            </w:pPr>
            <w:r w:rsidRPr="004A6FDB">
              <w:rPr>
                <w:rFonts w:ascii="Arial" w:eastAsia="Arial" w:hAnsi="Arial" w:cs="Arial"/>
                <w:b/>
                <w:color w:val="000000"/>
                <w:lang w:eastAsia="es-MX"/>
              </w:rPr>
              <w:t>MAGISTRADA PRESIDENTA</w:t>
            </w:r>
          </w:p>
          <w:p w14:paraId="7707E36D" w14:textId="77777777" w:rsidR="002748FA" w:rsidRPr="004A6FDB" w:rsidRDefault="002748FA">
            <w:pPr>
              <w:pBdr>
                <w:top w:val="nil"/>
                <w:left w:val="nil"/>
                <w:bottom w:val="nil"/>
                <w:right w:val="nil"/>
                <w:between w:val="nil"/>
              </w:pBdr>
              <w:jc w:val="center"/>
              <w:rPr>
                <w:rFonts w:ascii="Arial" w:eastAsia="Arial" w:hAnsi="Arial" w:cs="Arial"/>
                <w:b/>
                <w:color w:val="000000"/>
                <w:lang w:eastAsia="es-MX"/>
              </w:rPr>
            </w:pPr>
          </w:p>
          <w:p w14:paraId="04ACC469" w14:textId="77777777" w:rsidR="002748FA" w:rsidRPr="004A6FDB" w:rsidRDefault="002748FA">
            <w:pPr>
              <w:pBdr>
                <w:top w:val="nil"/>
                <w:left w:val="nil"/>
                <w:bottom w:val="nil"/>
                <w:right w:val="nil"/>
                <w:between w:val="nil"/>
              </w:pBdr>
              <w:jc w:val="center"/>
              <w:rPr>
                <w:rFonts w:ascii="Arial" w:eastAsia="Arial" w:hAnsi="Arial" w:cs="Arial"/>
                <w:b/>
                <w:color w:val="000000"/>
                <w:lang w:eastAsia="es-MX"/>
              </w:rPr>
            </w:pPr>
          </w:p>
          <w:p w14:paraId="72F7B4B3" w14:textId="77777777" w:rsidR="002748FA" w:rsidRPr="004A6FDB" w:rsidRDefault="002748FA">
            <w:pPr>
              <w:pBdr>
                <w:top w:val="nil"/>
                <w:left w:val="nil"/>
                <w:bottom w:val="nil"/>
                <w:right w:val="nil"/>
                <w:between w:val="nil"/>
              </w:pBdr>
              <w:jc w:val="center"/>
              <w:rPr>
                <w:rFonts w:ascii="Arial" w:eastAsia="Arial" w:hAnsi="Arial" w:cs="Arial"/>
                <w:b/>
                <w:color w:val="000000"/>
                <w:lang w:eastAsia="es-MX"/>
              </w:rPr>
            </w:pPr>
          </w:p>
          <w:p w14:paraId="23DC3EF3" w14:textId="77777777" w:rsidR="002748FA" w:rsidRPr="004A6FDB" w:rsidRDefault="002748FA">
            <w:pPr>
              <w:pBdr>
                <w:top w:val="nil"/>
                <w:left w:val="nil"/>
                <w:bottom w:val="nil"/>
                <w:right w:val="nil"/>
                <w:between w:val="nil"/>
              </w:pBdr>
              <w:jc w:val="center"/>
              <w:rPr>
                <w:rFonts w:ascii="Arial" w:eastAsia="Arial" w:hAnsi="Arial" w:cs="Arial"/>
                <w:b/>
                <w:color w:val="000000"/>
                <w:lang w:eastAsia="es-MX"/>
              </w:rPr>
            </w:pPr>
          </w:p>
          <w:p w14:paraId="5367B6EF" w14:textId="77777777" w:rsidR="002748FA" w:rsidRPr="004A6FDB" w:rsidRDefault="002748FA">
            <w:pPr>
              <w:pBdr>
                <w:top w:val="nil"/>
                <w:left w:val="nil"/>
                <w:bottom w:val="nil"/>
                <w:right w:val="nil"/>
                <w:between w:val="nil"/>
              </w:pBdr>
              <w:jc w:val="center"/>
              <w:rPr>
                <w:rFonts w:ascii="Arial" w:eastAsia="Arial" w:hAnsi="Arial" w:cs="Arial"/>
                <w:b/>
                <w:color w:val="000000"/>
                <w:lang w:eastAsia="es-MX"/>
              </w:rPr>
            </w:pPr>
          </w:p>
          <w:p w14:paraId="4CE1D3AD" w14:textId="77777777" w:rsidR="002748FA" w:rsidRPr="004A6FDB" w:rsidRDefault="002748FA">
            <w:pPr>
              <w:pBdr>
                <w:top w:val="nil"/>
                <w:left w:val="nil"/>
                <w:bottom w:val="nil"/>
                <w:right w:val="nil"/>
                <w:between w:val="nil"/>
              </w:pBdr>
              <w:jc w:val="center"/>
              <w:rPr>
                <w:rFonts w:ascii="Arial" w:eastAsia="Arial" w:hAnsi="Arial" w:cs="Arial"/>
                <w:b/>
                <w:color w:val="000000"/>
                <w:lang w:eastAsia="es-MX"/>
              </w:rPr>
            </w:pPr>
            <w:r w:rsidRPr="004A6FDB">
              <w:rPr>
                <w:rFonts w:ascii="Arial" w:eastAsia="Arial" w:hAnsi="Arial" w:cs="Arial"/>
                <w:b/>
                <w:color w:val="000000"/>
                <w:lang w:eastAsia="es-MX"/>
              </w:rPr>
              <w:t>AMELÍ GISSEL NAVARRO LEPE</w:t>
            </w:r>
          </w:p>
        </w:tc>
      </w:tr>
      <w:tr w:rsidR="002748FA" w:rsidRPr="004A6FDB" w14:paraId="41C812EC" w14:textId="77777777">
        <w:trPr>
          <w:jc w:val="center"/>
        </w:trPr>
        <w:tc>
          <w:tcPr>
            <w:tcW w:w="4390" w:type="dxa"/>
          </w:tcPr>
          <w:p w14:paraId="3F856A47" w14:textId="77777777" w:rsidR="002748FA" w:rsidRDefault="002748FA">
            <w:pPr>
              <w:pBdr>
                <w:top w:val="nil"/>
                <w:left w:val="nil"/>
                <w:bottom w:val="nil"/>
                <w:right w:val="nil"/>
                <w:between w:val="nil"/>
              </w:pBdr>
              <w:jc w:val="center"/>
              <w:rPr>
                <w:rFonts w:ascii="Arial" w:eastAsia="Arial" w:hAnsi="Arial" w:cs="Arial"/>
                <w:b/>
                <w:color w:val="000000"/>
                <w:lang w:eastAsia="es-MX"/>
              </w:rPr>
            </w:pPr>
          </w:p>
          <w:p w14:paraId="7C4B04B9" w14:textId="77777777" w:rsidR="002748FA" w:rsidRDefault="002748FA">
            <w:pPr>
              <w:pBdr>
                <w:top w:val="nil"/>
                <w:left w:val="nil"/>
                <w:bottom w:val="nil"/>
                <w:right w:val="nil"/>
                <w:between w:val="nil"/>
              </w:pBdr>
              <w:jc w:val="center"/>
              <w:rPr>
                <w:rFonts w:ascii="Arial" w:eastAsia="Arial" w:hAnsi="Arial" w:cs="Arial"/>
                <w:b/>
                <w:color w:val="000000"/>
                <w:lang w:eastAsia="es-MX"/>
              </w:rPr>
            </w:pPr>
          </w:p>
          <w:p w14:paraId="650132BA" w14:textId="77777777" w:rsidR="002748FA" w:rsidRPr="004A6FDB" w:rsidRDefault="002748FA">
            <w:pPr>
              <w:pBdr>
                <w:top w:val="nil"/>
                <w:left w:val="nil"/>
                <w:bottom w:val="nil"/>
                <w:right w:val="nil"/>
                <w:between w:val="nil"/>
              </w:pBdr>
              <w:jc w:val="center"/>
              <w:rPr>
                <w:rFonts w:ascii="Arial" w:eastAsia="Arial" w:hAnsi="Arial" w:cs="Arial"/>
                <w:b/>
                <w:color w:val="000000"/>
                <w:lang w:eastAsia="es-MX"/>
              </w:rPr>
            </w:pPr>
          </w:p>
          <w:p w14:paraId="7A03FDC8" w14:textId="77777777" w:rsidR="002748FA" w:rsidRPr="004A6FDB" w:rsidRDefault="002748FA">
            <w:pPr>
              <w:pBdr>
                <w:top w:val="nil"/>
                <w:left w:val="nil"/>
                <w:bottom w:val="nil"/>
                <w:right w:val="nil"/>
                <w:between w:val="nil"/>
              </w:pBdr>
              <w:rPr>
                <w:rFonts w:ascii="Arial" w:eastAsia="Arial" w:hAnsi="Arial" w:cs="Arial"/>
                <w:b/>
                <w:color w:val="000000"/>
                <w:lang w:eastAsia="es-MX"/>
              </w:rPr>
            </w:pPr>
          </w:p>
          <w:p w14:paraId="062BD74C" w14:textId="77777777" w:rsidR="002748FA" w:rsidRPr="004A6FDB" w:rsidRDefault="002748FA">
            <w:pPr>
              <w:pBdr>
                <w:top w:val="nil"/>
                <w:left w:val="nil"/>
                <w:bottom w:val="nil"/>
                <w:right w:val="nil"/>
                <w:between w:val="nil"/>
              </w:pBdr>
              <w:jc w:val="center"/>
              <w:rPr>
                <w:rFonts w:ascii="Arial" w:eastAsia="Arial" w:hAnsi="Arial" w:cs="Arial"/>
                <w:b/>
                <w:color w:val="000000"/>
                <w:lang w:eastAsia="es-MX"/>
              </w:rPr>
            </w:pPr>
            <w:r w:rsidRPr="004A6FDB">
              <w:rPr>
                <w:rFonts w:ascii="Arial" w:eastAsia="Arial" w:hAnsi="Arial" w:cs="Arial"/>
                <w:b/>
                <w:color w:val="000000"/>
                <w:lang w:eastAsia="es-MX"/>
              </w:rPr>
              <w:t>MAGISTRADA</w:t>
            </w:r>
          </w:p>
          <w:p w14:paraId="5AEF38FA" w14:textId="77777777" w:rsidR="002748FA" w:rsidRPr="004A6FDB" w:rsidRDefault="002748FA">
            <w:pPr>
              <w:pBdr>
                <w:top w:val="nil"/>
                <w:left w:val="nil"/>
                <w:bottom w:val="nil"/>
                <w:right w:val="nil"/>
                <w:between w:val="nil"/>
              </w:pBdr>
              <w:jc w:val="center"/>
              <w:rPr>
                <w:rFonts w:ascii="Arial" w:eastAsia="Arial" w:hAnsi="Arial" w:cs="Arial"/>
                <w:b/>
                <w:color w:val="000000"/>
                <w:lang w:eastAsia="es-MX"/>
              </w:rPr>
            </w:pPr>
          </w:p>
          <w:p w14:paraId="2669BBC5" w14:textId="77777777" w:rsidR="002748FA" w:rsidRPr="004A6FDB" w:rsidRDefault="002748FA">
            <w:pPr>
              <w:pBdr>
                <w:top w:val="nil"/>
                <w:left w:val="nil"/>
                <w:bottom w:val="nil"/>
                <w:right w:val="nil"/>
                <w:between w:val="nil"/>
              </w:pBdr>
              <w:jc w:val="center"/>
              <w:rPr>
                <w:rFonts w:ascii="Arial" w:eastAsia="Arial" w:hAnsi="Arial" w:cs="Arial"/>
                <w:b/>
                <w:color w:val="000000"/>
                <w:lang w:eastAsia="es-MX"/>
              </w:rPr>
            </w:pPr>
          </w:p>
          <w:p w14:paraId="41552C17" w14:textId="77777777" w:rsidR="002748FA" w:rsidRPr="004A6FDB" w:rsidRDefault="002748FA">
            <w:pPr>
              <w:pBdr>
                <w:top w:val="nil"/>
                <w:left w:val="nil"/>
                <w:bottom w:val="nil"/>
                <w:right w:val="nil"/>
                <w:between w:val="nil"/>
              </w:pBdr>
              <w:jc w:val="center"/>
              <w:rPr>
                <w:rFonts w:ascii="Arial" w:eastAsia="Arial" w:hAnsi="Arial" w:cs="Arial"/>
                <w:b/>
                <w:color w:val="000000"/>
                <w:lang w:eastAsia="es-MX"/>
              </w:rPr>
            </w:pPr>
          </w:p>
          <w:p w14:paraId="7B8938AE" w14:textId="77777777" w:rsidR="002748FA" w:rsidRPr="004A6FDB" w:rsidRDefault="002748FA">
            <w:pPr>
              <w:pBdr>
                <w:top w:val="nil"/>
                <w:left w:val="nil"/>
                <w:bottom w:val="nil"/>
                <w:right w:val="nil"/>
                <w:between w:val="nil"/>
              </w:pBdr>
              <w:jc w:val="center"/>
              <w:rPr>
                <w:rFonts w:ascii="Arial" w:eastAsia="Arial" w:hAnsi="Arial" w:cs="Arial"/>
                <w:b/>
                <w:color w:val="000000"/>
                <w:lang w:eastAsia="es-MX"/>
              </w:rPr>
            </w:pPr>
          </w:p>
          <w:p w14:paraId="5A50729B" w14:textId="77777777" w:rsidR="002748FA" w:rsidRPr="004A6FDB" w:rsidRDefault="002748FA">
            <w:pPr>
              <w:pBdr>
                <w:top w:val="nil"/>
                <w:left w:val="nil"/>
                <w:bottom w:val="nil"/>
                <w:right w:val="nil"/>
                <w:between w:val="nil"/>
              </w:pBdr>
              <w:jc w:val="center"/>
              <w:rPr>
                <w:rFonts w:ascii="Arial" w:eastAsia="Arial" w:hAnsi="Arial" w:cs="Arial"/>
                <w:b/>
                <w:color w:val="000000"/>
                <w:lang w:eastAsia="es-MX"/>
              </w:rPr>
            </w:pPr>
          </w:p>
          <w:p w14:paraId="5B4986D7" w14:textId="77777777" w:rsidR="002748FA" w:rsidRDefault="002748FA">
            <w:pPr>
              <w:pBdr>
                <w:top w:val="nil"/>
                <w:left w:val="nil"/>
                <w:bottom w:val="nil"/>
                <w:right w:val="nil"/>
                <w:between w:val="nil"/>
              </w:pBdr>
              <w:jc w:val="center"/>
              <w:rPr>
                <w:rFonts w:ascii="Arial" w:eastAsia="Arial" w:hAnsi="Arial" w:cs="Arial"/>
                <w:b/>
                <w:color w:val="000000"/>
                <w:lang w:eastAsia="es-MX"/>
              </w:rPr>
            </w:pPr>
            <w:r w:rsidRPr="004A6FDB">
              <w:rPr>
                <w:rFonts w:ascii="Arial" w:eastAsia="Arial" w:hAnsi="Arial" w:cs="Arial"/>
                <w:b/>
                <w:color w:val="000000"/>
                <w:lang w:eastAsia="es-MX"/>
              </w:rPr>
              <w:t>YURISHA ANDRADE MORALES</w:t>
            </w:r>
          </w:p>
          <w:p w14:paraId="2EC6BA7A" w14:textId="77777777" w:rsidR="002748FA" w:rsidRDefault="002748FA">
            <w:pPr>
              <w:pBdr>
                <w:top w:val="nil"/>
                <w:left w:val="nil"/>
                <w:bottom w:val="nil"/>
                <w:right w:val="nil"/>
                <w:between w:val="nil"/>
              </w:pBdr>
              <w:jc w:val="center"/>
              <w:rPr>
                <w:rFonts w:ascii="Arial" w:eastAsia="Arial" w:hAnsi="Arial" w:cs="Arial"/>
                <w:b/>
                <w:color w:val="000000"/>
                <w:lang w:eastAsia="es-MX"/>
              </w:rPr>
            </w:pPr>
          </w:p>
          <w:p w14:paraId="18ECA208" w14:textId="77777777" w:rsidR="002748FA" w:rsidRDefault="002748FA">
            <w:pPr>
              <w:pBdr>
                <w:top w:val="nil"/>
                <w:left w:val="nil"/>
                <w:bottom w:val="nil"/>
                <w:right w:val="nil"/>
                <w:between w:val="nil"/>
              </w:pBdr>
              <w:jc w:val="center"/>
              <w:rPr>
                <w:rFonts w:ascii="Arial" w:eastAsia="Arial" w:hAnsi="Arial" w:cs="Arial"/>
                <w:b/>
                <w:color w:val="000000"/>
                <w:lang w:eastAsia="es-MX"/>
              </w:rPr>
            </w:pPr>
          </w:p>
          <w:p w14:paraId="4910B9DD" w14:textId="77777777" w:rsidR="002748FA" w:rsidRDefault="002748FA">
            <w:pPr>
              <w:pBdr>
                <w:top w:val="nil"/>
                <w:left w:val="nil"/>
                <w:bottom w:val="nil"/>
                <w:right w:val="nil"/>
                <w:between w:val="nil"/>
              </w:pBdr>
              <w:jc w:val="center"/>
              <w:rPr>
                <w:rFonts w:ascii="Arial" w:eastAsia="Arial" w:hAnsi="Arial" w:cs="Arial"/>
                <w:b/>
                <w:color w:val="000000"/>
                <w:lang w:eastAsia="es-MX"/>
              </w:rPr>
            </w:pPr>
          </w:p>
          <w:p w14:paraId="21B72C87" w14:textId="77777777" w:rsidR="002748FA" w:rsidRPr="004A6FDB" w:rsidRDefault="002748FA">
            <w:pPr>
              <w:pBdr>
                <w:top w:val="nil"/>
                <w:left w:val="nil"/>
                <w:bottom w:val="nil"/>
                <w:right w:val="nil"/>
                <w:between w:val="nil"/>
              </w:pBdr>
              <w:jc w:val="center"/>
              <w:rPr>
                <w:rFonts w:ascii="Arial" w:eastAsia="Arial" w:hAnsi="Arial" w:cs="Arial"/>
                <w:b/>
                <w:color w:val="000000"/>
                <w:lang w:eastAsia="es-MX"/>
              </w:rPr>
            </w:pPr>
          </w:p>
        </w:tc>
        <w:tc>
          <w:tcPr>
            <w:tcW w:w="4399" w:type="dxa"/>
          </w:tcPr>
          <w:p w14:paraId="0B33F756" w14:textId="77777777" w:rsidR="002748FA" w:rsidRPr="004A6FDB" w:rsidRDefault="002748FA">
            <w:pPr>
              <w:pBdr>
                <w:top w:val="nil"/>
                <w:left w:val="nil"/>
                <w:bottom w:val="nil"/>
                <w:right w:val="nil"/>
                <w:between w:val="nil"/>
              </w:pBdr>
              <w:jc w:val="center"/>
              <w:rPr>
                <w:rFonts w:ascii="Arial" w:eastAsia="Arial" w:hAnsi="Arial" w:cs="Arial"/>
                <w:b/>
                <w:color w:val="000000"/>
                <w:lang w:eastAsia="es-MX"/>
              </w:rPr>
            </w:pPr>
          </w:p>
          <w:p w14:paraId="63A44BDF" w14:textId="77777777" w:rsidR="002748FA" w:rsidRDefault="002748FA">
            <w:pPr>
              <w:pBdr>
                <w:top w:val="nil"/>
                <w:left w:val="nil"/>
                <w:bottom w:val="nil"/>
                <w:right w:val="nil"/>
                <w:between w:val="nil"/>
              </w:pBdr>
              <w:jc w:val="center"/>
              <w:rPr>
                <w:rFonts w:ascii="Arial" w:eastAsia="Arial" w:hAnsi="Arial" w:cs="Arial"/>
                <w:b/>
                <w:color w:val="000000"/>
                <w:lang w:eastAsia="es-MX"/>
              </w:rPr>
            </w:pPr>
          </w:p>
          <w:p w14:paraId="30FF9B9B" w14:textId="77777777" w:rsidR="002748FA" w:rsidRDefault="002748FA">
            <w:pPr>
              <w:pBdr>
                <w:top w:val="nil"/>
                <w:left w:val="nil"/>
                <w:bottom w:val="nil"/>
                <w:right w:val="nil"/>
                <w:between w:val="nil"/>
              </w:pBdr>
              <w:jc w:val="center"/>
              <w:rPr>
                <w:rFonts w:ascii="Arial" w:eastAsia="Arial" w:hAnsi="Arial" w:cs="Arial"/>
                <w:b/>
                <w:color w:val="000000"/>
                <w:lang w:eastAsia="es-MX"/>
              </w:rPr>
            </w:pPr>
          </w:p>
          <w:p w14:paraId="59014ADF" w14:textId="77777777" w:rsidR="002748FA" w:rsidRPr="004A6FDB" w:rsidRDefault="002748FA">
            <w:pPr>
              <w:pBdr>
                <w:top w:val="nil"/>
                <w:left w:val="nil"/>
                <w:bottom w:val="nil"/>
                <w:right w:val="nil"/>
                <w:between w:val="nil"/>
              </w:pBdr>
              <w:jc w:val="center"/>
              <w:rPr>
                <w:rFonts w:ascii="Arial" w:eastAsia="Arial" w:hAnsi="Arial" w:cs="Arial"/>
                <w:b/>
                <w:color w:val="000000"/>
                <w:lang w:eastAsia="es-MX"/>
              </w:rPr>
            </w:pPr>
          </w:p>
          <w:p w14:paraId="21A22461" w14:textId="77777777" w:rsidR="002748FA" w:rsidRPr="004A6FDB" w:rsidRDefault="002748FA">
            <w:pPr>
              <w:pBdr>
                <w:top w:val="nil"/>
                <w:left w:val="nil"/>
                <w:bottom w:val="nil"/>
                <w:right w:val="nil"/>
                <w:between w:val="nil"/>
              </w:pBdr>
              <w:jc w:val="center"/>
              <w:rPr>
                <w:rFonts w:ascii="Arial" w:eastAsia="Arial" w:hAnsi="Arial" w:cs="Arial"/>
                <w:b/>
                <w:color w:val="000000"/>
                <w:lang w:eastAsia="es-MX"/>
              </w:rPr>
            </w:pPr>
            <w:r w:rsidRPr="004A6FDB">
              <w:rPr>
                <w:rFonts w:ascii="Arial" w:eastAsia="Arial" w:hAnsi="Arial" w:cs="Arial"/>
                <w:b/>
                <w:color w:val="000000"/>
                <w:lang w:eastAsia="es-MX"/>
              </w:rPr>
              <w:t>MAGISTRADA</w:t>
            </w:r>
          </w:p>
          <w:p w14:paraId="645A6F22" w14:textId="77777777" w:rsidR="002748FA" w:rsidRPr="004A6FDB" w:rsidRDefault="002748FA">
            <w:pPr>
              <w:pBdr>
                <w:top w:val="nil"/>
                <w:left w:val="nil"/>
                <w:bottom w:val="nil"/>
                <w:right w:val="nil"/>
                <w:between w:val="nil"/>
              </w:pBdr>
              <w:jc w:val="center"/>
              <w:rPr>
                <w:rFonts w:ascii="Arial" w:eastAsia="Arial" w:hAnsi="Arial" w:cs="Arial"/>
                <w:b/>
                <w:color w:val="000000"/>
                <w:lang w:eastAsia="es-MX"/>
              </w:rPr>
            </w:pPr>
          </w:p>
          <w:p w14:paraId="7C6659A5" w14:textId="77777777" w:rsidR="002748FA" w:rsidRPr="004A6FDB" w:rsidRDefault="002748FA">
            <w:pPr>
              <w:pBdr>
                <w:top w:val="nil"/>
                <w:left w:val="nil"/>
                <w:bottom w:val="nil"/>
                <w:right w:val="nil"/>
                <w:between w:val="nil"/>
              </w:pBdr>
              <w:jc w:val="center"/>
              <w:rPr>
                <w:rFonts w:ascii="Arial" w:eastAsia="Arial" w:hAnsi="Arial" w:cs="Arial"/>
                <w:b/>
                <w:color w:val="000000"/>
                <w:lang w:eastAsia="es-MX"/>
              </w:rPr>
            </w:pPr>
          </w:p>
          <w:p w14:paraId="7D89F72A" w14:textId="77777777" w:rsidR="002748FA" w:rsidRPr="004A6FDB" w:rsidRDefault="002748FA">
            <w:pPr>
              <w:pBdr>
                <w:top w:val="nil"/>
                <w:left w:val="nil"/>
                <w:bottom w:val="nil"/>
                <w:right w:val="nil"/>
                <w:between w:val="nil"/>
              </w:pBdr>
              <w:jc w:val="center"/>
              <w:rPr>
                <w:rFonts w:ascii="Arial" w:eastAsia="Arial" w:hAnsi="Arial" w:cs="Arial"/>
                <w:b/>
                <w:color w:val="000000"/>
                <w:lang w:eastAsia="es-MX"/>
              </w:rPr>
            </w:pPr>
          </w:p>
          <w:p w14:paraId="30DBF993" w14:textId="77777777" w:rsidR="002748FA" w:rsidRPr="004A6FDB" w:rsidRDefault="002748FA">
            <w:pPr>
              <w:pBdr>
                <w:top w:val="nil"/>
                <w:left w:val="nil"/>
                <w:bottom w:val="nil"/>
                <w:right w:val="nil"/>
                <w:between w:val="nil"/>
              </w:pBdr>
              <w:jc w:val="center"/>
              <w:rPr>
                <w:rFonts w:ascii="Arial" w:eastAsia="Arial" w:hAnsi="Arial" w:cs="Arial"/>
                <w:b/>
                <w:color w:val="000000"/>
                <w:lang w:eastAsia="es-MX"/>
              </w:rPr>
            </w:pPr>
          </w:p>
          <w:p w14:paraId="020244DD" w14:textId="77777777" w:rsidR="002748FA" w:rsidRPr="004A6FDB" w:rsidRDefault="002748FA">
            <w:pPr>
              <w:pBdr>
                <w:top w:val="nil"/>
                <w:left w:val="nil"/>
                <w:bottom w:val="nil"/>
                <w:right w:val="nil"/>
                <w:between w:val="nil"/>
              </w:pBdr>
              <w:jc w:val="center"/>
              <w:rPr>
                <w:rFonts w:ascii="Arial" w:eastAsia="Arial" w:hAnsi="Arial" w:cs="Arial"/>
                <w:b/>
                <w:color w:val="000000"/>
                <w:lang w:eastAsia="es-MX"/>
              </w:rPr>
            </w:pPr>
          </w:p>
          <w:p w14:paraId="2C187833" w14:textId="77777777" w:rsidR="002748FA" w:rsidRPr="004A6FDB" w:rsidRDefault="002748FA">
            <w:pPr>
              <w:pBdr>
                <w:top w:val="nil"/>
                <w:left w:val="nil"/>
                <w:bottom w:val="nil"/>
                <w:right w:val="nil"/>
                <w:between w:val="nil"/>
              </w:pBdr>
              <w:jc w:val="center"/>
              <w:rPr>
                <w:rFonts w:ascii="Arial" w:eastAsia="Arial" w:hAnsi="Arial" w:cs="Arial"/>
                <w:b/>
                <w:color w:val="000000"/>
                <w:lang w:eastAsia="es-MX"/>
              </w:rPr>
            </w:pPr>
            <w:r w:rsidRPr="004A6FDB">
              <w:rPr>
                <w:rFonts w:ascii="Arial" w:eastAsia="Arial" w:hAnsi="Arial" w:cs="Arial"/>
                <w:b/>
                <w:color w:val="000000"/>
                <w:lang w:eastAsia="es-MX"/>
              </w:rPr>
              <w:t>ALMA ROSA BAHENA VILLALOBOS</w:t>
            </w:r>
          </w:p>
        </w:tc>
      </w:tr>
      <w:tr w:rsidR="002748FA" w:rsidRPr="004A6FDB" w14:paraId="37056831" w14:textId="77777777">
        <w:trPr>
          <w:jc w:val="center"/>
        </w:trPr>
        <w:tc>
          <w:tcPr>
            <w:tcW w:w="4390" w:type="dxa"/>
          </w:tcPr>
          <w:p w14:paraId="338AC2C6" w14:textId="77777777" w:rsidR="002748FA" w:rsidRPr="004A6FDB" w:rsidRDefault="002748FA">
            <w:pPr>
              <w:pBdr>
                <w:top w:val="nil"/>
                <w:left w:val="nil"/>
                <w:bottom w:val="nil"/>
                <w:right w:val="nil"/>
                <w:between w:val="nil"/>
              </w:pBdr>
              <w:jc w:val="center"/>
              <w:rPr>
                <w:rFonts w:ascii="Arial" w:eastAsia="Arial" w:hAnsi="Arial" w:cs="Arial"/>
                <w:b/>
                <w:color w:val="000000"/>
                <w:lang w:eastAsia="es-MX"/>
              </w:rPr>
            </w:pPr>
          </w:p>
          <w:p w14:paraId="6D5EF401" w14:textId="77777777" w:rsidR="002748FA" w:rsidRPr="004A6FDB" w:rsidRDefault="002748FA">
            <w:pPr>
              <w:pBdr>
                <w:top w:val="nil"/>
                <w:left w:val="nil"/>
                <w:bottom w:val="nil"/>
                <w:right w:val="nil"/>
                <w:between w:val="nil"/>
              </w:pBdr>
              <w:jc w:val="center"/>
              <w:rPr>
                <w:rFonts w:ascii="Arial" w:eastAsia="Arial" w:hAnsi="Arial" w:cs="Arial"/>
                <w:b/>
                <w:color w:val="000000"/>
                <w:lang w:eastAsia="es-MX"/>
              </w:rPr>
            </w:pPr>
            <w:r w:rsidRPr="004A6FDB">
              <w:rPr>
                <w:rFonts w:ascii="Arial" w:eastAsia="Arial" w:hAnsi="Arial" w:cs="Arial"/>
                <w:b/>
                <w:color w:val="000000"/>
                <w:lang w:eastAsia="es-MX"/>
              </w:rPr>
              <w:t>MAGISTRADO</w:t>
            </w:r>
          </w:p>
          <w:p w14:paraId="6EC3AE8A" w14:textId="77777777" w:rsidR="002748FA" w:rsidRPr="004A6FDB" w:rsidRDefault="002748FA">
            <w:pPr>
              <w:pBdr>
                <w:top w:val="nil"/>
                <w:left w:val="nil"/>
                <w:bottom w:val="nil"/>
                <w:right w:val="nil"/>
                <w:between w:val="nil"/>
              </w:pBdr>
              <w:jc w:val="center"/>
              <w:rPr>
                <w:rFonts w:ascii="Arial" w:eastAsia="Arial" w:hAnsi="Arial" w:cs="Arial"/>
                <w:b/>
                <w:color w:val="000000"/>
                <w:lang w:eastAsia="es-MX"/>
              </w:rPr>
            </w:pPr>
          </w:p>
          <w:p w14:paraId="640BDECA" w14:textId="77777777" w:rsidR="002748FA" w:rsidRPr="004A6FDB" w:rsidRDefault="002748FA">
            <w:pPr>
              <w:pBdr>
                <w:top w:val="nil"/>
                <w:left w:val="nil"/>
                <w:bottom w:val="nil"/>
                <w:right w:val="nil"/>
                <w:between w:val="nil"/>
              </w:pBdr>
              <w:jc w:val="center"/>
              <w:rPr>
                <w:rFonts w:ascii="Arial" w:eastAsia="Arial" w:hAnsi="Arial" w:cs="Arial"/>
                <w:b/>
                <w:color w:val="000000"/>
                <w:lang w:eastAsia="es-MX"/>
              </w:rPr>
            </w:pPr>
          </w:p>
          <w:p w14:paraId="366ED28F" w14:textId="77777777" w:rsidR="002748FA" w:rsidRPr="004A6FDB" w:rsidRDefault="002748FA">
            <w:pPr>
              <w:pBdr>
                <w:top w:val="nil"/>
                <w:left w:val="nil"/>
                <w:bottom w:val="nil"/>
                <w:right w:val="nil"/>
                <w:between w:val="nil"/>
              </w:pBdr>
              <w:jc w:val="center"/>
              <w:rPr>
                <w:rFonts w:ascii="Arial" w:eastAsia="Arial" w:hAnsi="Arial" w:cs="Arial"/>
                <w:b/>
                <w:color w:val="000000"/>
                <w:lang w:eastAsia="es-MX"/>
              </w:rPr>
            </w:pPr>
          </w:p>
          <w:p w14:paraId="5490965C" w14:textId="77777777" w:rsidR="002748FA" w:rsidRPr="004A6FDB" w:rsidRDefault="002748FA">
            <w:pPr>
              <w:pBdr>
                <w:top w:val="nil"/>
                <w:left w:val="nil"/>
                <w:bottom w:val="nil"/>
                <w:right w:val="nil"/>
                <w:between w:val="nil"/>
              </w:pBdr>
              <w:jc w:val="center"/>
              <w:rPr>
                <w:rFonts w:ascii="Arial" w:eastAsia="Arial" w:hAnsi="Arial" w:cs="Arial"/>
                <w:b/>
                <w:color w:val="000000"/>
                <w:lang w:eastAsia="es-MX"/>
              </w:rPr>
            </w:pPr>
          </w:p>
          <w:p w14:paraId="49E51C2A" w14:textId="77777777" w:rsidR="002748FA" w:rsidRPr="004A6FDB" w:rsidRDefault="002748FA">
            <w:pPr>
              <w:pBdr>
                <w:top w:val="nil"/>
                <w:left w:val="nil"/>
                <w:bottom w:val="nil"/>
                <w:right w:val="nil"/>
                <w:between w:val="nil"/>
              </w:pBdr>
              <w:jc w:val="center"/>
              <w:rPr>
                <w:rFonts w:ascii="Arial" w:eastAsia="Arial" w:hAnsi="Arial" w:cs="Arial"/>
                <w:b/>
                <w:color w:val="000000"/>
                <w:lang w:eastAsia="es-MX"/>
              </w:rPr>
            </w:pPr>
          </w:p>
          <w:p w14:paraId="757661CE" w14:textId="77777777" w:rsidR="002748FA" w:rsidRPr="004A6FDB" w:rsidRDefault="002748FA">
            <w:pPr>
              <w:pBdr>
                <w:top w:val="nil"/>
                <w:left w:val="nil"/>
                <w:bottom w:val="nil"/>
                <w:right w:val="nil"/>
                <w:between w:val="nil"/>
              </w:pBdr>
              <w:jc w:val="center"/>
              <w:rPr>
                <w:rFonts w:ascii="Arial" w:eastAsia="Arial" w:hAnsi="Arial" w:cs="Arial"/>
                <w:b/>
                <w:color w:val="000000"/>
                <w:lang w:eastAsia="es-MX"/>
              </w:rPr>
            </w:pPr>
            <w:r w:rsidRPr="004A6FDB">
              <w:rPr>
                <w:rFonts w:ascii="Arial" w:eastAsia="Arial" w:hAnsi="Arial" w:cs="Arial"/>
                <w:b/>
                <w:color w:val="000000"/>
                <w:lang w:eastAsia="es-MX"/>
              </w:rPr>
              <w:t>ADRIÁN HERNÁNDEZ PINEDO</w:t>
            </w:r>
          </w:p>
        </w:tc>
        <w:tc>
          <w:tcPr>
            <w:tcW w:w="4399" w:type="dxa"/>
          </w:tcPr>
          <w:p w14:paraId="599300EA" w14:textId="77777777" w:rsidR="002748FA" w:rsidRPr="004A6FDB" w:rsidRDefault="002748FA">
            <w:pPr>
              <w:pBdr>
                <w:top w:val="nil"/>
                <w:left w:val="nil"/>
                <w:bottom w:val="nil"/>
                <w:right w:val="nil"/>
                <w:between w:val="nil"/>
              </w:pBdr>
              <w:jc w:val="center"/>
              <w:rPr>
                <w:rFonts w:ascii="Arial" w:eastAsia="Arial" w:hAnsi="Arial" w:cs="Arial"/>
                <w:b/>
                <w:color w:val="000000"/>
                <w:lang w:val="pt-PT" w:eastAsia="es-MX"/>
              </w:rPr>
            </w:pPr>
          </w:p>
          <w:p w14:paraId="7796EC31" w14:textId="77777777" w:rsidR="002748FA" w:rsidRPr="004A6FDB" w:rsidRDefault="002748FA">
            <w:pPr>
              <w:pBdr>
                <w:top w:val="nil"/>
                <w:left w:val="nil"/>
                <w:bottom w:val="nil"/>
                <w:right w:val="nil"/>
                <w:between w:val="nil"/>
              </w:pBdr>
              <w:jc w:val="center"/>
              <w:rPr>
                <w:rFonts w:ascii="Arial" w:eastAsia="Arial" w:hAnsi="Arial" w:cs="Arial"/>
                <w:b/>
                <w:color w:val="000000"/>
                <w:lang w:val="pt-PT" w:eastAsia="es-MX"/>
              </w:rPr>
            </w:pPr>
            <w:r w:rsidRPr="004A6FDB">
              <w:rPr>
                <w:rFonts w:ascii="Arial" w:eastAsia="Arial" w:hAnsi="Arial" w:cs="Arial"/>
                <w:b/>
                <w:color w:val="000000"/>
                <w:lang w:val="pt-PT" w:eastAsia="es-MX"/>
              </w:rPr>
              <w:t>MAGISTRADO</w:t>
            </w:r>
          </w:p>
          <w:p w14:paraId="73F0162C" w14:textId="77777777" w:rsidR="002748FA" w:rsidRPr="004A6FDB" w:rsidRDefault="002748FA">
            <w:pPr>
              <w:pBdr>
                <w:top w:val="nil"/>
                <w:left w:val="nil"/>
                <w:bottom w:val="nil"/>
                <w:right w:val="nil"/>
                <w:between w:val="nil"/>
              </w:pBdr>
              <w:jc w:val="center"/>
              <w:rPr>
                <w:rFonts w:ascii="Arial" w:eastAsia="Arial" w:hAnsi="Arial" w:cs="Arial"/>
                <w:b/>
                <w:color w:val="000000"/>
                <w:lang w:val="pt-PT" w:eastAsia="es-MX"/>
              </w:rPr>
            </w:pPr>
          </w:p>
          <w:p w14:paraId="5C8F9849" w14:textId="77777777" w:rsidR="002748FA" w:rsidRPr="004A6FDB" w:rsidRDefault="002748FA">
            <w:pPr>
              <w:pBdr>
                <w:top w:val="nil"/>
                <w:left w:val="nil"/>
                <w:bottom w:val="nil"/>
                <w:right w:val="nil"/>
                <w:between w:val="nil"/>
              </w:pBdr>
              <w:jc w:val="center"/>
              <w:rPr>
                <w:rFonts w:ascii="Arial" w:eastAsia="Arial" w:hAnsi="Arial" w:cs="Arial"/>
                <w:b/>
                <w:color w:val="000000"/>
                <w:lang w:val="pt-PT" w:eastAsia="es-MX"/>
              </w:rPr>
            </w:pPr>
          </w:p>
          <w:p w14:paraId="0BD1FD91" w14:textId="77777777" w:rsidR="002748FA" w:rsidRPr="004A6FDB" w:rsidRDefault="002748FA">
            <w:pPr>
              <w:pBdr>
                <w:top w:val="nil"/>
                <w:left w:val="nil"/>
                <w:bottom w:val="nil"/>
                <w:right w:val="nil"/>
                <w:between w:val="nil"/>
              </w:pBdr>
              <w:jc w:val="center"/>
              <w:rPr>
                <w:rFonts w:ascii="Arial" w:eastAsia="Arial" w:hAnsi="Arial" w:cs="Arial"/>
                <w:b/>
                <w:color w:val="000000"/>
                <w:lang w:val="pt-PT" w:eastAsia="es-MX"/>
              </w:rPr>
            </w:pPr>
          </w:p>
          <w:p w14:paraId="11F95D60" w14:textId="77777777" w:rsidR="002748FA" w:rsidRPr="004A6FDB" w:rsidRDefault="002748FA">
            <w:pPr>
              <w:pBdr>
                <w:top w:val="nil"/>
                <w:left w:val="nil"/>
                <w:bottom w:val="nil"/>
                <w:right w:val="nil"/>
                <w:between w:val="nil"/>
              </w:pBdr>
              <w:jc w:val="center"/>
              <w:rPr>
                <w:rFonts w:ascii="Arial" w:eastAsia="Arial" w:hAnsi="Arial" w:cs="Arial"/>
                <w:b/>
                <w:color w:val="000000"/>
                <w:lang w:val="pt-PT" w:eastAsia="es-MX"/>
              </w:rPr>
            </w:pPr>
          </w:p>
          <w:p w14:paraId="267FDA1C" w14:textId="77777777" w:rsidR="002748FA" w:rsidRPr="004A6FDB" w:rsidRDefault="002748FA">
            <w:pPr>
              <w:pBdr>
                <w:top w:val="nil"/>
                <w:left w:val="nil"/>
                <w:bottom w:val="nil"/>
                <w:right w:val="nil"/>
                <w:between w:val="nil"/>
              </w:pBdr>
              <w:jc w:val="center"/>
              <w:rPr>
                <w:rFonts w:ascii="Arial" w:eastAsia="Arial" w:hAnsi="Arial" w:cs="Arial"/>
                <w:b/>
                <w:color w:val="000000"/>
                <w:lang w:val="pt-PT" w:eastAsia="es-MX"/>
              </w:rPr>
            </w:pPr>
          </w:p>
          <w:p w14:paraId="11DF1A6C" w14:textId="77777777" w:rsidR="002748FA" w:rsidRPr="004A6FDB" w:rsidRDefault="002748FA">
            <w:pPr>
              <w:pBdr>
                <w:top w:val="nil"/>
                <w:left w:val="nil"/>
                <w:bottom w:val="nil"/>
                <w:right w:val="nil"/>
                <w:between w:val="nil"/>
              </w:pBdr>
              <w:jc w:val="center"/>
              <w:rPr>
                <w:rFonts w:ascii="Arial" w:eastAsia="Arial" w:hAnsi="Arial" w:cs="Arial"/>
                <w:b/>
                <w:color w:val="000000"/>
                <w:lang w:val="pt-PT" w:eastAsia="es-MX"/>
              </w:rPr>
            </w:pPr>
            <w:r w:rsidRPr="004A6FDB">
              <w:rPr>
                <w:rFonts w:ascii="Arial" w:eastAsia="Arial" w:hAnsi="Arial" w:cs="Arial"/>
                <w:b/>
                <w:color w:val="000000"/>
                <w:lang w:eastAsia="es-MX"/>
              </w:rPr>
              <w:t>ERIC LÓPEZ VILLASEÑOR</w:t>
            </w:r>
          </w:p>
        </w:tc>
      </w:tr>
      <w:tr w:rsidR="002748FA" w:rsidRPr="004A6FDB" w14:paraId="14AFFC53" w14:textId="77777777">
        <w:trPr>
          <w:jc w:val="center"/>
        </w:trPr>
        <w:tc>
          <w:tcPr>
            <w:tcW w:w="8789" w:type="dxa"/>
            <w:gridSpan w:val="2"/>
          </w:tcPr>
          <w:p w14:paraId="657AFA2A" w14:textId="77777777" w:rsidR="002748FA" w:rsidRPr="004A6FDB" w:rsidRDefault="002748FA">
            <w:pPr>
              <w:pBdr>
                <w:top w:val="nil"/>
                <w:left w:val="nil"/>
                <w:bottom w:val="nil"/>
                <w:right w:val="nil"/>
                <w:between w:val="nil"/>
              </w:pBdr>
              <w:jc w:val="center"/>
              <w:rPr>
                <w:rFonts w:ascii="Arial" w:eastAsia="Arial" w:hAnsi="Arial" w:cs="Arial"/>
                <w:b/>
                <w:color w:val="000000"/>
                <w:lang w:val="it-IT" w:eastAsia="es-MX"/>
              </w:rPr>
            </w:pPr>
          </w:p>
          <w:p w14:paraId="39DBF958" w14:textId="77777777" w:rsidR="002748FA" w:rsidRDefault="002748FA">
            <w:pPr>
              <w:pBdr>
                <w:top w:val="nil"/>
                <w:left w:val="nil"/>
                <w:bottom w:val="nil"/>
                <w:right w:val="nil"/>
                <w:between w:val="nil"/>
              </w:pBdr>
              <w:jc w:val="center"/>
              <w:rPr>
                <w:rFonts w:ascii="Arial" w:eastAsia="Arial" w:hAnsi="Arial" w:cs="Arial"/>
                <w:b/>
                <w:color w:val="000000"/>
                <w:lang w:val="it-IT" w:eastAsia="es-MX"/>
              </w:rPr>
            </w:pPr>
          </w:p>
          <w:p w14:paraId="46F987E0" w14:textId="77777777" w:rsidR="002748FA" w:rsidRDefault="002748FA">
            <w:pPr>
              <w:pBdr>
                <w:top w:val="nil"/>
                <w:left w:val="nil"/>
                <w:bottom w:val="nil"/>
                <w:right w:val="nil"/>
                <w:between w:val="nil"/>
              </w:pBdr>
              <w:jc w:val="center"/>
              <w:rPr>
                <w:rFonts w:ascii="Arial" w:eastAsia="Arial" w:hAnsi="Arial" w:cs="Arial"/>
                <w:b/>
                <w:color w:val="000000"/>
                <w:lang w:val="it-IT" w:eastAsia="es-MX"/>
              </w:rPr>
            </w:pPr>
          </w:p>
          <w:p w14:paraId="6DDE6D38" w14:textId="77777777" w:rsidR="002748FA" w:rsidRPr="004A6FDB" w:rsidRDefault="002748FA">
            <w:pPr>
              <w:pBdr>
                <w:top w:val="nil"/>
                <w:left w:val="nil"/>
                <w:bottom w:val="nil"/>
                <w:right w:val="nil"/>
                <w:between w:val="nil"/>
              </w:pBdr>
              <w:rPr>
                <w:rFonts w:ascii="Arial" w:eastAsia="Arial" w:hAnsi="Arial" w:cs="Arial"/>
                <w:b/>
                <w:color w:val="000000"/>
                <w:lang w:val="it-IT" w:eastAsia="es-MX"/>
              </w:rPr>
            </w:pPr>
          </w:p>
          <w:p w14:paraId="0910FD2D" w14:textId="77777777" w:rsidR="002748FA" w:rsidRPr="004A6FDB" w:rsidRDefault="002748FA">
            <w:pPr>
              <w:pBdr>
                <w:top w:val="nil"/>
                <w:left w:val="nil"/>
                <w:bottom w:val="nil"/>
                <w:right w:val="nil"/>
                <w:between w:val="nil"/>
              </w:pBdr>
              <w:jc w:val="center"/>
              <w:rPr>
                <w:rFonts w:ascii="Arial" w:eastAsia="Arial" w:hAnsi="Arial" w:cs="Arial"/>
                <w:b/>
                <w:color w:val="000000"/>
                <w:lang w:eastAsia="es-MX"/>
              </w:rPr>
            </w:pPr>
            <w:r w:rsidRPr="004A6FDB">
              <w:rPr>
                <w:rFonts w:ascii="Arial" w:eastAsia="Arial" w:hAnsi="Arial" w:cs="Arial"/>
                <w:b/>
                <w:color w:val="000000"/>
                <w:lang w:eastAsia="es-MX"/>
              </w:rPr>
              <w:t>SECRETARIO GENERAL DE ACUERDOS</w:t>
            </w:r>
          </w:p>
          <w:p w14:paraId="6BCD5653" w14:textId="77777777" w:rsidR="002748FA" w:rsidRPr="004A6FDB" w:rsidRDefault="002748FA">
            <w:pPr>
              <w:pBdr>
                <w:top w:val="nil"/>
                <w:left w:val="nil"/>
                <w:bottom w:val="nil"/>
                <w:right w:val="nil"/>
                <w:between w:val="nil"/>
              </w:pBdr>
              <w:jc w:val="center"/>
              <w:rPr>
                <w:rFonts w:ascii="Arial" w:eastAsia="Arial" w:hAnsi="Arial" w:cs="Arial"/>
                <w:b/>
                <w:color w:val="000000"/>
                <w:lang w:eastAsia="es-MX"/>
              </w:rPr>
            </w:pPr>
          </w:p>
          <w:p w14:paraId="3F75AA16" w14:textId="77777777" w:rsidR="002748FA" w:rsidRPr="004A6FDB" w:rsidRDefault="002748FA">
            <w:pPr>
              <w:pBdr>
                <w:top w:val="nil"/>
                <w:left w:val="nil"/>
                <w:bottom w:val="nil"/>
                <w:right w:val="nil"/>
                <w:between w:val="nil"/>
              </w:pBdr>
              <w:jc w:val="center"/>
              <w:rPr>
                <w:rFonts w:ascii="Arial" w:eastAsia="Arial" w:hAnsi="Arial" w:cs="Arial"/>
                <w:b/>
                <w:color w:val="000000"/>
                <w:lang w:eastAsia="es-MX"/>
              </w:rPr>
            </w:pPr>
          </w:p>
          <w:p w14:paraId="200AD241" w14:textId="77777777" w:rsidR="002748FA" w:rsidRPr="004A6FDB" w:rsidRDefault="002748FA">
            <w:pPr>
              <w:pBdr>
                <w:top w:val="nil"/>
                <w:left w:val="nil"/>
                <w:bottom w:val="nil"/>
                <w:right w:val="nil"/>
                <w:between w:val="nil"/>
              </w:pBdr>
              <w:jc w:val="center"/>
              <w:rPr>
                <w:rFonts w:ascii="Arial" w:eastAsia="Arial" w:hAnsi="Arial" w:cs="Arial"/>
                <w:b/>
                <w:color w:val="000000"/>
                <w:lang w:eastAsia="es-MX"/>
              </w:rPr>
            </w:pPr>
          </w:p>
          <w:p w14:paraId="5A30CD4C" w14:textId="77777777" w:rsidR="002748FA" w:rsidRDefault="002748FA">
            <w:pPr>
              <w:pBdr>
                <w:top w:val="nil"/>
                <w:left w:val="nil"/>
                <w:bottom w:val="nil"/>
                <w:right w:val="nil"/>
                <w:between w:val="nil"/>
              </w:pBdr>
              <w:jc w:val="center"/>
              <w:rPr>
                <w:rFonts w:ascii="Arial" w:eastAsia="Arial" w:hAnsi="Arial" w:cs="Arial"/>
                <w:b/>
                <w:color w:val="000000"/>
                <w:lang w:eastAsia="es-MX"/>
              </w:rPr>
            </w:pPr>
          </w:p>
          <w:p w14:paraId="1D40B39B" w14:textId="77777777" w:rsidR="002748FA" w:rsidRPr="004A6FDB" w:rsidRDefault="002748FA">
            <w:pPr>
              <w:pBdr>
                <w:top w:val="nil"/>
                <w:left w:val="nil"/>
                <w:bottom w:val="nil"/>
                <w:right w:val="nil"/>
                <w:between w:val="nil"/>
              </w:pBdr>
              <w:jc w:val="center"/>
              <w:rPr>
                <w:rFonts w:ascii="Arial" w:eastAsia="Arial" w:hAnsi="Arial" w:cs="Arial"/>
                <w:b/>
                <w:color w:val="000000"/>
                <w:lang w:eastAsia="es-MX"/>
              </w:rPr>
            </w:pPr>
          </w:p>
          <w:p w14:paraId="5636F05D" w14:textId="77777777" w:rsidR="002748FA" w:rsidRPr="004A6FDB" w:rsidRDefault="002748FA">
            <w:pPr>
              <w:pBdr>
                <w:top w:val="nil"/>
                <w:left w:val="nil"/>
                <w:bottom w:val="nil"/>
                <w:right w:val="nil"/>
                <w:between w:val="nil"/>
              </w:pBdr>
              <w:jc w:val="center"/>
              <w:rPr>
                <w:rFonts w:ascii="Arial" w:eastAsia="Arial" w:hAnsi="Arial" w:cs="Arial"/>
                <w:b/>
                <w:color w:val="000000"/>
                <w:lang w:eastAsia="es-MX"/>
              </w:rPr>
            </w:pPr>
            <w:r w:rsidRPr="004A6FDB">
              <w:rPr>
                <w:rFonts w:ascii="Arial" w:eastAsia="Arial" w:hAnsi="Arial" w:cs="Arial"/>
                <w:b/>
                <w:color w:val="000000"/>
                <w:lang w:eastAsia="es-MX"/>
              </w:rPr>
              <w:t>JESÚS RENATO GARCÍA RIVERA</w:t>
            </w:r>
          </w:p>
        </w:tc>
      </w:tr>
    </w:tbl>
    <w:p w14:paraId="3E6FBC24" w14:textId="77777777" w:rsidR="001A3770" w:rsidRPr="00662175" w:rsidRDefault="001A3770" w:rsidP="001A3770">
      <w:pPr>
        <w:jc w:val="both"/>
        <w:rPr>
          <w:rFonts w:ascii="Arial" w:hAnsi="Arial" w:cs="Arial"/>
          <w:bCs/>
          <w:sz w:val="20"/>
          <w:szCs w:val="20"/>
          <w:lang w:val="es-MX" w:eastAsia="en-US"/>
        </w:rPr>
      </w:pPr>
      <w:bookmarkStart w:id="14" w:name="_Hlk214027452"/>
    </w:p>
    <w:bookmarkEnd w:id="14"/>
    <w:p w14:paraId="5F918F90" w14:textId="77777777" w:rsidR="002748FA" w:rsidRPr="004D09A4" w:rsidRDefault="002748FA" w:rsidP="002748FA">
      <w:pPr>
        <w:spacing w:before="100" w:beforeAutospacing="1" w:after="100" w:afterAutospacing="1"/>
        <w:jc w:val="both"/>
        <w:rPr>
          <w:rFonts w:ascii="Arial Narrow" w:hAnsi="Arial Narrow" w:cs="Arial"/>
          <w:sz w:val="20"/>
          <w:szCs w:val="20"/>
        </w:rPr>
      </w:pPr>
      <w:r w:rsidRPr="004D09A4">
        <w:rPr>
          <w:rFonts w:ascii="Arial Narrow" w:hAnsi="Arial Narrow" w:cs="Arial"/>
          <w:sz w:val="20"/>
          <w:szCs w:val="20"/>
        </w:rPr>
        <w:t>El suscrito Jesús Renato García Rivera, Secretario General de Acuerdos del Tribunal Electoral del Estado, con fundamento en los artículos 69</w:t>
      </w:r>
      <w:r>
        <w:rPr>
          <w:rFonts w:ascii="Arial Narrow" w:hAnsi="Arial Narrow" w:cs="Arial"/>
          <w:sz w:val="20"/>
          <w:szCs w:val="20"/>
        </w:rPr>
        <w:t>,</w:t>
      </w:r>
      <w:r w:rsidRPr="004D09A4">
        <w:rPr>
          <w:rFonts w:ascii="Arial Narrow" w:hAnsi="Arial Narrow" w:cs="Arial"/>
          <w:sz w:val="20"/>
          <w:szCs w:val="20"/>
        </w:rPr>
        <w:t xml:space="preserve"> fracción VII</w:t>
      </w:r>
      <w:r w:rsidR="00C325BA">
        <w:rPr>
          <w:rFonts w:ascii="Arial Narrow" w:hAnsi="Arial Narrow" w:cs="Arial"/>
          <w:sz w:val="20"/>
          <w:szCs w:val="20"/>
        </w:rPr>
        <w:t>,</w:t>
      </w:r>
      <w:r w:rsidRPr="004D09A4">
        <w:rPr>
          <w:rFonts w:ascii="Arial Narrow" w:hAnsi="Arial Narrow" w:cs="Arial"/>
          <w:sz w:val="20"/>
          <w:szCs w:val="20"/>
        </w:rPr>
        <w:t xml:space="preserve"> del Código Electoral del Estado de Michoacán de Ocampo y 66</w:t>
      </w:r>
      <w:r>
        <w:rPr>
          <w:rFonts w:ascii="Arial Narrow" w:hAnsi="Arial Narrow" w:cs="Arial"/>
          <w:sz w:val="20"/>
          <w:szCs w:val="20"/>
        </w:rPr>
        <w:t>,</w:t>
      </w:r>
      <w:r w:rsidRPr="004D09A4">
        <w:rPr>
          <w:rFonts w:ascii="Arial Narrow" w:hAnsi="Arial Narrow" w:cs="Arial"/>
          <w:sz w:val="20"/>
          <w:szCs w:val="20"/>
        </w:rPr>
        <w:t xml:space="preserve"> fracciones I y II del Reglamento Interior del Tribunal Electoral del Estado, hago constar que las firmas que obran en el presente documento, corresponden a la sentencia emitida por el Pleno del Tribunal Electoral del Estado, en sesión pública </w:t>
      </w:r>
      <w:r>
        <w:rPr>
          <w:rFonts w:ascii="Arial Narrow" w:hAnsi="Arial Narrow" w:cs="Arial"/>
          <w:sz w:val="20"/>
          <w:szCs w:val="20"/>
        </w:rPr>
        <w:t>celebrada el</w:t>
      </w:r>
      <w:r w:rsidRPr="004D09A4">
        <w:rPr>
          <w:rFonts w:ascii="Arial Narrow" w:hAnsi="Arial Narrow" w:cs="Arial"/>
          <w:sz w:val="20"/>
          <w:szCs w:val="20"/>
        </w:rPr>
        <w:t xml:space="preserve"> dos de diciembre de dos mil veinticinco, en el Juicio para la Protección de los Derechos Político-Electorales del Ciudadano </w:t>
      </w:r>
      <w:r w:rsidRPr="004D09A4">
        <w:rPr>
          <w:rFonts w:ascii="Arial Narrow" w:hAnsi="Arial Narrow" w:cs="Arial"/>
          <w:b/>
          <w:bCs/>
          <w:sz w:val="20"/>
          <w:szCs w:val="20"/>
        </w:rPr>
        <w:t>TEEM-JDC-2</w:t>
      </w:r>
      <w:r>
        <w:rPr>
          <w:rFonts w:ascii="Arial Narrow" w:hAnsi="Arial Narrow" w:cs="Arial"/>
          <w:b/>
          <w:bCs/>
          <w:sz w:val="20"/>
          <w:szCs w:val="20"/>
        </w:rPr>
        <w:t>30</w:t>
      </w:r>
      <w:r w:rsidRPr="004D09A4">
        <w:rPr>
          <w:rFonts w:ascii="Arial Narrow" w:hAnsi="Arial Narrow" w:cs="Arial"/>
          <w:b/>
          <w:bCs/>
          <w:sz w:val="20"/>
          <w:szCs w:val="20"/>
        </w:rPr>
        <w:t>/2025</w:t>
      </w:r>
      <w:r w:rsidRPr="004D09A4">
        <w:rPr>
          <w:rFonts w:ascii="Arial Narrow" w:hAnsi="Arial Narrow" w:cs="Arial"/>
          <w:sz w:val="20"/>
          <w:szCs w:val="20"/>
        </w:rPr>
        <w:t xml:space="preserve">; documento que consta de </w:t>
      </w:r>
      <w:r>
        <w:rPr>
          <w:rFonts w:ascii="Arial Narrow" w:hAnsi="Arial Narrow" w:cs="Arial"/>
          <w:sz w:val="20"/>
          <w:szCs w:val="20"/>
        </w:rPr>
        <w:t>veinticinco</w:t>
      </w:r>
      <w:r w:rsidRPr="004D09A4">
        <w:rPr>
          <w:rFonts w:ascii="Arial Narrow" w:hAnsi="Arial Narrow" w:cs="Arial"/>
          <w:sz w:val="20"/>
          <w:szCs w:val="20"/>
        </w:rPr>
        <w:t xml:space="preserve"> páginas, incluida la presente</w:t>
      </w:r>
      <w:r>
        <w:rPr>
          <w:rFonts w:ascii="Arial Narrow" w:hAnsi="Arial Narrow" w:cs="Arial"/>
          <w:sz w:val="20"/>
          <w:szCs w:val="20"/>
        </w:rPr>
        <w:t>; misma que se firma de manera electrónica</w:t>
      </w:r>
      <w:r w:rsidRPr="00663BCE">
        <w:rPr>
          <w:rFonts w:ascii="Arial Narrow" w:hAnsi="Arial Narrow" w:cs="Arial"/>
          <w:sz w:val="20"/>
          <w:szCs w:val="20"/>
        </w:rPr>
        <w:t xml:space="preserve">. </w:t>
      </w:r>
      <w:r w:rsidRPr="00663BCE">
        <w:rPr>
          <w:rFonts w:ascii="Arial Narrow" w:hAnsi="Arial Narrow" w:cs="Arial"/>
          <w:b/>
          <w:bCs/>
          <w:sz w:val="20"/>
          <w:szCs w:val="20"/>
        </w:rPr>
        <w:t>Doy fe</w:t>
      </w:r>
      <w:r>
        <w:rPr>
          <w:rFonts w:ascii="Arial Narrow" w:hAnsi="Arial Narrow" w:cs="Arial"/>
          <w:b/>
          <w:bCs/>
          <w:sz w:val="20"/>
          <w:szCs w:val="20"/>
        </w:rPr>
        <w:t>.</w:t>
      </w:r>
    </w:p>
    <w:p w14:paraId="6E3D6306" w14:textId="77777777" w:rsidR="002748FA" w:rsidRPr="004D09A4" w:rsidRDefault="002748FA" w:rsidP="002748FA">
      <w:pPr>
        <w:spacing w:before="100" w:beforeAutospacing="1" w:after="100" w:afterAutospacing="1"/>
        <w:jc w:val="both"/>
        <w:rPr>
          <w:rFonts w:ascii="Arial Narrow" w:hAnsi="Arial Narrow" w:cs="Arial"/>
          <w:sz w:val="20"/>
          <w:szCs w:val="20"/>
        </w:rPr>
      </w:pPr>
      <w:r w:rsidRPr="004D09A4">
        <w:rPr>
          <w:rFonts w:ascii="Arial Narrow" w:hAnsi="Arial Narrow" w:cs="Arial"/>
          <w:sz w:val="20"/>
          <w:szCs w:val="20"/>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440CC39B" w14:textId="77777777" w:rsidR="00EE7BB7" w:rsidRPr="00411086" w:rsidRDefault="00EE7BB7" w:rsidP="002748FA">
      <w:pPr>
        <w:jc w:val="both"/>
        <w:rPr>
          <w:rFonts w:ascii="Arial" w:eastAsia="Arial Narrow" w:hAnsi="Arial" w:cs="Arial"/>
          <w:sz w:val="16"/>
          <w:szCs w:val="16"/>
          <w:lang w:val="es-MX" w:eastAsia="en-US"/>
        </w:rPr>
      </w:pPr>
    </w:p>
    <w:sectPr w:rsidR="00EE7BB7" w:rsidRPr="00411086" w:rsidSect="00A519A5">
      <w:headerReference w:type="default" r:id="rId9"/>
      <w:footerReference w:type="even" r:id="rId10"/>
      <w:footerReference w:type="default" r:id="rId11"/>
      <w:headerReference w:type="first" r:id="rId12"/>
      <w:pgSz w:w="12240" w:h="18720" w:code="14"/>
      <w:pgMar w:top="1418" w:right="1134" w:bottom="1418" w:left="2268" w:header="709" w:footer="709" w:gutter="0"/>
      <w:pgNumType w:start="1"/>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289DD4" w14:textId="77777777" w:rsidR="009C420D" w:rsidRDefault="009C420D">
      <w:r>
        <w:separator/>
      </w:r>
    </w:p>
  </w:endnote>
  <w:endnote w:type="continuationSeparator" w:id="0">
    <w:p w14:paraId="727349FA" w14:textId="77777777" w:rsidR="009C420D" w:rsidRDefault="009C42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Univers">
    <w:charset w:val="00"/>
    <w:family w:val="swiss"/>
    <w:pitch w:val="variable"/>
    <w:sig w:usb0="80000287" w:usb1="00000000" w:usb2="00000000" w:usb3="00000000" w:csb0="0000000F" w:csb1="00000000"/>
  </w:font>
  <w:font w:name="Arial Narrow">
    <w:panose1 w:val="020B0606020202030204"/>
    <w:charset w:val="00"/>
    <w:family w:val="swiss"/>
    <w:pitch w:val="variable"/>
    <w:sig w:usb0="00000287" w:usb1="00000800" w:usb2="00000000" w:usb3="00000000" w:csb0="0000009F" w:csb1="00000000"/>
  </w:font>
  <w:font w:name="Arial Unicode MS">
    <w:altName w:val="Arial"/>
    <w:panose1 w:val="020B0604020202020204"/>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ItalicMT">
    <w:altName w:val="Arial"/>
    <w:charset w:val="00"/>
    <w:family w:val="roman"/>
    <w:pitch w:val="default"/>
  </w:font>
  <w:font w:name="Arial-BoldMT">
    <w:altName w:val="Arial"/>
    <w:charset w:val="00"/>
    <w:family w:val="roman"/>
    <w:pitch w:val="default"/>
  </w:font>
  <w:font w:name="Helvetica">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MT">
    <w:altName w:val="Arial"/>
    <w:charset w:val="01"/>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073F5" w14:textId="77777777" w:rsidR="008B775F" w:rsidRDefault="00A2314F">
    <w:pPr>
      <w:pBdr>
        <w:top w:val="nil"/>
        <w:left w:val="nil"/>
        <w:bottom w:val="nil"/>
        <w:right w:val="nil"/>
        <w:between w:val="nil"/>
      </w:pBdr>
      <w:tabs>
        <w:tab w:val="center" w:pos="4252"/>
        <w:tab w:val="right" w:pos="8504"/>
      </w:tabs>
      <w:jc w:val="center"/>
      <w:rPr>
        <w:color w:val="000000"/>
      </w:rPr>
    </w:pPr>
    <w:r>
      <w:rPr>
        <w:color w:val="000000"/>
      </w:rPr>
      <w:fldChar w:fldCharType="begin"/>
    </w:r>
    <w:r>
      <w:rPr>
        <w:color w:val="000000"/>
      </w:rPr>
      <w:instrText>PAGE</w:instrText>
    </w:r>
    <w:r>
      <w:rPr>
        <w:color w:val="000000"/>
      </w:rPr>
      <w:fldChar w:fldCharType="end"/>
    </w:r>
  </w:p>
  <w:p w14:paraId="219D38D3" w14:textId="77777777" w:rsidR="008B775F" w:rsidRDefault="008B775F">
    <w:pPr>
      <w:pBdr>
        <w:top w:val="nil"/>
        <w:left w:val="nil"/>
        <w:bottom w:val="nil"/>
        <w:right w:val="nil"/>
        <w:between w:val="nil"/>
      </w:pBdr>
      <w:tabs>
        <w:tab w:val="center" w:pos="4252"/>
        <w:tab w:val="right" w:pos="8504"/>
      </w:tabs>
      <w:rPr>
        <w:color w:val="000000"/>
      </w:rPr>
    </w:pPr>
  </w:p>
  <w:p w14:paraId="2799C0AF" w14:textId="77777777" w:rsidR="008B775F" w:rsidRDefault="008B775F"/>
  <w:p w14:paraId="5081BEBB" w14:textId="77777777" w:rsidR="008B775F" w:rsidRDefault="008B775F"/>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04A347" w14:textId="77777777" w:rsidR="00B822CB" w:rsidRPr="00B822CB" w:rsidRDefault="00B822CB">
    <w:pPr>
      <w:pStyle w:val="Piedepgina"/>
      <w:jc w:val="right"/>
      <w:rPr>
        <w:rFonts w:ascii="Arial" w:hAnsi="Arial" w:cs="Arial"/>
      </w:rPr>
    </w:pPr>
    <w:r w:rsidRPr="00B822CB">
      <w:rPr>
        <w:rFonts w:ascii="Arial" w:hAnsi="Arial" w:cs="Arial"/>
      </w:rPr>
      <w:fldChar w:fldCharType="begin"/>
    </w:r>
    <w:r w:rsidRPr="00B822CB">
      <w:rPr>
        <w:rFonts w:ascii="Arial" w:hAnsi="Arial" w:cs="Arial"/>
      </w:rPr>
      <w:instrText>PAGE   \* MERGEFORMAT</w:instrText>
    </w:r>
    <w:r w:rsidRPr="00B822CB">
      <w:rPr>
        <w:rFonts w:ascii="Arial" w:hAnsi="Arial" w:cs="Arial"/>
      </w:rPr>
      <w:fldChar w:fldCharType="separate"/>
    </w:r>
    <w:r w:rsidR="00D75D19">
      <w:rPr>
        <w:rFonts w:ascii="Arial" w:hAnsi="Arial" w:cs="Arial"/>
        <w:noProof/>
      </w:rPr>
      <w:t>16</w:t>
    </w:r>
    <w:r w:rsidRPr="00B822CB">
      <w:rPr>
        <w:rFonts w:ascii="Arial" w:hAnsi="Arial" w:cs="Arial"/>
      </w:rPr>
      <w:fldChar w:fldCharType="end"/>
    </w:r>
  </w:p>
  <w:p w14:paraId="7FF8B4B4" w14:textId="77777777" w:rsidR="008B775F" w:rsidRDefault="008B775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034AE4" w14:textId="77777777" w:rsidR="009C420D" w:rsidRDefault="009C420D">
      <w:r>
        <w:separator/>
      </w:r>
    </w:p>
  </w:footnote>
  <w:footnote w:type="continuationSeparator" w:id="0">
    <w:p w14:paraId="15C24E8A" w14:textId="77777777" w:rsidR="009C420D" w:rsidRDefault="009C420D">
      <w:r>
        <w:continuationSeparator/>
      </w:r>
    </w:p>
  </w:footnote>
  <w:footnote w:id="1">
    <w:p w14:paraId="65D54D52" w14:textId="77777777" w:rsidR="008B775F" w:rsidRPr="004C450C" w:rsidRDefault="00A2314F" w:rsidP="004C450C">
      <w:pPr>
        <w:pBdr>
          <w:top w:val="nil"/>
          <w:left w:val="nil"/>
          <w:bottom w:val="nil"/>
          <w:right w:val="nil"/>
          <w:between w:val="nil"/>
        </w:pBdr>
        <w:jc w:val="both"/>
        <w:rPr>
          <w:rFonts w:ascii="Arial" w:eastAsia="Arial Narrow" w:hAnsi="Arial" w:cs="Arial"/>
          <w:color w:val="000000"/>
          <w:sz w:val="20"/>
          <w:szCs w:val="20"/>
        </w:rPr>
      </w:pPr>
      <w:r w:rsidRPr="004C450C">
        <w:rPr>
          <w:rFonts w:ascii="Arial" w:hAnsi="Arial" w:cs="Arial"/>
          <w:sz w:val="20"/>
          <w:szCs w:val="20"/>
          <w:vertAlign w:val="superscript"/>
        </w:rPr>
        <w:footnoteRef/>
      </w:r>
      <w:r w:rsidRPr="004C450C">
        <w:rPr>
          <w:rFonts w:ascii="Arial" w:eastAsia="Arial Narrow" w:hAnsi="Arial" w:cs="Arial"/>
          <w:color w:val="000000"/>
          <w:sz w:val="20"/>
          <w:szCs w:val="20"/>
        </w:rPr>
        <w:t xml:space="preserve"> Las fechas corresponden al año dos mil veinticinco, salvo señalamiento expreso.</w:t>
      </w:r>
    </w:p>
  </w:footnote>
  <w:footnote w:id="2">
    <w:p w14:paraId="43043F65" w14:textId="77777777" w:rsidR="001702C8" w:rsidRPr="004C450C" w:rsidRDefault="001702C8" w:rsidP="004C450C">
      <w:pPr>
        <w:pStyle w:val="Textonotapie"/>
        <w:jc w:val="both"/>
        <w:rPr>
          <w:rFonts w:ascii="Arial" w:hAnsi="Arial" w:cs="Arial"/>
          <w:i/>
          <w:iCs/>
        </w:rPr>
      </w:pPr>
      <w:r w:rsidRPr="004C450C">
        <w:rPr>
          <w:rStyle w:val="Refdenotaalpie"/>
          <w:rFonts w:ascii="Arial" w:hAnsi="Arial" w:cs="Arial"/>
        </w:rPr>
        <w:footnoteRef/>
      </w:r>
      <w:r w:rsidRPr="004C450C">
        <w:rPr>
          <w:rFonts w:ascii="Arial" w:hAnsi="Arial" w:cs="Arial"/>
        </w:rPr>
        <w:t xml:space="preserve"> En adelante, </w:t>
      </w:r>
      <w:r w:rsidRPr="004C450C">
        <w:rPr>
          <w:rFonts w:ascii="Arial" w:hAnsi="Arial" w:cs="Arial"/>
          <w:i/>
          <w:iCs/>
        </w:rPr>
        <w:t>Juicio Ciudadano.</w:t>
      </w:r>
    </w:p>
  </w:footnote>
  <w:footnote w:id="3">
    <w:p w14:paraId="1500E228" w14:textId="77777777" w:rsidR="001702C8" w:rsidRPr="004C450C" w:rsidRDefault="001702C8" w:rsidP="004C450C">
      <w:pPr>
        <w:pStyle w:val="Textonotapie"/>
        <w:jc w:val="both"/>
        <w:rPr>
          <w:rFonts w:ascii="Arial" w:hAnsi="Arial" w:cs="Arial"/>
          <w:i/>
          <w:iCs/>
        </w:rPr>
      </w:pPr>
      <w:r w:rsidRPr="004C450C">
        <w:rPr>
          <w:rStyle w:val="Refdenotaalpie"/>
          <w:rFonts w:ascii="Arial" w:hAnsi="Arial" w:cs="Arial"/>
        </w:rPr>
        <w:footnoteRef/>
      </w:r>
      <w:r w:rsidRPr="004C450C">
        <w:rPr>
          <w:rFonts w:ascii="Arial" w:hAnsi="Arial" w:cs="Arial"/>
        </w:rPr>
        <w:t xml:space="preserve"> En adelante, </w:t>
      </w:r>
      <w:r w:rsidR="00536B25" w:rsidRPr="004C450C">
        <w:rPr>
          <w:rFonts w:ascii="Arial" w:hAnsi="Arial" w:cs="Arial"/>
          <w:i/>
          <w:iCs/>
        </w:rPr>
        <w:t>Actora</w:t>
      </w:r>
      <w:r w:rsidRPr="004C450C">
        <w:rPr>
          <w:rFonts w:ascii="Arial" w:hAnsi="Arial" w:cs="Arial"/>
          <w:i/>
          <w:iCs/>
        </w:rPr>
        <w:t>.</w:t>
      </w:r>
    </w:p>
  </w:footnote>
  <w:footnote w:id="4">
    <w:p w14:paraId="5DF0D18D" w14:textId="77777777" w:rsidR="001702C8" w:rsidRPr="004C450C" w:rsidRDefault="001702C8" w:rsidP="004C450C">
      <w:pPr>
        <w:pStyle w:val="Textonotapie"/>
        <w:jc w:val="both"/>
        <w:rPr>
          <w:rFonts w:ascii="Arial" w:hAnsi="Arial" w:cs="Arial"/>
          <w:i/>
          <w:iCs/>
        </w:rPr>
      </w:pPr>
      <w:r w:rsidRPr="004C450C">
        <w:rPr>
          <w:rStyle w:val="Refdenotaalpie"/>
          <w:rFonts w:ascii="Arial" w:hAnsi="Arial" w:cs="Arial"/>
        </w:rPr>
        <w:footnoteRef/>
      </w:r>
      <w:r w:rsidRPr="004C450C">
        <w:rPr>
          <w:rFonts w:ascii="Arial" w:hAnsi="Arial" w:cs="Arial"/>
        </w:rPr>
        <w:t xml:space="preserve"> En adelante, </w:t>
      </w:r>
      <w:r w:rsidR="00536B25" w:rsidRPr="004C450C">
        <w:rPr>
          <w:rFonts w:ascii="Arial" w:hAnsi="Arial" w:cs="Arial"/>
          <w:i/>
          <w:iCs/>
        </w:rPr>
        <w:t>PRI</w:t>
      </w:r>
      <w:r w:rsidRPr="004C450C">
        <w:rPr>
          <w:rFonts w:ascii="Arial" w:hAnsi="Arial" w:cs="Arial"/>
          <w:i/>
          <w:iCs/>
        </w:rPr>
        <w:t>.</w:t>
      </w:r>
    </w:p>
  </w:footnote>
  <w:footnote w:id="5">
    <w:p w14:paraId="7AA3F0D3" w14:textId="77777777" w:rsidR="001702C8" w:rsidRPr="004C450C" w:rsidRDefault="001702C8" w:rsidP="004C450C">
      <w:pPr>
        <w:pStyle w:val="Textonotapie"/>
        <w:jc w:val="both"/>
        <w:rPr>
          <w:rFonts w:ascii="Arial" w:hAnsi="Arial" w:cs="Arial"/>
        </w:rPr>
      </w:pPr>
      <w:r w:rsidRPr="004C450C">
        <w:rPr>
          <w:rStyle w:val="Refdenotaalpie"/>
          <w:rFonts w:ascii="Arial" w:hAnsi="Arial" w:cs="Arial"/>
        </w:rPr>
        <w:footnoteRef/>
      </w:r>
      <w:r w:rsidRPr="004C450C">
        <w:rPr>
          <w:rFonts w:ascii="Arial" w:hAnsi="Arial" w:cs="Arial"/>
        </w:rPr>
        <w:t xml:space="preserve"> En adelante, </w:t>
      </w:r>
      <w:r w:rsidRPr="004C450C">
        <w:rPr>
          <w:rFonts w:ascii="Arial" w:hAnsi="Arial" w:cs="Arial"/>
          <w:i/>
          <w:iCs/>
        </w:rPr>
        <w:t>Resolución impugnada</w:t>
      </w:r>
      <w:r w:rsidRPr="004C450C">
        <w:rPr>
          <w:rFonts w:ascii="Arial" w:hAnsi="Arial" w:cs="Arial"/>
        </w:rPr>
        <w:t>.</w:t>
      </w:r>
    </w:p>
  </w:footnote>
  <w:footnote w:id="6">
    <w:p w14:paraId="7E5AD05A" w14:textId="77777777" w:rsidR="001702C8" w:rsidRPr="004C450C" w:rsidRDefault="001702C8" w:rsidP="004C450C">
      <w:pPr>
        <w:pStyle w:val="Textonotapie"/>
        <w:jc w:val="both"/>
        <w:rPr>
          <w:rFonts w:ascii="Arial" w:hAnsi="Arial" w:cs="Arial"/>
        </w:rPr>
      </w:pPr>
      <w:r w:rsidRPr="004C450C">
        <w:rPr>
          <w:rStyle w:val="Refdenotaalpie"/>
          <w:rFonts w:ascii="Arial" w:hAnsi="Arial" w:cs="Arial"/>
        </w:rPr>
        <w:footnoteRef/>
      </w:r>
      <w:r w:rsidRPr="004C450C">
        <w:rPr>
          <w:rFonts w:ascii="Arial" w:hAnsi="Arial" w:cs="Arial"/>
        </w:rPr>
        <w:t xml:space="preserve"> En adelante, </w:t>
      </w:r>
      <w:r w:rsidRPr="004C450C">
        <w:rPr>
          <w:rFonts w:ascii="Arial" w:hAnsi="Arial" w:cs="Arial"/>
          <w:i/>
          <w:iCs/>
        </w:rPr>
        <w:t>Comisión de Justicia del</w:t>
      </w:r>
      <w:r w:rsidRPr="004C450C">
        <w:rPr>
          <w:rFonts w:ascii="Arial" w:hAnsi="Arial" w:cs="Arial"/>
        </w:rPr>
        <w:t xml:space="preserve"> </w:t>
      </w:r>
      <w:r w:rsidRPr="004C450C">
        <w:rPr>
          <w:rFonts w:ascii="Arial" w:hAnsi="Arial" w:cs="Arial"/>
          <w:i/>
          <w:iCs/>
        </w:rPr>
        <w:t>PRI</w:t>
      </w:r>
      <w:r w:rsidR="00D0215E" w:rsidRPr="004C450C">
        <w:rPr>
          <w:rFonts w:ascii="Arial" w:hAnsi="Arial" w:cs="Arial"/>
          <w:i/>
          <w:iCs/>
        </w:rPr>
        <w:t xml:space="preserve"> y/o Comisión de Justicia</w:t>
      </w:r>
      <w:r w:rsidRPr="004C450C">
        <w:rPr>
          <w:rFonts w:ascii="Arial" w:hAnsi="Arial" w:cs="Arial"/>
        </w:rPr>
        <w:t>.</w:t>
      </w:r>
    </w:p>
  </w:footnote>
  <w:footnote w:id="7">
    <w:p w14:paraId="7CF7F6B7" w14:textId="77777777" w:rsidR="0081419C" w:rsidRPr="004C450C" w:rsidRDefault="0081419C" w:rsidP="004C450C">
      <w:pPr>
        <w:pStyle w:val="Textonotapie"/>
        <w:jc w:val="both"/>
        <w:rPr>
          <w:rFonts w:ascii="Arial" w:hAnsi="Arial" w:cs="Arial"/>
        </w:rPr>
      </w:pPr>
      <w:r w:rsidRPr="004C450C">
        <w:rPr>
          <w:rStyle w:val="Refdenotaalpie"/>
          <w:rFonts w:ascii="Arial" w:hAnsi="Arial" w:cs="Arial"/>
        </w:rPr>
        <w:footnoteRef/>
      </w:r>
      <w:r w:rsidRPr="004C450C">
        <w:rPr>
          <w:rFonts w:ascii="Arial" w:hAnsi="Arial" w:cs="Arial"/>
        </w:rPr>
        <w:t xml:space="preserve"> En adelante, </w:t>
      </w:r>
      <w:r w:rsidRPr="004C450C">
        <w:rPr>
          <w:rFonts w:ascii="Arial" w:hAnsi="Arial" w:cs="Arial"/>
          <w:i/>
          <w:iCs/>
        </w:rPr>
        <w:t>Juicio Partidario</w:t>
      </w:r>
      <w:r w:rsidRPr="004C450C">
        <w:rPr>
          <w:rFonts w:ascii="Arial" w:hAnsi="Arial" w:cs="Arial"/>
        </w:rPr>
        <w:t>.</w:t>
      </w:r>
    </w:p>
  </w:footnote>
  <w:footnote w:id="8">
    <w:p w14:paraId="4FC0CB95" w14:textId="77777777" w:rsidR="001702C8" w:rsidRPr="004C450C" w:rsidRDefault="001702C8" w:rsidP="004C450C">
      <w:pPr>
        <w:pStyle w:val="Textonotapie"/>
        <w:jc w:val="both"/>
        <w:rPr>
          <w:rFonts w:ascii="Arial" w:hAnsi="Arial" w:cs="Arial"/>
        </w:rPr>
      </w:pPr>
      <w:r w:rsidRPr="004C450C">
        <w:rPr>
          <w:rStyle w:val="Refdenotaalpie"/>
          <w:rFonts w:ascii="Arial" w:hAnsi="Arial" w:cs="Arial"/>
        </w:rPr>
        <w:footnoteRef/>
      </w:r>
      <w:r w:rsidRPr="004C450C">
        <w:rPr>
          <w:rFonts w:ascii="Arial" w:hAnsi="Arial" w:cs="Arial"/>
        </w:rPr>
        <w:t xml:space="preserve"> En adelante, </w:t>
      </w:r>
      <w:r w:rsidR="004355DC" w:rsidRPr="004C450C">
        <w:rPr>
          <w:rFonts w:ascii="Arial" w:hAnsi="Arial" w:cs="Arial"/>
          <w:i/>
          <w:iCs/>
        </w:rPr>
        <w:t xml:space="preserve">Coordinación de </w:t>
      </w:r>
      <w:r w:rsidR="004D068F" w:rsidRPr="004C450C">
        <w:rPr>
          <w:rFonts w:ascii="Arial" w:hAnsi="Arial" w:cs="Arial"/>
          <w:i/>
          <w:iCs/>
        </w:rPr>
        <w:t>Af</w:t>
      </w:r>
      <w:r w:rsidR="004355DC" w:rsidRPr="004C450C">
        <w:rPr>
          <w:rFonts w:ascii="Arial" w:hAnsi="Arial" w:cs="Arial"/>
          <w:i/>
          <w:iCs/>
        </w:rPr>
        <w:t>iliación</w:t>
      </w:r>
      <w:r w:rsidRPr="004C450C">
        <w:rPr>
          <w:rFonts w:ascii="Arial" w:hAnsi="Arial" w:cs="Arial"/>
          <w:i/>
          <w:iCs/>
        </w:rPr>
        <w:t xml:space="preserve"> del PRI</w:t>
      </w:r>
      <w:r w:rsidRPr="004C450C">
        <w:rPr>
          <w:rFonts w:ascii="Arial" w:hAnsi="Arial" w:cs="Arial"/>
        </w:rPr>
        <w:t>.</w:t>
      </w:r>
    </w:p>
  </w:footnote>
  <w:footnote w:id="9">
    <w:p w14:paraId="324EEBC5" w14:textId="77777777" w:rsidR="00B6756D" w:rsidRPr="004C450C" w:rsidRDefault="00B6756D" w:rsidP="004C450C">
      <w:pPr>
        <w:pStyle w:val="Textonotapie"/>
        <w:jc w:val="both"/>
        <w:rPr>
          <w:rFonts w:ascii="Arial" w:hAnsi="Arial" w:cs="Arial"/>
        </w:rPr>
      </w:pPr>
      <w:r w:rsidRPr="004C450C">
        <w:rPr>
          <w:rStyle w:val="Refdenotaalpie"/>
          <w:rFonts w:ascii="Arial" w:hAnsi="Arial" w:cs="Arial"/>
        </w:rPr>
        <w:footnoteRef/>
      </w:r>
      <w:r w:rsidRPr="004C450C">
        <w:rPr>
          <w:rFonts w:ascii="Arial" w:hAnsi="Arial" w:cs="Arial"/>
        </w:rPr>
        <w:t xml:space="preserve"> En adelante</w:t>
      </w:r>
      <w:r w:rsidRPr="004C450C">
        <w:rPr>
          <w:rFonts w:ascii="Arial" w:hAnsi="Arial" w:cs="Arial"/>
          <w:i/>
          <w:iCs/>
        </w:rPr>
        <w:t>, Secretaría de Finanzas</w:t>
      </w:r>
      <w:r w:rsidR="000C7717" w:rsidRPr="004C450C">
        <w:rPr>
          <w:rFonts w:ascii="Arial" w:hAnsi="Arial" w:cs="Arial"/>
          <w:i/>
          <w:iCs/>
        </w:rPr>
        <w:t xml:space="preserve"> del PRI</w:t>
      </w:r>
      <w:r w:rsidRPr="004C450C">
        <w:rPr>
          <w:rFonts w:ascii="Arial" w:hAnsi="Arial" w:cs="Arial"/>
          <w:i/>
          <w:iCs/>
        </w:rPr>
        <w:t>.</w:t>
      </w:r>
    </w:p>
  </w:footnote>
  <w:footnote w:id="10">
    <w:p w14:paraId="18B7B9D6" w14:textId="77777777" w:rsidR="00FF34AD" w:rsidRPr="004C450C" w:rsidRDefault="00FF34AD" w:rsidP="004C450C">
      <w:pPr>
        <w:pStyle w:val="Textonotapie"/>
        <w:jc w:val="both"/>
        <w:rPr>
          <w:rFonts w:ascii="Arial" w:hAnsi="Arial" w:cs="Arial"/>
          <w:lang w:val="es-MX"/>
        </w:rPr>
      </w:pPr>
      <w:r w:rsidRPr="004C450C">
        <w:rPr>
          <w:rStyle w:val="Refdenotaalpie"/>
          <w:rFonts w:ascii="Arial" w:hAnsi="Arial" w:cs="Arial"/>
        </w:rPr>
        <w:footnoteRef/>
      </w:r>
      <w:r w:rsidRPr="004C450C">
        <w:rPr>
          <w:rFonts w:ascii="Arial" w:hAnsi="Arial" w:cs="Arial"/>
        </w:rPr>
        <w:t xml:space="preserve"> </w:t>
      </w:r>
      <w:r w:rsidRPr="004C450C">
        <w:rPr>
          <w:rFonts w:ascii="Arial" w:hAnsi="Arial" w:cs="Arial"/>
          <w:lang w:val="es-MX"/>
        </w:rPr>
        <w:t>Identificado con la clave TEEM-JDC-206/2025.</w:t>
      </w:r>
    </w:p>
  </w:footnote>
  <w:footnote w:id="11">
    <w:p w14:paraId="5B611557" w14:textId="77777777" w:rsidR="001A3012" w:rsidRPr="004C450C" w:rsidRDefault="001A3012" w:rsidP="004C450C">
      <w:pPr>
        <w:pStyle w:val="Textonotapie"/>
        <w:jc w:val="both"/>
        <w:rPr>
          <w:rFonts w:ascii="Arial" w:hAnsi="Arial" w:cs="Arial"/>
          <w:b/>
          <w:bCs/>
          <w:lang w:val="es-MX"/>
        </w:rPr>
      </w:pPr>
      <w:r w:rsidRPr="004C450C">
        <w:rPr>
          <w:rStyle w:val="Refdenotaalpie"/>
          <w:rFonts w:ascii="Arial" w:hAnsi="Arial" w:cs="Arial"/>
        </w:rPr>
        <w:footnoteRef/>
      </w:r>
      <w:r w:rsidRPr="004C450C">
        <w:rPr>
          <w:rFonts w:ascii="Arial" w:hAnsi="Arial" w:cs="Arial"/>
        </w:rPr>
        <w:t xml:space="preserve"> </w:t>
      </w:r>
      <w:r w:rsidR="004A76C3" w:rsidRPr="004C450C">
        <w:rPr>
          <w:rFonts w:ascii="Arial" w:hAnsi="Arial" w:cs="Arial"/>
          <w:lang w:val="es-MX"/>
        </w:rPr>
        <w:t>Foja 298.</w:t>
      </w:r>
    </w:p>
  </w:footnote>
  <w:footnote w:id="12">
    <w:p w14:paraId="367C9933" w14:textId="77777777" w:rsidR="00825BDF" w:rsidRPr="004C450C" w:rsidRDefault="00825BDF" w:rsidP="004C450C">
      <w:pPr>
        <w:pStyle w:val="Textonotapie"/>
        <w:jc w:val="both"/>
        <w:rPr>
          <w:rFonts w:ascii="Arial" w:hAnsi="Arial" w:cs="Arial"/>
          <w:lang w:val="es-MX"/>
        </w:rPr>
      </w:pPr>
      <w:r w:rsidRPr="004C450C">
        <w:rPr>
          <w:rStyle w:val="Refdenotaalpie"/>
          <w:rFonts w:ascii="Arial" w:hAnsi="Arial" w:cs="Arial"/>
        </w:rPr>
        <w:footnoteRef/>
      </w:r>
      <w:r w:rsidRPr="004C450C">
        <w:rPr>
          <w:rFonts w:ascii="Arial" w:hAnsi="Arial" w:cs="Arial"/>
        </w:rPr>
        <w:t xml:space="preserve"> </w:t>
      </w:r>
      <w:r w:rsidRPr="004C450C">
        <w:rPr>
          <w:rFonts w:ascii="Arial" w:hAnsi="Arial" w:cs="Arial"/>
          <w:lang w:val="es-MX"/>
        </w:rPr>
        <w:t>Foja 297.</w:t>
      </w:r>
    </w:p>
  </w:footnote>
  <w:footnote w:id="13">
    <w:p w14:paraId="650E1743" w14:textId="77777777" w:rsidR="00367E95" w:rsidRPr="004C450C" w:rsidRDefault="00367E95" w:rsidP="004C450C">
      <w:pPr>
        <w:pStyle w:val="Textonotapie"/>
        <w:jc w:val="both"/>
        <w:rPr>
          <w:rFonts w:ascii="Arial" w:hAnsi="Arial" w:cs="Arial"/>
          <w:lang w:val="es-MX"/>
        </w:rPr>
      </w:pPr>
      <w:r w:rsidRPr="004C450C">
        <w:rPr>
          <w:rStyle w:val="Refdenotaalpie"/>
          <w:rFonts w:ascii="Arial" w:hAnsi="Arial" w:cs="Arial"/>
        </w:rPr>
        <w:footnoteRef/>
      </w:r>
      <w:r w:rsidRPr="004C450C">
        <w:rPr>
          <w:rFonts w:ascii="Arial" w:hAnsi="Arial" w:cs="Arial"/>
        </w:rPr>
        <w:t xml:space="preserve"> </w:t>
      </w:r>
      <w:r w:rsidRPr="004C450C">
        <w:rPr>
          <w:rFonts w:ascii="Arial" w:hAnsi="Arial" w:cs="Arial"/>
          <w:lang w:val="es-MX"/>
        </w:rPr>
        <w:t>Fojas 277 a 2</w:t>
      </w:r>
      <w:r w:rsidR="000419AA" w:rsidRPr="004C450C">
        <w:rPr>
          <w:rFonts w:ascii="Arial" w:hAnsi="Arial" w:cs="Arial"/>
          <w:lang w:val="es-MX"/>
        </w:rPr>
        <w:t>8</w:t>
      </w:r>
      <w:r w:rsidRPr="004C450C">
        <w:rPr>
          <w:rFonts w:ascii="Arial" w:hAnsi="Arial" w:cs="Arial"/>
          <w:lang w:val="es-MX"/>
        </w:rPr>
        <w:t>5.</w:t>
      </w:r>
    </w:p>
  </w:footnote>
  <w:footnote w:id="14">
    <w:p w14:paraId="689F4818" w14:textId="77777777" w:rsidR="0069445F" w:rsidRPr="004C450C" w:rsidRDefault="0069445F" w:rsidP="004C450C">
      <w:pPr>
        <w:pStyle w:val="Textonotapie"/>
        <w:jc w:val="both"/>
        <w:rPr>
          <w:rFonts w:ascii="Arial" w:hAnsi="Arial" w:cs="Arial"/>
        </w:rPr>
      </w:pPr>
      <w:r w:rsidRPr="004C450C">
        <w:rPr>
          <w:rStyle w:val="Refdenotaalpie"/>
          <w:rFonts w:ascii="Arial" w:hAnsi="Arial" w:cs="Arial"/>
        </w:rPr>
        <w:footnoteRef/>
      </w:r>
      <w:r w:rsidRPr="004C450C">
        <w:rPr>
          <w:rFonts w:ascii="Arial" w:hAnsi="Arial" w:cs="Arial"/>
        </w:rPr>
        <w:t xml:space="preserve"> Fojas 14 a 21.</w:t>
      </w:r>
    </w:p>
  </w:footnote>
  <w:footnote w:id="15">
    <w:p w14:paraId="419DA9FE" w14:textId="77777777" w:rsidR="00A721AE" w:rsidRPr="004C450C" w:rsidRDefault="00A721AE" w:rsidP="004C450C">
      <w:pPr>
        <w:pStyle w:val="Textonotapie"/>
        <w:jc w:val="both"/>
        <w:rPr>
          <w:rFonts w:ascii="Arial" w:hAnsi="Arial" w:cs="Arial"/>
          <w:lang w:val="es-MX"/>
        </w:rPr>
      </w:pPr>
      <w:r w:rsidRPr="004C450C">
        <w:rPr>
          <w:rStyle w:val="Refdenotaalpie"/>
          <w:rFonts w:ascii="Arial" w:hAnsi="Arial" w:cs="Arial"/>
        </w:rPr>
        <w:footnoteRef/>
      </w:r>
      <w:r w:rsidRPr="004C450C">
        <w:rPr>
          <w:rFonts w:ascii="Arial" w:hAnsi="Arial" w:cs="Arial"/>
        </w:rPr>
        <w:t xml:space="preserve"> </w:t>
      </w:r>
      <w:r w:rsidRPr="004C450C">
        <w:rPr>
          <w:rFonts w:ascii="Arial" w:hAnsi="Arial" w:cs="Arial"/>
          <w:lang w:val="es-MX"/>
        </w:rPr>
        <w:t xml:space="preserve">Fojas 2 a </w:t>
      </w:r>
      <w:r w:rsidR="00574EAF" w:rsidRPr="004C450C">
        <w:rPr>
          <w:rFonts w:ascii="Arial" w:hAnsi="Arial" w:cs="Arial"/>
          <w:lang w:val="es-MX"/>
        </w:rPr>
        <w:t>12.</w:t>
      </w:r>
    </w:p>
  </w:footnote>
  <w:footnote w:id="16">
    <w:p w14:paraId="588F56FB" w14:textId="77777777" w:rsidR="0041243D" w:rsidRPr="004C450C" w:rsidRDefault="0041243D" w:rsidP="004C450C">
      <w:pPr>
        <w:pBdr>
          <w:top w:val="nil"/>
          <w:left w:val="nil"/>
          <w:bottom w:val="nil"/>
          <w:right w:val="nil"/>
          <w:between w:val="nil"/>
        </w:pBdr>
        <w:jc w:val="both"/>
        <w:rPr>
          <w:rFonts w:ascii="Arial" w:eastAsia="Arial" w:hAnsi="Arial" w:cs="Arial"/>
          <w:color w:val="000000"/>
          <w:sz w:val="20"/>
          <w:szCs w:val="20"/>
        </w:rPr>
      </w:pPr>
      <w:r w:rsidRPr="004C450C">
        <w:rPr>
          <w:rFonts w:ascii="Arial" w:hAnsi="Arial" w:cs="Arial"/>
          <w:sz w:val="20"/>
          <w:szCs w:val="20"/>
          <w:vertAlign w:val="superscript"/>
        </w:rPr>
        <w:footnoteRef/>
      </w:r>
      <w:r w:rsidRPr="004C450C">
        <w:rPr>
          <w:rFonts w:ascii="Arial" w:eastAsia="Arial" w:hAnsi="Arial" w:cs="Arial"/>
          <w:color w:val="000000"/>
          <w:sz w:val="20"/>
          <w:szCs w:val="20"/>
        </w:rPr>
        <w:t xml:space="preserve"> </w:t>
      </w:r>
      <w:r w:rsidR="004A2F64" w:rsidRPr="004C450C">
        <w:rPr>
          <w:rFonts w:ascii="Arial" w:eastAsia="Arial" w:hAnsi="Arial" w:cs="Arial"/>
          <w:color w:val="000000"/>
          <w:sz w:val="20"/>
          <w:szCs w:val="20"/>
        </w:rPr>
        <w:t xml:space="preserve">Foja </w:t>
      </w:r>
      <w:r w:rsidR="00003CC5" w:rsidRPr="004C450C">
        <w:rPr>
          <w:rFonts w:ascii="Arial" w:eastAsia="Arial" w:hAnsi="Arial" w:cs="Arial"/>
          <w:color w:val="000000"/>
          <w:sz w:val="20"/>
          <w:szCs w:val="20"/>
        </w:rPr>
        <w:t>23.</w:t>
      </w:r>
    </w:p>
  </w:footnote>
  <w:footnote w:id="17">
    <w:p w14:paraId="0E08AFA2" w14:textId="77777777" w:rsidR="0041243D" w:rsidRPr="004C450C" w:rsidRDefault="0041243D" w:rsidP="004C450C">
      <w:pPr>
        <w:jc w:val="both"/>
        <w:rPr>
          <w:rFonts w:ascii="Arial" w:eastAsia="Arial" w:hAnsi="Arial" w:cs="Arial"/>
          <w:color w:val="000000"/>
          <w:sz w:val="20"/>
          <w:szCs w:val="20"/>
        </w:rPr>
      </w:pPr>
      <w:r w:rsidRPr="004C450C">
        <w:rPr>
          <w:rFonts w:ascii="Arial" w:hAnsi="Arial" w:cs="Arial"/>
          <w:sz w:val="20"/>
          <w:szCs w:val="20"/>
          <w:vertAlign w:val="superscript"/>
        </w:rPr>
        <w:footnoteRef/>
      </w:r>
      <w:r w:rsidRPr="004C450C">
        <w:rPr>
          <w:rFonts w:ascii="Arial" w:eastAsia="Arial" w:hAnsi="Arial" w:cs="Arial"/>
          <w:color w:val="000000"/>
          <w:sz w:val="20"/>
          <w:szCs w:val="20"/>
        </w:rPr>
        <w:t xml:space="preserve"> </w:t>
      </w:r>
      <w:r w:rsidR="00003CC5" w:rsidRPr="004C450C">
        <w:rPr>
          <w:rFonts w:ascii="Arial" w:eastAsia="Arial" w:hAnsi="Arial" w:cs="Arial"/>
          <w:color w:val="000000"/>
          <w:sz w:val="20"/>
          <w:szCs w:val="20"/>
        </w:rPr>
        <w:t>Fojas 24 a 26.</w:t>
      </w:r>
    </w:p>
  </w:footnote>
  <w:footnote w:id="18">
    <w:p w14:paraId="7E468229" w14:textId="77777777" w:rsidR="0041243D" w:rsidRPr="004C450C" w:rsidRDefault="0041243D" w:rsidP="004C450C">
      <w:pPr>
        <w:pStyle w:val="Textonotapie"/>
        <w:jc w:val="both"/>
        <w:rPr>
          <w:rFonts w:ascii="Arial" w:hAnsi="Arial" w:cs="Arial"/>
          <w:i/>
          <w:iCs/>
        </w:rPr>
      </w:pPr>
      <w:r w:rsidRPr="004C450C">
        <w:rPr>
          <w:rStyle w:val="Refdenotaalpie"/>
          <w:rFonts w:ascii="Arial" w:hAnsi="Arial" w:cs="Arial"/>
        </w:rPr>
        <w:footnoteRef/>
      </w:r>
      <w:r w:rsidRPr="004C450C">
        <w:rPr>
          <w:rFonts w:ascii="Arial" w:hAnsi="Arial" w:cs="Arial"/>
        </w:rPr>
        <w:t xml:space="preserve"> En adelante, </w:t>
      </w:r>
      <w:r w:rsidRPr="004C450C">
        <w:rPr>
          <w:rFonts w:ascii="Arial" w:hAnsi="Arial" w:cs="Arial"/>
          <w:i/>
          <w:iCs/>
        </w:rPr>
        <w:t>Ley de Justicia.</w:t>
      </w:r>
    </w:p>
  </w:footnote>
  <w:footnote w:id="19">
    <w:p w14:paraId="71FC5474" w14:textId="77777777" w:rsidR="00195FAC" w:rsidRPr="004C450C" w:rsidRDefault="00195FAC" w:rsidP="004C450C">
      <w:pPr>
        <w:pStyle w:val="Textonotapie"/>
        <w:jc w:val="both"/>
        <w:rPr>
          <w:rFonts w:ascii="Arial" w:hAnsi="Arial" w:cs="Arial"/>
        </w:rPr>
      </w:pPr>
      <w:r w:rsidRPr="004C450C">
        <w:rPr>
          <w:rStyle w:val="Refdenotaalpie"/>
          <w:rFonts w:ascii="Arial" w:hAnsi="Arial" w:cs="Arial"/>
        </w:rPr>
        <w:footnoteRef/>
      </w:r>
      <w:r w:rsidRPr="004C450C">
        <w:rPr>
          <w:rFonts w:ascii="Arial" w:hAnsi="Arial" w:cs="Arial"/>
        </w:rPr>
        <w:t xml:space="preserve"> Foja 27.</w:t>
      </w:r>
    </w:p>
  </w:footnote>
  <w:footnote w:id="20">
    <w:p w14:paraId="7840E631" w14:textId="77777777" w:rsidR="00196D69" w:rsidRPr="004C450C" w:rsidRDefault="00196D69" w:rsidP="004C450C">
      <w:pPr>
        <w:pStyle w:val="Textonotapie"/>
        <w:jc w:val="both"/>
        <w:rPr>
          <w:rFonts w:ascii="Arial" w:hAnsi="Arial" w:cs="Arial"/>
        </w:rPr>
      </w:pPr>
      <w:r w:rsidRPr="004C450C">
        <w:rPr>
          <w:rStyle w:val="Refdenotaalpie"/>
          <w:rFonts w:ascii="Arial" w:hAnsi="Arial" w:cs="Arial"/>
        </w:rPr>
        <w:footnoteRef/>
      </w:r>
      <w:r w:rsidRPr="004C450C">
        <w:rPr>
          <w:rFonts w:ascii="Arial" w:hAnsi="Arial" w:cs="Arial"/>
        </w:rPr>
        <w:t xml:space="preserve"> </w:t>
      </w:r>
      <w:r w:rsidR="0058063B" w:rsidRPr="004C450C">
        <w:rPr>
          <w:rFonts w:ascii="Arial" w:eastAsia="Arial" w:hAnsi="Arial" w:cs="Arial"/>
          <w:color w:val="000000"/>
        </w:rPr>
        <w:t xml:space="preserve">Fojas 364 </w:t>
      </w:r>
      <w:r w:rsidR="003560F0" w:rsidRPr="004C450C">
        <w:rPr>
          <w:rFonts w:ascii="Arial" w:eastAsia="Arial" w:hAnsi="Arial" w:cs="Arial"/>
          <w:color w:val="000000"/>
        </w:rPr>
        <w:t>y 365.</w:t>
      </w:r>
    </w:p>
  </w:footnote>
  <w:footnote w:id="21">
    <w:p w14:paraId="6CCBCFF9" w14:textId="77777777" w:rsidR="009C1B14" w:rsidRPr="004C450C" w:rsidRDefault="009C1B14" w:rsidP="004C450C">
      <w:pPr>
        <w:pStyle w:val="Textonotapie"/>
        <w:jc w:val="both"/>
        <w:rPr>
          <w:rFonts w:ascii="Arial" w:hAnsi="Arial" w:cs="Arial"/>
        </w:rPr>
      </w:pPr>
      <w:r w:rsidRPr="004C450C">
        <w:rPr>
          <w:rStyle w:val="Refdenotaalpie"/>
          <w:rFonts w:ascii="Arial" w:hAnsi="Arial" w:cs="Arial"/>
        </w:rPr>
        <w:footnoteRef/>
      </w:r>
      <w:r w:rsidRPr="004C450C">
        <w:rPr>
          <w:rFonts w:ascii="Arial" w:hAnsi="Arial" w:cs="Arial"/>
        </w:rPr>
        <w:t xml:space="preserve"> </w:t>
      </w:r>
      <w:r w:rsidRPr="004C450C">
        <w:rPr>
          <w:rFonts w:ascii="Arial" w:eastAsia="Arial" w:hAnsi="Arial" w:cs="Arial"/>
          <w:color w:val="000000"/>
        </w:rPr>
        <w:t>Foja</w:t>
      </w:r>
      <w:r w:rsidR="006A2EB1" w:rsidRPr="004C450C">
        <w:rPr>
          <w:rFonts w:ascii="Arial" w:eastAsia="Arial" w:hAnsi="Arial" w:cs="Arial"/>
          <w:color w:val="000000"/>
        </w:rPr>
        <w:t xml:space="preserve"> 399</w:t>
      </w:r>
      <w:r w:rsidRPr="004C450C">
        <w:rPr>
          <w:rFonts w:ascii="Arial" w:eastAsia="Arial" w:hAnsi="Arial" w:cs="Arial"/>
          <w:color w:val="000000"/>
        </w:rPr>
        <w:t>.</w:t>
      </w:r>
    </w:p>
  </w:footnote>
  <w:footnote w:id="22">
    <w:p w14:paraId="61F66C21" w14:textId="77777777" w:rsidR="001B2E05" w:rsidRPr="004C450C" w:rsidRDefault="001B2E05" w:rsidP="004C450C">
      <w:pPr>
        <w:pStyle w:val="Textonotapie"/>
        <w:jc w:val="both"/>
        <w:rPr>
          <w:rFonts w:ascii="Arial" w:hAnsi="Arial" w:cs="Arial"/>
          <w:lang w:val="es-MX"/>
        </w:rPr>
      </w:pPr>
      <w:r w:rsidRPr="004C450C">
        <w:rPr>
          <w:rStyle w:val="Refdenotaalpie"/>
          <w:rFonts w:ascii="Arial" w:hAnsi="Arial" w:cs="Arial"/>
        </w:rPr>
        <w:footnoteRef/>
      </w:r>
      <w:r w:rsidRPr="004C450C">
        <w:rPr>
          <w:rFonts w:ascii="Arial" w:hAnsi="Arial" w:cs="Arial"/>
        </w:rPr>
        <w:t xml:space="preserve"> </w:t>
      </w:r>
      <w:r w:rsidR="00576226" w:rsidRPr="004C450C">
        <w:rPr>
          <w:rFonts w:ascii="Arial" w:eastAsia="Arial" w:hAnsi="Arial" w:cs="Arial"/>
          <w:color w:val="000000"/>
        </w:rPr>
        <w:t>Foja 413.</w:t>
      </w:r>
    </w:p>
  </w:footnote>
  <w:footnote w:id="23">
    <w:p w14:paraId="459F24C0" w14:textId="77777777" w:rsidR="006201A0" w:rsidRPr="004C450C" w:rsidRDefault="006201A0" w:rsidP="004C450C">
      <w:pPr>
        <w:pStyle w:val="Textonotapie"/>
        <w:jc w:val="both"/>
        <w:rPr>
          <w:rFonts w:ascii="Arial" w:hAnsi="Arial" w:cs="Arial"/>
        </w:rPr>
      </w:pPr>
      <w:r w:rsidRPr="004C450C">
        <w:rPr>
          <w:rStyle w:val="Refdenotaalpie"/>
          <w:rFonts w:ascii="Arial" w:hAnsi="Arial" w:cs="Arial"/>
        </w:rPr>
        <w:footnoteRef/>
      </w:r>
      <w:r w:rsidRPr="004C450C">
        <w:rPr>
          <w:rFonts w:ascii="Arial" w:hAnsi="Arial" w:cs="Arial"/>
        </w:rPr>
        <w:t xml:space="preserve"> En adelante, </w:t>
      </w:r>
      <w:r w:rsidRPr="004C450C">
        <w:rPr>
          <w:rFonts w:ascii="Arial" w:hAnsi="Arial" w:cs="Arial"/>
          <w:i/>
          <w:iCs/>
        </w:rPr>
        <w:t>Junta Local INE</w:t>
      </w:r>
      <w:r w:rsidRPr="004C450C">
        <w:rPr>
          <w:rFonts w:ascii="Arial" w:hAnsi="Arial" w:cs="Arial"/>
        </w:rPr>
        <w:t>.</w:t>
      </w:r>
    </w:p>
  </w:footnote>
  <w:footnote w:id="24">
    <w:p w14:paraId="0551AFC6" w14:textId="77777777" w:rsidR="008A5842" w:rsidRPr="004C450C" w:rsidRDefault="008A5842" w:rsidP="004C450C">
      <w:pPr>
        <w:pStyle w:val="Textonotapie"/>
        <w:jc w:val="both"/>
        <w:rPr>
          <w:rFonts w:ascii="Arial" w:hAnsi="Arial" w:cs="Arial"/>
          <w:lang w:val="es-MX"/>
        </w:rPr>
      </w:pPr>
      <w:r w:rsidRPr="004C450C">
        <w:rPr>
          <w:rStyle w:val="Refdenotaalpie"/>
          <w:rFonts w:ascii="Arial" w:hAnsi="Arial" w:cs="Arial"/>
        </w:rPr>
        <w:footnoteRef/>
      </w:r>
      <w:r w:rsidRPr="004C450C">
        <w:rPr>
          <w:rFonts w:ascii="Arial" w:hAnsi="Arial" w:cs="Arial"/>
        </w:rPr>
        <w:t xml:space="preserve"> </w:t>
      </w:r>
      <w:r w:rsidR="009A5443" w:rsidRPr="004C450C">
        <w:rPr>
          <w:rFonts w:ascii="Arial" w:hAnsi="Arial" w:cs="Arial"/>
          <w:lang w:val="es-MX"/>
        </w:rPr>
        <w:t>Fojas 414 y 415.</w:t>
      </w:r>
    </w:p>
  </w:footnote>
  <w:footnote w:id="25">
    <w:p w14:paraId="29D0E020" w14:textId="77777777" w:rsidR="00935EE1" w:rsidRPr="004C450C" w:rsidRDefault="00935EE1" w:rsidP="004C450C">
      <w:pPr>
        <w:pStyle w:val="Textonotapie"/>
        <w:jc w:val="both"/>
        <w:rPr>
          <w:rFonts w:ascii="Arial" w:hAnsi="Arial" w:cs="Arial"/>
        </w:rPr>
      </w:pPr>
      <w:r w:rsidRPr="004C450C">
        <w:rPr>
          <w:rStyle w:val="Refdenotaalpie"/>
          <w:rFonts w:ascii="Arial" w:hAnsi="Arial" w:cs="Arial"/>
        </w:rPr>
        <w:footnoteRef/>
      </w:r>
      <w:r w:rsidRPr="004C450C">
        <w:rPr>
          <w:rFonts w:ascii="Arial" w:hAnsi="Arial" w:cs="Arial"/>
        </w:rPr>
        <w:t xml:space="preserve"> Foja 423.</w:t>
      </w:r>
    </w:p>
  </w:footnote>
  <w:footnote w:id="26">
    <w:p w14:paraId="4D32F102" w14:textId="77777777" w:rsidR="000423C4" w:rsidRPr="004C450C" w:rsidRDefault="000423C4" w:rsidP="004C450C">
      <w:pPr>
        <w:pStyle w:val="Textonotapie"/>
        <w:jc w:val="both"/>
        <w:rPr>
          <w:rFonts w:ascii="Arial" w:hAnsi="Arial" w:cs="Arial"/>
          <w:lang w:val="es-MX"/>
        </w:rPr>
      </w:pPr>
      <w:r w:rsidRPr="004C450C">
        <w:rPr>
          <w:rStyle w:val="Refdenotaalpie"/>
          <w:rFonts w:ascii="Arial" w:hAnsi="Arial" w:cs="Arial"/>
        </w:rPr>
        <w:footnoteRef/>
      </w:r>
      <w:r w:rsidRPr="004C450C">
        <w:rPr>
          <w:rFonts w:ascii="Arial" w:hAnsi="Arial" w:cs="Arial"/>
        </w:rPr>
        <w:t xml:space="preserve"> </w:t>
      </w:r>
      <w:r w:rsidR="00FC5AEF" w:rsidRPr="004C450C">
        <w:rPr>
          <w:rFonts w:ascii="Arial" w:hAnsi="Arial" w:cs="Arial"/>
          <w:lang w:val="es-MX"/>
        </w:rPr>
        <w:t>Fojas 429 y 430.</w:t>
      </w:r>
    </w:p>
  </w:footnote>
  <w:footnote w:id="27">
    <w:p w14:paraId="3654BB36" w14:textId="77777777" w:rsidR="006F51DC" w:rsidRPr="004C450C" w:rsidRDefault="006F51DC" w:rsidP="004C450C">
      <w:pPr>
        <w:pStyle w:val="Textonotapie"/>
        <w:jc w:val="both"/>
        <w:rPr>
          <w:rFonts w:ascii="Arial" w:hAnsi="Arial" w:cs="Arial"/>
          <w:lang w:val="es-MX"/>
        </w:rPr>
      </w:pPr>
      <w:r w:rsidRPr="004C450C">
        <w:rPr>
          <w:rStyle w:val="Refdenotaalpie"/>
          <w:rFonts w:ascii="Arial" w:hAnsi="Arial" w:cs="Arial"/>
        </w:rPr>
        <w:footnoteRef/>
      </w:r>
      <w:r w:rsidRPr="004C450C">
        <w:rPr>
          <w:rFonts w:ascii="Arial" w:hAnsi="Arial" w:cs="Arial"/>
        </w:rPr>
        <w:t xml:space="preserve"> </w:t>
      </w:r>
      <w:r w:rsidRPr="004C450C">
        <w:rPr>
          <w:rFonts w:ascii="Arial" w:hAnsi="Arial" w:cs="Arial"/>
          <w:lang w:val="es-MX"/>
        </w:rPr>
        <w:t>Foja 449.</w:t>
      </w:r>
    </w:p>
  </w:footnote>
  <w:footnote w:id="28">
    <w:p w14:paraId="6B9EC627" w14:textId="77777777" w:rsidR="00A7580C" w:rsidRPr="004C450C" w:rsidRDefault="00A7580C" w:rsidP="004C450C">
      <w:pPr>
        <w:pStyle w:val="Textonotapie"/>
        <w:jc w:val="both"/>
        <w:rPr>
          <w:rFonts w:ascii="Arial" w:hAnsi="Arial" w:cs="Arial"/>
          <w:lang w:val="es-MX"/>
        </w:rPr>
      </w:pPr>
      <w:r w:rsidRPr="004C450C">
        <w:rPr>
          <w:rStyle w:val="Refdenotaalpie"/>
          <w:rFonts w:ascii="Arial" w:hAnsi="Arial" w:cs="Arial"/>
        </w:rPr>
        <w:footnoteRef/>
      </w:r>
      <w:r w:rsidRPr="004C450C">
        <w:rPr>
          <w:rFonts w:ascii="Arial" w:hAnsi="Arial" w:cs="Arial"/>
        </w:rPr>
        <w:t xml:space="preserve"> </w:t>
      </w:r>
      <w:r w:rsidRPr="004C450C">
        <w:rPr>
          <w:rFonts w:ascii="Arial" w:hAnsi="Arial" w:cs="Arial"/>
          <w:lang w:val="es-MX"/>
        </w:rPr>
        <w:t>Foja</w:t>
      </w:r>
      <w:r w:rsidR="00B61439" w:rsidRPr="004C450C">
        <w:rPr>
          <w:rFonts w:ascii="Arial" w:hAnsi="Arial" w:cs="Arial"/>
          <w:lang w:val="es-MX"/>
        </w:rPr>
        <w:t>s</w:t>
      </w:r>
      <w:r w:rsidRPr="004C450C">
        <w:rPr>
          <w:rFonts w:ascii="Arial" w:hAnsi="Arial" w:cs="Arial"/>
          <w:lang w:val="es-MX"/>
        </w:rPr>
        <w:t xml:space="preserve"> </w:t>
      </w:r>
      <w:r w:rsidR="00B61439" w:rsidRPr="004C450C">
        <w:rPr>
          <w:rFonts w:ascii="Arial" w:hAnsi="Arial" w:cs="Arial"/>
          <w:lang w:val="es-MX"/>
        </w:rPr>
        <w:t>476 y 477</w:t>
      </w:r>
      <w:r w:rsidRPr="004C450C">
        <w:rPr>
          <w:rFonts w:ascii="Arial" w:hAnsi="Arial" w:cs="Arial"/>
          <w:lang w:val="es-MX"/>
        </w:rPr>
        <w:t>.</w:t>
      </w:r>
    </w:p>
  </w:footnote>
  <w:footnote w:id="29">
    <w:p w14:paraId="4524C792" w14:textId="77777777" w:rsidR="002F1BCE" w:rsidRPr="004C450C" w:rsidRDefault="002F1BCE" w:rsidP="004C450C">
      <w:pPr>
        <w:pStyle w:val="Textonotapie"/>
        <w:jc w:val="both"/>
        <w:rPr>
          <w:rFonts w:ascii="Arial" w:hAnsi="Arial" w:cs="Arial"/>
        </w:rPr>
      </w:pPr>
      <w:r w:rsidRPr="004C450C">
        <w:rPr>
          <w:rStyle w:val="Refdenotaalpie"/>
          <w:rFonts w:ascii="Arial" w:hAnsi="Arial" w:cs="Arial"/>
        </w:rPr>
        <w:footnoteRef/>
      </w:r>
      <w:r w:rsidRPr="004C450C">
        <w:rPr>
          <w:rFonts w:ascii="Arial" w:hAnsi="Arial" w:cs="Arial"/>
        </w:rPr>
        <w:t xml:space="preserve"> Fojas 478 a la 480.</w:t>
      </w:r>
    </w:p>
  </w:footnote>
  <w:footnote w:id="30">
    <w:p w14:paraId="2F08FA31" w14:textId="77777777" w:rsidR="009A4950" w:rsidRPr="004C450C" w:rsidRDefault="009A4950" w:rsidP="004C450C">
      <w:pPr>
        <w:pStyle w:val="Textonotapie"/>
        <w:jc w:val="both"/>
        <w:rPr>
          <w:rFonts w:ascii="Arial" w:hAnsi="Arial" w:cs="Arial"/>
        </w:rPr>
      </w:pPr>
      <w:r w:rsidRPr="004C450C">
        <w:rPr>
          <w:rStyle w:val="Refdenotaalpie"/>
          <w:rFonts w:ascii="Arial" w:hAnsi="Arial" w:cs="Arial"/>
        </w:rPr>
        <w:footnoteRef/>
      </w:r>
      <w:r w:rsidRPr="004C450C">
        <w:rPr>
          <w:rFonts w:ascii="Arial" w:hAnsi="Arial" w:cs="Arial"/>
        </w:rPr>
        <w:t xml:space="preserve"> En adelante, </w:t>
      </w:r>
      <w:r w:rsidRPr="004C450C">
        <w:rPr>
          <w:rFonts w:ascii="Arial" w:hAnsi="Arial" w:cs="Arial"/>
          <w:i/>
          <w:iCs/>
        </w:rPr>
        <w:t>Constitución Local</w:t>
      </w:r>
      <w:r w:rsidRPr="004C450C">
        <w:rPr>
          <w:rFonts w:ascii="Arial" w:hAnsi="Arial" w:cs="Arial"/>
        </w:rPr>
        <w:t>.</w:t>
      </w:r>
    </w:p>
  </w:footnote>
  <w:footnote w:id="31">
    <w:p w14:paraId="0672EE97" w14:textId="77777777" w:rsidR="00BA42F2" w:rsidRPr="004C450C" w:rsidRDefault="00BA42F2" w:rsidP="004C450C">
      <w:pPr>
        <w:pStyle w:val="Textonotapie"/>
        <w:jc w:val="both"/>
        <w:rPr>
          <w:rFonts w:ascii="Arial" w:hAnsi="Arial" w:cs="Arial"/>
        </w:rPr>
      </w:pPr>
      <w:r w:rsidRPr="004C450C">
        <w:rPr>
          <w:rStyle w:val="Refdenotaalpie"/>
          <w:rFonts w:ascii="Arial" w:hAnsi="Arial" w:cs="Arial"/>
        </w:rPr>
        <w:footnoteRef/>
      </w:r>
      <w:r w:rsidRPr="004C450C">
        <w:rPr>
          <w:rFonts w:ascii="Arial" w:hAnsi="Arial" w:cs="Arial"/>
        </w:rPr>
        <w:t xml:space="preserve"> En adelante, </w:t>
      </w:r>
      <w:r w:rsidRPr="004C450C">
        <w:rPr>
          <w:rFonts w:ascii="Arial" w:hAnsi="Arial" w:cs="Arial"/>
          <w:i/>
          <w:iCs/>
        </w:rPr>
        <w:t>Código Electoral</w:t>
      </w:r>
      <w:r w:rsidRPr="004C450C">
        <w:rPr>
          <w:rFonts w:ascii="Arial" w:hAnsi="Arial" w:cs="Arial"/>
        </w:rPr>
        <w:t>.</w:t>
      </w:r>
    </w:p>
  </w:footnote>
  <w:footnote w:id="32">
    <w:p w14:paraId="0237C098" w14:textId="77777777" w:rsidR="00A8118C" w:rsidRPr="004C450C" w:rsidRDefault="00A8118C" w:rsidP="004C450C">
      <w:pPr>
        <w:pStyle w:val="Textonotapie"/>
        <w:jc w:val="both"/>
        <w:rPr>
          <w:rFonts w:ascii="Arial" w:hAnsi="Arial" w:cs="Arial"/>
        </w:rPr>
      </w:pPr>
      <w:r w:rsidRPr="004C450C">
        <w:rPr>
          <w:rStyle w:val="Refdenotaalpie"/>
          <w:rFonts w:ascii="Arial" w:hAnsi="Arial" w:cs="Arial"/>
        </w:rPr>
        <w:footnoteRef/>
      </w:r>
      <w:r w:rsidRPr="004C450C">
        <w:rPr>
          <w:rFonts w:ascii="Arial" w:hAnsi="Arial" w:cs="Arial"/>
        </w:rPr>
        <w:t xml:space="preserve"> Resulta aplicable por analogía la Jurisprudencia 814, de rubro </w:t>
      </w:r>
      <w:r w:rsidRPr="004C450C">
        <w:rPr>
          <w:rFonts w:ascii="Arial" w:hAnsi="Arial" w:cs="Arial"/>
          <w:b/>
          <w:bCs/>
          <w:i/>
          <w:iCs/>
        </w:rPr>
        <w:t>“IMPROCEDENCIA, CAUSALES DE. EN EL JUICIO DE AMPARO”</w:t>
      </w:r>
      <w:r w:rsidRPr="004C450C">
        <w:rPr>
          <w:rFonts w:ascii="Arial" w:hAnsi="Arial" w:cs="Arial"/>
          <w:b/>
          <w:bCs/>
        </w:rPr>
        <w:t xml:space="preserve">, </w:t>
      </w:r>
      <w:r w:rsidRPr="004C450C">
        <w:rPr>
          <w:rFonts w:ascii="Arial" w:hAnsi="Arial" w:cs="Arial"/>
        </w:rPr>
        <w:t>consultable en la página 553, Tomo VI, Materia Común, del Apéndice del Semanario Judicial de la Federación, 1917-1995</w:t>
      </w:r>
      <w:r w:rsidRPr="004C450C">
        <w:rPr>
          <w:rFonts w:ascii="Arial" w:hAnsi="Arial" w:cs="Arial"/>
          <w:b/>
          <w:bCs/>
        </w:rPr>
        <w:t>.</w:t>
      </w:r>
    </w:p>
  </w:footnote>
  <w:footnote w:id="33">
    <w:p w14:paraId="2FE4415D" w14:textId="77777777" w:rsidR="00655B72" w:rsidRPr="004C450C" w:rsidRDefault="00655B72" w:rsidP="004C450C">
      <w:pPr>
        <w:pStyle w:val="Textonotapie"/>
        <w:jc w:val="both"/>
        <w:rPr>
          <w:rFonts w:ascii="Arial" w:hAnsi="Arial" w:cs="Arial"/>
        </w:rPr>
      </w:pPr>
      <w:r w:rsidRPr="004C450C">
        <w:rPr>
          <w:rStyle w:val="Refdenotaalpie"/>
          <w:rFonts w:ascii="Arial" w:hAnsi="Arial" w:cs="Arial"/>
        </w:rPr>
        <w:footnoteRef/>
      </w:r>
      <w:r w:rsidRPr="004C450C">
        <w:rPr>
          <w:rFonts w:ascii="Arial" w:hAnsi="Arial" w:cs="Arial"/>
        </w:rPr>
        <w:t xml:space="preserve"> Visible a foja 371.</w:t>
      </w:r>
    </w:p>
  </w:footnote>
  <w:footnote w:id="34">
    <w:p w14:paraId="62AC64D4" w14:textId="77777777" w:rsidR="00644814" w:rsidRPr="004C450C" w:rsidRDefault="00644814" w:rsidP="004C450C">
      <w:pPr>
        <w:pBdr>
          <w:top w:val="nil"/>
          <w:left w:val="nil"/>
          <w:bottom w:val="nil"/>
          <w:right w:val="nil"/>
          <w:between w:val="nil"/>
        </w:pBdr>
        <w:jc w:val="both"/>
        <w:rPr>
          <w:rFonts w:ascii="Arial" w:eastAsia="Arial Narrow" w:hAnsi="Arial" w:cs="Arial"/>
          <w:b/>
          <w:bCs/>
          <w:i/>
          <w:color w:val="000000"/>
          <w:sz w:val="20"/>
          <w:szCs w:val="20"/>
        </w:rPr>
      </w:pPr>
      <w:r w:rsidRPr="004C450C">
        <w:rPr>
          <w:rFonts w:ascii="Arial" w:hAnsi="Arial" w:cs="Arial"/>
          <w:sz w:val="20"/>
          <w:szCs w:val="20"/>
          <w:vertAlign w:val="superscript"/>
        </w:rPr>
        <w:footnoteRef/>
      </w:r>
      <w:r w:rsidRPr="004C450C">
        <w:rPr>
          <w:rFonts w:ascii="Arial" w:eastAsia="Arial Narrow" w:hAnsi="Arial" w:cs="Arial"/>
          <w:color w:val="000000"/>
          <w:sz w:val="20"/>
          <w:szCs w:val="20"/>
        </w:rPr>
        <w:t xml:space="preserve"> Jurisprudencias del Pleno de la Suprema Corte de Justicia de la Nación P./J. 135/2001 y P./J. 36/2004, de rubros: </w:t>
      </w:r>
      <w:r w:rsidRPr="004C450C">
        <w:rPr>
          <w:rFonts w:ascii="Arial" w:eastAsia="Arial Narrow" w:hAnsi="Arial" w:cs="Arial"/>
          <w:b/>
          <w:bCs/>
          <w:i/>
          <w:color w:val="000000"/>
          <w:sz w:val="20"/>
          <w:szCs w:val="20"/>
        </w:rPr>
        <w:t>“IMPROCEDENCIA DEL JUICIO DE AMPARO. SI SE HACE VALER UNA CAUSAL QUE INVOLUCRA EL ESTUDIO DE FONDO DEL ASUNTO, DEBERÁ DESESTIMARSE y ACCIÓN DE INCONSTITUCIONALIDAD. SI SE HACE VALER UNA CAUSAL DE IMPROCEDENCIA QUE INVOLUCRA EL ESTUDIO DE FONDO, DEBERÁ DESESTIMARSE”.</w:t>
      </w:r>
    </w:p>
  </w:footnote>
  <w:footnote w:id="35">
    <w:p w14:paraId="0AA4F3E8" w14:textId="77777777" w:rsidR="00A8118C" w:rsidRPr="004C450C" w:rsidRDefault="00A8118C" w:rsidP="004C450C">
      <w:pPr>
        <w:pStyle w:val="Textonotapie"/>
        <w:jc w:val="both"/>
        <w:rPr>
          <w:rFonts w:ascii="Arial" w:hAnsi="Arial" w:cs="Arial"/>
          <w:lang w:val="es-419"/>
        </w:rPr>
      </w:pPr>
      <w:r w:rsidRPr="004C450C">
        <w:rPr>
          <w:rStyle w:val="Refdenotaalpie"/>
          <w:rFonts w:ascii="Arial" w:hAnsi="Arial" w:cs="Arial"/>
        </w:rPr>
        <w:footnoteRef/>
      </w:r>
      <w:r w:rsidRPr="004C450C">
        <w:rPr>
          <w:rFonts w:ascii="Arial" w:hAnsi="Arial" w:cs="Arial"/>
        </w:rPr>
        <w:t xml:space="preserve"> De conformidad con lo previsto por los artículos 13 fracción I, 15 fracción IV, 73 y 74 inciso c) de la </w:t>
      </w:r>
      <w:r w:rsidRPr="004C450C">
        <w:rPr>
          <w:rFonts w:ascii="Arial" w:hAnsi="Arial" w:cs="Arial"/>
          <w:i/>
          <w:iCs/>
        </w:rPr>
        <w:t>Ley de Justicia.</w:t>
      </w:r>
    </w:p>
  </w:footnote>
  <w:footnote w:id="36">
    <w:p w14:paraId="752DCB6B" w14:textId="77777777" w:rsidR="00A8118C" w:rsidRPr="004C450C" w:rsidRDefault="00A8118C" w:rsidP="004C450C">
      <w:pPr>
        <w:pStyle w:val="Textonotapie"/>
        <w:jc w:val="both"/>
        <w:rPr>
          <w:rFonts w:ascii="Arial" w:hAnsi="Arial" w:cs="Arial"/>
          <w:i/>
          <w:iCs/>
        </w:rPr>
      </w:pPr>
      <w:r w:rsidRPr="004C450C">
        <w:rPr>
          <w:rStyle w:val="Refdenotaalpie"/>
          <w:rFonts w:ascii="Arial" w:hAnsi="Arial" w:cs="Arial"/>
        </w:rPr>
        <w:footnoteRef/>
      </w:r>
      <w:r w:rsidRPr="004C450C">
        <w:rPr>
          <w:rFonts w:ascii="Arial" w:hAnsi="Arial" w:cs="Arial"/>
        </w:rPr>
        <w:t xml:space="preserve"> En adelante, </w:t>
      </w:r>
      <w:r w:rsidRPr="004C450C">
        <w:rPr>
          <w:rFonts w:ascii="Arial" w:hAnsi="Arial" w:cs="Arial"/>
          <w:i/>
          <w:iCs/>
        </w:rPr>
        <w:t xml:space="preserve">Sala Superior. </w:t>
      </w:r>
    </w:p>
  </w:footnote>
  <w:footnote w:id="37">
    <w:p w14:paraId="78E1B44A" w14:textId="77777777" w:rsidR="00A8118C" w:rsidRPr="004C450C" w:rsidRDefault="00A8118C" w:rsidP="004C450C">
      <w:pPr>
        <w:pStyle w:val="Textonotapie"/>
        <w:jc w:val="both"/>
        <w:rPr>
          <w:rFonts w:ascii="Arial" w:hAnsi="Arial" w:cs="Arial"/>
        </w:rPr>
      </w:pPr>
      <w:r w:rsidRPr="004C450C">
        <w:rPr>
          <w:rStyle w:val="Refdenotaalpie"/>
          <w:rFonts w:ascii="Arial" w:hAnsi="Arial" w:cs="Arial"/>
        </w:rPr>
        <w:footnoteRef/>
      </w:r>
      <w:r w:rsidRPr="004C450C">
        <w:rPr>
          <w:rFonts w:ascii="Arial" w:hAnsi="Arial" w:cs="Arial"/>
        </w:rPr>
        <w:t xml:space="preserve"> Consultable en Justicia Electoral, Revista del Tribunal Electoral del Poder Judicial de la Federación, Suplemento 6, Año 2003, página 39.</w:t>
      </w:r>
    </w:p>
  </w:footnote>
  <w:footnote w:id="38">
    <w:p w14:paraId="05CE74CC" w14:textId="77777777" w:rsidR="00E41563" w:rsidRPr="004C450C" w:rsidRDefault="00E41563" w:rsidP="004C450C">
      <w:pPr>
        <w:pStyle w:val="Textonotapie"/>
        <w:jc w:val="both"/>
        <w:rPr>
          <w:rFonts w:ascii="Arial" w:hAnsi="Arial" w:cs="Arial"/>
          <w:lang w:val="es-MX"/>
        </w:rPr>
      </w:pPr>
      <w:r w:rsidRPr="004C450C">
        <w:rPr>
          <w:rStyle w:val="Refdenotaalpie"/>
          <w:rFonts w:ascii="Arial" w:hAnsi="Arial" w:cs="Arial"/>
        </w:rPr>
        <w:footnoteRef/>
      </w:r>
      <w:r w:rsidRPr="004C450C">
        <w:rPr>
          <w:rFonts w:ascii="Arial" w:hAnsi="Arial" w:cs="Arial"/>
        </w:rPr>
        <w:t xml:space="preserve"> </w:t>
      </w:r>
      <w:r w:rsidRPr="004C450C">
        <w:rPr>
          <w:rFonts w:ascii="Arial" w:hAnsi="Arial" w:cs="Arial"/>
          <w:lang w:val="es-MX"/>
        </w:rPr>
        <w:t>Foja 297.</w:t>
      </w:r>
    </w:p>
  </w:footnote>
  <w:footnote w:id="39">
    <w:p w14:paraId="5C63579A" w14:textId="77777777" w:rsidR="0036786C" w:rsidRPr="004C450C" w:rsidRDefault="0036786C" w:rsidP="004C450C">
      <w:pPr>
        <w:pStyle w:val="Textonotapie"/>
        <w:jc w:val="both"/>
        <w:rPr>
          <w:rFonts w:ascii="Arial" w:hAnsi="Arial" w:cs="Arial"/>
          <w:lang w:val="es-MX"/>
        </w:rPr>
      </w:pPr>
      <w:r w:rsidRPr="004C450C">
        <w:rPr>
          <w:rStyle w:val="Refdenotaalpie"/>
          <w:rFonts w:ascii="Arial" w:hAnsi="Arial" w:cs="Arial"/>
        </w:rPr>
        <w:footnoteRef/>
      </w:r>
      <w:r w:rsidRPr="004C450C">
        <w:rPr>
          <w:rFonts w:ascii="Arial" w:hAnsi="Arial" w:cs="Arial"/>
        </w:rPr>
        <w:t xml:space="preserve"> </w:t>
      </w:r>
      <w:r w:rsidRPr="004C450C">
        <w:rPr>
          <w:rFonts w:ascii="Arial" w:hAnsi="Arial" w:cs="Arial"/>
          <w:lang w:val="es-MX"/>
        </w:rPr>
        <w:t>Fojas 2 a 12.</w:t>
      </w:r>
    </w:p>
  </w:footnote>
  <w:footnote w:id="40">
    <w:p w14:paraId="6A249033" w14:textId="77777777" w:rsidR="00A8118C" w:rsidRPr="004C450C" w:rsidRDefault="00A8118C" w:rsidP="004C450C">
      <w:pPr>
        <w:pStyle w:val="Textonotapie"/>
        <w:jc w:val="both"/>
        <w:rPr>
          <w:rFonts w:ascii="Arial" w:hAnsi="Arial" w:cs="Arial"/>
        </w:rPr>
      </w:pPr>
      <w:r w:rsidRPr="004C450C">
        <w:rPr>
          <w:rStyle w:val="Refdenotaalpie"/>
          <w:rFonts w:ascii="Arial" w:hAnsi="Arial" w:cs="Arial"/>
        </w:rPr>
        <w:footnoteRef/>
      </w:r>
      <w:r w:rsidRPr="004C450C">
        <w:rPr>
          <w:rFonts w:ascii="Arial" w:hAnsi="Arial" w:cs="Arial"/>
        </w:rPr>
        <w:t xml:space="preserve"> En las jurisprudencias 4/99 y 3/2000 de rubros, respectivamente</w:t>
      </w:r>
      <w:r w:rsidRPr="004C450C">
        <w:rPr>
          <w:rFonts w:ascii="Arial" w:hAnsi="Arial" w:cs="Arial"/>
          <w:b/>
          <w:bCs/>
        </w:rPr>
        <w:t xml:space="preserve">: </w:t>
      </w:r>
      <w:r w:rsidRPr="004C450C">
        <w:rPr>
          <w:rFonts w:ascii="Arial" w:hAnsi="Arial" w:cs="Arial"/>
          <w:b/>
          <w:bCs/>
          <w:i/>
          <w:iCs/>
        </w:rPr>
        <w:t xml:space="preserve">“MEDIOS DE IMPUGNACIÓN EN MATERIA ELECTORAL. EL RESOLUTOR DEBE INTERPRETAR EL OCURSO QUE LOS CONTENGA PARA DETERMINAR LA VERDADERA INTENCIÓN DEL ACTOR” </w:t>
      </w:r>
      <w:r w:rsidRPr="004C450C">
        <w:rPr>
          <w:rFonts w:ascii="Arial" w:hAnsi="Arial" w:cs="Arial"/>
        </w:rPr>
        <w:t>y</w:t>
      </w:r>
      <w:r w:rsidRPr="004C450C">
        <w:rPr>
          <w:rFonts w:ascii="Arial" w:hAnsi="Arial" w:cs="Arial"/>
          <w:b/>
          <w:bCs/>
          <w:i/>
          <w:iCs/>
        </w:rPr>
        <w:t xml:space="preserve"> “AGRAVIOS. PARA TENERLOS POR DEBIDAMENTE CONFIGURADOS ES SUFICIENTE CON EXPRESAR LA CAUSA DE PEDIR”</w:t>
      </w:r>
      <w:r w:rsidRPr="004C450C">
        <w:rPr>
          <w:rFonts w:ascii="Arial" w:hAnsi="Arial" w:cs="Arial"/>
          <w:b/>
          <w:bCs/>
        </w:rPr>
        <w:t>.</w:t>
      </w:r>
    </w:p>
  </w:footnote>
  <w:footnote w:id="41">
    <w:p w14:paraId="17BCEBE4" w14:textId="77777777" w:rsidR="00A8118C" w:rsidRPr="004C450C" w:rsidRDefault="00A8118C" w:rsidP="004C450C">
      <w:pPr>
        <w:pStyle w:val="Textonotapie"/>
        <w:jc w:val="both"/>
        <w:rPr>
          <w:rFonts w:ascii="Arial" w:hAnsi="Arial" w:cs="Arial"/>
        </w:rPr>
      </w:pPr>
      <w:r w:rsidRPr="004C450C">
        <w:rPr>
          <w:rStyle w:val="Refdenotaalpie"/>
          <w:rFonts w:ascii="Arial" w:hAnsi="Arial" w:cs="Arial"/>
        </w:rPr>
        <w:footnoteRef/>
      </w:r>
      <w:r w:rsidRPr="004C450C">
        <w:rPr>
          <w:rFonts w:ascii="Arial" w:hAnsi="Arial" w:cs="Arial"/>
        </w:rPr>
        <w:t xml:space="preserve"> Al respecto, resulta orientadora la jurisprudencia número 2ª./J.58/2010, sustentada por la Segunda Sala de la Suprema Corte de Justicia de la Nación, de rubro: </w:t>
      </w:r>
      <w:r w:rsidRPr="004C450C">
        <w:rPr>
          <w:rFonts w:ascii="Arial" w:hAnsi="Arial" w:cs="Arial"/>
          <w:b/>
          <w:bCs/>
          <w:i/>
          <w:iCs/>
        </w:rPr>
        <w:t>“CONCEPTOS DE VIOLACIÓN O AGRAVIOS. PARA CUMPLIR CON LOS PRINCIPIOS DE CONGRUENCIA Y EXHAUSTIVIDAD EN LAS SENTENCIAS DE AMPARO ES INNECESARIA SU TRANSCRIPCIÓN”.</w:t>
      </w:r>
    </w:p>
  </w:footnote>
  <w:footnote w:id="42">
    <w:p w14:paraId="45B24ADE" w14:textId="77777777" w:rsidR="006B2CF2" w:rsidRPr="004C450C" w:rsidRDefault="006B2CF2" w:rsidP="004C450C">
      <w:pPr>
        <w:pStyle w:val="Textonotapie"/>
        <w:jc w:val="both"/>
        <w:rPr>
          <w:rFonts w:ascii="Arial" w:hAnsi="Arial" w:cs="Arial"/>
          <w:b/>
          <w:bCs/>
        </w:rPr>
      </w:pPr>
      <w:r w:rsidRPr="004C450C">
        <w:rPr>
          <w:rStyle w:val="Refdenotaalpie"/>
          <w:rFonts w:ascii="Arial" w:hAnsi="Arial" w:cs="Arial"/>
        </w:rPr>
        <w:footnoteRef/>
      </w:r>
      <w:r w:rsidRPr="004C450C">
        <w:rPr>
          <w:rFonts w:ascii="Arial" w:hAnsi="Arial" w:cs="Arial"/>
        </w:rPr>
        <w:t xml:space="preserve"> En términos de la jurisprudencia 4/99 de </w:t>
      </w:r>
      <w:r w:rsidRPr="004C450C">
        <w:rPr>
          <w:rFonts w:ascii="Arial" w:hAnsi="Arial" w:cs="Arial"/>
          <w:i/>
          <w:iCs/>
        </w:rPr>
        <w:t>Sala Superior</w:t>
      </w:r>
      <w:r w:rsidRPr="004C450C">
        <w:rPr>
          <w:rFonts w:ascii="Arial" w:hAnsi="Arial" w:cs="Arial"/>
        </w:rPr>
        <w:t xml:space="preserve">, de rubro: </w:t>
      </w:r>
      <w:r w:rsidRPr="004C450C">
        <w:rPr>
          <w:rFonts w:ascii="Arial" w:hAnsi="Arial" w:cs="Arial"/>
          <w:i/>
          <w:iCs/>
        </w:rPr>
        <w:t>“</w:t>
      </w:r>
      <w:r w:rsidRPr="004C450C">
        <w:rPr>
          <w:rFonts w:ascii="Arial" w:hAnsi="Arial" w:cs="Arial"/>
          <w:b/>
          <w:bCs/>
          <w:i/>
          <w:iCs/>
        </w:rPr>
        <w:t>MEDIOS DE IMPUGNACIÓN EN MATERIA ELECTORAL. EL RESOLUTOR DEBE INTERPRETAR EL OCURSO QUE LOS CONTENGA PARA DETERMINAR LA VERDADERA INTENCIÓN DEL ACTOR.”</w:t>
      </w:r>
      <w:r w:rsidRPr="004C450C">
        <w:rPr>
          <w:rFonts w:ascii="Arial" w:hAnsi="Arial" w:cs="Arial"/>
          <w:b/>
          <w:bCs/>
        </w:rPr>
        <w:t xml:space="preserve"> </w:t>
      </w:r>
      <w:r w:rsidRPr="004C450C">
        <w:rPr>
          <w:rFonts w:ascii="Arial" w:hAnsi="Arial" w:cs="Arial"/>
        </w:rPr>
        <w:t xml:space="preserve">Así como lo dispuesto en el artículo 33 de la </w:t>
      </w:r>
      <w:r w:rsidRPr="004C450C">
        <w:rPr>
          <w:rFonts w:ascii="Arial" w:hAnsi="Arial" w:cs="Arial"/>
          <w:i/>
          <w:iCs/>
        </w:rPr>
        <w:t>Ley de Justicia Electoral</w:t>
      </w:r>
      <w:r w:rsidRPr="004C450C">
        <w:rPr>
          <w:rFonts w:ascii="Arial" w:hAnsi="Arial" w:cs="Arial"/>
        </w:rPr>
        <w:t>.</w:t>
      </w:r>
    </w:p>
  </w:footnote>
  <w:footnote w:id="43">
    <w:p w14:paraId="63EEF399" w14:textId="77777777" w:rsidR="00A8118C" w:rsidRPr="004C450C" w:rsidRDefault="00A8118C" w:rsidP="004C450C">
      <w:pPr>
        <w:pStyle w:val="Textonotapie"/>
        <w:adjustRightInd w:val="0"/>
        <w:snapToGrid w:val="0"/>
        <w:jc w:val="both"/>
        <w:rPr>
          <w:rFonts w:ascii="Arial" w:hAnsi="Arial" w:cs="Arial"/>
          <w:lang w:val="es-ES_tradnl"/>
        </w:rPr>
      </w:pPr>
      <w:r w:rsidRPr="004C450C">
        <w:rPr>
          <w:rStyle w:val="Refdenotaalpie"/>
          <w:rFonts w:ascii="Arial" w:hAnsi="Arial" w:cs="Arial"/>
          <w:lang w:val="es-ES_tradnl"/>
        </w:rPr>
        <w:footnoteRef/>
      </w:r>
      <w:r w:rsidRPr="004C450C">
        <w:rPr>
          <w:rFonts w:ascii="Arial" w:hAnsi="Arial" w:cs="Arial"/>
          <w:lang w:val="es-ES_tradnl"/>
        </w:rPr>
        <w:t xml:space="preserve"> Con apoyo en la Tesis CVIII/2007 de </w:t>
      </w:r>
      <w:bookmarkStart w:id="13" w:name="_Hlk165489088"/>
      <w:r w:rsidRPr="004C450C">
        <w:rPr>
          <w:rFonts w:ascii="Arial" w:hAnsi="Arial" w:cs="Arial"/>
          <w:lang w:val="es-ES_tradnl"/>
        </w:rPr>
        <w:t>rubro</w:t>
      </w:r>
      <w:bookmarkEnd w:id="13"/>
      <w:r w:rsidRPr="004C450C">
        <w:rPr>
          <w:rFonts w:ascii="Arial" w:hAnsi="Arial" w:cs="Arial"/>
          <w:lang w:val="es-ES_tradnl"/>
        </w:rPr>
        <w:t>:</w:t>
      </w:r>
      <w:r w:rsidRPr="004C450C">
        <w:rPr>
          <w:rFonts w:ascii="Arial" w:eastAsia="Calibri" w:hAnsi="Arial" w:cs="Arial"/>
          <w:lang w:val="es-ES_tradnl"/>
        </w:rPr>
        <w:t xml:space="preserve"> </w:t>
      </w:r>
      <w:r w:rsidRPr="004C450C">
        <w:rPr>
          <w:rFonts w:ascii="Arial" w:eastAsia="Calibri" w:hAnsi="Arial" w:cs="Arial"/>
          <w:b/>
          <w:bCs/>
          <w:i/>
          <w:iCs/>
          <w:lang w:val="es-ES_tradnl"/>
        </w:rPr>
        <w:t>“GARANTÍA A LA IMPARTICIÓN DE JUSTICIA COMPLETA TUTELADA EN EL ARTÍCULO 17 DE LA CONSTITUCIÓN POLÍTICA DE LOS ESTADOS UNIDOS MEXICANOS. SUS ALCANCES”</w:t>
      </w:r>
      <w:r w:rsidRPr="004C450C">
        <w:rPr>
          <w:rFonts w:ascii="Arial" w:hAnsi="Arial" w:cs="Arial"/>
          <w:b/>
          <w:bCs/>
          <w:i/>
          <w:iCs/>
          <w:lang w:val="es-ES_tradnl"/>
        </w:rPr>
        <w:t>.</w:t>
      </w:r>
      <w:r w:rsidRPr="004C450C">
        <w:rPr>
          <w:rFonts w:ascii="Arial" w:hAnsi="Arial" w:cs="Arial"/>
          <w:lang w:val="es-ES_tradnl"/>
        </w:rPr>
        <w:t xml:space="preserve"> Asimismo, véase: </w:t>
      </w:r>
      <w:r w:rsidRPr="004C450C">
        <w:rPr>
          <w:rFonts w:ascii="Arial" w:hAnsi="Arial" w:cs="Arial"/>
        </w:rPr>
        <w:t xml:space="preserve">Corte Interamericana de Derechos Humanos. </w:t>
      </w:r>
      <w:r w:rsidRPr="004C450C">
        <w:rPr>
          <w:rFonts w:ascii="Arial" w:hAnsi="Arial" w:cs="Arial"/>
          <w:i/>
          <w:iCs/>
        </w:rPr>
        <w:t>Caso Yatama Vs. Nicaragua</w:t>
      </w:r>
      <w:r w:rsidRPr="004C450C">
        <w:rPr>
          <w:rFonts w:ascii="Arial" w:hAnsi="Arial" w:cs="Arial"/>
        </w:rPr>
        <w:t>. Excepciones Preliminares, Fondo, Reparaciones y Costas. Sentencia de 23 de junio de 2005. Serie C No. 127, párr. 152.</w:t>
      </w:r>
    </w:p>
  </w:footnote>
  <w:footnote w:id="44">
    <w:p w14:paraId="61042353" w14:textId="77777777" w:rsidR="00A8118C" w:rsidRPr="004C450C" w:rsidRDefault="00A8118C" w:rsidP="004C450C">
      <w:pPr>
        <w:pStyle w:val="Textonotapie"/>
        <w:adjustRightInd w:val="0"/>
        <w:snapToGrid w:val="0"/>
        <w:jc w:val="both"/>
        <w:rPr>
          <w:rFonts w:ascii="Arial" w:hAnsi="Arial" w:cs="Arial"/>
          <w:i/>
          <w:iCs/>
        </w:rPr>
      </w:pPr>
      <w:r w:rsidRPr="004C450C">
        <w:rPr>
          <w:rStyle w:val="Refdenotaalpie"/>
          <w:rFonts w:ascii="Arial" w:hAnsi="Arial" w:cs="Arial"/>
        </w:rPr>
        <w:footnoteRef/>
      </w:r>
      <w:r w:rsidRPr="004C450C">
        <w:rPr>
          <w:rFonts w:ascii="Arial" w:hAnsi="Arial" w:cs="Arial"/>
        </w:rPr>
        <w:t xml:space="preserve"> En términos de la tesis jurisprudencial 260 de rubro</w:t>
      </w:r>
      <w:r w:rsidRPr="004C450C">
        <w:rPr>
          <w:rFonts w:ascii="Arial" w:hAnsi="Arial" w:cs="Arial"/>
          <w:smallCaps/>
        </w:rPr>
        <w:t xml:space="preserve">: </w:t>
      </w:r>
      <w:r w:rsidRPr="004C450C">
        <w:rPr>
          <w:rFonts w:ascii="Arial" w:hAnsi="Arial" w:cs="Arial"/>
          <w:b/>
          <w:bCs/>
          <w:i/>
          <w:iCs/>
          <w:smallCaps/>
        </w:rPr>
        <w:t>“</w:t>
      </w:r>
      <w:r w:rsidRPr="004C450C">
        <w:rPr>
          <w:rFonts w:ascii="Arial" w:eastAsia="Calibri" w:hAnsi="Arial" w:cs="Arial"/>
          <w:b/>
          <w:bCs/>
          <w:i/>
          <w:iCs/>
        </w:rPr>
        <w:t>FUNDAMENTACIÓN Y MOTIVACIÓN”</w:t>
      </w:r>
      <w:r w:rsidRPr="004C450C">
        <w:rPr>
          <w:rFonts w:ascii="Arial" w:hAnsi="Arial" w:cs="Arial"/>
          <w:b/>
          <w:bCs/>
          <w:i/>
          <w:iCs/>
        </w:rPr>
        <w:t>.</w:t>
      </w:r>
    </w:p>
  </w:footnote>
  <w:footnote w:id="45">
    <w:p w14:paraId="76CC12D2" w14:textId="77777777" w:rsidR="00A8118C" w:rsidRPr="004C450C" w:rsidRDefault="00A8118C" w:rsidP="004C450C">
      <w:pPr>
        <w:pStyle w:val="Textonotapie"/>
        <w:jc w:val="both"/>
        <w:rPr>
          <w:rFonts w:ascii="Arial" w:hAnsi="Arial" w:cs="Arial"/>
        </w:rPr>
      </w:pPr>
      <w:r w:rsidRPr="004C450C">
        <w:rPr>
          <w:rStyle w:val="Refdenotaalpie"/>
          <w:rFonts w:ascii="Arial" w:hAnsi="Arial" w:cs="Arial"/>
        </w:rPr>
        <w:footnoteRef/>
      </w:r>
      <w:r w:rsidRPr="004C450C">
        <w:rPr>
          <w:rFonts w:ascii="Arial" w:hAnsi="Arial" w:cs="Arial"/>
        </w:rPr>
        <w:t xml:space="preserve"> Al resolver el SUP-REP-64/2024.</w:t>
      </w:r>
    </w:p>
  </w:footnote>
  <w:footnote w:id="46">
    <w:p w14:paraId="0DFB032B" w14:textId="77777777" w:rsidR="00A8118C" w:rsidRPr="004C450C" w:rsidRDefault="00A8118C" w:rsidP="004C450C">
      <w:pPr>
        <w:pStyle w:val="Textonotapie"/>
        <w:jc w:val="both"/>
        <w:rPr>
          <w:rFonts w:ascii="Arial" w:hAnsi="Arial" w:cs="Arial"/>
        </w:rPr>
      </w:pPr>
      <w:r w:rsidRPr="004C450C">
        <w:rPr>
          <w:rStyle w:val="Refdenotaalpie"/>
          <w:rFonts w:ascii="Arial" w:hAnsi="Arial" w:cs="Arial"/>
        </w:rPr>
        <w:footnoteRef/>
      </w:r>
      <w:r w:rsidRPr="004C450C">
        <w:rPr>
          <w:rFonts w:ascii="Arial" w:hAnsi="Arial" w:cs="Arial"/>
        </w:rPr>
        <w:t xml:space="preserve"> Véase el marco normativo expuesto en las sentencias de los casos SUP-REP-364/2023 y acumulado, SUP-JDC-41/2023, SUP-JE-1413/2023 y SUP-JE-1408/2023, entre otras.</w:t>
      </w:r>
    </w:p>
  </w:footnote>
  <w:footnote w:id="47">
    <w:p w14:paraId="71B54C47" w14:textId="77777777" w:rsidR="00A8118C" w:rsidRPr="004C450C" w:rsidRDefault="00A8118C" w:rsidP="004C450C">
      <w:pPr>
        <w:pStyle w:val="Textonotapie"/>
        <w:jc w:val="both"/>
        <w:rPr>
          <w:rFonts w:ascii="Arial" w:hAnsi="Arial" w:cs="Arial"/>
        </w:rPr>
      </w:pPr>
      <w:r w:rsidRPr="004C450C">
        <w:rPr>
          <w:rStyle w:val="Refdenotaalpie"/>
          <w:rFonts w:ascii="Arial" w:hAnsi="Arial" w:cs="Arial"/>
        </w:rPr>
        <w:footnoteRef/>
      </w:r>
      <w:r w:rsidRPr="004C450C">
        <w:rPr>
          <w:rFonts w:ascii="Arial" w:hAnsi="Arial" w:cs="Arial"/>
        </w:rPr>
        <w:t xml:space="preserve"> Al resolver el SUP-REP-31/2024.</w:t>
      </w:r>
    </w:p>
  </w:footnote>
  <w:footnote w:id="48">
    <w:p w14:paraId="533C40D2" w14:textId="77777777" w:rsidR="00404589" w:rsidRPr="004C450C" w:rsidRDefault="00404589" w:rsidP="004C450C">
      <w:pPr>
        <w:pStyle w:val="Textonotapie"/>
        <w:jc w:val="both"/>
        <w:rPr>
          <w:rFonts w:ascii="Arial" w:hAnsi="Arial" w:cs="Arial"/>
          <w:lang w:val="es-MX"/>
        </w:rPr>
      </w:pPr>
      <w:r w:rsidRPr="004C450C">
        <w:rPr>
          <w:rStyle w:val="Refdenotaalpie"/>
          <w:rFonts w:ascii="Arial" w:hAnsi="Arial" w:cs="Arial"/>
        </w:rPr>
        <w:footnoteRef/>
      </w:r>
      <w:r w:rsidRPr="004C450C">
        <w:rPr>
          <w:rFonts w:ascii="Arial" w:hAnsi="Arial" w:cs="Arial"/>
        </w:rPr>
        <w:t xml:space="preserve"> </w:t>
      </w:r>
      <w:r w:rsidRPr="004C450C">
        <w:rPr>
          <w:rFonts w:ascii="Arial" w:hAnsi="Arial" w:cs="Arial"/>
          <w:b/>
          <w:bCs/>
          <w:lang w:val="es-MX"/>
        </w:rPr>
        <w:t>Artículo 9.</w:t>
      </w:r>
      <w:r w:rsidRPr="004C450C">
        <w:rPr>
          <w:rFonts w:ascii="Arial" w:hAnsi="Arial" w:cs="Arial"/>
          <w:lang w:val="es-MX"/>
        </w:rPr>
        <w:t xml:space="preserve"> Para la administración y el control del Registro Partidario, a través de la instancia correspondiente, la Secretaría de Organización del Comité Ejecutivo Nacional, elaborará una base de datos, con la información de todos y cada uno de los afiliados al Partido, suficiente para conocer sus datos generales y fecha de afiliación o reafiliación, órgano por el cual se afilió y, en su caso, sector u organización a la que pertenece, de acuerdo a la información requerida en el Formato Único de Afiliación al Registro Partidario que al efecto se remitirá a los Comités Directivos Estatales y del Distrito Federal. La información contenida en esta base de datos, no podrá ser utilizada con ningún</w:t>
      </w:r>
    </w:p>
    <w:p w14:paraId="498F8A09" w14:textId="77777777" w:rsidR="00404589" w:rsidRPr="004C450C" w:rsidRDefault="00404589" w:rsidP="004C450C">
      <w:pPr>
        <w:pStyle w:val="Textonotapie"/>
        <w:jc w:val="both"/>
        <w:rPr>
          <w:rFonts w:ascii="Arial" w:hAnsi="Arial" w:cs="Arial"/>
          <w:lang w:val="es-MX"/>
        </w:rPr>
      </w:pPr>
      <w:r w:rsidRPr="004C450C">
        <w:rPr>
          <w:rFonts w:ascii="Arial" w:hAnsi="Arial" w:cs="Arial"/>
          <w:lang w:val="es-MX"/>
        </w:rPr>
        <w:t>otro fin más que el de llevar un registro adecuado de los miembros, militantes, cuadros y dirigentes del Partido, de sus sectores, organizaciones nacionales y las adherentes con registro nacional, la Fundación Colosio A.C., el Instituto de Capacitación y Desarrollo Político A. C., y el Movimiento PRI.mx, para efecto de cumplir con las obligaciones que al mismo le imponen las leyes en materia</w:t>
      </w:r>
    </w:p>
    <w:p w14:paraId="22AF5BA1" w14:textId="77777777" w:rsidR="00404589" w:rsidRPr="004C450C" w:rsidRDefault="00404589" w:rsidP="004C450C">
      <w:pPr>
        <w:pStyle w:val="Textonotapie"/>
        <w:jc w:val="both"/>
        <w:rPr>
          <w:rFonts w:ascii="Arial" w:hAnsi="Arial" w:cs="Arial"/>
          <w:lang w:val="es-MX"/>
        </w:rPr>
      </w:pPr>
      <w:r w:rsidRPr="004C450C">
        <w:rPr>
          <w:rFonts w:ascii="Arial" w:hAnsi="Arial" w:cs="Arial"/>
          <w:lang w:val="es-MX"/>
        </w:rPr>
        <w:t>electoral tanto estatales como federales, así como para llevar a cabo los procesos internos en que sea requerido.</w:t>
      </w:r>
    </w:p>
  </w:footnote>
  <w:footnote w:id="49">
    <w:p w14:paraId="3C5AF998" w14:textId="77777777" w:rsidR="00404589" w:rsidRPr="004C450C" w:rsidRDefault="00404589" w:rsidP="004C450C">
      <w:pPr>
        <w:pStyle w:val="Textonotapie"/>
        <w:jc w:val="both"/>
        <w:rPr>
          <w:rFonts w:ascii="Arial" w:hAnsi="Arial" w:cs="Arial"/>
          <w:lang w:val="es-MX"/>
        </w:rPr>
      </w:pPr>
      <w:r w:rsidRPr="004C450C">
        <w:rPr>
          <w:rStyle w:val="Refdenotaalpie"/>
          <w:rFonts w:ascii="Arial" w:hAnsi="Arial" w:cs="Arial"/>
        </w:rPr>
        <w:footnoteRef/>
      </w:r>
      <w:r w:rsidRPr="004C450C">
        <w:rPr>
          <w:rFonts w:ascii="Arial" w:hAnsi="Arial" w:cs="Arial"/>
        </w:rPr>
        <w:t xml:space="preserve"> </w:t>
      </w:r>
      <w:r w:rsidRPr="004C450C">
        <w:rPr>
          <w:rFonts w:ascii="Arial" w:hAnsi="Arial" w:cs="Arial"/>
          <w:lang w:val="es-MX"/>
        </w:rPr>
        <w:t>Foja 27.</w:t>
      </w:r>
    </w:p>
  </w:footnote>
  <w:footnote w:id="50">
    <w:p w14:paraId="09260859" w14:textId="77777777" w:rsidR="00404589" w:rsidRPr="004C450C" w:rsidRDefault="00404589" w:rsidP="004C450C">
      <w:pPr>
        <w:pStyle w:val="Textonotapie"/>
        <w:jc w:val="both"/>
        <w:rPr>
          <w:rFonts w:ascii="Arial" w:hAnsi="Arial" w:cs="Arial"/>
          <w:lang w:val="es-MX"/>
        </w:rPr>
      </w:pPr>
      <w:r w:rsidRPr="004C450C">
        <w:rPr>
          <w:rStyle w:val="Refdenotaalpie"/>
          <w:rFonts w:ascii="Arial" w:hAnsi="Arial" w:cs="Arial"/>
        </w:rPr>
        <w:footnoteRef/>
      </w:r>
      <w:r w:rsidRPr="004C450C">
        <w:rPr>
          <w:rFonts w:ascii="Arial" w:hAnsi="Arial" w:cs="Arial"/>
        </w:rPr>
        <w:t xml:space="preserve"> </w:t>
      </w:r>
      <w:r w:rsidRPr="004C450C">
        <w:rPr>
          <w:rFonts w:ascii="Arial" w:hAnsi="Arial" w:cs="Arial"/>
          <w:lang w:val="es-MX"/>
        </w:rPr>
        <w:t>Fojas 468, 469 y 470.</w:t>
      </w:r>
    </w:p>
  </w:footnote>
  <w:footnote w:id="51">
    <w:p w14:paraId="131B06CA" w14:textId="77777777" w:rsidR="00404589" w:rsidRPr="004C450C" w:rsidRDefault="00404589" w:rsidP="004C450C">
      <w:pPr>
        <w:pStyle w:val="Textonotapie"/>
        <w:jc w:val="both"/>
        <w:rPr>
          <w:rFonts w:ascii="Arial" w:hAnsi="Arial" w:cs="Arial"/>
          <w:lang w:val="es-MX"/>
        </w:rPr>
      </w:pPr>
      <w:r w:rsidRPr="004C450C">
        <w:rPr>
          <w:rStyle w:val="Refdenotaalpie"/>
          <w:rFonts w:ascii="Arial" w:hAnsi="Arial" w:cs="Arial"/>
        </w:rPr>
        <w:footnoteRef/>
      </w:r>
      <w:r w:rsidRPr="004C450C">
        <w:rPr>
          <w:rFonts w:ascii="Arial" w:hAnsi="Arial" w:cs="Arial"/>
        </w:rPr>
        <w:t xml:space="preserve"> </w:t>
      </w:r>
      <w:r w:rsidRPr="004C450C">
        <w:rPr>
          <w:rFonts w:ascii="Arial" w:hAnsi="Arial" w:cs="Arial"/>
          <w:lang w:val="es-MX"/>
        </w:rPr>
        <w:t>Fojas 414 y 415.</w:t>
      </w:r>
    </w:p>
  </w:footnote>
  <w:footnote w:id="52">
    <w:p w14:paraId="0EE03FAA" w14:textId="77777777" w:rsidR="00404589" w:rsidRPr="004C450C" w:rsidRDefault="00404589" w:rsidP="004C450C">
      <w:pPr>
        <w:pStyle w:val="Textonotapie"/>
        <w:jc w:val="both"/>
        <w:rPr>
          <w:rFonts w:ascii="Arial" w:hAnsi="Arial" w:cs="Arial"/>
          <w:lang w:val="es-MX"/>
        </w:rPr>
      </w:pPr>
      <w:r w:rsidRPr="004C450C">
        <w:rPr>
          <w:rStyle w:val="Refdenotaalpie"/>
          <w:rFonts w:ascii="Arial" w:hAnsi="Arial" w:cs="Arial"/>
        </w:rPr>
        <w:footnoteRef/>
      </w:r>
      <w:r w:rsidRPr="004C450C">
        <w:rPr>
          <w:rFonts w:ascii="Arial" w:hAnsi="Arial" w:cs="Arial"/>
        </w:rPr>
        <w:t xml:space="preserve"> </w:t>
      </w:r>
      <w:r w:rsidRPr="004C450C">
        <w:rPr>
          <w:rFonts w:ascii="Arial" w:hAnsi="Arial" w:cs="Arial"/>
          <w:lang w:val="es-MX"/>
        </w:rPr>
        <w:t>Fojas 429 y 430.</w:t>
      </w:r>
    </w:p>
  </w:footnote>
  <w:footnote w:id="53">
    <w:p w14:paraId="4BF70CC9" w14:textId="77777777" w:rsidR="00404589" w:rsidRPr="004C450C" w:rsidRDefault="00404589" w:rsidP="004C450C">
      <w:pPr>
        <w:pStyle w:val="Textonotapie"/>
        <w:jc w:val="both"/>
        <w:rPr>
          <w:rFonts w:ascii="Arial" w:hAnsi="Arial" w:cs="Arial"/>
          <w:lang w:val="es-MX"/>
        </w:rPr>
      </w:pPr>
      <w:r w:rsidRPr="004C450C">
        <w:rPr>
          <w:rStyle w:val="Refdenotaalpie"/>
          <w:rFonts w:ascii="Arial" w:hAnsi="Arial" w:cs="Arial"/>
        </w:rPr>
        <w:footnoteRef/>
      </w:r>
      <w:r w:rsidRPr="004C450C">
        <w:rPr>
          <w:rFonts w:ascii="Arial" w:hAnsi="Arial" w:cs="Arial"/>
        </w:rPr>
        <w:t xml:space="preserve"> </w:t>
      </w:r>
      <w:r w:rsidRPr="004C450C">
        <w:rPr>
          <w:rFonts w:ascii="Arial" w:hAnsi="Arial" w:cs="Arial"/>
          <w:lang w:val="es-MX"/>
        </w:rPr>
        <w:t>Fojas 438 a 446.</w:t>
      </w:r>
    </w:p>
  </w:footnote>
  <w:footnote w:id="54">
    <w:p w14:paraId="5FB2656B" w14:textId="77777777" w:rsidR="00404589" w:rsidRPr="004C450C" w:rsidRDefault="00404589" w:rsidP="004C450C">
      <w:pPr>
        <w:pStyle w:val="Textonotapie"/>
        <w:jc w:val="both"/>
        <w:rPr>
          <w:rFonts w:ascii="Arial" w:hAnsi="Arial" w:cs="Arial"/>
          <w:lang w:val="es-MX"/>
        </w:rPr>
      </w:pPr>
      <w:r w:rsidRPr="004C450C">
        <w:rPr>
          <w:rStyle w:val="Refdenotaalpie"/>
          <w:rFonts w:ascii="Arial" w:hAnsi="Arial" w:cs="Arial"/>
        </w:rPr>
        <w:footnoteRef/>
      </w:r>
      <w:r w:rsidRPr="004C450C">
        <w:rPr>
          <w:rFonts w:ascii="Arial" w:hAnsi="Arial" w:cs="Arial"/>
        </w:rPr>
        <w:t xml:space="preserve"> </w:t>
      </w:r>
      <w:r w:rsidRPr="004C450C">
        <w:rPr>
          <w:rFonts w:ascii="Arial" w:hAnsi="Arial" w:cs="Arial"/>
          <w:lang w:val="es-MX"/>
        </w:rPr>
        <w:t>Fojas 441 y 442.</w:t>
      </w:r>
    </w:p>
  </w:footnote>
  <w:footnote w:id="55">
    <w:p w14:paraId="59E99103" w14:textId="77777777" w:rsidR="00404589" w:rsidRPr="004C450C" w:rsidRDefault="00404589" w:rsidP="004C450C">
      <w:pPr>
        <w:pStyle w:val="Textonotapie"/>
        <w:jc w:val="both"/>
        <w:rPr>
          <w:rFonts w:ascii="Arial" w:hAnsi="Arial" w:cs="Arial"/>
        </w:rPr>
      </w:pPr>
      <w:r w:rsidRPr="004C450C">
        <w:rPr>
          <w:rStyle w:val="Refdenotaalpie"/>
          <w:rFonts w:ascii="Arial" w:hAnsi="Arial" w:cs="Arial"/>
        </w:rPr>
        <w:footnoteRef/>
      </w:r>
      <w:r w:rsidRPr="004C450C">
        <w:rPr>
          <w:rFonts w:ascii="Arial" w:hAnsi="Arial" w:cs="Arial"/>
        </w:rPr>
        <w:t xml:space="preserve"> Fojas 444 y 445.</w:t>
      </w:r>
    </w:p>
  </w:footnote>
  <w:footnote w:id="56">
    <w:p w14:paraId="706D0371" w14:textId="77777777" w:rsidR="00404589" w:rsidRPr="004C450C" w:rsidRDefault="00404589" w:rsidP="004C450C">
      <w:pPr>
        <w:pStyle w:val="Textonotapie"/>
        <w:jc w:val="both"/>
        <w:rPr>
          <w:rFonts w:ascii="Arial" w:hAnsi="Arial" w:cs="Arial"/>
          <w:lang w:val="es-MX"/>
        </w:rPr>
      </w:pPr>
      <w:r w:rsidRPr="004C450C">
        <w:rPr>
          <w:rStyle w:val="Refdenotaalpie"/>
          <w:rFonts w:ascii="Arial" w:hAnsi="Arial" w:cs="Arial"/>
        </w:rPr>
        <w:footnoteRef/>
      </w:r>
      <w:r w:rsidRPr="004C450C">
        <w:rPr>
          <w:rFonts w:ascii="Arial" w:hAnsi="Arial" w:cs="Arial"/>
        </w:rPr>
        <w:t xml:space="preserve"> </w:t>
      </w:r>
      <w:r w:rsidRPr="004C450C">
        <w:rPr>
          <w:rFonts w:ascii="Arial" w:hAnsi="Arial" w:cs="Arial"/>
          <w:lang w:val="es-MX"/>
        </w:rPr>
        <w:t>Fojas 476 y 477.</w:t>
      </w:r>
    </w:p>
  </w:footnote>
  <w:footnote w:id="57">
    <w:p w14:paraId="212A00B6" w14:textId="77777777" w:rsidR="00404589" w:rsidRPr="004C450C" w:rsidRDefault="00404589" w:rsidP="004C450C">
      <w:pPr>
        <w:pStyle w:val="Textonotapie"/>
        <w:jc w:val="both"/>
        <w:rPr>
          <w:rFonts w:ascii="Arial" w:hAnsi="Arial" w:cs="Arial"/>
        </w:rPr>
      </w:pPr>
      <w:r w:rsidRPr="004C450C">
        <w:rPr>
          <w:rStyle w:val="Refdenotaalpie"/>
          <w:rFonts w:ascii="Arial" w:hAnsi="Arial" w:cs="Arial"/>
        </w:rPr>
        <w:footnoteRef/>
      </w:r>
      <w:r w:rsidRPr="004C450C">
        <w:rPr>
          <w:rFonts w:ascii="Arial" w:hAnsi="Arial" w:cs="Arial"/>
        </w:rPr>
        <w:t xml:space="preserve"> Fojas 467 a 470.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8DEC40" w14:textId="412F4138" w:rsidR="008B775F" w:rsidRDefault="00C84EA4">
    <w:pPr>
      <w:jc w:val="right"/>
      <w:rPr>
        <w:rFonts w:ascii="Arial" w:eastAsia="Arial" w:hAnsi="Arial" w:cs="Arial"/>
        <w:sz w:val="20"/>
        <w:szCs w:val="20"/>
      </w:rPr>
    </w:pPr>
    <w:r>
      <w:rPr>
        <w:noProof/>
      </w:rPr>
      <w:drawing>
        <wp:anchor distT="0" distB="0" distL="114300" distR="114300" simplePos="0" relativeHeight="251657216" behindDoc="1" locked="0" layoutInCell="1" allowOverlap="1" wp14:anchorId="640F1AC6" wp14:editId="44F3346E">
          <wp:simplePos x="0" y="0"/>
          <wp:positionH relativeFrom="margin">
            <wp:posOffset>27940</wp:posOffset>
          </wp:positionH>
          <wp:positionV relativeFrom="margin">
            <wp:posOffset>-768985</wp:posOffset>
          </wp:positionV>
          <wp:extent cx="2009775" cy="685800"/>
          <wp:effectExtent l="0" t="0" r="0" b="0"/>
          <wp:wrapNone/>
          <wp:docPr id="2" name="image1.png"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l="7533" t="13239" r="6081" b="11298"/>
                  <a:stretch>
                    <a:fillRect/>
                  </a:stretch>
                </pic:blipFill>
                <pic:spPr bwMode="auto">
                  <a:xfrm>
                    <a:off x="0" y="0"/>
                    <a:ext cx="2009775" cy="685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6AD3962" w14:textId="77777777" w:rsidR="005A259E" w:rsidRPr="00132BC6" w:rsidRDefault="00A2314F" w:rsidP="001F2422">
    <w:pPr>
      <w:jc w:val="right"/>
      <w:rPr>
        <w:rFonts w:ascii="Arial" w:eastAsia="Arial Narrow" w:hAnsi="Arial" w:cs="Arial"/>
        <w:b/>
        <w:bCs/>
        <w:color w:val="AEAAAA"/>
      </w:rPr>
    </w:pPr>
    <w:r w:rsidRPr="00132BC6">
      <w:rPr>
        <w:rFonts w:ascii="Arial" w:eastAsia="Arial Narrow" w:hAnsi="Arial" w:cs="Arial"/>
        <w:b/>
        <w:bCs/>
        <w:color w:val="AEAAAA"/>
        <w:lang w:val="en-US"/>
      </w:rPr>
      <w:t>TEEM-JDC-</w:t>
    </w:r>
    <w:r w:rsidR="006F31B5" w:rsidRPr="00132BC6">
      <w:rPr>
        <w:rFonts w:ascii="Arial" w:eastAsia="Arial Narrow" w:hAnsi="Arial" w:cs="Arial"/>
        <w:b/>
        <w:bCs/>
        <w:color w:val="AEAAAA"/>
        <w:lang w:val="en-US"/>
      </w:rPr>
      <w:t>230</w:t>
    </w:r>
    <w:r w:rsidRPr="00132BC6">
      <w:rPr>
        <w:rFonts w:ascii="Arial" w:eastAsia="Arial Narrow" w:hAnsi="Arial" w:cs="Arial"/>
        <w:b/>
        <w:bCs/>
        <w:color w:val="AEAAAA"/>
        <w:lang w:val="en-US"/>
      </w:rPr>
      <w:t>/2025</w:t>
    </w:r>
  </w:p>
  <w:p w14:paraId="3E7F07D1" w14:textId="77777777" w:rsidR="00267800" w:rsidRDefault="00267800">
    <w:pPr>
      <w:ind w:right="190"/>
      <w:jc w:val="right"/>
      <w:rPr>
        <w:rFonts w:ascii="Arial Narrow" w:eastAsia="Arial Narrow" w:hAnsi="Arial Narrow" w:cs="Arial Narrow"/>
        <w:color w:val="000000"/>
        <w:sz w:val="20"/>
        <w:szCs w:val="20"/>
      </w:rPr>
    </w:pPr>
  </w:p>
  <w:p w14:paraId="2A5BC501" w14:textId="77777777" w:rsidR="00267800" w:rsidRDefault="00267800">
    <w:pPr>
      <w:ind w:right="190"/>
      <w:jc w:val="right"/>
      <w:rPr>
        <w:rFonts w:ascii="Arial Narrow" w:eastAsia="Arial Narrow" w:hAnsi="Arial Narrow" w:cs="Arial Narrow"/>
        <w:color w:val="000000"/>
        <w:sz w:val="20"/>
        <w:szCs w:val="20"/>
      </w:rPr>
    </w:pPr>
  </w:p>
  <w:p w14:paraId="1DA1764E" w14:textId="77777777" w:rsidR="001F2422" w:rsidRDefault="001F2422">
    <w:pPr>
      <w:ind w:right="190"/>
      <w:jc w:val="right"/>
      <w:rPr>
        <w:rFonts w:ascii="Arial Narrow" w:eastAsia="Arial Narrow" w:hAnsi="Arial Narrow" w:cs="Arial Narrow"/>
        <w:color w:val="000000"/>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9A6409" w14:textId="70B109E4" w:rsidR="008B775F" w:rsidRDefault="00C84EA4">
    <w:pPr>
      <w:rPr>
        <w:b/>
        <w:sz w:val="20"/>
        <w:szCs w:val="20"/>
      </w:rPr>
    </w:pPr>
    <w:r>
      <w:rPr>
        <w:noProof/>
      </w:rPr>
      <w:drawing>
        <wp:anchor distT="0" distB="0" distL="114300" distR="114300" simplePos="0" relativeHeight="251658240" behindDoc="0" locked="0" layoutInCell="1" allowOverlap="1" wp14:anchorId="3282FA9E" wp14:editId="7CA2129D">
          <wp:simplePos x="0" y="0"/>
          <wp:positionH relativeFrom="margin">
            <wp:posOffset>-20955</wp:posOffset>
          </wp:positionH>
          <wp:positionV relativeFrom="margin">
            <wp:posOffset>-536575</wp:posOffset>
          </wp:positionV>
          <wp:extent cx="2190750" cy="857250"/>
          <wp:effectExtent l="0" t="0" r="0" b="0"/>
          <wp:wrapSquare wrapText="bothSides"/>
          <wp:docPr id="1" name="image1.png"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0750" cy="8572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FFC82D8" w14:textId="77777777" w:rsidR="008B775F" w:rsidRDefault="008B775F">
    <w:pPr>
      <w:rPr>
        <w:b/>
        <w:sz w:val="20"/>
        <w:szCs w:val="20"/>
      </w:rPr>
    </w:pPr>
  </w:p>
  <w:p w14:paraId="35344D38" w14:textId="77777777" w:rsidR="008B775F" w:rsidRDefault="008B775F">
    <w:pPr>
      <w:pBdr>
        <w:top w:val="nil"/>
        <w:left w:val="nil"/>
        <w:bottom w:val="nil"/>
        <w:right w:val="nil"/>
        <w:between w:val="nil"/>
      </w:pBdr>
      <w:tabs>
        <w:tab w:val="center" w:pos="4252"/>
        <w:tab w:val="right" w:pos="8504"/>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56DED"/>
    <w:multiLevelType w:val="hybridMultilevel"/>
    <w:tmpl w:val="CE5AFF9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93977D0"/>
    <w:multiLevelType w:val="hybridMultilevel"/>
    <w:tmpl w:val="007E26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00377BB"/>
    <w:multiLevelType w:val="hybridMultilevel"/>
    <w:tmpl w:val="0D0241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015399E"/>
    <w:multiLevelType w:val="hybridMultilevel"/>
    <w:tmpl w:val="347E53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2114FBA"/>
    <w:multiLevelType w:val="hybridMultilevel"/>
    <w:tmpl w:val="A6F0E1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3391EBB"/>
    <w:multiLevelType w:val="multilevel"/>
    <w:tmpl w:val="20C69600"/>
    <w:lvl w:ilvl="0">
      <w:start w:val="1"/>
      <w:numFmt w:val="decimal"/>
      <w:pStyle w:val="Listaconvietas2"/>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13DF0B47"/>
    <w:multiLevelType w:val="hybridMultilevel"/>
    <w:tmpl w:val="C60E9C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D6862A3"/>
    <w:multiLevelType w:val="hybridMultilevel"/>
    <w:tmpl w:val="E5769D9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10B6B73"/>
    <w:multiLevelType w:val="hybridMultilevel"/>
    <w:tmpl w:val="E75661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165566F"/>
    <w:multiLevelType w:val="hybridMultilevel"/>
    <w:tmpl w:val="588A1C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2A83925"/>
    <w:multiLevelType w:val="hybridMultilevel"/>
    <w:tmpl w:val="1F0C91D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F1502C2"/>
    <w:multiLevelType w:val="hybridMultilevel"/>
    <w:tmpl w:val="846A7442"/>
    <w:lvl w:ilvl="0" w:tplc="87462CB8">
      <w:start w:val="1"/>
      <w:numFmt w:val="decimal"/>
      <w:lvlText w:val="%1."/>
      <w:lvlJc w:val="left"/>
      <w:pPr>
        <w:ind w:left="720" w:hanging="360"/>
      </w:pPr>
      <w:rPr>
        <w:b/>
        <w:bCs/>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5302455"/>
    <w:multiLevelType w:val="hybridMultilevel"/>
    <w:tmpl w:val="242C2F78"/>
    <w:lvl w:ilvl="0" w:tplc="5A18CF48">
      <w:start w:val="1"/>
      <w:numFmt w:val="decimal"/>
      <w:lvlText w:val="%1."/>
      <w:lvlJc w:val="left"/>
      <w:pPr>
        <w:ind w:left="720" w:hanging="360"/>
      </w:pPr>
      <w:rPr>
        <w:b/>
        <w:bCs/>
        <w:i w:val="0"/>
        <w:i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3D94280B"/>
    <w:multiLevelType w:val="hybridMultilevel"/>
    <w:tmpl w:val="A6CA3FF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DA10396"/>
    <w:multiLevelType w:val="hybridMultilevel"/>
    <w:tmpl w:val="3D903942"/>
    <w:lvl w:ilvl="0" w:tplc="ED4E7EC2">
      <w:start w:val="1"/>
      <w:numFmt w:val="lowerLetter"/>
      <w:lvlText w:val="%1)"/>
      <w:lvlJc w:val="left"/>
      <w:pPr>
        <w:ind w:left="720" w:hanging="360"/>
      </w:pPr>
      <w:rPr>
        <w:rFonts w:hint="default"/>
        <w:b/>
        <w:bCs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42020447"/>
    <w:multiLevelType w:val="hybridMultilevel"/>
    <w:tmpl w:val="6EF66C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435C6317"/>
    <w:multiLevelType w:val="hybridMultilevel"/>
    <w:tmpl w:val="6142950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4488692D"/>
    <w:multiLevelType w:val="multilevel"/>
    <w:tmpl w:val="42949E62"/>
    <w:lvl w:ilvl="0">
      <w:start w:val="1"/>
      <w:numFmt w:val="upperRoman"/>
      <w:pStyle w:val="NSentencia"/>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4F7157CA"/>
    <w:multiLevelType w:val="hybridMultilevel"/>
    <w:tmpl w:val="DA0ED830"/>
    <w:lvl w:ilvl="0" w:tplc="2AB496F6">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67660F03"/>
    <w:multiLevelType w:val="hybridMultilevel"/>
    <w:tmpl w:val="B1CA3092"/>
    <w:lvl w:ilvl="0" w:tplc="DCE833E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733E560E"/>
    <w:multiLevelType w:val="hybridMultilevel"/>
    <w:tmpl w:val="C3121806"/>
    <w:lvl w:ilvl="0" w:tplc="1EECA9AE">
      <w:start w:val="1"/>
      <w:numFmt w:val="decimal"/>
      <w:lvlText w:val="%1."/>
      <w:lvlJc w:val="left"/>
      <w:pPr>
        <w:ind w:left="720" w:hanging="360"/>
      </w:pPr>
      <w:rPr>
        <w:b/>
        <w:bCs/>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1" w15:restartNumberingAfterBreak="0">
    <w:nsid w:val="753421A0"/>
    <w:multiLevelType w:val="hybridMultilevel"/>
    <w:tmpl w:val="3C5C0A24"/>
    <w:lvl w:ilvl="0" w:tplc="E44E2C5C">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76DC1CF5"/>
    <w:multiLevelType w:val="hybridMultilevel"/>
    <w:tmpl w:val="15A24F4E"/>
    <w:lvl w:ilvl="0" w:tplc="10F87AD8">
      <w:start w:val="1"/>
      <w:numFmt w:val="decimal"/>
      <w:lvlText w:val="%1."/>
      <w:lvlJc w:val="left"/>
      <w:pPr>
        <w:ind w:left="720" w:hanging="360"/>
      </w:pPr>
      <w:rPr>
        <w:rFonts w:hint="default"/>
        <w:b/>
        <w:bCs/>
      </w:rPr>
    </w:lvl>
    <w:lvl w:ilvl="1" w:tplc="B8A65200">
      <w:start w:val="1"/>
      <w:numFmt w:val="lowerLetter"/>
      <w:lvlText w:val="%2)"/>
      <w:lvlJc w:val="left"/>
      <w:pPr>
        <w:ind w:left="1440" w:hanging="360"/>
      </w:pPr>
      <w:rPr>
        <w:rFonts w:hint="default"/>
        <w:b/>
        <w:bCs w:val="0"/>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7DEA5036"/>
    <w:multiLevelType w:val="hybridMultilevel"/>
    <w:tmpl w:val="CE86A4B2"/>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7EE7394A"/>
    <w:multiLevelType w:val="hybridMultilevel"/>
    <w:tmpl w:val="BC489454"/>
    <w:lvl w:ilvl="0" w:tplc="FFFFFFFF">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386493262">
    <w:abstractNumId w:val="17"/>
  </w:num>
  <w:num w:numId="2" w16cid:durableId="1857501026">
    <w:abstractNumId w:val="5"/>
  </w:num>
  <w:num w:numId="3" w16cid:durableId="1506747361">
    <w:abstractNumId w:val="0"/>
  </w:num>
  <w:num w:numId="4" w16cid:durableId="408231528">
    <w:abstractNumId w:val="16"/>
  </w:num>
  <w:num w:numId="5" w16cid:durableId="917789026">
    <w:abstractNumId w:val="10"/>
  </w:num>
  <w:num w:numId="6" w16cid:durableId="115205917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32523012">
    <w:abstractNumId w:val="11"/>
  </w:num>
  <w:num w:numId="8" w16cid:durableId="1414624814">
    <w:abstractNumId w:val="22"/>
  </w:num>
  <w:num w:numId="9" w16cid:durableId="472452791">
    <w:abstractNumId w:val="24"/>
  </w:num>
  <w:num w:numId="10" w16cid:durableId="816992581">
    <w:abstractNumId w:val="13"/>
  </w:num>
  <w:num w:numId="11" w16cid:durableId="320352349">
    <w:abstractNumId w:val="4"/>
  </w:num>
  <w:num w:numId="12" w16cid:durableId="507067008">
    <w:abstractNumId w:val="9"/>
  </w:num>
  <w:num w:numId="13" w16cid:durableId="2078623555">
    <w:abstractNumId w:val="3"/>
  </w:num>
  <w:num w:numId="14" w16cid:durableId="552892728">
    <w:abstractNumId w:val="6"/>
  </w:num>
  <w:num w:numId="15" w16cid:durableId="764614122">
    <w:abstractNumId w:val="12"/>
  </w:num>
  <w:num w:numId="16" w16cid:durableId="1648782497">
    <w:abstractNumId w:val="8"/>
  </w:num>
  <w:num w:numId="17" w16cid:durableId="817579434">
    <w:abstractNumId w:val="15"/>
  </w:num>
  <w:num w:numId="18" w16cid:durableId="1323463987">
    <w:abstractNumId w:val="7"/>
  </w:num>
  <w:num w:numId="19" w16cid:durableId="20516027">
    <w:abstractNumId w:val="23"/>
  </w:num>
  <w:num w:numId="20" w16cid:durableId="620381793">
    <w:abstractNumId w:val="1"/>
  </w:num>
  <w:num w:numId="21" w16cid:durableId="680200311">
    <w:abstractNumId w:val="19"/>
  </w:num>
  <w:num w:numId="22" w16cid:durableId="1991861598">
    <w:abstractNumId w:val="18"/>
  </w:num>
  <w:num w:numId="23" w16cid:durableId="228424746">
    <w:abstractNumId w:val="2"/>
  </w:num>
  <w:num w:numId="24" w16cid:durableId="679357934">
    <w:abstractNumId w:val="14"/>
  </w:num>
  <w:num w:numId="25" w16cid:durableId="1305160060">
    <w:abstractNumId w:val="2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775F"/>
    <w:rsid w:val="00003CC5"/>
    <w:rsid w:val="00004552"/>
    <w:rsid w:val="0000595E"/>
    <w:rsid w:val="000071A2"/>
    <w:rsid w:val="00010E09"/>
    <w:rsid w:val="000126E1"/>
    <w:rsid w:val="00016B82"/>
    <w:rsid w:val="000174D1"/>
    <w:rsid w:val="00020F60"/>
    <w:rsid w:val="0002151A"/>
    <w:rsid w:val="000251F1"/>
    <w:rsid w:val="00025552"/>
    <w:rsid w:val="00027108"/>
    <w:rsid w:val="000309E7"/>
    <w:rsid w:val="0003144E"/>
    <w:rsid w:val="00031625"/>
    <w:rsid w:val="00035BBC"/>
    <w:rsid w:val="00035C3A"/>
    <w:rsid w:val="0003720B"/>
    <w:rsid w:val="00037C8F"/>
    <w:rsid w:val="0004037D"/>
    <w:rsid w:val="000407AC"/>
    <w:rsid w:val="00040F84"/>
    <w:rsid w:val="0004118A"/>
    <w:rsid w:val="0004169D"/>
    <w:rsid w:val="000419AA"/>
    <w:rsid w:val="00041A80"/>
    <w:rsid w:val="000423C4"/>
    <w:rsid w:val="0004342A"/>
    <w:rsid w:val="00047C55"/>
    <w:rsid w:val="00051D47"/>
    <w:rsid w:val="0005319B"/>
    <w:rsid w:val="00054544"/>
    <w:rsid w:val="000557BA"/>
    <w:rsid w:val="00056F36"/>
    <w:rsid w:val="00057511"/>
    <w:rsid w:val="00060310"/>
    <w:rsid w:val="00060DFD"/>
    <w:rsid w:val="0006126B"/>
    <w:rsid w:val="00061D59"/>
    <w:rsid w:val="00064A60"/>
    <w:rsid w:val="00064FBF"/>
    <w:rsid w:val="00065A74"/>
    <w:rsid w:val="00066248"/>
    <w:rsid w:val="0007022B"/>
    <w:rsid w:val="000707F0"/>
    <w:rsid w:val="00074A42"/>
    <w:rsid w:val="0007564B"/>
    <w:rsid w:val="00075CD0"/>
    <w:rsid w:val="0007746B"/>
    <w:rsid w:val="00077658"/>
    <w:rsid w:val="00082724"/>
    <w:rsid w:val="00082F31"/>
    <w:rsid w:val="000847AE"/>
    <w:rsid w:val="00085711"/>
    <w:rsid w:val="00085EAC"/>
    <w:rsid w:val="000860FE"/>
    <w:rsid w:val="00086260"/>
    <w:rsid w:val="000862D3"/>
    <w:rsid w:val="000866D7"/>
    <w:rsid w:val="00090B32"/>
    <w:rsid w:val="00090E32"/>
    <w:rsid w:val="000914A9"/>
    <w:rsid w:val="0009334E"/>
    <w:rsid w:val="000942A7"/>
    <w:rsid w:val="00094786"/>
    <w:rsid w:val="00094AE5"/>
    <w:rsid w:val="00095150"/>
    <w:rsid w:val="0009528E"/>
    <w:rsid w:val="0009567D"/>
    <w:rsid w:val="00096DA5"/>
    <w:rsid w:val="000A17F9"/>
    <w:rsid w:val="000A189E"/>
    <w:rsid w:val="000A1C2A"/>
    <w:rsid w:val="000A3971"/>
    <w:rsid w:val="000A3D4D"/>
    <w:rsid w:val="000A4ADF"/>
    <w:rsid w:val="000A6108"/>
    <w:rsid w:val="000A6F7E"/>
    <w:rsid w:val="000A7369"/>
    <w:rsid w:val="000B015F"/>
    <w:rsid w:val="000B18B6"/>
    <w:rsid w:val="000B1A54"/>
    <w:rsid w:val="000B2CE9"/>
    <w:rsid w:val="000B3100"/>
    <w:rsid w:val="000B37BE"/>
    <w:rsid w:val="000B4157"/>
    <w:rsid w:val="000B5EA6"/>
    <w:rsid w:val="000B631F"/>
    <w:rsid w:val="000B6FD0"/>
    <w:rsid w:val="000B7742"/>
    <w:rsid w:val="000C4ED2"/>
    <w:rsid w:val="000C718A"/>
    <w:rsid w:val="000C75A0"/>
    <w:rsid w:val="000C7717"/>
    <w:rsid w:val="000C7DC2"/>
    <w:rsid w:val="000D018F"/>
    <w:rsid w:val="000D12FE"/>
    <w:rsid w:val="000D4954"/>
    <w:rsid w:val="000D52D8"/>
    <w:rsid w:val="000D5FB1"/>
    <w:rsid w:val="000D6C95"/>
    <w:rsid w:val="000D7726"/>
    <w:rsid w:val="000D7BC3"/>
    <w:rsid w:val="000E024C"/>
    <w:rsid w:val="000E0A0A"/>
    <w:rsid w:val="000E1692"/>
    <w:rsid w:val="000E1E32"/>
    <w:rsid w:val="000E23D2"/>
    <w:rsid w:val="000E2C1F"/>
    <w:rsid w:val="000E61F0"/>
    <w:rsid w:val="000E7246"/>
    <w:rsid w:val="000F03E4"/>
    <w:rsid w:val="000F0A44"/>
    <w:rsid w:val="000F14AC"/>
    <w:rsid w:val="000F5F9E"/>
    <w:rsid w:val="00100629"/>
    <w:rsid w:val="001019D2"/>
    <w:rsid w:val="00101AF2"/>
    <w:rsid w:val="00101B1E"/>
    <w:rsid w:val="00101CC8"/>
    <w:rsid w:val="0010261A"/>
    <w:rsid w:val="00102CC5"/>
    <w:rsid w:val="0010418D"/>
    <w:rsid w:val="001067E1"/>
    <w:rsid w:val="00107471"/>
    <w:rsid w:val="001111B8"/>
    <w:rsid w:val="00111D9A"/>
    <w:rsid w:val="00111F59"/>
    <w:rsid w:val="00112E53"/>
    <w:rsid w:val="00113677"/>
    <w:rsid w:val="00115B3D"/>
    <w:rsid w:val="001166A5"/>
    <w:rsid w:val="00116EB2"/>
    <w:rsid w:val="001215F8"/>
    <w:rsid w:val="00123BBC"/>
    <w:rsid w:val="001248DC"/>
    <w:rsid w:val="00126700"/>
    <w:rsid w:val="00130BB6"/>
    <w:rsid w:val="00131CAB"/>
    <w:rsid w:val="001326C0"/>
    <w:rsid w:val="00132BC6"/>
    <w:rsid w:val="001337FF"/>
    <w:rsid w:val="00134D1B"/>
    <w:rsid w:val="001361A2"/>
    <w:rsid w:val="0013653E"/>
    <w:rsid w:val="00136EDE"/>
    <w:rsid w:val="0013753C"/>
    <w:rsid w:val="00140649"/>
    <w:rsid w:val="00140DAC"/>
    <w:rsid w:val="00142475"/>
    <w:rsid w:val="0014279E"/>
    <w:rsid w:val="0014477E"/>
    <w:rsid w:val="0014507E"/>
    <w:rsid w:val="001467E9"/>
    <w:rsid w:val="001476B4"/>
    <w:rsid w:val="00151C8A"/>
    <w:rsid w:val="001524A9"/>
    <w:rsid w:val="001543A3"/>
    <w:rsid w:val="00155BD2"/>
    <w:rsid w:val="00156492"/>
    <w:rsid w:val="00157167"/>
    <w:rsid w:val="00157622"/>
    <w:rsid w:val="0016036D"/>
    <w:rsid w:val="00160804"/>
    <w:rsid w:val="00160DC8"/>
    <w:rsid w:val="00160EB9"/>
    <w:rsid w:val="00165CD5"/>
    <w:rsid w:val="00166464"/>
    <w:rsid w:val="001677A3"/>
    <w:rsid w:val="00167B40"/>
    <w:rsid w:val="00170011"/>
    <w:rsid w:val="001702C8"/>
    <w:rsid w:val="0017107F"/>
    <w:rsid w:val="00171791"/>
    <w:rsid w:val="0017316C"/>
    <w:rsid w:val="001734F7"/>
    <w:rsid w:val="0017745C"/>
    <w:rsid w:val="001776D7"/>
    <w:rsid w:val="001816A4"/>
    <w:rsid w:val="00181AFD"/>
    <w:rsid w:val="00181EC1"/>
    <w:rsid w:val="00184426"/>
    <w:rsid w:val="00185340"/>
    <w:rsid w:val="00185564"/>
    <w:rsid w:val="00190442"/>
    <w:rsid w:val="001919E2"/>
    <w:rsid w:val="0019225A"/>
    <w:rsid w:val="0019290C"/>
    <w:rsid w:val="00193A3A"/>
    <w:rsid w:val="00195FAC"/>
    <w:rsid w:val="00196215"/>
    <w:rsid w:val="00196348"/>
    <w:rsid w:val="00196D69"/>
    <w:rsid w:val="001A149D"/>
    <w:rsid w:val="001A165C"/>
    <w:rsid w:val="001A1F8A"/>
    <w:rsid w:val="001A256C"/>
    <w:rsid w:val="001A3012"/>
    <w:rsid w:val="001A3770"/>
    <w:rsid w:val="001A3D03"/>
    <w:rsid w:val="001A47BB"/>
    <w:rsid w:val="001A6D2C"/>
    <w:rsid w:val="001A769D"/>
    <w:rsid w:val="001A7BE7"/>
    <w:rsid w:val="001A7F2B"/>
    <w:rsid w:val="001B05C3"/>
    <w:rsid w:val="001B0D8E"/>
    <w:rsid w:val="001B1AEB"/>
    <w:rsid w:val="001B217A"/>
    <w:rsid w:val="001B250B"/>
    <w:rsid w:val="001B2E05"/>
    <w:rsid w:val="001B44E5"/>
    <w:rsid w:val="001B6452"/>
    <w:rsid w:val="001B7862"/>
    <w:rsid w:val="001C4A66"/>
    <w:rsid w:val="001C56A9"/>
    <w:rsid w:val="001C5F65"/>
    <w:rsid w:val="001C608B"/>
    <w:rsid w:val="001C7DDA"/>
    <w:rsid w:val="001D5F22"/>
    <w:rsid w:val="001D6495"/>
    <w:rsid w:val="001D7405"/>
    <w:rsid w:val="001E2579"/>
    <w:rsid w:val="001E3362"/>
    <w:rsid w:val="001E4991"/>
    <w:rsid w:val="001E5218"/>
    <w:rsid w:val="001F0005"/>
    <w:rsid w:val="001F09A4"/>
    <w:rsid w:val="001F14EF"/>
    <w:rsid w:val="001F1B5E"/>
    <w:rsid w:val="001F2422"/>
    <w:rsid w:val="001F2F2F"/>
    <w:rsid w:val="001F3508"/>
    <w:rsid w:val="001F4475"/>
    <w:rsid w:val="001F6EF3"/>
    <w:rsid w:val="001F7BFE"/>
    <w:rsid w:val="00203CA3"/>
    <w:rsid w:val="00203DF7"/>
    <w:rsid w:val="0020730B"/>
    <w:rsid w:val="002076C5"/>
    <w:rsid w:val="002100D6"/>
    <w:rsid w:val="00210DC9"/>
    <w:rsid w:val="00212E93"/>
    <w:rsid w:val="002147DA"/>
    <w:rsid w:val="00217B7B"/>
    <w:rsid w:val="00217E21"/>
    <w:rsid w:val="00221FDB"/>
    <w:rsid w:val="00222CEB"/>
    <w:rsid w:val="00224334"/>
    <w:rsid w:val="002246C7"/>
    <w:rsid w:val="00226887"/>
    <w:rsid w:val="00226C97"/>
    <w:rsid w:val="00226E64"/>
    <w:rsid w:val="00227028"/>
    <w:rsid w:val="0023483F"/>
    <w:rsid w:val="002357A0"/>
    <w:rsid w:val="0023741F"/>
    <w:rsid w:val="0024037B"/>
    <w:rsid w:val="002447F7"/>
    <w:rsid w:val="00246BB3"/>
    <w:rsid w:val="0024725D"/>
    <w:rsid w:val="00250B59"/>
    <w:rsid w:val="002520C9"/>
    <w:rsid w:val="00253CCC"/>
    <w:rsid w:val="0025485C"/>
    <w:rsid w:val="002548D5"/>
    <w:rsid w:val="002578D4"/>
    <w:rsid w:val="0026164B"/>
    <w:rsid w:val="002630EE"/>
    <w:rsid w:val="00265BA5"/>
    <w:rsid w:val="00267800"/>
    <w:rsid w:val="00270A25"/>
    <w:rsid w:val="00270D20"/>
    <w:rsid w:val="002719DA"/>
    <w:rsid w:val="00272F32"/>
    <w:rsid w:val="00272FE5"/>
    <w:rsid w:val="002748FA"/>
    <w:rsid w:val="002765C6"/>
    <w:rsid w:val="00276B88"/>
    <w:rsid w:val="00277618"/>
    <w:rsid w:val="00277E45"/>
    <w:rsid w:val="002801A9"/>
    <w:rsid w:val="00281C14"/>
    <w:rsid w:val="00285D5E"/>
    <w:rsid w:val="002868ED"/>
    <w:rsid w:val="00287202"/>
    <w:rsid w:val="00287925"/>
    <w:rsid w:val="00287C93"/>
    <w:rsid w:val="002906B7"/>
    <w:rsid w:val="00290C07"/>
    <w:rsid w:val="00293158"/>
    <w:rsid w:val="002934AE"/>
    <w:rsid w:val="002942F0"/>
    <w:rsid w:val="002977DA"/>
    <w:rsid w:val="002A0475"/>
    <w:rsid w:val="002A0B32"/>
    <w:rsid w:val="002A195F"/>
    <w:rsid w:val="002A4B41"/>
    <w:rsid w:val="002A625E"/>
    <w:rsid w:val="002A67E4"/>
    <w:rsid w:val="002A6E15"/>
    <w:rsid w:val="002A6F86"/>
    <w:rsid w:val="002A78C7"/>
    <w:rsid w:val="002B4395"/>
    <w:rsid w:val="002B491D"/>
    <w:rsid w:val="002B54CD"/>
    <w:rsid w:val="002B599B"/>
    <w:rsid w:val="002B5B93"/>
    <w:rsid w:val="002B6742"/>
    <w:rsid w:val="002B684A"/>
    <w:rsid w:val="002B6A42"/>
    <w:rsid w:val="002C042C"/>
    <w:rsid w:val="002C39CD"/>
    <w:rsid w:val="002C511E"/>
    <w:rsid w:val="002C559E"/>
    <w:rsid w:val="002C5C56"/>
    <w:rsid w:val="002D130F"/>
    <w:rsid w:val="002D158E"/>
    <w:rsid w:val="002D2316"/>
    <w:rsid w:val="002D2C42"/>
    <w:rsid w:val="002D2C47"/>
    <w:rsid w:val="002D5262"/>
    <w:rsid w:val="002D6309"/>
    <w:rsid w:val="002D6950"/>
    <w:rsid w:val="002D71A6"/>
    <w:rsid w:val="002E0D8E"/>
    <w:rsid w:val="002E3640"/>
    <w:rsid w:val="002E404F"/>
    <w:rsid w:val="002F08D5"/>
    <w:rsid w:val="002F1070"/>
    <w:rsid w:val="002F1486"/>
    <w:rsid w:val="002F1707"/>
    <w:rsid w:val="002F1BCE"/>
    <w:rsid w:val="002F2838"/>
    <w:rsid w:val="002F3CC5"/>
    <w:rsid w:val="002F788F"/>
    <w:rsid w:val="003022B0"/>
    <w:rsid w:val="00302A81"/>
    <w:rsid w:val="0030707B"/>
    <w:rsid w:val="0031063F"/>
    <w:rsid w:val="00315316"/>
    <w:rsid w:val="003156F3"/>
    <w:rsid w:val="00320D0C"/>
    <w:rsid w:val="0032136B"/>
    <w:rsid w:val="00322A9C"/>
    <w:rsid w:val="0032311E"/>
    <w:rsid w:val="00325D2C"/>
    <w:rsid w:val="003302C8"/>
    <w:rsid w:val="00330F17"/>
    <w:rsid w:val="003311DC"/>
    <w:rsid w:val="00332B9F"/>
    <w:rsid w:val="00334A8A"/>
    <w:rsid w:val="00343C75"/>
    <w:rsid w:val="003441FA"/>
    <w:rsid w:val="00344AEF"/>
    <w:rsid w:val="00344F56"/>
    <w:rsid w:val="00345089"/>
    <w:rsid w:val="00346408"/>
    <w:rsid w:val="0034678D"/>
    <w:rsid w:val="00347F54"/>
    <w:rsid w:val="00350A2B"/>
    <w:rsid w:val="003515FC"/>
    <w:rsid w:val="00351F9B"/>
    <w:rsid w:val="00354488"/>
    <w:rsid w:val="00355323"/>
    <w:rsid w:val="003560F0"/>
    <w:rsid w:val="003562BB"/>
    <w:rsid w:val="00357A6E"/>
    <w:rsid w:val="00357B6F"/>
    <w:rsid w:val="003609B9"/>
    <w:rsid w:val="003613A0"/>
    <w:rsid w:val="00361D08"/>
    <w:rsid w:val="00362519"/>
    <w:rsid w:val="0036277C"/>
    <w:rsid w:val="0036314F"/>
    <w:rsid w:val="0036455A"/>
    <w:rsid w:val="00364D80"/>
    <w:rsid w:val="003667B4"/>
    <w:rsid w:val="00366F49"/>
    <w:rsid w:val="0036786C"/>
    <w:rsid w:val="00367BAE"/>
    <w:rsid w:val="00367E95"/>
    <w:rsid w:val="00370333"/>
    <w:rsid w:val="00370BBC"/>
    <w:rsid w:val="00370D7B"/>
    <w:rsid w:val="00371CB7"/>
    <w:rsid w:val="00371EB2"/>
    <w:rsid w:val="00371F7E"/>
    <w:rsid w:val="00373B3E"/>
    <w:rsid w:val="00373F2D"/>
    <w:rsid w:val="0037472F"/>
    <w:rsid w:val="0037612A"/>
    <w:rsid w:val="00376687"/>
    <w:rsid w:val="0037681B"/>
    <w:rsid w:val="00376F19"/>
    <w:rsid w:val="0037767E"/>
    <w:rsid w:val="00377697"/>
    <w:rsid w:val="00377922"/>
    <w:rsid w:val="00377FD8"/>
    <w:rsid w:val="003824F5"/>
    <w:rsid w:val="00382F7B"/>
    <w:rsid w:val="0038461C"/>
    <w:rsid w:val="00384A69"/>
    <w:rsid w:val="00384C63"/>
    <w:rsid w:val="003853FE"/>
    <w:rsid w:val="00385769"/>
    <w:rsid w:val="00387EC6"/>
    <w:rsid w:val="00392266"/>
    <w:rsid w:val="00392931"/>
    <w:rsid w:val="00394192"/>
    <w:rsid w:val="00394CCC"/>
    <w:rsid w:val="00395673"/>
    <w:rsid w:val="003960CC"/>
    <w:rsid w:val="00396211"/>
    <w:rsid w:val="00396A68"/>
    <w:rsid w:val="0039704E"/>
    <w:rsid w:val="00397B3B"/>
    <w:rsid w:val="003A028F"/>
    <w:rsid w:val="003A02C4"/>
    <w:rsid w:val="003A0431"/>
    <w:rsid w:val="003A08B9"/>
    <w:rsid w:val="003A1161"/>
    <w:rsid w:val="003A1FC8"/>
    <w:rsid w:val="003A21C0"/>
    <w:rsid w:val="003A3F90"/>
    <w:rsid w:val="003A5962"/>
    <w:rsid w:val="003A6341"/>
    <w:rsid w:val="003B0127"/>
    <w:rsid w:val="003B0708"/>
    <w:rsid w:val="003B0D21"/>
    <w:rsid w:val="003B34B4"/>
    <w:rsid w:val="003B38E5"/>
    <w:rsid w:val="003B3BDC"/>
    <w:rsid w:val="003B3EC0"/>
    <w:rsid w:val="003B4ECE"/>
    <w:rsid w:val="003B4F6B"/>
    <w:rsid w:val="003B5192"/>
    <w:rsid w:val="003B5357"/>
    <w:rsid w:val="003C0671"/>
    <w:rsid w:val="003C0EB3"/>
    <w:rsid w:val="003C25A8"/>
    <w:rsid w:val="003C27CC"/>
    <w:rsid w:val="003C3F75"/>
    <w:rsid w:val="003C4083"/>
    <w:rsid w:val="003C4322"/>
    <w:rsid w:val="003C5003"/>
    <w:rsid w:val="003C6DA9"/>
    <w:rsid w:val="003C7925"/>
    <w:rsid w:val="003D2DCD"/>
    <w:rsid w:val="003D348C"/>
    <w:rsid w:val="003D41D1"/>
    <w:rsid w:val="003D4DBA"/>
    <w:rsid w:val="003D5D2A"/>
    <w:rsid w:val="003D67E1"/>
    <w:rsid w:val="003E079A"/>
    <w:rsid w:val="003E2DBA"/>
    <w:rsid w:val="003E3ACB"/>
    <w:rsid w:val="003E5714"/>
    <w:rsid w:val="003E595C"/>
    <w:rsid w:val="003E651D"/>
    <w:rsid w:val="003E6D99"/>
    <w:rsid w:val="003F0288"/>
    <w:rsid w:val="003F422E"/>
    <w:rsid w:val="003F4F0D"/>
    <w:rsid w:val="003F5A82"/>
    <w:rsid w:val="003F5D4E"/>
    <w:rsid w:val="003F6820"/>
    <w:rsid w:val="003F7101"/>
    <w:rsid w:val="003F753D"/>
    <w:rsid w:val="003F7E80"/>
    <w:rsid w:val="00400B0B"/>
    <w:rsid w:val="00400D91"/>
    <w:rsid w:val="00401A11"/>
    <w:rsid w:val="00401CB8"/>
    <w:rsid w:val="004024D0"/>
    <w:rsid w:val="00403052"/>
    <w:rsid w:val="00404589"/>
    <w:rsid w:val="00405029"/>
    <w:rsid w:val="0040539A"/>
    <w:rsid w:val="00406876"/>
    <w:rsid w:val="00411086"/>
    <w:rsid w:val="0041243D"/>
    <w:rsid w:val="00412B26"/>
    <w:rsid w:val="00412F7A"/>
    <w:rsid w:val="004133E1"/>
    <w:rsid w:val="00414687"/>
    <w:rsid w:val="00414CDB"/>
    <w:rsid w:val="004173F9"/>
    <w:rsid w:val="00417738"/>
    <w:rsid w:val="00420B86"/>
    <w:rsid w:val="004218BC"/>
    <w:rsid w:val="004227D8"/>
    <w:rsid w:val="004232FB"/>
    <w:rsid w:val="00423539"/>
    <w:rsid w:val="0042533D"/>
    <w:rsid w:val="00425548"/>
    <w:rsid w:val="00426D0C"/>
    <w:rsid w:val="00426E39"/>
    <w:rsid w:val="004322DC"/>
    <w:rsid w:val="00433DAA"/>
    <w:rsid w:val="004355DC"/>
    <w:rsid w:val="00435A17"/>
    <w:rsid w:val="00437550"/>
    <w:rsid w:val="004375AB"/>
    <w:rsid w:val="00437615"/>
    <w:rsid w:val="00440DE2"/>
    <w:rsid w:val="00447ED3"/>
    <w:rsid w:val="0045184B"/>
    <w:rsid w:val="00452FDF"/>
    <w:rsid w:val="0045389C"/>
    <w:rsid w:val="00453A2B"/>
    <w:rsid w:val="00461A95"/>
    <w:rsid w:val="00461DB3"/>
    <w:rsid w:val="0046283E"/>
    <w:rsid w:val="00464D1B"/>
    <w:rsid w:val="00465538"/>
    <w:rsid w:val="004665DE"/>
    <w:rsid w:val="00466FE6"/>
    <w:rsid w:val="00472851"/>
    <w:rsid w:val="00472B12"/>
    <w:rsid w:val="004745F6"/>
    <w:rsid w:val="004761C4"/>
    <w:rsid w:val="00476631"/>
    <w:rsid w:val="004806F6"/>
    <w:rsid w:val="0048091B"/>
    <w:rsid w:val="00480FFC"/>
    <w:rsid w:val="00482284"/>
    <w:rsid w:val="00482EA6"/>
    <w:rsid w:val="00484530"/>
    <w:rsid w:val="00487A05"/>
    <w:rsid w:val="00490B5E"/>
    <w:rsid w:val="00490F6C"/>
    <w:rsid w:val="004914D0"/>
    <w:rsid w:val="00493828"/>
    <w:rsid w:val="00493A6F"/>
    <w:rsid w:val="00494538"/>
    <w:rsid w:val="004A1F11"/>
    <w:rsid w:val="004A2F64"/>
    <w:rsid w:val="004A3EC7"/>
    <w:rsid w:val="004A48BD"/>
    <w:rsid w:val="004A4C8A"/>
    <w:rsid w:val="004A6CBB"/>
    <w:rsid w:val="004A76C3"/>
    <w:rsid w:val="004B083B"/>
    <w:rsid w:val="004B0F72"/>
    <w:rsid w:val="004B1586"/>
    <w:rsid w:val="004B34DE"/>
    <w:rsid w:val="004B355F"/>
    <w:rsid w:val="004B35EB"/>
    <w:rsid w:val="004B3703"/>
    <w:rsid w:val="004B5979"/>
    <w:rsid w:val="004C023E"/>
    <w:rsid w:val="004C3AF1"/>
    <w:rsid w:val="004C450C"/>
    <w:rsid w:val="004C5238"/>
    <w:rsid w:val="004C5DBB"/>
    <w:rsid w:val="004D068F"/>
    <w:rsid w:val="004D123A"/>
    <w:rsid w:val="004D2FCE"/>
    <w:rsid w:val="004D59D4"/>
    <w:rsid w:val="004D5AF5"/>
    <w:rsid w:val="004D6027"/>
    <w:rsid w:val="004D65A1"/>
    <w:rsid w:val="004D68A5"/>
    <w:rsid w:val="004D6A35"/>
    <w:rsid w:val="004E045B"/>
    <w:rsid w:val="004E55EE"/>
    <w:rsid w:val="004E581B"/>
    <w:rsid w:val="004E59B8"/>
    <w:rsid w:val="004E65F2"/>
    <w:rsid w:val="004F3B2F"/>
    <w:rsid w:val="004F43C5"/>
    <w:rsid w:val="004F5044"/>
    <w:rsid w:val="004F5A31"/>
    <w:rsid w:val="004F5CC0"/>
    <w:rsid w:val="004F6DC9"/>
    <w:rsid w:val="004F703B"/>
    <w:rsid w:val="00500685"/>
    <w:rsid w:val="005022BC"/>
    <w:rsid w:val="005032E0"/>
    <w:rsid w:val="00504ECA"/>
    <w:rsid w:val="005058D7"/>
    <w:rsid w:val="0050715A"/>
    <w:rsid w:val="0051273B"/>
    <w:rsid w:val="0051283E"/>
    <w:rsid w:val="00513B01"/>
    <w:rsid w:val="005153CB"/>
    <w:rsid w:val="00515B54"/>
    <w:rsid w:val="00515F75"/>
    <w:rsid w:val="0051670F"/>
    <w:rsid w:val="005167A9"/>
    <w:rsid w:val="0051755B"/>
    <w:rsid w:val="00520239"/>
    <w:rsid w:val="00520276"/>
    <w:rsid w:val="00520AD2"/>
    <w:rsid w:val="005217A5"/>
    <w:rsid w:val="00521FA2"/>
    <w:rsid w:val="00522DB0"/>
    <w:rsid w:val="00523BF1"/>
    <w:rsid w:val="00523C21"/>
    <w:rsid w:val="00524139"/>
    <w:rsid w:val="00524476"/>
    <w:rsid w:val="00526A22"/>
    <w:rsid w:val="00527335"/>
    <w:rsid w:val="005305F9"/>
    <w:rsid w:val="005335CC"/>
    <w:rsid w:val="00533FFD"/>
    <w:rsid w:val="0053549A"/>
    <w:rsid w:val="005355AE"/>
    <w:rsid w:val="005359BD"/>
    <w:rsid w:val="00536B25"/>
    <w:rsid w:val="00537459"/>
    <w:rsid w:val="005376E9"/>
    <w:rsid w:val="00541EFC"/>
    <w:rsid w:val="005423CE"/>
    <w:rsid w:val="00542F89"/>
    <w:rsid w:val="00543CFC"/>
    <w:rsid w:val="00544780"/>
    <w:rsid w:val="00546664"/>
    <w:rsid w:val="00552082"/>
    <w:rsid w:val="005526CF"/>
    <w:rsid w:val="005528A3"/>
    <w:rsid w:val="00552E68"/>
    <w:rsid w:val="00553442"/>
    <w:rsid w:val="00553B8D"/>
    <w:rsid w:val="0055667A"/>
    <w:rsid w:val="00567603"/>
    <w:rsid w:val="00567FD1"/>
    <w:rsid w:val="00571008"/>
    <w:rsid w:val="00571A3E"/>
    <w:rsid w:val="00572187"/>
    <w:rsid w:val="00573CF5"/>
    <w:rsid w:val="00574EAF"/>
    <w:rsid w:val="00576226"/>
    <w:rsid w:val="00576E48"/>
    <w:rsid w:val="00577F5C"/>
    <w:rsid w:val="00580273"/>
    <w:rsid w:val="0058063B"/>
    <w:rsid w:val="00583807"/>
    <w:rsid w:val="00584C90"/>
    <w:rsid w:val="00586A30"/>
    <w:rsid w:val="00586FBE"/>
    <w:rsid w:val="0059058D"/>
    <w:rsid w:val="00590A5D"/>
    <w:rsid w:val="00590C64"/>
    <w:rsid w:val="00592415"/>
    <w:rsid w:val="00592A36"/>
    <w:rsid w:val="00593B91"/>
    <w:rsid w:val="005943BD"/>
    <w:rsid w:val="00595D50"/>
    <w:rsid w:val="0059726E"/>
    <w:rsid w:val="005A0CBB"/>
    <w:rsid w:val="005A259E"/>
    <w:rsid w:val="005A4495"/>
    <w:rsid w:val="005A4547"/>
    <w:rsid w:val="005A54C8"/>
    <w:rsid w:val="005A5EE2"/>
    <w:rsid w:val="005B04DA"/>
    <w:rsid w:val="005B1F49"/>
    <w:rsid w:val="005B36C4"/>
    <w:rsid w:val="005B4565"/>
    <w:rsid w:val="005B5C19"/>
    <w:rsid w:val="005C2F20"/>
    <w:rsid w:val="005C33A3"/>
    <w:rsid w:val="005C72B5"/>
    <w:rsid w:val="005C79FA"/>
    <w:rsid w:val="005D0A17"/>
    <w:rsid w:val="005D1584"/>
    <w:rsid w:val="005D1E9A"/>
    <w:rsid w:val="005D2503"/>
    <w:rsid w:val="005D28AC"/>
    <w:rsid w:val="005D4171"/>
    <w:rsid w:val="005D609F"/>
    <w:rsid w:val="005D60E4"/>
    <w:rsid w:val="005D6389"/>
    <w:rsid w:val="005D6AF1"/>
    <w:rsid w:val="005E17D9"/>
    <w:rsid w:val="005E1A62"/>
    <w:rsid w:val="005E1E31"/>
    <w:rsid w:val="005E2C8B"/>
    <w:rsid w:val="005E3074"/>
    <w:rsid w:val="005E47BF"/>
    <w:rsid w:val="005E5FFA"/>
    <w:rsid w:val="005E65A2"/>
    <w:rsid w:val="005E70AD"/>
    <w:rsid w:val="005F0A98"/>
    <w:rsid w:val="005F11F1"/>
    <w:rsid w:val="005F166B"/>
    <w:rsid w:val="005F1DD5"/>
    <w:rsid w:val="005F255D"/>
    <w:rsid w:val="005F2C7D"/>
    <w:rsid w:val="005F33FF"/>
    <w:rsid w:val="005F5816"/>
    <w:rsid w:val="006004AA"/>
    <w:rsid w:val="00600AD2"/>
    <w:rsid w:val="00600D60"/>
    <w:rsid w:val="00601143"/>
    <w:rsid w:val="00601E66"/>
    <w:rsid w:val="00602043"/>
    <w:rsid w:val="0060244A"/>
    <w:rsid w:val="00602B54"/>
    <w:rsid w:val="00603733"/>
    <w:rsid w:val="00603844"/>
    <w:rsid w:val="00606C59"/>
    <w:rsid w:val="006077B9"/>
    <w:rsid w:val="00607878"/>
    <w:rsid w:val="00610510"/>
    <w:rsid w:val="00610ADB"/>
    <w:rsid w:val="00611A53"/>
    <w:rsid w:val="006128B2"/>
    <w:rsid w:val="00614D35"/>
    <w:rsid w:val="006172DD"/>
    <w:rsid w:val="006201A0"/>
    <w:rsid w:val="0062023A"/>
    <w:rsid w:val="0062035C"/>
    <w:rsid w:val="006217E2"/>
    <w:rsid w:val="00621D41"/>
    <w:rsid w:val="00623800"/>
    <w:rsid w:val="00623A88"/>
    <w:rsid w:val="0062567F"/>
    <w:rsid w:val="006257B2"/>
    <w:rsid w:val="00627E50"/>
    <w:rsid w:val="0063328E"/>
    <w:rsid w:val="006345A8"/>
    <w:rsid w:val="00635934"/>
    <w:rsid w:val="00637A53"/>
    <w:rsid w:val="006400E2"/>
    <w:rsid w:val="00640203"/>
    <w:rsid w:val="00640692"/>
    <w:rsid w:val="00641752"/>
    <w:rsid w:val="0064230C"/>
    <w:rsid w:val="006432E5"/>
    <w:rsid w:val="006436B1"/>
    <w:rsid w:val="00643ACD"/>
    <w:rsid w:val="00644814"/>
    <w:rsid w:val="006448D4"/>
    <w:rsid w:val="00645661"/>
    <w:rsid w:val="0065576A"/>
    <w:rsid w:val="00655B72"/>
    <w:rsid w:val="00657260"/>
    <w:rsid w:val="006609B0"/>
    <w:rsid w:val="00662175"/>
    <w:rsid w:val="00664EF9"/>
    <w:rsid w:val="00665300"/>
    <w:rsid w:val="006666E0"/>
    <w:rsid w:val="006708C4"/>
    <w:rsid w:val="00670C0C"/>
    <w:rsid w:val="00670E86"/>
    <w:rsid w:val="00671BCA"/>
    <w:rsid w:val="006744BE"/>
    <w:rsid w:val="00674DB6"/>
    <w:rsid w:val="00675990"/>
    <w:rsid w:val="0068094F"/>
    <w:rsid w:val="00682CAF"/>
    <w:rsid w:val="00682DC4"/>
    <w:rsid w:val="00685AC6"/>
    <w:rsid w:val="00686394"/>
    <w:rsid w:val="00686CA6"/>
    <w:rsid w:val="00686DB0"/>
    <w:rsid w:val="00687083"/>
    <w:rsid w:val="00691E2D"/>
    <w:rsid w:val="00693C08"/>
    <w:rsid w:val="0069445F"/>
    <w:rsid w:val="00694A7C"/>
    <w:rsid w:val="00696AE3"/>
    <w:rsid w:val="00696F55"/>
    <w:rsid w:val="006A2441"/>
    <w:rsid w:val="006A2EB1"/>
    <w:rsid w:val="006A355C"/>
    <w:rsid w:val="006A4520"/>
    <w:rsid w:val="006A4923"/>
    <w:rsid w:val="006A4B93"/>
    <w:rsid w:val="006A5431"/>
    <w:rsid w:val="006A5451"/>
    <w:rsid w:val="006A7EBE"/>
    <w:rsid w:val="006B156D"/>
    <w:rsid w:val="006B1C91"/>
    <w:rsid w:val="006B2CF2"/>
    <w:rsid w:val="006B4FF6"/>
    <w:rsid w:val="006B5324"/>
    <w:rsid w:val="006C25D9"/>
    <w:rsid w:val="006C2C2D"/>
    <w:rsid w:val="006C2CF3"/>
    <w:rsid w:val="006C2D4E"/>
    <w:rsid w:val="006C3188"/>
    <w:rsid w:val="006C5471"/>
    <w:rsid w:val="006C5A63"/>
    <w:rsid w:val="006C5FC5"/>
    <w:rsid w:val="006C6426"/>
    <w:rsid w:val="006C6825"/>
    <w:rsid w:val="006C7613"/>
    <w:rsid w:val="006C7738"/>
    <w:rsid w:val="006C7E94"/>
    <w:rsid w:val="006D0A4C"/>
    <w:rsid w:val="006D0E86"/>
    <w:rsid w:val="006D1FFA"/>
    <w:rsid w:val="006D257B"/>
    <w:rsid w:val="006D5A42"/>
    <w:rsid w:val="006D6075"/>
    <w:rsid w:val="006D65EF"/>
    <w:rsid w:val="006D6EFE"/>
    <w:rsid w:val="006E026E"/>
    <w:rsid w:val="006E1A0F"/>
    <w:rsid w:val="006E2AB4"/>
    <w:rsid w:val="006E2BAE"/>
    <w:rsid w:val="006E358A"/>
    <w:rsid w:val="006E37B0"/>
    <w:rsid w:val="006E38DE"/>
    <w:rsid w:val="006E5BE3"/>
    <w:rsid w:val="006E6512"/>
    <w:rsid w:val="006F0FBB"/>
    <w:rsid w:val="006F31B5"/>
    <w:rsid w:val="006F51DC"/>
    <w:rsid w:val="006F5B32"/>
    <w:rsid w:val="006F5C3C"/>
    <w:rsid w:val="006F7578"/>
    <w:rsid w:val="006F7CCD"/>
    <w:rsid w:val="00702D13"/>
    <w:rsid w:val="00703D76"/>
    <w:rsid w:val="00704B9A"/>
    <w:rsid w:val="00706CBA"/>
    <w:rsid w:val="00706E68"/>
    <w:rsid w:val="00707E87"/>
    <w:rsid w:val="007105F8"/>
    <w:rsid w:val="00711388"/>
    <w:rsid w:val="007116E7"/>
    <w:rsid w:val="00712E00"/>
    <w:rsid w:val="00713F53"/>
    <w:rsid w:val="0071438E"/>
    <w:rsid w:val="00715379"/>
    <w:rsid w:val="00716341"/>
    <w:rsid w:val="00720A56"/>
    <w:rsid w:val="00721643"/>
    <w:rsid w:val="00722CFD"/>
    <w:rsid w:val="00723556"/>
    <w:rsid w:val="007254BD"/>
    <w:rsid w:val="00726854"/>
    <w:rsid w:val="007277D2"/>
    <w:rsid w:val="00730562"/>
    <w:rsid w:val="00730BCB"/>
    <w:rsid w:val="007311C2"/>
    <w:rsid w:val="007311CE"/>
    <w:rsid w:val="007323A8"/>
    <w:rsid w:val="00732507"/>
    <w:rsid w:val="00733ABB"/>
    <w:rsid w:val="00733BB6"/>
    <w:rsid w:val="00733C38"/>
    <w:rsid w:val="00734221"/>
    <w:rsid w:val="007365E8"/>
    <w:rsid w:val="0074130A"/>
    <w:rsid w:val="0074493B"/>
    <w:rsid w:val="00744AEE"/>
    <w:rsid w:val="00745841"/>
    <w:rsid w:val="0074647A"/>
    <w:rsid w:val="00746B04"/>
    <w:rsid w:val="00750171"/>
    <w:rsid w:val="00750EFA"/>
    <w:rsid w:val="00751CE9"/>
    <w:rsid w:val="007526CB"/>
    <w:rsid w:val="00753EA1"/>
    <w:rsid w:val="0075413A"/>
    <w:rsid w:val="00754A02"/>
    <w:rsid w:val="00755073"/>
    <w:rsid w:val="00756784"/>
    <w:rsid w:val="00757002"/>
    <w:rsid w:val="00760FA1"/>
    <w:rsid w:val="007612A3"/>
    <w:rsid w:val="00763553"/>
    <w:rsid w:val="007642FE"/>
    <w:rsid w:val="00766283"/>
    <w:rsid w:val="00767892"/>
    <w:rsid w:val="00767BD6"/>
    <w:rsid w:val="007711DD"/>
    <w:rsid w:val="00772680"/>
    <w:rsid w:val="00772C7C"/>
    <w:rsid w:val="00774460"/>
    <w:rsid w:val="00775448"/>
    <w:rsid w:val="00777372"/>
    <w:rsid w:val="007807C4"/>
    <w:rsid w:val="007836FC"/>
    <w:rsid w:val="00783779"/>
    <w:rsid w:val="00785D61"/>
    <w:rsid w:val="00786A39"/>
    <w:rsid w:val="00786B59"/>
    <w:rsid w:val="00787991"/>
    <w:rsid w:val="0079056B"/>
    <w:rsid w:val="00791559"/>
    <w:rsid w:val="00791DD2"/>
    <w:rsid w:val="007925DF"/>
    <w:rsid w:val="00792E58"/>
    <w:rsid w:val="00793A88"/>
    <w:rsid w:val="00793AFC"/>
    <w:rsid w:val="00793D1B"/>
    <w:rsid w:val="00794879"/>
    <w:rsid w:val="00797D55"/>
    <w:rsid w:val="007A12EB"/>
    <w:rsid w:val="007A1462"/>
    <w:rsid w:val="007A40B6"/>
    <w:rsid w:val="007A693B"/>
    <w:rsid w:val="007A7E42"/>
    <w:rsid w:val="007B1061"/>
    <w:rsid w:val="007B3F5C"/>
    <w:rsid w:val="007B44BE"/>
    <w:rsid w:val="007B5500"/>
    <w:rsid w:val="007B73A5"/>
    <w:rsid w:val="007C070B"/>
    <w:rsid w:val="007C27E3"/>
    <w:rsid w:val="007C43C1"/>
    <w:rsid w:val="007C5D28"/>
    <w:rsid w:val="007C7AEE"/>
    <w:rsid w:val="007D0819"/>
    <w:rsid w:val="007D129B"/>
    <w:rsid w:val="007D1690"/>
    <w:rsid w:val="007D1D9D"/>
    <w:rsid w:val="007D2965"/>
    <w:rsid w:val="007D300C"/>
    <w:rsid w:val="007D440A"/>
    <w:rsid w:val="007D490A"/>
    <w:rsid w:val="007D4C8E"/>
    <w:rsid w:val="007D7347"/>
    <w:rsid w:val="007E0BC8"/>
    <w:rsid w:val="007E2448"/>
    <w:rsid w:val="007E2CBD"/>
    <w:rsid w:val="007E3202"/>
    <w:rsid w:val="007E3DE3"/>
    <w:rsid w:val="007E502C"/>
    <w:rsid w:val="007E656A"/>
    <w:rsid w:val="007F0982"/>
    <w:rsid w:val="007F1013"/>
    <w:rsid w:val="007F4165"/>
    <w:rsid w:val="007F434A"/>
    <w:rsid w:val="0080013F"/>
    <w:rsid w:val="008008C3"/>
    <w:rsid w:val="008025A3"/>
    <w:rsid w:val="00806080"/>
    <w:rsid w:val="008100E4"/>
    <w:rsid w:val="00812A21"/>
    <w:rsid w:val="00812C80"/>
    <w:rsid w:val="0081419C"/>
    <w:rsid w:val="00814D0D"/>
    <w:rsid w:val="00816EA1"/>
    <w:rsid w:val="00817C79"/>
    <w:rsid w:val="00817E88"/>
    <w:rsid w:val="008202BA"/>
    <w:rsid w:val="0082037C"/>
    <w:rsid w:val="00822134"/>
    <w:rsid w:val="008229CC"/>
    <w:rsid w:val="00822E41"/>
    <w:rsid w:val="0082466E"/>
    <w:rsid w:val="00825B3C"/>
    <w:rsid w:val="00825BDF"/>
    <w:rsid w:val="00825DE5"/>
    <w:rsid w:val="00836E1C"/>
    <w:rsid w:val="00837901"/>
    <w:rsid w:val="0084091F"/>
    <w:rsid w:val="00841CD8"/>
    <w:rsid w:val="0084231D"/>
    <w:rsid w:val="0084550C"/>
    <w:rsid w:val="0084684B"/>
    <w:rsid w:val="0084752E"/>
    <w:rsid w:val="00847C81"/>
    <w:rsid w:val="00854D8F"/>
    <w:rsid w:val="00854D93"/>
    <w:rsid w:val="00856C35"/>
    <w:rsid w:val="00856E1B"/>
    <w:rsid w:val="008577B4"/>
    <w:rsid w:val="00857820"/>
    <w:rsid w:val="00861DE1"/>
    <w:rsid w:val="008634EE"/>
    <w:rsid w:val="0086371D"/>
    <w:rsid w:val="00870CE8"/>
    <w:rsid w:val="00871196"/>
    <w:rsid w:val="00871466"/>
    <w:rsid w:val="0087185B"/>
    <w:rsid w:val="00871D3C"/>
    <w:rsid w:val="008726B2"/>
    <w:rsid w:val="00872AEF"/>
    <w:rsid w:val="0087384F"/>
    <w:rsid w:val="00874456"/>
    <w:rsid w:val="00874AE7"/>
    <w:rsid w:val="008771C8"/>
    <w:rsid w:val="008810E4"/>
    <w:rsid w:val="00881CAE"/>
    <w:rsid w:val="008833AA"/>
    <w:rsid w:val="00883830"/>
    <w:rsid w:val="00883843"/>
    <w:rsid w:val="0088557A"/>
    <w:rsid w:val="0088584D"/>
    <w:rsid w:val="008862D8"/>
    <w:rsid w:val="00886FB1"/>
    <w:rsid w:val="00890E33"/>
    <w:rsid w:val="008920E0"/>
    <w:rsid w:val="00892999"/>
    <w:rsid w:val="00893747"/>
    <w:rsid w:val="00894671"/>
    <w:rsid w:val="00894F7E"/>
    <w:rsid w:val="00897222"/>
    <w:rsid w:val="008A0D93"/>
    <w:rsid w:val="008A0F7F"/>
    <w:rsid w:val="008A2105"/>
    <w:rsid w:val="008A293F"/>
    <w:rsid w:val="008A4BCC"/>
    <w:rsid w:val="008A5842"/>
    <w:rsid w:val="008A6894"/>
    <w:rsid w:val="008A6949"/>
    <w:rsid w:val="008A6A78"/>
    <w:rsid w:val="008B1F09"/>
    <w:rsid w:val="008B2233"/>
    <w:rsid w:val="008B2969"/>
    <w:rsid w:val="008B3536"/>
    <w:rsid w:val="008B4393"/>
    <w:rsid w:val="008B775F"/>
    <w:rsid w:val="008C0AA1"/>
    <w:rsid w:val="008C0C33"/>
    <w:rsid w:val="008C1212"/>
    <w:rsid w:val="008C1CFD"/>
    <w:rsid w:val="008C45EB"/>
    <w:rsid w:val="008C5DA5"/>
    <w:rsid w:val="008D168E"/>
    <w:rsid w:val="008D3851"/>
    <w:rsid w:val="008D38B0"/>
    <w:rsid w:val="008D3DEF"/>
    <w:rsid w:val="008D4EBB"/>
    <w:rsid w:val="008D51DA"/>
    <w:rsid w:val="008D5EA4"/>
    <w:rsid w:val="008D7F41"/>
    <w:rsid w:val="008E1CDE"/>
    <w:rsid w:val="008E249C"/>
    <w:rsid w:val="008E4709"/>
    <w:rsid w:val="008E49DB"/>
    <w:rsid w:val="008E4E81"/>
    <w:rsid w:val="008E5FB4"/>
    <w:rsid w:val="008E623D"/>
    <w:rsid w:val="008E7AAB"/>
    <w:rsid w:val="008F06B0"/>
    <w:rsid w:val="008F0C0A"/>
    <w:rsid w:val="008F0ED1"/>
    <w:rsid w:val="008F1585"/>
    <w:rsid w:val="008F21B5"/>
    <w:rsid w:val="008F2A7F"/>
    <w:rsid w:val="008F5D03"/>
    <w:rsid w:val="0090038D"/>
    <w:rsid w:val="00900B2C"/>
    <w:rsid w:val="009018B5"/>
    <w:rsid w:val="00901A69"/>
    <w:rsid w:val="00901BF9"/>
    <w:rsid w:val="00904564"/>
    <w:rsid w:val="00904C8C"/>
    <w:rsid w:val="009056FE"/>
    <w:rsid w:val="00905AA6"/>
    <w:rsid w:val="009069E5"/>
    <w:rsid w:val="00906D63"/>
    <w:rsid w:val="00911464"/>
    <w:rsid w:val="0091227C"/>
    <w:rsid w:val="009129F6"/>
    <w:rsid w:val="00912DAB"/>
    <w:rsid w:val="00913E21"/>
    <w:rsid w:val="00915416"/>
    <w:rsid w:val="009201D1"/>
    <w:rsid w:val="00920384"/>
    <w:rsid w:val="00920765"/>
    <w:rsid w:val="00920BCF"/>
    <w:rsid w:val="009218B0"/>
    <w:rsid w:val="009233E7"/>
    <w:rsid w:val="00924900"/>
    <w:rsid w:val="009251C2"/>
    <w:rsid w:val="009269A4"/>
    <w:rsid w:val="0092714D"/>
    <w:rsid w:val="00927A08"/>
    <w:rsid w:val="0093119E"/>
    <w:rsid w:val="009325AC"/>
    <w:rsid w:val="00933ADF"/>
    <w:rsid w:val="00933C4E"/>
    <w:rsid w:val="00935EE1"/>
    <w:rsid w:val="0093659A"/>
    <w:rsid w:val="00936AFE"/>
    <w:rsid w:val="00936D92"/>
    <w:rsid w:val="0093773D"/>
    <w:rsid w:val="009405EE"/>
    <w:rsid w:val="0094091A"/>
    <w:rsid w:val="009411DA"/>
    <w:rsid w:val="00941A1D"/>
    <w:rsid w:val="009432F4"/>
    <w:rsid w:val="009444C2"/>
    <w:rsid w:val="00944627"/>
    <w:rsid w:val="00945288"/>
    <w:rsid w:val="00946C4E"/>
    <w:rsid w:val="00950A24"/>
    <w:rsid w:val="00950E95"/>
    <w:rsid w:val="009529FF"/>
    <w:rsid w:val="009531E3"/>
    <w:rsid w:val="00954629"/>
    <w:rsid w:val="00954970"/>
    <w:rsid w:val="00954CEC"/>
    <w:rsid w:val="0095600C"/>
    <w:rsid w:val="00956A58"/>
    <w:rsid w:val="00956C13"/>
    <w:rsid w:val="00957E74"/>
    <w:rsid w:val="0096016E"/>
    <w:rsid w:val="00960B52"/>
    <w:rsid w:val="00961282"/>
    <w:rsid w:val="00962AA9"/>
    <w:rsid w:val="00962FD8"/>
    <w:rsid w:val="0096340C"/>
    <w:rsid w:val="00964F8F"/>
    <w:rsid w:val="00965AF0"/>
    <w:rsid w:val="009704AA"/>
    <w:rsid w:val="00971FC1"/>
    <w:rsid w:val="00973EE3"/>
    <w:rsid w:val="00980EB4"/>
    <w:rsid w:val="009811FB"/>
    <w:rsid w:val="009824B7"/>
    <w:rsid w:val="00984885"/>
    <w:rsid w:val="009850E6"/>
    <w:rsid w:val="00987548"/>
    <w:rsid w:val="00987A26"/>
    <w:rsid w:val="00987C31"/>
    <w:rsid w:val="009907BA"/>
    <w:rsid w:val="009930E0"/>
    <w:rsid w:val="009958B7"/>
    <w:rsid w:val="00997681"/>
    <w:rsid w:val="009A29AF"/>
    <w:rsid w:val="009A48D7"/>
    <w:rsid w:val="009A4950"/>
    <w:rsid w:val="009A5443"/>
    <w:rsid w:val="009A6A7E"/>
    <w:rsid w:val="009A77A4"/>
    <w:rsid w:val="009A79EA"/>
    <w:rsid w:val="009A7B09"/>
    <w:rsid w:val="009A7E1E"/>
    <w:rsid w:val="009B2AF9"/>
    <w:rsid w:val="009B37F1"/>
    <w:rsid w:val="009B46E9"/>
    <w:rsid w:val="009B6F41"/>
    <w:rsid w:val="009B7E50"/>
    <w:rsid w:val="009C0D71"/>
    <w:rsid w:val="009C19E7"/>
    <w:rsid w:val="009C1B14"/>
    <w:rsid w:val="009C2BC0"/>
    <w:rsid w:val="009C420D"/>
    <w:rsid w:val="009D060E"/>
    <w:rsid w:val="009D1637"/>
    <w:rsid w:val="009D2248"/>
    <w:rsid w:val="009D2AD0"/>
    <w:rsid w:val="009D593F"/>
    <w:rsid w:val="009E1BE7"/>
    <w:rsid w:val="009E2E70"/>
    <w:rsid w:val="009E3496"/>
    <w:rsid w:val="009E382B"/>
    <w:rsid w:val="009E5C13"/>
    <w:rsid w:val="009E6107"/>
    <w:rsid w:val="009E6825"/>
    <w:rsid w:val="009E734E"/>
    <w:rsid w:val="009F01CA"/>
    <w:rsid w:val="009F114A"/>
    <w:rsid w:val="009F31C7"/>
    <w:rsid w:val="009F3690"/>
    <w:rsid w:val="009F42EC"/>
    <w:rsid w:val="009F5ABB"/>
    <w:rsid w:val="009F62D8"/>
    <w:rsid w:val="009F7FE3"/>
    <w:rsid w:val="00A01B9C"/>
    <w:rsid w:val="00A02DD2"/>
    <w:rsid w:val="00A03098"/>
    <w:rsid w:val="00A031D1"/>
    <w:rsid w:val="00A04462"/>
    <w:rsid w:val="00A05CB6"/>
    <w:rsid w:val="00A06250"/>
    <w:rsid w:val="00A078D5"/>
    <w:rsid w:val="00A1155C"/>
    <w:rsid w:val="00A12077"/>
    <w:rsid w:val="00A12B73"/>
    <w:rsid w:val="00A17E2F"/>
    <w:rsid w:val="00A17F32"/>
    <w:rsid w:val="00A20A0F"/>
    <w:rsid w:val="00A2152E"/>
    <w:rsid w:val="00A2314F"/>
    <w:rsid w:val="00A23325"/>
    <w:rsid w:val="00A235DA"/>
    <w:rsid w:val="00A23AE4"/>
    <w:rsid w:val="00A24892"/>
    <w:rsid w:val="00A26F61"/>
    <w:rsid w:val="00A306A4"/>
    <w:rsid w:val="00A30BE4"/>
    <w:rsid w:val="00A31013"/>
    <w:rsid w:val="00A31035"/>
    <w:rsid w:val="00A328F6"/>
    <w:rsid w:val="00A33B24"/>
    <w:rsid w:val="00A3482E"/>
    <w:rsid w:val="00A362E8"/>
    <w:rsid w:val="00A3776A"/>
    <w:rsid w:val="00A37BD0"/>
    <w:rsid w:val="00A40930"/>
    <w:rsid w:val="00A422EF"/>
    <w:rsid w:val="00A43157"/>
    <w:rsid w:val="00A43EFA"/>
    <w:rsid w:val="00A44AC1"/>
    <w:rsid w:val="00A45EA3"/>
    <w:rsid w:val="00A468CD"/>
    <w:rsid w:val="00A47095"/>
    <w:rsid w:val="00A47929"/>
    <w:rsid w:val="00A47AC1"/>
    <w:rsid w:val="00A519A5"/>
    <w:rsid w:val="00A51BD0"/>
    <w:rsid w:val="00A52DDA"/>
    <w:rsid w:val="00A5372A"/>
    <w:rsid w:val="00A5410E"/>
    <w:rsid w:val="00A54249"/>
    <w:rsid w:val="00A547B0"/>
    <w:rsid w:val="00A54B7E"/>
    <w:rsid w:val="00A55E69"/>
    <w:rsid w:val="00A560C3"/>
    <w:rsid w:val="00A577B8"/>
    <w:rsid w:val="00A60101"/>
    <w:rsid w:val="00A60A92"/>
    <w:rsid w:val="00A61312"/>
    <w:rsid w:val="00A61421"/>
    <w:rsid w:val="00A617D8"/>
    <w:rsid w:val="00A62DF4"/>
    <w:rsid w:val="00A6312E"/>
    <w:rsid w:val="00A63159"/>
    <w:rsid w:val="00A6424D"/>
    <w:rsid w:val="00A64959"/>
    <w:rsid w:val="00A66C37"/>
    <w:rsid w:val="00A721AE"/>
    <w:rsid w:val="00A73D6F"/>
    <w:rsid w:val="00A73F89"/>
    <w:rsid w:val="00A74035"/>
    <w:rsid w:val="00A7489C"/>
    <w:rsid w:val="00A74AFA"/>
    <w:rsid w:val="00A7580C"/>
    <w:rsid w:val="00A75B27"/>
    <w:rsid w:val="00A75CE8"/>
    <w:rsid w:val="00A75DFC"/>
    <w:rsid w:val="00A75F49"/>
    <w:rsid w:val="00A772DE"/>
    <w:rsid w:val="00A77548"/>
    <w:rsid w:val="00A77EB7"/>
    <w:rsid w:val="00A8118C"/>
    <w:rsid w:val="00A81C97"/>
    <w:rsid w:val="00A82ADB"/>
    <w:rsid w:val="00A85FC6"/>
    <w:rsid w:val="00A87DFF"/>
    <w:rsid w:val="00A901FF"/>
    <w:rsid w:val="00A910DB"/>
    <w:rsid w:val="00A9145E"/>
    <w:rsid w:val="00A91F5F"/>
    <w:rsid w:val="00A928EB"/>
    <w:rsid w:val="00A94ECC"/>
    <w:rsid w:val="00A95849"/>
    <w:rsid w:val="00A95B7D"/>
    <w:rsid w:val="00A9645E"/>
    <w:rsid w:val="00A964A6"/>
    <w:rsid w:val="00AA0860"/>
    <w:rsid w:val="00AA0D7D"/>
    <w:rsid w:val="00AA39A3"/>
    <w:rsid w:val="00AA4760"/>
    <w:rsid w:val="00AA5E56"/>
    <w:rsid w:val="00AA5E99"/>
    <w:rsid w:val="00AA63AB"/>
    <w:rsid w:val="00AA66C3"/>
    <w:rsid w:val="00AB15BD"/>
    <w:rsid w:val="00AB384E"/>
    <w:rsid w:val="00AB599F"/>
    <w:rsid w:val="00AB6C67"/>
    <w:rsid w:val="00AB733C"/>
    <w:rsid w:val="00AC1E72"/>
    <w:rsid w:val="00AC333A"/>
    <w:rsid w:val="00AC4906"/>
    <w:rsid w:val="00AC5B7C"/>
    <w:rsid w:val="00AC736F"/>
    <w:rsid w:val="00AD023D"/>
    <w:rsid w:val="00AD071A"/>
    <w:rsid w:val="00AD0864"/>
    <w:rsid w:val="00AD139A"/>
    <w:rsid w:val="00AD1E03"/>
    <w:rsid w:val="00AD4B2C"/>
    <w:rsid w:val="00AD4F86"/>
    <w:rsid w:val="00AD6736"/>
    <w:rsid w:val="00AE081A"/>
    <w:rsid w:val="00AE133D"/>
    <w:rsid w:val="00AE3276"/>
    <w:rsid w:val="00AE3732"/>
    <w:rsid w:val="00AE3809"/>
    <w:rsid w:val="00AE52D0"/>
    <w:rsid w:val="00AE655A"/>
    <w:rsid w:val="00AE6828"/>
    <w:rsid w:val="00AE7D8A"/>
    <w:rsid w:val="00AF0517"/>
    <w:rsid w:val="00AF17AE"/>
    <w:rsid w:val="00AF1F0C"/>
    <w:rsid w:val="00AF3147"/>
    <w:rsid w:val="00AF31B3"/>
    <w:rsid w:val="00AF34FF"/>
    <w:rsid w:val="00AF3CE4"/>
    <w:rsid w:val="00AF4B03"/>
    <w:rsid w:val="00AF4BC8"/>
    <w:rsid w:val="00AF5145"/>
    <w:rsid w:val="00AF51AC"/>
    <w:rsid w:val="00AF5F6F"/>
    <w:rsid w:val="00AF6554"/>
    <w:rsid w:val="00AF7638"/>
    <w:rsid w:val="00B00DC0"/>
    <w:rsid w:val="00B0137C"/>
    <w:rsid w:val="00B04242"/>
    <w:rsid w:val="00B05375"/>
    <w:rsid w:val="00B0581B"/>
    <w:rsid w:val="00B05E82"/>
    <w:rsid w:val="00B0641F"/>
    <w:rsid w:val="00B07AB2"/>
    <w:rsid w:val="00B07F12"/>
    <w:rsid w:val="00B1239E"/>
    <w:rsid w:val="00B124F2"/>
    <w:rsid w:val="00B1315A"/>
    <w:rsid w:val="00B13574"/>
    <w:rsid w:val="00B136A3"/>
    <w:rsid w:val="00B13D30"/>
    <w:rsid w:val="00B14FF3"/>
    <w:rsid w:val="00B16ED1"/>
    <w:rsid w:val="00B17545"/>
    <w:rsid w:val="00B17B0A"/>
    <w:rsid w:val="00B20BE4"/>
    <w:rsid w:val="00B21A6A"/>
    <w:rsid w:val="00B21C99"/>
    <w:rsid w:val="00B23438"/>
    <w:rsid w:val="00B235BC"/>
    <w:rsid w:val="00B2453D"/>
    <w:rsid w:val="00B25403"/>
    <w:rsid w:val="00B26884"/>
    <w:rsid w:val="00B27089"/>
    <w:rsid w:val="00B30C06"/>
    <w:rsid w:val="00B3113D"/>
    <w:rsid w:val="00B320AF"/>
    <w:rsid w:val="00B41996"/>
    <w:rsid w:val="00B41C0A"/>
    <w:rsid w:val="00B426C9"/>
    <w:rsid w:val="00B4572F"/>
    <w:rsid w:val="00B4674D"/>
    <w:rsid w:val="00B478B7"/>
    <w:rsid w:val="00B50E90"/>
    <w:rsid w:val="00B51280"/>
    <w:rsid w:val="00B520C9"/>
    <w:rsid w:val="00B539D8"/>
    <w:rsid w:val="00B55D29"/>
    <w:rsid w:val="00B61439"/>
    <w:rsid w:val="00B61728"/>
    <w:rsid w:val="00B62CDB"/>
    <w:rsid w:val="00B635D0"/>
    <w:rsid w:val="00B6365D"/>
    <w:rsid w:val="00B63A35"/>
    <w:rsid w:val="00B64A81"/>
    <w:rsid w:val="00B6756D"/>
    <w:rsid w:val="00B70011"/>
    <w:rsid w:val="00B712EC"/>
    <w:rsid w:val="00B713C1"/>
    <w:rsid w:val="00B71A06"/>
    <w:rsid w:val="00B726BA"/>
    <w:rsid w:val="00B7492D"/>
    <w:rsid w:val="00B75A4C"/>
    <w:rsid w:val="00B75D3D"/>
    <w:rsid w:val="00B775F2"/>
    <w:rsid w:val="00B80321"/>
    <w:rsid w:val="00B822CB"/>
    <w:rsid w:val="00B83D4E"/>
    <w:rsid w:val="00B87590"/>
    <w:rsid w:val="00B90D5A"/>
    <w:rsid w:val="00B91EA4"/>
    <w:rsid w:val="00B92269"/>
    <w:rsid w:val="00B92B14"/>
    <w:rsid w:val="00B9476F"/>
    <w:rsid w:val="00B95E9A"/>
    <w:rsid w:val="00B97A7E"/>
    <w:rsid w:val="00BA05F8"/>
    <w:rsid w:val="00BA42F2"/>
    <w:rsid w:val="00BA5B62"/>
    <w:rsid w:val="00BA5CFE"/>
    <w:rsid w:val="00BA744A"/>
    <w:rsid w:val="00BB0375"/>
    <w:rsid w:val="00BB16FF"/>
    <w:rsid w:val="00BB1BD6"/>
    <w:rsid w:val="00BB636C"/>
    <w:rsid w:val="00BB7C8C"/>
    <w:rsid w:val="00BC105D"/>
    <w:rsid w:val="00BC14C7"/>
    <w:rsid w:val="00BC2F3A"/>
    <w:rsid w:val="00BC4F9B"/>
    <w:rsid w:val="00BC6357"/>
    <w:rsid w:val="00BC7D12"/>
    <w:rsid w:val="00BD1854"/>
    <w:rsid w:val="00BD1C14"/>
    <w:rsid w:val="00BD23AD"/>
    <w:rsid w:val="00BD3109"/>
    <w:rsid w:val="00BD3365"/>
    <w:rsid w:val="00BD407C"/>
    <w:rsid w:val="00BD415C"/>
    <w:rsid w:val="00BD605D"/>
    <w:rsid w:val="00BD6491"/>
    <w:rsid w:val="00BD7A2A"/>
    <w:rsid w:val="00BE021E"/>
    <w:rsid w:val="00BE0F20"/>
    <w:rsid w:val="00BE487D"/>
    <w:rsid w:val="00BE73E3"/>
    <w:rsid w:val="00BE7B8C"/>
    <w:rsid w:val="00BF1B13"/>
    <w:rsid w:val="00BF1B6A"/>
    <w:rsid w:val="00BF1CA1"/>
    <w:rsid w:val="00BF2F9F"/>
    <w:rsid w:val="00BF3ADE"/>
    <w:rsid w:val="00BF4D56"/>
    <w:rsid w:val="00BF5A1A"/>
    <w:rsid w:val="00BF6CA4"/>
    <w:rsid w:val="00BF766D"/>
    <w:rsid w:val="00C01574"/>
    <w:rsid w:val="00C01D4B"/>
    <w:rsid w:val="00C01F76"/>
    <w:rsid w:val="00C02D44"/>
    <w:rsid w:val="00C072BB"/>
    <w:rsid w:val="00C073A7"/>
    <w:rsid w:val="00C07685"/>
    <w:rsid w:val="00C07B01"/>
    <w:rsid w:val="00C07C99"/>
    <w:rsid w:val="00C07FA4"/>
    <w:rsid w:val="00C1009E"/>
    <w:rsid w:val="00C12FD5"/>
    <w:rsid w:val="00C150B3"/>
    <w:rsid w:val="00C16301"/>
    <w:rsid w:val="00C209A0"/>
    <w:rsid w:val="00C20AD2"/>
    <w:rsid w:val="00C20D66"/>
    <w:rsid w:val="00C21085"/>
    <w:rsid w:val="00C22371"/>
    <w:rsid w:val="00C22AD9"/>
    <w:rsid w:val="00C2473E"/>
    <w:rsid w:val="00C304F7"/>
    <w:rsid w:val="00C30FDE"/>
    <w:rsid w:val="00C325BA"/>
    <w:rsid w:val="00C336DC"/>
    <w:rsid w:val="00C350AC"/>
    <w:rsid w:val="00C35E66"/>
    <w:rsid w:val="00C36219"/>
    <w:rsid w:val="00C366FE"/>
    <w:rsid w:val="00C36DCE"/>
    <w:rsid w:val="00C37C34"/>
    <w:rsid w:val="00C4259C"/>
    <w:rsid w:val="00C42675"/>
    <w:rsid w:val="00C4340E"/>
    <w:rsid w:val="00C43474"/>
    <w:rsid w:val="00C44B99"/>
    <w:rsid w:val="00C47E14"/>
    <w:rsid w:val="00C53EF2"/>
    <w:rsid w:val="00C549E6"/>
    <w:rsid w:val="00C54F92"/>
    <w:rsid w:val="00C550F2"/>
    <w:rsid w:val="00C55585"/>
    <w:rsid w:val="00C55A70"/>
    <w:rsid w:val="00C56E70"/>
    <w:rsid w:val="00C57AD1"/>
    <w:rsid w:val="00C57DC4"/>
    <w:rsid w:val="00C60234"/>
    <w:rsid w:val="00C6686C"/>
    <w:rsid w:val="00C67368"/>
    <w:rsid w:val="00C67F1B"/>
    <w:rsid w:val="00C70141"/>
    <w:rsid w:val="00C73B50"/>
    <w:rsid w:val="00C74EB5"/>
    <w:rsid w:val="00C75027"/>
    <w:rsid w:val="00C76BB9"/>
    <w:rsid w:val="00C8395B"/>
    <w:rsid w:val="00C83BB5"/>
    <w:rsid w:val="00C84A11"/>
    <w:rsid w:val="00C84EA4"/>
    <w:rsid w:val="00C85E3C"/>
    <w:rsid w:val="00C86C18"/>
    <w:rsid w:val="00C87FF8"/>
    <w:rsid w:val="00C912AA"/>
    <w:rsid w:val="00C91467"/>
    <w:rsid w:val="00C919DC"/>
    <w:rsid w:val="00C9425D"/>
    <w:rsid w:val="00C94F18"/>
    <w:rsid w:val="00C9533E"/>
    <w:rsid w:val="00C96021"/>
    <w:rsid w:val="00C96031"/>
    <w:rsid w:val="00CA5420"/>
    <w:rsid w:val="00CA6317"/>
    <w:rsid w:val="00CA68FC"/>
    <w:rsid w:val="00CA76F7"/>
    <w:rsid w:val="00CB0907"/>
    <w:rsid w:val="00CB0D5E"/>
    <w:rsid w:val="00CB279B"/>
    <w:rsid w:val="00CB4928"/>
    <w:rsid w:val="00CB49AB"/>
    <w:rsid w:val="00CB5683"/>
    <w:rsid w:val="00CC14FC"/>
    <w:rsid w:val="00CC19A9"/>
    <w:rsid w:val="00CC2EF8"/>
    <w:rsid w:val="00CC3404"/>
    <w:rsid w:val="00CC3651"/>
    <w:rsid w:val="00CC3923"/>
    <w:rsid w:val="00CC4094"/>
    <w:rsid w:val="00CC4EC1"/>
    <w:rsid w:val="00CC5452"/>
    <w:rsid w:val="00CC6426"/>
    <w:rsid w:val="00CC6542"/>
    <w:rsid w:val="00CD054D"/>
    <w:rsid w:val="00CD12DB"/>
    <w:rsid w:val="00CD1E21"/>
    <w:rsid w:val="00CD2B86"/>
    <w:rsid w:val="00CD2D6F"/>
    <w:rsid w:val="00CD30DE"/>
    <w:rsid w:val="00CD37E8"/>
    <w:rsid w:val="00CD4F40"/>
    <w:rsid w:val="00CD7189"/>
    <w:rsid w:val="00CD7B2C"/>
    <w:rsid w:val="00CE053A"/>
    <w:rsid w:val="00CE1B7B"/>
    <w:rsid w:val="00CE32D5"/>
    <w:rsid w:val="00CE337B"/>
    <w:rsid w:val="00CE34C2"/>
    <w:rsid w:val="00CE4068"/>
    <w:rsid w:val="00CE4A7E"/>
    <w:rsid w:val="00CE652A"/>
    <w:rsid w:val="00CF0A31"/>
    <w:rsid w:val="00CF1214"/>
    <w:rsid w:val="00CF16EE"/>
    <w:rsid w:val="00CF1E85"/>
    <w:rsid w:val="00CF297E"/>
    <w:rsid w:val="00CF4D7E"/>
    <w:rsid w:val="00CF5BDC"/>
    <w:rsid w:val="00CF7542"/>
    <w:rsid w:val="00D0215E"/>
    <w:rsid w:val="00D02628"/>
    <w:rsid w:val="00D02E84"/>
    <w:rsid w:val="00D05F34"/>
    <w:rsid w:val="00D06E81"/>
    <w:rsid w:val="00D10C53"/>
    <w:rsid w:val="00D1145F"/>
    <w:rsid w:val="00D11EA4"/>
    <w:rsid w:val="00D12FFB"/>
    <w:rsid w:val="00D132B7"/>
    <w:rsid w:val="00D13B83"/>
    <w:rsid w:val="00D13CB0"/>
    <w:rsid w:val="00D14005"/>
    <w:rsid w:val="00D14828"/>
    <w:rsid w:val="00D15D39"/>
    <w:rsid w:val="00D1654E"/>
    <w:rsid w:val="00D16B36"/>
    <w:rsid w:val="00D174C1"/>
    <w:rsid w:val="00D202A4"/>
    <w:rsid w:val="00D20785"/>
    <w:rsid w:val="00D20B5D"/>
    <w:rsid w:val="00D2171D"/>
    <w:rsid w:val="00D22A6E"/>
    <w:rsid w:val="00D25A92"/>
    <w:rsid w:val="00D25EB7"/>
    <w:rsid w:val="00D27ADE"/>
    <w:rsid w:val="00D27AF7"/>
    <w:rsid w:val="00D30187"/>
    <w:rsid w:val="00D31693"/>
    <w:rsid w:val="00D321EE"/>
    <w:rsid w:val="00D3231C"/>
    <w:rsid w:val="00D324B6"/>
    <w:rsid w:val="00D32B28"/>
    <w:rsid w:val="00D33D4F"/>
    <w:rsid w:val="00D34E8B"/>
    <w:rsid w:val="00D351AF"/>
    <w:rsid w:val="00D37989"/>
    <w:rsid w:val="00D4042C"/>
    <w:rsid w:val="00D41190"/>
    <w:rsid w:val="00D41520"/>
    <w:rsid w:val="00D41855"/>
    <w:rsid w:val="00D44055"/>
    <w:rsid w:val="00D46629"/>
    <w:rsid w:val="00D5304B"/>
    <w:rsid w:val="00D53673"/>
    <w:rsid w:val="00D536F8"/>
    <w:rsid w:val="00D54DA6"/>
    <w:rsid w:val="00D563B8"/>
    <w:rsid w:val="00D56635"/>
    <w:rsid w:val="00D567E6"/>
    <w:rsid w:val="00D60306"/>
    <w:rsid w:val="00D60A3B"/>
    <w:rsid w:val="00D60D75"/>
    <w:rsid w:val="00D622E7"/>
    <w:rsid w:val="00D636DB"/>
    <w:rsid w:val="00D66F60"/>
    <w:rsid w:val="00D67224"/>
    <w:rsid w:val="00D708B3"/>
    <w:rsid w:val="00D70A71"/>
    <w:rsid w:val="00D711D2"/>
    <w:rsid w:val="00D73160"/>
    <w:rsid w:val="00D74FD7"/>
    <w:rsid w:val="00D75D19"/>
    <w:rsid w:val="00D760F3"/>
    <w:rsid w:val="00D76C3E"/>
    <w:rsid w:val="00D76EBB"/>
    <w:rsid w:val="00D771B4"/>
    <w:rsid w:val="00D809A3"/>
    <w:rsid w:val="00D80A7F"/>
    <w:rsid w:val="00D814CB"/>
    <w:rsid w:val="00D844D2"/>
    <w:rsid w:val="00D847AB"/>
    <w:rsid w:val="00D8581A"/>
    <w:rsid w:val="00D8634F"/>
    <w:rsid w:val="00D863EE"/>
    <w:rsid w:val="00D8778B"/>
    <w:rsid w:val="00D90939"/>
    <w:rsid w:val="00D91AE0"/>
    <w:rsid w:val="00D9326F"/>
    <w:rsid w:val="00D9358A"/>
    <w:rsid w:val="00D93F01"/>
    <w:rsid w:val="00D96D22"/>
    <w:rsid w:val="00D96F6B"/>
    <w:rsid w:val="00D970B2"/>
    <w:rsid w:val="00D97DF4"/>
    <w:rsid w:val="00DA16B9"/>
    <w:rsid w:val="00DA3314"/>
    <w:rsid w:val="00DA37AF"/>
    <w:rsid w:val="00DA4628"/>
    <w:rsid w:val="00DA49A3"/>
    <w:rsid w:val="00DA61F8"/>
    <w:rsid w:val="00DA6E1F"/>
    <w:rsid w:val="00DA7F73"/>
    <w:rsid w:val="00DB1D6A"/>
    <w:rsid w:val="00DB383D"/>
    <w:rsid w:val="00DB57DB"/>
    <w:rsid w:val="00DB5A0E"/>
    <w:rsid w:val="00DC0DEC"/>
    <w:rsid w:val="00DC2D64"/>
    <w:rsid w:val="00DC3290"/>
    <w:rsid w:val="00DC34FA"/>
    <w:rsid w:val="00DC48F0"/>
    <w:rsid w:val="00DC4E44"/>
    <w:rsid w:val="00DC5C2B"/>
    <w:rsid w:val="00DC7B65"/>
    <w:rsid w:val="00DD0366"/>
    <w:rsid w:val="00DD2381"/>
    <w:rsid w:val="00DD41D0"/>
    <w:rsid w:val="00DD49C8"/>
    <w:rsid w:val="00DD501C"/>
    <w:rsid w:val="00DD5E9C"/>
    <w:rsid w:val="00DD6652"/>
    <w:rsid w:val="00DD735C"/>
    <w:rsid w:val="00DE1351"/>
    <w:rsid w:val="00DE4E8E"/>
    <w:rsid w:val="00DE4F98"/>
    <w:rsid w:val="00DE55F1"/>
    <w:rsid w:val="00DE5F3D"/>
    <w:rsid w:val="00DE6932"/>
    <w:rsid w:val="00DE745A"/>
    <w:rsid w:val="00DE75AF"/>
    <w:rsid w:val="00DF09CD"/>
    <w:rsid w:val="00DF2A39"/>
    <w:rsid w:val="00DF390A"/>
    <w:rsid w:val="00DF55DD"/>
    <w:rsid w:val="00DF5EAF"/>
    <w:rsid w:val="00DF7397"/>
    <w:rsid w:val="00E03AC8"/>
    <w:rsid w:val="00E04C0B"/>
    <w:rsid w:val="00E06F3F"/>
    <w:rsid w:val="00E112C5"/>
    <w:rsid w:val="00E136F1"/>
    <w:rsid w:val="00E13808"/>
    <w:rsid w:val="00E15453"/>
    <w:rsid w:val="00E21D19"/>
    <w:rsid w:val="00E21D95"/>
    <w:rsid w:val="00E226E2"/>
    <w:rsid w:val="00E2466B"/>
    <w:rsid w:val="00E25372"/>
    <w:rsid w:val="00E27C9C"/>
    <w:rsid w:val="00E3022E"/>
    <w:rsid w:val="00E31326"/>
    <w:rsid w:val="00E3165E"/>
    <w:rsid w:val="00E317CF"/>
    <w:rsid w:val="00E34BBD"/>
    <w:rsid w:val="00E41563"/>
    <w:rsid w:val="00E43126"/>
    <w:rsid w:val="00E43323"/>
    <w:rsid w:val="00E45961"/>
    <w:rsid w:val="00E45DCF"/>
    <w:rsid w:val="00E460BC"/>
    <w:rsid w:val="00E47675"/>
    <w:rsid w:val="00E5183C"/>
    <w:rsid w:val="00E54114"/>
    <w:rsid w:val="00E541E3"/>
    <w:rsid w:val="00E606C2"/>
    <w:rsid w:val="00E606F1"/>
    <w:rsid w:val="00E610DF"/>
    <w:rsid w:val="00E61436"/>
    <w:rsid w:val="00E6372E"/>
    <w:rsid w:val="00E6526B"/>
    <w:rsid w:val="00E670EE"/>
    <w:rsid w:val="00E7037C"/>
    <w:rsid w:val="00E70B61"/>
    <w:rsid w:val="00E71A7D"/>
    <w:rsid w:val="00E71B1D"/>
    <w:rsid w:val="00E71CD3"/>
    <w:rsid w:val="00E7217B"/>
    <w:rsid w:val="00E73744"/>
    <w:rsid w:val="00E747B2"/>
    <w:rsid w:val="00E7494A"/>
    <w:rsid w:val="00E7640E"/>
    <w:rsid w:val="00E764C7"/>
    <w:rsid w:val="00E76D04"/>
    <w:rsid w:val="00E77543"/>
    <w:rsid w:val="00E8293B"/>
    <w:rsid w:val="00E85550"/>
    <w:rsid w:val="00E8792A"/>
    <w:rsid w:val="00E90196"/>
    <w:rsid w:val="00E9152A"/>
    <w:rsid w:val="00E93561"/>
    <w:rsid w:val="00E94972"/>
    <w:rsid w:val="00EA0628"/>
    <w:rsid w:val="00EA1580"/>
    <w:rsid w:val="00EA1B82"/>
    <w:rsid w:val="00EA2938"/>
    <w:rsid w:val="00EA2F15"/>
    <w:rsid w:val="00EA366B"/>
    <w:rsid w:val="00EA3D61"/>
    <w:rsid w:val="00EA3D89"/>
    <w:rsid w:val="00EA75F4"/>
    <w:rsid w:val="00EA7FDA"/>
    <w:rsid w:val="00EB1402"/>
    <w:rsid w:val="00EB2000"/>
    <w:rsid w:val="00EB2C21"/>
    <w:rsid w:val="00EB2F3D"/>
    <w:rsid w:val="00EB3BC7"/>
    <w:rsid w:val="00EB5442"/>
    <w:rsid w:val="00EB5D5E"/>
    <w:rsid w:val="00EB78D0"/>
    <w:rsid w:val="00EC04EC"/>
    <w:rsid w:val="00EC092F"/>
    <w:rsid w:val="00EC1575"/>
    <w:rsid w:val="00EC7913"/>
    <w:rsid w:val="00ED36EC"/>
    <w:rsid w:val="00ED7ACB"/>
    <w:rsid w:val="00EE0893"/>
    <w:rsid w:val="00EE1599"/>
    <w:rsid w:val="00EE4661"/>
    <w:rsid w:val="00EE4DF0"/>
    <w:rsid w:val="00EE5099"/>
    <w:rsid w:val="00EE641D"/>
    <w:rsid w:val="00EE78A4"/>
    <w:rsid w:val="00EE7BB7"/>
    <w:rsid w:val="00EF1CB7"/>
    <w:rsid w:val="00EF489B"/>
    <w:rsid w:val="00EF61F1"/>
    <w:rsid w:val="00EF68CE"/>
    <w:rsid w:val="00EF74EE"/>
    <w:rsid w:val="00F003BA"/>
    <w:rsid w:val="00F00BD7"/>
    <w:rsid w:val="00F00DD4"/>
    <w:rsid w:val="00F01E11"/>
    <w:rsid w:val="00F01FCA"/>
    <w:rsid w:val="00F031A5"/>
    <w:rsid w:val="00F035E2"/>
    <w:rsid w:val="00F038A9"/>
    <w:rsid w:val="00F05B77"/>
    <w:rsid w:val="00F05D49"/>
    <w:rsid w:val="00F075BA"/>
    <w:rsid w:val="00F1425C"/>
    <w:rsid w:val="00F142B9"/>
    <w:rsid w:val="00F1451E"/>
    <w:rsid w:val="00F16DBA"/>
    <w:rsid w:val="00F20D71"/>
    <w:rsid w:val="00F20F73"/>
    <w:rsid w:val="00F2185E"/>
    <w:rsid w:val="00F22896"/>
    <w:rsid w:val="00F229A8"/>
    <w:rsid w:val="00F22E0D"/>
    <w:rsid w:val="00F22F41"/>
    <w:rsid w:val="00F23C1C"/>
    <w:rsid w:val="00F24BAF"/>
    <w:rsid w:val="00F26D39"/>
    <w:rsid w:val="00F27410"/>
    <w:rsid w:val="00F312B3"/>
    <w:rsid w:val="00F31713"/>
    <w:rsid w:val="00F331A6"/>
    <w:rsid w:val="00F3325F"/>
    <w:rsid w:val="00F37069"/>
    <w:rsid w:val="00F41EF8"/>
    <w:rsid w:val="00F4268B"/>
    <w:rsid w:val="00F442A2"/>
    <w:rsid w:val="00F44B38"/>
    <w:rsid w:val="00F4563F"/>
    <w:rsid w:val="00F4669A"/>
    <w:rsid w:val="00F5050B"/>
    <w:rsid w:val="00F5190F"/>
    <w:rsid w:val="00F54C6D"/>
    <w:rsid w:val="00F56582"/>
    <w:rsid w:val="00F5709D"/>
    <w:rsid w:val="00F6067E"/>
    <w:rsid w:val="00F60F60"/>
    <w:rsid w:val="00F6189B"/>
    <w:rsid w:val="00F63861"/>
    <w:rsid w:val="00F63AB9"/>
    <w:rsid w:val="00F65196"/>
    <w:rsid w:val="00F66969"/>
    <w:rsid w:val="00F66D99"/>
    <w:rsid w:val="00F673FA"/>
    <w:rsid w:val="00F67443"/>
    <w:rsid w:val="00F67AA6"/>
    <w:rsid w:val="00F67B6D"/>
    <w:rsid w:val="00F70433"/>
    <w:rsid w:val="00F724B8"/>
    <w:rsid w:val="00F725BE"/>
    <w:rsid w:val="00F7446A"/>
    <w:rsid w:val="00F7551B"/>
    <w:rsid w:val="00F77ADD"/>
    <w:rsid w:val="00F77F33"/>
    <w:rsid w:val="00F804B0"/>
    <w:rsid w:val="00F80C6E"/>
    <w:rsid w:val="00F8122A"/>
    <w:rsid w:val="00F81DF7"/>
    <w:rsid w:val="00F826CC"/>
    <w:rsid w:val="00F82F93"/>
    <w:rsid w:val="00F838A6"/>
    <w:rsid w:val="00F8746E"/>
    <w:rsid w:val="00F91028"/>
    <w:rsid w:val="00F91795"/>
    <w:rsid w:val="00F91AE5"/>
    <w:rsid w:val="00F93A54"/>
    <w:rsid w:val="00FA0760"/>
    <w:rsid w:val="00FA0A13"/>
    <w:rsid w:val="00FA0D0B"/>
    <w:rsid w:val="00FA1D54"/>
    <w:rsid w:val="00FA201F"/>
    <w:rsid w:val="00FA448B"/>
    <w:rsid w:val="00FA67C6"/>
    <w:rsid w:val="00FA7E95"/>
    <w:rsid w:val="00FB0B21"/>
    <w:rsid w:val="00FB1294"/>
    <w:rsid w:val="00FB15F1"/>
    <w:rsid w:val="00FB2240"/>
    <w:rsid w:val="00FB3484"/>
    <w:rsid w:val="00FB64C7"/>
    <w:rsid w:val="00FB6AEA"/>
    <w:rsid w:val="00FC04AF"/>
    <w:rsid w:val="00FC091D"/>
    <w:rsid w:val="00FC1E63"/>
    <w:rsid w:val="00FC3CCA"/>
    <w:rsid w:val="00FC4674"/>
    <w:rsid w:val="00FC4E7D"/>
    <w:rsid w:val="00FC5029"/>
    <w:rsid w:val="00FC53B5"/>
    <w:rsid w:val="00FC5AEF"/>
    <w:rsid w:val="00FC7C1A"/>
    <w:rsid w:val="00FD0AFF"/>
    <w:rsid w:val="00FD1FAD"/>
    <w:rsid w:val="00FD2DF1"/>
    <w:rsid w:val="00FD3EF0"/>
    <w:rsid w:val="00FD4675"/>
    <w:rsid w:val="00FD7488"/>
    <w:rsid w:val="00FD7818"/>
    <w:rsid w:val="00FD7DB0"/>
    <w:rsid w:val="00FE0657"/>
    <w:rsid w:val="00FE15E0"/>
    <w:rsid w:val="00FE1633"/>
    <w:rsid w:val="00FE2029"/>
    <w:rsid w:val="00FE242B"/>
    <w:rsid w:val="00FE2BF0"/>
    <w:rsid w:val="00FF1C3A"/>
    <w:rsid w:val="00FF2190"/>
    <w:rsid w:val="00FF34AD"/>
    <w:rsid w:val="00FF3864"/>
    <w:rsid w:val="00FF3DF1"/>
    <w:rsid w:val="00FF5DCF"/>
    <w:rsid w:val="00FF70D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4CEB46"/>
  <w15:docId w15:val="{B07B6845-BAC1-4CAC-BA8B-E0611F5882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1026"/>
    <w:rPr>
      <w:sz w:val="24"/>
      <w:szCs w:val="24"/>
      <w:lang w:val="es-ES" w:eastAsia="es-ES"/>
    </w:rPr>
  </w:style>
  <w:style w:type="paragraph" w:styleId="Ttulo1">
    <w:name w:val="heading 1"/>
    <w:basedOn w:val="Normal"/>
    <w:next w:val="Normal"/>
    <w:link w:val="Ttulo1Car"/>
    <w:qFormat/>
    <w:rsid w:val="0056081B"/>
    <w:pPr>
      <w:keepNext/>
      <w:keepLines/>
      <w:spacing w:before="480"/>
      <w:outlineLvl w:val="0"/>
    </w:pPr>
    <w:rPr>
      <w:rFonts w:ascii="Cambria" w:hAnsi="Cambria"/>
      <w:b/>
      <w:bCs/>
      <w:color w:val="365F91"/>
      <w:sz w:val="28"/>
      <w:szCs w:val="28"/>
    </w:rPr>
  </w:style>
  <w:style w:type="paragraph" w:styleId="Ttulo2">
    <w:name w:val="heading 2"/>
    <w:basedOn w:val="Normal"/>
    <w:next w:val="Normal"/>
    <w:link w:val="Ttulo2Car"/>
    <w:unhideWhenUsed/>
    <w:qFormat/>
    <w:rsid w:val="00DC4D0D"/>
    <w:pPr>
      <w:keepNext/>
      <w:keepLines/>
      <w:spacing w:before="40"/>
      <w:outlineLvl w:val="1"/>
    </w:pPr>
    <w:rPr>
      <w:rFonts w:ascii="Calibri Light" w:hAnsi="Calibri Light"/>
      <w:color w:val="2E74B5"/>
      <w:sz w:val="26"/>
      <w:szCs w:val="26"/>
    </w:rPr>
  </w:style>
  <w:style w:type="paragraph" w:styleId="Ttulo3">
    <w:name w:val="heading 3"/>
    <w:basedOn w:val="Normal"/>
    <w:next w:val="Normal"/>
    <w:link w:val="Ttulo3Car"/>
    <w:unhideWhenUsed/>
    <w:qFormat/>
    <w:rsid w:val="0056081B"/>
    <w:pPr>
      <w:keepNext/>
      <w:keepLines/>
      <w:spacing w:before="40" w:line="256" w:lineRule="auto"/>
      <w:outlineLvl w:val="2"/>
    </w:pPr>
    <w:rPr>
      <w:rFonts w:ascii="Calibri Light" w:hAnsi="Calibri Light"/>
      <w:color w:val="1F4D78"/>
      <w:lang w:val="es-MX" w:eastAsia="en-US"/>
    </w:rPr>
  </w:style>
  <w:style w:type="paragraph" w:styleId="Ttulo4">
    <w:name w:val="heading 4"/>
    <w:basedOn w:val="Normal"/>
    <w:next w:val="Normal"/>
    <w:link w:val="Ttulo4Car"/>
    <w:unhideWhenUsed/>
    <w:qFormat/>
    <w:rsid w:val="00591214"/>
    <w:pPr>
      <w:keepNext/>
      <w:keepLines/>
      <w:spacing w:before="40"/>
      <w:outlineLvl w:val="3"/>
    </w:pPr>
    <w:rPr>
      <w:rFonts w:ascii="Calibri Light" w:hAnsi="Calibri Light"/>
      <w:i/>
      <w:iCs/>
      <w:color w:val="2E74B5"/>
    </w:rPr>
  </w:style>
  <w:style w:type="paragraph" w:styleId="Ttulo5">
    <w:name w:val="heading 5"/>
    <w:basedOn w:val="Normal"/>
    <w:next w:val="Normal"/>
    <w:link w:val="Ttulo5Car"/>
    <w:unhideWhenUsed/>
    <w:qFormat/>
    <w:rsid w:val="00591214"/>
    <w:pPr>
      <w:keepNext/>
      <w:keepLines/>
      <w:spacing w:before="40"/>
      <w:outlineLvl w:val="4"/>
    </w:pPr>
    <w:rPr>
      <w:rFonts w:ascii="Calibri Light" w:hAnsi="Calibri Light"/>
      <w:color w:val="2E74B5"/>
    </w:rPr>
  </w:style>
  <w:style w:type="paragraph" w:styleId="Ttulo6">
    <w:name w:val="heading 6"/>
    <w:basedOn w:val="Normal"/>
    <w:next w:val="Normal"/>
    <w:link w:val="Ttulo6Car"/>
    <w:unhideWhenUsed/>
    <w:qFormat/>
    <w:rsid w:val="00591214"/>
    <w:pPr>
      <w:keepNext/>
      <w:keepLines/>
      <w:spacing w:before="40"/>
      <w:outlineLvl w:val="5"/>
    </w:pPr>
    <w:rPr>
      <w:rFonts w:ascii="Calibri Light" w:hAnsi="Calibri Light"/>
      <w:color w:val="1F4D7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rPr>
      <w:sz w:val="24"/>
      <w:szCs w:val="24"/>
    </w:rPr>
    <w:tblPr>
      <w:tblCellMar>
        <w:top w:w="0" w:type="dxa"/>
        <w:left w:w="0" w:type="dxa"/>
        <w:bottom w:w="0" w:type="dxa"/>
        <w:right w:w="0" w:type="dxa"/>
      </w:tblCellMar>
    </w:tblPr>
  </w:style>
  <w:style w:type="paragraph" w:styleId="Ttulo">
    <w:name w:val="Title"/>
    <w:basedOn w:val="Normal"/>
    <w:next w:val="Normal"/>
    <w:qFormat/>
    <w:pPr>
      <w:keepNext/>
      <w:keepLines/>
      <w:spacing w:before="480" w:after="120"/>
    </w:pPr>
    <w:rPr>
      <w:b/>
      <w:sz w:val="72"/>
      <w:szCs w:val="72"/>
    </w:rPr>
  </w:style>
  <w:style w:type="paragraph" w:styleId="Piedepgina">
    <w:name w:val="footer"/>
    <w:basedOn w:val="Normal"/>
    <w:link w:val="PiedepginaCar"/>
    <w:uiPriority w:val="99"/>
    <w:rsid w:val="00A770AD"/>
    <w:pPr>
      <w:tabs>
        <w:tab w:val="center" w:pos="4252"/>
        <w:tab w:val="right" w:pos="8504"/>
      </w:tabs>
    </w:pPr>
  </w:style>
  <w:style w:type="character" w:customStyle="1" w:styleId="PiedepginaCar">
    <w:name w:val="Pie de página Car"/>
    <w:link w:val="Piedepgina"/>
    <w:uiPriority w:val="99"/>
    <w:rsid w:val="00A770AD"/>
    <w:rPr>
      <w:rFonts w:ascii="Times New Roman" w:eastAsia="Times New Roman" w:hAnsi="Times New Roman" w:cs="Times New Roman"/>
      <w:sz w:val="24"/>
      <w:szCs w:val="24"/>
      <w:lang w:val="es-ES" w:eastAsia="es-ES"/>
    </w:rPr>
  </w:style>
  <w:style w:type="character" w:styleId="Nmerodepgina">
    <w:name w:val="page number"/>
    <w:basedOn w:val="Fuentedeprrafopredeter"/>
    <w:rsid w:val="00A770AD"/>
  </w:style>
  <w:style w:type="paragraph" w:styleId="Encabezado">
    <w:name w:val="header"/>
    <w:basedOn w:val="Normal"/>
    <w:link w:val="EncabezadoCar"/>
    <w:rsid w:val="00A770AD"/>
    <w:pPr>
      <w:tabs>
        <w:tab w:val="center" w:pos="4252"/>
        <w:tab w:val="right" w:pos="8504"/>
      </w:tabs>
    </w:pPr>
  </w:style>
  <w:style w:type="character" w:customStyle="1" w:styleId="EncabezadoCar">
    <w:name w:val="Encabezado Car"/>
    <w:link w:val="Encabezado"/>
    <w:rsid w:val="00A770AD"/>
    <w:rPr>
      <w:rFonts w:ascii="Times New Roman" w:eastAsia="Times New Roman" w:hAnsi="Times New Roman" w:cs="Times New Roman"/>
      <w:sz w:val="24"/>
      <w:szCs w:val="24"/>
      <w:lang w:val="es-ES" w:eastAsia="es-ES"/>
    </w:rPr>
  </w:style>
  <w:style w:type="table" w:styleId="Tablaconcuadrcula">
    <w:name w:val="Table Grid"/>
    <w:basedOn w:val="Tablanormal"/>
    <w:uiPriority w:val="39"/>
    <w:rsid w:val="00A770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A770AD"/>
    <w:pPr>
      <w:autoSpaceDE w:val="0"/>
      <w:autoSpaceDN w:val="0"/>
      <w:adjustRightInd w:val="0"/>
    </w:pPr>
    <w:rPr>
      <w:rFonts w:ascii="Arial" w:hAnsi="Arial" w:cs="Arial"/>
      <w:color w:val="000000"/>
      <w:sz w:val="24"/>
      <w:szCs w:val="24"/>
      <w:lang w:val="es-ES" w:eastAsia="es-ES"/>
    </w:rPr>
  </w:style>
  <w:style w:type="paragraph" w:styleId="Sinespaciado">
    <w:name w:val="No Spacing"/>
    <w:aliases w:val="RESOLUTIVOS"/>
    <w:link w:val="SinespaciadoCar"/>
    <w:uiPriority w:val="1"/>
    <w:qFormat/>
    <w:rsid w:val="00A770AD"/>
    <w:rPr>
      <w:rFonts w:ascii="Calibri" w:eastAsia="Calibri" w:hAnsi="Calibri"/>
      <w:sz w:val="24"/>
      <w:szCs w:val="24"/>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Ca1, Car, Car3"/>
    <w:basedOn w:val="Normal"/>
    <w:link w:val="TextonotapieCar"/>
    <w:uiPriority w:val="99"/>
    <w:unhideWhenUsed/>
    <w:qFormat/>
    <w:rsid w:val="00A770AD"/>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link w:val="Textonotapie"/>
    <w:uiPriority w:val="99"/>
    <w:qFormat/>
    <w:rsid w:val="00A770AD"/>
    <w:rPr>
      <w:rFonts w:ascii="Times New Roman" w:eastAsia="Times New Roman" w:hAnsi="Times New Roman" w:cs="Times New Roman"/>
      <w:sz w:val="20"/>
      <w:szCs w:val="20"/>
      <w:lang w:val="es-ES" w:eastAsia="es-ES"/>
    </w:rPr>
  </w:style>
  <w:style w:type="character" w:styleId="Refdenotaalpie">
    <w:name w:val="footnote reference"/>
    <w:aliases w:val="Texto de nota al pie,Footnotes refss,Appel note de bas de page,Ref. de nota al pie 2,Footnote number,referencia nota al pie,BVI fnr,f,4_G,16 Point,Superscript 6 Point,Texto nota al pie,Footnote Reference Char3,julio,Ref,ftref,juli,R"/>
    <w:link w:val="4GChar"/>
    <w:uiPriority w:val="99"/>
    <w:unhideWhenUsed/>
    <w:qFormat/>
    <w:rsid w:val="00A770AD"/>
    <w:rPr>
      <w:vertAlign w:val="superscript"/>
    </w:rPr>
  </w:style>
  <w:style w:type="paragraph" w:styleId="Sangradetextonormal">
    <w:name w:val="Body Text Indent"/>
    <w:basedOn w:val="Normal"/>
    <w:link w:val="SangradetextonormalCar"/>
    <w:rsid w:val="00631CA5"/>
    <w:pPr>
      <w:spacing w:after="120"/>
      <w:ind w:left="283"/>
    </w:pPr>
  </w:style>
  <w:style w:type="character" w:customStyle="1" w:styleId="SangradetextonormalCar">
    <w:name w:val="Sangría de texto normal Car"/>
    <w:link w:val="Sangradetextonormal"/>
    <w:rsid w:val="00631CA5"/>
    <w:rPr>
      <w:rFonts w:ascii="Times New Roman" w:eastAsia="Times New Roman" w:hAnsi="Times New Roman" w:cs="Times New Roman"/>
      <w:sz w:val="24"/>
      <w:szCs w:val="24"/>
      <w:lang w:val="es-ES" w:eastAsia="es-ES"/>
    </w:rPr>
  </w:style>
  <w:style w:type="paragraph" w:styleId="Prrafodelista">
    <w:name w:val="List Paragraph"/>
    <w:aliases w:val="CNBV Parrafo1,Cita texto,Parrafo 1,Lista multicolor - Énfasis 11,Lista vistosa - Énfasis 11,Cuadrícula media 1 - Énfasis 21,Listas,List Paragraph-Thesis,Footnote,List Paragraph2,List Paragraph1,Colorful List - Accent 1,Párrafo de lista1"/>
    <w:basedOn w:val="Normal"/>
    <w:link w:val="PrrafodelistaCar"/>
    <w:uiPriority w:val="34"/>
    <w:qFormat/>
    <w:rsid w:val="00542D01"/>
    <w:pPr>
      <w:ind w:left="720"/>
      <w:contextualSpacing/>
    </w:pPr>
  </w:style>
  <w:style w:type="paragraph" w:styleId="Textodeglobo">
    <w:name w:val="Balloon Text"/>
    <w:basedOn w:val="Normal"/>
    <w:link w:val="TextodegloboCar"/>
    <w:uiPriority w:val="99"/>
    <w:semiHidden/>
    <w:unhideWhenUsed/>
    <w:rsid w:val="00B27362"/>
    <w:rPr>
      <w:rFonts w:ascii="Segoe UI" w:hAnsi="Segoe UI" w:cs="Segoe UI"/>
      <w:sz w:val="18"/>
      <w:szCs w:val="18"/>
    </w:rPr>
  </w:style>
  <w:style w:type="character" w:customStyle="1" w:styleId="TextodegloboCar">
    <w:name w:val="Texto de globo Car"/>
    <w:link w:val="Textodeglobo"/>
    <w:uiPriority w:val="99"/>
    <w:semiHidden/>
    <w:rsid w:val="00B27362"/>
    <w:rPr>
      <w:rFonts w:ascii="Segoe UI" w:eastAsia="Times New Roman" w:hAnsi="Segoe UI" w:cs="Segoe UI"/>
      <w:sz w:val="18"/>
      <w:szCs w:val="18"/>
      <w:lang w:val="es-ES" w:eastAsia="es-ES"/>
    </w:rPr>
  </w:style>
  <w:style w:type="character" w:styleId="Hipervnculo">
    <w:name w:val="Hyperlink"/>
    <w:uiPriority w:val="99"/>
    <w:unhideWhenUsed/>
    <w:rsid w:val="001D3058"/>
    <w:rPr>
      <w:color w:val="0563C1"/>
      <w:u w:val="single"/>
    </w:rPr>
  </w:style>
  <w:style w:type="character" w:customStyle="1" w:styleId="Mencinsinresolver1">
    <w:name w:val="Mención sin resolver1"/>
    <w:uiPriority w:val="99"/>
    <w:semiHidden/>
    <w:unhideWhenUsed/>
    <w:rsid w:val="001D3058"/>
    <w:rPr>
      <w:color w:val="605E5C"/>
      <w:shd w:val="clear" w:color="auto" w:fill="E1DFDD"/>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E6125D"/>
    <w:pPr>
      <w:jc w:val="both"/>
    </w:pPr>
    <w:rPr>
      <w:rFonts w:ascii="Calibri" w:eastAsia="Calibri" w:hAnsi="Calibri"/>
      <w:sz w:val="22"/>
      <w:szCs w:val="22"/>
      <w:vertAlign w:val="superscript"/>
      <w:lang w:val="es-MX" w:eastAsia="en-US"/>
    </w:rPr>
  </w:style>
  <w:style w:type="character" w:styleId="Refdecomentario">
    <w:name w:val="annotation reference"/>
    <w:uiPriority w:val="99"/>
    <w:unhideWhenUsed/>
    <w:rsid w:val="00A724E4"/>
    <w:rPr>
      <w:sz w:val="16"/>
      <w:szCs w:val="16"/>
    </w:rPr>
  </w:style>
  <w:style w:type="paragraph" w:styleId="Textocomentario">
    <w:name w:val="annotation text"/>
    <w:basedOn w:val="Normal"/>
    <w:link w:val="TextocomentarioCar"/>
    <w:uiPriority w:val="99"/>
    <w:unhideWhenUsed/>
    <w:rsid w:val="00A724E4"/>
    <w:rPr>
      <w:sz w:val="20"/>
      <w:szCs w:val="20"/>
    </w:rPr>
  </w:style>
  <w:style w:type="character" w:customStyle="1" w:styleId="TextocomentarioCar">
    <w:name w:val="Texto comentario Car"/>
    <w:link w:val="Textocomentario"/>
    <w:uiPriority w:val="99"/>
    <w:rsid w:val="00A724E4"/>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A724E4"/>
    <w:rPr>
      <w:b/>
      <w:bCs/>
    </w:rPr>
  </w:style>
  <w:style w:type="character" w:customStyle="1" w:styleId="AsuntodelcomentarioCar">
    <w:name w:val="Asunto del comentario Car"/>
    <w:link w:val="Asuntodelcomentario"/>
    <w:uiPriority w:val="99"/>
    <w:semiHidden/>
    <w:rsid w:val="00A724E4"/>
    <w:rPr>
      <w:rFonts w:ascii="Times New Roman" w:eastAsia="Times New Roman" w:hAnsi="Times New Roman" w:cs="Times New Roman"/>
      <w:b/>
      <w:bCs/>
      <w:sz w:val="20"/>
      <w:szCs w:val="20"/>
      <w:lang w:val="es-ES" w:eastAsia="es-ES"/>
    </w:rPr>
  </w:style>
  <w:style w:type="character" w:customStyle="1" w:styleId="Ttulo1Car">
    <w:name w:val="Título 1 Car"/>
    <w:link w:val="Ttulo1"/>
    <w:rsid w:val="0056081B"/>
    <w:rPr>
      <w:rFonts w:ascii="Cambria" w:eastAsia="Times New Roman" w:hAnsi="Cambria" w:cs="Times New Roman"/>
      <w:b/>
      <w:bCs/>
      <w:color w:val="365F91"/>
      <w:sz w:val="28"/>
      <w:szCs w:val="28"/>
      <w:lang w:val="es-ES" w:eastAsia="es-ES"/>
    </w:rPr>
  </w:style>
  <w:style w:type="character" w:customStyle="1" w:styleId="Ttulo3Car">
    <w:name w:val="Título 3 Car"/>
    <w:link w:val="Ttulo3"/>
    <w:uiPriority w:val="9"/>
    <w:rsid w:val="0056081B"/>
    <w:rPr>
      <w:rFonts w:ascii="Calibri Light" w:eastAsia="Times New Roman" w:hAnsi="Calibri Light" w:cs="Times New Roman"/>
      <w:color w:val="1F4D78"/>
      <w:sz w:val="24"/>
      <w:szCs w:val="24"/>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ar Car1"/>
    <w:link w:val="NormalWeb"/>
    <w:uiPriority w:val="99"/>
    <w:qFormat/>
    <w:locked/>
    <w:rsid w:val="00B413B4"/>
    <w:rPr>
      <w:rFonts w:ascii="Arial" w:eastAsia="Calibri" w:hAnsi="Arial" w:cs="Arial"/>
      <w:sz w:val="24"/>
      <w:szCs w:val="24"/>
      <w:shd w:val="clear" w:color="auto" w:fill="FFFFFF"/>
      <w:lang w:eastAsia="es-MX"/>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Car,Car Car Car Ca,C"/>
    <w:basedOn w:val="Ttulo1"/>
    <w:next w:val="Normal"/>
    <w:link w:val="NormalWebCar"/>
    <w:autoRedefine/>
    <w:uiPriority w:val="99"/>
    <w:unhideWhenUsed/>
    <w:qFormat/>
    <w:rsid w:val="00B413B4"/>
    <w:pPr>
      <w:keepLines w:val="0"/>
      <w:shd w:val="clear" w:color="auto" w:fill="FFFFFF"/>
      <w:tabs>
        <w:tab w:val="left" w:pos="360"/>
      </w:tabs>
      <w:spacing w:before="100" w:beforeAutospacing="1" w:after="100" w:afterAutospacing="1" w:line="360" w:lineRule="auto"/>
      <w:jc w:val="both"/>
      <w:outlineLvl w:val="9"/>
    </w:pPr>
    <w:rPr>
      <w:rFonts w:ascii="Arial" w:eastAsia="Calibri" w:hAnsi="Arial" w:cs="Arial"/>
      <w:b w:val="0"/>
      <w:bCs w:val="0"/>
      <w:color w:val="auto"/>
      <w:sz w:val="24"/>
      <w:szCs w:val="24"/>
      <w:lang w:val="es-MX" w:eastAsia="es-MX"/>
    </w:rPr>
  </w:style>
  <w:style w:type="character" w:customStyle="1" w:styleId="PrrafodelistaCar">
    <w:name w:val="Párrafo de lista Car"/>
    <w:aliases w:val="CNBV Parrafo1 Car,Cita texto Car,Parrafo 1 Car,Lista multicolor - Énfasis 11 Car,Lista vistosa - Énfasis 11 Car,Cuadrícula media 1 - Énfasis 21 Car,Listas Car,List Paragraph-Thesis Car,Footnote Car,List Paragraph2 Car"/>
    <w:link w:val="Prrafodelista"/>
    <w:uiPriority w:val="34"/>
    <w:qFormat/>
    <w:locked/>
    <w:rsid w:val="0056081B"/>
    <w:rPr>
      <w:rFonts w:ascii="Times New Roman" w:eastAsia="Times New Roman" w:hAnsi="Times New Roman" w:cs="Times New Roman"/>
      <w:sz w:val="24"/>
      <w:szCs w:val="24"/>
      <w:lang w:val="es-ES" w:eastAsia="es-ES"/>
    </w:rPr>
  </w:style>
  <w:style w:type="character" w:customStyle="1" w:styleId="SinespaciadoCar">
    <w:name w:val="Sin espaciado Car"/>
    <w:aliases w:val="RESOLUTIVOS Car"/>
    <w:link w:val="Sinespaciado"/>
    <w:uiPriority w:val="1"/>
    <w:qFormat/>
    <w:rsid w:val="00EE6922"/>
    <w:rPr>
      <w:rFonts w:ascii="Calibri" w:eastAsia="Calibri" w:hAnsi="Calibri" w:cs="Times New Roman"/>
    </w:rPr>
  </w:style>
  <w:style w:type="paragraph" w:customStyle="1" w:styleId="Estilo">
    <w:name w:val="Estilo"/>
    <w:basedOn w:val="Sinespaciado"/>
    <w:link w:val="EstiloCar"/>
    <w:qFormat/>
    <w:rsid w:val="00C72D31"/>
    <w:pPr>
      <w:jc w:val="both"/>
    </w:pPr>
    <w:rPr>
      <w:rFonts w:ascii="Arial" w:eastAsia="Times New Roman" w:hAnsi="Arial"/>
      <w:szCs w:val="21"/>
    </w:rPr>
  </w:style>
  <w:style w:type="character" w:customStyle="1" w:styleId="EstiloCar">
    <w:name w:val="Estilo Car"/>
    <w:link w:val="Estilo"/>
    <w:rsid w:val="00C72D31"/>
    <w:rPr>
      <w:rFonts w:ascii="Arial" w:eastAsia="Times New Roman" w:hAnsi="Arial" w:cs="Times New Roman"/>
      <w:sz w:val="24"/>
      <w:szCs w:val="21"/>
    </w:rPr>
  </w:style>
  <w:style w:type="paragraph" w:customStyle="1" w:styleId="NSentencia">
    <w:name w:val="N. Sentencia"/>
    <w:basedOn w:val="Normal"/>
    <w:link w:val="NSentenciaCar"/>
    <w:qFormat/>
    <w:rsid w:val="00C81BBE"/>
    <w:pPr>
      <w:numPr>
        <w:numId w:val="1"/>
      </w:numPr>
      <w:spacing w:before="240" w:after="240" w:line="360" w:lineRule="auto"/>
      <w:ind w:left="0" w:firstLine="0"/>
      <w:jc w:val="both"/>
    </w:pPr>
    <w:rPr>
      <w:rFonts w:ascii="Univers" w:hAnsi="Univers"/>
      <w:bCs/>
      <w:sz w:val="28"/>
    </w:rPr>
  </w:style>
  <w:style w:type="character" w:customStyle="1" w:styleId="NSentenciaCar">
    <w:name w:val="N. Sentencia Car"/>
    <w:link w:val="NSentencia"/>
    <w:rsid w:val="00C81BBE"/>
    <w:rPr>
      <w:rFonts w:ascii="Univers" w:hAnsi="Univers"/>
      <w:bCs/>
      <w:sz w:val="28"/>
      <w:lang w:val="es-ES" w:eastAsia="es-ES"/>
    </w:rPr>
  </w:style>
  <w:style w:type="character" w:customStyle="1" w:styleId="Ttulo2Car">
    <w:name w:val="Título 2 Car"/>
    <w:link w:val="Ttulo2"/>
    <w:uiPriority w:val="9"/>
    <w:rsid w:val="00DC4D0D"/>
    <w:rPr>
      <w:rFonts w:ascii="Calibri Light" w:eastAsia="Times New Roman" w:hAnsi="Calibri Light" w:cs="Times New Roman"/>
      <w:color w:val="2E74B5"/>
      <w:sz w:val="26"/>
      <w:szCs w:val="26"/>
      <w:lang w:val="es-ES" w:eastAsia="es-ES"/>
    </w:rPr>
  </w:style>
  <w:style w:type="paragraph" w:styleId="TtuloTDC">
    <w:name w:val="TOC Heading"/>
    <w:basedOn w:val="Ttulo1"/>
    <w:next w:val="Normal"/>
    <w:uiPriority w:val="39"/>
    <w:unhideWhenUsed/>
    <w:qFormat/>
    <w:rsid w:val="008D39AA"/>
    <w:pPr>
      <w:spacing w:before="240" w:line="259" w:lineRule="auto"/>
      <w:outlineLvl w:val="9"/>
    </w:pPr>
    <w:rPr>
      <w:rFonts w:ascii="Calibri Light" w:hAnsi="Calibri Light"/>
      <w:b w:val="0"/>
      <w:bCs w:val="0"/>
      <w:color w:val="2E74B5"/>
      <w:sz w:val="32"/>
      <w:szCs w:val="32"/>
      <w:lang w:val="es-MX" w:eastAsia="es-MX"/>
    </w:rPr>
  </w:style>
  <w:style w:type="paragraph" w:styleId="TDC2">
    <w:name w:val="toc 2"/>
    <w:basedOn w:val="Normal"/>
    <w:next w:val="Normal"/>
    <w:autoRedefine/>
    <w:uiPriority w:val="39"/>
    <w:unhideWhenUsed/>
    <w:rsid w:val="00996F20"/>
    <w:pPr>
      <w:tabs>
        <w:tab w:val="left" w:pos="426"/>
        <w:tab w:val="right" w:leader="dot" w:pos="7693"/>
      </w:tabs>
      <w:spacing w:after="100"/>
      <w:ind w:left="240"/>
    </w:pPr>
    <w:rPr>
      <w:rFonts w:ascii="Arial Narrow" w:hAnsi="Arial Narrow"/>
      <w:b/>
      <w:bCs/>
      <w:noProof/>
      <w:sz w:val="20"/>
      <w:szCs w:val="20"/>
    </w:rPr>
  </w:style>
  <w:style w:type="character" w:styleId="Hipervnculovisitado">
    <w:name w:val="FollowedHyperlink"/>
    <w:uiPriority w:val="99"/>
    <w:semiHidden/>
    <w:unhideWhenUsed/>
    <w:rsid w:val="003049FB"/>
    <w:rPr>
      <w:color w:val="954F72"/>
      <w:u w:val="single"/>
    </w:rPr>
  </w:style>
  <w:style w:type="table" w:customStyle="1" w:styleId="Tablaconcuadrcula1">
    <w:name w:val="Tabla con cuadrícula1"/>
    <w:basedOn w:val="Tablanormal"/>
    <w:next w:val="Tablaconcuadrcula"/>
    <w:uiPriority w:val="39"/>
    <w:rsid w:val="007C6C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DC1">
    <w:name w:val="toc 1"/>
    <w:basedOn w:val="Normal"/>
    <w:next w:val="Normal"/>
    <w:autoRedefine/>
    <w:uiPriority w:val="39"/>
    <w:unhideWhenUsed/>
    <w:rsid w:val="005F1A41"/>
    <w:pPr>
      <w:tabs>
        <w:tab w:val="right" w:leader="dot" w:pos="7693"/>
      </w:tabs>
      <w:spacing w:after="100"/>
      <w:ind w:left="284"/>
    </w:pPr>
  </w:style>
  <w:style w:type="paragraph" w:styleId="TDC3">
    <w:name w:val="toc 3"/>
    <w:basedOn w:val="Normal"/>
    <w:next w:val="Normal"/>
    <w:autoRedefine/>
    <w:uiPriority w:val="39"/>
    <w:unhideWhenUsed/>
    <w:rsid w:val="00663F46"/>
    <w:pPr>
      <w:tabs>
        <w:tab w:val="right" w:leader="dot" w:pos="7693"/>
      </w:tabs>
      <w:spacing w:after="100"/>
      <w:ind w:left="284"/>
    </w:pPr>
  </w:style>
  <w:style w:type="paragraph" w:styleId="Textoindependiente">
    <w:name w:val="Body Text"/>
    <w:basedOn w:val="Normal"/>
    <w:link w:val="TextoindependienteCar"/>
    <w:uiPriority w:val="99"/>
    <w:unhideWhenUsed/>
    <w:qFormat/>
    <w:rsid w:val="00C350ED"/>
    <w:pPr>
      <w:spacing w:after="120" w:line="288" w:lineRule="auto"/>
    </w:pPr>
    <w:rPr>
      <w:rFonts w:ascii="Calibri" w:hAnsi="Calibri"/>
      <w:sz w:val="21"/>
      <w:szCs w:val="21"/>
      <w:lang w:val="es-MX" w:eastAsia="en-US"/>
    </w:rPr>
  </w:style>
  <w:style w:type="character" w:customStyle="1" w:styleId="TextoindependienteCar">
    <w:name w:val="Texto independiente Car"/>
    <w:link w:val="Textoindependiente"/>
    <w:uiPriority w:val="99"/>
    <w:rsid w:val="00C350ED"/>
    <w:rPr>
      <w:rFonts w:eastAsia="Times New Roman"/>
      <w:sz w:val="21"/>
      <w:szCs w:val="21"/>
    </w:rPr>
  </w:style>
  <w:style w:type="character" w:customStyle="1" w:styleId="mpj7bzys">
    <w:name w:val="mpj7bzys"/>
    <w:basedOn w:val="Fuentedeprrafopredeter"/>
    <w:rsid w:val="00DB3303"/>
  </w:style>
  <w:style w:type="paragraph" w:customStyle="1" w:styleId="xp1">
    <w:name w:val="x_p1"/>
    <w:basedOn w:val="Normal"/>
    <w:rsid w:val="000B2791"/>
    <w:pPr>
      <w:spacing w:before="100" w:beforeAutospacing="1" w:after="100" w:afterAutospacing="1"/>
    </w:pPr>
    <w:rPr>
      <w:lang w:val="es-MX" w:eastAsia="es-MX"/>
    </w:rPr>
  </w:style>
  <w:style w:type="character" w:customStyle="1" w:styleId="xs1">
    <w:name w:val="x_s1"/>
    <w:basedOn w:val="Fuentedeprrafopredeter"/>
    <w:rsid w:val="000B2791"/>
  </w:style>
  <w:style w:type="paragraph" w:styleId="Textonotaalfinal">
    <w:name w:val="endnote text"/>
    <w:basedOn w:val="Normal"/>
    <w:link w:val="TextonotaalfinalCar"/>
    <w:uiPriority w:val="99"/>
    <w:semiHidden/>
    <w:unhideWhenUsed/>
    <w:rsid w:val="00A85172"/>
    <w:rPr>
      <w:sz w:val="20"/>
      <w:szCs w:val="20"/>
    </w:rPr>
  </w:style>
  <w:style w:type="character" w:customStyle="1" w:styleId="TextonotaalfinalCar">
    <w:name w:val="Texto nota al final Car"/>
    <w:link w:val="Textonotaalfinal"/>
    <w:uiPriority w:val="99"/>
    <w:semiHidden/>
    <w:rsid w:val="00A85172"/>
    <w:rPr>
      <w:rFonts w:ascii="Times New Roman" w:eastAsia="Times New Roman" w:hAnsi="Times New Roman" w:cs="Times New Roman"/>
      <w:sz w:val="20"/>
      <w:szCs w:val="20"/>
      <w:lang w:val="es-ES" w:eastAsia="es-ES"/>
    </w:rPr>
  </w:style>
  <w:style w:type="character" w:styleId="Refdenotaalfinal">
    <w:name w:val="endnote reference"/>
    <w:uiPriority w:val="99"/>
    <w:semiHidden/>
    <w:unhideWhenUsed/>
    <w:rsid w:val="00A85172"/>
    <w:rPr>
      <w:vertAlign w:val="superscript"/>
    </w:rPr>
  </w:style>
  <w:style w:type="character" w:customStyle="1" w:styleId="Ttulo4Car">
    <w:name w:val="Título 4 Car"/>
    <w:link w:val="Ttulo4"/>
    <w:uiPriority w:val="9"/>
    <w:rsid w:val="00591214"/>
    <w:rPr>
      <w:rFonts w:ascii="Calibri Light" w:eastAsia="Times New Roman" w:hAnsi="Calibri Light" w:cs="Times New Roman"/>
      <w:i/>
      <w:iCs/>
      <w:color w:val="2E74B5"/>
      <w:sz w:val="24"/>
      <w:szCs w:val="24"/>
      <w:lang w:val="es-ES" w:eastAsia="es-ES"/>
    </w:rPr>
  </w:style>
  <w:style w:type="character" w:customStyle="1" w:styleId="Ttulo5Car">
    <w:name w:val="Título 5 Car"/>
    <w:link w:val="Ttulo5"/>
    <w:uiPriority w:val="9"/>
    <w:rsid w:val="00591214"/>
    <w:rPr>
      <w:rFonts w:ascii="Calibri Light" w:eastAsia="Times New Roman" w:hAnsi="Calibri Light" w:cs="Times New Roman"/>
      <w:color w:val="2E74B5"/>
      <w:sz w:val="24"/>
      <w:szCs w:val="24"/>
      <w:lang w:val="es-ES" w:eastAsia="es-ES"/>
    </w:rPr>
  </w:style>
  <w:style w:type="character" w:customStyle="1" w:styleId="Ttulo6Car">
    <w:name w:val="Título 6 Car"/>
    <w:link w:val="Ttulo6"/>
    <w:uiPriority w:val="9"/>
    <w:rsid w:val="00591214"/>
    <w:rPr>
      <w:rFonts w:ascii="Calibri Light" w:eastAsia="Times New Roman" w:hAnsi="Calibri Light" w:cs="Times New Roman"/>
      <w:color w:val="1F4D78"/>
      <w:sz w:val="24"/>
      <w:szCs w:val="24"/>
      <w:lang w:val="es-ES" w:eastAsia="es-ES"/>
    </w:rPr>
  </w:style>
  <w:style w:type="paragraph" w:styleId="Lista">
    <w:name w:val="List"/>
    <w:basedOn w:val="Normal"/>
    <w:uiPriority w:val="99"/>
    <w:unhideWhenUsed/>
    <w:rsid w:val="00591214"/>
    <w:pPr>
      <w:ind w:left="283" w:hanging="283"/>
      <w:contextualSpacing/>
    </w:pPr>
  </w:style>
  <w:style w:type="paragraph" w:customStyle="1" w:styleId="xp2">
    <w:name w:val="x_p2"/>
    <w:basedOn w:val="Normal"/>
    <w:rsid w:val="00E36BB4"/>
    <w:pPr>
      <w:spacing w:before="100" w:beforeAutospacing="1" w:after="100" w:afterAutospacing="1"/>
    </w:pPr>
    <w:rPr>
      <w:lang w:val="es-MX" w:eastAsia="es-MX"/>
    </w:rPr>
  </w:style>
  <w:style w:type="character" w:customStyle="1" w:styleId="bold">
    <w:name w:val="bold"/>
    <w:basedOn w:val="Fuentedeprrafopredeter"/>
    <w:rsid w:val="00121EAC"/>
  </w:style>
  <w:style w:type="paragraph" w:customStyle="1" w:styleId="Cuerpo">
    <w:name w:val="Cuerpo"/>
    <w:qFormat/>
    <w:rsid w:val="00FF7A15"/>
    <w:rPr>
      <w:rFonts w:eastAsia="Arial Unicode MS" w:cs="Arial Unicode MS"/>
      <w:color w:val="000000"/>
      <w:sz w:val="24"/>
      <w:szCs w:val="24"/>
      <w:u w:color="000000"/>
      <w:lang w:val="es-ES_tradnl"/>
    </w:rPr>
  </w:style>
  <w:style w:type="character" w:styleId="Textoennegrita">
    <w:name w:val="Strong"/>
    <w:uiPriority w:val="22"/>
    <w:qFormat/>
    <w:rsid w:val="00FF7A15"/>
    <w:rPr>
      <w:b/>
      <w:bCs/>
    </w:rPr>
  </w:style>
  <w:style w:type="paragraph" w:styleId="Listaconvietas2">
    <w:name w:val="List Bullet 2"/>
    <w:basedOn w:val="Normal"/>
    <w:uiPriority w:val="99"/>
    <w:unhideWhenUsed/>
    <w:rsid w:val="00F674D1"/>
    <w:pPr>
      <w:numPr>
        <w:numId w:val="2"/>
      </w:numPr>
      <w:contextualSpacing/>
    </w:pPr>
    <w:rPr>
      <w:rFonts w:ascii="Arial" w:eastAsia="Calibri" w:hAnsi="Arial"/>
      <w:sz w:val="20"/>
      <w:szCs w:val="20"/>
      <w:lang w:val="es-ES_tradnl" w:eastAsia="en-US"/>
    </w:rPr>
  </w:style>
  <w:style w:type="character" w:customStyle="1" w:styleId="cf01">
    <w:name w:val="cf01"/>
    <w:rsid w:val="003A10E2"/>
    <w:rPr>
      <w:rFonts w:ascii="Segoe UI" w:hAnsi="Segoe UI" w:cs="Segoe UI" w:hint="default"/>
      <w:sz w:val="18"/>
      <w:szCs w:val="18"/>
    </w:rPr>
  </w:style>
  <w:style w:type="paragraph" w:styleId="Subttulo">
    <w:name w:val="Subtitle"/>
    <w:basedOn w:val="Normal"/>
    <w:next w:val="Normal"/>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character" w:styleId="nfasis">
    <w:name w:val="Emphasis"/>
    <w:uiPriority w:val="20"/>
    <w:qFormat/>
    <w:rsid w:val="00A422EF"/>
    <w:rPr>
      <w:i/>
      <w:iCs/>
    </w:rPr>
  </w:style>
  <w:style w:type="character" w:customStyle="1" w:styleId="TextonotapieCar1">
    <w:name w:val="Texto nota pie Car1"/>
    <w:aliases w:val="Footnote reference Car1,Ca1 Car,Car3 Car, Car Car, Car3 Car"/>
    <w:uiPriority w:val="99"/>
    <w:rsid w:val="00136EDE"/>
    <w:rPr>
      <w:sz w:val="20"/>
      <w:szCs w:val="20"/>
      <w:lang w:val="es-ES" w:eastAsia="es-ES"/>
    </w:rPr>
  </w:style>
  <w:style w:type="character" w:customStyle="1" w:styleId="corte4fondoCarCar1">
    <w:name w:val="corte4 fondo Car Car1"/>
    <w:link w:val="corte4fondoCar"/>
    <w:locked/>
    <w:rsid w:val="00A8118C"/>
    <w:rPr>
      <w:rFonts w:ascii="Arial" w:hAnsi="Arial" w:cs="Arial"/>
      <w:sz w:val="30"/>
    </w:rPr>
  </w:style>
  <w:style w:type="paragraph" w:customStyle="1" w:styleId="corte4fondoCar">
    <w:name w:val="corte4 fondo Car"/>
    <w:basedOn w:val="Normal"/>
    <w:link w:val="corte4fondoCarCar1"/>
    <w:rsid w:val="00A8118C"/>
    <w:pPr>
      <w:spacing w:line="360" w:lineRule="auto"/>
      <w:ind w:firstLine="709"/>
      <w:jc w:val="both"/>
    </w:pPr>
    <w:rPr>
      <w:rFonts w:ascii="Arial" w:hAnsi="Arial" w:cs="Arial"/>
      <w:sz w:val="30"/>
      <w:lang w:val="es-MX" w:eastAsia="es-MX"/>
    </w:rPr>
  </w:style>
  <w:style w:type="character" w:customStyle="1" w:styleId="footnotemark">
    <w:name w:val="footnote mark"/>
    <w:hidden/>
    <w:rsid w:val="00A8118C"/>
    <w:rPr>
      <w:rFonts w:ascii="Times New Roman" w:eastAsia="Times New Roman" w:hAnsi="Times New Roman" w:cs="Times New Roman"/>
      <w:color w:val="000000"/>
      <w:sz w:val="20"/>
      <w:vertAlign w:val="superscript"/>
    </w:rPr>
  </w:style>
  <w:style w:type="character" w:customStyle="1" w:styleId="Hipervnculo1">
    <w:name w:val="Hipervínculo1"/>
    <w:uiPriority w:val="99"/>
    <w:semiHidden/>
    <w:unhideWhenUsed/>
    <w:rsid w:val="00A8118C"/>
    <w:rPr>
      <w:color w:val="0563C1"/>
      <w:u w:val="single"/>
    </w:rPr>
  </w:style>
  <w:style w:type="character" w:styleId="Mencinsinresolver">
    <w:name w:val="Unresolved Mention"/>
    <w:uiPriority w:val="99"/>
    <w:semiHidden/>
    <w:unhideWhenUsed/>
    <w:rsid w:val="00A8118C"/>
    <w:rPr>
      <w:color w:val="605E5C"/>
      <w:shd w:val="clear" w:color="auto" w:fill="E1DFDD"/>
    </w:rPr>
  </w:style>
  <w:style w:type="character" w:customStyle="1" w:styleId="apple-converted-space">
    <w:name w:val="apple-converted-space"/>
    <w:basedOn w:val="Fuentedeprrafopredeter"/>
    <w:rsid w:val="00A8118C"/>
  </w:style>
  <w:style w:type="paragraph" w:customStyle="1" w:styleId="p1">
    <w:name w:val="p1"/>
    <w:basedOn w:val="Normal"/>
    <w:rsid w:val="00A8118C"/>
    <w:rPr>
      <w:rFonts w:ascii="Arial" w:hAnsi="Arial" w:cs="Arial"/>
      <w:color w:val="000000"/>
      <w:sz w:val="18"/>
      <w:szCs w:val="18"/>
      <w:lang w:val="es-MX" w:eastAsia="es-MX"/>
    </w:rPr>
  </w:style>
  <w:style w:type="character" w:customStyle="1" w:styleId="s1">
    <w:name w:val="s1"/>
    <w:rsid w:val="00A8118C"/>
    <w:rPr>
      <w:rFonts w:ascii="Arial" w:hAnsi="Arial" w:cs="Arial" w:hint="default"/>
      <w:b w:val="0"/>
      <w:bCs w:val="0"/>
      <w:i w:val="0"/>
      <w:iCs w:val="0"/>
      <w:sz w:val="18"/>
      <w:szCs w:val="18"/>
    </w:rPr>
  </w:style>
  <w:style w:type="character" w:customStyle="1" w:styleId="s2">
    <w:name w:val="s2"/>
    <w:rsid w:val="00A8118C"/>
    <w:rPr>
      <w:rFonts w:ascii="Arial-ItalicMT" w:hAnsi="Arial-ItalicMT" w:hint="default"/>
      <w:b w:val="0"/>
      <w:bCs w:val="0"/>
      <w:i/>
      <w:iCs/>
      <w:sz w:val="18"/>
      <w:szCs w:val="18"/>
    </w:rPr>
  </w:style>
  <w:style w:type="character" w:customStyle="1" w:styleId="s3">
    <w:name w:val="s3"/>
    <w:rsid w:val="00A8118C"/>
    <w:rPr>
      <w:rFonts w:ascii="Arial" w:hAnsi="Arial" w:cs="Arial" w:hint="default"/>
      <w:b w:val="0"/>
      <w:bCs w:val="0"/>
      <w:i w:val="0"/>
      <w:iCs w:val="0"/>
      <w:sz w:val="14"/>
      <w:szCs w:val="14"/>
    </w:rPr>
  </w:style>
  <w:style w:type="character" w:customStyle="1" w:styleId="s4">
    <w:name w:val="s4"/>
    <w:rsid w:val="00A8118C"/>
    <w:rPr>
      <w:rFonts w:ascii="Arial-ItalicMT" w:hAnsi="Arial-ItalicMT" w:hint="default"/>
      <w:b w:val="0"/>
      <w:bCs w:val="0"/>
      <w:i/>
      <w:iCs/>
      <w:sz w:val="14"/>
      <w:szCs w:val="14"/>
    </w:rPr>
  </w:style>
  <w:style w:type="character" w:customStyle="1" w:styleId="s5">
    <w:name w:val="s5"/>
    <w:rsid w:val="00A8118C"/>
    <w:rPr>
      <w:rFonts w:ascii="Arial-BoldMT" w:hAnsi="Arial-BoldMT" w:hint="default"/>
      <w:b/>
      <w:bCs/>
      <w:i w:val="0"/>
      <w:iCs w:val="0"/>
      <w:sz w:val="18"/>
      <w:szCs w:val="18"/>
    </w:rPr>
  </w:style>
  <w:style w:type="paragraph" w:customStyle="1" w:styleId="li1">
    <w:name w:val="li1"/>
    <w:basedOn w:val="Normal"/>
    <w:rsid w:val="00A8118C"/>
    <w:rPr>
      <w:rFonts w:ascii="Helvetica" w:hAnsi="Helvetica"/>
      <w:sz w:val="18"/>
      <w:szCs w:val="18"/>
      <w:lang w:val="es-MX" w:eastAsia="es-MX"/>
    </w:rPr>
  </w:style>
  <w:style w:type="character" w:customStyle="1" w:styleId="bumpedfont15">
    <w:name w:val="bumpedfont15"/>
    <w:basedOn w:val="Fuentedeprrafopredeter"/>
    <w:rsid w:val="00A8118C"/>
  </w:style>
  <w:style w:type="paragraph" w:customStyle="1" w:styleId="s43">
    <w:name w:val="s43"/>
    <w:basedOn w:val="Normal"/>
    <w:rsid w:val="00A8118C"/>
    <w:pPr>
      <w:spacing w:before="100" w:beforeAutospacing="1" w:after="100" w:afterAutospacing="1"/>
    </w:pPr>
    <w:rPr>
      <w:lang w:val="es-MX" w:eastAsia="es-MX"/>
    </w:rPr>
  </w:style>
  <w:style w:type="paragraph" w:customStyle="1" w:styleId="s52">
    <w:name w:val="s52"/>
    <w:basedOn w:val="Normal"/>
    <w:rsid w:val="00A8118C"/>
    <w:pPr>
      <w:spacing w:before="100" w:beforeAutospacing="1" w:after="100" w:afterAutospacing="1"/>
    </w:pPr>
    <w:rPr>
      <w:lang w:val="es-MX" w:eastAsia="es-MX"/>
    </w:rPr>
  </w:style>
  <w:style w:type="paragraph" w:customStyle="1" w:styleId="s14">
    <w:name w:val="s14"/>
    <w:basedOn w:val="Normal"/>
    <w:rsid w:val="00A8118C"/>
    <w:pPr>
      <w:spacing w:before="100" w:beforeAutospacing="1" w:after="100" w:afterAutospacing="1"/>
    </w:pPr>
    <w:rPr>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871321">
      <w:bodyDiv w:val="1"/>
      <w:marLeft w:val="0"/>
      <w:marRight w:val="0"/>
      <w:marTop w:val="0"/>
      <w:marBottom w:val="0"/>
      <w:divBdr>
        <w:top w:val="none" w:sz="0" w:space="0" w:color="auto"/>
        <w:left w:val="none" w:sz="0" w:space="0" w:color="auto"/>
        <w:bottom w:val="none" w:sz="0" w:space="0" w:color="auto"/>
        <w:right w:val="none" w:sz="0" w:space="0" w:color="auto"/>
      </w:divBdr>
    </w:div>
    <w:div w:id="208807711">
      <w:bodyDiv w:val="1"/>
      <w:marLeft w:val="0"/>
      <w:marRight w:val="0"/>
      <w:marTop w:val="0"/>
      <w:marBottom w:val="0"/>
      <w:divBdr>
        <w:top w:val="none" w:sz="0" w:space="0" w:color="auto"/>
        <w:left w:val="none" w:sz="0" w:space="0" w:color="auto"/>
        <w:bottom w:val="none" w:sz="0" w:space="0" w:color="auto"/>
        <w:right w:val="none" w:sz="0" w:space="0" w:color="auto"/>
      </w:divBdr>
    </w:div>
    <w:div w:id="311570437">
      <w:bodyDiv w:val="1"/>
      <w:marLeft w:val="0"/>
      <w:marRight w:val="0"/>
      <w:marTop w:val="0"/>
      <w:marBottom w:val="0"/>
      <w:divBdr>
        <w:top w:val="none" w:sz="0" w:space="0" w:color="auto"/>
        <w:left w:val="none" w:sz="0" w:space="0" w:color="auto"/>
        <w:bottom w:val="none" w:sz="0" w:space="0" w:color="auto"/>
        <w:right w:val="none" w:sz="0" w:space="0" w:color="auto"/>
      </w:divBdr>
    </w:div>
    <w:div w:id="378012183">
      <w:bodyDiv w:val="1"/>
      <w:marLeft w:val="0"/>
      <w:marRight w:val="0"/>
      <w:marTop w:val="0"/>
      <w:marBottom w:val="0"/>
      <w:divBdr>
        <w:top w:val="none" w:sz="0" w:space="0" w:color="auto"/>
        <w:left w:val="none" w:sz="0" w:space="0" w:color="auto"/>
        <w:bottom w:val="none" w:sz="0" w:space="0" w:color="auto"/>
        <w:right w:val="none" w:sz="0" w:space="0" w:color="auto"/>
      </w:divBdr>
    </w:div>
    <w:div w:id="382102151">
      <w:bodyDiv w:val="1"/>
      <w:marLeft w:val="0"/>
      <w:marRight w:val="0"/>
      <w:marTop w:val="0"/>
      <w:marBottom w:val="0"/>
      <w:divBdr>
        <w:top w:val="none" w:sz="0" w:space="0" w:color="auto"/>
        <w:left w:val="none" w:sz="0" w:space="0" w:color="auto"/>
        <w:bottom w:val="none" w:sz="0" w:space="0" w:color="auto"/>
        <w:right w:val="none" w:sz="0" w:space="0" w:color="auto"/>
      </w:divBdr>
    </w:div>
    <w:div w:id="958873251">
      <w:bodyDiv w:val="1"/>
      <w:marLeft w:val="0"/>
      <w:marRight w:val="0"/>
      <w:marTop w:val="0"/>
      <w:marBottom w:val="0"/>
      <w:divBdr>
        <w:top w:val="none" w:sz="0" w:space="0" w:color="auto"/>
        <w:left w:val="none" w:sz="0" w:space="0" w:color="auto"/>
        <w:bottom w:val="none" w:sz="0" w:space="0" w:color="auto"/>
        <w:right w:val="none" w:sz="0" w:space="0" w:color="auto"/>
      </w:divBdr>
    </w:div>
    <w:div w:id="1004891933">
      <w:bodyDiv w:val="1"/>
      <w:marLeft w:val="0"/>
      <w:marRight w:val="0"/>
      <w:marTop w:val="0"/>
      <w:marBottom w:val="0"/>
      <w:divBdr>
        <w:top w:val="none" w:sz="0" w:space="0" w:color="auto"/>
        <w:left w:val="none" w:sz="0" w:space="0" w:color="auto"/>
        <w:bottom w:val="none" w:sz="0" w:space="0" w:color="auto"/>
        <w:right w:val="none" w:sz="0" w:space="0" w:color="auto"/>
      </w:divBdr>
    </w:div>
    <w:div w:id="1202866148">
      <w:bodyDiv w:val="1"/>
      <w:marLeft w:val="0"/>
      <w:marRight w:val="0"/>
      <w:marTop w:val="0"/>
      <w:marBottom w:val="0"/>
      <w:divBdr>
        <w:top w:val="none" w:sz="0" w:space="0" w:color="auto"/>
        <w:left w:val="none" w:sz="0" w:space="0" w:color="auto"/>
        <w:bottom w:val="none" w:sz="0" w:space="0" w:color="auto"/>
        <w:right w:val="none" w:sz="0" w:space="0" w:color="auto"/>
      </w:divBdr>
    </w:div>
    <w:div w:id="1264918724">
      <w:bodyDiv w:val="1"/>
      <w:marLeft w:val="0"/>
      <w:marRight w:val="0"/>
      <w:marTop w:val="0"/>
      <w:marBottom w:val="0"/>
      <w:divBdr>
        <w:top w:val="none" w:sz="0" w:space="0" w:color="auto"/>
        <w:left w:val="none" w:sz="0" w:space="0" w:color="auto"/>
        <w:bottom w:val="none" w:sz="0" w:space="0" w:color="auto"/>
        <w:right w:val="none" w:sz="0" w:space="0" w:color="auto"/>
      </w:divBdr>
    </w:div>
    <w:div w:id="1280838855">
      <w:bodyDiv w:val="1"/>
      <w:marLeft w:val="0"/>
      <w:marRight w:val="0"/>
      <w:marTop w:val="0"/>
      <w:marBottom w:val="0"/>
      <w:divBdr>
        <w:top w:val="none" w:sz="0" w:space="0" w:color="auto"/>
        <w:left w:val="none" w:sz="0" w:space="0" w:color="auto"/>
        <w:bottom w:val="none" w:sz="0" w:space="0" w:color="auto"/>
        <w:right w:val="none" w:sz="0" w:space="0" w:color="auto"/>
      </w:divBdr>
    </w:div>
    <w:div w:id="1458135708">
      <w:bodyDiv w:val="1"/>
      <w:marLeft w:val="0"/>
      <w:marRight w:val="0"/>
      <w:marTop w:val="0"/>
      <w:marBottom w:val="0"/>
      <w:divBdr>
        <w:top w:val="none" w:sz="0" w:space="0" w:color="auto"/>
        <w:left w:val="none" w:sz="0" w:space="0" w:color="auto"/>
        <w:bottom w:val="none" w:sz="0" w:space="0" w:color="auto"/>
        <w:right w:val="none" w:sz="0" w:space="0" w:color="auto"/>
      </w:divBdr>
    </w:div>
    <w:div w:id="1484543678">
      <w:bodyDiv w:val="1"/>
      <w:marLeft w:val="0"/>
      <w:marRight w:val="0"/>
      <w:marTop w:val="0"/>
      <w:marBottom w:val="0"/>
      <w:divBdr>
        <w:top w:val="none" w:sz="0" w:space="0" w:color="auto"/>
        <w:left w:val="none" w:sz="0" w:space="0" w:color="auto"/>
        <w:bottom w:val="none" w:sz="0" w:space="0" w:color="auto"/>
        <w:right w:val="none" w:sz="0" w:space="0" w:color="auto"/>
      </w:divBdr>
    </w:div>
    <w:div w:id="1627543710">
      <w:bodyDiv w:val="1"/>
      <w:marLeft w:val="0"/>
      <w:marRight w:val="0"/>
      <w:marTop w:val="0"/>
      <w:marBottom w:val="0"/>
      <w:divBdr>
        <w:top w:val="none" w:sz="0" w:space="0" w:color="auto"/>
        <w:left w:val="none" w:sz="0" w:space="0" w:color="auto"/>
        <w:bottom w:val="none" w:sz="0" w:space="0" w:color="auto"/>
        <w:right w:val="none" w:sz="0" w:space="0" w:color="auto"/>
      </w:divBdr>
    </w:div>
    <w:div w:id="1799303179">
      <w:bodyDiv w:val="1"/>
      <w:marLeft w:val="0"/>
      <w:marRight w:val="0"/>
      <w:marTop w:val="0"/>
      <w:marBottom w:val="0"/>
      <w:divBdr>
        <w:top w:val="none" w:sz="0" w:space="0" w:color="auto"/>
        <w:left w:val="none" w:sz="0" w:space="0" w:color="auto"/>
        <w:bottom w:val="none" w:sz="0" w:space="0" w:color="auto"/>
        <w:right w:val="none" w:sz="0" w:space="0" w:color="auto"/>
      </w:divBdr>
    </w:div>
    <w:div w:id="1837726036">
      <w:bodyDiv w:val="1"/>
      <w:marLeft w:val="0"/>
      <w:marRight w:val="0"/>
      <w:marTop w:val="0"/>
      <w:marBottom w:val="0"/>
      <w:divBdr>
        <w:top w:val="none" w:sz="0" w:space="0" w:color="auto"/>
        <w:left w:val="none" w:sz="0" w:space="0" w:color="auto"/>
        <w:bottom w:val="none" w:sz="0" w:space="0" w:color="auto"/>
        <w:right w:val="none" w:sz="0" w:space="0" w:color="auto"/>
      </w:divBdr>
    </w:div>
    <w:div w:id="1910800172">
      <w:bodyDiv w:val="1"/>
      <w:marLeft w:val="0"/>
      <w:marRight w:val="0"/>
      <w:marTop w:val="0"/>
      <w:marBottom w:val="0"/>
      <w:divBdr>
        <w:top w:val="none" w:sz="0" w:space="0" w:color="auto"/>
        <w:left w:val="none" w:sz="0" w:space="0" w:color="auto"/>
        <w:bottom w:val="none" w:sz="0" w:space="0" w:color="auto"/>
        <w:right w:val="none" w:sz="0" w:space="0" w:color="auto"/>
      </w:divBdr>
    </w:div>
    <w:div w:id="19431013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xRjUa5j1+YzjOnaTYt21uNyTizg==">CgMxLjAyCGguZ2pkZ3hzMgloLjMwajB6bGwyCWguMWZvYjl0ZTIJaC4zem55c2g3MgloLjJldDkycDAyCGgudHlqY3d0MgloLjNkeTZ2a20yCWguMXQzaDVzZjIJaC40ZDM0b2c4MgloLjJzOGV5bzEyCWguMTdkcDh2dTIJaC4zcmRjcmpuOAByITFzcmpFaWxHMjA0OW8wRFRvVzNOb3IxeUVlOHhfMjhaVw==</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59018E3E-5D0E-4735-851B-DA0E662C49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7260</Words>
  <Characters>39931</Characters>
  <Application>Microsoft Office Word</Application>
  <DocSecurity>0</DocSecurity>
  <Lines>332</Lines>
  <Paragraphs>94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cp:lastModifiedBy>Angélica Aparicio Melchor</cp:lastModifiedBy>
  <cp:revision>2</cp:revision>
  <cp:lastPrinted>2025-02-19T00:49:00Z</cp:lastPrinted>
  <dcterms:created xsi:type="dcterms:W3CDTF">2025-12-07T02:16:00Z</dcterms:created>
  <dcterms:modified xsi:type="dcterms:W3CDTF">2025-12-07T02:16:00Z</dcterms:modified>
</cp:coreProperties>
</file>