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3C891" w14:textId="77777777" w:rsidR="00A62157" w:rsidRPr="00AE15AD" w:rsidRDefault="00A62157" w:rsidP="00A62157">
      <w:pPr>
        <w:pStyle w:val="Normal0"/>
        <w:spacing w:after="0" w:line="240" w:lineRule="auto"/>
        <w:jc w:val="both"/>
        <w:rPr>
          <w:rFonts w:ascii="Arial" w:eastAsia="Arial" w:hAnsi="Arial" w:cs="Arial"/>
          <w:sz w:val="24"/>
          <w:szCs w:val="24"/>
        </w:rPr>
      </w:pPr>
      <w:r w:rsidRPr="00AE15AD">
        <w:rPr>
          <w:rFonts w:ascii="Arial" w:eastAsia="Arial" w:hAnsi="Arial" w:cs="Arial"/>
          <w:noProof/>
          <w:sz w:val="24"/>
          <w:szCs w:val="24"/>
        </w:rPr>
        <mc:AlternateContent>
          <mc:Choice Requires="wps">
            <w:drawing>
              <wp:anchor distT="0" distB="0" distL="114300" distR="114300" simplePos="0" relativeHeight="251659264" behindDoc="0" locked="0" layoutInCell="1" hidden="0" allowOverlap="1" wp14:anchorId="36032E94" wp14:editId="75BC3DB9">
                <wp:simplePos x="0" y="0"/>
                <wp:positionH relativeFrom="margin">
                  <wp:align>right</wp:align>
                </wp:positionH>
                <wp:positionV relativeFrom="margin">
                  <wp:posOffset>-396240</wp:posOffset>
                </wp:positionV>
                <wp:extent cx="2719705" cy="4772025"/>
                <wp:effectExtent l="0" t="0" r="23495" b="28575"/>
                <wp:wrapSquare wrapText="bothSides" distT="0" distB="0" distL="114300" distR="114300"/>
                <wp:docPr id="2110408794" name="Rectángulo 2110408794"/>
                <wp:cNvGraphicFramePr/>
                <a:graphic xmlns:a="http://schemas.openxmlformats.org/drawingml/2006/main">
                  <a:graphicData uri="http://schemas.microsoft.com/office/word/2010/wordprocessingShape">
                    <wps:wsp>
                      <wps:cNvSpPr/>
                      <wps:spPr>
                        <a:xfrm>
                          <a:off x="0" y="0"/>
                          <a:ext cx="2719705" cy="477202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45EFD89E" w14:textId="77777777" w:rsidR="00A62157" w:rsidRPr="00225987" w:rsidRDefault="00A62157" w:rsidP="00912B58">
                            <w:pPr>
                              <w:pStyle w:val="Normal0"/>
                              <w:spacing w:before="240" w:after="0" w:line="275" w:lineRule="auto"/>
                              <w:jc w:val="center"/>
                              <w:textDirection w:val="btLr"/>
                              <w:rPr>
                                <w:sz w:val="24"/>
                                <w:szCs w:val="24"/>
                              </w:rPr>
                            </w:pPr>
                            <w:r w:rsidRPr="00225987">
                              <w:rPr>
                                <w:rFonts w:ascii="Arial" w:eastAsia="Arial" w:hAnsi="Arial" w:cs="Arial"/>
                                <w:b/>
                                <w:color w:val="000000"/>
                                <w:sz w:val="24"/>
                                <w:szCs w:val="24"/>
                              </w:rPr>
                              <w:t>JUICIO PARA LA PROTECCIÓN DE LOS DERECHOS POLÍTICO-ELECTORALES DEL CIUDADANO</w:t>
                            </w:r>
                          </w:p>
                          <w:p w14:paraId="1D55F546" w14:textId="3A152FA6"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EXPEDIENTE</w:t>
                            </w:r>
                            <w:r w:rsidR="007E070C">
                              <w:rPr>
                                <w:rFonts w:ascii="Arial" w:eastAsia="Arial" w:hAnsi="Arial" w:cs="Arial"/>
                                <w:b/>
                                <w:color w:val="000000"/>
                                <w:sz w:val="24"/>
                                <w:szCs w:val="24"/>
                              </w:rPr>
                              <w:t>S</w:t>
                            </w:r>
                            <w:r w:rsidRPr="00225987">
                              <w:rPr>
                                <w:rFonts w:ascii="Arial" w:eastAsia="Arial" w:hAnsi="Arial" w:cs="Arial"/>
                                <w:b/>
                                <w:color w:val="000000"/>
                                <w:sz w:val="24"/>
                                <w:szCs w:val="24"/>
                              </w:rPr>
                              <w:t xml:space="preserve">: </w:t>
                            </w:r>
                            <w:r w:rsidRPr="00225987">
                              <w:rPr>
                                <w:rFonts w:ascii="Arial" w:eastAsia="Arial" w:hAnsi="Arial" w:cs="Arial"/>
                                <w:color w:val="000000"/>
                                <w:sz w:val="24"/>
                                <w:szCs w:val="24"/>
                              </w:rPr>
                              <w:t>TEEM-JDC-2</w:t>
                            </w:r>
                            <w:r w:rsidR="00912B58" w:rsidRPr="00225987">
                              <w:rPr>
                                <w:rFonts w:ascii="Arial" w:eastAsia="Arial" w:hAnsi="Arial" w:cs="Arial"/>
                                <w:color w:val="000000"/>
                                <w:sz w:val="24"/>
                                <w:szCs w:val="24"/>
                              </w:rPr>
                              <w:t>54</w:t>
                            </w:r>
                            <w:r w:rsidRPr="00225987">
                              <w:rPr>
                                <w:rFonts w:ascii="Arial" w:eastAsia="Arial" w:hAnsi="Arial" w:cs="Arial"/>
                                <w:color w:val="000000"/>
                                <w:sz w:val="24"/>
                                <w:szCs w:val="24"/>
                              </w:rPr>
                              <w:t>/2025</w:t>
                            </w:r>
                            <w:r w:rsidR="007E070C">
                              <w:rPr>
                                <w:rFonts w:ascii="Arial" w:eastAsia="Arial" w:hAnsi="Arial" w:cs="Arial"/>
                                <w:color w:val="000000"/>
                                <w:sz w:val="24"/>
                                <w:szCs w:val="24"/>
                              </w:rPr>
                              <w:t xml:space="preserve"> Y TEEM-JDC-256/2025 ACUMULADOS</w:t>
                            </w:r>
                            <w:r w:rsidRPr="00225987">
                              <w:rPr>
                                <w:rFonts w:ascii="Arial" w:eastAsia="Arial" w:hAnsi="Arial" w:cs="Arial"/>
                                <w:color w:val="000000"/>
                                <w:sz w:val="24"/>
                                <w:szCs w:val="24"/>
                              </w:rPr>
                              <w:t>.</w:t>
                            </w:r>
                          </w:p>
                          <w:p w14:paraId="05AF4A09" w14:textId="1886A368" w:rsidR="00A62157" w:rsidRPr="00225987" w:rsidRDefault="00A62157" w:rsidP="00A62157">
                            <w:pPr>
                              <w:pStyle w:val="Normal0"/>
                              <w:spacing w:before="240" w:after="0" w:line="275" w:lineRule="auto"/>
                              <w:jc w:val="both"/>
                              <w:textDirection w:val="btLr"/>
                              <w:rPr>
                                <w:rFonts w:ascii="Arial" w:eastAsia="Arial" w:hAnsi="Arial" w:cs="Arial"/>
                                <w:color w:val="000000"/>
                                <w:sz w:val="24"/>
                                <w:szCs w:val="24"/>
                              </w:rPr>
                            </w:pPr>
                            <w:r w:rsidRPr="00225987">
                              <w:rPr>
                                <w:rFonts w:ascii="Arial" w:eastAsia="Arial" w:hAnsi="Arial" w:cs="Arial"/>
                                <w:b/>
                                <w:color w:val="000000"/>
                                <w:sz w:val="24"/>
                                <w:szCs w:val="24"/>
                              </w:rPr>
                              <w:t xml:space="preserve">ACTORES: </w:t>
                            </w:r>
                            <w:r w:rsidR="00912B58" w:rsidRPr="00225987">
                              <w:rPr>
                                <w:rFonts w:ascii="Arial" w:eastAsia="Arial" w:hAnsi="Arial" w:cs="Arial"/>
                                <w:bCs/>
                                <w:color w:val="000000"/>
                                <w:sz w:val="24"/>
                                <w:szCs w:val="24"/>
                              </w:rPr>
                              <w:t>ADÁN MARTÍNEZ MARTÍNEZ</w:t>
                            </w:r>
                            <w:r w:rsidRPr="00225987">
                              <w:rPr>
                                <w:rFonts w:ascii="Arial" w:eastAsia="Arial" w:hAnsi="Arial" w:cs="Arial"/>
                                <w:bCs/>
                                <w:color w:val="000000"/>
                                <w:sz w:val="24"/>
                                <w:szCs w:val="24"/>
                              </w:rPr>
                              <w:t xml:space="preserve"> Y OTROS</w:t>
                            </w:r>
                            <w:r w:rsidRPr="00225987">
                              <w:rPr>
                                <w:rFonts w:ascii="Arial" w:eastAsia="Arial" w:hAnsi="Arial" w:cs="Arial"/>
                                <w:color w:val="000000"/>
                                <w:sz w:val="24"/>
                                <w:szCs w:val="24"/>
                              </w:rPr>
                              <w:t>.</w:t>
                            </w:r>
                          </w:p>
                          <w:p w14:paraId="1CE434D3" w14:textId="5DAF2091"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 xml:space="preserve">AUTORIDAD RESPONSABLE: </w:t>
                            </w:r>
                            <w:r w:rsidR="00912B58" w:rsidRPr="00225987">
                              <w:rPr>
                                <w:rFonts w:ascii="Arial" w:eastAsia="Arial" w:hAnsi="Arial" w:cs="Arial"/>
                                <w:bCs/>
                                <w:color w:val="000000"/>
                                <w:sz w:val="24"/>
                                <w:szCs w:val="24"/>
                              </w:rPr>
                              <w:t>AYUNTAMIENTO DE SALVADOR ESCALANTE</w:t>
                            </w:r>
                            <w:r w:rsidRPr="00225987">
                              <w:rPr>
                                <w:rFonts w:ascii="Arial" w:eastAsia="Arial" w:hAnsi="Arial" w:cs="Arial"/>
                                <w:color w:val="000000"/>
                                <w:sz w:val="24"/>
                                <w:szCs w:val="24"/>
                              </w:rPr>
                              <w:t>, MICHOACÁN.</w:t>
                            </w:r>
                          </w:p>
                          <w:p w14:paraId="79CB566B" w14:textId="3FE74D82"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MAGISTRADO PONENTE:</w:t>
                            </w:r>
                            <w:r w:rsidRPr="00225987">
                              <w:rPr>
                                <w:rFonts w:ascii="Arial" w:eastAsia="Arial" w:hAnsi="Arial" w:cs="Arial"/>
                                <w:color w:val="000000"/>
                                <w:sz w:val="24"/>
                                <w:szCs w:val="24"/>
                              </w:rPr>
                              <w:t xml:space="preserve"> ADRIÁN HERNÁNDEZ PINEDO.</w:t>
                            </w:r>
                          </w:p>
                          <w:p w14:paraId="08BF49ED" w14:textId="5586174E"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SECRETAR</w:t>
                            </w:r>
                            <w:r w:rsidR="00912B58" w:rsidRPr="00225987">
                              <w:rPr>
                                <w:rFonts w:ascii="Arial" w:eastAsia="Arial" w:hAnsi="Arial" w:cs="Arial"/>
                                <w:b/>
                                <w:color w:val="000000"/>
                                <w:sz w:val="24"/>
                                <w:szCs w:val="24"/>
                              </w:rPr>
                              <w:t>IO</w:t>
                            </w:r>
                            <w:r w:rsidR="00F6652A" w:rsidRPr="00225987">
                              <w:rPr>
                                <w:rFonts w:ascii="Arial" w:eastAsia="Arial" w:hAnsi="Arial" w:cs="Arial"/>
                                <w:b/>
                                <w:color w:val="000000"/>
                                <w:sz w:val="24"/>
                                <w:szCs w:val="24"/>
                              </w:rPr>
                              <w:t xml:space="preserve"> INSTRUCTOR Y PROYECTISTA</w:t>
                            </w:r>
                            <w:r w:rsidRPr="00225987">
                              <w:rPr>
                                <w:rFonts w:ascii="Arial" w:eastAsia="Arial" w:hAnsi="Arial" w:cs="Arial"/>
                                <w:b/>
                                <w:color w:val="000000"/>
                                <w:sz w:val="24"/>
                                <w:szCs w:val="24"/>
                              </w:rPr>
                              <w:t>:</w:t>
                            </w:r>
                            <w:r w:rsidRPr="00225987">
                              <w:rPr>
                                <w:rFonts w:ascii="Arial" w:eastAsia="Arial" w:hAnsi="Arial" w:cs="Arial"/>
                                <w:color w:val="000000"/>
                                <w:sz w:val="24"/>
                                <w:szCs w:val="24"/>
                              </w:rPr>
                              <w:t xml:space="preserve"> </w:t>
                            </w:r>
                            <w:r w:rsidR="00912B58" w:rsidRPr="00225987">
                              <w:rPr>
                                <w:rFonts w:ascii="Arial" w:eastAsia="Arial" w:hAnsi="Arial" w:cs="Arial"/>
                                <w:color w:val="000000"/>
                                <w:sz w:val="24"/>
                                <w:szCs w:val="24"/>
                              </w:rPr>
                              <w:t>ADÁN ALVARADO DOMÍNGUEZ</w:t>
                            </w:r>
                            <w:r w:rsidRPr="00225987">
                              <w:rPr>
                                <w:rFonts w:ascii="Arial" w:eastAsia="Arial" w:hAnsi="Arial" w:cs="Arial"/>
                                <w:color w:val="000000"/>
                                <w:sz w:val="24"/>
                                <w:szCs w:val="24"/>
                              </w:rPr>
                              <w:t>.</w:t>
                            </w:r>
                          </w:p>
                          <w:p w14:paraId="2D83B0BC" w14:textId="42BDB8FE"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COLABORÓ:</w:t>
                            </w:r>
                            <w:r w:rsidRPr="00225987">
                              <w:rPr>
                                <w:rFonts w:ascii="Arial" w:eastAsia="Arial" w:hAnsi="Arial" w:cs="Arial"/>
                                <w:color w:val="000000"/>
                                <w:sz w:val="24"/>
                                <w:szCs w:val="24"/>
                              </w:rPr>
                              <w:t xml:space="preserve"> </w:t>
                            </w:r>
                            <w:r w:rsidR="00912B58" w:rsidRPr="00225987">
                              <w:rPr>
                                <w:rFonts w:ascii="Arial" w:eastAsia="Arial" w:hAnsi="Arial" w:cs="Arial"/>
                                <w:color w:val="000000"/>
                                <w:sz w:val="24"/>
                                <w:szCs w:val="24"/>
                              </w:rPr>
                              <w:t>IVÁN MARTÍNEZ TEJEDA</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6032E94" id="Rectángulo 2110408794" o:spid="_x0000_s1026" style="position:absolute;left:0;text-align:left;margin-left:162.95pt;margin-top:-31.2pt;width:214.15pt;height:375.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" strokecolor="white">
                <v:stroke startarrowwidth="narrow" startarrowlength="short" endarrowwidth="narrow" endarrowlength="short"/>
                <v:textbox inset="2.53958mm,1.2694mm,2.53958mm,1.2694mm">
                  <w:txbxContent>
                    <w:p w14:paraId="45EFD89E" w14:textId="77777777" w:rsidR="00A62157" w:rsidRPr="00225987" w:rsidRDefault="00A62157" w:rsidP="00912B58">
                      <w:pPr>
                        <w:pStyle w:val="Normal0"/>
                        <w:spacing w:before="240" w:after="0" w:line="275" w:lineRule="auto"/>
                        <w:jc w:val="center"/>
                        <w:textDirection w:val="btLr"/>
                        <w:rPr>
                          <w:sz w:val="24"/>
                          <w:szCs w:val="24"/>
                        </w:rPr>
                      </w:pPr>
                      <w:r w:rsidRPr="00225987">
                        <w:rPr>
                          <w:rFonts w:ascii="Arial" w:eastAsia="Arial" w:hAnsi="Arial" w:cs="Arial"/>
                          <w:b/>
                          <w:color w:val="000000"/>
                          <w:sz w:val="24"/>
                          <w:szCs w:val="24"/>
                        </w:rPr>
                        <w:t>JUICIO PARA LA PROTECCIÓN DE LOS DERECHOS POLÍTICO-ELECTORALES DEL CIUDADANO</w:t>
                      </w:r>
                    </w:p>
                    <w:p w14:paraId="1D55F546" w14:textId="3A152FA6"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EXPEDIENTE</w:t>
                      </w:r>
                      <w:r w:rsidR="007E070C">
                        <w:rPr>
                          <w:rFonts w:ascii="Arial" w:eastAsia="Arial" w:hAnsi="Arial" w:cs="Arial"/>
                          <w:b/>
                          <w:color w:val="000000"/>
                          <w:sz w:val="24"/>
                          <w:szCs w:val="24"/>
                        </w:rPr>
                        <w:t>S</w:t>
                      </w:r>
                      <w:r w:rsidRPr="00225987">
                        <w:rPr>
                          <w:rFonts w:ascii="Arial" w:eastAsia="Arial" w:hAnsi="Arial" w:cs="Arial"/>
                          <w:b/>
                          <w:color w:val="000000"/>
                          <w:sz w:val="24"/>
                          <w:szCs w:val="24"/>
                        </w:rPr>
                        <w:t xml:space="preserve">: </w:t>
                      </w:r>
                      <w:r w:rsidRPr="00225987">
                        <w:rPr>
                          <w:rFonts w:ascii="Arial" w:eastAsia="Arial" w:hAnsi="Arial" w:cs="Arial"/>
                          <w:color w:val="000000"/>
                          <w:sz w:val="24"/>
                          <w:szCs w:val="24"/>
                        </w:rPr>
                        <w:t>TEEM-JDC-2</w:t>
                      </w:r>
                      <w:r w:rsidR="00912B58" w:rsidRPr="00225987">
                        <w:rPr>
                          <w:rFonts w:ascii="Arial" w:eastAsia="Arial" w:hAnsi="Arial" w:cs="Arial"/>
                          <w:color w:val="000000"/>
                          <w:sz w:val="24"/>
                          <w:szCs w:val="24"/>
                        </w:rPr>
                        <w:t>54</w:t>
                      </w:r>
                      <w:r w:rsidRPr="00225987">
                        <w:rPr>
                          <w:rFonts w:ascii="Arial" w:eastAsia="Arial" w:hAnsi="Arial" w:cs="Arial"/>
                          <w:color w:val="000000"/>
                          <w:sz w:val="24"/>
                          <w:szCs w:val="24"/>
                        </w:rPr>
                        <w:t>/2025</w:t>
                      </w:r>
                      <w:r w:rsidR="007E070C">
                        <w:rPr>
                          <w:rFonts w:ascii="Arial" w:eastAsia="Arial" w:hAnsi="Arial" w:cs="Arial"/>
                          <w:color w:val="000000"/>
                          <w:sz w:val="24"/>
                          <w:szCs w:val="24"/>
                        </w:rPr>
                        <w:t xml:space="preserve"> Y TEEM-JDC-256/2025 ACUMULADOS</w:t>
                      </w:r>
                      <w:r w:rsidRPr="00225987">
                        <w:rPr>
                          <w:rFonts w:ascii="Arial" w:eastAsia="Arial" w:hAnsi="Arial" w:cs="Arial"/>
                          <w:color w:val="000000"/>
                          <w:sz w:val="24"/>
                          <w:szCs w:val="24"/>
                        </w:rPr>
                        <w:t>.</w:t>
                      </w:r>
                    </w:p>
                    <w:p w14:paraId="05AF4A09" w14:textId="1886A368" w:rsidR="00A62157" w:rsidRPr="00225987" w:rsidRDefault="00A62157" w:rsidP="00A62157">
                      <w:pPr>
                        <w:pStyle w:val="Normal0"/>
                        <w:spacing w:before="240" w:after="0" w:line="275" w:lineRule="auto"/>
                        <w:jc w:val="both"/>
                        <w:textDirection w:val="btLr"/>
                        <w:rPr>
                          <w:rFonts w:ascii="Arial" w:eastAsia="Arial" w:hAnsi="Arial" w:cs="Arial"/>
                          <w:color w:val="000000"/>
                          <w:sz w:val="24"/>
                          <w:szCs w:val="24"/>
                        </w:rPr>
                      </w:pPr>
                      <w:r w:rsidRPr="00225987">
                        <w:rPr>
                          <w:rFonts w:ascii="Arial" w:eastAsia="Arial" w:hAnsi="Arial" w:cs="Arial"/>
                          <w:b/>
                          <w:color w:val="000000"/>
                          <w:sz w:val="24"/>
                          <w:szCs w:val="24"/>
                        </w:rPr>
                        <w:t xml:space="preserve">ACTORES: </w:t>
                      </w:r>
                      <w:r w:rsidR="00912B58" w:rsidRPr="00225987">
                        <w:rPr>
                          <w:rFonts w:ascii="Arial" w:eastAsia="Arial" w:hAnsi="Arial" w:cs="Arial"/>
                          <w:bCs/>
                          <w:color w:val="000000"/>
                          <w:sz w:val="24"/>
                          <w:szCs w:val="24"/>
                        </w:rPr>
                        <w:t>ADÁN MARTÍNEZ MARTÍNEZ</w:t>
                      </w:r>
                      <w:r w:rsidRPr="00225987">
                        <w:rPr>
                          <w:rFonts w:ascii="Arial" w:eastAsia="Arial" w:hAnsi="Arial" w:cs="Arial"/>
                          <w:bCs/>
                          <w:color w:val="000000"/>
                          <w:sz w:val="24"/>
                          <w:szCs w:val="24"/>
                        </w:rPr>
                        <w:t xml:space="preserve"> Y OTROS</w:t>
                      </w:r>
                      <w:r w:rsidRPr="00225987">
                        <w:rPr>
                          <w:rFonts w:ascii="Arial" w:eastAsia="Arial" w:hAnsi="Arial" w:cs="Arial"/>
                          <w:color w:val="000000"/>
                          <w:sz w:val="24"/>
                          <w:szCs w:val="24"/>
                        </w:rPr>
                        <w:t>.</w:t>
                      </w:r>
                    </w:p>
                    <w:p w14:paraId="1CE434D3" w14:textId="5DAF2091"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 xml:space="preserve">AUTORIDAD RESPONSABLE: </w:t>
                      </w:r>
                      <w:r w:rsidR="00912B58" w:rsidRPr="00225987">
                        <w:rPr>
                          <w:rFonts w:ascii="Arial" w:eastAsia="Arial" w:hAnsi="Arial" w:cs="Arial"/>
                          <w:bCs/>
                          <w:color w:val="000000"/>
                          <w:sz w:val="24"/>
                          <w:szCs w:val="24"/>
                        </w:rPr>
                        <w:t>AYUNTAMIENTO DE SALVADOR ESCALANTE</w:t>
                      </w:r>
                      <w:r w:rsidRPr="00225987">
                        <w:rPr>
                          <w:rFonts w:ascii="Arial" w:eastAsia="Arial" w:hAnsi="Arial" w:cs="Arial"/>
                          <w:color w:val="000000"/>
                          <w:sz w:val="24"/>
                          <w:szCs w:val="24"/>
                        </w:rPr>
                        <w:t>, MICHOACÁN.</w:t>
                      </w:r>
                    </w:p>
                    <w:p w14:paraId="79CB566B" w14:textId="3FE74D82"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MAGISTRADO PONENTE:</w:t>
                      </w:r>
                      <w:r w:rsidRPr="00225987">
                        <w:rPr>
                          <w:rFonts w:ascii="Arial" w:eastAsia="Arial" w:hAnsi="Arial" w:cs="Arial"/>
                          <w:color w:val="000000"/>
                          <w:sz w:val="24"/>
                          <w:szCs w:val="24"/>
                        </w:rPr>
                        <w:t xml:space="preserve"> ADRIÁN HERNÁNDEZ PINEDO.</w:t>
                      </w:r>
                    </w:p>
                    <w:p w14:paraId="08BF49ED" w14:textId="5586174E"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SECRETAR</w:t>
                      </w:r>
                      <w:r w:rsidR="00912B58" w:rsidRPr="00225987">
                        <w:rPr>
                          <w:rFonts w:ascii="Arial" w:eastAsia="Arial" w:hAnsi="Arial" w:cs="Arial"/>
                          <w:b/>
                          <w:color w:val="000000"/>
                          <w:sz w:val="24"/>
                          <w:szCs w:val="24"/>
                        </w:rPr>
                        <w:t>IO</w:t>
                      </w:r>
                      <w:r w:rsidR="00F6652A" w:rsidRPr="00225987">
                        <w:rPr>
                          <w:rFonts w:ascii="Arial" w:eastAsia="Arial" w:hAnsi="Arial" w:cs="Arial"/>
                          <w:b/>
                          <w:color w:val="000000"/>
                          <w:sz w:val="24"/>
                          <w:szCs w:val="24"/>
                        </w:rPr>
                        <w:t xml:space="preserve"> INSTRUCTOR Y PROYECTISTA</w:t>
                      </w:r>
                      <w:r w:rsidRPr="00225987">
                        <w:rPr>
                          <w:rFonts w:ascii="Arial" w:eastAsia="Arial" w:hAnsi="Arial" w:cs="Arial"/>
                          <w:b/>
                          <w:color w:val="000000"/>
                          <w:sz w:val="24"/>
                          <w:szCs w:val="24"/>
                        </w:rPr>
                        <w:t>:</w:t>
                      </w:r>
                      <w:r w:rsidRPr="00225987">
                        <w:rPr>
                          <w:rFonts w:ascii="Arial" w:eastAsia="Arial" w:hAnsi="Arial" w:cs="Arial"/>
                          <w:color w:val="000000"/>
                          <w:sz w:val="24"/>
                          <w:szCs w:val="24"/>
                        </w:rPr>
                        <w:t xml:space="preserve"> </w:t>
                      </w:r>
                      <w:r w:rsidR="00912B58" w:rsidRPr="00225987">
                        <w:rPr>
                          <w:rFonts w:ascii="Arial" w:eastAsia="Arial" w:hAnsi="Arial" w:cs="Arial"/>
                          <w:color w:val="000000"/>
                          <w:sz w:val="24"/>
                          <w:szCs w:val="24"/>
                        </w:rPr>
                        <w:t>ADÁN ALVARADO DOMÍNGUEZ</w:t>
                      </w:r>
                      <w:r w:rsidRPr="00225987">
                        <w:rPr>
                          <w:rFonts w:ascii="Arial" w:eastAsia="Arial" w:hAnsi="Arial" w:cs="Arial"/>
                          <w:color w:val="000000"/>
                          <w:sz w:val="24"/>
                          <w:szCs w:val="24"/>
                        </w:rPr>
                        <w:t>.</w:t>
                      </w:r>
                    </w:p>
                    <w:p w14:paraId="2D83B0BC" w14:textId="42BDB8FE" w:rsidR="00A62157" w:rsidRPr="00225987" w:rsidRDefault="00A62157" w:rsidP="00A62157">
                      <w:pPr>
                        <w:pStyle w:val="Normal0"/>
                        <w:spacing w:before="240" w:after="0" w:line="275" w:lineRule="auto"/>
                        <w:jc w:val="both"/>
                        <w:textDirection w:val="btLr"/>
                        <w:rPr>
                          <w:sz w:val="24"/>
                          <w:szCs w:val="24"/>
                        </w:rPr>
                      </w:pPr>
                      <w:r w:rsidRPr="00225987">
                        <w:rPr>
                          <w:rFonts w:ascii="Arial" w:eastAsia="Arial" w:hAnsi="Arial" w:cs="Arial"/>
                          <w:b/>
                          <w:color w:val="000000"/>
                          <w:sz w:val="24"/>
                          <w:szCs w:val="24"/>
                        </w:rPr>
                        <w:t>COLABORÓ:</w:t>
                      </w:r>
                      <w:r w:rsidRPr="00225987">
                        <w:rPr>
                          <w:rFonts w:ascii="Arial" w:eastAsia="Arial" w:hAnsi="Arial" w:cs="Arial"/>
                          <w:color w:val="000000"/>
                          <w:sz w:val="24"/>
                          <w:szCs w:val="24"/>
                        </w:rPr>
                        <w:t xml:space="preserve"> </w:t>
                      </w:r>
                      <w:r w:rsidR="00912B58" w:rsidRPr="00225987">
                        <w:rPr>
                          <w:rFonts w:ascii="Arial" w:eastAsia="Arial" w:hAnsi="Arial" w:cs="Arial"/>
                          <w:color w:val="000000"/>
                          <w:sz w:val="24"/>
                          <w:szCs w:val="24"/>
                        </w:rPr>
                        <w:t>IVÁN MARTÍNEZ TEJEDA</w:t>
                      </w:r>
                    </w:p>
                  </w:txbxContent>
                </v:textbox>
                <w10:wrap type="square" anchorx="margin" anchory="margin"/>
              </v:rect>
            </w:pict>
          </mc:Fallback>
        </mc:AlternateContent>
      </w:r>
      <w:r w:rsidRPr="00AE15AD">
        <w:rPr>
          <w:rFonts w:ascii="Arial" w:eastAsia="Arial" w:hAnsi="Arial" w:cs="Arial"/>
          <w:sz w:val="24"/>
          <w:szCs w:val="24"/>
        </w:rPr>
        <w:t xml:space="preserve"> </w:t>
      </w:r>
    </w:p>
    <w:p w14:paraId="6D22426F" w14:textId="77777777" w:rsidR="00A62157" w:rsidRPr="00AE15AD" w:rsidRDefault="00A62157" w:rsidP="00A62157">
      <w:pPr>
        <w:pStyle w:val="Normal0"/>
        <w:spacing w:before="280" w:after="280" w:line="240" w:lineRule="auto"/>
        <w:rPr>
          <w:rFonts w:ascii="Times New Roman" w:eastAsia="Times New Roman" w:hAnsi="Times New Roman" w:cs="Times New Roman"/>
          <w:sz w:val="24"/>
          <w:szCs w:val="24"/>
        </w:rPr>
      </w:pPr>
    </w:p>
    <w:p w14:paraId="565B7B68" w14:textId="77777777" w:rsidR="00A62157" w:rsidRPr="00AE15AD" w:rsidRDefault="00A62157" w:rsidP="00A62157">
      <w:pPr>
        <w:pStyle w:val="Normal0"/>
        <w:spacing w:before="280" w:after="280" w:line="240" w:lineRule="auto"/>
        <w:rPr>
          <w:rFonts w:ascii="Times New Roman" w:eastAsia="Times New Roman" w:hAnsi="Times New Roman" w:cs="Times New Roman"/>
          <w:sz w:val="24"/>
          <w:szCs w:val="24"/>
        </w:rPr>
      </w:pPr>
    </w:p>
    <w:p w14:paraId="0E9A31F5" w14:textId="77777777" w:rsidR="00A62157" w:rsidRPr="00AE15AD" w:rsidRDefault="00A62157" w:rsidP="00A62157">
      <w:pPr>
        <w:pStyle w:val="Normal0"/>
        <w:spacing w:before="280" w:after="280" w:line="240" w:lineRule="auto"/>
        <w:rPr>
          <w:rFonts w:ascii="Times New Roman" w:eastAsia="Times New Roman" w:hAnsi="Times New Roman" w:cs="Times New Roman"/>
          <w:sz w:val="24"/>
          <w:szCs w:val="24"/>
        </w:rPr>
      </w:pPr>
    </w:p>
    <w:p w14:paraId="4C7B2A11" w14:textId="77777777" w:rsidR="00A62157" w:rsidRPr="00AE15AD" w:rsidRDefault="00A62157" w:rsidP="00A62157">
      <w:pPr>
        <w:pStyle w:val="Normal0"/>
        <w:spacing w:before="280" w:after="280" w:line="240" w:lineRule="auto"/>
        <w:rPr>
          <w:rFonts w:ascii="Times New Roman" w:eastAsia="Times New Roman" w:hAnsi="Times New Roman" w:cs="Times New Roman"/>
          <w:sz w:val="24"/>
          <w:szCs w:val="24"/>
        </w:rPr>
      </w:pPr>
    </w:p>
    <w:p w14:paraId="2C09B282" w14:textId="77777777" w:rsidR="00A62157" w:rsidRPr="00AE15AD" w:rsidRDefault="00A62157" w:rsidP="00A62157">
      <w:pPr>
        <w:pStyle w:val="Normal0"/>
        <w:spacing w:before="280" w:after="280" w:line="240" w:lineRule="auto"/>
        <w:rPr>
          <w:rFonts w:ascii="Times New Roman" w:eastAsia="Times New Roman" w:hAnsi="Times New Roman" w:cs="Times New Roman"/>
          <w:sz w:val="24"/>
          <w:szCs w:val="24"/>
        </w:rPr>
      </w:pPr>
    </w:p>
    <w:p w14:paraId="0B11E106" w14:textId="77777777" w:rsidR="00A62157" w:rsidRPr="00AE15AD" w:rsidRDefault="00A62157" w:rsidP="00A62157">
      <w:pPr>
        <w:pStyle w:val="Normal0"/>
        <w:spacing w:before="280" w:after="280" w:line="240" w:lineRule="auto"/>
        <w:rPr>
          <w:rFonts w:ascii="Times New Roman" w:eastAsia="Times New Roman" w:hAnsi="Times New Roman" w:cs="Times New Roman"/>
          <w:sz w:val="24"/>
          <w:szCs w:val="24"/>
        </w:rPr>
      </w:pPr>
    </w:p>
    <w:p w14:paraId="47F254B5" w14:textId="77777777" w:rsidR="00A62157" w:rsidRPr="00AE15AD" w:rsidRDefault="00A62157" w:rsidP="00A62157">
      <w:pPr>
        <w:pStyle w:val="Normal0"/>
        <w:spacing w:before="280" w:after="280" w:line="360" w:lineRule="auto"/>
        <w:rPr>
          <w:rFonts w:ascii="Arial" w:eastAsia="Arial" w:hAnsi="Arial" w:cs="Arial"/>
          <w:sz w:val="24"/>
          <w:szCs w:val="24"/>
        </w:rPr>
      </w:pPr>
    </w:p>
    <w:p w14:paraId="1AB4C66A" w14:textId="77777777" w:rsidR="00A62157" w:rsidRPr="00AE15AD" w:rsidRDefault="00A62157" w:rsidP="00912B58">
      <w:pPr>
        <w:pStyle w:val="Normal0"/>
        <w:spacing w:before="120" w:after="120" w:line="360" w:lineRule="auto"/>
        <w:rPr>
          <w:rFonts w:ascii="Arial" w:eastAsia="Arial" w:hAnsi="Arial" w:cs="Arial"/>
          <w:sz w:val="25"/>
          <w:szCs w:val="25"/>
        </w:rPr>
      </w:pPr>
    </w:p>
    <w:p w14:paraId="242C82B6" w14:textId="77777777" w:rsidR="00A62157" w:rsidRPr="00AE15AD" w:rsidRDefault="00A62157" w:rsidP="00A62157">
      <w:pPr>
        <w:pStyle w:val="Normal0"/>
        <w:spacing w:before="280" w:after="0" w:line="360" w:lineRule="auto"/>
        <w:jc w:val="right"/>
        <w:rPr>
          <w:rFonts w:ascii="Arial" w:eastAsia="Arial" w:hAnsi="Arial" w:cs="Arial"/>
          <w:sz w:val="25"/>
          <w:szCs w:val="25"/>
        </w:rPr>
      </w:pPr>
    </w:p>
    <w:p w14:paraId="6D6BCB05" w14:textId="77777777" w:rsidR="00F6652A" w:rsidRPr="00AE15AD" w:rsidRDefault="00F6652A" w:rsidP="00A62157">
      <w:pPr>
        <w:pStyle w:val="Normal0"/>
        <w:spacing w:before="120" w:after="240" w:line="360" w:lineRule="auto"/>
        <w:jc w:val="right"/>
        <w:rPr>
          <w:rFonts w:ascii="Arial" w:eastAsia="Arial" w:hAnsi="Arial" w:cs="Arial"/>
          <w:sz w:val="24"/>
          <w:szCs w:val="24"/>
        </w:rPr>
      </w:pPr>
    </w:p>
    <w:p w14:paraId="2144EF58" w14:textId="77777777" w:rsidR="00225987" w:rsidRPr="00AE15AD" w:rsidRDefault="00225987" w:rsidP="00A62157">
      <w:pPr>
        <w:pStyle w:val="Normal0"/>
        <w:spacing w:before="120" w:after="240" w:line="360" w:lineRule="auto"/>
        <w:jc w:val="right"/>
        <w:rPr>
          <w:rFonts w:ascii="Arial" w:eastAsia="Arial" w:hAnsi="Arial" w:cs="Arial"/>
          <w:sz w:val="24"/>
          <w:szCs w:val="24"/>
        </w:rPr>
      </w:pPr>
    </w:p>
    <w:p w14:paraId="5A9F4E6A" w14:textId="2A79F374" w:rsidR="00A62157" w:rsidRPr="00AE15AD" w:rsidRDefault="00A62157" w:rsidP="00A62157">
      <w:pPr>
        <w:pStyle w:val="Normal0"/>
        <w:spacing w:before="120" w:after="240" w:line="360" w:lineRule="auto"/>
        <w:jc w:val="right"/>
        <w:rPr>
          <w:rFonts w:ascii="Arial" w:eastAsia="Arial" w:hAnsi="Arial" w:cs="Arial"/>
          <w:sz w:val="24"/>
          <w:szCs w:val="24"/>
        </w:rPr>
      </w:pPr>
      <w:r w:rsidRPr="00AE15AD">
        <w:rPr>
          <w:rFonts w:ascii="Arial" w:eastAsia="Arial" w:hAnsi="Arial" w:cs="Arial"/>
          <w:sz w:val="24"/>
          <w:szCs w:val="24"/>
        </w:rPr>
        <w:t>Morelia, Michoacán, a</w:t>
      </w:r>
      <w:r w:rsidR="00912B58" w:rsidRPr="00AE15AD">
        <w:rPr>
          <w:rFonts w:ascii="Arial" w:eastAsia="Arial" w:hAnsi="Arial" w:cs="Arial"/>
          <w:sz w:val="24"/>
          <w:szCs w:val="24"/>
        </w:rPr>
        <w:t xml:space="preserve"> </w:t>
      </w:r>
      <w:r w:rsidR="00D10C8F">
        <w:rPr>
          <w:rFonts w:ascii="Arial" w:eastAsia="Arial" w:hAnsi="Arial" w:cs="Arial"/>
          <w:sz w:val="24"/>
          <w:szCs w:val="24"/>
        </w:rPr>
        <w:t>veintidós</w:t>
      </w:r>
      <w:r w:rsidRPr="00AE15AD">
        <w:rPr>
          <w:rFonts w:ascii="Arial" w:eastAsia="Arial" w:hAnsi="Arial" w:cs="Arial"/>
          <w:sz w:val="24"/>
          <w:szCs w:val="24"/>
        </w:rPr>
        <w:t xml:space="preserve"> de </w:t>
      </w:r>
      <w:r w:rsidR="00912B58" w:rsidRPr="00AE15AD">
        <w:rPr>
          <w:rFonts w:ascii="Arial" w:eastAsia="Arial" w:hAnsi="Arial" w:cs="Arial"/>
          <w:sz w:val="24"/>
          <w:szCs w:val="24"/>
        </w:rPr>
        <w:t>diciembre</w:t>
      </w:r>
      <w:r w:rsidRPr="00AE15AD">
        <w:rPr>
          <w:rFonts w:ascii="Arial" w:eastAsia="Arial" w:hAnsi="Arial" w:cs="Arial"/>
          <w:sz w:val="24"/>
          <w:szCs w:val="24"/>
        </w:rPr>
        <w:t xml:space="preserve"> de dos mil veinticinco</w:t>
      </w:r>
      <w:r w:rsidRPr="00AE15AD">
        <w:rPr>
          <w:rStyle w:val="Refdenotaalpie"/>
          <w:rFonts w:ascii="Arial" w:eastAsia="Arial" w:hAnsi="Arial" w:cs="Arial"/>
          <w:sz w:val="24"/>
          <w:szCs w:val="24"/>
        </w:rPr>
        <w:footnoteReference w:id="1"/>
      </w:r>
      <w:r w:rsidRPr="00AE15AD">
        <w:rPr>
          <w:rFonts w:ascii="Arial" w:eastAsia="Arial" w:hAnsi="Arial" w:cs="Arial"/>
          <w:sz w:val="24"/>
          <w:szCs w:val="24"/>
        </w:rPr>
        <w:t>.</w:t>
      </w:r>
    </w:p>
    <w:p w14:paraId="2C903198" w14:textId="50737FC9" w:rsidR="00A62157" w:rsidRPr="00AE15AD" w:rsidRDefault="00A62157" w:rsidP="00A62157">
      <w:pPr>
        <w:pStyle w:val="Normal0"/>
        <w:tabs>
          <w:tab w:val="right" w:pos="7655"/>
        </w:tabs>
        <w:spacing w:before="280" w:after="280" w:line="360" w:lineRule="auto"/>
        <w:jc w:val="both"/>
        <w:rPr>
          <w:rFonts w:ascii="Arial" w:eastAsia="Arial" w:hAnsi="Arial" w:cs="Arial"/>
          <w:sz w:val="24"/>
          <w:szCs w:val="24"/>
          <w:lang w:val="es-ES"/>
        </w:rPr>
      </w:pPr>
      <w:bookmarkStart w:id="0" w:name="_heading=h.gjdgxs"/>
      <w:bookmarkEnd w:id="0"/>
      <w:r w:rsidRPr="00AE15AD">
        <w:rPr>
          <w:rFonts w:ascii="Arial" w:eastAsia="Arial" w:hAnsi="Arial" w:cs="Arial"/>
          <w:b/>
          <w:bCs/>
          <w:sz w:val="24"/>
          <w:szCs w:val="24"/>
          <w:lang w:val="es-ES"/>
        </w:rPr>
        <w:t>Sentencia</w:t>
      </w:r>
      <w:r w:rsidRPr="00AE15AD">
        <w:rPr>
          <w:rFonts w:ascii="Arial" w:eastAsia="Arial" w:hAnsi="Arial" w:cs="Arial"/>
          <w:sz w:val="24"/>
          <w:szCs w:val="24"/>
          <w:lang w:val="es-ES"/>
        </w:rPr>
        <w:t xml:space="preserve"> que </w:t>
      </w:r>
      <w:r w:rsidR="006A289B" w:rsidRPr="00AE15AD">
        <w:rPr>
          <w:rFonts w:ascii="Arial" w:eastAsia="Arial" w:hAnsi="Arial" w:cs="Arial"/>
          <w:sz w:val="24"/>
          <w:szCs w:val="24"/>
          <w:lang w:val="es-ES"/>
        </w:rPr>
        <w:t xml:space="preserve">acumula y </w:t>
      </w:r>
      <w:r w:rsidR="00912B58" w:rsidRPr="00AE15AD">
        <w:rPr>
          <w:rFonts w:ascii="Arial" w:eastAsia="Arial" w:hAnsi="Arial" w:cs="Arial"/>
          <w:sz w:val="24"/>
          <w:szCs w:val="24"/>
          <w:lang w:val="es-ES"/>
        </w:rPr>
        <w:t>resuelve l</w:t>
      </w:r>
      <w:r w:rsidR="007E070C" w:rsidRPr="00AE15AD">
        <w:rPr>
          <w:rFonts w:ascii="Arial" w:eastAsia="Arial" w:hAnsi="Arial" w:cs="Arial"/>
          <w:sz w:val="24"/>
          <w:szCs w:val="24"/>
          <w:lang w:val="es-ES"/>
        </w:rPr>
        <w:t>os</w:t>
      </w:r>
      <w:r w:rsidR="00912B58" w:rsidRPr="00AE15AD">
        <w:rPr>
          <w:rFonts w:ascii="Arial" w:eastAsia="Arial" w:hAnsi="Arial" w:cs="Arial"/>
          <w:sz w:val="24"/>
          <w:szCs w:val="24"/>
          <w:lang w:val="es-ES"/>
        </w:rPr>
        <w:t xml:space="preserve"> Juicio</w:t>
      </w:r>
      <w:r w:rsidR="007E070C" w:rsidRPr="00AE15AD">
        <w:rPr>
          <w:rFonts w:ascii="Arial" w:eastAsia="Arial" w:hAnsi="Arial" w:cs="Arial"/>
          <w:sz w:val="24"/>
          <w:szCs w:val="24"/>
          <w:lang w:val="es-ES"/>
        </w:rPr>
        <w:t>s</w:t>
      </w:r>
      <w:r w:rsidR="00912B58" w:rsidRPr="00AE15AD">
        <w:rPr>
          <w:rFonts w:ascii="Arial" w:eastAsia="Arial" w:hAnsi="Arial" w:cs="Arial"/>
          <w:sz w:val="24"/>
          <w:szCs w:val="24"/>
          <w:lang w:val="es-ES"/>
        </w:rPr>
        <w:t xml:space="preserve"> para </w:t>
      </w:r>
      <w:r w:rsidR="006306F4" w:rsidRPr="00AE15AD">
        <w:rPr>
          <w:rFonts w:ascii="Arial" w:eastAsia="Arial" w:hAnsi="Arial" w:cs="Arial"/>
          <w:sz w:val="24"/>
          <w:szCs w:val="24"/>
          <w:lang w:val="es-ES"/>
        </w:rPr>
        <w:t xml:space="preserve">la </w:t>
      </w:r>
      <w:r w:rsidR="00912B58" w:rsidRPr="00AE15AD">
        <w:rPr>
          <w:rFonts w:ascii="Arial" w:eastAsia="Arial" w:hAnsi="Arial" w:cs="Arial"/>
          <w:sz w:val="24"/>
          <w:szCs w:val="24"/>
          <w:lang w:val="es-ES"/>
        </w:rPr>
        <w:t>Protección de los Derechos Político-Electorales del Ciudadano al rubro citado</w:t>
      </w:r>
      <w:r w:rsidR="007E070C" w:rsidRPr="00AE15AD">
        <w:rPr>
          <w:rFonts w:ascii="Arial" w:eastAsia="Arial" w:hAnsi="Arial" w:cs="Arial"/>
          <w:sz w:val="24"/>
          <w:szCs w:val="24"/>
          <w:lang w:val="es-ES"/>
        </w:rPr>
        <w:t>s</w:t>
      </w:r>
      <w:r w:rsidR="00912B58" w:rsidRPr="00AE15AD">
        <w:rPr>
          <w:rFonts w:ascii="Arial" w:eastAsia="Arial" w:hAnsi="Arial" w:cs="Arial"/>
          <w:sz w:val="24"/>
          <w:szCs w:val="24"/>
          <w:lang w:val="es-ES"/>
        </w:rPr>
        <w:t>, promovido</w:t>
      </w:r>
      <w:r w:rsidR="007E070C" w:rsidRPr="00AE15AD">
        <w:rPr>
          <w:rFonts w:ascii="Arial" w:eastAsia="Arial" w:hAnsi="Arial" w:cs="Arial"/>
          <w:sz w:val="24"/>
          <w:szCs w:val="24"/>
          <w:lang w:val="es-ES"/>
        </w:rPr>
        <w:t>s</w:t>
      </w:r>
      <w:r w:rsidR="00912B58" w:rsidRPr="00AE15AD">
        <w:rPr>
          <w:rFonts w:ascii="Arial" w:eastAsia="Arial" w:hAnsi="Arial" w:cs="Arial"/>
          <w:sz w:val="24"/>
          <w:szCs w:val="24"/>
          <w:lang w:val="es-ES"/>
        </w:rPr>
        <w:t xml:space="preserve"> por </w:t>
      </w:r>
      <w:r w:rsidR="008B4253" w:rsidRPr="00AE15AD">
        <w:rPr>
          <w:rFonts w:ascii="Arial" w:eastAsia="Arial" w:hAnsi="Arial" w:cs="Arial"/>
          <w:sz w:val="24"/>
          <w:szCs w:val="24"/>
          <w:lang w:val="es-ES"/>
        </w:rPr>
        <w:t xml:space="preserve">diversos ciudadanos integrantes de la tenencia de </w:t>
      </w:r>
      <w:proofErr w:type="spellStart"/>
      <w:r w:rsidR="008B4253" w:rsidRPr="00AE15AD">
        <w:rPr>
          <w:rFonts w:ascii="Arial" w:eastAsia="Arial" w:hAnsi="Arial" w:cs="Arial"/>
          <w:sz w:val="24"/>
          <w:szCs w:val="24"/>
          <w:lang w:val="es-ES"/>
        </w:rPr>
        <w:t>Opopeo</w:t>
      </w:r>
      <w:proofErr w:type="spellEnd"/>
      <w:r w:rsidR="008B4253" w:rsidRPr="00AE15AD">
        <w:rPr>
          <w:rFonts w:ascii="Arial" w:eastAsia="Arial" w:hAnsi="Arial" w:cs="Arial"/>
          <w:sz w:val="24"/>
          <w:szCs w:val="24"/>
          <w:lang w:val="es-ES"/>
        </w:rPr>
        <w:t xml:space="preserve">, municipio de </w:t>
      </w:r>
      <w:r w:rsidR="008B4253" w:rsidRPr="00AE15AD">
        <w:rPr>
          <w:rFonts w:ascii="Arial" w:hAnsi="Arial" w:cs="Arial"/>
          <w:sz w:val="24"/>
          <w:szCs w:val="24"/>
        </w:rPr>
        <w:t>Salvador Escalante</w:t>
      </w:r>
      <w:r w:rsidR="008B4253" w:rsidRPr="00AE15AD">
        <w:rPr>
          <w:rFonts w:ascii="Arial" w:eastAsia="Arial" w:hAnsi="Arial" w:cs="Arial"/>
          <w:sz w:val="24"/>
          <w:szCs w:val="24"/>
          <w:lang w:val="es-ES"/>
        </w:rPr>
        <w:t>, Michoacán de Ocampo, en contra del</w:t>
      </w:r>
      <w:r w:rsidR="007E070C" w:rsidRPr="00AE15AD">
        <w:rPr>
          <w:rFonts w:ascii="Arial" w:eastAsia="Arial" w:hAnsi="Arial" w:cs="Arial"/>
          <w:sz w:val="24"/>
          <w:szCs w:val="24"/>
          <w:lang w:val="es-ES"/>
        </w:rPr>
        <w:t xml:space="preserve"> </w:t>
      </w:r>
      <w:r w:rsidR="009F27EC" w:rsidRPr="00AE15AD">
        <w:rPr>
          <w:rFonts w:ascii="Arial" w:eastAsia="Arial" w:hAnsi="Arial" w:cs="Arial"/>
          <w:sz w:val="24"/>
          <w:szCs w:val="24"/>
          <w:lang w:val="es-ES"/>
        </w:rPr>
        <w:t xml:space="preserve">punto de </w:t>
      </w:r>
      <w:r w:rsidR="0054419D" w:rsidRPr="00AE15AD">
        <w:rPr>
          <w:rFonts w:ascii="Arial" w:eastAsia="Arial" w:hAnsi="Arial" w:cs="Arial"/>
          <w:sz w:val="24"/>
          <w:szCs w:val="24"/>
          <w:lang w:val="es-ES"/>
        </w:rPr>
        <w:t xml:space="preserve">acuerdo </w:t>
      </w:r>
      <w:r w:rsidR="009F27EC" w:rsidRPr="00AE15AD">
        <w:rPr>
          <w:rFonts w:ascii="Arial" w:eastAsia="Arial" w:hAnsi="Arial" w:cs="Arial"/>
          <w:sz w:val="24"/>
          <w:szCs w:val="24"/>
          <w:lang w:val="es-ES"/>
        </w:rPr>
        <w:t xml:space="preserve">del </w:t>
      </w:r>
      <w:r w:rsidR="008B4253" w:rsidRPr="00AE15AD">
        <w:rPr>
          <w:rFonts w:ascii="Arial" w:eastAsia="Arial" w:hAnsi="Arial" w:cs="Arial"/>
          <w:sz w:val="24"/>
          <w:szCs w:val="24"/>
          <w:lang w:val="es-ES"/>
        </w:rPr>
        <w:t>ayuntamiento del mismo municipio</w:t>
      </w:r>
      <w:r w:rsidR="007E070C" w:rsidRPr="00AE15AD">
        <w:rPr>
          <w:rFonts w:ascii="Arial" w:eastAsia="Arial" w:hAnsi="Arial" w:cs="Arial"/>
          <w:sz w:val="24"/>
          <w:szCs w:val="24"/>
          <w:lang w:val="es-ES"/>
        </w:rPr>
        <w:t xml:space="preserve"> por el que ratifica el acuerdo </w:t>
      </w:r>
      <w:r w:rsidR="0054419D" w:rsidRPr="00AE15AD">
        <w:rPr>
          <w:rFonts w:ascii="Arial" w:hAnsi="Arial" w:cs="Arial"/>
          <w:sz w:val="24"/>
          <w:szCs w:val="24"/>
          <w:lang w:val="es-MX"/>
        </w:rPr>
        <w:t>IEM-CG-151/2025</w:t>
      </w:r>
      <w:r w:rsidR="0054419D" w:rsidRPr="00AE15AD">
        <w:rPr>
          <w:rFonts w:ascii="Arial" w:hAnsi="Arial" w:cs="Arial"/>
          <w:sz w:val="20"/>
          <w:szCs w:val="20"/>
          <w:lang w:val="es-MX"/>
        </w:rPr>
        <w:t xml:space="preserve"> </w:t>
      </w:r>
      <w:r w:rsidR="007E070C" w:rsidRPr="00AE15AD">
        <w:rPr>
          <w:rFonts w:ascii="Arial" w:eastAsia="Arial" w:hAnsi="Arial" w:cs="Arial"/>
          <w:sz w:val="24"/>
          <w:szCs w:val="24"/>
          <w:lang w:val="es-ES"/>
        </w:rPr>
        <w:t>emitido por el Instituto Electoral de Michoacán</w:t>
      </w:r>
      <w:r w:rsidR="0054419D" w:rsidRPr="00AE15AD">
        <w:rPr>
          <w:rFonts w:ascii="Arial" w:eastAsia="Arial" w:hAnsi="Arial" w:cs="Arial"/>
          <w:sz w:val="24"/>
          <w:szCs w:val="24"/>
          <w:lang w:val="es-ES"/>
        </w:rPr>
        <w:t>.</w:t>
      </w:r>
    </w:p>
    <w:p w14:paraId="32CB5C13" w14:textId="77777777" w:rsidR="00A62157" w:rsidRPr="00AE15AD" w:rsidRDefault="00A62157" w:rsidP="00A62157">
      <w:pPr>
        <w:pStyle w:val="Normal0"/>
        <w:keepNext/>
        <w:keepLines/>
        <w:spacing w:after="0" w:line="240" w:lineRule="auto"/>
        <w:jc w:val="center"/>
        <w:rPr>
          <w:rFonts w:ascii="Arial" w:eastAsia="Arial" w:hAnsi="Arial" w:cs="Arial"/>
          <w:b/>
          <w:sz w:val="24"/>
          <w:szCs w:val="24"/>
        </w:rPr>
      </w:pPr>
      <w:r w:rsidRPr="00AE15AD">
        <w:rPr>
          <w:rFonts w:ascii="Arial" w:eastAsia="Arial" w:hAnsi="Arial" w:cs="Arial"/>
          <w:b/>
          <w:sz w:val="24"/>
          <w:szCs w:val="24"/>
        </w:rPr>
        <w:t>CONTENIDO</w:t>
      </w:r>
    </w:p>
    <w:p w14:paraId="3E982629" w14:textId="77777777" w:rsidR="00A62157" w:rsidRPr="00AE15AD" w:rsidRDefault="00A62157" w:rsidP="00A62157">
      <w:pPr>
        <w:pStyle w:val="Normal0"/>
        <w:keepNext/>
        <w:keepLines/>
        <w:pBdr>
          <w:top w:val="nil"/>
          <w:left w:val="nil"/>
          <w:bottom w:val="nil"/>
          <w:right w:val="nil"/>
          <w:between w:val="nil"/>
        </w:pBdr>
        <w:tabs>
          <w:tab w:val="left" w:pos="540"/>
          <w:tab w:val="left" w:pos="1545"/>
        </w:tabs>
        <w:spacing w:after="0" w:line="240" w:lineRule="auto"/>
        <w:rPr>
          <w:rFonts w:ascii="Arial Narrow" w:eastAsia="Arial Narrow" w:hAnsi="Arial Narrow" w:cs="Arial Narrow"/>
          <w:b/>
          <w:color w:val="2F5496"/>
          <w:sz w:val="24"/>
          <w:szCs w:val="24"/>
        </w:rPr>
      </w:pPr>
      <w:r w:rsidRPr="00AE15AD">
        <w:rPr>
          <w:rFonts w:ascii="Arial Narrow" w:hAnsi="Arial Narrow"/>
          <w:color w:val="000000"/>
          <w:sz w:val="24"/>
          <w:szCs w:val="24"/>
        </w:rPr>
        <w:tab/>
      </w:r>
      <w:r w:rsidRPr="00AE15AD">
        <w:rPr>
          <w:rFonts w:ascii="Arial Narrow" w:eastAsia="Arial Narrow" w:hAnsi="Arial Narrow" w:cs="Arial Narrow"/>
          <w:b/>
          <w:color w:val="000000"/>
          <w:sz w:val="24"/>
          <w:szCs w:val="24"/>
        </w:rPr>
        <w:tab/>
      </w:r>
    </w:p>
    <w:sdt>
      <w:sdtPr>
        <w:rPr>
          <w:rFonts w:ascii="Arial Narrow" w:hAnsi="Arial Narrow" w:cs="Arial"/>
          <w:lang w:val="es-ES"/>
        </w:rPr>
        <w:id w:val="-687682772"/>
        <w:docPartObj>
          <w:docPartGallery w:val="Table of Contents"/>
          <w:docPartUnique/>
        </w:docPartObj>
      </w:sdtPr>
      <w:sdtEndPr>
        <w:rPr>
          <w:b/>
          <w:bCs/>
        </w:rPr>
      </w:sdtEndPr>
      <w:sdtContent>
        <w:p w14:paraId="4A1D6D3F" w14:textId="488CB2F6" w:rsidR="00B125BB" w:rsidRPr="00AE15AD" w:rsidRDefault="00A62157">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r w:rsidRPr="00AE15AD">
            <w:rPr>
              <w:rFonts w:ascii="Arial Narrow" w:hAnsi="Arial Narrow" w:cs="Arial"/>
            </w:rPr>
            <w:fldChar w:fldCharType="begin"/>
          </w:r>
          <w:r w:rsidRPr="00AE15AD">
            <w:rPr>
              <w:rFonts w:ascii="Arial Narrow" w:hAnsi="Arial Narrow" w:cs="Arial"/>
            </w:rPr>
            <w:instrText xml:space="preserve"> TOC \o "1-3" \h \z \u </w:instrText>
          </w:r>
          <w:r w:rsidRPr="00AE15AD">
            <w:rPr>
              <w:rFonts w:ascii="Arial Narrow" w:hAnsi="Arial Narrow" w:cs="Arial"/>
            </w:rPr>
            <w:fldChar w:fldCharType="separate"/>
          </w:r>
          <w:hyperlink w:anchor="_Toc216880792" w:history="1">
            <w:r w:rsidR="00B125BB" w:rsidRPr="00AE15AD">
              <w:rPr>
                <w:rStyle w:val="Hipervnculo"/>
                <w:rFonts w:ascii="Arial" w:eastAsia="Arial" w:hAnsi="Arial" w:cs="Arial"/>
                <w:b/>
                <w:bCs/>
                <w:noProof/>
              </w:rPr>
              <w:t>GLOSARIO</w:t>
            </w:r>
            <w:r w:rsidR="00B125BB" w:rsidRPr="00AE15AD">
              <w:rPr>
                <w:noProof/>
                <w:webHidden/>
              </w:rPr>
              <w:tab/>
            </w:r>
            <w:r w:rsidR="00B125BB" w:rsidRPr="00AE15AD">
              <w:rPr>
                <w:noProof/>
                <w:webHidden/>
              </w:rPr>
              <w:fldChar w:fldCharType="begin"/>
            </w:r>
            <w:r w:rsidR="00B125BB" w:rsidRPr="00AE15AD">
              <w:rPr>
                <w:noProof/>
                <w:webHidden/>
              </w:rPr>
              <w:instrText xml:space="preserve"> PAGEREF _Toc216880792 \h </w:instrText>
            </w:r>
            <w:r w:rsidR="00B125BB" w:rsidRPr="00AE15AD">
              <w:rPr>
                <w:noProof/>
                <w:webHidden/>
              </w:rPr>
            </w:r>
            <w:r w:rsidR="00B125BB" w:rsidRPr="00AE15AD">
              <w:rPr>
                <w:noProof/>
                <w:webHidden/>
              </w:rPr>
              <w:fldChar w:fldCharType="separate"/>
            </w:r>
            <w:r w:rsidR="00E52DB7">
              <w:rPr>
                <w:noProof/>
                <w:webHidden/>
              </w:rPr>
              <w:t>2</w:t>
            </w:r>
            <w:r w:rsidR="00B125BB" w:rsidRPr="00AE15AD">
              <w:rPr>
                <w:noProof/>
                <w:webHidden/>
              </w:rPr>
              <w:fldChar w:fldCharType="end"/>
            </w:r>
          </w:hyperlink>
        </w:p>
        <w:p w14:paraId="65F4E260" w14:textId="63067B94"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793" w:history="1">
            <w:r w:rsidRPr="00AE15AD">
              <w:rPr>
                <w:rStyle w:val="Hipervnculo"/>
                <w:rFonts w:ascii="Arial" w:eastAsia="Arial" w:hAnsi="Arial" w:cs="Arial"/>
                <w:b/>
                <w:bCs/>
                <w:noProof/>
              </w:rPr>
              <w:t>I. ANTECEDENTES</w:t>
            </w:r>
            <w:r w:rsidRPr="00AE15AD">
              <w:rPr>
                <w:noProof/>
                <w:webHidden/>
              </w:rPr>
              <w:tab/>
            </w:r>
            <w:r w:rsidRPr="00AE15AD">
              <w:rPr>
                <w:noProof/>
                <w:webHidden/>
              </w:rPr>
              <w:fldChar w:fldCharType="begin"/>
            </w:r>
            <w:r w:rsidRPr="00AE15AD">
              <w:rPr>
                <w:noProof/>
                <w:webHidden/>
              </w:rPr>
              <w:instrText xml:space="preserve"> PAGEREF _Toc216880793 \h </w:instrText>
            </w:r>
            <w:r w:rsidRPr="00AE15AD">
              <w:rPr>
                <w:noProof/>
                <w:webHidden/>
              </w:rPr>
            </w:r>
            <w:r w:rsidRPr="00AE15AD">
              <w:rPr>
                <w:noProof/>
                <w:webHidden/>
              </w:rPr>
              <w:fldChar w:fldCharType="separate"/>
            </w:r>
            <w:r w:rsidR="00E52DB7">
              <w:rPr>
                <w:noProof/>
                <w:webHidden/>
              </w:rPr>
              <w:t>3</w:t>
            </w:r>
            <w:r w:rsidRPr="00AE15AD">
              <w:rPr>
                <w:noProof/>
                <w:webHidden/>
              </w:rPr>
              <w:fldChar w:fldCharType="end"/>
            </w:r>
          </w:hyperlink>
        </w:p>
        <w:p w14:paraId="7E9D6A91" w14:textId="7B2E630D" w:rsidR="00B125BB" w:rsidRPr="00AE15AD" w:rsidRDefault="00B125BB">
          <w:pPr>
            <w:pStyle w:val="TDC2"/>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794" w:history="1">
            <w:r w:rsidRPr="00AE15AD">
              <w:rPr>
                <w:rStyle w:val="Hipervnculo"/>
                <w:rFonts w:ascii="Arial" w:eastAsia="Arial" w:hAnsi="Arial" w:cs="Arial"/>
                <w:b/>
                <w:noProof/>
              </w:rPr>
              <w:t>1. Hechos contextuales</w:t>
            </w:r>
            <w:r w:rsidRPr="00AE15AD">
              <w:rPr>
                <w:noProof/>
                <w:webHidden/>
              </w:rPr>
              <w:tab/>
            </w:r>
            <w:r w:rsidRPr="00AE15AD">
              <w:rPr>
                <w:noProof/>
                <w:webHidden/>
              </w:rPr>
              <w:fldChar w:fldCharType="begin"/>
            </w:r>
            <w:r w:rsidRPr="00AE15AD">
              <w:rPr>
                <w:noProof/>
                <w:webHidden/>
              </w:rPr>
              <w:instrText xml:space="preserve"> PAGEREF _Toc216880794 \h </w:instrText>
            </w:r>
            <w:r w:rsidRPr="00AE15AD">
              <w:rPr>
                <w:noProof/>
                <w:webHidden/>
              </w:rPr>
            </w:r>
            <w:r w:rsidRPr="00AE15AD">
              <w:rPr>
                <w:noProof/>
                <w:webHidden/>
              </w:rPr>
              <w:fldChar w:fldCharType="separate"/>
            </w:r>
            <w:r w:rsidR="00E52DB7">
              <w:rPr>
                <w:noProof/>
                <w:webHidden/>
              </w:rPr>
              <w:t>3</w:t>
            </w:r>
            <w:r w:rsidRPr="00AE15AD">
              <w:rPr>
                <w:noProof/>
                <w:webHidden/>
              </w:rPr>
              <w:fldChar w:fldCharType="end"/>
            </w:r>
          </w:hyperlink>
        </w:p>
        <w:p w14:paraId="780E39E1" w14:textId="791031CF" w:rsidR="00B125BB" w:rsidRPr="00AE15AD" w:rsidRDefault="00B125BB">
          <w:pPr>
            <w:pStyle w:val="TDC2"/>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795" w:history="1">
            <w:r w:rsidRPr="00AE15AD">
              <w:rPr>
                <w:rStyle w:val="Hipervnculo"/>
                <w:rFonts w:ascii="Arial" w:eastAsia="Arial" w:hAnsi="Arial" w:cs="Arial"/>
                <w:b/>
                <w:noProof/>
              </w:rPr>
              <w:t>2. Trámite y sustanciación ante este Tribunal</w:t>
            </w:r>
            <w:r w:rsidRPr="00AE15AD">
              <w:rPr>
                <w:noProof/>
                <w:webHidden/>
              </w:rPr>
              <w:tab/>
            </w:r>
            <w:r w:rsidRPr="00AE15AD">
              <w:rPr>
                <w:noProof/>
                <w:webHidden/>
              </w:rPr>
              <w:fldChar w:fldCharType="begin"/>
            </w:r>
            <w:r w:rsidRPr="00AE15AD">
              <w:rPr>
                <w:noProof/>
                <w:webHidden/>
              </w:rPr>
              <w:instrText xml:space="preserve"> PAGEREF _Toc216880795 \h </w:instrText>
            </w:r>
            <w:r w:rsidRPr="00AE15AD">
              <w:rPr>
                <w:noProof/>
                <w:webHidden/>
              </w:rPr>
            </w:r>
            <w:r w:rsidRPr="00AE15AD">
              <w:rPr>
                <w:noProof/>
                <w:webHidden/>
              </w:rPr>
              <w:fldChar w:fldCharType="separate"/>
            </w:r>
            <w:r w:rsidR="00E52DB7">
              <w:rPr>
                <w:noProof/>
                <w:webHidden/>
              </w:rPr>
              <w:t>4</w:t>
            </w:r>
            <w:r w:rsidRPr="00AE15AD">
              <w:rPr>
                <w:noProof/>
                <w:webHidden/>
              </w:rPr>
              <w:fldChar w:fldCharType="end"/>
            </w:r>
          </w:hyperlink>
        </w:p>
        <w:p w14:paraId="54CF5AA8" w14:textId="10155546"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796" w:history="1">
            <w:r w:rsidRPr="00AE15AD">
              <w:rPr>
                <w:rStyle w:val="Hipervnculo"/>
                <w:rFonts w:ascii="Arial" w:eastAsia="Arial" w:hAnsi="Arial" w:cs="Arial"/>
                <w:b/>
                <w:bCs/>
                <w:noProof/>
              </w:rPr>
              <w:t>II. COMPETENCIA</w:t>
            </w:r>
            <w:r w:rsidRPr="00AE15AD">
              <w:rPr>
                <w:noProof/>
                <w:webHidden/>
              </w:rPr>
              <w:tab/>
            </w:r>
            <w:r w:rsidRPr="00AE15AD">
              <w:rPr>
                <w:noProof/>
                <w:webHidden/>
              </w:rPr>
              <w:fldChar w:fldCharType="begin"/>
            </w:r>
            <w:r w:rsidRPr="00AE15AD">
              <w:rPr>
                <w:noProof/>
                <w:webHidden/>
              </w:rPr>
              <w:instrText xml:space="preserve"> PAGEREF _Toc216880796 \h </w:instrText>
            </w:r>
            <w:r w:rsidRPr="00AE15AD">
              <w:rPr>
                <w:noProof/>
                <w:webHidden/>
              </w:rPr>
            </w:r>
            <w:r w:rsidRPr="00AE15AD">
              <w:rPr>
                <w:noProof/>
                <w:webHidden/>
              </w:rPr>
              <w:fldChar w:fldCharType="separate"/>
            </w:r>
            <w:r w:rsidR="00E52DB7">
              <w:rPr>
                <w:noProof/>
                <w:webHidden/>
              </w:rPr>
              <w:t>5</w:t>
            </w:r>
            <w:r w:rsidRPr="00AE15AD">
              <w:rPr>
                <w:noProof/>
                <w:webHidden/>
              </w:rPr>
              <w:fldChar w:fldCharType="end"/>
            </w:r>
          </w:hyperlink>
        </w:p>
        <w:p w14:paraId="31D5CADB" w14:textId="30C3B15E"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797" w:history="1">
            <w:r w:rsidRPr="00AE15AD">
              <w:rPr>
                <w:rStyle w:val="Hipervnculo"/>
                <w:rFonts w:ascii="Arial" w:eastAsia="Times New Roman" w:hAnsi="Arial" w:cs="Arial"/>
                <w:b/>
                <w:bCs/>
                <w:noProof/>
                <w:lang w:eastAsia="es-ES"/>
              </w:rPr>
              <w:t>III. ACUMULACIÓN</w:t>
            </w:r>
            <w:r w:rsidRPr="00AE15AD">
              <w:rPr>
                <w:noProof/>
                <w:webHidden/>
              </w:rPr>
              <w:tab/>
            </w:r>
            <w:r w:rsidRPr="00AE15AD">
              <w:rPr>
                <w:noProof/>
                <w:webHidden/>
              </w:rPr>
              <w:fldChar w:fldCharType="begin"/>
            </w:r>
            <w:r w:rsidRPr="00AE15AD">
              <w:rPr>
                <w:noProof/>
                <w:webHidden/>
              </w:rPr>
              <w:instrText xml:space="preserve"> PAGEREF _Toc216880797 \h </w:instrText>
            </w:r>
            <w:r w:rsidRPr="00AE15AD">
              <w:rPr>
                <w:noProof/>
                <w:webHidden/>
              </w:rPr>
            </w:r>
            <w:r w:rsidRPr="00AE15AD">
              <w:rPr>
                <w:noProof/>
                <w:webHidden/>
              </w:rPr>
              <w:fldChar w:fldCharType="separate"/>
            </w:r>
            <w:r w:rsidR="00E52DB7">
              <w:rPr>
                <w:noProof/>
                <w:webHidden/>
              </w:rPr>
              <w:t>5</w:t>
            </w:r>
            <w:r w:rsidRPr="00AE15AD">
              <w:rPr>
                <w:noProof/>
                <w:webHidden/>
              </w:rPr>
              <w:fldChar w:fldCharType="end"/>
            </w:r>
          </w:hyperlink>
        </w:p>
        <w:p w14:paraId="71D3F5A5" w14:textId="423670B5"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798" w:history="1">
            <w:r w:rsidRPr="00AE15AD">
              <w:rPr>
                <w:rStyle w:val="Hipervnculo"/>
                <w:rFonts w:ascii="Arial" w:eastAsia="Times New Roman" w:hAnsi="Arial" w:cs="Arial"/>
                <w:b/>
                <w:bCs/>
                <w:noProof/>
                <w:lang w:eastAsia="es-ES"/>
              </w:rPr>
              <w:t>IV. CAUSALES DE IMPROCEDENCIA Y SOBRESEIMIENTO</w:t>
            </w:r>
            <w:r w:rsidRPr="00AE15AD">
              <w:rPr>
                <w:noProof/>
                <w:webHidden/>
              </w:rPr>
              <w:tab/>
            </w:r>
            <w:r w:rsidRPr="00AE15AD">
              <w:rPr>
                <w:noProof/>
                <w:webHidden/>
              </w:rPr>
              <w:fldChar w:fldCharType="begin"/>
            </w:r>
            <w:r w:rsidRPr="00AE15AD">
              <w:rPr>
                <w:noProof/>
                <w:webHidden/>
              </w:rPr>
              <w:instrText xml:space="preserve"> PAGEREF _Toc216880798 \h </w:instrText>
            </w:r>
            <w:r w:rsidRPr="00AE15AD">
              <w:rPr>
                <w:noProof/>
                <w:webHidden/>
              </w:rPr>
            </w:r>
            <w:r w:rsidRPr="00AE15AD">
              <w:rPr>
                <w:noProof/>
                <w:webHidden/>
              </w:rPr>
              <w:fldChar w:fldCharType="separate"/>
            </w:r>
            <w:r w:rsidR="00E52DB7">
              <w:rPr>
                <w:noProof/>
                <w:webHidden/>
              </w:rPr>
              <w:t>6</w:t>
            </w:r>
            <w:r w:rsidRPr="00AE15AD">
              <w:rPr>
                <w:noProof/>
                <w:webHidden/>
              </w:rPr>
              <w:fldChar w:fldCharType="end"/>
            </w:r>
          </w:hyperlink>
        </w:p>
        <w:p w14:paraId="6B839CB8" w14:textId="25E77410"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799" w:history="1">
            <w:r w:rsidRPr="00AE15AD">
              <w:rPr>
                <w:rStyle w:val="Hipervnculo"/>
                <w:rFonts w:ascii="Arial" w:eastAsia="Times New Roman" w:hAnsi="Arial" w:cs="Arial"/>
                <w:b/>
                <w:bCs/>
                <w:noProof/>
                <w:lang w:eastAsia="es-ES"/>
              </w:rPr>
              <w:t>V. REQUISITOS DE PROCEDENCIA</w:t>
            </w:r>
            <w:r w:rsidRPr="00AE15AD">
              <w:rPr>
                <w:noProof/>
                <w:webHidden/>
              </w:rPr>
              <w:tab/>
            </w:r>
            <w:r w:rsidRPr="00AE15AD">
              <w:rPr>
                <w:noProof/>
                <w:webHidden/>
              </w:rPr>
              <w:fldChar w:fldCharType="begin"/>
            </w:r>
            <w:r w:rsidRPr="00AE15AD">
              <w:rPr>
                <w:noProof/>
                <w:webHidden/>
              </w:rPr>
              <w:instrText xml:space="preserve"> PAGEREF _Toc216880799 \h </w:instrText>
            </w:r>
            <w:r w:rsidRPr="00AE15AD">
              <w:rPr>
                <w:noProof/>
                <w:webHidden/>
              </w:rPr>
            </w:r>
            <w:r w:rsidRPr="00AE15AD">
              <w:rPr>
                <w:noProof/>
                <w:webHidden/>
              </w:rPr>
              <w:fldChar w:fldCharType="separate"/>
            </w:r>
            <w:r w:rsidR="00E52DB7">
              <w:rPr>
                <w:noProof/>
                <w:webHidden/>
              </w:rPr>
              <w:t>6</w:t>
            </w:r>
            <w:r w:rsidRPr="00AE15AD">
              <w:rPr>
                <w:noProof/>
                <w:webHidden/>
              </w:rPr>
              <w:fldChar w:fldCharType="end"/>
            </w:r>
          </w:hyperlink>
        </w:p>
        <w:p w14:paraId="332040B2" w14:textId="61651AFA"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800" w:history="1">
            <w:r w:rsidRPr="00AE15AD">
              <w:rPr>
                <w:rStyle w:val="Hipervnculo"/>
                <w:rFonts w:ascii="Arial" w:eastAsia="Times New Roman" w:hAnsi="Arial" w:cs="Arial"/>
                <w:b/>
                <w:bCs/>
                <w:noProof/>
                <w:lang w:eastAsia="es-ES"/>
              </w:rPr>
              <w:t>IV. PRUEBAS SUPERVENIENTES</w:t>
            </w:r>
            <w:r w:rsidRPr="00AE15AD">
              <w:rPr>
                <w:noProof/>
                <w:webHidden/>
              </w:rPr>
              <w:tab/>
            </w:r>
            <w:r w:rsidRPr="00AE15AD">
              <w:rPr>
                <w:noProof/>
                <w:webHidden/>
              </w:rPr>
              <w:fldChar w:fldCharType="begin"/>
            </w:r>
            <w:r w:rsidRPr="00AE15AD">
              <w:rPr>
                <w:noProof/>
                <w:webHidden/>
              </w:rPr>
              <w:instrText xml:space="preserve"> PAGEREF _Toc216880800 \h </w:instrText>
            </w:r>
            <w:r w:rsidRPr="00AE15AD">
              <w:rPr>
                <w:noProof/>
                <w:webHidden/>
              </w:rPr>
            </w:r>
            <w:r w:rsidRPr="00AE15AD">
              <w:rPr>
                <w:noProof/>
                <w:webHidden/>
              </w:rPr>
              <w:fldChar w:fldCharType="separate"/>
            </w:r>
            <w:r w:rsidR="00E52DB7">
              <w:rPr>
                <w:noProof/>
                <w:webHidden/>
              </w:rPr>
              <w:t>7</w:t>
            </w:r>
            <w:r w:rsidRPr="00AE15AD">
              <w:rPr>
                <w:noProof/>
                <w:webHidden/>
              </w:rPr>
              <w:fldChar w:fldCharType="end"/>
            </w:r>
          </w:hyperlink>
        </w:p>
        <w:p w14:paraId="775EBE42" w14:textId="7AA6739C"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801" w:history="1">
            <w:r w:rsidRPr="00AE15AD">
              <w:rPr>
                <w:rStyle w:val="Hipervnculo"/>
                <w:rFonts w:ascii="Arial" w:eastAsia="Times New Roman" w:hAnsi="Arial" w:cs="Arial"/>
                <w:b/>
                <w:bCs/>
                <w:noProof/>
                <w:lang w:eastAsia="es-ES"/>
              </w:rPr>
              <w:t>VI. CONTEXTO DE LA COMUNIDAD</w:t>
            </w:r>
            <w:r w:rsidRPr="00AE15AD">
              <w:rPr>
                <w:noProof/>
                <w:webHidden/>
              </w:rPr>
              <w:tab/>
            </w:r>
            <w:r w:rsidRPr="00AE15AD">
              <w:rPr>
                <w:noProof/>
                <w:webHidden/>
              </w:rPr>
              <w:fldChar w:fldCharType="begin"/>
            </w:r>
            <w:r w:rsidRPr="00AE15AD">
              <w:rPr>
                <w:noProof/>
                <w:webHidden/>
              </w:rPr>
              <w:instrText xml:space="preserve"> PAGEREF _Toc216880801 \h </w:instrText>
            </w:r>
            <w:r w:rsidRPr="00AE15AD">
              <w:rPr>
                <w:noProof/>
                <w:webHidden/>
              </w:rPr>
            </w:r>
            <w:r w:rsidRPr="00AE15AD">
              <w:rPr>
                <w:noProof/>
                <w:webHidden/>
              </w:rPr>
              <w:fldChar w:fldCharType="separate"/>
            </w:r>
            <w:r w:rsidR="00E52DB7">
              <w:rPr>
                <w:noProof/>
                <w:webHidden/>
              </w:rPr>
              <w:t>9</w:t>
            </w:r>
            <w:r w:rsidRPr="00AE15AD">
              <w:rPr>
                <w:noProof/>
                <w:webHidden/>
              </w:rPr>
              <w:fldChar w:fldCharType="end"/>
            </w:r>
          </w:hyperlink>
        </w:p>
        <w:p w14:paraId="08B5E2C4" w14:textId="59A714D8"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802" w:history="1">
            <w:r w:rsidRPr="00AE15AD">
              <w:rPr>
                <w:rStyle w:val="Hipervnculo"/>
                <w:rFonts w:ascii="Arial" w:eastAsia="Arial" w:hAnsi="Arial" w:cs="Arial"/>
                <w:b/>
                <w:bCs/>
                <w:noProof/>
                <w:lang w:val="es-ES"/>
              </w:rPr>
              <w:t>VII. ESTUDIO DE FONDO</w:t>
            </w:r>
            <w:r w:rsidRPr="00AE15AD">
              <w:rPr>
                <w:noProof/>
                <w:webHidden/>
              </w:rPr>
              <w:tab/>
            </w:r>
            <w:r w:rsidRPr="00AE15AD">
              <w:rPr>
                <w:noProof/>
                <w:webHidden/>
              </w:rPr>
              <w:fldChar w:fldCharType="begin"/>
            </w:r>
            <w:r w:rsidRPr="00AE15AD">
              <w:rPr>
                <w:noProof/>
                <w:webHidden/>
              </w:rPr>
              <w:instrText xml:space="preserve"> PAGEREF _Toc216880802 \h </w:instrText>
            </w:r>
            <w:r w:rsidRPr="00AE15AD">
              <w:rPr>
                <w:noProof/>
                <w:webHidden/>
              </w:rPr>
            </w:r>
            <w:r w:rsidRPr="00AE15AD">
              <w:rPr>
                <w:noProof/>
                <w:webHidden/>
              </w:rPr>
              <w:fldChar w:fldCharType="separate"/>
            </w:r>
            <w:r w:rsidR="00E52DB7">
              <w:rPr>
                <w:noProof/>
                <w:webHidden/>
              </w:rPr>
              <w:t>11</w:t>
            </w:r>
            <w:r w:rsidRPr="00AE15AD">
              <w:rPr>
                <w:noProof/>
                <w:webHidden/>
              </w:rPr>
              <w:fldChar w:fldCharType="end"/>
            </w:r>
          </w:hyperlink>
        </w:p>
        <w:p w14:paraId="44C92530" w14:textId="152E8DAA"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803" w:history="1">
            <w:r w:rsidRPr="00AE15AD">
              <w:rPr>
                <w:rStyle w:val="Hipervnculo"/>
                <w:rFonts w:ascii="Arial" w:eastAsia="Arial" w:hAnsi="Arial" w:cs="Arial"/>
                <w:b/>
                <w:bCs/>
                <w:noProof/>
                <w:lang w:val="es-ES"/>
              </w:rPr>
              <w:t>Materia e identificación de la controversia</w:t>
            </w:r>
            <w:r w:rsidRPr="00AE15AD">
              <w:rPr>
                <w:noProof/>
                <w:webHidden/>
              </w:rPr>
              <w:tab/>
            </w:r>
            <w:r w:rsidRPr="00AE15AD">
              <w:rPr>
                <w:noProof/>
                <w:webHidden/>
              </w:rPr>
              <w:fldChar w:fldCharType="begin"/>
            </w:r>
            <w:r w:rsidRPr="00AE15AD">
              <w:rPr>
                <w:noProof/>
                <w:webHidden/>
              </w:rPr>
              <w:instrText xml:space="preserve"> PAGEREF _Toc216880803 \h </w:instrText>
            </w:r>
            <w:r w:rsidRPr="00AE15AD">
              <w:rPr>
                <w:noProof/>
                <w:webHidden/>
              </w:rPr>
            </w:r>
            <w:r w:rsidRPr="00AE15AD">
              <w:rPr>
                <w:noProof/>
                <w:webHidden/>
              </w:rPr>
              <w:fldChar w:fldCharType="separate"/>
            </w:r>
            <w:r w:rsidR="00E52DB7">
              <w:rPr>
                <w:b/>
                <w:bCs/>
                <w:noProof/>
                <w:webHidden/>
                <w:lang w:val="es-MX"/>
              </w:rPr>
              <w:t>¡Error! Marcador no definido.</w:t>
            </w:r>
            <w:r w:rsidRPr="00AE15AD">
              <w:rPr>
                <w:noProof/>
                <w:webHidden/>
              </w:rPr>
              <w:fldChar w:fldCharType="end"/>
            </w:r>
          </w:hyperlink>
        </w:p>
        <w:p w14:paraId="73A46DD0" w14:textId="591091E2"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804" w:history="1">
            <w:r w:rsidRPr="00AE15AD">
              <w:rPr>
                <w:rStyle w:val="Hipervnculo"/>
                <w:rFonts w:ascii="Arial" w:eastAsia="Arial" w:hAnsi="Arial" w:cs="Arial"/>
                <w:b/>
                <w:bCs/>
                <w:noProof/>
              </w:rPr>
              <w:t>VIII. EFECTOS</w:t>
            </w:r>
            <w:r w:rsidRPr="00AE15AD">
              <w:rPr>
                <w:noProof/>
                <w:webHidden/>
              </w:rPr>
              <w:tab/>
            </w:r>
            <w:r w:rsidRPr="00AE15AD">
              <w:rPr>
                <w:noProof/>
                <w:webHidden/>
              </w:rPr>
              <w:fldChar w:fldCharType="begin"/>
            </w:r>
            <w:r w:rsidRPr="00AE15AD">
              <w:rPr>
                <w:noProof/>
                <w:webHidden/>
              </w:rPr>
              <w:instrText xml:space="preserve"> PAGEREF _Toc216880804 \h </w:instrText>
            </w:r>
            <w:r w:rsidRPr="00AE15AD">
              <w:rPr>
                <w:noProof/>
                <w:webHidden/>
              </w:rPr>
            </w:r>
            <w:r w:rsidRPr="00AE15AD">
              <w:rPr>
                <w:noProof/>
                <w:webHidden/>
              </w:rPr>
              <w:fldChar w:fldCharType="separate"/>
            </w:r>
            <w:r w:rsidR="00E52DB7">
              <w:rPr>
                <w:noProof/>
                <w:webHidden/>
              </w:rPr>
              <w:t>25</w:t>
            </w:r>
            <w:r w:rsidRPr="00AE15AD">
              <w:rPr>
                <w:noProof/>
                <w:webHidden/>
              </w:rPr>
              <w:fldChar w:fldCharType="end"/>
            </w:r>
          </w:hyperlink>
        </w:p>
        <w:p w14:paraId="0615BA6E" w14:textId="46E8AF1B"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805" w:history="1">
            <w:r w:rsidRPr="00AE15AD">
              <w:rPr>
                <w:rStyle w:val="Hipervnculo"/>
                <w:rFonts w:ascii="Arial" w:eastAsia="Arial" w:hAnsi="Arial" w:cs="Arial"/>
                <w:b/>
                <w:bCs/>
                <w:noProof/>
              </w:rPr>
              <w:t>IX. TRADUCCIÓN Y DIFUSIÓN DE LA SENTENCIA</w:t>
            </w:r>
            <w:r w:rsidRPr="00AE15AD">
              <w:rPr>
                <w:noProof/>
                <w:webHidden/>
              </w:rPr>
              <w:tab/>
            </w:r>
            <w:r w:rsidRPr="00AE15AD">
              <w:rPr>
                <w:noProof/>
                <w:webHidden/>
              </w:rPr>
              <w:fldChar w:fldCharType="begin"/>
            </w:r>
            <w:r w:rsidRPr="00AE15AD">
              <w:rPr>
                <w:noProof/>
                <w:webHidden/>
              </w:rPr>
              <w:instrText xml:space="preserve"> PAGEREF _Toc216880805 \h </w:instrText>
            </w:r>
            <w:r w:rsidRPr="00AE15AD">
              <w:rPr>
                <w:noProof/>
                <w:webHidden/>
              </w:rPr>
            </w:r>
            <w:r w:rsidRPr="00AE15AD">
              <w:rPr>
                <w:noProof/>
                <w:webHidden/>
              </w:rPr>
              <w:fldChar w:fldCharType="separate"/>
            </w:r>
            <w:r w:rsidR="00E52DB7">
              <w:rPr>
                <w:noProof/>
                <w:webHidden/>
              </w:rPr>
              <w:t>25</w:t>
            </w:r>
            <w:r w:rsidRPr="00AE15AD">
              <w:rPr>
                <w:noProof/>
                <w:webHidden/>
              </w:rPr>
              <w:fldChar w:fldCharType="end"/>
            </w:r>
          </w:hyperlink>
        </w:p>
        <w:p w14:paraId="0A9DB6CD" w14:textId="77709DE4"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806" w:history="1">
            <w:r w:rsidRPr="00AE15AD">
              <w:rPr>
                <w:rStyle w:val="Hipervnculo"/>
                <w:rFonts w:ascii="Arial" w:eastAsia="Arial" w:hAnsi="Arial" w:cs="Arial"/>
                <w:b/>
                <w:bCs/>
                <w:noProof/>
              </w:rPr>
              <w:t>X. RESUMEN OFICIAL</w:t>
            </w:r>
            <w:r w:rsidRPr="00AE15AD">
              <w:rPr>
                <w:noProof/>
                <w:webHidden/>
              </w:rPr>
              <w:tab/>
            </w:r>
            <w:r w:rsidRPr="00AE15AD">
              <w:rPr>
                <w:noProof/>
                <w:webHidden/>
              </w:rPr>
              <w:fldChar w:fldCharType="begin"/>
            </w:r>
            <w:r w:rsidRPr="00AE15AD">
              <w:rPr>
                <w:noProof/>
                <w:webHidden/>
              </w:rPr>
              <w:instrText xml:space="preserve"> PAGEREF _Toc216880806 \h </w:instrText>
            </w:r>
            <w:r w:rsidRPr="00AE15AD">
              <w:rPr>
                <w:noProof/>
                <w:webHidden/>
              </w:rPr>
            </w:r>
            <w:r w:rsidRPr="00AE15AD">
              <w:rPr>
                <w:noProof/>
                <w:webHidden/>
              </w:rPr>
              <w:fldChar w:fldCharType="separate"/>
            </w:r>
            <w:r w:rsidR="00E52DB7">
              <w:rPr>
                <w:noProof/>
                <w:webHidden/>
              </w:rPr>
              <w:t>26</w:t>
            </w:r>
            <w:r w:rsidRPr="00AE15AD">
              <w:rPr>
                <w:noProof/>
                <w:webHidden/>
              </w:rPr>
              <w:fldChar w:fldCharType="end"/>
            </w:r>
          </w:hyperlink>
        </w:p>
        <w:p w14:paraId="5F7A89B9" w14:textId="073507B2" w:rsidR="00B125BB" w:rsidRPr="00AE15AD" w:rsidRDefault="00B125BB">
          <w:pPr>
            <w:pStyle w:val="TDC1"/>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6880807" w:history="1">
            <w:r w:rsidRPr="00AE15AD">
              <w:rPr>
                <w:rStyle w:val="Hipervnculo"/>
                <w:rFonts w:ascii="Arial" w:eastAsia="Arial" w:hAnsi="Arial" w:cs="Arial"/>
                <w:b/>
                <w:bCs/>
                <w:noProof/>
              </w:rPr>
              <w:t>XI. RESOLUTIVOS</w:t>
            </w:r>
            <w:r w:rsidRPr="00AE15AD">
              <w:rPr>
                <w:noProof/>
                <w:webHidden/>
              </w:rPr>
              <w:tab/>
            </w:r>
            <w:r w:rsidRPr="00AE15AD">
              <w:rPr>
                <w:noProof/>
                <w:webHidden/>
              </w:rPr>
              <w:fldChar w:fldCharType="begin"/>
            </w:r>
            <w:r w:rsidRPr="00AE15AD">
              <w:rPr>
                <w:noProof/>
                <w:webHidden/>
              </w:rPr>
              <w:instrText xml:space="preserve"> PAGEREF _Toc216880807 \h </w:instrText>
            </w:r>
            <w:r w:rsidRPr="00AE15AD">
              <w:rPr>
                <w:noProof/>
                <w:webHidden/>
              </w:rPr>
            </w:r>
            <w:r w:rsidRPr="00AE15AD">
              <w:rPr>
                <w:noProof/>
                <w:webHidden/>
              </w:rPr>
              <w:fldChar w:fldCharType="separate"/>
            </w:r>
            <w:r w:rsidR="00E52DB7">
              <w:rPr>
                <w:noProof/>
                <w:webHidden/>
              </w:rPr>
              <w:t>27</w:t>
            </w:r>
            <w:r w:rsidRPr="00AE15AD">
              <w:rPr>
                <w:noProof/>
                <w:webHidden/>
              </w:rPr>
              <w:fldChar w:fldCharType="end"/>
            </w:r>
          </w:hyperlink>
        </w:p>
        <w:p w14:paraId="7CDD4D74" w14:textId="7B026155" w:rsidR="00A62157" w:rsidRPr="00AE15AD" w:rsidRDefault="00A62157" w:rsidP="00A62157">
          <w:pPr>
            <w:spacing w:after="0" w:line="240" w:lineRule="auto"/>
          </w:pPr>
          <w:r w:rsidRPr="00AE15AD">
            <w:rPr>
              <w:rFonts w:ascii="Arial Narrow" w:hAnsi="Arial Narrow" w:cs="Arial"/>
              <w:b/>
              <w:bCs/>
              <w:lang w:val="es-ES"/>
            </w:rPr>
            <w:fldChar w:fldCharType="end"/>
          </w:r>
        </w:p>
      </w:sdtContent>
    </w:sdt>
    <w:p w14:paraId="50F14829" w14:textId="77777777" w:rsidR="00A62157" w:rsidRPr="00AE15AD" w:rsidRDefault="00A62157" w:rsidP="00A62157">
      <w:pPr>
        <w:pStyle w:val="Ttulo1"/>
        <w:spacing w:before="240" w:after="0" w:line="240" w:lineRule="auto"/>
        <w:jc w:val="center"/>
        <w:rPr>
          <w:rFonts w:ascii="Arial" w:eastAsia="Arial" w:hAnsi="Arial" w:cs="Arial"/>
          <w:b/>
          <w:bCs/>
          <w:color w:val="auto"/>
          <w:sz w:val="22"/>
          <w:szCs w:val="22"/>
        </w:rPr>
      </w:pPr>
      <w:bookmarkStart w:id="1" w:name="_Toc216880792"/>
      <w:r w:rsidRPr="00AE15AD">
        <w:rPr>
          <w:rFonts w:ascii="Arial" w:eastAsia="Arial" w:hAnsi="Arial" w:cs="Arial"/>
          <w:b/>
          <w:bCs/>
          <w:color w:val="auto"/>
          <w:sz w:val="22"/>
          <w:szCs w:val="22"/>
        </w:rPr>
        <w:t>GLOSARIO</w:t>
      </w:r>
      <w:bookmarkEnd w:id="1"/>
    </w:p>
    <w:p w14:paraId="2C0638D4" w14:textId="77777777" w:rsidR="00A62157" w:rsidRPr="00AE15AD" w:rsidRDefault="00A62157" w:rsidP="00A62157">
      <w:pPr>
        <w:pStyle w:val="Normal0"/>
        <w:spacing w:after="0" w:line="240" w:lineRule="auto"/>
        <w:rPr>
          <w:rFonts w:ascii="Arial" w:eastAsia="Arial" w:hAnsi="Arial" w:cs="Arial"/>
        </w:rPr>
      </w:pPr>
    </w:p>
    <w:tbl>
      <w:tblPr>
        <w:tblpPr w:leftFromText="141" w:rightFromText="141" w:vertAnchor="text" w:tblpXSpec="center" w:tblpY="1"/>
        <w:tblOverlap w:val="never"/>
        <w:tblW w:w="8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6249"/>
      </w:tblGrid>
      <w:tr w:rsidR="0054419D" w:rsidRPr="00AE15AD" w14:paraId="48FA8A9D" w14:textId="77777777" w:rsidTr="3FF2D0B5">
        <w:trPr>
          <w:trHeight w:val="281"/>
        </w:trPr>
        <w:tc>
          <w:tcPr>
            <w:tcW w:w="2405" w:type="dxa"/>
          </w:tcPr>
          <w:p w14:paraId="2EADD39E" w14:textId="2AF7031A" w:rsidR="0054419D" w:rsidRPr="00AE15AD" w:rsidRDefault="004866E6" w:rsidP="00F26217">
            <w:pPr>
              <w:spacing w:before="100" w:beforeAutospacing="1" w:after="100" w:afterAutospacing="1" w:line="240" w:lineRule="auto"/>
              <w:jc w:val="both"/>
              <w:rPr>
                <w:rFonts w:ascii="Arial Narrow" w:hAnsi="Arial Narrow"/>
                <w:b/>
                <w:i/>
                <w:sz w:val="21"/>
                <w:szCs w:val="21"/>
              </w:rPr>
            </w:pPr>
            <w:r w:rsidRPr="00AE15AD">
              <w:rPr>
                <w:rFonts w:ascii="Arial Narrow" w:hAnsi="Arial Narrow"/>
                <w:b/>
                <w:i/>
                <w:sz w:val="21"/>
                <w:szCs w:val="21"/>
              </w:rPr>
              <w:t>Punto de a</w:t>
            </w:r>
            <w:r w:rsidR="0054419D" w:rsidRPr="00AE15AD">
              <w:rPr>
                <w:rFonts w:ascii="Arial Narrow" w:hAnsi="Arial Narrow"/>
                <w:b/>
                <w:i/>
                <w:sz w:val="21"/>
                <w:szCs w:val="21"/>
              </w:rPr>
              <w:t>cuerdo</w:t>
            </w:r>
            <w:r w:rsidR="00875090" w:rsidRPr="00AE15AD">
              <w:rPr>
                <w:rFonts w:ascii="Arial Narrow" w:hAnsi="Arial Narrow"/>
                <w:b/>
                <w:i/>
                <w:sz w:val="21"/>
                <w:szCs w:val="21"/>
              </w:rPr>
              <w:t xml:space="preserve"> y/o acto impugnado</w:t>
            </w:r>
          </w:p>
        </w:tc>
        <w:tc>
          <w:tcPr>
            <w:tcW w:w="6249" w:type="dxa"/>
          </w:tcPr>
          <w:p w14:paraId="5D9C1C67" w14:textId="1028DCB4" w:rsidR="0054419D" w:rsidRPr="00AE15AD" w:rsidRDefault="004866E6" w:rsidP="7D8D23DC">
            <w:pPr>
              <w:spacing w:before="100" w:beforeAutospacing="1" w:after="100" w:afterAutospacing="1" w:line="240" w:lineRule="auto"/>
              <w:jc w:val="both"/>
              <w:rPr>
                <w:rFonts w:ascii="Arial Narrow" w:hAnsi="Arial Narrow"/>
                <w:sz w:val="21"/>
                <w:szCs w:val="21"/>
                <w:lang w:val="es-ES"/>
              </w:rPr>
            </w:pPr>
            <w:r w:rsidRPr="00AE15AD">
              <w:rPr>
                <w:rFonts w:ascii="Arial Narrow" w:hAnsi="Arial Narrow"/>
                <w:sz w:val="21"/>
                <w:szCs w:val="21"/>
                <w:lang w:val="es-ES"/>
              </w:rPr>
              <w:t>Punto de a</w:t>
            </w:r>
            <w:r w:rsidR="0054419D" w:rsidRPr="00AE15AD">
              <w:rPr>
                <w:rFonts w:ascii="Arial Narrow" w:hAnsi="Arial Narrow"/>
                <w:sz w:val="21"/>
                <w:szCs w:val="21"/>
                <w:lang w:val="es-ES"/>
              </w:rPr>
              <w:t xml:space="preserve">cuerdo del </w:t>
            </w:r>
            <w:r w:rsidR="00BA183D" w:rsidRPr="00AE15AD">
              <w:rPr>
                <w:rFonts w:ascii="Arial Narrow" w:hAnsi="Arial Narrow"/>
                <w:sz w:val="21"/>
                <w:szCs w:val="21"/>
                <w:lang w:val="es-ES"/>
              </w:rPr>
              <w:t>A</w:t>
            </w:r>
            <w:r w:rsidR="0054419D" w:rsidRPr="00AE15AD">
              <w:rPr>
                <w:rFonts w:ascii="Arial Narrow" w:hAnsi="Arial Narrow"/>
                <w:sz w:val="21"/>
                <w:szCs w:val="21"/>
                <w:lang w:val="es-ES"/>
              </w:rPr>
              <w:t>yuntamiento de Salvador Escalante, Michoacán aprobado en sesión extraordinaria número 3 de cabildo por el que ratifica lo determinado por el Instituto Electoral de Michoacán</w:t>
            </w:r>
            <w:r w:rsidR="000644DF" w:rsidRPr="00AE15AD">
              <w:rPr>
                <w:rFonts w:ascii="Arial Narrow" w:hAnsi="Arial Narrow"/>
                <w:sz w:val="21"/>
                <w:szCs w:val="21"/>
                <w:lang w:val="es-ES"/>
              </w:rPr>
              <w:t xml:space="preserve"> en su acuerdo </w:t>
            </w:r>
            <w:r w:rsidR="000644DF" w:rsidRPr="00AE15AD">
              <w:rPr>
                <w:rFonts w:ascii="Arial Narrow" w:hAnsi="Arial Narrow" w:cs="Arial"/>
                <w:sz w:val="21"/>
                <w:szCs w:val="21"/>
                <w:lang w:val="es-MX"/>
              </w:rPr>
              <w:t>IEM-CG-151/2025</w:t>
            </w:r>
            <w:r w:rsidR="0054419D" w:rsidRPr="00AE15AD">
              <w:rPr>
                <w:rFonts w:ascii="Arial Narrow" w:hAnsi="Arial Narrow"/>
                <w:sz w:val="21"/>
                <w:szCs w:val="21"/>
                <w:lang w:val="es-ES"/>
              </w:rPr>
              <w:t>.</w:t>
            </w:r>
          </w:p>
        </w:tc>
      </w:tr>
      <w:tr w:rsidR="00A62157" w:rsidRPr="00AE15AD" w14:paraId="52A95785" w14:textId="77777777" w:rsidTr="3FF2D0B5">
        <w:trPr>
          <w:trHeight w:val="281"/>
        </w:trPr>
        <w:tc>
          <w:tcPr>
            <w:tcW w:w="2405" w:type="dxa"/>
          </w:tcPr>
          <w:p w14:paraId="75FA8F34" w14:textId="53CC5F61" w:rsidR="00A62157" w:rsidRPr="00AE15AD" w:rsidRDefault="00A62157" w:rsidP="00F26217">
            <w:pPr>
              <w:spacing w:before="100" w:beforeAutospacing="1" w:after="100" w:afterAutospacing="1" w:line="240" w:lineRule="auto"/>
              <w:jc w:val="both"/>
              <w:rPr>
                <w:rFonts w:ascii="Arial Narrow" w:hAnsi="Arial Narrow"/>
                <w:b/>
                <w:i/>
                <w:sz w:val="21"/>
                <w:szCs w:val="21"/>
              </w:rPr>
            </w:pPr>
            <w:r w:rsidRPr="00AE15AD">
              <w:rPr>
                <w:rFonts w:ascii="Arial Narrow" w:hAnsi="Arial Narrow"/>
                <w:b/>
                <w:i/>
                <w:sz w:val="21"/>
                <w:szCs w:val="21"/>
              </w:rPr>
              <w:t>Autoridad responsable</w:t>
            </w:r>
            <w:r w:rsidR="00953F73" w:rsidRPr="00AE15AD">
              <w:rPr>
                <w:rFonts w:ascii="Arial Narrow" w:hAnsi="Arial Narrow"/>
                <w:b/>
                <w:i/>
                <w:sz w:val="21"/>
                <w:szCs w:val="21"/>
              </w:rPr>
              <w:t xml:space="preserve"> y/o Ayuntamiento.</w:t>
            </w:r>
          </w:p>
        </w:tc>
        <w:tc>
          <w:tcPr>
            <w:tcW w:w="6249" w:type="dxa"/>
          </w:tcPr>
          <w:p w14:paraId="2854A777" w14:textId="16134254" w:rsidR="00A62157" w:rsidRPr="00AE15AD" w:rsidRDefault="00C06FF0" w:rsidP="7D8D23DC">
            <w:pPr>
              <w:spacing w:before="100" w:beforeAutospacing="1" w:after="100" w:afterAutospacing="1" w:line="240" w:lineRule="auto"/>
              <w:jc w:val="both"/>
              <w:rPr>
                <w:rFonts w:ascii="Arial Narrow" w:hAnsi="Arial Narrow"/>
                <w:sz w:val="21"/>
                <w:szCs w:val="21"/>
                <w:lang w:val="es-ES"/>
              </w:rPr>
            </w:pPr>
            <w:r w:rsidRPr="00AE15AD">
              <w:rPr>
                <w:rFonts w:ascii="Arial Narrow" w:hAnsi="Arial Narrow"/>
                <w:sz w:val="21"/>
                <w:szCs w:val="21"/>
                <w:lang w:val="es-ES"/>
              </w:rPr>
              <w:t>Ayuntamiento de Salvador Escalante, Michoacán.</w:t>
            </w:r>
          </w:p>
        </w:tc>
      </w:tr>
      <w:tr w:rsidR="00A62157" w:rsidRPr="00AE15AD" w14:paraId="668D670E" w14:textId="77777777" w:rsidTr="3FF2D0B5">
        <w:trPr>
          <w:trHeight w:val="281"/>
        </w:trPr>
        <w:tc>
          <w:tcPr>
            <w:tcW w:w="2405" w:type="dxa"/>
          </w:tcPr>
          <w:p w14:paraId="458F7A9C" w14:textId="77777777" w:rsidR="00A62157" w:rsidRPr="00AE15AD" w:rsidRDefault="00A62157" w:rsidP="00F26217">
            <w:pPr>
              <w:spacing w:before="100" w:beforeAutospacing="1" w:after="100" w:afterAutospacing="1" w:line="240" w:lineRule="auto"/>
              <w:jc w:val="both"/>
              <w:rPr>
                <w:rFonts w:ascii="Arial Narrow" w:hAnsi="Arial Narrow" w:cs="Arial"/>
                <w:b/>
                <w:i/>
                <w:sz w:val="21"/>
                <w:szCs w:val="21"/>
              </w:rPr>
            </w:pPr>
            <w:r w:rsidRPr="00AE15AD">
              <w:rPr>
                <w:rFonts w:ascii="Arial Narrow" w:hAnsi="Arial Narrow" w:cs="Arial"/>
                <w:b/>
                <w:i/>
                <w:sz w:val="21"/>
                <w:szCs w:val="21"/>
              </w:rPr>
              <w:t>Código Electoral:</w:t>
            </w:r>
          </w:p>
        </w:tc>
        <w:tc>
          <w:tcPr>
            <w:tcW w:w="6249" w:type="dxa"/>
            <w:hideMark/>
          </w:tcPr>
          <w:p w14:paraId="2C5F7EBA" w14:textId="77777777" w:rsidR="00A62157" w:rsidRPr="00AE15AD" w:rsidRDefault="00A62157" w:rsidP="00F26217">
            <w:pPr>
              <w:spacing w:before="100" w:beforeAutospacing="1" w:after="100" w:afterAutospacing="1" w:line="240" w:lineRule="auto"/>
              <w:jc w:val="both"/>
              <w:rPr>
                <w:rFonts w:ascii="Arial Narrow" w:hAnsi="Arial Narrow" w:cs="Arial"/>
                <w:sz w:val="21"/>
                <w:szCs w:val="21"/>
              </w:rPr>
            </w:pPr>
            <w:r w:rsidRPr="00AE15AD">
              <w:rPr>
                <w:rFonts w:ascii="Arial Narrow" w:hAnsi="Arial Narrow" w:cs="Arial"/>
                <w:sz w:val="21"/>
                <w:szCs w:val="21"/>
              </w:rPr>
              <w:t>Código Electoral del Estado de Michoacán de Ocampo.</w:t>
            </w:r>
          </w:p>
        </w:tc>
      </w:tr>
      <w:tr w:rsidR="009F27EC" w:rsidRPr="00AE15AD" w14:paraId="4E6D07FF" w14:textId="77777777" w:rsidTr="3FF2D0B5">
        <w:trPr>
          <w:trHeight w:val="281"/>
        </w:trPr>
        <w:tc>
          <w:tcPr>
            <w:tcW w:w="2405" w:type="dxa"/>
          </w:tcPr>
          <w:p w14:paraId="234597A7" w14:textId="5018B509" w:rsidR="009F27EC" w:rsidRPr="00AE15AD" w:rsidRDefault="009F27EC" w:rsidP="00F26217">
            <w:pPr>
              <w:spacing w:before="100" w:beforeAutospacing="1" w:after="100" w:afterAutospacing="1" w:line="240" w:lineRule="auto"/>
              <w:jc w:val="both"/>
              <w:rPr>
                <w:rFonts w:ascii="Arial Narrow" w:hAnsi="Arial Narrow" w:cs="Arial"/>
                <w:b/>
                <w:i/>
                <w:sz w:val="21"/>
                <w:szCs w:val="21"/>
              </w:rPr>
            </w:pPr>
            <w:r w:rsidRPr="00AE15AD">
              <w:rPr>
                <w:rFonts w:ascii="Arial Narrow" w:hAnsi="Arial Narrow" w:cs="Arial"/>
                <w:b/>
                <w:i/>
                <w:sz w:val="21"/>
                <w:szCs w:val="21"/>
              </w:rPr>
              <w:t>Consulta</w:t>
            </w:r>
          </w:p>
        </w:tc>
        <w:tc>
          <w:tcPr>
            <w:tcW w:w="6249" w:type="dxa"/>
          </w:tcPr>
          <w:p w14:paraId="3FD7A1F5" w14:textId="27CB5BC3" w:rsidR="009F27EC" w:rsidRPr="00AE15AD" w:rsidRDefault="009F27EC" w:rsidP="3FF2D0B5">
            <w:pPr>
              <w:spacing w:before="100" w:beforeAutospacing="1" w:after="100" w:afterAutospacing="1" w:line="240" w:lineRule="auto"/>
              <w:jc w:val="both"/>
              <w:rPr>
                <w:rFonts w:ascii="Arial Narrow" w:hAnsi="Arial Narrow" w:cs="Arial"/>
                <w:sz w:val="21"/>
                <w:szCs w:val="21"/>
                <w:lang w:val="es-ES"/>
              </w:rPr>
            </w:pPr>
            <w:r w:rsidRPr="00AE15AD">
              <w:rPr>
                <w:rFonts w:ascii="Arial Narrow" w:hAnsi="Arial Narrow" w:cs="Arial"/>
                <w:sz w:val="21"/>
                <w:szCs w:val="21"/>
                <w:lang w:val="es-ES"/>
              </w:rPr>
              <w:t xml:space="preserve">Consulta previa, libre e informada respecto de la administración directa de recursos públicos de la Tenencia de </w:t>
            </w:r>
            <w:proofErr w:type="spellStart"/>
            <w:r w:rsidRPr="00AE15AD">
              <w:rPr>
                <w:rFonts w:ascii="Arial Narrow" w:hAnsi="Arial Narrow" w:cs="Arial"/>
                <w:sz w:val="21"/>
                <w:szCs w:val="21"/>
                <w:lang w:val="es-ES"/>
              </w:rPr>
              <w:t>Opopeo</w:t>
            </w:r>
            <w:proofErr w:type="spellEnd"/>
            <w:r w:rsidRPr="00AE15AD">
              <w:rPr>
                <w:rFonts w:ascii="Arial Narrow" w:hAnsi="Arial Narrow" w:cs="Arial"/>
                <w:sz w:val="21"/>
                <w:szCs w:val="21"/>
                <w:lang w:val="es-ES"/>
              </w:rPr>
              <w:t>, Salvador Escalante, Michoacán</w:t>
            </w:r>
            <w:r w:rsidR="00F53B20" w:rsidRPr="00AE15AD">
              <w:rPr>
                <w:rFonts w:ascii="Arial Narrow" w:hAnsi="Arial Narrow" w:cs="Arial"/>
                <w:sz w:val="21"/>
                <w:szCs w:val="21"/>
                <w:lang w:val="es-ES"/>
              </w:rPr>
              <w:t xml:space="preserve"> celebrada el diecinueve de octubre</w:t>
            </w:r>
            <w:r w:rsidRPr="00AE15AD">
              <w:rPr>
                <w:rFonts w:ascii="Arial Narrow" w:hAnsi="Arial Narrow" w:cs="Arial"/>
                <w:sz w:val="21"/>
                <w:szCs w:val="21"/>
                <w:lang w:val="es-ES"/>
              </w:rPr>
              <w:t>.</w:t>
            </w:r>
          </w:p>
        </w:tc>
      </w:tr>
      <w:tr w:rsidR="00A62157" w:rsidRPr="00AE15AD" w14:paraId="2223EEC1" w14:textId="77777777" w:rsidTr="3FF2D0B5">
        <w:trPr>
          <w:trHeight w:val="281"/>
        </w:trPr>
        <w:tc>
          <w:tcPr>
            <w:tcW w:w="2405" w:type="dxa"/>
          </w:tcPr>
          <w:p w14:paraId="59B77AD9" w14:textId="77777777" w:rsidR="00A62157" w:rsidRPr="00AE15AD" w:rsidRDefault="00A62157" w:rsidP="00F26217">
            <w:pPr>
              <w:spacing w:before="100" w:beforeAutospacing="1" w:after="100" w:afterAutospacing="1" w:line="240" w:lineRule="auto"/>
              <w:jc w:val="both"/>
              <w:rPr>
                <w:rFonts w:ascii="Arial Narrow" w:hAnsi="Arial Narrow" w:cs="Arial"/>
                <w:b/>
                <w:i/>
                <w:sz w:val="21"/>
                <w:szCs w:val="21"/>
              </w:rPr>
            </w:pPr>
            <w:r w:rsidRPr="00AE15AD">
              <w:rPr>
                <w:rFonts w:ascii="Arial Narrow" w:hAnsi="Arial Narrow" w:cs="Arial"/>
                <w:b/>
                <w:i/>
                <w:sz w:val="21"/>
                <w:szCs w:val="21"/>
              </w:rPr>
              <w:t>Comisión</w:t>
            </w:r>
          </w:p>
        </w:tc>
        <w:tc>
          <w:tcPr>
            <w:tcW w:w="6249" w:type="dxa"/>
          </w:tcPr>
          <w:p w14:paraId="6EF0ACD9" w14:textId="77777777" w:rsidR="00A62157" w:rsidRPr="00AE15AD" w:rsidRDefault="00A62157" w:rsidP="00F26217">
            <w:pPr>
              <w:spacing w:before="100" w:beforeAutospacing="1" w:after="100" w:afterAutospacing="1" w:line="240" w:lineRule="auto"/>
              <w:jc w:val="both"/>
              <w:rPr>
                <w:rFonts w:ascii="Arial Narrow" w:hAnsi="Arial Narrow" w:cs="Arial"/>
                <w:sz w:val="21"/>
                <w:szCs w:val="21"/>
              </w:rPr>
            </w:pPr>
            <w:r w:rsidRPr="00AE15AD">
              <w:rPr>
                <w:rFonts w:ascii="Arial Narrow" w:hAnsi="Arial Narrow" w:cs="Arial"/>
                <w:sz w:val="21"/>
                <w:szCs w:val="21"/>
              </w:rPr>
              <w:t>Comisión Electoral para la Atención a Pueblos Indígenas del Instituto Electoral de Michoacán.</w:t>
            </w:r>
          </w:p>
        </w:tc>
      </w:tr>
      <w:tr w:rsidR="00A62157" w:rsidRPr="00AE15AD" w14:paraId="54E0E385" w14:textId="77777777" w:rsidTr="3FF2D0B5">
        <w:trPr>
          <w:trHeight w:val="281"/>
        </w:trPr>
        <w:tc>
          <w:tcPr>
            <w:tcW w:w="2405" w:type="dxa"/>
            <w:vAlign w:val="center"/>
          </w:tcPr>
          <w:p w14:paraId="28D9F937" w14:textId="77777777" w:rsidR="00A62157" w:rsidRPr="00AE15AD" w:rsidRDefault="00A62157" w:rsidP="00F26217">
            <w:pPr>
              <w:spacing w:before="100" w:beforeAutospacing="1" w:after="100" w:afterAutospacing="1" w:line="240" w:lineRule="auto"/>
              <w:jc w:val="both"/>
              <w:rPr>
                <w:rFonts w:ascii="Arial Narrow" w:hAnsi="Arial Narrow" w:cs="Arial"/>
                <w:b/>
                <w:i/>
                <w:sz w:val="21"/>
                <w:szCs w:val="21"/>
              </w:rPr>
            </w:pPr>
            <w:r w:rsidRPr="00AE15AD">
              <w:rPr>
                <w:rFonts w:ascii="Arial Narrow" w:eastAsia="Arial Narrow" w:hAnsi="Arial Narrow" w:cs="Arial Narrow"/>
                <w:b/>
                <w:i/>
                <w:sz w:val="21"/>
                <w:szCs w:val="21"/>
              </w:rPr>
              <w:t>Constitución Federal:</w:t>
            </w:r>
          </w:p>
        </w:tc>
        <w:tc>
          <w:tcPr>
            <w:tcW w:w="6249" w:type="dxa"/>
            <w:vAlign w:val="center"/>
          </w:tcPr>
          <w:p w14:paraId="4D3A6927" w14:textId="77777777" w:rsidR="00A62157" w:rsidRPr="00AE15AD" w:rsidRDefault="00A62157" w:rsidP="00F26217">
            <w:pPr>
              <w:spacing w:before="100" w:beforeAutospacing="1" w:after="100" w:afterAutospacing="1" w:line="240" w:lineRule="auto"/>
              <w:jc w:val="both"/>
              <w:rPr>
                <w:rFonts w:ascii="Arial Narrow" w:hAnsi="Arial Narrow" w:cs="Arial"/>
                <w:sz w:val="21"/>
                <w:szCs w:val="21"/>
              </w:rPr>
            </w:pPr>
            <w:r w:rsidRPr="00AE15AD">
              <w:rPr>
                <w:rFonts w:ascii="Arial Narrow" w:eastAsia="Arial Narrow" w:hAnsi="Arial Narrow" w:cs="Arial Narrow"/>
                <w:color w:val="000000"/>
                <w:sz w:val="21"/>
                <w:szCs w:val="21"/>
              </w:rPr>
              <w:t>Constitución Política de los Estados Unidos Mexicanos.</w:t>
            </w:r>
          </w:p>
        </w:tc>
      </w:tr>
      <w:tr w:rsidR="00A62157" w:rsidRPr="00AE15AD" w14:paraId="1BF95081" w14:textId="77777777" w:rsidTr="3FF2D0B5">
        <w:trPr>
          <w:trHeight w:val="281"/>
        </w:trPr>
        <w:tc>
          <w:tcPr>
            <w:tcW w:w="2405" w:type="dxa"/>
            <w:vAlign w:val="center"/>
          </w:tcPr>
          <w:p w14:paraId="528543CD" w14:textId="77777777" w:rsidR="00A62157" w:rsidRPr="00AE15AD" w:rsidRDefault="00A62157" w:rsidP="00F26217">
            <w:pPr>
              <w:spacing w:before="100" w:beforeAutospacing="1" w:after="100" w:afterAutospacing="1" w:line="240" w:lineRule="auto"/>
              <w:jc w:val="both"/>
              <w:rPr>
                <w:rFonts w:ascii="Arial Narrow" w:hAnsi="Arial Narrow" w:cs="Arial"/>
                <w:b/>
                <w:i/>
                <w:sz w:val="21"/>
                <w:szCs w:val="21"/>
              </w:rPr>
            </w:pPr>
            <w:r w:rsidRPr="00AE15AD">
              <w:rPr>
                <w:rFonts w:ascii="Arial Narrow" w:eastAsia="Arial Narrow" w:hAnsi="Arial Narrow" w:cs="Arial Narrow"/>
                <w:b/>
                <w:i/>
                <w:sz w:val="21"/>
                <w:szCs w:val="21"/>
              </w:rPr>
              <w:t>Constitución Local:</w:t>
            </w:r>
          </w:p>
        </w:tc>
        <w:tc>
          <w:tcPr>
            <w:tcW w:w="6249" w:type="dxa"/>
            <w:vAlign w:val="center"/>
          </w:tcPr>
          <w:p w14:paraId="5D86EB2F" w14:textId="77777777" w:rsidR="00A62157" w:rsidRPr="00AE15AD" w:rsidRDefault="00A62157" w:rsidP="00F26217">
            <w:pPr>
              <w:spacing w:before="100" w:beforeAutospacing="1" w:after="100" w:afterAutospacing="1" w:line="240" w:lineRule="auto"/>
              <w:jc w:val="both"/>
              <w:rPr>
                <w:rFonts w:ascii="Arial Narrow" w:hAnsi="Arial Narrow" w:cs="Arial"/>
                <w:sz w:val="21"/>
                <w:szCs w:val="21"/>
              </w:rPr>
            </w:pPr>
            <w:r w:rsidRPr="00AE15AD">
              <w:rPr>
                <w:rFonts w:ascii="Arial Narrow" w:eastAsia="Arial Narrow" w:hAnsi="Arial Narrow" w:cs="Arial Narrow"/>
                <w:color w:val="000000"/>
                <w:sz w:val="21"/>
                <w:szCs w:val="21"/>
              </w:rPr>
              <w:t>Constitución Política del Estado Libre y Soberano de Michoacán de Ocampo.</w:t>
            </w:r>
          </w:p>
        </w:tc>
      </w:tr>
      <w:tr w:rsidR="00A62157" w:rsidRPr="00AE15AD" w14:paraId="7488E431" w14:textId="77777777" w:rsidTr="3FF2D0B5">
        <w:trPr>
          <w:trHeight w:val="404"/>
        </w:trPr>
        <w:tc>
          <w:tcPr>
            <w:tcW w:w="2405" w:type="dxa"/>
          </w:tcPr>
          <w:p w14:paraId="7CF53CBA" w14:textId="134DDB6C" w:rsidR="00A62157" w:rsidRPr="00AE15AD" w:rsidRDefault="00DD0E47" w:rsidP="00F26217">
            <w:pPr>
              <w:spacing w:after="0" w:line="240" w:lineRule="auto"/>
              <w:jc w:val="both"/>
              <w:rPr>
                <w:rFonts w:ascii="Arial Narrow" w:hAnsi="Arial Narrow" w:cs="Arial"/>
                <w:b/>
                <w:i/>
                <w:sz w:val="21"/>
                <w:szCs w:val="21"/>
              </w:rPr>
            </w:pPr>
            <w:r w:rsidRPr="00AE15AD">
              <w:rPr>
                <w:rFonts w:ascii="Arial Narrow" w:hAnsi="Arial Narrow" w:cs="Arial"/>
                <w:b/>
                <w:i/>
                <w:sz w:val="21"/>
                <w:szCs w:val="21"/>
              </w:rPr>
              <w:t>IEM.</w:t>
            </w:r>
          </w:p>
        </w:tc>
        <w:tc>
          <w:tcPr>
            <w:tcW w:w="6249" w:type="dxa"/>
          </w:tcPr>
          <w:p w14:paraId="672794EB" w14:textId="77777777" w:rsidR="00A62157" w:rsidRPr="00AE15AD" w:rsidRDefault="00A62157" w:rsidP="00F26217">
            <w:pPr>
              <w:spacing w:after="0" w:line="240" w:lineRule="auto"/>
              <w:jc w:val="both"/>
              <w:rPr>
                <w:rFonts w:ascii="Arial Narrow" w:hAnsi="Arial Narrow" w:cs="Arial"/>
                <w:sz w:val="21"/>
                <w:szCs w:val="21"/>
              </w:rPr>
            </w:pPr>
            <w:r w:rsidRPr="00AE15AD">
              <w:rPr>
                <w:rFonts w:ascii="Arial Narrow" w:hAnsi="Arial Narrow" w:cs="Arial"/>
                <w:sz w:val="21"/>
                <w:szCs w:val="21"/>
              </w:rPr>
              <w:t>Instituto Electoral de Michoacán.</w:t>
            </w:r>
          </w:p>
        </w:tc>
      </w:tr>
      <w:tr w:rsidR="00A62157" w:rsidRPr="00AE15AD" w14:paraId="5A91FDF3" w14:textId="77777777" w:rsidTr="3FF2D0B5">
        <w:trPr>
          <w:trHeight w:val="224"/>
        </w:trPr>
        <w:tc>
          <w:tcPr>
            <w:tcW w:w="2405" w:type="dxa"/>
          </w:tcPr>
          <w:p w14:paraId="42A7306D" w14:textId="4BED363C" w:rsidR="00A62157" w:rsidRPr="00AE15AD" w:rsidRDefault="00A62157" w:rsidP="00F26217">
            <w:pPr>
              <w:spacing w:before="100" w:beforeAutospacing="1" w:after="100" w:afterAutospacing="1" w:line="240" w:lineRule="auto"/>
              <w:jc w:val="both"/>
              <w:rPr>
                <w:rFonts w:ascii="Arial Narrow" w:hAnsi="Arial Narrow" w:cs="Arial"/>
                <w:b/>
                <w:i/>
                <w:sz w:val="21"/>
                <w:szCs w:val="21"/>
              </w:rPr>
            </w:pPr>
            <w:r w:rsidRPr="00AE15AD">
              <w:rPr>
                <w:rFonts w:ascii="Arial Narrow" w:hAnsi="Arial Narrow" w:cs="Arial"/>
                <w:b/>
                <w:i/>
                <w:sz w:val="21"/>
                <w:szCs w:val="21"/>
              </w:rPr>
              <w:t xml:space="preserve">Juicio </w:t>
            </w:r>
            <w:r w:rsidR="006677AE" w:rsidRPr="00AE15AD">
              <w:rPr>
                <w:rFonts w:ascii="Arial Narrow" w:hAnsi="Arial Narrow" w:cs="Arial"/>
                <w:b/>
                <w:i/>
                <w:sz w:val="21"/>
                <w:szCs w:val="21"/>
              </w:rPr>
              <w:t>de la ciudadanía</w:t>
            </w:r>
            <w:r w:rsidRPr="00AE15AD">
              <w:rPr>
                <w:rFonts w:ascii="Arial Narrow" w:hAnsi="Arial Narrow" w:cs="Arial"/>
                <w:b/>
                <w:i/>
                <w:sz w:val="21"/>
                <w:szCs w:val="21"/>
              </w:rPr>
              <w:t>:</w:t>
            </w:r>
          </w:p>
        </w:tc>
        <w:tc>
          <w:tcPr>
            <w:tcW w:w="6249" w:type="dxa"/>
          </w:tcPr>
          <w:p w14:paraId="22F98C8F" w14:textId="77777777" w:rsidR="00A62157" w:rsidRPr="00AE15AD" w:rsidRDefault="00A62157" w:rsidP="00F26217">
            <w:pPr>
              <w:spacing w:before="100" w:beforeAutospacing="1" w:after="100" w:afterAutospacing="1" w:line="240" w:lineRule="auto"/>
              <w:jc w:val="both"/>
              <w:rPr>
                <w:rFonts w:ascii="Arial Narrow" w:hAnsi="Arial Narrow" w:cs="Arial"/>
                <w:sz w:val="21"/>
                <w:szCs w:val="21"/>
              </w:rPr>
            </w:pPr>
            <w:r w:rsidRPr="00AE15AD">
              <w:rPr>
                <w:rFonts w:ascii="Arial Narrow" w:hAnsi="Arial Narrow" w:cs="Arial"/>
                <w:sz w:val="21"/>
                <w:szCs w:val="21"/>
              </w:rPr>
              <w:t>Juicio para la Protección de los Derechos Político-Electorales del Ciudadano.</w:t>
            </w:r>
          </w:p>
        </w:tc>
      </w:tr>
      <w:tr w:rsidR="00A62157" w:rsidRPr="00AE15AD" w14:paraId="3CF18826" w14:textId="77777777" w:rsidTr="3FF2D0B5">
        <w:trPr>
          <w:trHeight w:val="517"/>
        </w:trPr>
        <w:tc>
          <w:tcPr>
            <w:tcW w:w="2405" w:type="dxa"/>
          </w:tcPr>
          <w:p w14:paraId="2DC82F5E" w14:textId="5F01E171" w:rsidR="00A62157" w:rsidRPr="00AE15AD" w:rsidRDefault="00A62157" w:rsidP="00F26217">
            <w:pPr>
              <w:spacing w:before="100" w:beforeAutospacing="1" w:after="100" w:afterAutospacing="1" w:line="240" w:lineRule="auto"/>
              <w:jc w:val="both"/>
              <w:rPr>
                <w:rFonts w:ascii="Arial Narrow" w:hAnsi="Arial Narrow" w:cs="Arial"/>
                <w:b/>
                <w:i/>
                <w:sz w:val="21"/>
                <w:szCs w:val="21"/>
              </w:rPr>
            </w:pPr>
            <w:r w:rsidRPr="00AE15AD">
              <w:rPr>
                <w:rFonts w:ascii="Arial Narrow" w:hAnsi="Arial Narrow" w:cs="Arial"/>
                <w:b/>
                <w:i/>
                <w:sz w:val="21"/>
                <w:szCs w:val="21"/>
              </w:rPr>
              <w:t>Ley</w:t>
            </w:r>
            <w:r w:rsidR="00C06FF0" w:rsidRPr="00AE15AD">
              <w:rPr>
                <w:rFonts w:ascii="Arial Narrow" w:hAnsi="Arial Narrow" w:cs="Arial"/>
                <w:b/>
                <w:i/>
                <w:sz w:val="21"/>
                <w:szCs w:val="21"/>
              </w:rPr>
              <w:t xml:space="preserve"> de Justicia</w:t>
            </w:r>
            <w:r w:rsidRPr="00AE15AD">
              <w:rPr>
                <w:rFonts w:ascii="Arial Narrow" w:hAnsi="Arial Narrow" w:cs="Arial"/>
                <w:b/>
                <w:i/>
                <w:sz w:val="21"/>
                <w:szCs w:val="21"/>
              </w:rPr>
              <w:t xml:space="preserve"> Electoral:</w:t>
            </w:r>
          </w:p>
        </w:tc>
        <w:tc>
          <w:tcPr>
            <w:tcW w:w="6249" w:type="dxa"/>
          </w:tcPr>
          <w:p w14:paraId="73CDE5B0" w14:textId="77777777" w:rsidR="00A62157" w:rsidRPr="00AE15AD" w:rsidRDefault="00A62157" w:rsidP="00F26217">
            <w:pPr>
              <w:spacing w:before="100" w:beforeAutospacing="1" w:after="100" w:afterAutospacing="1" w:line="240" w:lineRule="auto"/>
              <w:jc w:val="both"/>
              <w:rPr>
                <w:rFonts w:ascii="Arial Narrow" w:hAnsi="Arial Narrow" w:cs="Arial"/>
                <w:sz w:val="21"/>
                <w:szCs w:val="21"/>
              </w:rPr>
            </w:pPr>
            <w:r w:rsidRPr="00AE15AD">
              <w:rPr>
                <w:rFonts w:ascii="Arial Narrow" w:hAnsi="Arial Narrow" w:cs="Arial"/>
                <w:sz w:val="21"/>
                <w:szCs w:val="21"/>
              </w:rPr>
              <w:t>Ley de Justicia en Materia Electoral y de Participación Ciudadana del Estado de Michoacán de Ocampo.</w:t>
            </w:r>
          </w:p>
        </w:tc>
      </w:tr>
      <w:tr w:rsidR="00A62157" w:rsidRPr="00AE15AD" w14:paraId="737602DC" w14:textId="77777777" w:rsidTr="3FF2D0B5">
        <w:trPr>
          <w:trHeight w:val="517"/>
        </w:trPr>
        <w:tc>
          <w:tcPr>
            <w:tcW w:w="2405" w:type="dxa"/>
          </w:tcPr>
          <w:p w14:paraId="1900F359" w14:textId="1029A4A3" w:rsidR="00A62157" w:rsidRPr="00AE15AD" w:rsidRDefault="0054419D" w:rsidP="00F26217">
            <w:pPr>
              <w:spacing w:before="100" w:beforeAutospacing="1" w:after="100" w:afterAutospacing="1" w:line="240" w:lineRule="auto"/>
              <w:jc w:val="both"/>
              <w:rPr>
                <w:rFonts w:ascii="Arial Narrow" w:hAnsi="Arial Narrow" w:cs="Arial"/>
                <w:b/>
                <w:i/>
                <w:sz w:val="21"/>
                <w:szCs w:val="21"/>
              </w:rPr>
            </w:pPr>
            <w:r w:rsidRPr="00AE15AD">
              <w:rPr>
                <w:rFonts w:ascii="Arial Narrow" w:eastAsia="Arial Narrow" w:hAnsi="Arial Narrow" w:cs="Arial Narrow"/>
                <w:b/>
                <w:i/>
                <w:sz w:val="21"/>
                <w:szCs w:val="21"/>
              </w:rPr>
              <w:t>parte actora y/o promoventes</w:t>
            </w:r>
            <w:r w:rsidRPr="00AE15AD">
              <w:rPr>
                <w:rFonts w:ascii="Arial Narrow" w:hAnsi="Arial Narrow"/>
                <w:b/>
                <w:i/>
                <w:sz w:val="21"/>
                <w:szCs w:val="21"/>
              </w:rPr>
              <w:t>:</w:t>
            </w:r>
          </w:p>
        </w:tc>
        <w:tc>
          <w:tcPr>
            <w:tcW w:w="6249" w:type="dxa"/>
          </w:tcPr>
          <w:p w14:paraId="54845321" w14:textId="12FCC884" w:rsidR="00A62157" w:rsidRPr="00AE15AD" w:rsidRDefault="0054419D" w:rsidP="7D8D23DC">
            <w:pPr>
              <w:spacing w:before="100" w:beforeAutospacing="1" w:after="100" w:afterAutospacing="1" w:line="240" w:lineRule="auto"/>
              <w:jc w:val="both"/>
              <w:rPr>
                <w:rFonts w:ascii="Arial Narrow" w:hAnsi="Arial Narrow" w:cs="Arial"/>
                <w:sz w:val="21"/>
                <w:szCs w:val="21"/>
                <w:lang w:val="es-ES"/>
              </w:rPr>
            </w:pPr>
            <w:r w:rsidRPr="00AE15AD">
              <w:rPr>
                <w:rFonts w:ascii="Arial Narrow" w:hAnsi="Arial Narrow" w:cs="Arial"/>
                <w:sz w:val="21"/>
                <w:szCs w:val="21"/>
                <w:lang w:val="es-ES"/>
              </w:rPr>
              <w:t xml:space="preserve">Adán Martínez </w:t>
            </w:r>
            <w:proofErr w:type="spellStart"/>
            <w:r w:rsidRPr="00AE15AD">
              <w:rPr>
                <w:rFonts w:ascii="Arial Narrow" w:hAnsi="Arial Narrow" w:cs="Arial"/>
                <w:sz w:val="21"/>
                <w:szCs w:val="21"/>
                <w:lang w:val="es-ES"/>
              </w:rPr>
              <w:t>Martínez</w:t>
            </w:r>
            <w:proofErr w:type="spellEnd"/>
            <w:r w:rsidRPr="00AE15AD">
              <w:rPr>
                <w:rFonts w:ascii="Arial Narrow" w:hAnsi="Arial Narrow" w:cs="Arial"/>
                <w:sz w:val="21"/>
                <w:szCs w:val="21"/>
                <w:lang w:val="es-ES"/>
              </w:rPr>
              <w:t xml:space="preserve">, Francisco Márquez Tinoco, Fredy </w:t>
            </w:r>
            <w:proofErr w:type="spellStart"/>
            <w:r w:rsidRPr="00AE15AD">
              <w:rPr>
                <w:rFonts w:ascii="Arial Narrow" w:hAnsi="Arial Narrow" w:cs="Arial"/>
                <w:sz w:val="21"/>
                <w:szCs w:val="21"/>
                <w:lang w:val="es-ES"/>
              </w:rPr>
              <w:t>Pamatz</w:t>
            </w:r>
            <w:proofErr w:type="spellEnd"/>
            <w:r w:rsidRPr="00AE15AD">
              <w:rPr>
                <w:rFonts w:ascii="Arial Narrow" w:hAnsi="Arial Narrow" w:cs="Arial"/>
                <w:sz w:val="21"/>
                <w:szCs w:val="21"/>
                <w:lang w:val="es-ES"/>
              </w:rPr>
              <w:t xml:space="preserve"> </w:t>
            </w:r>
            <w:proofErr w:type="spellStart"/>
            <w:r w:rsidRPr="00AE15AD">
              <w:rPr>
                <w:rFonts w:ascii="Arial Narrow" w:hAnsi="Arial Narrow" w:cs="Arial"/>
                <w:sz w:val="21"/>
                <w:szCs w:val="21"/>
                <w:lang w:val="es-ES"/>
              </w:rPr>
              <w:t>Ziranhua</w:t>
            </w:r>
            <w:proofErr w:type="spellEnd"/>
            <w:r w:rsidRPr="00AE15AD">
              <w:rPr>
                <w:rFonts w:ascii="Arial Narrow" w:hAnsi="Arial Narrow" w:cs="Arial"/>
                <w:sz w:val="21"/>
                <w:szCs w:val="21"/>
                <w:lang w:val="es-ES"/>
              </w:rPr>
              <w:t xml:space="preserve">, Juan Martínez Liera, Wendolin América Rivera </w:t>
            </w:r>
            <w:proofErr w:type="spellStart"/>
            <w:r w:rsidRPr="00AE15AD">
              <w:rPr>
                <w:rFonts w:ascii="Arial Narrow" w:hAnsi="Arial Narrow" w:cs="Arial"/>
                <w:sz w:val="21"/>
                <w:szCs w:val="21"/>
                <w:lang w:val="es-ES"/>
              </w:rPr>
              <w:t>Pureco</w:t>
            </w:r>
            <w:proofErr w:type="spellEnd"/>
            <w:r w:rsidRPr="00AE15AD">
              <w:rPr>
                <w:rFonts w:ascii="Arial Narrow" w:hAnsi="Arial Narrow" w:cs="Arial"/>
                <w:sz w:val="21"/>
                <w:szCs w:val="21"/>
                <w:lang w:val="es-ES"/>
              </w:rPr>
              <w:t>, María del Sagrario Martínez Liera</w:t>
            </w:r>
            <w:r w:rsidRPr="00AE15AD">
              <w:rPr>
                <w:rStyle w:val="Refdenotaalpie"/>
                <w:rFonts w:ascii="Arial Narrow" w:hAnsi="Arial Narrow" w:cs="Arial"/>
                <w:sz w:val="21"/>
                <w:szCs w:val="21"/>
                <w:lang w:val="es-ES"/>
              </w:rPr>
              <w:footnoteReference w:id="2"/>
            </w:r>
            <w:r w:rsidRPr="00AE15AD">
              <w:rPr>
                <w:rFonts w:ascii="Arial Narrow" w:hAnsi="Arial Narrow" w:cs="Arial"/>
                <w:sz w:val="21"/>
                <w:szCs w:val="21"/>
                <w:lang w:val="es-ES"/>
              </w:rPr>
              <w:t>, Fredy Servín García</w:t>
            </w:r>
            <w:r w:rsidRPr="00AE15AD">
              <w:rPr>
                <w:rStyle w:val="Refdenotaalpie"/>
                <w:rFonts w:ascii="Arial Narrow" w:hAnsi="Arial Narrow" w:cs="Arial"/>
                <w:sz w:val="21"/>
                <w:szCs w:val="21"/>
                <w:lang w:val="es-ES"/>
              </w:rPr>
              <w:footnoteReference w:id="3"/>
            </w:r>
            <w:r w:rsidRPr="00AE15AD">
              <w:rPr>
                <w:rFonts w:ascii="Arial Narrow" w:hAnsi="Arial Narrow" w:cs="Arial"/>
                <w:sz w:val="21"/>
                <w:szCs w:val="21"/>
                <w:lang w:val="es-ES"/>
              </w:rPr>
              <w:t>, Bernardino Hernández Rosales</w:t>
            </w:r>
            <w:r w:rsidRPr="00AE15AD">
              <w:rPr>
                <w:rStyle w:val="Refdenotaalpie"/>
                <w:rFonts w:ascii="Arial Narrow" w:hAnsi="Arial Narrow" w:cs="Arial"/>
                <w:sz w:val="21"/>
                <w:szCs w:val="21"/>
                <w:lang w:val="es-ES"/>
              </w:rPr>
              <w:footnoteReference w:id="4"/>
            </w:r>
            <w:r w:rsidRPr="00AE15AD">
              <w:rPr>
                <w:rFonts w:ascii="Arial Narrow" w:hAnsi="Arial Narrow" w:cs="Arial"/>
                <w:sz w:val="21"/>
                <w:szCs w:val="21"/>
                <w:lang w:val="es-ES"/>
              </w:rPr>
              <w:t>, Elpidio Cuin Cruz</w:t>
            </w:r>
            <w:r w:rsidRPr="00AE15AD">
              <w:rPr>
                <w:rStyle w:val="Refdenotaalpie"/>
                <w:rFonts w:ascii="Arial Narrow" w:hAnsi="Arial Narrow" w:cs="Arial"/>
                <w:sz w:val="21"/>
                <w:szCs w:val="21"/>
                <w:lang w:val="es-ES"/>
              </w:rPr>
              <w:footnoteReference w:id="5"/>
            </w:r>
            <w:r w:rsidRPr="00AE15AD">
              <w:rPr>
                <w:rFonts w:ascii="Arial Narrow" w:hAnsi="Arial Narrow" w:cs="Arial"/>
                <w:sz w:val="21"/>
                <w:szCs w:val="21"/>
                <w:lang w:val="es-ES"/>
              </w:rPr>
              <w:t>, Ma. Verónica Reyes Ángel</w:t>
            </w:r>
            <w:r w:rsidRPr="00AE15AD">
              <w:rPr>
                <w:rStyle w:val="Refdenotaalpie"/>
                <w:rFonts w:ascii="Arial Narrow" w:hAnsi="Arial Narrow" w:cs="Arial"/>
                <w:sz w:val="21"/>
                <w:szCs w:val="21"/>
                <w:lang w:val="es-ES"/>
              </w:rPr>
              <w:footnoteReference w:id="6"/>
            </w:r>
            <w:r w:rsidRPr="00AE15AD">
              <w:rPr>
                <w:rFonts w:ascii="Arial Narrow" w:hAnsi="Arial Narrow" w:cs="Arial"/>
                <w:sz w:val="21"/>
                <w:szCs w:val="21"/>
                <w:lang w:val="es-ES"/>
              </w:rPr>
              <w:t>, Marilú Talavera Valencia</w:t>
            </w:r>
            <w:r w:rsidRPr="00AE15AD">
              <w:rPr>
                <w:rStyle w:val="Refdenotaalpie"/>
                <w:rFonts w:ascii="Arial Narrow" w:hAnsi="Arial Narrow" w:cs="Arial"/>
                <w:sz w:val="21"/>
                <w:szCs w:val="21"/>
                <w:lang w:val="es-ES"/>
              </w:rPr>
              <w:footnoteReference w:id="7"/>
            </w:r>
            <w:r w:rsidRPr="00AE15AD">
              <w:rPr>
                <w:rFonts w:ascii="Arial Narrow" w:hAnsi="Arial Narrow" w:cs="Arial"/>
                <w:sz w:val="21"/>
                <w:szCs w:val="21"/>
                <w:lang w:val="es-ES"/>
              </w:rPr>
              <w:t xml:space="preserve">, Raúl </w:t>
            </w:r>
            <w:proofErr w:type="spellStart"/>
            <w:r w:rsidRPr="00AE15AD">
              <w:rPr>
                <w:rFonts w:ascii="Arial Narrow" w:hAnsi="Arial Narrow" w:cs="Arial"/>
                <w:sz w:val="21"/>
                <w:szCs w:val="21"/>
                <w:lang w:val="es-ES"/>
              </w:rPr>
              <w:t>Pamatz</w:t>
            </w:r>
            <w:proofErr w:type="spellEnd"/>
            <w:r w:rsidRPr="00AE15AD">
              <w:rPr>
                <w:rFonts w:ascii="Arial Narrow" w:hAnsi="Arial Narrow" w:cs="Arial"/>
                <w:sz w:val="21"/>
                <w:szCs w:val="21"/>
                <w:lang w:val="es-ES"/>
              </w:rPr>
              <w:t xml:space="preserve"> Pío</w:t>
            </w:r>
            <w:r w:rsidRPr="00AE15AD">
              <w:rPr>
                <w:rStyle w:val="Refdenotaalpie"/>
                <w:rFonts w:ascii="Arial Narrow" w:hAnsi="Arial Narrow" w:cs="Arial"/>
                <w:sz w:val="21"/>
                <w:szCs w:val="21"/>
                <w:lang w:val="es-ES"/>
              </w:rPr>
              <w:footnoteReference w:id="8"/>
            </w:r>
            <w:r w:rsidRPr="00AE15AD">
              <w:rPr>
                <w:rFonts w:ascii="Arial Narrow" w:hAnsi="Arial Narrow" w:cs="Arial"/>
                <w:sz w:val="21"/>
                <w:szCs w:val="21"/>
                <w:lang w:val="es-ES"/>
              </w:rPr>
              <w:t xml:space="preserve"> y Edel Rangel Ángel</w:t>
            </w:r>
            <w:r w:rsidRPr="00AE15AD">
              <w:rPr>
                <w:rStyle w:val="Refdenotaalpie"/>
                <w:rFonts w:ascii="Arial Narrow" w:hAnsi="Arial Narrow" w:cs="Arial"/>
                <w:sz w:val="21"/>
                <w:szCs w:val="21"/>
                <w:lang w:val="es-ES"/>
              </w:rPr>
              <w:footnoteReference w:id="9"/>
            </w:r>
            <w:r w:rsidR="001548EF" w:rsidRPr="00AE15AD">
              <w:rPr>
                <w:rFonts w:ascii="Arial Narrow" w:hAnsi="Arial Narrow" w:cs="Arial"/>
                <w:sz w:val="21"/>
                <w:szCs w:val="21"/>
                <w:lang w:val="es-ES"/>
              </w:rPr>
              <w:t xml:space="preserve"> </w:t>
            </w:r>
            <w:r w:rsidR="001548EF" w:rsidRPr="00AE15AD">
              <w:rPr>
                <w:rFonts w:ascii="Arial Narrow" w:hAnsi="Arial Narrow" w:cs="Arial"/>
                <w:b/>
                <w:bCs/>
                <w:sz w:val="21"/>
                <w:szCs w:val="21"/>
                <w:lang w:val="es-ES"/>
              </w:rPr>
              <w:t>por lo que ve al TEEM-JDC-254/2025</w:t>
            </w:r>
            <w:r w:rsidR="001548EF" w:rsidRPr="00AE15AD">
              <w:rPr>
                <w:rFonts w:ascii="Arial Narrow" w:hAnsi="Arial Narrow" w:cs="Arial"/>
                <w:sz w:val="21"/>
                <w:szCs w:val="21"/>
                <w:lang w:val="es-ES"/>
              </w:rPr>
              <w:t xml:space="preserve">, y, </w:t>
            </w:r>
            <w:r w:rsidR="001548EF" w:rsidRPr="00AE15AD">
              <w:rPr>
                <w:rFonts w:ascii="Arial Narrow" w:eastAsia="Arial" w:hAnsi="Arial Narrow" w:cs="Arial"/>
                <w:bCs/>
                <w:color w:val="000000"/>
                <w:sz w:val="21"/>
                <w:szCs w:val="21"/>
              </w:rPr>
              <w:t xml:space="preserve">María Julissa </w:t>
            </w:r>
            <w:proofErr w:type="spellStart"/>
            <w:r w:rsidR="001548EF" w:rsidRPr="00AE15AD">
              <w:rPr>
                <w:rFonts w:ascii="Arial Narrow" w:eastAsia="Arial" w:hAnsi="Arial Narrow" w:cs="Arial"/>
                <w:bCs/>
                <w:color w:val="000000"/>
                <w:sz w:val="21"/>
                <w:szCs w:val="21"/>
              </w:rPr>
              <w:t>Pamatz</w:t>
            </w:r>
            <w:proofErr w:type="spellEnd"/>
            <w:r w:rsidR="001548EF" w:rsidRPr="00AE15AD">
              <w:rPr>
                <w:rFonts w:ascii="Arial Narrow" w:eastAsia="Arial" w:hAnsi="Arial Narrow" w:cs="Arial"/>
                <w:bCs/>
                <w:color w:val="000000"/>
                <w:sz w:val="21"/>
                <w:szCs w:val="21"/>
              </w:rPr>
              <w:t xml:space="preserve"> Cuin, Ana Fátima Orozco García, Ana María García </w:t>
            </w:r>
            <w:proofErr w:type="spellStart"/>
            <w:r w:rsidR="001548EF" w:rsidRPr="00AE15AD">
              <w:rPr>
                <w:rFonts w:ascii="Arial Narrow" w:eastAsia="Arial" w:hAnsi="Arial Narrow" w:cs="Arial"/>
                <w:bCs/>
                <w:color w:val="000000"/>
                <w:sz w:val="21"/>
                <w:szCs w:val="21"/>
              </w:rPr>
              <w:t>García</w:t>
            </w:r>
            <w:proofErr w:type="spellEnd"/>
            <w:r w:rsidR="001548EF" w:rsidRPr="00AE15AD">
              <w:rPr>
                <w:rFonts w:ascii="Arial Narrow" w:eastAsia="Arial" w:hAnsi="Arial Narrow" w:cs="Arial"/>
                <w:bCs/>
                <w:color w:val="000000"/>
                <w:sz w:val="21"/>
                <w:szCs w:val="21"/>
              </w:rPr>
              <w:t xml:space="preserve">, Natalia García Cazares, </w:t>
            </w:r>
            <w:proofErr w:type="spellStart"/>
            <w:r w:rsidR="001548EF" w:rsidRPr="00AE15AD">
              <w:rPr>
                <w:rFonts w:ascii="Arial Narrow" w:eastAsia="Arial" w:hAnsi="Arial Narrow" w:cs="Arial"/>
                <w:bCs/>
                <w:color w:val="000000"/>
                <w:sz w:val="21"/>
                <w:szCs w:val="21"/>
              </w:rPr>
              <w:t>Tarcicio</w:t>
            </w:r>
            <w:proofErr w:type="spellEnd"/>
            <w:r w:rsidR="001548EF" w:rsidRPr="00AE15AD">
              <w:rPr>
                <w:rFonts w:ascii="Arial Narrow" w:eastAsia="Arial" w:hAnsi="Arial Narrow" w:cs="Arial"/>
                <w:bCs/>
                <w:color w:val="000000"/>
                <w:sz w:val="21"/>
                <w:szCs w:val="21"/>
              </w:rPr>
              <w:t xml:space="preserve"> García Ornelas, </w:t>
            </w:r>
            <w:proofErr w:type="spellStart"/>
            <w:r w:rsidR="001548EF" w:rsidRPr="00AE15AD">
              <w:rPr>
                <w:rFonts w:ascii="Arial Narrow" w:eastAsia="Arial" w:hAnsi="Arial Narrow" w:cs="Arial"/>
                <w:bCs/>
                <w:color w:val="000000"/>
                <w:sz w:val="21"/>
                <w:szCs w:val="21"/>
              </w:rPr>
              <w:t>Yuliet</w:t>
            </w:r>
            <w:proofErr w:type="spellEnd"/>
            <w:r w:rsidR="001548EF" w:rsidRPr="00AE15AD">
              <w:rPr>
                <w:rFonts w:ascii="Arial Narrow" w:eastAsia="Arial" w:hAnsi="Arial Narrow" w:cs="Arial"/>
                <w:bCs/>
                <w:color w:val="000000"/>
                <w:sz w:val="21"/>
                <w:szCs w:val="21"/>
              </w:rPr>
              <w:t xml:space="preserve"> Campuzano García, Clara García </w:t>
            </w:r>
            <w:proofErr w:type="spellStart"/>
            <w:r w:rsidR="001548EF" w:rsidRPr="00AE15AD">
              <w:rPr>
                <w:rFonts w:ascii="Arial Narrow" w:eastAsia="Arial" w:hAnsi="Arial Narrow" w:cs="Arial"/>
                <w:bCs/>
                <w:color w:val="000000"/>
                <w:sz w:val="21"/>
                <w:szCs w:val="21"/>
              </w:rPr>
              <w:t>Pamatz</w:t>
            </w:r>
            <w:proofErr w:type="spellEnd"/>
            <w:r w:rsidR="001548EF" w:rsidRPr="00AE15AD">
              <w:rPr>
                <w:rFonts w:ascii="Arial Narrow" w:eastAsia="Arial" w:hAnsi="Arial Narrow" w:cs="Arial"/>
                <w:bCs/>
                <w:color w:val="000000"/>
                <w:sz w:val="21"/>
                <w:szCs w:val="21"/>
              </w:rPr>
              <w:t xml:space="preserve">, Graciela García Pérez, </w:t>
            </w:r>
            <w:proofErr w:type="spellStart"/>
            <w:r w:rsidR="001548EF" w:rsidRPr="00AE15AD">
              <w:rPr>
                <w:rFonts w:ascii="Arial Narrow" w:eastAsia="Arial" w:hAnsi="Arial Narrow" w:cs="Arial"/>
                <w:bCs/>
                <w:color w:val="000000"/>
                <w:sz w:val="21"/>
                <w:szCs w:val="21"/>
              </w:rPr>
              <w:t>Marleen</w:t>
            </w:r>
            <w:proofErr w:type="spellEnd"/>
            <w:r w:rsidR="001548EF" w:rsidRPr="00AE15AD">
              <w:rPr>
                <w:rFonts w:ascii="Arial Narrow" w:eastAsia="Arial" w:hAnsi="Arial Narrow" w:cs="Arial"/>
                <w:bCs/>
                <w:color w:val="000000"/>
                <w:sz w:val="21"/>
                <w:szCs w:val="21"/>
              </w:rPr>
              <w:t xml:space="preserve"> Tinoco García, María Teresa Huerta Tinoco, Raquel Tinoco García, Ma. Anita Tinoco García, Beatriz Alcaraz López, Violeta Magallán Velázquez, Damián Ernesto Tinoco Villegas, María Tinoco Pérez, Catalina Bermúdez Flores, María Antonia García Orozco, Leopoldo Tinoco Ornelas, Esperanza Tinoco Pérez, Maritza Álvarez García, Norberto Ornelas García, Rafaela Huerta Álvarez, </w:t>
            </w:r>
            <w:proofErr w:type="spellStart"/>
            <w:r w:rsidR="001548EF" w:rsidRPr="00AE15AD">
              <w:rPr>
                <w:rFonts w:ascii="Arial Narrow" w:eastAsia="Arial" w:hAnsi="Arial Narrow" w:cs="Arial"/>
                <w:bCs/>
                <w:color w:val="000000"/>
                <w:sz w:val="21"/>
                <w:szCs w:val="21"/>
              </w:rPr>
              <w:t>Nalim</w:t>
            </w:r>
            <w:proofErr w:type="spellEnd"/>
            <w:r w:rsidR="001548EF" w:rsidRPr="00AE15AD">
              <w:rPr>
                <w:rFonts w:ascii="Arial Narrow" w:eastAsia="Arial" w:hAnsi="Arial Narrow" w:cs="Arial"/>
                <w:bCs/>
                <w:color w:val="000000"/>
                <w:sz w:val="21"/>
                <w:szCs w:val="21"/>
              </w:rPr>
              <w:t xml:space="preserve"> Ornelas Bermúdez, Ana Gabriela García </w:t>
            </w:r>
            <w:proofErr w:type="spellStart"/>
            <w:r w:rsidR="001548EF" w:rsidRPr="00AE15AD">
              <w:rPr>
                <w:rFonts w:ascii="Arial Narrow" w:eastAsia="Arial" w:hAnsi="Arial Narrow" w:cs="Arial"/>
                <w:bCs/>
                <w:color w:val="000000"/>
                <w:sz w:val="21"/>
                <w:szCs w:val="21"/>
              </w:rPr>
              <w:t>García</w:t>
            </w:r>
            <w:proofErr w:type="spellEnd"/>
            <w:r w:rsidR="001548EF" w:rsidRPr="00AE15AD">
              <w:rPr>
                <w:rFonts w:ascii="Arial Narrow" w:eastAsia="Arial" w:hAnsi="Arial Narrow" w:cs="Arial"/>
                <w:bCs/>
                <w:color w:val="000000"/>
                <w:sz w:val="21"/>
                <w:szCs w:val="21"/>
              </w:rPr>
              <w:t xml:space="preserve">, José Manuel Tinoco Velázquez, Miriam de los Ángeles Pio Lucas, </w:t>
            </w:r>
            <w:proofErr w:type="spellStart"/>
            <w:r w:rsidR="001548EF" w:rsidRPr="00AE15AD">
              <w:rPr>
                <w:rFonts w:ascii="Arial Narrow" w:eastAsia="Arial" w:hAnsi="Arial Narrow" w:cs="Arial"/>
                <w:bCs/>
                <w:color w:val="000000"/>
                <w:sz w:val="21"/>
                <w:szCs w:val="21"/>
              </w:rPr>
              <w:t>Yessica</w:t>
            </w:r>
            <w:proofErr w:type="spellEnd"/>
            <w:r w:rsidR="001548EF" w:rsidRPr="00AE15AD">
              <w:rPr>
                <w:rFonts w:ascii="Arial Narrow" w:eastAsia="Arial" w:hAnsi="Arial Narrow" w:cs="Arial"/>
                <w:bCs/>
                <w:color w:val="000000"/>
                <w:sz w:val="21"/>
                <w:szCs w:val="21"/>
              </w:rPr>
              <w:t xml:space="preserve"> García Cazares, María Piedad Bermúdez Romero, María Dolores García Álvarez, Marisol García </w:t>
            </w:r>
            <w:proofErr w:type="spellStart"/>
            <w:r w:rsidR="001548EF" w:rsidRPr="00AE15AD">
              <w:rPr>
                <w:rFonts w:ascii="Arial Narrow" w:eastAsia="Arial" w:hAnsi="Arial Narrow" w:cs="Arial"/>
                <w:bCs/>
                <w:color w:val="000000"/>
                <w:sz w:val="21"/>
                <w:szCs w:val="21"/>
              </w:rPr>
              <w:t>García</w:t>
            </w:r>
            <w:proofErr w:type="spellEnd"/>
            <w:r w:rsidR="001548EF" w:rsidRPr="00AE15AD">
              <w:rPr>
                <w:rFonts w:ascii="Arial Narrow" w:eastAsia="Arial" w:hAnsi="Arial Narrow" w:cs="Arial"/>
                <w:bCs/>
                <w:color w:val="000000"/>
                <w:sz w:val="21"/>
                <w:szCs w:val="21"/>
              </w:rPr>
              <w:t xml:space="preserve">, Maximiliano Tinoco Ángel, Gustavo Oros Luquin, Teresa Martínez Tinoco, Avelino Oros </w:t>
            </w:r>
            <w:proofErr w:type="spellStart"/>
            <w:r w:rsidR="001548EF" w:rsidRPr="00AE15AD">
              <w:rPr>
                <w:rFonts w:ascii="Arial Narrow" w:eastAsia="Arial" w:hAnsi="Arial Narrow" w:cs="Arial"/>
                <w:bCs/>
                <w:color w:val="000000"/>
                <w:sz w:val="21"/>
                <w:szCs w:val="21"/>
              </w:rPr>
              <w:t>Oros</w:t>
            </w:r>
            <w:proofErr w:type="spellEnd"/>
            <w:r w:rsidR="001548EF" w:rsidRPr="00AE15AD">
              <w:rPr>
                <w:rFonts w:ascii="Arial Narrow" w:eastAsia="Arial" w:hAnsi="Arial Narrow" w:cs="Arial"/>
                <w:bCs/>
                <w:color w:val="000000"/>
                <w:sz w:val="21"/>
                <w:szCs w:val="21"/>
              </w:rPr>
              <w:t xml:space="preserve">, María Eufemia Luquin Aparicio, Florinda Molinero Córdova, Agustín Luquin Aparicio, Jorge Soto Pio, David Martínez </w:t>
            </w:r>
            <w:proofErr w:type="spellStart"/>
            <w:r w:rsidR="001548EF" w:rsidRPr="00AE15AD">
              <w:rPr>
                <w:rFonts w:ascii="Arial Narrow" w:eastAsia="Arial" w:hAnsi="Arial Narrow" w:cs="Arial"/>
                <w:bCs/>
                <w:color w:val="000000"/>
                <w:sz w:val="21"/>
                <w:szCs w:val="21"/>
              </w:rPr>
              <w:t>Pamatz</w:t>
            </w:r>
            <w:proofErr w:type="spellEnd"/>
            <w:r w:rsidR="001548EF" w:rsidRPr="00AE15AD">
              <w:rPr>
                <w:rFonts w:ascii="Arial Narrow" w:eastAsia="Arial" w:hAnsi="Arial Narrow" w:cs="Arial"/>
                <w:bCs/>
                <w:color w:val="000000"/>
                <w:sz w:val="21"/>
                <w:szCs w:val="21"/>
              </w:rPr>
              <w:t xml:space="preserve">, Luis Carlos Martínez </w:t>
            </w:r>
            <w:proofErr w:type="spellStart"/>
            <w:r w:rsidR="001548EF" w:rsidRPr="00AE15AD">
              <w:rPr>
                <w:rFonts w:ascii="Arial Narrow" w:eastAsia="Arial" w:hAnsi="Arial Narrow" w:cs="Arial"/>
                <w:bCs/>
                <w:color w:val="000000"/>
                <w:sz w:val="21"/>
                <w:szCs w:val="21"/>
              </w:rPr>
              <w:t>Pamatz</w:t>
            </w:r>
            <w:proofErr w:type="spellEnd"/>
            <w:r w:rsidR="001548EF" w:rsidRPr="00AE15AD">
              <w:rPr>
                <w:rFonts w:ascii="Arial Narrow" w:eastAsia="Arial" w:hAnsi="Arial Narrow" w:cs="Arial"/>
                <w:bCs/>
                <w:color w:val="000000"/>
                <w:sz w:val="21"/>
                <w:szCs w:val="21"/>
              </w:rPr>
              <w:t xml:space="preserve">, Marisol Medina Saucedo, Dalia Deysi Lucas Tinoco, Angelina Valencia Lucas, Victoria Pérez Ángel, Ma. Isabel Tinoco </w:t>
            </w:r>
            <w:proofErr w:type="spellStart"/>
            <w:r w:rsidR="001548EF" w:rsidRPr="00AE15AD">
              <w:rPr>
                <w:rFonts w:ascii="Arial Narrow" w:eastAsia="Arial" w:hAnsi="Arial Narrow" w:cs="Arial"/>
                <w:bCs/>
                <w:color w:val="000000"/>
                <w:sz w:val="21"/>
                <w:szCs w:val="21"/>
              </w:rPr>
              <w:t>Tinoco</w:t>
            </w:r>
            <w:proofErr w:type="spellEnd"/>
            <w:r w:rsidR="001548EF" w:rsidRPr="00AE15AD">
              <w:rPr>
                <w:rFonts w:ascii="Arial Narrow" w:eastAsia="Arial" w:hAnsi="Arial Narrow" w:cs="Arial"/>
                <w:bCs/>
                <w:color w:val="000000"/>
                <w:sz w:val="21"/>
                <w:szCs w:val="21"/>
              </w:rPr>
              <w:t xml:space="preserve">, Leonila Oros Martínez, Leopoldo Soto Pahua, Antonia Soto Pahua, Juana Soto Pahua, María de Jesús Vega Oros, Marisol Pahua Vega, Abelardo Martínez Pahua, María Elena Hernández Soberanis, </w:t>
            </w:r>
            <w:proofErr w:type="spellStart"/>
            <w:r w:rsidR="001548EF" w:rsidRPr="00AE15AD">
              <w:rPr>
                <w:rFonts w:ascii="Arial Narrow" w:eastAsia="Arial" w:hAnsi="Arial Narrow" w:cs="Arial"/>
                <w:bCs/>
                <w:color w:val="000000"/>
                <w:sz w:val="21"/>
                <w:szCs w:val="21"/>
              </w:rPr>
              <w:t>Andrick</w:t>
            </w:r>
            <w:proofErr w:type="spellEnd"/>
            <w:r w:rsidR="001548EF" w:rsidRPr="00AE15AD">
              <w:rPr>
                <w:rFonts w:ascii="Arial Narrow" w:eastAsia="Arial" w:hAnsi="Arial Narrow" w:cs="Arial"/>
                <w:bCs/>
                <w:color w:val="000000"/>
                <w:sz w:val="21"/>
                <w:szCs w:val="21"/>
              </w:rPr>
              <w:t xml:space="preserve"> Galdino Soto Pio, Jahir Abelardo Martínez, </w:t>
            </w:r>
            <w:proofErr w:type="spellStart"/>
            <w:r w:rsidR="001548EF" w:rsidRPr="00AE15AD">
              <w:rPr>
                <w:rFonts w:ascii="Arial Narrow" w:eastAsia="Arial" w:hAnsi="Arial Narrow" w:cs="Arial"/>
                <w:bCs/>
                <w:color w:val="000000"/>
                <w:sz w:val="21"/>
                <w:szCs w:val="21"/>
              </w:rPr>
              <w:t>Pamatz</w:t>
            </w:r>
            <w:proofErr w:type="spellEnd"/>
            <w:r w:rsidR="001548EF" w:rsidRPr="00AE15AD">
              <w:rPr>
                <w:rFonts w:ascii="Arial Narrow" w:eastAsia="Arial" w:hAnsi="Arial Narrow" w:cs="Arial"/>
                <w:bCs/>
                <w:color w:val="000000"/>
                <w:sz w:val="21"/>
                <w:szCs w:val="21"/>
              </w:rPr>
              <w:t xml:space="preserve">, Eduardo Soto Pio, </w:t>
            </w:r>
            <w:proofErr w:type="spellStart"/>
            <w:r w:rsidR="001548EF" w:rsidRPr="00AE15AD">
              <w:rPr>
                <w:rFonts w:ascii="Arial Narrow" w:eastAsia="Arial" w:hAnsi="Arial Narrow" w:cs="Arial"/>
                <w:bCs/>
                <w:color w:val="000000"/>
                <w:sz w:val="21"/>
                <w:szCs w:val="21"/>
              </w:rPr>
              <w:t>Lary</w:t>
            </w:r>
            <w:proofErr w:type="spellEnd"/>
            <w:r w:rsidR="001548EF" w:rsidRPr="00AE15AD">
              <w:rPr>
                <w:rFonts w:ascii="Arial Narrow" w:eastAsia="Arial" w:hAnsi="Arial Narrow" w:cs="Arial"/>
                <w:bCs/>
                <w:color w:val="000000"/>
                <w:sz w:val="21"/>
                <w:szCs w:val="21"/>
              </w:rPr>
              <w:t xml:space="preserve"> Tinoco Molina, Gloria Álvarez Alfaro, Susana García Garfias, Ana Wendy </w:t>
            </w:r>
            <w:proofErr w:type="spellStart"/>
            <w:r w:rsidR="001548EF" w:rsidRPr="00AE15AD">
              <w:rPr>
                <w:rFonts w:ascii="Arial Narrow" w:eastAsia="Arial" w:hAnsi="Arial Narrow" w:cs="Arial"/>
                <w:bCs/>
                <w:color w:val="000000"/>
                <w:sz w:val="21"/>
                <w:szCs w:val="21"/>
              </w:rPr>
              <w:t>Chavez</w:t>
            </w:r>
            <w:proofErr w:type="spellEnd"/>
            <w:r w:rsidR="001548EF" w:rsidRPr="00AE15AD">
              <w:rPr>
                <w:rFonts w:ascii="Arial Narrow" w:eastAsia="Arial" w:hAnsi="Arial Narrow" w:cs="Arial"/>
                <w:bCs/>
                <w:color w:val="000000"/>
                <w:sz w:val="21"/>
                <w:szCs w:val="21"/>
              </w:rPr>
              <w:t xml:space="preserve"> Ziranda, Sonia García </w:t>
            </w:r>
            <w:proofErr w:type="spellStart"/>
            <w:r w:rsidR="001548EF" w:rsidRPr="00AE15AD">
              <w:rPr>
                <w:rFonts w:ascii="Arial Narrow" w:eastAsia="Arial" w:hAnsi="Arial Narrow" w:cs="Arial"/>
                <w:bCs/>
                <w:color w:val="000000"/>
                <w:sz w:val="21"/>
                <w:szCs w:val="21"/>
              </w:rPr>
              <w:t>García</w:t>
            </w:r>
            <w:proofErr w:type="spellEnd"/>
            <w:r w:rsidR="001548EF" w:rsidRPr="00AE15AD">
              <w:rPr>
                <w:rFonts w:ascii="Arial Narrow" w:eastAsia="Arial" w:hAnsi="Arial Narrow" w:cs="Arial"/>
                <w:bCs/>
                <w:color w:val="000000"/>
                <w:sz w:val="21"/>
                <w:szCs w:val="21"/>
              </w:rPr>
              <w:t xml:space="preserve">, Alicia Álvarez Pérez, Jesús García Bermúdez, María Edith Cazares Pio, Perla María Tinoco </w:t>
            </w:r>
            <w:proofErr w:type="spellStart"/>
            <w:r w:rsidR="001548EF" w:rsidRPr="00AE15AD">
              <w:rPr>
                <w:rFonts w:ascii="Arial Narrow" w:eastAsia="Arial" w:hAnsi="Arial Narrow" w:cs="Arial"/>
                <w:bCs/>
                <w:color w:val="000000"/>
                <w:sz w:val="21"/>
                <w:szCs w:val="21"/>
              </w:rPr>
              <w:t>Tinoco</w:t>
            </w:r>
            <w:proofErr w:type="spellEnd"/>
            <w:r w:rsidR="001548EF" w:rsidRPr="00AE15AD">
              <w:rPr>
                <w:rFonts w:ascii="Arial Narrow" w:eastAsia="Arial" w:hAnsi="Arial Narrow" w:cs="Arial"/>
                <w:bCs/>
                <w:color w:val="000000"/>
                <w:sz w:val="21"/>
                <w:szCs w:val="21"/>
              </w:rPr>
              <w:t xml:space="preserve">, Olivia Álvarez García, Guillermo García Bermúdez, Carolina Huerta García, Clementita Álvarez García, </w:t>
            </w:r>
            <w:proofErr w:type="spellStart"/>
            <w:r w:rsidR="001548EF" w:rsidRPr="00AE15AD">
              <w:rPr>
                <w:rFonts w:ascii="Arial Narrow" w:eastAsia="Arial" w:hAnsi="Arial Narrow" w:cs="Arial"/>
                <w:bCs/>
                <w:color w:val="000000"/>
                <w:sz w:val="21"/>
                <w:szCs w:val="21"/>
              </w:rPr>
              <w:t>Zisimo</w:t>
            </w:r>
            <w:proofErr w:type="spellEnd"/>
            <w:r w:rsidR="001548EF" w:rsidRPr="00AE15AD">
              <w:rPr>
                <w:rFonts w:ascii="Arial Narrow" w:eastAsia="Arial" w:hAnsi="Arial Narrow" w:cs="Arial"/>
                <w:bCs/>
                <w:color w:val="000000"/>
                <w:sz w:val="21"/>
                <w:szCs w:val="21"/>
              </w:rPr>
              <w:t xml:space="preserve"> García Tinoco, Aida Martínez </w:t>
            </w:r>
            <w:proofErr w:type="spellStart"/>
            <w:r w:rsidR="001548EF" w:rsidRPr="00AE15AD">
              <w:rPr>
                <w:rFonts w:ascii="Arial Narrow" w:eastAsia="Arial" w:hAnsi="Arial Narrow" w:cs="Arial"/>
                <w:bCs/>
                <w:color w:val="000000"/>
                <w:sz w:val="21"/>
                <w:szCs w:val="21"/>
              </w:rPr>
              <w:t>Martínez</w:t>
            </w:r>
            <w:proofErr w:type="spellEnd"/>
            <w:r w:rsidR="001548EF" w:rsidRPr="00AE15AD">
              <w:rPr>
                <w:rFonts w:ascii="Arial Narrow" w:eastAsia="Arial" w:hAnsi="Arial Narrow" w:cs="Arial"/>
                <w:bCs/>
                <w:color w:val="000000"/>
                <w:sz w:val="21"/>
                <w:szCs w:val="21"/>
              </w:rPr>
              <w:t xml:space="preserve">, Eduardo Gómez Hernández, Patricia Martínez Farfán, María del Rosario Garfias Martínez, María Delia Alvarado Velázquez, Cecilia Servín Díaz, María de la Luz </w:t>
            </w:r>
            <w:proofErr w:type="spellStart"/>
            <w:r w:rsidR="001548EF" w:rsidRPr="00AE15AD">
              <w:rPr>
                <w:rFonts w:ascii="Arial Narrow" w:eastAsia="Arial" w:hAnsi="Arial Narrow" w:cs="Arial"/>
                <w:bCs/>
                <w:color w:val="000000"/>
                <w:sz w:val="21"/>
                <w:szCs w:val="21"/>
              </w:rPr>
              <w:t>Nambo</w:t>
            </w:r>
            <w:proofErr w:type="spellEnd"/>
            <w:r w:rsidR="001548EF" w:rsidRPr="00AE15AD">
              <w:rPr>
                <w:rFonts w:ascii="Arial Narrow" w:eastAsia="Arial" w:hAnsi="Arial Narrow" w:cs="Arial"/>
                <w:bCs/>
                <w:color w:val="000000"/>
                <w:sz w:val="21"/>
                <w:szCs w:val="21"/>
              </w:rPr>
              <w:t xml:space="preserve"> Chávez, Luis Denis Talavera </w:t>
            </w:r>
            <w:proofErr w:type="spellStart"/>
            <w:r w:rsidR="001548EF" w:rsidRPr="00AE15AD">
              <w:rPr>
                <w:rFonts w:ascii="Arial Narrow" w:eastAsia="Arial" w:hAnsi="Arial Narrow" w:cs="Arial"/>
                <w:bCs/>
                <w:color w:val="000000"/>
                <w:sz w:val="21"/>
                <w:szCs w:val="21"/>
              </w:rPr>
              <w:t>Nambo</w:t>
            </w:r>
            <w:proofErr w:type="spellEnd"/>
            <w:r w:rsidR="001548EF" w:rsidRPr="00AE15AD">
              <w:rPr>
                <w:rFonts w:ascii="Arial Narrow" w:eastAsia="Arial" w:hAnsi="Arial Narrow" w:cs="Arial"/>
                <w:bCs/>
                <w:color w:val="000000"/>
                <w:sz w:val="21"/>
                <w:szCs w:val="21"/>
              </w:rPr>
              <w:t xml:space="preserve">, Silvia Martínez </w:t>
            </w:r>
            <w:r w:rsidR="001548EF" w:rsidRPr="00AE15AD">
              <w:rPr>
                <w:rFonts w:ascii="Arial Narrow" w:eastAsia="Arial" w:hAnsi="Arial Narrow" w:cs="Arial"/>
                <w:bCs/>
                <w:color w:val="000000"/>
                <w:sz w:val="21"/>
                <w:szCs w:val="21"/>
              </w:rPr>
              <w:lastRenderedPageBreak/>
              <w:t xml:space="preserve">Beltrán, Esperanza Martínez Pérez, Gloria Fernanda Aguilar Martínez, Humberto Martínez Talavera, Sonia Martínez </w:t>
            </w:r>
            <w:proofErr w:type="spellStart"/>
            <w:r w:rsidR="001548EF" w:rsidRPr="00AE15AD">
              <w:rPr>
                <w:rFonts w:ascii="Arial Narrow" w:eastAsia="Arial" w:hAnsi="Arial Narrow" w:cs="Arial"/>
                <w:bCs/>
                <w:color w:val="000000"/>
                <w:sz w:val="21"/>
                <w:szCs w:val="21"/>
              </w:rPr>
              <w:t>Martínez</w:t>
            </w:r>
            <w:proofErr w:type="spellEnd"/>
            <w:r w:rsidR="001548EF" w:rsidRPr="00AE15AD">
              <w:rPr>
                <w:rFonts w:ascii="Arial Narrow" w:eastAsia="Arial" w:hAnsi="Arial Narrow" w:cs="Arial"/>
                <w:bCs/>
                <w:color w:val="000000"/>
                <w:sz w:val="21"/>
                <w:szCs w:val="21"/>
              </w:rPr>
              <w:t xml:space="preserve">, Ana Cristina Martínez Cuin, Felipe Servín </w:t>
            </w:r>
            <w:proofErr w:type="spellStart"/>
            <w:r w:rsidR="001548EF" w:rsidRPr="00AE15AD">
              <w:rPr>
                <w:rFonts w:ascii="Arial Narrow" w:eastAsia="Arial" w:hAnsi="Arial Narrow" w:cs="Arial"/>
                <w:bCs/>
                <w:color w:val="000000"/>
                <w:sz w:val="21"/>
                <w:szCs w:val="21"/>
              </w:rPr>
              <w:t>Servín</w:t>
            </w:r>
            <w:proofErr w:type="spellEnd"/>
            <w:r w:rsidR="001548EF" w:rsidRPr="00AE15AD">
              <w:rPr>
                <w:rFonts w:ascii="Arial Narrow" w:eastAsia="Arial" w:hAnsi="Arial Narrow" w:cs="Arial"/>
                <w:bCs/>
                <w:color w:val="000000"/>
                <w:sz w:val="21"/>
                <w:szCs w:val="21"/>
              </w:rPr>
              <w:t xml:space="preserve">, Jesús Morales Martínez, José Diego Alcaraz Magaña, </w:t>
            </w:r>
            <w:proofErr w:type="spellStart"/>
            <w:r w:rsidR="001548EF" w:rsidRPr="00AE15AD">
              <w:rPr>
                <w:rFonts w:ascii="Arial Narrow" w:eastAsia="Arial" w:hAnsi="Arial Narrow" w:cs="Arial"/>
                <w:bCs/>
                <w:color w:val="000000"/>
                <w:sz w:val="21"/>
                <w:szCs w:val="21"/>
              </w:rPr>
              <w:t>Frerlinda</w:t>
            </w:r>
            <w:proofErr w:type="spellEnd"/>
            <w:r w:rsidR="001548EF" w:rsidRPr="00AE15AD">
              <w:rPr>
                <w:rFonts w:ascii="Arial Narrow" w:eastAsia="Arial" w:hAnsi="Arial Narrow" w:cs="Arial"/>
                <w:bCs/>
                <w:color w:val="000000"/>
                <w:sz w:val="21"/>
                <w:szCs w:val="21"/>
              </w:rPr>
              <w:t xml:space="preserve"> Martínez Sagrero, Esperanza Martínez Díaz, Ciprino Talavera Martínez, Iveth Alejandra Tinoco </w:t>
            </w:r>
            <w:proofErr w:type="spellStart"/>
            <w:r w:rsidR="001548EF" w:rsidRPr="00AE15AD">
              <w:rPr>
                <w:rFonts w:ascii="Arial Narrow" w:eastAsia="Arial" w:hAnsi="Arial Narrow" w:cs="Arial"/>
                <w:bCs/>
                <w:color w:val="000000"/>
                <w:sz w:val="21"/>
                <w:szCs w:val="21"/>
              </w:rPr>
              <w:t>Magallan</w:t>
            </w:r>
            <w:proofErr w:type="spellEnd"/>
            <w:r w:rsidR="001548EF" w:rsidRPr="00AE15AD">
              <w:rPr>
                <w:rFonts w:ascii="Arial Narrow" w:eastAsia="Arial" w:hAnsi="Arial Narrow" w:cs="Arial"/>
                <w:bCs/>
                <w:color w:val="000000"/>
                <w:sz w:val="21"/>
                <w:szCs w:val="21"/>
              </w:rPr>
              <w:t xml:space="preserve">, Sandra García Cazares, María Isabel Cazares Chávez, Rodolfo </w:t>
            </w:r>
            <w:proofErr w:type="spellStart"/>
            <w:r w:rsidR="001548EF" w:rsidRPr="00AE15AD">
              <w:rPr>
                <w:rFonts w:ascii="Arial Narrow" w:eastAsia="Arial" w:hAnsi="Arial Narrow" w:cs="Arial"/>
                <w:bCs/>
                <w:color w:val="000000"/>
                <w:sz w:val="21"/>
                <w:szCs w:val="21"/>
              </w:rPr>
              <w:t>Pamatz</w:t>
            </w:r>
            <w:proofErr w:type="spellEnd"/>
            <w:r w:rsidR="001548EF" w:rsidRPr="00AE15AD">
              <w:rPr>
                <w:rFonts w:ascii="Arial Narrow" w:eastAsia="Arial" w:hAnsi="Arial Narrow" w:cs="Arial"/>
                <w:bCs/>
                <w:color w:val="000000"/>
                <w:sz w:val="21"/>
                <w:szCs w:val="21"/>
              </w:rPr>
              <w:t xml:space="preserve"> Martínez, Pedro </w:t>
            </w:r>
            <w:proofErr w:type="spellStart"/>
            <w:r w:rsidR="001548EF" w:rsidRPr="00AE15AD">
              <w:rPr>
                <w:rFonts w:ascii="Arial Narrow" w:eastAsia="Arial" w:hAnsi="Arial Narrow" w:cs="Arial"/>
                <w:bCs/>
                <w:color w:val="000000"/>
                <w:sz w:val="21"/>
                <w:szCs w:val="21"/>
              </w:rPr>
              <w:t>Pamatz</w:t>
            </w:r>
            <w:proofErr w:type="spellEnd"/>
            <w:r w:rsidR="001548EF" w:rsidRPr="00AE15AD">
              <w:rPr>
                <w:rFonts w:ascii="Arial Narrow" w:eastAsia="Arial" w:hAnsi="Arial Narrow" w:cs="Arial"/>
                <w:bCs/>
                <w:color w:val="000000"/>
                <w:sz w:val="21"/>
                <w:szCs w:val="21"/>
              </w:rPr>
              <w:t xml:space="preserve"> Morales, Belén Morales Martínez, Pedro </w:t>
            </w:r>
            <w:proofErr w:type="spellStart"/>
            <w:r w:rsidR="001548EF" w:rsidRPr="00AE15AD">
              <w:rPr>
                <w:rFonts w:ascii="Arial Narrow" w:eastAsia="Arial" w:hAnsi="Arial Narrow" w:cs="Arial"/>
                <w:bCs/>
                <w:color w:val="000000"/>
                <w:sz w:val="21"/>
                <w:szCs w:val="21"/>
              </w:rPr>
              <w:t>Pamatz</w:t>
            </w:r>
            <w:proofErr w:type="spellEnd"/>
            <w:r w:rsidR="001548EF" w:rsidRPr="00AE15AD">
              <w:rPr>
                <w:rFonts w:ascii="Arial Narrow" w:eastAsia="Arial" w:hAnsi="Arial Narrow" w:cs="Arial"/>
                <w:bCs/>
                <w:color w:val="000000"/>
                <w:sz w:val="21"/>
                <w:szCs w:val="21"/>
              </w:rPr>
              <w:t xml:space="preserve"> Oros, Alejandra Aguilera Silva, Alejandro Pio </w:t>
            </w:r>
            <w:proofErr w:type="spellStart"/>
            <w:r w:rsidR="001548EF" w:rsidRPr="00AE15AD">
              <w:rPr>
                <w:rFonts w:ascii="Arial Narrow" w:eastAsia="Arial" w:hAnsi="Arial Narrow" w:cs="Arial"/>
                <w:bCs/>
                <w:color w:val="000000"/>
                <w:sz w:val="21"/>
                <w:szCs w:val="21"/>
              </w:rPr>
              <w:t>Pamatz</w:t>
            </w:r>
            <w:proofErr w:type="spellEnd"/>
            <w:r w:rsidR="001548EF" w:rsidRPr="00AE15AD">
              <w:rPr>
                <w:rFonts w:ascii="Arial Narrow" w:eastAsia="Arial" w:hAnsi="Arial Narrow" w:cs="Arial"/>
                <w:bCs/>
                <w:color w:val="000000"/>
                <w:sz w:val="21"/>
                <w:szCs w:val="21"/>
              </w:rPr>
              <w:t xml:space="preserve"> y Gabriela Aparicio </w:t>
            </w:r>
            <w:proofErr w:type="spellStart"/>
            <w:r w:rsidR="001548EF" w:rsidRPr="00AE15AD">
              <w:rPr>
                <w:rFonts w:ascii="Arial Narrow" w:eastAsia="Arial" w:hAnsi="Arial Narrow" w:cs="Arial"/>
                <w:bCs/>
                <w:color w:val="000000"/>
                <w:sz w:val="21"/>
                <w:szCs w:val="21"/>
              </w:rPr>
              <w:t>Pamatz</w:t>
            </w:r>
            <w:proofErr w:type="spellEnd"/>
            <w:r w:rsidR="00507909" w:rsidRPr="00AE15AD">
              <w:rPr>
                <w:rFonts w:ascii="Arial Narrow" w:eastAsia="Arial" w:hAnsi="Arial Narrow" w:cs="Arial"/>
                <w:bCs/>
                <w:color w:val="000000"/>
                <w:sz w:val="21"/>
                <w:szCs w:val="21"/>
              </w:rPr>
              <w:t xml:space="preserve">, </w:t>
            </w:r>
            <w:r w:rsidR="00507909" w:rsidRPr="00AE15AD">
              <w:rPr>
                <w:rFonts w:ascii="Arial Narrow" w:hAnsi="Arial Narrow" w:cs="Arial"/>
                <w:b/>
                <w:color w:val="000000"/>
              </w:rPr>
              <w:t>p</w:t>
            </w:r>
            <w:r w:rsidR="00507909" w:rsidRPr="00AE15AD">
              <w:rPr>
                <w:rFonts w:ascii="Arial Narrow" w:hAnsi="Arial Narrow" w:cs="Arial"/>
                <w:b/>
              </w:rPr>
              <w:t xml:space="preserve">or lo que ve </w:t>
            </w:r>
            <w:r w:rsidR="00507909" w:rsidRPr="00AE15AD">
              <w:rPr>
                <w:rFonts w:ascii="Arial Narrow" w:eastAsia="Arial" w:hAnsi="Arial Narrow" w:cs="Arial"/>
                <w:b/>
                <w:color w:val="000000"/>
              </w:rPr>
              <w:t>al TEEM-JDC-256/2025</w:t>
            </w:r>
            <w:r w:rsidR="00DC52F2" w:rsidRPr="00AE15AD">
              <w:rPr>
                <w:rFonts w:ascii="Arial Narrow" w:eastAsia="Arial" w:hAnsi="Arial Narrow" w:cs="Arial"/>
                <w:bCs/>
                <w:color w:val="000000"/>
                <w:sz w:val="21"/>
                <w:szCs w:val="21"/>
              </w:rPr>
              <w:t>.</w:t>
            </w:r>
          </w:p>
        </w:tc>
      </w:tr>
      <w:tr w:rsidR="00587816" w:rsidRPr="00AE15AD" w14:paraId="439E9408" w14:textId="77777777" w:rsidTr="3FF2D0B5">
        <w:trPr>
          <w:trHeight w:val="457"/>
        </w:trPr>
        <w:tc>
          <w:tcPr>
            <w:tcW w:w="2405" w:type="dxa"/>
          </w:tcPr>
          <w:p w14:paraId="43DF56E2" w14:textId="77CE203A" w:rsidR="00587816" w:rsidRPr="00AE15AD" w:rsidRDefault="00587816" w:rsidP="00587816">
            <w:pPr>
              <w:spacing w:before="100" w:beforeAutospacing="1" w:after="100" w:afterAutospacing="1" w:line="240" w:lineRule="auto"/>
              <w:jc w:val="both"/>
              <w:rPr>
                <w:rFonts w:ascii="Arial Narrow" w:hAnsi="Arial Narrow" w:cs="Arial"/>
                <w:b/>
                <w:i/>
                <w:sz w:val="21"/>
                <w:szCs w:val="21"/>
              </w:rPr>
            </w:pPr>
            <w:r w:rsidRPr="00AE15AD">
              <w:rPr>
                <w:rFonts w:ascii="Arial Narrow" w:eastAsia="Arial Narrow" w:hAnsi="Arial Narrow" w:cs="Arial Narrow"/>
                <w:b/>
                <w:i/>
                <w:sz w:val="21"/>
                <w:szCs w:val="21"/>
              </w:rPr>
              <w:lastRenderedPageBreak/>
              <w:t>Reglamento</w:t>
            </w:r>
          </w:p>
        </w:tc>
        <w:tc>
          <w:tcPr>
            <w:tcW w:w="6249" w:type="dxa"/>
          </w:tcPr>
          <w:p w14:paraId="6A150646" w14:textId="39B74104" w:rsidR="00587816" w:rsidRPr="00AE15AD" w:rsidRDefault="00587816" w:rsidP="00587816">
            <w:pPr>
              <w:spacing w:before="100" w:beforeAutospacing="1" w:after="100" w:afterAutospacing="1" w:line="240" w:lineRule="auto"/>
              <w:jc w:val="both"/>
              <w:rPr>
                <w:rFonts w:ascii="Arial Narrow" w:hAnsi="Arial Narrow" w:cs="Arial"/>
                <w:sz w:val="21"/>
                <w:szCs w:val="21"/>
              </w:rPr>
            </w:pPr>
            <w:r w:rsidRPr="00AE15AD">
              <w:rPr>
                <w:rFonts w:ascii="Arial Narrow" w:hAnsi="Arial Narrow" w:cs="Arial"/>
                <w:sz w:val="21"/>
                <w:szCs w:val="21"/>
                <w:lang w:val="es-ES"/>
              </w:rPr>
              <w:t>Reglamento Interior del Tribunal Electoral del Estado</w:t>
            </w:r>
          </w:p>
        </w:tc>
      </w:tr>
      <w:tr w:rsidR="00587816" w:rsidRPr="00AE15AD" w14:paraId="4320A001" w14:textId="77777777" w:rsidTr="3FF2D0B5">
        <w:trPr>
          <w:trHeight w:val="457"/>
        </w:trPr>
        <w:tc>
          <w:tcPr>
            <w:tcW w:w="2405" w:type="dxa"/>
            <w:hideMark/>
          </w:tcPr>
          <w:p w14:paraId="0746E2BF" w14:textId="77777777" w:rsidR="00587816" w:rsidRPr="00AE15AD" w:rsidRDefault="00587816" w:rsidP="00587816">
            <w:pPr>
              <w:spacing w:before="100" w:beforeAutospacing="1" w:after="100" w:afterAutospacing="1" w:line="240" w:lineRule="auto"/>
              <w:jc w:val="both"/>
              <w:rPr>
                <w:rFonts w:ascii="Arial Narrow" w:hAnsi="Arial Narrow" w:cs="Arial"/>
                <w:b/>
                <w:i/>
                <w:sz w:val="21"/>
                <w:szCs w:val="21"/>
              </w:rPr>
            </w:pPr>
            <w:r w:rsidRPr="00AE15AD">
              <w:rPr>
                <w:rFonts w:ascii="Arial Narrow" w:hAnsi="Arial Narrow" w:cs="Arial"/>
                <w:b/>
                <w:i/>
                <w:sz w:val="21"/>
                <w:szCs w:val="21"/>
              </w:rPr>
              <w:t>Sala Superior:</w:t>
            </w:r>
          </w:p>
        </w:tc>
        <w:tc>
          <w:tcPr>
            <w:tcW w:w="6249" w:type="dxa"/>
            <w:hideMark/>
          </w:tcPr>
          <w:p w14:paraId="45756140" w14:textId="77777777" w:rsidR="00587816" w:rsidRPr="00AE15AD" w:rsidRDefault="00587816" w:rsidP="00587816">
            <w:pPr>
              <w:spacing w:before="100" w:beforeAutospacing="1" w:after="100" w:afterAutospacing="1" w:line="240" w:lineRule="auto"/>
              <w:jc w:val="both"/>
              <w:rPr>
                <w:rFonts w:ascii="Arial Narrow" w:hAnsi="Arial Narrow" w:cs="Arial"/>
                <w:sz w:val="21"/>
                <w:szCs w:val="21"/>
              </w:rPr>
            </w:pPr>
            <w:r w:rsidRPr="00AE15AD">
              <w:rPr>
                <w:rFonts w:ascii="Arial Narrow" w:hAnsi="Arial Narrow" w:cs="Arial"/>
                <w:sz w:val="21"/>
                <w:szCs w:val="21"/>
              </w:rPr>
              <w:t>Sala Superior del Tribunal Electoral del Poder Judicial de la Federación.</w:t>
            </w:r>
          </w:p>
        </w:tc>
      </w:tr>
      <w:tr w:rsidR="00587816" w:rsidRPr="00AE15AD" w14:paraId="6BCAD7D6" w14:textId="77777777" w:rsidTr="3FF2D0B5">
        <w:trPr>
          <w:trHeight w:val="457"/>
        </w:trPr>
        <w:tc>
          <w:tcPr>
            <w:tcW w:w="2405" w:type="dxa"/>
          </w:tcPr>
          <w:p w14:paraId="6FAA0933" w14:textId="2B01363E" w:rsidR="00587816" w:rsidRPr="00AE15AD" w:rsidRDefault="00587816" w:rsidP="00587816">
            <w:pPr>
              <w:spacing w:before="100" w:beforeAutospacing="1" w:after="100" w:afterAutospacing="1" w:line="240" w:lineRule="auto"/>
              <w:jc w:val="both"/>
              <w:rPr>
                <w:rFonts w:ascii="Arial Narrow" w:hAnsi="Arial Narrow" w:cs="Arial"/>
                <w:b/>
                <w:i/>
                <w:sz w:val="21"/>
                <w:szCs w:val="21"/>
              </w:rPr>
            </w:pPr>
            <w:r w:rsidRPr="00AE15AD">
              <w:rPr>
                <w:rFonts w:ascii="Arial Narrow" w:hAnsi="Arial Narrow" w:cs="Arial"/>
                <w:b/>
                <w:i/>
                <w:sz w:val="21"/>
                <w:szCs w:val="21"/>
              </w:rPr>
              <w:t>Tenencia.</w:t>
            </w:r>
          </w:p>
        </w:tc>
        <w:tc>
          <w:tcPr>
            <w:tcW w:w="6249" w:type="dxa"/>
          </w:tcPr>
          <w:p w14:paraId="692FD9FE" w14:textId="7717DBBF" w:rsidR="00587816" w:rsidRPr="00AE15AD" w:rsidRDefault="00587816" w:rsidP="3FF2D0B5">
            <w:pPr>
              <w:spacing w:before="100" w:beforeAutospacing="1" w:after="100" w:afterAutospacing="1" w:line="240" w:lineRule="auto"/>
              <w:jc w:val="both"/>
              <w:rPr>
                <w:rFonts w:ascii="Arial Narrow" w:hAnsi="Arial Narrow" w:cs="Arial"/>
                <w:sz w:val="21"/>
                <w:szCs w:val="21"/>
                <w:lang w:val="es-ES"/>
              </w:rPr>
            </w:pPr>
            <w:r w:rsidRPr="00AE15AD">
              <w:rPr>
                <w:rFonts w:ascii="Arial Narrow" w:hAnsi="Arial Narrow" w:cs="Arial"/>
                <w:sz w:val="21"/>
                <w:szCs w:val="21"/>
                <w:lang w:val="es-ES"/>
              </w:rPr>
              <w:t xml:space="preserve">Tenencia de </w:t>
            </w:r>
            <w:proofErr w:type="spellStart"/>
            <w:r w:rsidRPr="00AE15AD">
              <w:rPr>
                <w:rFonts w:ascii="Arial Narrow" w:hAnsi="Arial Narrow" w:cs="Arial"/>
                <w:sz w:val="21"/>
                <w:szCs w:val="21"/>
                <w:lang w:val="es-ES"/>
              </w:rPr>
              <w:t>Opopeo</w:t>
            </w:r>
            <w:proofErr w:type="spellEnd"/>
            <w:r w:rsidRPr="00AE15AD">
              <w:rPr>
                <w:rFonts w:ascii="Arial Narrow" w:hAnsi="Arial Narrow" w:cs="Arial"/>
                <w:sz w:val="21"/>
                <w:szCs w:val="21"/>
                <w:lang w:val="es-ES"/>
              </w:rPr>
              <w:t>, municipio de Salvador Escalante, Michoacán.</w:t>
            </w:r>
          </w:p>
        </w:tc>
      </w:tr>
      <w:tr w:rsidR="00587816" w:rsidRPr="00AE15AD" w14:paraId="2A2C9B75" w14:textId="77777777" w:rsidTr="3FF2D0B5">
        <w:trPr>
          <w:trHeight w:val="457"/>
        </w:trPr>
        <w:tc>
          <w:tcPr>
            <w:tcW w:w="2405" w:type="dxa"/>
          </w:tcPr>
          <w:p w14:paraId="2C4F871B" w14:textId="5FEF7B10" w:rsidR="00587816" w:rsidRPr="00AE15AD" w:rsidRDefault="00587816" w:rsidP="00587816">
            <w:pPr>
              <w:spacing w:before="100" w:beforeAutospacing="1" w:after="100" w:afterAutospacing="1" w:line="240" w:lineRule="auto"/>
              <w:jc w:val="both"/>
              <w:rPr>
                <w:rFonts w:ascii="Arial Narrow" w:hAnsi="Arial Narrow" w:cs="Arial"/>
                <w:b/>
                <w:i/>
                <w:sz w:val="21"/>
                <w:szCs w:val="21"/>
              </w:rPr>
            </w:pPr>
            <w:r w:rsidRPr="00AE15AD">
              <w:rPr>
                <w:rFonts w:ascii="Arial Narrow" w:hAnsi="Arial Narrow" w:cs="Arial"/>
                <w:b/>
                <w:i/>
                <w:sz w:val="21"/>
                <w:szCs w:val="21"/>
              </w:rPr>
              <w:t>Tribunal Electoral y/o órgano jurisdiccional:</w:t>
            </w:r>
          </w:p>
        </w:tc>
        <w:tc>
          <w:tcPr>
            <w:tcW w:w="6249" w:type="dxa"/>
          </w:tcPr>
          <w:p w14:paraId="01FEE1E4" w14:textId="77777777" w:rsidR="00587816" w:rsidRPr="00AE15AD" w:rsidRDefault="00587816" w:rsidP="00587816">
            <w:pPr>
              <w:spacing w:before="100" w:beforeAutospacing="1" w:after="100" w:afterAutospacing="1" w:line="240" w:lineRule="auto"/>
              <w:jc w:val="both"/>
              <w:rPr>
                <w:rFonts w:ascii="Arial Narrow" w:hAnsi="Arial Narrow" w:cs="Arial"/>
                <w:sz w:val="21"/>
                <w:szCs w:val="21"/>
              </w:rPr>
            </w:pPr>
            <w:r w:rsidRPr="00AE15AD">
              <w:rPr>
                <w:rFonts w:ascii="Arial Narrow" w:hAnsi="Arial Narrow" w:cs="Arial"/>
                <w:sz w:val="21"/>
                <w:szCs w:val="21"/>
              </w:rPr>
              <w:t>Tribunal Electoral del Estado de Michoacán.</w:t>
            </w:r>
          </w:p>
        </w:tc>
      </w:tr>
    </w:tbl>
    <w:p w14:paraId="0C5490C1" w14:textId="1B1ADEEA" w:rsidR="00A62157" w:rsidRPr="00AE15AD" w:rsidRDefault="00A62157" w:rsidP="00A62157">
      <w:pPr>
        <w:pStyle w:val="Normal0"/>
        <w:spacing w:after="0" w:line="240" w:lineRule="auto"/>
        <w:rPr>
          <w:rFonts w:ascii="Arial" w:eastAsia="Arial" w:hAnsi="Arial" w:cs="Arial"/>
        </w:rPr>
      </w:pPr>
    </w:p>
    <w:p w14:paraId="2341FDE7" w14:textId="77777777" w:rsidR="00A62157" w:rsidRPr="00AE15AD" w:rsidRDefault="00A62157" w:rsidP="00A62157">
      <w:pPr>
        <w:pStyle w:val="Ttulo1"/>
        <w:spacing w:before="480" w:after="240" w:line="360" w:lineRule="auto"/>
        <w:jc w:val="center"/>
        <w:rPr>
          <w:rFonts w:ascii="Arial" w:eastAsia="Arial" w:hAnsi="Arial" w:cs="Arial"/>
          <w:b/>
          <w:bCs/>
          <w:color w:val="auto"/>
          <w:sz w:val="24"/>
          <w:szCs w:val="24"/>
        </w:rPr>
      </w:pPr>
      <w:bookmarkStart w:id="2" w:name="_Toc216880793"/>
      <w:r w:rsidRPr="00AE15AD">
        <w:rPr>
          <w:rFonts w:ascii="Arial" w:eastAsia="Arial" w:hAnsi="Arial" w:cs="Arial"/>
          <w:b/>
          <w:bCs/>
          <w:color w:val="auto"/>
          <w:sz w:val="24"/>
          <w:szCs w:val="24"/>
        </w:rPr>
        <w:t>I. ANTECEDENTES</w:t>
      </w:r>
      <w:bookmarkEnd w:id="2"/>
    </w:p>
    <w:p w14:paraId="35B64CD4" w14:textId="77777777" w:rsidR="00A62157" w:rsidRPr="00AE15AD" w:rsidRDefault="00A62157" w:rsidP="00A62157">
      <w:pPr>
        <w:pStyle w:val="Normal0"/>
        <w:spacing w:before="240" w:after="240" w:line="360" w:lineRule="auto"/>
        <w:jc w:val="both"/>
        <w:outlineLvl w:val="1"/>
        <w:rPr>
          <w:rFonts w:ascii="Arial" w:eastAsia="Arial" w:hAnsi="Arial" w:cs="Arial"/>
          <w:b/>
          <w:sz w:val="24"/>
          <w:szCs w:val="24"/>
        </w:rPr>
      </w:pPr>
      <w:bookmarkStart w:id="3" w:name="_Toc216880794"/>
      <w:r w:rsidRPr="00AE15AD">
        <w:rPr>
          <w:rFonts w:ascii="Arial" w:eastAsia="Arial" w:hAnsi="Arial" w:cs="Arial"/>
          <w:b/>
          <w:sz w:val="24"/>
          <w:szCs w:val="24"/>
        </w:rPr>
        <w:t>1. Hechos contextuales</w:t>
      </w:r>
      <w:bookmarkEnd w:id="3"/>
    </w:p>
    <w:p w14:paraId="2DAE268D" w14:textId="43CAB90E" w:rsidR="00A62157" w:rsidRPr="00AE15AD" w:rsidRDefault="00A62157" w:rsidP="00A62157">
      <w:pPr>
        <w:pStyle w:val="Normal0"/>
        <w:spacing w:before="240" w:after="240" w:line="360" w:lineRule="auto"/>
        <w:jc w:val="both"/>
        <w:rPr>
          <w:rFonts w:ascii="Arial" w:eastAsia="Arial" w:hAnsi="Arial" w:cs="Arial"/>
          <w:bCs/>
          <w:sz w:val="24"/>
          <w:szCs w:val="24"/>
        </w:rPr>
      </w:pPr>
      <w:r w:rsidRPr="00AE15AD">
        <w:rPr>
          <w:rFonts w:ascii="Arial" w:eastAsia="Arial" w:hAnsi="Arial" w:cs="Arial"/>
          <w:bCs/>
          <w:sz w:val="24"/>
          <w:szCs w:val="24"/>
        </w:rPr>
        <w:t>De</w:t>
      </w:r>
      <w:r w:rsidR="00C06FF0" w:rsidRPr="00AE15AD">
        <w:rPr>
          <w:rFonts w:ascii="Arial" w:eastAsia="Arial" w:hAnsi="Arial" w:cs="Arial"/>
          <w:bCs/>
          <w:sz w:val="24"/>
          <w:szCs w:val="24"/>
        </w:rPr>
        <w:t xml:space="preserve"> </w:t>
      </w:r>
      <w:r w:rsidRPr="00AE15AD">
        <w:rPr>
          <w:rFonts w:ascii="Arial" w:eastAsia="Arial" w:hAnsi="Arial" w:cs="Arial"/>
          <w:bCs/>
          <w:sz w:val="24"/>
          <w:szCs w:val="24"/>
        </w:rPr>
        <w:t>l</w:t>
      </w:r>
      <w:r w:rsidR="00C06FF0" w:rsidRPr="00AE15AD">
        <w:rPr>
          <w:rFonts w:ascii="Arial" w:eastAsia="Arial" w:hAnsi="Arial" w:cs="Arial"/>
          <w:bCs/>
          <w:sz w:val="24"/>
          <w:szCs w:val="24"/>
        </w:rPr>
        <w:t>a</w:t>
      </w:r>
      <w:r w:rsidR="00F11DC5" w:rsidRPr="00AE15AD">
        <w:rPr>
          <w:rFonts w:ascii="Arial" w:eastAsia="Arial" w:hAnsi="Arial" w:cs="Arial"/>
          <w:bCs/>
          <w:sz w:val="24"/>
          <w:szCs w:val="24"/>
        </w:rPr>
        <w:t>s</w:t>
      </w:r>
      <w:r w:rsidRPr="00AE15AD">
        <w:rPr>
          <w:rFonts w:ascii="Arial" w:eastAsia="Arial" w:hAnsi="Arial" w:cs="Arial"/>
          <w:bCs/>
          <w:sz w:val="24"/>
          <w:szCs w:val="24"/>
        </w:rPr>
        <w:t xml:space="preserve"> constancias que integran el expediente</w:t>
      </w:r>
      <w:r w:rsidR="00681FF7" w:rsidRPr="00AE15AD">
        <w:rPr>
          <w:rFonts w:ascii="Arial" w:eastAsia="Arial" w:hAnsi="Arial" w:cs="Arial"/>
          <w:bCs/>
          <w:sz w:val="24"/>
          <w:szCs w:val="24"/>
        </w:rPr>
        <w:t xml:space="preserve">, así como de diversos juicios precedentes que ha </w:t>
      </w:r>
      <w:r w:rsidR="00F11DC5" w:rsidRPr="00AE15AD">
        <w:rPr>
          <w:rFonts w:ascii="Arial" w:eastAsia="Arial" w:hAnsi="Arial" w:cs="Arial"/>
          <w:bCs/>
          <w:sz w:val="24"/>
          <w:szCs w:val="24"/>
        </w:rPr>
        <w:t>conocido</w:t>
      </w:r>
      <w:r w:rsidR="00681FF7" w:rsidRPr="00AE15AD">
        <w:rPr>
          <w:rFonts w:ascii="Arial" w:eastAsia="Arial" w:hAnsi="Arial" w:cs="Arial"/>
          <w:bCs/>
          <w:sz w:val="24"/>
          <w:szCs w:val="24"/>
        </w:rPr>
        <w:t xml:space="preserve"> este </w:t>
      </w:r>
      <w:r w:rsidR="00681FF7" w:rsidRPr="00AE15AD">
        <w:rPr>
          <w:rFonts w:ascii="Arial" w:eastAsia="Arial" w:hAnsi="Arial" w:cs="Arial"/>
          <w:bCs/>
          <w:i/>
          <w:iCs/>
          <w:sz w:val="24"/>
          <w:szCs w:val="24"/>
        </w:rPr>
        <w:t>Tribunal Electora</w:t>
      </w:r>
      <w:r w:rsidR="00457AD5" w:rsidRPr="00AE15AD">
        <w:rPr>
          <w:rFonts w:ascii="Arial" w:eastAsia="Arial" w:hAnsi="Arial" w:cs="Arial"/>
          <w:bCs/>
          <w:i/>
          <w:iCs/>
          <w:sz w:val="24"/>
          <w:szCs w:val="24"/>
        </w:rPr>
        <w:t>l</w:t>
      </w:r>
      <w:r w:rsidR="00457AD5" w:rsidRPr="00AE15AD">
        <w:rPr>
          <w:rStyle w:val="Refdenotaalpie"/>
          <w:rFonts w:ascii="Arial" w:eastAsia="Arial" w:hAnsi="Arial" w:cs="Arial"/>
          <w:bCs/>
          <w:sz w:val="24"/>
          <w:szCs w:val="24"/>
        </w:rPr>
        <w:footnoteReference w:id="10"/>
      </w:r>
      <w:r w:rsidR="00681FF7" w:rsidRPr="00AE15AD">
        <w:rPr>
          <w:rFonts w:ascii="Arial" w:eastAsia="Arial" w:hAnsi="Arial" w:cs="Arial"/>
          <w:bCs/>
          <w:sz w:val="24"/>
          <w:szCs w:val="24"/>
        </w:rPr>
        <w:t>,</w:t>
      </w:r>
      <w:r w:rsidRPr="00AE15AD">
        <w:rPr>
          <w:rFonts w:ascii="Arial" w:eastAsia="Arial" w:hAnsi="Arial" w:cs="Arial"/>
          <w:bCs/>
          <w:sz w:val="24"/>
          <w:szCs w:val="24"/>
        </w:rPr>
        <w:t xml:space="preserve"> se </w:t>
      </w:r>
      <w:r w:rsidR="00C06FF0" w:rsidRPr="00AE15AD">
        <w:rPr>
          <w:rFonts w:ascii="Arial" w:eastAsia="Arial" w:hAnsi="Arial" w:cs="Arial"/>
          <w:bCs/>
          <w:sz w:val="24"/>
          <w:szCs w:val="24"/>
        </w:rPr>
        <w:t>deriva</w:t>
      </w:r>
      <w:r w:rsidRPr="00AE15AD">
        <w:rPr>
          <w:rFonts w:ascii="Arial" w:eastAsia="Arial" w:hAnsi="Arial" w:cs="Arial"/>
          <w:bCs/>
          <w:sz w:val="24"/>
          <w:szCs w:val="24"/>
        </w:rPr>
        <w:t xml:space="preserve"> lo siguiente:</w:t>
      </w:r>
    </w:p>
    <w:p w14:paraId="0D09B848" w14:textId="71E9D555" w:rsidR="00A62157" w:rsidRPr="00AE15AD" w:rsidRDefault="00A62157" w:rsidP="3FF2D0B5">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t xml:space="preserve">1.1 </w:t>
      </w:r>
      <w:r w:rsidR="00681FF7" w:rsidRPr="00AE15AD">
        <w:rPr>
          <w:rFonts w:ascii="Arial" w:eastAsia="Arial" w:hAnsi="Arial" w:cs="Arial"/>
          <w:b/>
          <w:bCs/>
          <w:sz w:val="24"/>
          <w:szCs w:val="24"/>
          <w:lang w:val="es-ES"/>
        </w:rPr>
        <w:t xml:space="preserve">Reforma a la </w:t>
      </w:r>
      <w:r w:rsidR="00681FF7" w:rsidRPr="00AE15AD">
        <w:rPr>
          <w:rFonts w:ascii="Arial" w:eastAsia="Arial" w:hAnsi="Arial" w:cs="Arial"/>
          <w:b/>
          <w:bCs/>
          <w:i/>
          <w:iCs/>
          <w:sz w:val="24"/>
          <w:szCs w:val="24"/>
          <w:lang w:val="es-ES"/>
        </w:rPr>
        <w:t>Constitución Local</w:t>
      </w:r>
      <w:r w:rsidR="00681FF7" w:rsidRPr="00AE15AD">
        <w:rPr>
          <w:rFonts w:ascii="Arial" w:eastAsia="Arial" w:hAnsi="Arial" w:cs="Arial"/>
          <w:b/>
          <w:bCs/>
          <w:sz w:val="24"/>
          <w:szCs w:val="24"/>
          <w:lang w:val="es-ES"/>
        </w:rPr>
        <w:t xml:space="preserve">. </w:t>
      </w:r>
      <w:r w:rsidR="00681FF7" w:rsidRPr="00AE15AD">
        <w:rPr>
          <w:rFonts w:ascii="Arial" w:eastAsia="Arial" w:hAnsi="Arial" w:cs="Arial"/>
          <w:sz w:val="24"/>
          <w:szCs w:val="24"/>
          <w:lang w:val="es-ES"/>
        </w:rPr>
        <w:t xml:space="preserve">El diecisiete de diciembre de dos mil veinticuatro, se publicó en el Periódico Oficial del Estado de Michoacán de Ocampo, el decreto número 52, por el que se reformaron y adicionaron diversos artículos, entre ellos </w:t>
      </w:r>
      <w:r w:rsidR="00F11DC5" w:rsidRPr="00AE15AD">
        <w:rPr>
          <w:rFonts w:ascii="Arial" w:eastAsia="Arial" w:hAnsi="Arial" w:cs="Arial"/>
          <w:sz w:val="24"/>
          <w:szCs w:val="24"/>
          <w:lang w:val="es-ES"/>
        </w:rPr>
        <w:t xml:space="preserve">el </w:t>
      </w:r>
      <w:r w:rsidR="00681FF7" w:rsidRPr="00AE15AD">
        <w:rPr>
          <w:rFonts w:ascii="Arial" w:eastAsia="Arial" w:hAnsi="Arial" w:cs="Arial"/>
          <w:sz w:val="24"/>
          <w:szCs w:val="24"/>
          <w:lang w:val="es-ES"/>
        </w:rPr>
        <w:t xml:space="preserve">tercero, el cual, entre otras cuestiones, estableció el derecho de la administración directa del presupuesto y el ejercicio de funciones de gobierno por parte de comunidades indígenas con carácter de Tenencias y </w:t>
      </w:r>
      <w:proofErr w:type="spellStart"/>
      <w:r w:rsidR="00681FF7" w:rsidRPr="00AE15AD">
        <w:rPr>
          <w:rFonts w:ascii="Arial" w:eastAsia="Arial" w:hAnsi="Arial" w:cs="Arial"/>
          <w:sz w:val="24"/>
          <w:szCs w:val="24"/>
          <w:lang w:val="es-ES"/>
        </w:rPr>
        <w:t>Encargaturas</w:t>
      </w:r>
      <w:proofErr w:type="spellEnd"/>
      <w:r w:rsidR="00681FF7" w:rsidRPr="00AE15AD">
        <w:rPr>
          <w:rFonts w:ascii="Arial" w:eastAsia="Arial" w:hAnsi="Arial" w:cs="Arial"/>
          <w:sz w:val="24"/>
          <w:szCs w:val="24"/>
          <w:lang w:val="es-ES"/>
        </w:rPr>
        <w:t xml:space="preserve"> del Orden Independentes.</w:t>
      </w:r>
    </w:p>
    <w:p w14:paraId="48EF5974" w14:textId="1F4F9EB2" w:rsidR="00A62157" w:rsidRPr="00AE15AD" w:rsidRDefault="00A62157" w:rsidP="00A62157">
      <w:pPr>
        <w:pStyle w:val="Normal0"/>
        <w:spacing w:before="240" w:after="120" w:line="360" w:lineRule="auto"/>
        <w:jc w:val="both"/>
        <w:rPr>
          <w:rFonts w:ascii="Arial" w:eastAsia="Times New Roman" w:hAnsi="Arial" w:cs="Arial"/>
          <w:bCs/>
          <w:sz w:val="24"/>
          <w:szCs w:val="24"/>
          <w:lang w:eastAsia="es-MX"/>
        </w:rPr>
      </w:pPr>
      <w:r w:rsidRPr="00AE15AD">
        <w:rPr>
          <w:rFonts w:ascii="Arial" w:eastAsia="Arial" w:hAnsi="Arial" w:cs="Arial"/>
          <w:b/>
          <w:sz w:val="24"/>
          <w:szCs w:val="24"/>
        </w:rPr>
        <w:t xml:space="preserve">1.2 </w:t>
      </w:r>
      <w:r w:rsidR="00F11DC5" w:rsidRPr="00AE15AD">
        <w:rPr>
          <w:rFonts w:ascii="Arial" w:eastAsia="Arial" w:hAnsi="Arial" w:cs="Arial"/>
          <w:b/>
          <w:bCs/>
          <w:sz w:val="24"/>
          <w:szCs w:val="24"/>
        </w:rPr>
        <w:t xml:space="preserve">Asamblea General de la </w:t>
      </w:r>
      <w:r w:rsidR="00F11DC5" w:rsidRPr="00AE15AD">
        <w:rPr>
          <w:rFonts w:ascii="Arial" w:eastAsia="Arial" w:hAnsi="Arial" w:cs="Arial"/>
          <w:b/>
          <w:bCs/>
          <w:i/>
          <w:iCs/>
          <w:sz w:val="24"/>
          <w:szCs w:val="24"/>
        </w:rPr>
        <w:t>Tenencia</w:t>
      </w:r>
      <w:r w:rsidR="00F11DC5" w:rsidRPr="00AE15AD">
        <w:rPr>
          <w:rFonts w:ascii="Arial" w:eastAsia="Arial" w:hAnsi="Arial" w:cs="Arial"/>
          <w:b/>
          <w:bCs/>
          <w:sz w:val="24"/>
          <w:szCs w:val="24"/>
        </w:rPr>
        <w:t xml:space="preserve">. </w:t>
      </w:r>
      <w:r w:rsidR="00F11DC5" w:rsidRPr="00AE15AD">
        <w:rPr>
          <w:rFonts w:ascii="Arial" w:eastAsia="Arial" w:hAnsi="Arial" w:cs="Arial"/>
          <w:bCs/>
          <w:sz w:val="24"/>
          <w:szCs w:val="24"/>
        </w:rPr>
        <w:t>El dieciocho de mayo, integrantes de la</w:t>
      </w:r>
      <w:r w:rsidR="00ED70C4" w:rsidRPr="00AE15AD">
        <w:rPr>
          <w:rFonts w:ascii="Arial" w:eastAsia="Arial" w:hAnsi="Arial" w:cs="Arial"/>
          <w:bCs/>
          <w:sz w:val="24"/>
          <w:szCs w:val="24"/>
        </w:rPr>
        <w:t xml:space="preserve"> </w:t>
      </w:r>
      <w:r w:rsidR="00F11DC5" w:rsidRPr="00AE15AD">
        <w:rPr>
          <w:rFonts w:ascii="Arial" w:eastAsia="Arial" w:hAnsi="Arial" w:cs="Arial"/>
          <w:bCs/>
          <w:i/>
          <w:iCs/>
          <w:sz w:val="24"/>
          <w:szCs w:val="24"/>
        </w:rPr>
        <w:t>Tenencia</w:t>
      </w:r>
      <w:r w:rsidR="00ED70C4" w:rsidRPr="00AE15AD">
        <w:rPr>
          <w:rFonts w:ascii="Arial" w:eastAsia="Arial" w:hAnsi="Arial" w:cs="Arial"/>
          <w:bCs/>
          <w:i/>
          <w:iCs/>
          <w:sz w:val="24"/>
          <w:szCs w:val="24"/>
        </w:rPr>
        <w:t xml:space="preserve"> </w:t>
      </w:r>
      <w:r w:rsidR="00F11DC5" w:rsidRPr="00AE15AD">
        <w:rPr>
          <w:rFonts w:ascii="Arial" w:eastAsia="Arial" w:hAnsi="Arial" w:cs="Arial"/>
          <w:bCs/>
          <w:sz w:val="24"/>
          <w:szCs w:val="24"/>
        </w:rPr>
        <w:t>realizaron una Asamblea General en la cual aprob</w:t>
      </w:r>
      <w:r w:rsidR="00DD0E47" w:rsidRPr="00AE15AD">
        <w:rPr>
          <w:rFonts w:ascii="Arial" w:eastAsia="Arial" w:hAnsi="Arial" w:cs="Arial"/>
          <w:bCs/>
          <w:sz w:val="24"/>
          <w:szCs w:val="24"/>
        </w:rPr>
        <w:t>aron</w:t>
      </w:r>
      <w:r w:rsidR="00F11DC5" w:rsidRPr="00AE15AD">
        <w:rPr>
          <w:rFonts w:ascii="Arial" w:eastAsia="Arial" w:hAnsi="Arial" w:cs="Arial"/>
          <w:bCs/>
          <w:sz w:val="24"/>
          <w:szCs w:val="24"/>
        </w:rPr>
        <w:t xml:space="preserve"> solicitar </w:t>
      </w:r>
      <w:r w:rsidR="00DD0E47" w:rsidRPr="00AE15AD">
        <w:rPr>
          <w:rFonts w:ascii="Arial" w:eastAsia="Arial" w:hAnsi="Arial" w:cs="Arial"/>
          <w:bCs/>
          <w:sz w:val="24"/>
          <w:szCs w:val="24"/>
        </w:rPr>
        <w:t xml:space="preserve">al </w:t>
      </w:r>
      <w:r w:rsidR="00DD0E47" w:rsidRPr="00AE15AD">
        <w:rPr>
          <w:rFonts w:ascii="Arial" w:eastAsia="Arial" w:hAnsi="Arial" w:cs="Arial"/>
          <w:bCs/>
          <w:i/>
          <w:iCs/>
          <w:sz w:val="24"/>
          <w:szCs w:val="24"/>
        </w:rPr>
        <w:t>IEM</w:t>
      </w:r>
      <w:r w:rsidR="00DD0E47" w:rsidRPr="00AE15AD">
        <w:rPr>
          <w:rFonts w:ascii="Arial" w:eastAsia="Arial" w:hAnsi="Arial" w:cs="Arial"/>
          <w:bCs/>
          <w:sz w:val="24"/>
          <w:szCs w:val="24"/>
        </w:rPr>
        <w:t xml:space="preserve"> llevar a cabo una consulta previa, libre e informada a la comunidad de la referida tenencia, si era su deseo autogobernarse y ejercer autónomamente su presupuesto respectivo</w:t>
      </w:r>
      <w:r w:rsidR="00F11DC5" w:rsidRPr="00AE15AD">
        <w:rPr>
          <w:rFonts w:ascii="Arial" w:eastAsia="Arial" w:hAnsi="Arial" w:cs="Arial"/>
          <w:bCs/>
          <w:sz w:val="24"/>
          <w:szCs w:val="24"/>
        </w:rPr>
        <w:t>.</w:t>
      </w:r>
    </w:p>
    <w:p w14:paraId="51DC7B7E" w14:textId="041EF11F" w:rsidR="00A62157" w:rsidRPr="00AE15AD" w:rsidRDefault="00A62157" w:rsidP="00A62157">
      <w:pPr>
        <w:pStyle w:val="Normal0"/>
        <w:spacing w:before="240" w:after="240" w:line="360" w:lineRule="auto"/>
        <w:jc w:val="both"/>
        <w:rPr>
          <w:rFonts w:ascii="Arial" w:eastAsia="Arial" w:hAnsi="Arial" w:cs="Arial"/>
          <w:bCs/>
          <w:sz w:val="24"/>
          <w:szCs w:val="24"/>
        </w:rPr>
      </w:pPr>
      <w:r w:rsidRPr="00AE15AD">
        <w:rPr>
          <w:rFonts w:ascii="Arial" w:eastAsia="Arial" w:hAnsi="Arial" w:cs="Arial"/>
          <w:b/>
          <w:sz w:val="24"/>
          <w:szCs w:val="24"/>
        </w:rPr>
        <w:t xml:space="preserve">1.3 </w:t>
      </w:r>
      <w:r w:rsidR="00DD0E47" w:rsidRPr="00AE15AD">
        <w:rPr>
          <w:rFonts w:ascii="Arial" w:eastAsia="Arial" w:hAnsi="Arial" w:cs="Arial"/>
          <w:b/>
          <w:bCs/>
          <w:sz w:val="24"/>
          <w:szCs w:val="24"/>
        </w:rPr>
        <w:t xml:space="preserve">Solicitud ante el </w:t>
      </w:r>
      <w:r w:rsidR="00DD0E47" w:rsidRPr="00AE15AD">
        <w:rPr>
          <w:rFonts w:ascii="Arial" w:eastAsia="Arial" w:hAnsi="Arial" w:cs="Arial"/>
          <w:b/>
          <w:bCs/>
          <w:i/>
          <w:iCs/>
          <w:sz w:val="24"/>
          <w:szCs w:val="24"/>
        </w:rPr>
        <w:t>IEM</w:t>
      </w:r>
      <w:r w:rsidR="00DD0E47" w:rsidRPr="00AE15AD">
        <w:rPr>
          <w:rFonts w:ascii="Arial" w:eastAsia="Arial" w:hAnsi="Arial" w:cs="Arial"/>
          <w:b/>
          <w:sz w:val="24"/>
          <w:szCs w:val="24"/>
        </w:rPr>
        <w:t xml:space="preserve">. </w:t>
      </w:r>
      <w:r w:rsidR="00DD0E47" w:rsidRPr="00AE15AD">
        <w:rPr>
          <w:rFonts w:ascii="Arial" w:eastAsia="Arial" w:hAnsi="Arial" w:cs="Arial"/>
          <w:bCs/>
          <w:sz w:val="24"/>
          <w:szCs w:val="24"/>
        </w:rPr>
        <w:t>El veintiuno de mayo, autoridades civiles y ejidales de la</w:t>
      </w:r>
      <w:r w:rsidR="00770068" w:rsidRPr="00AE15AD">
        <w:rPr>
          <w:rFonts w:ascii="Arial" w:eastAsia="Arial" w:hAnsi="Arial" w:cs="Arial"/>
          <w:bCs/>
          <w:i/>
          <w:iCs/>
          <w:sz w:val="24"/>
          <w:szCs w:val="24"/>
        </w:rPr>
        <w:t xml:space="preserve"> </w:t>
      </w:r>
      <w:r w:rsidR="00DD0E47" w:rsidRPr="00AE15AD">
        <w:rPr>
          <w:rFonts w:ascii="Arial" w:eastAsia="Arial" w:hAnsi="Arial" w:cs="Arial"/>
          <w:bCs/>
          <w:i/>
          <w:iCs/>
          <w:sz w:val="24"/>
          <w:szCs w:val="24"/>
        </w:rPr>
        <w:t>Tenencia</w:t>
      </w:r>
      <w:r w:rsidR="00770068" w:rsidRPr="00AE15AD">
        <w:rPr>
          <w:rFonts w:ascii="Arial" w:eastAsia="Arial" w:hAnsi="Arial" w:cs="Arial"/>
          <w:bCs/>
          <w:sz w:val="24"/>
          <w:szCs w:val="24"/>
        </w:rPr>
        <w:t xml:space="preserve"> </w:t>
      </w:r>
      <w:r w:rsidR="00DD0E47" w:rsidRPr="00AE15AD">
        <w:rPr>
          <w:rFonts w:ascii="Arial" w:eastAsia="Arial" w:hAnsi="Arial" w:cs="Arial"/>
          <w:bCs/>
          <w:sz w:val="24"/>
          <w:szCs w:val="24"/>
        </w:rPr>
        <w:t>presentaron ante el</w:t>
      </w:r>
      <w:r w:rsidR="00770068" w:rsidRPr="00AE15AD">
        <w:rPr>
          <w:rFonts w:ascii="Arial" w:eastAsia="Arial" w:hAnsi="Arial" w:cs="Arial"/>
          <w:bCs/>
          <w:i/>
          <w:iCs/>
          <w:sz w:val="24"/>
          <w:szCs w:val="24"/>
        </w:rPr>
        <w:t xml:space="preserve"> </w:t>
      </w:r>
      <w:r w:rsidR="00DD0E47" w:rsidRPr="00AE15AD">
        <w:rPr>
          <w:rFonts w:ascii="Arial" w:eastAsia="Arial" w:hAnsi="Arial" w:cs="Arial"/>
          <w:bCs/>
          <w:i/>
          <w:iCs/>
          <w:sz w:val="24"/>
          <w:szCs w:val="24"/>
        </w:rPr>
        <w:t>IE</w:t>
      </w:r>
      <w:r w:rsidR="00770068" w:rsidRPr="00AE15AD">
        <w:rPr>
          <w:rFonts w:ascii="Arial" w:eastAsia="Arial" w:hAnsi="Arial" w:cs="Arial"/>
          <w:bCs/>
          <w:i/>
          <w:iCs/>
          <w:sz w:val="24"/>
          <w:szCs w:val="24"/>
        </w:rPr>
        <w:t>M</w:t>
      </w:r>
      <w:r w:rsidR="00DD0E47" w:rsidRPr="00AE15AD">
        <w:rPr>
          <w:rFonts w:ascii="Arial" w:eastAsia="Arial" w:hAnsi="Arial" w:cs="Arial"/>
          <w:bCs/>
          <w:sz w:val="24"/>
          <w:szCs w:val="24"/>
        </w:rPr>
        <w:t xml:space="preserve"> solicitud para la realización de </w:t>
      </w:r>
      <w:r w:rsidR="00770068" w:rsidRPr="00AE15AD">
        <w:rPr>
          <w:rFonts w:ascii="Arial" w:eastAsia="Arial" w:hAnsi="Arial" w:cs="Arial"/>
          <w:bCs/>
          <w:sz w:val="24"/>
          <w:szCs w:val="24"/>
        </w:rPr>
        <w:t xml:space="preserve">la </w:t>
      </w:r>
      <w:r w:rsidR="00DD0E47" w:rsidRPr="00AE15AD">
        <w:rPr>
          <w:rFonts w:ascii="Arial" w:eastAsia="Arial" w:hAnsi="Arial" w:cs="Arial"/>
          <w:bCs/>
          <w:sz w:val="24"/>
          <w:szCs w:val="24"/>
        </w:rPr>
        <w:t>consulta</w:t>
      </w:r>
      <w:r w:rsidR="00770068" w:rsidRPr="00AE15AD">
        <w:rPr>
          <w:rFonts w:ascii="Arial" w:eastAsia="Arial" w:hAnsi="Arial" w:cs="Arial"/>
          <w:bCs/>
          <w:sz w:val="24"/>
          <w:szCs w:val="24"/>
        </w:rPr>
        <w:t xml:space="preserve"> descrita en el punto </w:t>
      </w:r>
      <w:r w:rsidR="00DC52F2" w:rsidRPr="00AE15AD">
        <w:rPr>
          <w:rFonts w:ascii="Arial" w:eastAsia="Arial" w:hAnsi="Arial" w:cs="Arial"/>
          <w:bCs/>
          <w:sz w:val="24"/>
          <w:szCs w:val="24"/>
        </w:rPr>
        <w:t xml:space="preserve">que </w:t>
      </w:r>
      <w:r w:rsidR="00770068" w:rsidRPr="00AE15AD">
        <w:rPr>
          <w:rFonts w:ascii="Arial" w:eastAsia="Arial" w:hAnsi="Arial" w:cs="Arial"/>
          <w:bCs/>
          <w:sz w:val="24"/>
          <w:szCs w:val="24"/>
        </w:rPr>
        <w:t>antecede.</w:t>
      </w:r>
    </w:p>
    <w:p w14:paraId="127A721C" w14:textId="7C1A6170" w:rsidR="00A62157" w:rsidRPr="00AE15AD" w:rsidRDefault="00A62157" w:rsidP="7D8D23DC">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t xml:space="preserve">1.4 </w:t>
      </w:r>
      <w:r w:rsidR="00770068" w:rsidRPr="00AE15AD">
        <w:rPr>
          <w:rFonts w:ascii="Arial" w:eastAsia="Arial" w:hAnsi="Arial" w:cs="Arial"/>
          <w:b/>
          <w:bCs/>
          <w:sz w:val="24"/>
          <w:szCs w:val="24"/>
        </w:rPr>
        <w:t>Consulta previa, libre e informada</w:t>
      </w:r>
      <w:r w:rsidR="00770068" w:rsidRPr="00AE15AD">
        <w:rPr>
          <w:rFonts w:ascii="Arial" w:eastAsia="Arial" w:hAnsi="Arial" w:cs="Arial"/>
          <w:sz w:val="24"/>
          <w:szCs w:val="24"/>
        </w:rPr>
        <w:t xml:space="preserve">. El diecinueve de octubre, se llevó a cabo la consulta previa, libre e informada de la </w:t>
      </w:r>
      <w:r w:rsidR="00770068" w:rsidRPr="00AE15AD">
        <w:rPr>
          <w:rFonts w:ascii="Arial" w:eastAsia="Arial" w:hAnsi="Arial" w:cs="Arial"/>
          <w:i/>
          <w:iCs/>
          <w:sz w:val="24"/>
          <w:szCs w:val="24"/>
        </w:rPr>
        <w:t>Tenencia,</w:t>
      </w:r>
      <w:r w:rsidR="00770068" w:rsidRPr="00AE15AD">
        <w:rPr>
          <w:rFonts w:ascii="Arial" w:eastAsia="Arial" w:hAnsi="Arial" w:cs="Arial"/>
          <w:sz w:val="24"/>
          <w:szCs w:val="24"/>
        </w:rPr>
        <w:t xml:space="preserve"> </w:t>
      </w:r>
      <w:r w:rsidR="009F5385" w:rsidRPr="00AE15AD">
        <w:rPr>
          <w:rFonts w:ascii="Arial" w:eastAsia="Arial" w:hAnsi="Arial" w:cs="Arial"/>
          <w:sz w:val="24"/>
          <w:szCs w:val="24"/>
        </w:rPr>
        <w:t>misma en la que se aprobó por mayoría autogobernarse</w:t>
      </w:r>
      <w:r w:rsidR="00770068" w:rsidRPr="00AE15AD">
        <w:rPr>
          <w:rFonts w:ascii="Arial" w:eastAsia="Arial" w:hAnsi="Arial" w:cs="Arial"/>
          <w:sz w:val="24"/>
          <w:szCs w:val="24"/>
        </w:rPr>
        <w:t>.</w:t>
      </w:r>
    </w:p>
    <w:p w14:paraId="684C8835" w14:textId="6337F424" w:rsidR="00A62157" w:rsidRPr="00AE15AD" w:rsidRDefault="00A62157" w:rsidP="00A62157">
      <w:pPr>
        <w:pStyle w:val="Normal0"/>
        <w:spacing w:before="240" w:after="240" w:line="360" w:lineRule="auto"/>
        <w:jc w:val="both"/>
        <w:rPr>
          <w:rFonts w:ascii="Arial" w:eastAsia="Arial" w:hAnsi="Arial" w:cs="Arial"/>
          <w:bCs/>
          <w:sz w:val="24"/>
          <w:szCs w:val="24"/>
        </w:rPr>
      </w:pPr>
      <w:r w:rsidRPr="00AE15AD">
        <w:rPr>
          <w:rFonts w:ascii="Arial" w:eastAsia="Arial" w:hAnsi="Arial" w:cs="Arial"/>
          <w:b/>
          <w:sz w:val="24"/>
          <w:szCs w:val="24"/>
        </w:rPr>
        <w:lastRenderedPageBreak/>
        <w:t xml:space="preserve">1.5 </w:t>
      </w:r>
      <w:r w:rsidR="005A0FF9" w:rsidRPr="00AE15AD">
        <w:rPr>
          <w:rFonts w:ascii="Arial" w:eastAsia="Arial" w:hAnsi="Arial" w:cs="Arial"/>
          <w:b/>
          <w:sz w:val="24"/>
          <w:szCs w:val="24"/>
        </w:rPr>
        <w:t xml:space="preserve">Validación de consulta. </w:t>
      </w:r>
      <w:r w:rsidR="005A0FF9" w:rsidRPr="00AE15AD">
        <w:rPr>
          <w:rFonts w:ascii="Arial" w:eastAsia="Arial" w:hAnsi="Arial" w:cs="Arial"/>
          <w:bCs/>
          <w:sz w:val="24"/>
          <w:szCs w:val="24"/>
        </w:rPr>
        <w:t xml:space="preserve">El </w:t>
      </w:r>
      <w:r w:rsidR="006A289B" w:rsidRPr="00AE15AD">
        <w:rPr>
          <w:rFonts w:ascii="Arial" w:eastAsia="Arial" w:hAnsi="Arial" w:cs="Arial"/>
          <w:bCs/>
          <w:sz w:val="24"/>
          <w:szCs w:val="24"/>
        </w:rPr>
        <w:t>treinta</w:t>
      </w:r>
      <w:r w:rsidR="005A0FF9" w:rsidRPr="00AE15AD">
        <w:rPr>
          <w:rFonts w:ascii="Arial" w:eastAsia="Arial" w:hAnsi="Arial" w:cs="Arial"/>
          <w:bCs/>
          <w:sz w:val="24"/>
          <w:szCs w:val="24"/>
        </w:rPr>
        <w:t xml:space="preserve"> de octubre el Consejo General del </w:t>
      </w:r>
      <w:r w:rsidR="005A0FF9" w:rsidRPr="00AE15AD">
        <w:rPr>
          <w:rFonts w:ascii="Arial" w:eastAsia="Arial" w:hAnsi="Arial" w:cs="Arial"/>
          <w:bCs/>
          <w:i/>
          <w:iCs/>
          <w:sz w:val="24"/>
          <w:szCs w:val="24"/>
        </w:rPr>
        <w:t>IEM</w:t>
      </w:r>
      <w:r w:rsidR="005A0FF9" w:rsidRPr="00AE15AD">
        <w:rPr>
          <w:rFonts w:ascii="Arial" w:eastAsia="Arial" w:hAnsi="Arial" w:cs="Arial"/>
          <w:bCs/>
          <w:sz w:val="24"/>
          <w:szCs w:val="24"/>
        </w:rPr>
        <w:t xml:space="preserve"> validó la consulta precitada.</w:t>
      </w:r>
    </w:p>
    <w:p w14:paraId="682184A4" w14:textId="4BC69975" w:rsidR="00A62157" w:rsidRPr="00AE15AD" w:rsidRDefault="00A62157" w:rsidP="00A62157">
      <w:pPr>
        <w:pStyle w:val="Normal0"/>
        <w:spacing w:before="240" w:after="240" w:line="360" w:lineRule="auto"/>
        <w:jc w:val="both"/>
        <w:rPr>
          <w:rFonts w:ascii="Arial" w:eastAsia="Arial" w:hAnsi="Arial" w:cs="Arial"/>
          <w:bCs/>
          <w:sz w:val="24"/>
          <w:szCs w:val="24"/>
        </w:rPr>
      </w:pPr>
      <w:r w:rsidRPr="00AE15AD">
        <w:rPr>
          <w:rFonts w:ascii="Arial" w:eastAsia="Arial" w:hAnsi="Arial" w:cs="Arial"/>
          <w:b/>
          <w:sz w:val="24"/>
          <w:szCs w:val="24"/>
        </w:rPr>
        <w:t xml:space="preserve">1.6 </w:t>
      </w:r>
      <w:r w:rsidR="00953F73" w:rsidRPr="00AE15AD">
        <w:rPr>
          <w:rFonts w:ascii="Arial" w:eastAsia="Arial" w:hAnsi="Arial" w:cs="Arial"/>
          <w:b/>
          <w:i/>
          <w:iCs/>
          <w:sz w:val="24"/>
          <w:szCs w:val="24"/>
        </w:rPr>
        <w:t>Acuerdo de cabildo</w:t>
      </w:r>
      <w:r w:rsidR="00EB094E" w:rsidRPr="00AE15AD">
        <w:rPr>
          <w:rStyle w:val="Refdenotaalpie"/>
          <w:rFonts w:ascii="Arial" w:eastAsia="Arial" w:hAnsi="Arial" w:cs="Arial"/>
          <w:b/>
          <w:sz w:val="24"/>
          <w:szCs w:val="24"/>
        </w:rPr>
        <w:footnoteReference w:id="11"/>
      </w:r>
      <w:r w:rsidRPr="00AE15AD">
        <w:rPr>
          <w:rFonts w:ascii="Arial" w:eastAsia="Arial" w:hAnsi="Arial" w:cs="Arial"/>
          <w:bCs/>
          <w:sz w:val="24"/>
          <w:szCs w:val="24"/>
        </w:rPr>
        <w:t xml:space="preserve">. </w:t>
      </w:r>
      <w:r w:rsidR="00953F73" w:rsidRPr="00AE15AD">
        <w:rPr>
          <w:rFonts w:ascii="Arial" w:eastAsia="Arial" w:hAnsi="Arial" w:cs="Arial"/>
          <w:bCs/>
          <w:sz w:val="24"/>
          <w:szCs w:val="24"/>
        </w:rPr>
        <w:t xml:space="preserve">El diecisiete de noviembre el Cabildo del </w:t>
      </w:r>
      <w:r w:rsidR="00953F73" w:rsidRPr="00AE15AD">
        <w:rPr>
          <w:rFonts w:ascii="Arial" w:eastAsia="Arial" w:hAnsi="Arial" w:cs="Arial"/>
          <w:bCs/>
          <w:i/>
          <w:iCs/>
          <w:sz w:val="24"/>
          <w:szCs w:val="24"/>
        </w:rPr>
        <w:t>Ayuntamiento</w:t>
      </w:r>
      <w:r w:rsidR="00953F73" w:rsidRPr="00AE15AD">
        <w:rPr>
          <w:rFonts w:ascii="Arial" w:eastAsia="Arial" w:hAnsi="Arial" w:cs="Arial"/>
          <w:bCs/>
          <w:sz w:val="24"/>
          <w:szCs w:val="24"/>
        </w:rPr>
        <w:t xml:space="preserve"> aprobó en sesión extraordinaria </w:t>
      </w:r>
      <w:r w:rsidR="004866E6" w:rsidRPr="00AE15AD">
        <w:rPr>
          <w:rFonts w:ascii="Arial" w:eastAsia="Arial" w:hAnsi="Arial" w:cs="Arial"/>
          <w:bCs/>
          <w:sz w:val="24"/>
          <w:szCs w:val="24"/>
        </w:rPr>
        <w:t>número</w:t>
      </w:r>
      <w:r w:rsidR="00953F73" w:rsidRPr="00AE15AD">
        <w:rPr>
          <w:rFonts w:ascii="Arial" w:eastAsia="Arial" w:hAnsi="Arial" w:cs="Arial"/>
          <w:bCs/>
          <w:sz w:val="24"/>
          <w:szCs w:val="24"/>
        </w:rPr>
        <w:t xml:space="preserve"> 3, el </w:t>
      </w:r>
      <w:r w:rsidR="00F014C8" w:rsidRPr="00AE15AD">
        <w:rPr>
          <w:rFonts w:ascii="Arial" w:eastAsia="Arial" w:hAnsi="Arial" w:cs="Arial"/>
          <w:bCs/>
          <w:i/>
          <w:iCs/>
          <w:sz w:val="24"/>
          <w:szCs w:val="24"/>
        </w:rPr>
        <w:t>acto impugnado</w:t>
      </w:r>
      <w:r w:rsidR="00BA183D" w:rsidRPr="00AE15AD">
        <w:rPr>
          <w:rFonts w:ascii="Arial" w:eastAsia="Arial" w:hAnsi="Arial" w:cs="Arial"/>
          <w:bCs/>
          <w:sz w:val="24"/>
          <w:szCs w:val="24"/>
        </w:rPr>
        <w:t>.</w:t>
      </w:r>
    </w:p>
    <w:p w14:paraId="211BC592" w14:textId="12B90CB3" w:rsidR="0022351A" w:rsidRPr="00AE15AD" w:rsidRDefault="0022351A" w:rsidP="0022351A">
      <w:pPr>
        <w:pStyle w:val="Normal0"/>
        <w:spacing w:before="240" w:after="240" w:line="360" w:lineRule="auto"/>
        <w:jc w:val="both"/>
        <w:outlineLvl w:val="1"/>
        <w:rPr>
          <w:rFonts w:ascii="Arial" w:eastAsia="Arial" w:hAnsi="Arial" w:cs="Arial"/>
          <w:b/>
          <w:sz w:val="24"/>
          <w:szCs w:val="24"/>
        </w:rPr>
      </w:pPr>
      <w:bookmarkStart w:id="4" w:name="_Toc216880795"/>
      <w:r w:rsidRPr="00AE15AD">
        <w:rPr>
          <w:rFonts w:ascii="Arial" w:eastAsia="Arial" w:hAnsi="Arial" w:cs="Arial"/>
          <w:b/>
          <w:sz w:val="24"/>
          <w:szCs w:val="24"/>
        </w:rPr>
        <w:t>2. Trámite y sustanciación ante este Tribunal</w:t>
      </w:r>
      <w:bookmarkEnd w:id="4"/>
    </w:p>
    <w:p w14:paraId="68EA80E3" w14:textId="142C3496" w:rsidR="00A62157" w:rsidRPr="00AE15AD" w:rsidRDefault="0022351A" w:rsidP="7D8D23DC">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t>2</w:t>
      </w:r>
      <w:r w:rsidR="00A62157" w:rsidRPr="00AE15AD">
        <w:rPr>
          <w:rFonts w:ascii="Arial" w:eastAsia="Arial" w:hAnsi="Arial" w:cs="Arial"/>
          <w:b/>
          <w:bCs/>
          <w:sz w:val="24"/>
          <w:szCs w:val="24"/>
          <w:lang w:val="es-ES"/>
        </w:rPr>
        <w:t>.</w:t>
      </w:r>
      <w:r w:rsidRPr="00AE15AD">
        <w:rPr>
          <w:rFonts w:ascii="Arial" w:eastAsia="Arial" w:hAnsi="Arial" w:cs="Arial"/>
          <w:b/>
          <w:bCs/>
          <w:sz w:val="24"/>
          <w:szCs w:val="24"/>
          <w:lang w:val="es-ES"/>
        </w:rPr>
        <w:t>1</w:t>
      </w:r>
      <w:r w:rsidR="00A62157" w:rsidRPr="00AE15AD">
        <w:rPr>
          <w:rFonts w:ascii="Arial" w:eastAsia="Arial" w:hAnsi="Arial" w:cs="Arial"/>
          <w:b/>
          <w:bCs/>
          <w:sz w:val="24"/>
          <w:szCs w:val="24"/>
          <w:lang w:val="es-ES"/>
        </w:rPr>
        <w:t xml:space="preserve"> </w:t>
      </w:r>
      <w:r w:rsidR="000F58A2" w:rsidRPr="00AE15AD">
        <w:rPr>
          <w:rFonts w:ascii="Arial" w:eastAsia="Arial" w:hAnsi="Arial" w:cs="Arial"/>
          <w:b/>
          <w:bCs/>
          <w:sz w:val="24"/>
          <w:szCs w:val="24"/>
          <w:lang w:val="es-ES"/>
        </w:rPr>
        <w:t xml:space="preserve">Primer </w:t>
      </w:r>
      <w:r w:rsidR="00402F77" w:rsidRPr="00AE15AD">
        <w:rPr>
          <w:rFonts w:ascii="Arial" w:eastAsia="Arial" w:hAnsi="Arial" w:cs="Arial"/>
          <w:b/>
          <w:bCs/>
          <w:i/>
          <w:iCs/>
          <w:sz w:val="24"/>
          <w:szCs w:val="24"/>
          <w:lang w:val="es-ES"/>
        </w:rPr>
        <w:t>juicio de la ciudadanía</w:t>
      </w:r>
      <w:r w:rsidR="00A62157" w:rsidRPr="00AE15AD">
        <w:rPr>
          <w:rFonts w:ascii="Arial" w:eastAsia="Arial" w:hAnsi="Arial" w:cs="Arial"/>
          <w:b/>
          <w:bCs/>
          <w:sz w:val="24"/>
          <w:szCs w:val="24"/>
          <w:lang w:val="es-ES"/>
        </w:rPr>
        <w:t xml:space="preserve">. </w:t>
      </w:r>
      <w:r w:rsidR="000F58A2" w:rsidRPr="00AE15AD">
        <w:rPr>
          <w:rFonts w:ascii="Arial" w:eastAsia="Arial" w:hAnsi="Arial" w:cs="Arial"/>
          <w:sz w:val="24"/>
          <w:szCs w:val="24"/>
          <w:lang w:val="es-ES"/>
        </w:rPr>
        <w:t>El veintiuno de noviembre la parte actora presentó ante este Tribunal Electoral, demanda y anexos</w:t>
      </w:r>
      <w:r w:rsidR="000F58A2" w:rsidRPr="00AE15AD">
        <w:rPr>
          <w:rStyle w:val="Refdenotaalpie"/>
          <w:rFonts w:ascii="Arial" w:eastAsia="Arial" w:hAnsi="Arial" w:cs="Arial"/>
          <w:sz w:val="24"/>
          <w:szCs w:val="24"/>
          <w:lang w:val="es-ES"/>
        </w:rPr>
        <w:footnoteReference w:id="12"/>
      </w:r>
      <w:r w:rsidR="000F58A2" w:rsidRPr="00AE15AD">
        <w:rPr>
          <w:rFonts w:ascii="Arial" w:eastAsia="Arial" w:hAnsi="Arial" w:cs="Arial"/>
          <w:sz w:val="24"/>
          <w:szCs w:val="24"/>
          <w:lang w:val="es-ES"/>
        </w:rPr>
        <w:t xml:space="preserve"> en contra del </w:t>
      </w:r>
      <w:r w:rsidR="004866E6" w:rsidRPr="00AE15AD">
        <w:rPr>
          <w:rFonts w:ascii="Arial" w:eastAsia="Arial" w:hAnsi="Arial" w:cs="Arial"/>
          <w:sz w:val="24"/>
          <w:szCs w:val="24"/>
          <w:lang w:val="es-ES"/>
        </w:rPr>
        <w:t xml:space="preserve">punto de </w:t>
      </w:r>
      <w:r w:rsidR="000F58A2" w:rsidRPr="00AE15AD">
        <w:rPr>
          <w:rFonts w:ascii="Arial" w:eastAsia="Arial" w:hAnsi="Arial" w:cs="Arial"/>
          <w:sz w:val="24"/>
          <w:szCs w:val="24"/>
          <w:lang w:val="es-ES"/>
        </w:rPr>
        <w:t>acuerdo referido en el punto previo</w:t>
      </w:r>
      <w:r w:rsidR="00DC52F2" w:rsidRPr="00AE15AD">
        <w:rPr>
          <w:rFonts w:ascii="Arial" w:eastAsia="Arial" w:hAnsi="Arial" w:cs="Arial"/>
          <w:sz w:val="24"/>
          <w:szCs w:val="24"/>
          <w:lang w:val="es-ES"/>
        </w:rPr>
        <w:t>, mismo que fue registrado con la clave TEEM-JDC-254/2025</w:t>
      </w:r>
      <w:r w:rsidR="00A62157" w:rsidRPr="00AE15AD">
        <w:rPr>
          <w:rFonts w:ascii="Arial" w:eastAsia="Arial" w:hAnsi="Arial" w:cs="Arial"/>
          <w:sz w:val="24"/>
          <w:szCs w:val="24"/>
          <w:lang w:val="es-ES"/>
        </w:rPr>
        <w:t>.</w:t>
      </w:r>
    </w:p>
    <w:p w14:paraId="7121C2F6" w14:textId="4042FD61" w:rsidR="00A62157" w:rsidRPr="00AE15AD" w:rsidRDefault="0022351A" w:rsidP="7D8D23DC">
      <w:pPr>
        <w:pStyle w:val="Normal0"/>
        <w:spacing w:before="240" w:after="240" w:line="360" w:lineRule="auto"/>
        <w:jc w:val="both"/>
        <w:rPr>
          <w:rFonts w:ascii="Arial" w:eastAsia="Times New Roman" w:hAnsi="Arial" w:cs="Arial"/>
          <w:sz w:val="24"/>
          <w:szCs w:val="24"/>
          <w:lang w:val="es-ES" w:eastAsia="es-MX"/>
        </w:rPr>
      </w:pPr>
      <w:r w:rsidRPr="00AE15AD">
        <w:rPr>
          <w:rFonts w:ascii="Arial" w:eastAsia="Arial" w:hAnsi="Arial" w:cs="Arial"/>
          <w:b/>
          <w:bCs/>
          <w:sz w:val="24"/>
          <w:szCs w:val="24"/>
          <w:lang w:val="es-ES"/>
        </w:rPr>
        <w:t>2</w:t>
      </w:r>
      <w:r w:rsidR="00A62157" w:rsidRPr="00AE15AD">
        <w:rPr>
          <w:rFonts w:ascii="Arial" w:eastAsia="Arial" w:hAnsi="Arial" w:cs="Arial"/>
          <w:b/>
          <w:bCs/>
          <w:sz w:val="24"/>
          <w:szCs w:val="24"/>
          <w:lang w:val="es-ES"/>
        </w:rPr>
        <w:t>.</w:t>
      </w:r>
      <w:r w:rsidRPr="00AE15AD">
        <w:rPr>
          <w:rFonts w:ascii="Arial" w:eastAsia="Arial" w:hAnsi="Arial" w:cs="Arial"/>
          <w:b/>
          <w:bCs/>
          <w:sz w:val="24"/>
          <w:szCs w:val="24"/>
          <w:lang w:val="es-ES"/>
        </w:rPr>
        <w:t>2</w:t>
      </w:r>
      <w:r w:rsidR="00A62157" w:rsidRPr="00AE15AD">
        <w:rPr>
          <w:rFonts w:ascii="Arial" w:eastAsia="Arial" w:hAnsi="Arial" w:cs="Arial"/>
          <w:b/>
          <w:bCs/>
          <w:sz w:val="24"/>
          <w:szCs w:val="24"/>
          <w:lang w:val="es-ES"/>
        </w:rPr>
        <w:t xml:space="preserve"> </w:t>
      </w:r>
      <w:r w:rsidR="00E232DD" w:rsidRPr="00AE15AD">
        <w:rPr>
          <w:rFonts w:ascii="Arial" w:eastAsia="Arial" w:hAnsi="Arial" w:cs="Arial"/>
          <w:b/>
          <w:bCs/>
          <w:sz w:val="24"/>
          <w:szCs w:val="24"/>
          <w:lang w:val="es-ES"/>
        </w:rPr>
        <w:t>Radicación y requerimiento</w:t>
      </w:r>
      <w:r w:rsidR="00E232DD" w:rsidRPr="00AE15AD">
        <w:rPr>
          <w:rFonts w:ascii="Arial" w:eastAsia="Arial" w:hAnsi="Arial" w:cs="Arial"/>
          <w:sz w:val="24"/>
          <w:szCs w:val="24"/>
          <w:lang w:val="es-ES"/>
        </w:rPr>
        <w:t>. Por acuerdo de veinticuatro de noviembre</w:t>
      </w:r>
      <w:r w:rsidR="00EE783D" w:rsidRPr="00AE15AD">
        <w:rPr>
          <w:rStyle w:val="Refdenotaalpie"/>
          <w:rFonts w:ascii="Arial" w:eastAsia="Arial" w:hAnsi="Arial" w:cs="Arial"/>
          <w:sz w:val="24"/>
          <w:szCs w:val="24"/>
          <w:lang w:val="es-ES"/>
        </w:rPr>
        <w:footnoteReference w:id="13"/>
      </w:r>
      <w:r w:rsidR="00E232DD" w:rsidRPr="00AE15AD">
        <w:rPr>
          <w:rFonts w:ascii="Arial" w:eastAsia="Arial" w:hAnsi="Arial" w:cs="Arial"/>
          <w:sz w:val="24"/>
          <w:szCs w:val="24"/>
          <w:lang w:val="es-ES"/>
        </w:rPr>
        <w:t xml:space="preserve"> el Magistrado instructor radicó el juicio ante la ponencia a su cargo y requirió el trámite de ley.</w:t>
      </w:r>
    </w:p>
    <w:p w14:paraId="5FA13B08" w14:textId="2FB1F7F0" w:rsidR="00A62157" w:rsidRPr="00AE15AD" w:rsidRDefault="0022351A" w:rsidP="7D8D23DC">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t>2</w:t>
      </w:r>
      <w:r w:rsidR="00A62157" w:rsidRPr="00AE15AD">
        <w:rPr>
          <w:rFonts w:ascii="Arial" w:eastAsia="Arial" w:hAnsi="Arial" w:cs="Arial"/>
          <w:b/>
          <w:bCs/>
          <w:sz w:val="24"/>
          <w:szCs w:val="24"/>
          <w:lang w:val="es-ES"/>
        </w:rPr>
        <w:t>.</w:t>
      </w:r>
      <w:r w:rsidRPr="00AE15AD">
        <w:rPr>
          <w:rFonts w:ascii="Arial" w:eastAsia="Arial" w:hAnsi="Arial" w:cs="Arial"/>
          <w:b/>
          <w:bCs/>
          <w:sz w:val="24"/>
          <w:szCs w:val="24"/>
          <w:lang w:val="es-ES"/>
        </w:rPr>
        <w:t xml:space="preserve">3 </w:t>
      </w:r>
      <w:r w:rsidR="00E232DD" w:rsidRPr="00AE15AD">
        <w:rPr>
          <w:rFonts w:ascii="Arial" w:eastAsia="Arial" w:hAnsi="Arial" w:cs="Arial"/>
          <w:b/>
          <w:bCs/>
          <w:sz w:val="24"/>
          <w:szCs w:val="24"/>
          <w:lang w:val="es-ES"/>
        </w:rPr>
        <w:t xml:space="preserve">Segundo </w:t>
      </w:r>
      <w:r w:rsidR="00402F77" w:rsidRPr="00AE15AD">
        <w:rPr>
          <w:rFonts w:ascii="Arial" w:eastAsia="Arial" w:hAnsi="Arial" w:cs="Arial"/>
          <w:b/>
          <w:bCs/>
          <w:i/>
          <w:iCs/>
          <w:sz w:val="24"/>
          <w:szCs w:val="24"/>
          <w:lang w:val="es-ES"/>
        </w:rPr>
        <w:t>juicio de la ciudadanía</w:t>
      </w:r>
      <w:r w:rsidR="00E232DD" w:rsidRPr="00AE15AD">
        <w:rPr>
          <w:rStyle w:val="Refdenotaalpie"/>
          <w:rFonts w:ascii="Arial" w:eastAsia="Arial" w:hAnsi="Arial" w:cs="Arial"/>
          <w:b/>
          <w:bCs/>
          <w:sz w:val="24"/>
          <w:szCs w:val="24"/>
          <w:lang w:val="es-ES"/>
        </w:rPr>
        <w:footnoteReference w:id="14"/>
      </w:r>
      <w:r w:rsidR="00E232DD" w:rsidRPr="00AE15AD">
        <w:rPr>
          <w:rFonts w:ascii="Arial" w:eastAsia="Arial" w:hAnsi="Arial" w:cs="Arial"/>
          <w:sz w:val="24"/>
          <w:szCs w:val="24"/>
          <w:lang w:val="es-ES"/>
        </w:rPr>
        <w:t xml:space="preserve">. El veintiocho siguiente, </w:t>
      </w:r>
      <w:r w:rsidR="006D33AB" w:rsidRPr="00AE15AD">
        <w:rPr>
          <w:rFonts w:ascii="Arial" w:eastAsia="Arial" w:hAnsi="Arial" w:cs="Arial"/>
          <w:sz w:val="24"/>
          <w:szCs w:val="24"/>
          <w:lang w:val="es-ES"/>
        </w:rPr>
        <w:t xml:space="preserve">diversos </w:t>
      </w:r>
      <w:proofErr w:type="gramStart"/>
      <w:r w:rsidR="006D33AB" w:rsidRPr="00AE15AD">
        <w:rPr>
          <w:rFonts w:ascii="Arial" w:eastAsia="Arial" w:hAnsi="Arial" w:cs="Arial"/>
          <w:sz w:val="24"/>
          <w:szCs w:val="24"/>
          <w:lang w:val="es-ES"/>
        </w:rPr>
        <w:t>ciudadanos</w:t>
      </w:r>
      <w:r w:rsidR="00F014C8" w:rsidRPr="00AE15AD">
        <w:rPr>
          <w:rFonts w:ascii="Arial" w:eastAsia="Arial" w:hAnsi="Arial" w:cs="Arial"/>
          <w:sz w:val="24"/>
          <w:szCs w:val="24"/>
          <w:lang w:val="es-ES"/>
        </w:rPr>
        <w:t xml:space="preserve"> </w:t>
      </w:r>
      <w:r w:rsidR="00110729" w:rsidRPr="00AE15AD">
        <w:rPr>
          <w:rFonts w:ascii="Arial" w:eastAsia="Arial" w:hAnsi="Arial" w:cs="Arial"/>
          <w:sz w:val="24"/>
          <w:szCs w:val="24"/>
          <w:lang w:val="es-ES"/>
        </w:rPr>
        <w:t>y ciudadanas</w:t>
      </w:r>
      <w:proofErr w:type="gramEnd"/>
      <w:r w:rsidR="00110729" w:rsidRPr="00AE15AD">
        <w:rPr>
          <w:rFonts w:ascii="Arial" w:eastAsia="Arial" w:hAnsi="Arial" w:cs="Arial"/>
          <w:sz w:val="24"/>
          <w:szCs w:val="24"/>
          <w:lang w:val="es-ES"/>
        </w:rPr>
        <w:t xml:space="preserve"> </w:t>
      </w:r>
      <w:r w:rsidR="00E232DD" w:rsidRPr="00AE15AD">
        <w:rPr>
          <w:rFonts w:ascii="Arial" w:eastAsia="Arial" w:hAnsi="Arial" w:cs="Arial"/>
          <w:sz w:val="24"/>
          <w:szCs w:val="24"/>
          <w:lang w:val="es-ES"/>
        </w:rPr>
        <w:t xml:space="preserve">integrantes de la </w:t>
      </w:r>
      <w:r w:rsidR="00E232DD" w:rsidRPr="00AE15AD">
        <w:rPr>
          <w:rFonts w:ascii="Arial" w:eastAsia="Arial" w:hAnsi="Arial" w:cs="Arial"/>
          <w:i/>
          <w:iCs/>
          <w:sz w:val="24"/>
          <w:szCs w:val="24"/>
          <w:lang w:val="es-ES"/>
        </w:rPr>
        <w:t xml:space="preserve">Tenencia, </w:t>
      </w:r>
      <w:r w:rsidR="00E232DD" w:rsidRPr="00AE15AD">
        <w:rPr>
          <w:rFonts w:ascii="Arial" w:eastAsia="Arial" w:hAnsi="Arial" w:cs="Arial"/>
          <w:sz w:val="24"/>
          <w:szCs w:val="24"/>
          <w:lang w:val="es-ES"/>
        </w:rPr>
        <w:t xml:space="preserve">promovieron </w:t>
      </w:r>
      <w:r w:rsidR="00402F77" w:rsidRPr="00AE15AD">
        <w:rPr>
          <w:rFonts w:ascii="Arial" w:eastAsia="Arial" w:hAnsi="Arial" w:cs="Arial"/>
          <w:i/>
          <w:iCs/>
          <w:sz w:val="24"/>
          <w:szCs w:val="24"/>
          <w:lang w:val="es-ES"/>
        </w:rPr>
        <w:t>juicio de la ciudadanía</w:t>
      </w:r>
      <w:r w:rsidR="00E232DD" w:rsidRPr="00AE15AD">
        <w:rPr>
          <w:rFonts w:ascii="Arial" w:eastAsia="Arial" w:hAnsi="Arial" w:cs="Arial"/>
          <w:sz w:val="24"/>
          <w:szCs w:val="24"/>
          <w:lang w:val="es-ES"/>
        </w:rPr>
        <w:t xml:space="preserve"> en contra del</w:t>
      </w:r>
      <w:r w:rsidR="00EE783D" w:rsidRPr="00AE15AD">
        <w:rPr>
          <w:rFonts w:ascii="Arial" w:eastAsia="Arial" w:hAnsi="Arial" w:cs="Arial"/>
          <w:sz w:val="24"/>
          <w:szCs w:val="24"/>
          <w:lang w:val="es-ES"/>
        </w:rPr>
        <w:t xml:space="preserve"> </w:t>
      </w:r>
      <w:r w:rsidR="00EE783D" w:rsidRPr="00AE15AD">
        <w:rPr>
          <w:rFonts w:ascii="Arial" w:eastAsia="Arial" w:hAnsi="Arial" w:cs="Arial"/>
          <w:i/>
          <w:iCs/>
          <w:sz w:val="24"/>
          <w:szCs w:val="24"/>
          <w:lang w:val="es-ES"/>
        </w:rPr>
        <w:t>punto de</w:t>
      </w:r>
      <w:r w:rsidR="00EE783D" w:rsidRPr="00AE15AD">
        <w:rPr>
          <w:rFonts w:ascii="Arial" w:eastAsia="Arial" w:hAnsi="Arial" w:cs="Arial"/>
          <w:sz w:val="24"/>
          <w:szCs w:val="24"/>
          <w:lang w:val="es-ES"/>
        </w:rPr>
        <w:t xml:space="preserve"> </w:t>
      </w:r>
      <w:r w:rsidR="00E232DD" w:rsidRPr="00AE15AD">
        <w:rPr>
          <w:rFonts w:ascii="Arial" w:eastAsia="Arial" w:hAnsi="Arial" w:cs="Arial"/>
          <w:i/>
          <w:iCs/>
          <w:sz w:val="24"/>
          <w:szCs w:val="24"/>
          <w:lang w:val="es-ES"/>
        </w:rPr>
        <w:t xml:space="preserve">acuerdo </w:t>
      </w:r>
      <w:r w:rsidR="00E232DD" w:rsidRPr="00AE15AD">
        <w:rPr>
          <w:rFonts w:ascii="Arial" w:eastAsia="Arial" w:hAnsi="Arial" w:cs="Arial"/>
          <w:sz w:val="24"/>
          <w:szCs w:val="24"/>
          <w:lang w:val="es-ES"/>
        </w:rPr>
        <w:t xml:space="preserve">ante este </w:t>
      </w:r>
      <w:r w:rsidR="00E232DD" w:rsidRPr="00AE15AD">
        <w:rPr>
          <w:rFonts w:ascii="Arial" w:eastAsia="Arial" w:hAnsi="Arial" w:cs="Arial"/>
          <w:i/>
          <w:iCs/>
          <w:sz w:val="24"/>
          <w:szCs w:val="24"/>
          <w:lang w:val="es-ES"/>
        </w:rPr>
        <w:t>Tribunal</w:t>
      </w:r>
      <w:r w:rsidR="006D33AB" w:rsidRPr="00AE15AD">
        <w:rPr>
          <w:rFonts w:ascii="Arial" w:eastAsia="Arial" w:hAnsi="Arial" w:cs="Arial"/>
          <w:i/>
          <w:iCs/>
          <w:sz w:val="24"/>
          <w:szCs w:val="24"/>
          <w:lang w:val="es-ES"/>
        </w:rPr>
        <w:t xml:space="preserve"> Electoral</w:t>
      </w:r>
      <w:r w:rsidR="00EE783D" w:rsidRPr="00AE15AD">
        <w:rPr>
          <w:rFonts w:ascii="Arial" w:eastAsia="Arial" w:hAnsi="Arial" w:cs="Arial"/>
          <w:sz w:val="24"/>
          <w:szCs w:val="24"/>
          <w:lang w:val="es-ES"/>
        </w:rPr>
        <w:t>, mismo que fue registrado con la clave TEEM-JDC-256/2025</w:t>
      </w:r>
      <w:r w:rsidR="00E232DD" w:rsidRPr="00AE15AD">
        <w:rPr>
          <w:rFonts w:ascii="Arial" w:eastAsia="Arial" w:hAnsi="Arial" w:cs="Arial"/>
          <w:sz w:val="24"/>
          <w:szCs w:val="24"/>
          <w:lang w:val="es-ES"/>
        </w:rPr>
        <w:t>.</w:t>
      </w:r>
    </w:p>
    <w:p w14:paraId="287FBC92" w14:textId="311DE0CE" w:rsidR="00A62157" w:rsidRPr="00AE15AD" w:rsidRDefault="0022351A" w:rsidP="00A62157">
      <w:pPr>
        <w:pStyle w:val="Normal0"/>
        <w:spacing w:before="240" w:after="240" w:line="360" w:lineRule="auto"/>
        <w:jc w:val="both"/>
        <w:rPr>
          <w:rFonts w:ascii="Arial" w:eastAsia="Arial" w:hAnsi="Arial" w:cs="Arial"/>
          <w:bCs/>
          <w:sz w:val="24"/>
          <w:szCs w:val="24"/>
        </w:rPr>
      </w:pPr>
      <w:r w:rsidRPr="00AE15AD">
        <w:rPr>
          <w:rFonts w:ascii="Arial" w:eastAsia="Arial" w:hAnsi="Arial" w:cs="Arial"/>
          <w:b/>
          <w:sz w:val="24"/>
          <w:szCs w:val="24"/>
        </w:rPr>
        <w:t>2</w:t>
      </w:r>
      <w:r w:rsidR="00A62157" w:rsidRPr="00AE15AD">
        <w:rPr>
          <w:rFonts w:ascii="Arial" w:eastAsia="Arial" w:hAnsi="Arial" w:cs="Arial"/>
          <w:b/>
          <w:sz w:val="24"/>
          <w:szCs w:val="24"/>
        </w:rPr>
        <w:t>.</w:t>
      </w:r>
      <w:r w:rsidRPr="00AE15AD">
        <w:rPr>
          <w:rFonts w:ascii="Arial" w:eastAsia="Arial" w:hAnsi="Arial" w:cs="Arial"/>
          <w:b/>
          <w:sz w:val="24"/>
          <w:szCs w:val="24"/>
        </w:rPr>
        <w:t>4</w:t>
      </w:r>
      <w:r w:rsidR="00A62157" w:rsidRPr="00AE15AD">
        <w:rPr>
          <w:rFonts w:ascii="Arial" w:eastAsia="Arial" w:hAnsi="Arial" w:cs="Arial"/>
          <w:b/>
          <w:sz w:val="24"/>
          <w:szCs w:val="24"/>
        </w:rPr>
        <w:t xml:space="preserve"> </w:t>
      </w:r>
      <w:r w:rsidR="00B25132" w:rsidRPr="00AE15AD">
        <w:rPr>
          <w:rFonts w:ascii="Arial" w:eastAsia="Arial" w:hAnsi="Arial" w:cs="Arial"/>
          <w:b/>
          <w:bCs/>
          <w:sz w:val="24"/>
          <w:szCs w:val="24"/>
          <w:lang w:val="es-ES"/>
        </w:rPr>
        <w:t>Radicación y requerimiento</w:t>
      </w:r>
      <w:r w:rsidR="00DF1E7E" w:rsidRPr="00AE15AD">
        <w:rPr>
          <w:rFonts w:ascii="Arial" w:eastAsia="Arial" w:hAnsi="Arial" w:cs="Arial"/>
          <w:b/>
          <w:bCs/>
          <w:sz w:val="24"/>
          <w:szCs w:val="24"/>
          <w:lang w:val="es-ES"/>
        </w:rPr>
        <w:t>s</w:t>
      </w:r>
      <w:r w:rsidR="00B25132" w:rsidRPr="00AE15AD">
        <w:rPr>
          <w:rFonts w:ascii="Arial" w:eastAsia="Arial" w:hAnsi="Arial" w:cs="Arial"/>
          <w:bCs/>
          <w:sz w:val="24"/>
          <w:szCs w:val="24"/>
        </w:rPr>
        <w:t xml:space="preserve">. El </w:t>
      </w:r>
      <w:r w:rsidR="00DF1E7E" w:rsidRPr="00AE15AD">
        <w:rPr>
          <w:rFonts w:ascii="Arial" w:eastAsia="Arial" w:hAnsi="Arial" w:cs="Arial"/>
          <w:sz w:val="24"/>
          <w:szCs w:val="24"/>
          <w:lang w:val="es-ES"/>
        </w:rPr>
        <w:t xml:space="preserve">uno de diciembre </w:t>
      </w:r>
      <w:r w:rsidR="00B25132" w:rsidRPr="00AE15AD">
        <w:rPr>
          <w:rFonts w:ascii="Arial" w:eastAsia="Arial" w:hAnsi="Arial" w:cs="Arial"/>
          <w:bCs/>
          <w:sz w:val="24"/>
          <w:szCs w:val="24"/>
        </w:rPr>
        <w:t xml:space="preserve">se radicó el juicio </w:t>
      </w:r>
      <w:r w:rsidRPr="00AE15AD">
        <w:rPr>
          <w:rFonts w:ascii="Arial" w:eastAsia="Arial" w:hAnsi="Arial" w:cs="Arial"/>
          <w:bCs/>
          <w:sz w:val="24"/>
          <w:szCs w:val="24"/>
        </w:rPr>
        <w:t>TEEM-JDC-256/2025</w:t>
      </w:r>
      <w:r w:rsidR="00B25132" w:rsidRPr="00AE15AD">
        <w:rPr>
          <w:rFonts w:ascii="Arial" w:eastAsia="Arial" w:hAnsi="Arial" w:cs="Arial"/>
          <w:bCs/>
          <w:sz w:val="24"/>
          <w:szCs w:val="24"/>
        </w:rPr>
        <w:t xml:space="preserve"> ante la ponencia del magistrado instructor</w:t>
      </w:r>
      <w:r w:rsidRPr="00AE15AD">
        <w:rPr>
          <w:rFonts w:ascii="Arial" w:eastAsia="Arial" w:hAnsi="Arial" w:cs="Arial"/>
          <w:bCs/>
          <w:sz w:val="24"/>
          <w:szCs w:val="24"/>
        </w:rPr>
        <w:t xml:space="preserve">, se tuvo a la </w:t>
      </w:r>
      <w:r w:rsidRPr="00AE15AD">
        <w:rPr>
          <w:rFonts w:ascii="Arial" w:eastAsia="Arial" w:hAnsi="Arial" w:cs="Arial"/>
          <w:bCs/>
          <w:i/>
          <w:iCs/>
          <w:sz w:val="24"/>
          <w:szCs w:val="24"/>
        </w:rPr>
        <w:t xml:space="preserve">autoridad responsable </w:t>
      </w:r>
      <w:r w:rsidRPr="00AE15AD">
        <w:rPr>
          <w:rFonts w:ascii="Arial" w:eastAsia="Arial" w:hAnsi="Arial" w:cs="Arial"/>
          <w:bCs/>
          <w:sz w:val="24"/>
          <w:szCs w:val="24"/>
        </w:rPr>
        <w:t>cumpliendo con el trámite de ley</w:t>
      </w:r>
      <w:r w:rsidR="00B25132" w:rsidRPr="00AE15AD">
        <w:rPr>
          <w:rFonts w:ascii="Arial" w:eastAsia="Arial" w:hAnsi="Arial" w:cs="Arial"/>
          <w:bCs/>
          <w:sz w:val="24"/>
          <w:szCs w:val="24"/>
        </w:rPr>
        <w:t xml:space="preserve"> y se </w:t>
      </w:r>
      <w:r w:rsidRPr="00AE15AD">
        <w:rPr>
          <w:rFonts w:ascii="Arial" w:eastAsia="Arial" w:hAnsi="Arial" w:cs="Arial"/>
          <w:bCs/>
          <w:sz w:val="24"/>
          <w:szCs w:val="24"/>
        </w:rPr>
        <w:t xml:space="preserve">le </w:t>
      </w:r>
      <w:r w:rsidR="00B25132" w:rsidRPr="00AE15AD">
        <w:rPr>
          <w:rFonts w:ascii="Arial" w:eastAsia="Arial" w:hAnsi="Arial" w:cs="Arial"/>
          <w:bCs/>
          <w:sz w:val="24"/>
          <w:szCs w:val="24"/>
        </w:rPr>
        <w:t>requirió documentación comprobatoria de la calidad con la que compareció</w:t>
      </w:r>
      <w:r w:rsidR="00EE783D" w:rsidRPr="00AE15AD">
        <w:rPr>
          <w:rStyle w:val="Refdenotaalpie"/>
          <w:rFonts w:ascii="Arial" w:eastAsia="Arial" w:hAnsi="Arial" w:cs="Arial"/>
          <w:sz w:val="24"/>
          <w:szCs w:val="24"/>
          <w:lang w:val="es-ES"/>
        </w:rPr>
        <w:footnoteReference w:id="15"/>
      </w:r>
      <w:r w:rsidR="00B25132" w:rsidRPr="00AE15AD">
        <w:rPr>
          <w:rFonts w:ascii="Arial" w:eastAsia="Arial" w:hAnsi="Arial" w:cs="Arial"/>
          <w:bCs/>
          <w:sz w:val="24"/>
          <w:szCs w:val="24"/>
        </w:rPr>
        <w:t>.</w:t>
      </w:r>
    </w:p>
    <w:p w14:paraId="774053CD" w14:textId="09060447" w:rsidR="00A62157" w:rsidRPr="00AE15AD" w:rsidRDefault="00A62157" w:rsidP="7D8D23DC">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t>2.</w:t>
      </w:r>
      <w:r w:rsidR="0022351A" w:rsidRPr="00AE15AD">
        <w:rPr>
          <w:rFonts w:ascii="Arial" w:eastAsia="Arial" w:hAnsi="Arial" w:cs="Arial"/>
          <w:b/>
          <w:bCs/>
          <w:sz w:val="24"/>
          <w:szCs w:val="24"/>
          <w:lang w:val="es-ES"/>
        </w:rPr>
        <w:t>5</w:t>
      </w:r>
      <w:r w:rsidRPr="00AE15AD">
        <w:rPr>
          <w:rFonts w:ascii="Arial" w:eastAsia="Arial" w:hAnsi="Arial" w:cs="Arial"/>
          <w:b/>
          <w:bCs/>
          <w:sz w:val="24"/>
          <w:szCs w:val="24"/>
          <w:lang w:val="es-ES"/>
        </w:rPr>
        <w:t xml:space="preserve"> </w:t>
      </w:r>
      <w:r w:rsidR="0022351A" w:rsidRPr="00AE15AD">
        <w:rPr>
          <w:rFonts w:ascii="Arial" w:eastAsia="Arial" w:hAnsi="Arial" w:cs="Arial"/>
          <w:b/>
          <w:bCs/>
          <w:sz w:val="24"/>
          <w:szCs w:val="24"/>
          <w:lang w:val="es-ES"/>
        </w:rPr>
        <w:t>Reserva de cumplimiento y requerimiento</w:t>
      </w:r>
      <w:r w:rsidRPr="00AE15AD">
        <w:rPr>
          <w:rFonts w:ascii="Arial" w:eastAsia="Arial" w:hAnsi="Arial" w:cs="Arial"/>
          <w:b/>
          <w:bCs/>
          <w:i/>
          <w:iCs/>
          <w:sz w:val="24"/>
          <w:szCs w:val="24"/>
          <w:lang w:val="es-ES"/>
        </w:rPr>
        <w:t>.</w:t>
      </w:r>
      <w:r w:rsidRPr="00AE15AD">
        <w:rPr>
          <w:rFonts w:ascii="Arial" w:eastAsia="Arial" w:hAnsi="Arial" w:cs="Arial"/>
          <w:b/>
          <w:bCs/>
          <w:sz w:val="24"/>
          <w:szCs w:val="24"/>
          <w:lang w:val="es-ES"/>
        </w:rPr>
        <w:t xml:space="preserve"> </w:t>
      </w:r>
      <w:r w:rsidR="00DE0EE4" w:rsidRPr="00AE15AD">
        <w:rPr>
          <w:rFonts w:ascii="Arial" w:eastAsia="Arial" w:hAnsi="Arial" w:cs="Arial"/>
          <w:sz w:val="24"/>
          <w:szCs w:val="24"/>
          <w:lang w:val="es-ES"/>
        </w:rPr>
        <w:t>En auto de misma fecha</w:t>
      </w:r>
      <w:r w:rsidR="00BE077F" w:rsidRPr="00AE15AD">
        <w:rPr>
          <w:rStyle w:val="Refdenotaalpie"/>
          <w:rFonts w:ascii="Arial" w:eastAsia="Arial" w:hAnsi="Arial" w:cs="Arial"/>
          <w:sz w:val="24"/>
          <w:szCs w:val="24"/>
          <w:lang w:val="es-ES"/>
        </w:rPr>
        <w:footnoteReference w:id="16"/>
      </w:r>
      <w:r w:rsidR="00DE0EE4" w:rsidRPr="00AE15AD">
        <w:rPr>
          <w:rFonts w:ascii="Arial" w:eastAsia="Arial" w:hAnsi="Arial" w:cs="Arial"/>
          <w:sz w:val="24"/>
          <w:szCs w:val="24"/>
          <w:lang w:val="es-ES"/>
        </w:rPr>
        <w:t xml:space="preserve">, se requirió a la </w:t>
      </w:r>
      <w:r w:rsidR="00DE0EE4" w:rsidRPr="00AE15AD">
        <w:rPr>
          <w:rFonts w:ascii="Arial" w:eastAsia="Arial" w:hAnsi="Arial" w:cs="Arial"/>
          <w:i/>
          <w:iCs/>
          <w:sz w:val="24"/>
          <w:szCs w:val="24"/>
          <w:lang w:val="es-ES"/>
        </w:rPr>
        <w:t>autoridad responsable</w:t>
      </w:r>
      <w:r w:rsidR="00DE0EE4" w:rsidRPr="00AE15AD">
        <w:rPr>
          <w:rFonts w:ascii="Arial" w:eastAsia="Arial" w:hAnsi="Arial" w:cs="Arial"/>
          <w:sz w:val="24"/>
          <w:szCs w:val="24"/>
          <w:lang w:val="es-ES"/>
        </w:rPr>
        <w:t xml:space="preserve"> a fin de que exhibiera copia certificada de su nombramiento, remitiera las cédulas de publicitación referentes al trámite de ley y se reservó el cumplimiento respecto </w:t>
      </w:r>
      <w:r w:rsidR="000A0902" w:rsidRPr="00AE15AD">
        <w:rPr>
          <w:rFonts w:ascii="Arial" w:eastAsia="Arial" w:hAnsi="Arial" w:cs="Arial"/>
          <w:sz w:val="24"/>
          <w:szCs w:val="24"/>
          <w:lang w:val="es-ES"/>
        </w:rPr>
        <w:t>de este</w:t>
      </w:r>
      <w:r w:rsidR="00DE0EE4" w:rsidRPr="00AE15AD">
        <w:rPr>
          <w:rFonts w:ascii="Arial" w:eastAsia="Arial" w:hAnsi="Arial" w:cs="Arial"/>
          <w:sz w:val="24"/>
          <w:szCs w:val="24"/>
          <w:lang w:val="es-ES"/>
        </w:rPr>
        <w:t>, para una vez cumplidos los requerimientos descritos</w:t>
      </w:r>
      <w:r w:rsidR="00BE077F" w:rsidRPr="00AE15AD">
        <w:rPr>
          <w:rStyle w:val="Refdenotaalpie"/>
          <w:rFonts w:ascii="Arial" w:eastAsia="Arial" w:hAnsi="Arial" w:cs="Arial"/>
          <w:sz w:val="24"/>
          <w:szCs w:val="24"/>
          <w:lang w:val="es-ES"/>
        </w:rPr>
        <w:footnoteReference w:id="17"/>
      </w:r>
      <w:r w:rsidR="00DE0EE4" w:rsidRPr="00AE15AD">
        <w:rPr>
          <w:rFonts w:ascii="Arial" w:eastAsia="Arial" w:hAnsi="Arial" w:cs="Arial"/>
          <w:sz w:val="24"/>
          <w:szCs w:val="24"/>
          <w:lang w:val="es-ES"/>
        </w:rPr>
        <w:t>.</w:t>
      </w:r>
    </w:p>
    <w:p w14:paraId="0345DD0E" w14:textId="4EB1F691" w:rsidR="00CE0536" w:rsidRPr="00AE15AD" w:rsidRDefault="00A62157" w:rsidP="7D8D23DC">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t>2.</w:t>
      </w:r>
      <w:r w:rsidR="00CE0536" w:rsidRPr="00AE15AD">
        <w:rPr>
          <w:rFonts w:ascii="Arial" w:eastAsia="Arial" w:hAnsi="Arial" w:cs="Arial"/>
          <w:b/>
          <w:bCs/>
          <w:sz w:val="24"/>
          <w:szCs w:val="24"/>
          <w:lang w:val="es-ES"/>
        </w:rPr>
        <w:t>6</w:t>
      </w:r>
      <w:r w:rsidRPr="00AE15AD">
        <w:rPr>
          <w:rFonts w:ascii="Arial" w:eastAsia="Arial" w:hAnsi="Arial" w:cs="Arial"/>
          <w:b/>
          <w:bCs/>
          <w:sz w:val="24"/>
          <w:szCs w:val="24"/>
          <w:lang w:val="es-ES"/>
        </w:rPr>
        <w:t xml:space="preserve"> </w:t>
      </w:r>
      <w:r w:rsidR="00CE0536" w:rsidRPr="00AE15AD">
        <w:rPr>
          <w:rFonts w:ascii="Arial" w:eastAsia="Arial" w:hAnsi="Arial" w:cs="Arial"/>
          <w:b/>
          <w:bCs/>
          <w:sz w:val="24"/>
          <w:szCs w:val="24"/>
          <w:lang w:val="es-ES"/>
        </w:rPr>
        <w:t>Cumplimiento</w:t>
      </w:r>
      <w:r w:rsidRPr="00AE15AD">
        <w:rPr>
          <w:rFonts w:ascii="Arial" w:eastAsia="Arial" w:hAnsi="Arial" w:cs="Arial"/>
          <w:b/>
          <w:bCs/>
          <w:sz w:val="24"/>
          <w:szCs w:val="24"/>
          <w:lang w:val="es-ES"/>
        </w:rPr>
        <w:t>.</w:t>
      </w:r>
      <w:r w:rsidRPr="00AE15AD">
        <w:rPr>
          <w:rFonts w:ascii="Arial" w:eastAsia="Arial" w:hAnsi="Arial" w:cs="Arial"/>
          <w:sz w:val="24"/>
          <w:szCs w:val="24"/>
          <w:lang w:val="es-ES"/>
        </w:rPr>
        <w:t xml:space="preserve"> </w:t>
      </w:r>
      <w:r w:rsidR="00CE0536" w:rsidRPr="00AE15AD">
        <w:rPr>
          <w:rFonts w:ascii="Arial" w:eastAsia="Arial" w:hAnsi="Arial" w:cs="Arial"/>
          <w:sz w:val="24"/>
          <w:szCs w:val="24"/>
          <w:lang w:val="es-ES"/>
        </w:rPr>
        <w:t>Mediante proveído de cuatro de diciembre</w:t>
      </w:r>
      <w:r w:rsidR="00741E0B" w:rsidRPr="00AE15AD">
        <w:rPr>
          <w:rStyle w:val="Refdenotaalpie"/>
          <w:rFonts w:ascii="Arial" w:eastAsia="Arial" w:hAnsi="Arial" w:cs="Arial"/>
          <w:sz w:val="24"/>
          <w:szCs w:val="24"/>
          <w:lang w:val="es-ES"/>
        </w:rPr>
        <w:footnoteReference w:id="18"/>
      </w:r>
      <w:r w:rsidR="00CE0536" w:rsidRPr="00AE15AD">
        <w:rPr>
          <w:rFonts w:ascii="Arial" w:eastAsia="Arial" w:hAnsi="Arial" w:cs="Arial"/>
          <w:sz w:val="24"/>
          <w:szCs w:val="24"/>
          <w:lang w:val="es-ES"/>
        </w:rPr>
        <w:t xml:space="preserve"> se tuvo por cumplido el trámite de ley del juicio TEEM-JDC-254/2025.</w:t>
      </w:r>
    </w:p>
    <w:p w14:paraId="0403D775" w14:textId="3EFC637A" w:rsidR="00A62157" w:rsidRPr="00AE15AD" w:rsidRDefault="00A62157" w:rsidP="00A62157">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lastRenderedPageBreak/>
        <w:t>2.</w:t>
      </w:r>
      <w:r w:rsidR="005D5728" w:rsidRPr="00AE15AD">
        <w:rPr>
          <w:rFonts w:ascii="Arial" w:eastAsia="Arial" w:hAnsi="Arial" w:cs="Arial"/>
          <w:b/>
          <w:bCs/>
          <w:sz w:val="24"/>
          <w:szCs w:val="24"/>
          <w:lang w:val="es-ES"/>
        </w:rPr>
        <w:t>7</w:t>
      </w:r>
      <w:r w:rsidRPr="00AE15AD">
        <w:rPr>
          <w:rFonts w:ascii="Arial" w:eastAsia="Arial" w:hAnsi="Arial" w:cs="Arial"/>
          <w:b/>
          <w:bCs/>
          <w:sz w:val="24"/>
          <w:szCs w:val="24"/>
          <w:lang w:val="es-ES"/>
        </w:rPr>
        <w:t xml:space="preserve"> </w:t>
      </w:r>
      <w:r w:rsidR="005D5728" w:rsidRPr="00AE15AD">
        <w:rPr>
          <w:rFonts w:ascii="Arial" w:eastAsia="Arial" w:hAnsi="Arial" w:cs="Arial"/>
          <w:b/>
          <w:bCs/>
          <w:sz w:val="24"/>
          <w:szCs w:val="24"/>
          <w:lang w:val="es-ES"/>
        </w:rPr>
        <w:t>Cumplimientos</w:t>
      </w:r>
      <w:r w:rsidRPr="00AE15AD">
        <w:rPr>
          <w:rFonts w:ascii="Arial" w:eastAsia="Arial" w:hAnsi="Arial" w:cs="Arial"/>
          <w:b/>
          <w:bCs/>
          <w:sz w:val="24"/>
          <w:szCs w:val="24"/>
          <w:lang w:val="es-ES"/>
        </w:rPr>
        <w:t xml:space="preserve">. </w:t>
      </w:r>
      <w:r w:rsidR="005D5728" w:rsidRPr="00AE15AD">
        <w:rPr>
          <w:rFonts w:ascii="Arial" w:eastAsia="Arial" w:hAnsi="Arial" w:cs="Arial"/>
          <w:sz w:val="24"/>
          <w:szCs w:val="24"/>
          <w:lang w:val="es-ES"/>
        </w:rPr>
        <w:t>El ocho de diciembre se emitieron sendos acuerdos</w:t>
      </w:r>
      <w:r w:rsidR="00740B71" w:rsidRPr="00AE15AD">
        <w:rPr>
          <w:rStyle w:val="Refdenotaalpie"/>
          <w:rFonts w:ascii="Arial" w:eastAsia="Arial" w:hAnsi="Arial" w:cs="Arial"/>
          <w:sz w:val="24"/>
          <w:szCs w:val="24"/>
          <w:lang w:val="es-ES"/>
        </w:rPr>
        <w:footnoteReference w:id="19"/>
      </w:r>
      <w:r w:rsidR="005D5728" w:rsidRPr="00AE15AD">
        <w:rPr>
          <w:rFonts w:ascii="Arial" w:eastAsia="Arial" w:hAnsi="Arial" w:cs="Arial"/>
          <w:sz w:val="24"/>
          <w:szCs w:val="24"/>
          <w:lang w:val="es-ES"/>
        </w:rPr>
        <w:t xml:space="preserve"> por los que se tuvieron por cumplidos los requerimientos </w:t>
      </w:r>
      <w:r w:rsidR="00E232DD" w:rsidRPr="00AE15AD">
        <w:rPr>
          <w:rFonts w:ascii="Arial" w:eastAsia="Arial" w:hAnsi="Arial" w:cs="Arial"/>
          <w:sz w:val="24"/>
          <w:szCs w:val="24"/>
          <w:lang w:val="es-ES"/>
        </w:rPr>
        <w:t>de</w:t>
      </w:r>
      <w:r w:rsidR="005D5728" w:rsidRPr="00AE15AD">
        <w:rPr>
          <w:rFonts w:ascii="Arial" w:eastAsia="Arial" w:hAnsi="Arial" w:cs="Arial"/>
          <w:sz w:val="24"/>
          <w:szCs w:val="24"/>
          <w:lang w:val="es-ES"/>
        </w:rPr>
        <w:t xml:space="preserve"> la copia certificada del </w:t>
      </w:r>
      <w:r w:rsidR="00E232DD" w:rsidRPr="00AE15AD">
        <w:rPr>
          <w:rFonts w:ascii="Arial" w:eastAsia="Arial" w:hAnsi="Arial" w:cs="Arial"/>
          <w:sz w:val="24"/>
          <w:szCs w:val="24"/>
          <w:lang w:val="es-ES"/>
        </w:rPr>
        <w:t xml:space="preserve">nombramiento del </w:t>
      </w:r>
      <w:r w:rsidR="005D5728" w:rsidRPr="00AE15AD">
        <w:rPr>
          <w:rFonts w:ascii="Arial" w:eastAsia="Arial" w:hAnsi="Arial" w:cs="Arial"/>
          <w:sz w:val="24"/>
          <w:szCs w:val="24"/>
          <w:lang w:val="es-ES"/>
        </w:rPr>
        <w:t xml:space="preserve">secretario del </w:t>
      </w:r>
      <w:r w:rsidR="00741E0B" w:rsidRPr="00AE15AD">
        <w:rPr>
          <w:rFonts w:ascii="Arial" w:eastAsia="Arial" w:hAnsi="Arial" w:cs="Arial"/>
          <w:i/>
          <w:iCs/>
          <w:sz w:val="24"/>
          <w:szCs w:val="24"/>
          <w:lang w:val="es-ES"/>
        </w:rPr>
        <w:t>A</w:t>
      </w:r>
      <w:r w:rsidR="005D5728" w:rsidRPr="00AE15AD">
        <w:rPr>
          <w:rFonts w:ascii="Arial" w:eastAsia="Arial" w:hAnsi="Arial" w:cs="Arial"/>
          <w:i/>
          <w:iCs/>
          <w:sz w:val="24"/>
          <w:szCs w:val="24"/>
          <w:lang w:val="es-ES"/>
        </w:rPr>
        <w:t>yuntamiento</w:t>
      </w:r>
      <w:r w:rsidR="005D5728" w:rsidRPr="00AE15AD">
        <w:rPr>
          <w:rStyle w:val="Refdenotaalpie"/>
          <w:rFonts w:ascii="Arial" w:eastAsia="Arial" w:hAnsi="Arial" w:cs="Arial"/>
          <w:sz w:val="24"/>
          <w:szCs w:val="24"/>
          <w:lang w:val="es-ES"/>
        </w:rPr>
        <w:footnoteReference w:id="20"/>
      </w:r>
      <w:r w:rsidR="005D5728" w:rsidRPr="00AE15AD">
        <w:rPr>
          <w:rFonts w:ascii="Arial" w:eastAsia="Arial" w:hAnsi="Arial" w:cs="Arial"/>
          <w:sz w:val="24"/>
          <w:szCs w:val="24"/>
          <w:lang w:val="es-ES"/>
        </w:rPr>
        <w:t>.</w:t>
      </w:r>
    </w:p>
    <w:p w14:paraId="2CBE21C4" w14:textId="22F79CA7" w:rsidR="00E232DD" w:rsidRPr="00AE15AD" w:rsidRDefault="00A62157" w:rsidP="00A62157">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t>2.</w:t>
      </w:r>
      <w:r w:rsidR="006374E0" w:rsidRPr="00AE15AD">
        <w:rPr>
          <w:rFonts w:ascii="Arial" w:eastAsia="Arial" w:hAnsi="Arial" w:cs="Arial"/>
          <w:b/>
          <w:bCs/>
          <w:sz w:val="24"/>
          <w:szCs w:val="24"/>
          <w:lang w:val="es-ES"/>
        </w:rPr>
        <w:t>8</w:t>
      </w:r>
      <w:r w:rsidRPr="00AE15AD">
        <w:rPr>
          <w:rFonts w:ascii="Arial" w:eastAsia="Arial" w:hAnsi="Arial" w:cs="Arial"/>
          <w:b/>
          <w:bCs/>
          <w:sz w:val="24"/>
          <w:szCs w:val="24"/>
          <w:lang w:val="es-ES"/>
        </w:rPr>
        <w:t xml:space="preserve"> </w:t>
      </w:r>
      <w:r w:rsidR="00E232DD" w:rsidRPr="00AE15AD">
        <w:rPr>
          <w:rFonts w:ascii="Arial" w:eastAsia="Arial" w:hAnsi="Arial" w:cs="Arial"/>
          <w:b/>
          <w:bCs/>
          <w:sz w:val="24"/>
          <w:szCs w:val="24"/>
          <w:lang w:val="es-ES"/>
        </w:rPr>
        <w:t xml:space="preserve">Pruebas supervenientes. </w:t>
      </w:r>
      <w:r w:rsidR="00E232DD" w:rsidRPr="00AE15AD">
        <w:rPr>
          <w:rFonts w:ascii="Arial" w:eastAsia="Arial" w:hAnsi="Arial" w:cs="Arial"/>
          <w:sz w:val="24"/>
          <w:szCs w:val="24"/>
          <w:lang w:val="es-ES"/>
        </w:rPr>
        <w:t>Por auto de nueve de diciembre</w:t>
      </w:r>
      <w:r w:rsidR="00E232DD" w:rsidRPr="00AE15AD">
        <w:rPr>
          <w:rStyle w:val="Refdenotaalpie"/>
          <w:rFonts w:ascii="Arial" w:eastAsia="Arial" w:hAnsi="Arial" w:cs="Arial"/>
          <w:sz w:val="24"/>
          <w:szCs w:val="24"/>
          <w:lang w:val="es-ES"/>
        </w:rPr>
        <w:footnoteReference w:id="21"/>
      </w:r>
      <w:r w:rsidR="00E232DD" w:rsidRPr="00AE15AD">
        <w:rPr>
          <w:rFonts w:ascii="Arial" w:eastAsia="Arial" w:hAnsi="Arial" w:cs="Arial"/>
          <w:sz w:val="24"/>
          <w:szCs w:val="24"/>
          <w:lang w:val="es-ES"/>
        </w:rPr>
        <w:t>, se tuvo a uno de los actores del expediente TEEM-JDC-254/2025, ofreciendo pruebas con calidad de supervenientes, las cuales se reservó su admisión y valoración para el momento procesal oportuno.</w:t>
      </w:r>
    </w:p>
    <w:p w14:paraId="476DEF56" w14:textId="66C26D35" w:rsidR="00E232DD" w:rsidRPr="00AE15AD" w:rsidRDefault="00E232DD" w:rsidP="00A62157">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t>2.9 Pruebas supervenientes.</w:t>
      </w:r>
      <w:r w:rsidRPr="00AE15AD">
        <w:rPr>
          <w:rFonts w:ascii="Arial" w:eastAsia="Arial" w:hAnsi="Arial" w:cs="Arial"/>
          <w:sz w:val="24"/>
          <w:szCs w:val="24"/>
          <w:lang w:val="es-ES"/>
        </w:rPr>
        <w:t xml:space="preserve"> Mediante proveído de doce de diciembre</w:t>
      </w:r>
      <w:r w:rsidRPr="00AE15AD">
        <w:rPr>
          <w:rStyle w:val="Refdenotaalpie"/>
          <w:rFonts w:ascii="Arial" w:eastAsia="Arial" w:hAnsi="Arial" w:cs="Arial"/>
          <w:sz w:val="24"/>
          <w:szCs w:val="24"/>
          <w:lang w:val="es-ES"/>
        </w:rPr>
        <w:footnoteReference w:id="22"/>
      </w:r>
      <w:r w:rsidRPr="00AE15AD">
        <w:rPr>
          <w:rFonts w:ascii="Arial" w:eastAsia="Arial" w:hAnsi="Arial" w:cs="Arial"/>
          <w:sz w:val="24"/>
          <w:szCs w:val="24"/>
          <w:lang w:val="es-ES"/>
        </w:rPr>
        <w:t>, se tuvo a dos de los actores del TEEM-JDC-254/2025, ofreciendo pruebas con calidad de supervenientes, las cuales se reservó su admisión y valoración para el momento procesal oportuno.</w:t>
      </w:r>
    </w:p>
    <w:p w14:paraId="18760663" w14:textId="0EC1AB73" w:rsidR="00A62157" w:rsidRPr="00AE15AD" w:rsidRDefault="00E232DD" w:rsidP="00A62157">
      <w:pPr>
        <w:pStyle w:val="Normal0"/>
        <w:spacing w:before="240" w:after="240" w:line="360" w:lineRule="auto"/>
        <w:jc w:val="both"/>
        <w:rPr>
          <w:rFonts w:ascii="Arial" w:eastAsia="Arial" w:hAnsi="Arial" w:cs="Arial"/>
          <w:sz w:val="24"/>
          <w:szCs w:val="24"/>
          <w:lang w:val="es-ES"/>
        </w:rPr>
      </w:pPr>
      <w:r w:rsidRPr="00AE15AD">
        <w:rPr>
          <w:rFonts w:ascii="Arial" w:eastAsia="Arial" w:hAnsi="Arial" w:cs="Arial"/>
          <w:b/>
          <w:bCs/>
          <w:sz w:val="24"/>
          <w:szCs w:val="24"/>
          <w:lang w:val="es-ES"/>
        </w:rPr>
        <w:t xml:space="preserve">2.10. </w:t>
      </w:r>
      <w:r w:rsidR="00A62157" w:rsidRPr="00AE15AD">
        <w:rPr>
          <w:rFonts w:ascii="Arial" w:eastAsia="Arial" w:hAnsi="Arial" w:cs="Arial"/>
          <w:b/>
          <w:bCs/>
          <w:sz w:val="24"/>
          <w:szCs w:val="24"/>
          <w:lang w:val="es-ES"/>
        </w:rPr>
        <w:t xml:space="preserve">Admisión y cierre de instrucción. </w:t>
      </w:r>
      <w:r w:rsidR="00A62157" w:rsidRPr="00AE15AD">
        <w:rPr>
          <w:rFonts w:ascii="Arial" w:eastAsia="Arial" w:hAnsi="Arial" w:cs="Arial"/>
          <w:sz w:val="24"/>
          <w:szCs w:val="24"/>
          <w:lang w:val="es-ES"/>
        </w:rPr>
        <w:t>En su oportunidad, se admiti</w:t>
      </w:r>
      <w:r w:rsidR="003E6ACC" w:rsidRPr="00AE15AD">
        <w:rPr>
          <w:rFonts w:ascii="Arial" w:eastAsia="Arial" w:hAnsi="Arial" w:cs="Arial"/>
          <w:sz w:val="24"/>
          <w:szCs w:val="24"/>
          <w:lang w:val="es-ES"/>
        </w:rPr>
        <w:t>eron</w:t>
      </w:r>
      <w:r w:rsidR="00A62157" w:rsidRPr="00AE15AD">
        <w:rPr>
          <w:rFonts w:ascii="Arial" w:eastAsia="Arial" w:hAnsi="Arial" w:cs="Arial"/>
          <w:sz w:val="24"/>
          <w:szCs w:val="24"/>
          <w:lang w:val="es-ES"/>
        </w:rPr>
        <w:t xml:space="preserve"> a trámite </w:t>
      </w:r>
      <w:r w:rsidR="003E6ACC" w:rsidRPr="00AE15AD">
        <w:rPr>
          <w:rFonts w:ascii="Arial" w:eastAsia="Arial" w:hAnsi="Arial" w:cs="Arial"/>
          <w:sz w:val="24"/>
          <w:szCs w:val="24"/>
          <w:lang w:val="es-ES"/>
        </w:rPr>
        <w:t>los</w:t>
      </w:r>
      <w:r w:rsidR="00A62157" w:rsidRPr="00AE15AD">
        <w:rPr>
          <w:rFonts w:ascii="Arial" w:eastAsia="Arial" w:hAnsi="Arial" w:cs="Arial"/>
          <w:sz w:val="24"/>
          <w:szCs w:val="24"/>
          <w:lang w:val="es-ES"/>
        </w:rPr>
        <w:t xml:space="preserve"> </w:t>
      </w:r>
      <w:r w:rsidR="00402F77" w:rsidRPr="00AE15AD">
        <w:rPr>
          <w:rFonts w:ascii="Arial" w:eastAsia="Arial" w:hAnsi="Arial" w:cs="Arial"/>
          <w:i/>
          <w:iCs/>
          <w:sz w:val="24"/>
          <w:szCs w:val="24"/>
          <w:lang w:val="es-ES"/>
        </w:rPr>
        <w:t>juicio</w:t>
      </w:r>
      <w:r w:rsidR="003E6ACC" w:rsidRPr="00AE15AD">
        <w:rPr>
          <w:rFonts w:ascii="Arial" w:eastAsia="Arial" w:hAnsi="Arial" w:cs="Arial"/>
          <w:i/>
          <w:iCs/>
          <w:sz w:val="24"/>
          <w:szCs w:val="24"/>
          <w:lang w:val="es-ES"/>
        </w:rPr>
        <w:t>s</w:t>
      </w:r>
      <w:r w:rsidR="00402F77" w:rsidRPr="00AE15AD">
        <w:rPr>
          <w:rFonts w:ascii="Arial" w:eastAsia="Arial" w:hAnsi="Arial" w:cs="Arial"/>
          <w:i/>
          <w:iCs/>
          <w:sz w:val="24"/>
          <w:szCs w:val="24"/>
          <w:lang w:val="es-ES"/>
        </w:rPr>
        <w:t xml:space="preserve"> de la ciudadanía</w:t>
      </w:r>
      <w:r w:rsidR="00A62157" w:rsidRPr="00AE15AD">
        <w:rPr>
          <w:rFonts w:ascii="Arial" w:eastAsia="Arial" w:hAnsi="Arial" w:cs="Arial"/>
          <w:sz w:val="24"/>
          <w:szCs w:val="24"/>
          <w:lang w:val="es-ES"/>
        </w:rPr>
        <w:t xml:space="preserve"> que se resuelve</w:t>
      </w:r>
      <w:r w:rsidR="003E6ACC" w:rsidRPr="00AE15AD">
        <w:rPr>
          <w:rFonts w:ascii="Arial" w:eastAsia="Arial" w:hAnsi="Arial" w:cs="Arial"/>
          <w:sz w:val="24"/>
          <w:szCs w:val="24"/>
          <w:lang w:val="es-ES"/>
        </w:rPr>
        <w:t>n</w:t>
      </w:r>
      <w:r w:rsidR="00A62157" w:rsidRPr="00AE15AD">
        <w:rPr>
          <w:rFonts w:ascii="Arial" w:eastAsia="Arial" w:hAnsi="Arial" w:cs="Arial"/>
          <w:sz w:val="24"/>
          <w:szCs w:val="24"/>
          <w:lang w:val="es-ES"/>
        </w:rPr>
        <w:t xml:space="preserve"> y, al no existir diligencia</w:t>
      </w:r>
      <w:r w:rsidR="003E6ACC" w:rsidRPr="00AE15AD">
        <w:rPr>
          <w:rFonts w:ascii="Arial" w:eastAsia="Arial" w:hAnsi="Arial" w:cs="Arial"/>
          <w:sz w:val="24"/>
          <w:szCs w:val="24"/>
          <w:lang w:val="es-ES"/>
        </w:rPr>
        <w:t>s</w:t>
      </w:r>
      <w:r w:rsidR="00A62157" w:rsidRPr="00AE15AD">
        <w:rPr>
          <w:rFonts w:ascii="Arial" w:eastAsia="Arial" w:hAnsi="Arial" w:cs="Arial"/>
          <w:sz w:val="24"/>
          <w:szCs w:val="24"/>
          <w:lang w:val="es-ES"/>
        </w:rPr>
        <w:t xml:space="preserve"> pendiente</w:t>
      </w:r>
      <w:r w:rsidR="006A51C1" w:rsidRPr="00AE15AD">
        <w:rPr>
          <w:rFonts w:ascii="Arial" w:eastAsia="Arial" w:hAnsi="Arial" w:cs="Arial"/>
          <w:sz w:val="24"/>
          <w:szCs w:val="24"/>
          <w:lang w:val="es-ES"/>
        </w:rPr>
        <w:t>s</w:t>
      </w:r>
      <w:r w:rsidR="00A62157" w:rsidRPr="00AE15AD">
        <w:rPr>
          <w:rFonts w:ascii="Arial" w:eastAsia="Arial" w:hAnsi="Arial" w:cs="Arial"/>
          <w:sz w:val="24"/>
          <w:szCs w:val="24"/>
          <w:lang w:val="es-ES"/>
        </w:rPr>
        <w:t xml:space="preserve"> por desahogar se declaró cerrada la instrucción, dejando los autos en estado para dictar sentencia</w:t>
      </w:r>
      <w:r w:rsidR="00A62157" w:rsidRPr="00AE15AD">
        <w:rPr>
          <w:rFonts w:ascii="Arial" w:eastAsia="Arial" w:hAnsi="Arial" w:cs="Arial"/>
          <w:sz w:val="25"/>
          <w:szCs w:val="25"/>
          <w:vertAlign w:val="superscript"/>
        </w:rPr>
        <w:footnoteReference w:id="23"/>
      </w:r>
      <w:r w:rsidR="00A62157" w:rsidRPr="00AE15AD">
        <w:rPr>
          <w:rFonts w:ascii="Arial" w:eastAsia="Arial" w:hAnsi="Arial" w:cs="Arial"/>
          <w:sz w:val="24"/>
          <w:szCs w:val="24"/>
          <w:lang w:val="es-ES"/>
        </w:rPr>
        <w:t>.</w:t>
      </w:r>
    </w:p>
    <w:p w14:paraId="02DFB8B8" w14:textId="77777777" w:rsidR="00A62157" w:rsidRPr="00AE15AD" w:rsidRDefault="00A62157" w:rsidP="00A62157">
      <w:pPr>
        <w:pStyle w:val="Ttulo1"/>
        <w:spacing w:before="240" w:after="240"/>
        <w:jc w:val="center"/>
        <w:rPr>
          <w:rFonts w:ascii="Arial" w:eastAsia="Arial" w:hAnsi="Arial" w:cs="Arial"/>
          <w:b/>
          <w:bCs/>
          <w:color w:val="auto"/>
          <w:sz w:val="24"/>
          <w:szCs w:val="24"/>
        </w:rPr>
      </w:pPr>
      <w:bookmarkStart w:id="5" w:name="_Toc216880796"/>
      <w:r w:rsidRPr="00AE15AD">
        <w:rPr>
          <w:rFonts w:ascii="Arial" w:eastAsia="Arial" w:hAnsi="Arial" w:cs="Arial"/>
          <w:b/>
          <w:bCs/>
          <w:color w:val="auto"/>
          <w:sz w:val="24"/>
          <w:szCs w:val="24"/>
        </w:rPr>
        <w:t>II. COMPETENCIA</w:t>
      </w:r>
      <w:bookmarkEnd w:id="5"/>
    </w:p>
    <w:p w14:paraId="5BBE1986" w14:textId="119503B8" w:rsidR="00A62157" w:rsidRPr="00AE15AD" w:rsidRDefault="00A62157" w:rsidP="3FF2D0B5">
      <w:pPr>
        <w:tabs>
          <w:tab w:val="left" w:pos="426"/>
        </w:tabs>
        <w:spacing w:after="0" w:line="360" w:lineRule="auto"/>
        <w:contextualSpacing/>
        <w:jc w:val="both"/>
        <w:rPr>
          <w:rFonts w:ascii="Arial" w:eastAsia="Times New Roman" w:hAnsi="Arial" w:cs="Arial"/>
          <w:sz w:val="24"/>
          <w:szCs w:val="24"/>
          <w:lang w:val="es-ES" w:eastAsia="es-MX"/>
        </w:rPr>
      </w:pPr>
      <w:r w:rsidRPr="00AE15AD">
        <w:rPr>
          <w:rFonts w:ascii="Arial" w:eastAsia="Times New Roman" w:hAnsi="Arial" w:cs="Arial"/>
          <w:sz w:val="24"/>
          <w:szCs w:val="24"/>
          <w:lang w:val="es-ES" w:eastAsia="es-MX"/>
        </w:rPr>
        <w:t xml:space="preserve">El Pleno de este </w:t>
      </w:r>
      <w:r w:rsidRPr="00AE15AD">
        <w:rPr>
          <w:rFonts w:ascii="Arial" w:eastAsia="Times New Roman" w:hAnsi="Arial" w:cs="Arial"/>
          <w:i/>
          <w:iCs/>
          <w:sz w:val="24"/>
          <w:szCs w:val="24"/>
          <w:lang w:val="es-ES" w:eastAsia="es-MX"/>
        </w:rPr>
        <w:t>Tribunal</w:t>
      </w:r>
      <w:r w:rsidRPr="00AE15AD">
        <w:rPr>
          <w:rFonts w:ascii="Arial" w:eastAsia="Times New Roman" w:hAnsi="Arial" w:cs="Arial"/>
          <w:sz w:val="24"/>
          <w:szCs w:val="24"/>
          <w:lang w:val="es-ES" w:eastAsia="es-MX"/>
        </w:rPr>
        <w:t xml:space="preserve"> es competente para conocer y resolver l</w:t>
      </w:r>
      <w:r w:rsidR="00CE6C27" w:rsidRPr="00AE15AD">
        <w:rPr>
          <w:rFonts w:ascii="Arial" w:eastAsia="Times New Roman" w:hAnsi="Arial" w:cs="Arial"/>
          <w:sz w:val="24"/>
          <w:szCs w:val="24"/>
          <w:lang w:val="es-ES" w:eastAsia="es-MX"/>
        </w:rPr>
        <w:t>os</w:t>
      </w:r>
      <w:r w:rsidRPr="00AE15AD">
        <w:rPr>
          <w:rFonts w:ascii="Arial" w:eastAsia="Times New Roman" w:hAnsi="Arial" w:cs="Arial"/>
          <w:sz w:val="24"/>
          <w:szCs w:val="24"/>
          <w:lang w:val="es-ES" w:eastAsia="es-MX"/>
        </w:rPr>
        <w:t xml:space="preserve"> presente</w:t>
      </w:r>
      <w:r w:rsidR="00CE6C27" w:rsidRPr="00AE15AD">
        <w:rPr>
          <w:rFonts w:ascii="Arial" w:eastAsia="Times New Roman" w:hAnsi="Arial" w:cs="Arial"/>
          <w:sz w:val="24"/>
          <w:szCs w:val="24"/>
          <w:lang w:val="es-ES" w:eastAsia="es-MX"/>
        </w:rPr>
        <w:t>s</w:t>
      </w:r>
      <w:r w:rsidRPr="00AE15AD">
        <w:rPr>
          <w:rFonts w:ascii="Arial" w:eastAsia="Times New Roman" w:hAnsi="Arial" w:cs="Arial"/>
          <w:sz w:val="24"/>
          <w:szCs w:val="24"/>
          <w:lang w:val="es-ES" w:eastAsia="es-MX"/>
        </w:rPr>
        <w:t xml:space="preserve"> medio</w:t>
      </w:r>
      <w:r w:rsidR="00CE6C27" w:rsidRPr="00AE15AD">
        <w:rPr>
          <w:rFonts w:ascii="Arial" w:eastAsia="Times New Roman" w:hAnsi="Arial" w:cs="Arial"/>
          <w:sz w:val="24"/>
          <w:szCs w:val="24"/>
          <w:lang w:val="es-ES" w:eastAsia="es-MX"/>
        </w:rPr>
        <w:t>s</w:t>
      </w:r>
      <w:r w:rsidRPr="00AE15AD">
        <w:rPr>
          <w:rFonts w:ascii="Arial" w:eastAsia="Times New Roman" w:hAnsi="Arial" w:cs="Arial"/>
          <w:sz w:val="24"/>
          <w:szCs w:val="24"/>
          <w:lang w:val="es-ES" w:eastAsia="es-MX"/>
        </w:rPr>
        <w:t xml:space="preserve"> de impugnación al tratarse de </w:t>
      </w:r>
      <w:r w:rsidRPr="00AE15AD">
        <w:rPr>
          <w:rFonts w:ascii="Arial" w:eastAsia="Times New Roman" w:hAnsi="Arial" w:cs="Arial"/>
          <w:i/>
          <w:iCs/>
          <w:sz w:val="24"/>
          <w:szCs w:val="24"/>
          <w:lang w:val="es-ES" w:eastAsia="es-MX"/>
        </w:rPr>
        <w:t>juicio</w:t>
      </w:r>
      <w:r w:rsidR="00CE6C27" w:rsidRPr="00AE15AD">
        <w:rPr>
          <w:rFonts w:ascii="Arial" w:eastAsia="Times New Roman" w:hAnsi="Arial" w:cs="Arial"/>
          <w:i/>
          <w:iCs/>
          <w:sz w:val="24"/>
          <w:szCs w:val="24"/>
          <w:lang w:val="es-ES" w:eastAsia="es-MX"/>
        </w:rPr>
        <w:t>s</w:t>
      </w:r>
      <w:r w:rsidRPr="00AE15AD">
        <w:rPr>
          <w:rFonts w:ascii="Arial" w:eastAsia="Times New Roman" w:hAnsi="Arial" w:cs="Arial"/>
          <w:i/>
          <w:iCs/>
          <w:sz w:val="24"/>
          <w:szCs w:val="24"/>
          <w:lang w:val="es-ES" w:eastAsia="es-MX"/>
        </w:rPr>
        <w:t xml:space="preserve"> </w:t>
      </w:r>
      <w:r w:rsidR="006A51C1" w:rsidRPr="00AE15AD">
        <w:rPr>
          <w:rFonts w:ascii="Arial" w:eastAsia="Times New Roman" w:hAnsi="Arial" w:cs="Arial"/>
          <w:i/>
          <w:iCs/>
          <w:sz w:val="24"/>
          <w:szCs w:val="24"/>
          <w:lang w:val="es-ES" w:eastAsia="es-MX"/>
        </w:rPr>
        <w:t>de la ciudadanía</w:t>
      </w:r>
      <w:r w:rsidRPr="00AE15AD">
        <w:rPr>
          <w:rFonts w:ascii="Arial" w:eastAsia="Times New Roman" w:hAnsi="Arial" w:cs="Arial"/>
          <w:sz w:val="24"/>
          <w:szCs w:val="24"/>
          <w:lang w:val="es-ES" w:eastAsia="es-MX"/>
        </w:rPr>
        <w:t xml:space="preserve">, </w:t>
      </w:r>
      <w:bookmarkStart w:id="6" w:name="_Hlk211433329"/>
      <w:r w:rsidRPr="00AE15AD">
        <w:rPr>
          <w:rFonts w:ascii="Arial" w:eastAsia="Times New Roman" w:hAnsi="Arial" w:cs="Arial"/>
          <w:sz w:val="24"/>
          <w:szCs w:val="24"/>
          <w:lang w:val="es-ES" w:eastAsia="es-MX"/>
        </w:rPr>
        <w:t>promovido</w:t>
      </w:r>
      <w:r w:rsidR="00CE6C27" w:rsidRPr="00AE15AD">
        <w:rPr>
          <w:rFonts w:ascii="Arial" w:eastAsia="Times New Roman" w:hAnsi="Arial" w:cs="Arial"/>
          <w:sz w:val="24"/>
          <w:szCs w:val="24"/>
          <w:lang w:val="es-ES" w:eastAsia="es-MX"/>
        </w:rPr>
        <w:t>s</w:t>
      </w:r>
      <w:r w:rsidR="00F53B20" w:rsidRPr="00AE15AD">
        <w:rPr>
          <w:rFonts w:ascii="Arial" w:eastAsia="Times New Roman" w:hAnsi="Arial" w:cs="Arial"/>
          <w:sz w:val="24"/>
          <w:szCs w:val="24"/>
          <w:lang w:val="es-ES" w:eastAsia="es-MX"/>
        </w:rPr>
        <w:t>, por un lado,</w:t>
      </w:r>
      <w:r w:rsidRPr="00AE15AD">
        <w:rPr>
          <w:rFonts w:ascii="Arial" w:eastAsia="Times New Roman" w:hAnsi="Arial" w:cs="Arial"/>
          <w:sz w:val="24"/>
          <w:szCs w:val="24"/>
          <w:lang w:val="es-ES" w:eastAsia="es-MX"/>
        </w:rPr>
        <w:t xml:space="preserve"> por </w:t>
      </w:r>
      <w:r w:rsidR="00CE6C27" w:rsidRPr="00AE15AD">
        <w:rPr>
          <w:rFonts w:ascii="Arial" w:eastAsia="Times New Roman" w:hAnsi="Arial" w:cs="Arial"/>
          <w:sz w:val="24"/>
          <w:szCs w:val="24"/>
          <w:lang w:val="es-ES" w:eastAsia="es-MX"/>
        </w:rPr>
        <w:t>integrantes de</w:t>
      </w:r>
      <w:r w:rsidRPr="00AE15AD">
        <w:rPr>
          <w:rFonts w:ascii="Arial" w:eastAsia="Times New Roman" w:hAnsi="Arial" w:cs="Arial"/>
          <w:sz w:val="24"/>
          <w:szCs w:val="24"/>
          <w:lang w:val="es-ES" w:eastAsia="es-MX"/>
        </w:rPr>
        <w:t xml:space="preserve"> la </w:t>
      </w:r>
      <w:r w:rsidR="004866E6" w:rsidRPr="00AE15AD">
        <w:rPr>
          <w:rFonts w:ascii="Arial" w:eastAsia="Times New Roman" w:hAnsi="Arial" w:cs="Arial"/>
          <w:i/>
          <w:iCs/>
          <w:sz w:val="24"/>
          <w:szCs w:val="24"/>
          <w:lang w:val="es-ES" w:eastAsia="es-MX"/>
        </w:rPr>
        <w:t>Tenencia</w:t>
      </w:r>
      <w:r w:rsidR="00CE6C27" w:rsidRPr="00AE15AD">
        <w:rPr>
          <w:rFonts w:ascii="Arial" w:eastAsia="Times New Roman" w:hAnsi="Arial" w:cs="Arial"/>
          <w:i/>
          <w:iCs/>
          <w:sz w:val="24"/>
          <w:szCs w:val="24"/>
          <w:lang w:val="es-ES" w:eastAsia="es-MX"/>
        </w:rPr>
        <w:t xml:space="preserve"> </w:t>
      </w:r>
      <w:r w:rsidR="00CE6C27" w:rsidRPr="00AE15AD">
        <w:rPr>
          <w:rFonts w:ascii="Arial" w:eastAsia="Times New Roman" w:hAnsi="Arial" w:cs="Arial"/>
          <w:sz w:val="24"/>
          <w:szCs w:val="24"/>
          <w:lang w:val="es-ES" w:eastAsia="es-MX"/>
        </w:rPr>
        <w:t>y diversos encargados del orden pertenecientes a la misma</w:t>
      </w:r>
      <w:r w:rsidRPr="00AE15AD">
        <w:rPr>
          <w:rFonts w:ascii="Arial" w:eastAsia="Times New Roman" w:hAnsi="Arial" w:cs="Arial"/>
          <w:sz w:val="24"/>
          <w:szCs w:val="24"/>
          <w:lang w:val="es-ES" w:eastAsia="es-MX"/>
        </w:rPr>
        <w:t xml:space="preserve">, </w:t>
      </w:r>
      <w:r w:rsidR="00CE6C27" w:rsidRPr="00AE15AD">
        <w:rPr>
          <w:rFonts w:ascii="Arial" w:eastAsia="Times New Roman" w:hAnsi="Arial" w:cs="Arial"/>
          <w:sz w:val="24"/>
          <w:szCs w:val="24"/>
          <w:lang w:val="es-ES" w:eastAsia="es-MX"/>
        </w:rPr>
        <w:t xml:space="preserve">quienes </w:t>
      </w:r>
      <w:r w:rsidRPr="00AE15AD">
        <w:rPr>
          <w:rFonts w:ascii="Arial" w:eastAsia="Times New Roman" w:hAnsi="Arial" w:cs="Arial"/>
          <w:sz w:val="24"/>
          <w:szCs w:val="24"/>
          <w:lang w:val="es-ES" w:eastAsia="es-MX"/>
        </w:rPr>
        <w:t xml:space="preserve">controvierten </w:t>
      </w:r>
      <w:r w:rsidR="004866E6" w:rsidRPr="00AE15AD">
        <w:rPr>
          <w:rFonts w:ascii="Arial" w:eastAsia="Times New Roman" w:hAnsi="Arial" w:cs="Arial"/>
          <w:sz w:val="24"/>
          <w:szCs w:val="24"/>
          <w:lang w:val="es-ES" w:eastAsia="es-MX"/>
        </w:rPr>
        <w:t xml:space="preserve">el </w:t>
      </w:r>
      <w:r w:rsidR="00CE6C27" w:rsidRPr="00AE15AD">
        <w:rPr>
          <w:rFonts w:ascii="Arial" w:eastAsia="Times New Roman" w:hAnsi="Arial" w:cs="Arial"/>
          <w:i/>
          <w:iCs/>
          <w:sz w:val="24"/>
          <w:szCs w:val="24"/>
          <w:lang w:val="es-ES" w:eastAsia="es-MX"/>
        </w:rPr>
        <w:t>punto de acuerdo</w:t>
      </w:r>
      <w:r w:rsidR="004866E6" w:rsidRPr="00AE15AD">
        <w:rPr>
          <w:rFonts w:ascii="Arial" w:eastAsia="Times New Roman" w:hAnsi="Arial" w:cs="Arial"/>
          <w:sz w:val="24"/>
          <w:szCs w:val="24"/>
          <w:lang w:val="es-ES" w:eastAsia="es-MX"/>
        </w:rPr>
        <w:t xml:space="preserve"> aprobad</w:t>
      </w:r>
      <w:r w:rsidR="00CE6C27" w:rsidRPr="00AE15AD">
        <w:rPr>
          <w:rFonts w:ascii="Arial" w:eastAsia="Times New Roman" w:hAnsi="Arial" w:cs="Arial"/>
          <w:sz w:val="24"/>
          <w:szCs w:val="24"/>
          <w:lang w:val="es-ES" w:eastAsia="es-MX"/>
        </w:rPr>
        <w:t>o</w:t>
      </w:r>
      <w:r w:rsidR="004866E6" w:rsidRPr="00AE15AD">
        <w:rPr>
          <w:rFonts w:ascii="Arial" w:eastAsia="Times New Roman" w:hAnsi="Arial" w:cs="Arial"/>
          <w:sz w:val="24"/>
          <w:szCs w:val="24"/>
          <w:lang w:val="es-ES" w:eastAsia="es-MX"/>
        </w:rPr>
        <w:t xml:space="preserve"> en sesión </w:t>
      </w:r>
      <w:bookmarkEnd w:id="6"/>
      <w:r w:rsidR="00CE6C27" w:rsidRPr="00AE15AD">
        <w:rPr>
          <w:rFonts w:ascii="Arial" w:eastAsia="Times New Roman" w:hAnsi="Arial" w:cs="Arial"/>
          <w:sz w:val="24"/>
          <w:szCs w:val="24"/>
          <w:lang w:val="es-ES" w:eastAsia="es-MX"/>
        </w:rPr>
        <w:t xml:space="preserve">extraordinaria número 3 de cabildo del </w:t>
      </w:r>
      <w:r w:rsidR="00CE6C27" w:rsidRPr="00AE15AD">
        <w:rPr>
          <w:rFonts w:ascii="Arial" w:eastAsia="Times New Roman" w:hAnsi="Arial" w:cs="Arial"/>
          <w:i/>
          <w:iCs/>
          <w:sz w:val="24"/>
          <w:szCs w:val="24"/>
          <w:lang w:val="es-ES" w:eastAsia="es-MX"/>
        </w:rPr>
        <w:t>Ayuntamiento</w:t>
      </w:r>
      <w:r w:rsidR="00741E0B" w:rsidRPr="00AE15AD">
        <w:rPr>
          <w:rFonts w:ascii="Arial" w:eastAsia="Times New Roman" w:hAnsi="Arial" w:cs="Arial"/>
          <w:i/>
          <w:iCs/>
          <w:sz w:val="24"/>
          <w:szCs w:val="24"/>
          <w:lang w:val="es-ES" w:eastAsia="es-MX"/>
        </w:rPr>
        <w:t>,</w:t>
      </w:r>
      <w:r w:rsidR="00CE6C27" w:rsidRPr="00AE15AD">
        <w:rPr>
          <w:rFonts w:ascii="Arial" w:eastAsia="Times New Roman" w:hAnsi="Arial" w:cs="Arial"/>
          <w:sz w:val="24"/>
          <w:szCs w:val="24"/>
          <w:lang w:val="es-ES" w:eastAsia="es-MX"/>
        </w:rPr>
        <w:t xml:space="preserve"> por haber sido excluidos </w:t>
      </w:r>
      <w:r w:rsidR="007F3F36" w:rsidRPr="00AE15AD">
        <w:rPr>
          <w:rFonts w:ascii="Arial" w:eastAsia="Times New Roman" w:hAnsi="Arial" w:cs="Arial"/>
          <w:sz w:val="24"/>
          <w:szCs w:val="24"/>
          <w:lang w:val="es-ES" w:eastAsia="es-MX"/>
        </w:rPr>
        <w:t xml:space="preserve">del reconocimiento al autogobierno previamente consultado y validado por el </w:t>
      </w:r>
      <w:r w:rsidR="007F3F36" w:rsidRPr="00AE15AD">
        <w:rPr>
          <w:rFonts w:ascii="Arial" w:eastAsia="Times New Roman" w:hAnsi="Arial" w:cs="Arial"/>
          <w:i/>
          <w:iCs/>
          <w:sz w:val="24"/>
          <w:szCs w:val="24"/>
          <w:lang w:val="es-ES" w:eastAsia="es-MX"/>
        </w:rPr>
        <w:t xml:space="preserve">IEM </w:t>
      </w:r>
      <w:r w:rsidR="007F3F36" w:rsidRPr="00AE15AD">
        <w:rPr>
          <w:rFonts w:ascii="Arial" w:eastAsia="Times New Roman" w:hAnsi="Arial" w:cs="Arial"/>
          <w:sz w:val="24"/>
          <w:szCs w:val="24"/>
          <w:lang w:val="es-ES" w:eastAsia="es-MX"/>
        </w:rPr>
        <w:t>-TEEM-JDC-254/2025-; y, por otra parte, por diversos ciudadanos que sin auto adscribirse como indígenas son integrantes de la</w:t>
      </w:r>
      <w:r w:rsidR="007F3F36" w:rsidRPr="00AE15AD">
        <w:rPr>
          <w:rFonts w:ascii="Arial" w:eastAsia="Times New Roman" w:hAnsi="Arial" w:cs="Arial"/>
          <w:i/>
          <w:iCs/>
          <w:sz w:val="24"/>
          <w:szCs w:val="24"/>
          <w:lang w:val="es-ES" w:eastAsia="es-MX"/>
        </w:rPr>
        <w:t xml:space="preserve"> Tenencia </w:t>
      </w:r>
      <w:r w:rsidR="007F3F36" w:rsidRPr="00AE15AD">
        <w:rPr>
          <w:rFonts w:ascii="Arial" w:eastAsia="Times New Roman" w:hAnsi="Arial" w:cs="Arial"/>
          <w:sz w:val="24"/>
          <w:szCs w:val="24"/>
          <w:lang w:val="es-ES" w:eastAsia="es-MX"/>
        </w:rPr>
        <w:t xml:space="preserve">y se inconforman de ser incluidos en el autogobierno que busca la comunidad indígena de </w:t>
      </w:r>
      <w:proofErr w:type="spellStart"/>
      <w:r w:rsidR="007F3F36" w:rsidRPr="00AE15AD">
        <w:rPr>
          <w:rFonts w:ascii="Arial" w:eastAsia="Times New Roman" w:hAnsi="Arial" w:cs="Arial"/>
          <w:sz w:val="24"/>
          <w:szCs w:val="24"/>
          <w:lang w:val="es-ES" w:eastAsia="es-MX"/>
        </w:rPr>
        <w:t>Opopeo</w:t>
      </w:r>
      <w:proofErr w:type="spellEnd"/>
      <w:r w:rsidR="007F3F36" w:rsidRPr="00AE15AD">
        <w:rPr>
          <w:rFonts w:ascii="Arial" w:eastAsia="Times New Roman" w:hAnsi="Arial" w:cs="Arial"/>
          <w:sz w:val="24"/>
          <w:szCs w:val="24"/>
          <w:lang w:val="es-ES" w:eastAsia="es-MX"/>
        </w:rPr>
        <w:t>, municipio de Salvador Escalante, Michoacán -TEEM-JDC-256/2025-.</w:t>
      </w:r>
    </w:p>
    <w:p w14:paraId="26E609BE" w14:textId="2051A34D" w:rsidR="00A62157" w:rsidRPr="00AE15AD" w:rsidRDefault="00A62157" w:rsidP="7D8D23DC">
      <w:pPr>
        <w:pStyle w:val="Normal0"/>
        <w:spacing w:before="240" w:after="240"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Lo anterior, de conformidad con lo dispuesto en los artículos 98 A de la </w:t>
      </w:r>
      <w:r w:rsidRPr="00AE15AD">
        <w:rPr>
          <w:rFonts w:ascii="Arial" w:eastAsia="Times New Roman" w:hAnsi="Arial" w:cs="Arial"/>
          <w:i/>
          <w:iCs/>
          <w:sz w:val="24"/>
          <w:szCs w:val="24"/>
          <w:lang w:val="es-ES" w:eastAsia="es-ES"/>
        </w:rPr>
        <w:t>Constitución Local</w:t>
      </w:r>
      <w:r w:rsidRPr="00AE15AD">
        <w:rPr>
          <w:rFonts w:ascii="Arial" w:eastAsia="Times New Roman" w:hAnsi="Arial" w:cs="Arial"/>
          <w:sz w:val="24"/>
          <w:szCs w:val="24"/>
          <w:lang w:val="es-ES" w:eastAsia="es-ES"/>
        </w:rPr>
        <w:t xml:space="preserve">, 1, fracción V, 60, 64 fracción XIII, 66 fracciones II y III y 330 apartado A fracción I del </w:t>
      </w:r>
      <w:r w:rsidRPr="00AE15AD">
        <w:rPr>
          <w:rFonts w:ascii="Arial" w:eastAsia="Times New Roman" w:hAnsi="Arial" w:cs="Arial"/>
          <w:i/>
          <w:iCs/>
          <w:sz w:val="24"/>
          <w:szCs w:val="24"/>
          <w:lang w:val="es-ES" w:eastAsia="es-ES"/>
        </w:rPr>
        <w:t>Código Electoral</w:t>
      </w:r>
      <w:r w:rsidRPr="00AE15AD">
        <w:rPr>
          <w:rFonts w:ascii="Arial" w:eastAsia="Times New Roman" w:hAnsi="Arial" w:cs="Arial"/>
          <w:sz w:val="24"/>
          <w:szCs w:val="24"/>
          <w:lang w:val="es-ES" w:eastAsia="es-ES"/>
        </w:rPr>
        <w:t xml:space="preserve">, así como 1, 5, 73, 74 inciso c) y 76 de la </w:t>
      </w:r>
      <w:r w:rsidRPr="00AE15AD">
        <w:rPr>
          <w:rFonts w:ascii="Arial" w:eastAsia="Times New Roman" w:hAnsi="Arial" w:cs="Arial"/>
          <w:i/>
          <w:iCs/>
          <w:sz w:val="24"/>
          <w:szCs w:val="24"/>
          <w:lang w:val="es-ES" w:eastAsia="es-ES"/>
        </w:rPr>
        <w:t>Ley de Justicia Electoral</w:t>
      </w:r>
      <w:r w:rsidRPr="00AE15AD">
        <w:rPr>
          <w:rFonts w:ascii="Arial" w:eastAsia="Times New Roman" w:hAnsi="Arial" w:cs="Arial"/>
          <w:sz w:val="24"/>
          <w:szCs w:val="24"/>
          <w:lang w:val="es-ES" w:eastAsia="es-ES"/>
        </w:rPr>
        <w:t>.</w:t>
      </w:r>
    </w:p>
    <w:p w14:paraId="28CFBC9E" w14:textId="657350B8" w:rsidR="00094F4B" w:rsidRPr="00AE15AD" w:rsidRDefault="00094F4B" w:rsidP="00094F4B">
      <w:pPr>
        <w:pStyle w:val="Normal0"/>
        <w:spacing w:before="240" w:after="240" w:line="360" w:lineRule="auto"/>
        <w:jc w:val="center"/>
        <w:outlineLvl w:val="0"/>
        <w:rPr>
          <w:rFonts w:ascii="Arial" w:eastAsia="Times New Roman" w:hAnsi="Arial" w:cs="Arial"/>
          <w:b/>
          <w:bCs/>
          <w:sz w:val="24"/>
          <w:szCs w:val="24"/>
          <w:lang w:eastAsia="es-ES"/>
        </w:rPr>
      </w:pPr>
      <w:bookmarkStart w:id="7" w:name="_Toc216880797"/>
      <w:r w:rsidRPr="00AE15AD">
        <w:rPr>
          <w:rFonts w:ascii="Arial" w:eastAsia="Times New Roman" w:hAnsi="Arial" w:cs="Arial"/>
          <w:b/>
          <w:bCs/>
          <w:sz w:val="24"/>
          <w:szCs w:val="24"/>
          <w:lang w:eastAsia="es-ES"/>
        </w:rPr>
        <w:t>III. ACUMULACIÓN</w:t>
      </w:r>
      <w:bookmarkEnd w:id="7"/>
    </w:p>
    <w:p w14:paraId="7CB35D06" w14:textId="77DB42AF" w:rsidR="00094F4B" w:rsidRPr="00AE15AD" w:rsidRDefault="00094F4B" w:rsidP="00094F4B">
      <w:pPr>
        <w:pStyle w:val="Normal0"/>
        <w:spacing w:before="240" w:after="240"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lastRenderedPageBreak/>
        <w:t xml:space="preserve">De las constancias que obran en autos de los </w:t>
      </w:r>
      <w:r w:rsidR="00741E0B" w:rsidRPr="00AE15AD">
        <w:rPr>
          <w:rFonts w:ascii="Arial" w:eastAsia="Times New Roman" w:hAnsi="Arial" w:cs="Arial"/>
          <w:i/>
          <w:iCs/>
          <w:sz w:val="24"/>
          <w:szCs w:val="24"/>
          <w:lang w:eastAsia="es-ES"/>
        </w:rPr>
        <w:t>j</w:t>
      </w:r>
      <w:r w:rsidRPr="00AE15AD">
        <w:rPr>
          <w:rFonts w:ascii="Arial" w:eastAsia="Times New Roman" w:hAnsi="Arial" w:cs="Arial"/>
          <w:i/>
          <w:iCs/>
          <w:sz w:val="24"/>
          <w:szCs w:val="24"/>
          <w:lang w:eastAsia="es-ES"/>
        </w:rPr>
        <w:t xml:space="preserve">uicios </w:t>
      </w:r>
      <w:r w:rsidR="008C4BB4" w:rsidRPr="00AE15AD">
        <w:rPr>
          <w:rFonts w:ascii="Arial" w:eastAsia="Times New Roman" w:hAnsi="Arial" w:cs="Arial"/>
          <w:i/>
          <w:iCs/>
          <w:sz w:val="24"/>
          <w:szCs w:val="24"/>
          <w:lang w:eastAsia="es-ES"/>
        </w:rPr>
        <w:t>de la ciudadanía</w:t>
      </w:r>
      <w:r w:rsidRPr="00AE15AD">
        <w:rPr>
          <w:rFonts w:ascii="Arial" w:eastAsia="Times New Roman" w:hAnsi="Arial" w:cs="Arial"/>
          <w:sz w:val="24"/>
          <w:szCs w:val="24"/>
          <w:lang w:eastAsia="es-ES"/>
        </w:rPr>
        <w:t xml:space="preserve"> al rubro citados, se advierte que existe identidad en la autoridad responsable y coincidencia en el acto impugnado, por lo que, en aras de garantizar los principios de economía procesal y evitar resoluciones contradictorias, </w:t>
      </w:r>
      <w:r w:rsidR="00741E0B" w:rsidRPr="00AE15AD">
        <w:rPr>
          <w:rFonts w:ascii="Arial" w:eastAsia="Times New Roman" w:hAnsi="Arial" w:cs="Arial"/>
          <w:sz w:val="24"/>
          <w:szCs w:val="24"/>
          <w:lang w:eastAsia="es-ES"/>
        </w:rPr>
        <w:t xml:space="preserve">lo </w:t>
      </w:r>
      <w:r w:rsidRPr="00AE15AD">
        <w:rPr>
          <w:rFonts w:ascii="Arial" w:eastAsia="Times New Roman" w:hAnsi="Arial" w:cs="Arial"/>
          <w:sz w:val="24"/>
          <w:szCs w:val="24"/>
          <w:lang w:eastAsia="es-ES"/>
        </w:rPr>
        <w:t>procede</w:t>
      </w:r>
      <w:r w:rsidR="00741E0B" w:rsidRPr="00AE15AD">
        <w:rPr>
          <w:rFonts w:ascii="Arial" w:eastAsia="Times New Roman" w:hAnsi="Arial" w:cs="Arial"/>
          <w:sz w:val="24"/>
          <w:szCs w:val="24"/>
          <w:lang w:eastAsia="es-ES"/>
        </w:rPr>
        <w:t>nte es</w:t>
      </w:r>
      <w:r w:rsidRPr="00AE15AD">
        <w:rPr>
          <w:rFonts w:ascii="Arial" w:eastAsia="Times New Roman" w:hAnsi="Arial" w:cs="Arial"/>
          <w:sz w:val="24"/>
          <w:szCs w:val="24"/>
          <w:lang w:eastAsia="es-ES"/>
        </w:rPr>
        <w:t xml:space="preserve"> decretar la acumulación del </w:t>
      </w:r>
      <w:r w:rsidR="00741E0B" w:rsidRPr="00AE15AD">
        <w:rPr>
          <w:rFonts w:ascii="Arial" w:eastAsia="Times New Roman" w:hAnsi="Arial" w:cs="Arial"/>
          <w:sz w:val="24"/>
          <w:szCs w:val="24"/>
          <w:lang w:eastAsia="es-ES"/>
        </w:rPr>
        <w:t>j</w:t>
      </w:r>
      <w:r w:rsidRPr="00AE15AD">
        <w:rPr>
          <w:rFonts w:ascii="Arial" w:eastAsia="Times New Roman" w:hAnsi="Arial" w:cs="Arial"/>
          <w:sz w:val="24"/>
          <w:szCs w:val="24"/>
          <w:lang w:eastAsia="es-ES"/>
        </w:rPr>
        <w:t>uicio TEEM-JDC-256/2025 al diverso TEEM-JDC-254/2025, por ser éste el que fue presentado primero</w:t>
      </w:r>
      <w:r w:rsidR="008C4BB4" w:rsidRPr="00AE15AD">
        <w:rPr>
          <w:rFonts w:ascii="Arial" w:eastAsia="Times New Roman" w:hAnsi="Arial" w:cs="Arial"/>
          <w:sz w:val="24"/>
          <w:szCs w:val="24"/>
          <w:lang w:eastAsia="es-ES"/>
        </w:rPr>
        <w:t xml:space="preserve">, </w:t>
      </w:r>
      <w:r w:rsidR="008C4BB4" w:rsidRPr="00AE15AD">
        <w:rPr>
          <w:rFonts w:ascii="Arial" w:eastAsia="Times New Roman" w:hAnsi="Arial" w:cs="Arial"/>
          <w:sz w:val="24"/>
          <w:szCs w:val="24"/>
          <w:lang w:val="es-ES" w:eastAsia="es-ES"/>
        </w:rPr>
        <w:t>con fundamento en lo dispuesto en los artículos 42 de la </w:t>
      </w:r>
      <w:r w:rsidR="008C4BB4" w:rsidRPr="00AE15AD">
        <w:rPr>
          <w:rFonts w:ascii="Arial" w:eastAsia="Times New Roman" w:hAnsi="Arial" w:cs="Arial"/>
          <w:i/>
          <w:iCs/>
          <w:sz w:val="24"/>
          <w:szCs w:val="24"/>
          <w:lang w:val="es-ES" w:eastAsia="es-ES"/>
        </w:rPr>
        <w:t>Ley de Justicia Electoral</w:t>
      </w:r>
      <w:r w:rsidR="008C4BB4" w:rsidRPr="00AE15AD">
        <w:rPr>
          <w:rFonts w:ascii="Arial" w:eastAsia="Times New Roman" w:hAnsi="Arial" w:cs="Arial"/>
          <w:sz w:val="24"/>
          <w:szCs w:val="24"/>
          <w:lang w:val="es-ES" w:eastAsia="es-ES"/>
        </w:rPr>
        <w:t> y 108 fracción IV del </w:t>
      </w:r>
      <w:r w:rsidR="008C4BB4" w:rsidRPr="00AE15AD">
        <w:rPr>
          <w:rFonts w:ascii="Arial" w:eastAsia="Times New Roman" w:hAnsi="Arial" w:cs="Arial"/>
          <w:i/>
          <w:iCs/>
          <w:sz w:val="24"/>
          <w:szCs w:val="24"/>
          <w:lang w:val="es-ES" w:eastAsia="es-ES"/>
        </w:rPr>
        <w:t>Reglamento</w:t>
      </w:r>
      <w:r w:rsidRPr="00AE15AD">
        <w:rPr>
          <w:rFonts w:ascii="Arial" w:eastAsia="Times New Roman" w:hAnsi="Arial" w:cs="Arial"/>
          <w:sz w:val="24"/>
          <w:szCs w:val="24"/>
          <w:lang w:eastAsia="es-ES"/>
        </w:rPr>
        <w:t>.</w:t>
      </w:r>
    </w:p>
    <w:p w14:paraId="0804BCF3" w14:textId="223B00C2" w:rsidR="00094F4B" w:rsidRPr="00AE15AD" w:rsidRDefault="00094F4B" w:rsidP="00094F4B">
      <w:pPr>
        <w:pStyle w:val="Normal0"/>
        <w:spacing w:before="240" w:after="240"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La anterior, no genera agravio a las partes, porque la citada figura procesal tiene por fin evitar la emisión de resoluciones contradictorias, sin que se actualice la vigencia de la adquisición procesal de las pretensiones en favor de las partes de uno u otro expediente, porque cada juicio es independiente y debe resolverse acorde a la litis planteada por las partes en cada uno.</w:t>
      </w:r>
    </w:p>
    <w:p w14:paraId="5E065D92" w14:textId="3732907B" w:rsidR="00094F4B" w:rsidRPr="00AE15AD" w:rsidRDefault="00094F4B" w:rsidP="00094F4B">
      <w:pPr>
        <w:pStyle w:val="Normal0"/>
        <w:spacing w:before="240" w:after="240"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Por lo expuesto, deberá glosar</w:t>
      </w:r>
      <w:r w:rsidR="000F2C53" w:rsidRPr="00AE15AD">
        <w:rPr>
          <w:rFonts w:ascii="Arial" w:eastAsia="Times New Roman" w:hAnsi="Arial" w:cs="Arial"/>
          <w:sz w:val="24"/>
          <w:szCs w:val="24"/>
          <w:lang w:eastAsia="es-ES"/>
        </w:rPr>
        <w:t>se</w:t>
      </w:r>
      <w:r w:rsidRPr="00AE15AD">
        <w:rPr>
          <w:rFonts w:ascii="Arial" w:eastAsia="Times New Roman" w:hAnsi="Arial" w:cs="Arial"/>
          <w:sz w:val="24"/>
          <w:szCs w:val="24"/>
          <w:lang w:eastAsia="es-ES"/>
        </w:rPr>
        <w:t xml:space="preserve"> copia certificada de la presente sentencia a los autos del </w:t>
      </w:r>
      <w:r w:rsidR="00402F77" w:rsidRPr="00AE15AD">
        <w:rPr>
          <w:rFonts w:ascii="Arial" w:eastAsia="Times New Roman" w:hAnsi="Arial" w:cs="Arial"/>
          <w:i/>
          <w:iCs/>
          <w:sz w:val="24"/>
          <w:szCs w:val="24"/>
          <w:lang w:eastAsia="es-ES"/>
        </w:rPr>
        <w:t>juicio de la ciudadanía</w:t>
      </w:r>
      <w:r w:rsidRPr="00AE15AD">
        <w:rPr>
          <w:rFonts w:ascii="Arial" w:eastAsia="Times New Roman" w:hAnsi="Arial" w:cs="Arial"/>
          <w:sz w:val="24"/>
          <w:szCs w:val="24"/>
          <w:lang w:eastAsia="es-ES"/>
        </w:rPr>
        <w:t xml:space="preserve"> TEEM-JDC-256/2025.</w:t>
      </w:r>
    </w:p>
    <w:p w14:paraId="599E3F15" w14:textId="13EC90B1" w:rsidR="00A62157" w:rsidRPr="00AE15AD" w:rsidRDefault="00094F4B" w:rsidP="00A62157">
      <w:pPr>
        <w:pStyle w:val="Normal0"/>
        <w:spacing w:before="240" w:after="240" w:line="360" w:lineRule="auto"/>
        <w:jc w:val="center"/>
        <w:outlineLvl w:val="0"/>
        <w:rPr>
          <w:rFonts w:ascii="Arial" w:eastAsia="Times New Roman" w:hAnsi="Arial" w:cs="Arial"/>
          <w:b/>
          <w:bCs/>
          <w:sz w:val="24"/>
          <w:szCs w:val="24"/>
          <w:lang w:eastAsia="es-ES"/>
        </w:rPr>
      </w:pPr>
      <w:bookmarkStart w:id="8" w:name="_Toc216880798"/>
      <w:r w:rsidRPr="00AE15AD">
        <w:rPr>
          <w:rFonts w:ascii="Arial" w:eastAsia="Times New Roman" w:hAnsi="Arial" w:cs="Arial"/>
          <w:b/>
          <w:bCs/>
          <w:sz w:val="24"/>
          <w:szCs w:val="24"/>
          <w:lang w:eastAsia="es-ES"/>
        </w:rPr>
        <w:t>I</w:t>
      </w:r>
      <w:r w:rsidR="00A62157" w:rsidRPr="00AE15AD">
        <w:rPr>
          <w:rFonts w:ascii="Arial" w:eastAsia="Times New Roman" w:hAnsi="Arial" w:cs="Arial"/>
          <w:b/>
          <w:bCs/>
          <w:sz w:val="24"/>
          <w:szCs w:val="24"/>
          <w:lang w:eastAsia="es-ES"/>
        </w:rPr>
        <w:t>V. CAUSALES DE IMPROCEDENCIA Y SOBRESEIMIENTO</w:t>
      </w:r>
      <w:bookmarkEnd w:id="8"/>
    </w:p>
    <w:p w14:paraId="4127846D" w14:textId="0B6730E5" w:rsidR="002C1428" w:rsidRPr="00AE15AD" w:rsidRDefault="002C1428" w:rsidP="00A62157">
      <w:pPr>
        <w:pStyle w:val="Normal0"/>
        <w:spacing w:before="240" w:after="240"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El estudio de las causales de improcedencia es de orden</w:t>
      </w:r>
      <w:r w:rsidR="004251CD" w:rsidRPr="00AE15AD">
        <w:rPr>
          <w:rFonts w:ascii="Arial" w:eastAsia="Times New Roman" w:hAnsi="Arial" w:cs="Arial"/>
          <w:sz w:val="24"/>
          <w:szCs w:val="24"/>
          <w:lang w:eastAsia="es-ES"/>
        </w:rPr>
        <w:t xml:space="preserve"> público y estudio</w:t>
      </w:r>
      <w:r w:rsidRPr="00AE15AD">
        <w:rPr>
          <w:rFonts w:ascii="Arial" w:eastAsia="Times New Roman" w:hAnsi="Arial" w:cs="Arial"/>
          <w:sz w:val="24"/>
          <w:szCs w:val="24"/>
          <w:lang w:eastAsia="es-ES"/>
        </w:rPr>
        <w:t xml:space="preserve"> preferente, al encontrarse relacionadas con aspectos indispensables para la válida conformación del proceso, aunado a que su naturaleza jurídica se basa en disposiciones que tienen el carácter de orden público, por ello se deben examinar incluso de oficio si en el caso se actualiza alguna, pues de ser así haría innecesario analizar el fondo de la cuestión planteada</w:t>
      </w:r>
      <w:r w:rsidRPr="00AE15AD">
        <w:rPr>
          <w:rStyle w:val="Refdenotaalpie"/>
          <w:rFonts w:ascii="Arial" w:eastAsia="Times New Roman" w:hAnsi="Arial" w:cs="Arial"/>
          <w:sz w:val="24"/>
          <w:szCs w:val="24"/>
          <w:lang w:eastAsia="es-ES"/>
        </w:rPr>
        <w:footnoteReference w:id="24"/>
      </w:r>
      <w:r w:rsidRPr="00AE15AD">
        <w:rPr>
          <w:rFonts w:ascii="Arial" w:eastAsia="Times New Roman" w:hAnsi="Arial" w:cs="Arial"/>
          <w:sz w:val="24"/>
          <w:szCs w:val="24"/>
          <w:lang w:eastAsia="es-ES"/>
        </w:rPr>
        <w:t xml:space="preserve">. </w:t>
      </w:r>
    </w:p>
    <w:p w14:paraId="7940CF53" w14:textId="1AD59617" w:rsidR="002C1428" w:rsidRPr="00AE15AD" w:rsidRDefault="002C1428" w:rsidP="00A62157">
      <w:pPr>
        <w:pStyle w:val="Normal0"/>
        <w:spacing w:before="240" w:after="240"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 xml:space="preserve">Al respecto, la </w:t>
      </w:r>
      <w:r w:rsidR="00741E0B" w:rsidRPr="00AE15AD">
        <w:rPr>
          <w:rFonts w:ascii="Arial" w:eastAsia="Times New Roman" w:hAnsi="Arial" w:cs="Arial"/>
          <w:i/>
          <w:iCs/>
          <w:sz w:val="24"/>
          <w:szCs w:val="24"/>
          <w:lang w:eastAsia="es-ES"/>
        </w:rPr>
        <w:t>A</w:t>
      </w:r>
      <w:r w:rsidRPr="00AE15AD">
        <w:rPr>
          <w:rFonts w:ascii="Arial" w:eastAsia="Times New Roman" w:hAnsi="Arial" w:cs="Arial"/>
          <w:i/>
          <w:iCs/>
          <w:sz w:val="24"/>
          <w:szCs w:val="24"/>
          <w:lang w:eastAsia="es-ES"/>
        </w:rPr>
        <w:t xml:space="preserve">utoridad </w:t>
      </w:r>
      <w:r w:rsidR="00741E0B" w:rsidRPr="00AE15AD">
        <w:rPr>
          <w:rFonts w:ascii="Arial" w:eastAsia="Times New Roman" w:hAnsi="Arial" w:cs="Arial"/>
          <w:i/>
          <w:iCs/>
          <w:sz w:val="24"/>
          <w:szCs w:val="24"/>
          <w:lang w:eastAsia="es-ES"/>
        </w:rPr>
        <w:t>R</w:t>
      </w:r>
      <w:r w:rsidRPr="00AE15AD">
        <w:rPr>
          <w:rFonts w:ascii="Arial" w:eastAsia="Times New Roman" w:hAnsi="Arial" w:cs="Arial"/>
          <w:i/>
          <w:iCs/>
          <w:sz w:val="24"/>
          <w:szCs w:val="24"/>
          <w:lang w:eastAsia="es-ES"/>
        </w:rPr>
        <w:t>esponsable</w:t>
      </w:r>
      <w:r w:rsidRPr="00AE15AD">
        <w:rPr>
          <w:rFonts w:ascii="Arial" w:eastAsia="Times New Roman" w:hAnsi="Arial" w:cs="Arial"/>
          <w:sz w:val="24"/>
          <w:szCs w:val="24"/>
          <w:lang w:eastAsia="es-ES"/>
        </w:rPr>
        <w:t xml:space="preserve"> </w:t>
      </w:r>
      <w:r w:rsidR="004251CD" w:rsidRPr="00AE15AD">
        <w:rPr>
          <w:rFonts w:ascii="Arial" w:eastAsia="Times New Roman" w:hAnsi="Arial" w:cs="Arial"/>
          <w:sz w:val="24"/>
          <w:szCs w:val="24"/>
          <w:lang w:eastAsia="es-ES"/>
        </w:rPr>
        <w:t>solicitó</w:t>
      </w:r>
      <w:r w:rsidRPr="00AE15AD">
        <w:rPr>
          <w:rFonts w:ascii="Arial" w:eastAsia="Times New Roman" w:hAnsi="Arial" w:cs="Arial"/>
          <w:sz w:val="24"/>
          <w:szCs w:val="24"/>
          <w:lang w:eastAsia="es-ES"/>
        </w:rPr>
        <w:t xml:space="preserve"> </w:t>
      </w:r>
      <w:r w:rsidR="009A251D" w:rsidRPr="00AE15AD">
        <w:rPr>
          <w:rFonts w:ascii="Arial" w:eastAsia="Times New Roman" w:hAnsi="Arial" w:cs="Arial"/>
          <w:sz w:val="24"/>
          <w:szCs w:val="24"/>
          <w:lang w:eastAsia="es-ES"/>
        </w:rPr>
        <w:t xml:space="preserve">de forma </w:t>
      </w:r>
      <w:r w:rsidR="00F53B20" w:rsidRPr="00AE15AD">
        <w:rPr>
          <w:rFonts w:ascii="Arial" w:eastAsia="Times New Roman" w:hAnsi="Arial" w:cs="Arial"/>
          <w:sz w:val="24"/>
          <w:szCs w:val="24"/>
          <w:lang w:eastAsia="es-ES"/>
        </w:rPr>
        <w:t>genérica</w:t>
      </w:r>
      <w:r w:rsidR="009A251D" w:rsidRPr="00AE15AD">
        <w:rPr>
          <w:rFonts w:ascii="Arial" w:eastAsia="Times New Roman" w:hAnsi="Arial" w:cs="Arial"/>
          <w:sz w:val="24"/>
          <w:szCs w:val="24"/>
          <w:lang w:eastAsia="es-ES"/>
        </w:rPr>
        <w:t xml:space="preserve"> </w:t>
      </w:r>
      <w:r w:rsidRPr="00AE15AD">
        <w:rPr>
          <w:rFonts w:ascii="Arial" w:eastAsia="Times New Roman" w:hAnsi="Arial" w:cs="Arial"/>
          <w:sz w:val="24"/>
          <w:szCs w:val="24"/>
          <w:lang w:eastAsia="es-ES"/>
        </w:rPr>
        <w:t>en su</w:t>
      </w:r>
      <w:r w:rsidR="00F53B20" w:rsidRPr="00AE15AD">
        <w:rPr>
          <w:rFonts w:ascii="Arial" w:eastAsia="Times New Roman" w:hAnsi="Arial" w:cs="Arial"/>
          <w:sz w:val="24"/>
          <w:szCs w:val="24"/>
          <w:lang w:eastAsia="es-ES"/>
        </w:rPr>
        <w:t>s</w:t>
      </w:r>
      <w:r w:rsidRPr="00AE15AD">
        <w:rPr>
          <w:rFonts w:ascii="Arial" w:eastAsia="Times New Roman" w:hAnsi="Arial" w:cs="Arial"/>
          <w:sz w:val="24"/>
          <w:szCs w:val="24"/>
          <w:lang w:eastAsia="es-ES"/>
        </w:rPr>
        <w:t xml:space="preserve"> informe</w:t>
      </w:r>
      <w:r w:rsidR="00F53B20" w:rsidRPr="00AE15AD">
        <w:rPr>
          <w:rFonts w:ascii="Arial" w:eastAsia="Times New Roman" w:hAnsi="Arial" w:cs="Arial"/>
          <w:sz w:val="24"/>
          <w:szCs w:val="24"/>
          <w:lang w:eastAsia="es-ES"/>
        </w:rPr>
        <w:t>s</w:t>
      </w:r>
      <w:r w:rsidRPr="00AE15AD">
        <w:rPr>
          <w:rFonts w:ascii="Arial" w:eastAsia="Times New Roman" w:hAnsi="Arial" w:cs="Arial"/>
          <w:sz w:val="24"/>
          <w:szCs w:val="24"/>
          <w:lang w:eastAsia="es-ES"/>
        </w:rPr>
        <w:t xml:space="preserve"> circunstanciado</w:t>
      </w:r>
      <w:r w:rsidR="00F53B20" w:rsidRPr="00AE15AD">
        <w:rPr>
          <w:rFonts w:ascii="Arial" w:eastAsia="Times New Roman" w:hAnsi="Arial" w:cs="Arial"/>
          <w:sz w:val="24"/>
          <w:szCs w:val="24"/>
          <w:lang w:eastAsia="es-ES"/>
        </w:rPr>
        <w:t>s</w:t>
      </w:r>
      <w:r w:rsidRPr="00AE15AD">
        <w:rPr>
          <w:rFonts w:ascii="Arial" w:eastAsia="Times New Roman" w:hAnsi="Arial" w:cs="Arial"/>
          <w:sz w:val="24"/>
          <w:szCs w:val="24"/>
          <w:lang w:eastAsia="es-ES"/>
        </w:rPr>
        <w:t xml:space="preserve"> que el medio de impugnación </w:t>
      </w:r>
      <w:r w:rsidR="00741E0B" w:rsidRPr="00AE15AD">
        <w:rPr>
          <w:rFonts w:ascii="Arial" w:eastAsia="Times New Roman" w:hAnsi="Arial" w:cs="Arial"/>
          <w:sz w:val="24"/>
          <w:szCs w:val="24"/>
          <w:lang w:eastAsia="es-ES"/>
        </w:rPr>
        <w:t>fuera</w:t>
      </w:r>
      <w:r w:rsidRPr="00AE15AD">
        <w:rPr>
          <w:rFonts w:ascii="Arial" w:eastAsia="Times New Roman" w:hAnsi="Arial" w:cs="Arial"/>
          <w:sz w:val="24"/>
          <w:szCs w:val="24"/>
          <w:lang w:eastAsia="es-ES"/>
        </w:rPr>
        <w:t xml:space="preserve"> sobreseído</w:t>
      </w:r>
      <w:r w:rsidR="004251CD" w:rsidRPr="00AE15AD">
        <w:rPr>
          <w:rFonts w:ascii="Arial" w:eastAsia="Times New Roman" w:hAnsi="Arial" w:cs="Arial"/>
          <w:sz w:val="24"/>
          <w:szCs w:val="24"/>
          <w:lang w:eastAsia="es-ES"/>
        </w:rPr>
        <w:t xml:space="preserve">, sin </w:t>
      </w:r>
      <w:r w:rsidR="00AD4E73" w:rsidRPr="00AE15AD">
        <w:rPr>
          <w:rFonts w:ascii="Arial" w:eastAsia="Times New Roman" w:hAnsi="Arial" w:cs="Arial"/>
          <w:sz w:val="24"/>
          <w:szCs w:val="24"/>
          <w:lang w:eastAsia="es-ES"/>
        </w:rPr>
        <w:t>aportar</w:t>
      </w:r>
      <w:r w:rsidR="004251CD" w:rsidRPr="00AE15AD">
        <w:rPr>
          <w:rFonts w:ascii="Arial" w:eastAsia="Times New Roman" w:hAnsi="Arial" w:cs="Arial"/>
          <w:sz w:val="24"/>
          <w:szCs w:val="24"/>
          <w:lang w:eastAsia="es-ES"/>
        </w:rPr>
        <w:t xml:space="preserve"> </w:t>
      </w:r>
      <w:r w:rsidR="00AD4E73" w:rsidRPr="00AE15AD">
        <w:rPr>
          <w:rFonts w:ascii="Arial" w:eastAsia="Times New Roman" w:hAnsi="Arial" w:cs="Arial"/>
          <w:sz w:val="24"/>
          <w:szCs w:val="24"/>
          <w:lang w:eastAsia="es-ES"/>
        </w:rPr>
        <w:t xml:space="preserve">argumentos o </w:t>
      </w:r>
      <w:r w:rsidR="004251CD" w:rsidRPr="00AE15AD">
        <w:rPr>
          <w:rFonts w:ascii="Arial" w:eastAsia="Times New Roman" w:hAnsi="Arial" w:cs="Arial"/>
          <w:sz w:val="24"/>
          <w:szCs w:val="24"/>
          <w:lang w:eastAsia="es-ES"/>
        </w:rPr>
        <w:t>razonamientos lógico-jurídicos que lo sustenten, motivo por el cual</w:t>
      </w:r>
      <w:r w:rsidR="00AD4E73" w:rsidRPr="00AE15AD">
        <w:rPr>
          <w:rFonts w:ascii="Arial" w:eastAsia="Times New Roman" w:hAnsi="Arial" w:cs="Arial"/>
          <w:sz w:val="24"/>
          <w:szCs w:val="24"/>
          <w:lang w:eastAsia="es-ES"/>
        </w:rPr>
        <w:t xml:space="preserve">, </w:t>
      </w:r>
      <w:r w:rsidR="009A251D" w:rsidRPr="00AE15AD">
        <w:rPr>
          <w:rFonts w:ascii="Arial" w:eastAsia="Times New Roman" w:hAnsi="Arial" w:cs="Arial"/>
          <w:sz w:val="24"/>
          <w:szCs w:val="24"/>
          <w:lang w:val="es-ES" w:eastAsia="es-ES"/>
        </w:rPr>
        <w:t>al no tratarse de una causal de improcedencia</w:t>
      </w:r>
      <w:r w:rsidR="00AD4E73" w:rsidRPr="00AE15AD">
        <w:rPr>
          <w:rFonts w:ascii="Arial" w:eastAsia="Times New Roman" w:hAnsi="Arial" w:cs="Arial"/>
          <w:sz w:val="24"/>
          <w:szCs w:val="24"/>
          <w:lang w:val="es-ES" w:eastAsia="es-ES"/>
        </w:rPr>
        <w:t xml:space="preserve"> </w:t>
      </w:r>
      <w:r w:rsidR="009A251D" w:rsidRPr="00AE15AD">
        <w:rPr>
          <w:rFonts w:ascii="Arial" w:eastAsia="Times New Roman" w:hAnsi="Arial" w:cs="Arial"/>
          <w:sz w:val="24"/>
          <w:szCs w:val="24"/>
          <w:lang w:val="es-ES" w:eastAsia="es-ES"/>
        </w:rPr>
        <w:t>como tal,</w:t>
      </w:r>
      <w:r w:rsidR="009A251D" w:rsidRPr="00AE15AD">
        <w:rPr>
          <w:rFonts w:ascii="Arial" w:eastAsia="Times New Roman" w:hAnsi="Arial" w:cs="Arial"/>
          <w:sz w:val="24"/>
          <w:szCs w:val="24"/>
          <w:lang w:eastAsia="es-ES"/>
        </w:rPr>
        <w:t xml:space="preserve"> </w:t>
      </w:r>
      <w:r w:rsidR="004251CD" w:rsidRPr="00AE15AD">
        <w:rPr>
          <w:rFonts w:ascii="Arial" w:eastAsia="Times New Roman" w:hAnsi="Arial" w:cs="Arial"/>
          <w:sz w:val="24"/>
          <w:szCs w:val="24"/>
          <w:lang w:eastAsia="es-ES"/>
        </w:rPr>
        <w:t xml:space="preserve">se </w:t>
      </w:r>
      <w:r w:rsidR="004251CD" w:rsidRPr="00AE15AD">
        <w:rPr>
          <w:rFonts w:ascii="Arial" w:eastAsia="Times New Roman" w:hAnsi="Arial" w:cs="Arial"/>
          <w:b/>
          <w:bCs/>
          <w:sz w:val="24"/>
          <w:szCs w:val="24"/>
          <w:lang w:eastAsia="es-ES"/>
        </w:rPr>
        <w:t>desestima</w:t>
      </w:r>
      <w:r w:rsidR="004251CD" w:rsidRPr="00AE15AD">
        <w:rPr>
          <w:rFonts w:ascii="Arial" w:eastAsia="Times New Roman" w:hAnsi="Arial" w:cs="Arial"/>
          <w:sz w:val="24"/>
          <w:szCs w:val="24"/>
          <w:lang w:eastAsia="es-ES"/>
        </w:rPr>
        <w:t xml:space="preserve"> dicha petición.</w:t>
      </w:r>
    </w:p>
    <w:p w14:paraId="4F46FBF3" w14:textId="47383558" w:rsidR="00A62157" w:rsidRPr="00AE15AD" w:rsidRDefault="00AD4E73" w:rsidP="00A62157">
      <w:pPr>
        <w:pStyle w:val="Normal0"/>
        <w:spacing w:before="240" w:after="240"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Por otro lado</w:t>
      </w:r>
      <w:r w:rsidR="00C17A6B" w:rsidRPr="00AE15AD">
        <w:rPr>
          <w:rFonts w:ascii="Arial" w:eastAsia="Times New Roman" w:hAnsi="Arial" w:cs="Arial"/>
          <w:sz w:val="24"/>
          <w:szCs w:val="24"/>
          <w:lang w:eastAsia="es-ES"/>
        </w:rPr>
        <w:t xml:space="preserve">, este </w:t>
      </w:r>
      <w:r w:rsidR="00C17A6B" w:rsidRPr="00AE15AD">
        <w:rPr>
          <w:rFonts w:ascii="Arial" w:eastAsia="Times New Roman" w:hAnsi="Arial" w:cs="Arial"/>
          <w:i/>
          <w:iCs/>
          <w:sz w:val="24"/>
          <w:szCs w:val="24"/>
          <w:lang w:eastAsia="es-ES"/>
        </w:rPr>
        <w:t>Órgano Jurisdiccional</w:t>
      </w:r>
      <w:r w:rsidR="00C17A6B" w:rsidRPr="00AE15AD">
        <w:rPr>
          <w:rFonts w:ascii="Arial" w:eastAsia="Times New Roman" w:hAnsi="Arial" w:cs="Arial"/>
          <w:sz w:val="24"/>
          <w:szCs w:val="24"/>
          <w:lang w:eastAsia="es-ES"/>
        </w:rPr>
        <w:t xml:space="preserve"> no </w:t>
      </w:r>
      <w:r w:rsidR="009A251D" w:rsidRPr="00AE15AD">
        <w:rPr>
          <w:rFonts w:ascii="Arial" w:eastAsia="Times New Roman" w:hAnsi="Arial" w:cs="Arial"/>
          <w:sz w:val="24"/>
          <w:szCs w:val="24"/>
          <w:lang w:eastAsia="es-ES"/>
        </w:rPr>
        <w:t>adv</w:t>
      </w:r>
      <w:r w:rsidR="00C17A6B" w:rsidRPr="00AE15AD">
        <w:rPr>
          <w:rFonts w:ascii="Arial" w:eastAsia="Times New Roman" w:hAnsi="Arial" w:cs="Arial"/>
          <w:sz w:val="24"/>
          <w:szCs w:val="24"/>
          <w:lang w:eastAsia="es-ES"/>
        </w:rPr>
        <w:t>i</w:t>
      </w:r>
      <w:r w:rsidR="009A251D" w:rsidRPr="00AE15AD">
        <w:rPr>
          <w:rFonts w:ascii="Arial" w:eastAsia="Times New Roman" w:hAnsi="Arial" w:cs="Arial"/>
          <w:sz w:val="24"/>
          <w:szCs w:val="24"/>
          <w:lang w:eastAsia="es-ES"/>
        </w:rPr>
        <w:t>ert</w:t>
      </w:r>
      <w:r w:rsidR="00C17A6B" w:rsidRPr="00AE15AD">
        <w:rPr>
          <w:rFonts w:ascii="Arial" w:eastAsia="Times New Roman" w:hAnsi="Arial" w:cs="Arial"/>
          <w:sz w:val="24"/>
          <w:szCs w:val="24"/>
          <w:lang w:eastAsia="es-ES"/>
        </w:rPr>
        <w:t>e</w:t>
      </w:r>
      <w:r w:rsidR="009A251D" w:rsidRPr="00AE15AD">
        <w:rPr>
          <w:rFonts w:ascii="Arial" w:eastAsia="Times New Roman" w:hAnsi="Arial" w:cs="Arial"/>
          <w:sz w:val="24"/>
          <w:szCs w:val="24"/>
          <w:lang w:eastAsia="es-ES"/>
        </w:rPr>
        <w:t xml:space="preserve"> la actualización</w:t>
      </w:r>
      <w:r w:rsidR="00A62157" w:rsidRPr="00AE15AD">
        <w:rPr>
          <w:rFonts w:ascii="Arial" w:eastAsia="Times New Roman" w:hAnsi="Arial" w:cs="Arial"/>
          <w:sz w:val="24"/>
          <w:szCs w:val="24"/>
          <w:lang w:eastAsia="es-ES"/>
        </w:rPr>
        <w:t xml:space="preserve"> </w:t>
      </w:r>
      <w:r w:rsidR="009A251D" w:rsidRPr="00AE15AD">
        <w:rPr>
          <w:rFonts w:ascii="Arial" w:eastAsia="Times New Roman" w:hAnsi="Arial" w:cs="Arial"/>
          <w:sz w:val="24"/>
          <w:szCs w:val="24"/>
          <w:lang w:eastAsia="es-ES"/>
        </w:rPr>
        <w:t xml:space="preserve">de </w:t>
      </w:r>
      <w:r w:rsidR="00A62157" w:rsidRPr="00AE15AD">
        <w:rPr>
          <w:rFonts w:ascii="Arial" w:eastAsia="Times New Roman" w:hAnsi="Arial" w:cs="Arial"/>
          <w:sz w:val="24"/>
          <w:szCs w:val="24"/>
          <w:lang w:eastAsia="es-ES"/>
        </w:rPr>
        <w:t>causales de improcedencia</w:t>
      </w:r>
      <w:r w:rsidR="00C17A6B" w:rsidRPr="00AE15AD">
        <w:rPr>
          <w:rFonts w:ascii="Arial" w:eastAsia="Times New Roman" w:hAnsi="Arial" w:cs="Arial"/>
          <w:sz w:val="24"/>
          <w:szCs w:val="24"/>
          <w:lang w:eastAsia="es-ES"/>
        </w:rPr>
        <w:t xml:space="preserve"> de manera oficiosa</w:t>
      </w:r>
      <w:r w:rsidR="00A62157" w:rsidRPr="00AE15AD">
        <w:rPr>
          <w:rFonts w:ascii="Arial" w:eastAsia="Times New Roman" w:hAnsi="Arial" w:cs="Arial"/>
          <w:sz w:val="24"/>
          <w:szCs w:val="24"/>
          <w:lang w:eastAsia="es-ES"/>
        </w:rPr>
        <w:t>,</w:t>
      </w:r>
      <w:r w:rsidR="00C17A6B" w:rsidRPr="00AE15AD">
        <w:rPr>
          <w:rFonts w:ascii="Arial" w:eastAsia="Times New Roman" w:hAnsi="Arial" w:cs="Arial"/>
          <w:sz w:val="24"/>
          <w:szCs w:val="24"/>
          <w:lang w:eastAsia="es-ES"/>
        </w:rPr>
        <w:t xml:space="preserve"> </w:t>
      </w:r>
      <w:r w:rsidRPr="00AE15AD">
        <w:rPr>
          <w:rFonts w:ascii="Arial" w:eastAsia="Times New Roman" w:hAnsi="Arial" w:cs="Arial"/>
          <w:sz w:val="24"/>
          <w:szCs w:val="24"/>
          <w:lang w:eastAsia="es-ES"/>
        </w:rPr>
        <w:t>por lo que</w:t>
      </w:r>
      <w:r w:rsidR="00A62157" w:rsidRPr="00AE15AD">
        <w:rPr>
          <w:rFonts w:ascii="Arial" w:eastAsia="Times New Roman" w:hAnsi="Arial" w:cs="Arial"/>
          <w:sz w:val="24"/>
          <w:szCs w:val="24"/>
          <w:lang w:eastAsia="es-ES"/>
        </w:rPr>
        <w:t xml:space="preserve"> se procede al análisis de</w:t>
      </w:r>
      <w:r w:rsidR="00401A25" w:rsidRPr="00AE15AD">
        <w:rPr>
          <w:rFonts w:ascii="Arial" w:eastAsia="Times New Roman" w:hAnsi="Arial" w:cs="Arial"/>
          <w:sz w:val="24"/>
          <w:szCs w:val="24"/>
          <w:lang w:eastAsia="es-ES"/>
        </w:rPr>
        <w:t xml:space="preserve"> los requisitos de procedencia</w:t>
      </w:r>
      <w:r w:rsidR="00A62157" w:rsidRPr="00AE15AD">
        <w:rPr>
          <w:rFonts w:ascii="Arial" w:eastAsia="Times New Roman" w:hAnsi="Arial" w:cs="Arial"/>
          <w:sz w:val="24"/>
          <w:szCs w:val="24"/>
          <w:lang w:eastAsia="es-ES"/>
        </w:rPr>
        <w:t>.</w:t>
      </w:r>
    </w:p>
    <w:p w14:paraId="713C7403" w14:textId="757794B7" w:rsidR="00A62157" w:rsidRPr="00AE15AD" w:rsidRDefault="00A62157" w:rsidP="00094F4B">
      <w:pPr>
        <w:pStyle w:val="Normal0"/>
        <w:spacing w:before="240" w:after="240" w:line="360" w:lineRule="auto"/>
        <w:jc w:val="center"/>
        <w:outlineLvl w:val="0"/>
        <w:rPr>
          <w:rFonts w:ascii="Arial" w:eastAsia="Times New Roman" w:hAnsi="Arial" w:cs="Arial"/>
          <w:b/>
          <w:bCs/>
          <w:sz w:val="24"/>
          <w:szCs w:val="24"/>
          <w:lang w:eastAsia="es-ES"/>
        </w:rPr>
      </w:pPr>
      <w:bookmarkStart w:id="9" w:name="_Toc216880799"/>
      <w:r w:rsidRPr="00AE15AD">
        <w:rPr>
          <w:rFonts w:ascii="Arial" w:eastAsia="Times New Roman" w:hAnsi="Arial" w:cs="Arial"/>
          <w:b/>
          <w:bCs/>
          <w:sz w:val="24"/>
          <w:szCs w:val="24"/>
          <w:lang w:eastAsia="es-ES"/>
        </w:rPr>
        <w:t>V. REQUISITOS DE PROCEDENCIA</w:t>
      </w:r>
      <w:bookmarkEnd w:id="9"/>
    </w:p>
    <w:p w14:paraId="373B9605" w14:textId="55861D5D" w:rsidR="00A62157" w:rsidRPr="00AE15AD" w:rsidRDefault="002B62CB" w:rsidP="00A62157">
      <w:pPr>
        <w:pStyle w:val="Normal0"/>
        <w:spacing w:before="240" w:after="240"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 xml:space="preserve">Los </w:t>
      </w:r>
      <w:r w:rsidR="00A62157" w:rsidRPr="00AE15AD">
        <w:rPr>
          <w:rFonts w:ascii="Arial" w:eastAsia="Times New Roman" w:hAnsi="Arial" w:cs="Arial"/>
          <w:sz w:val="24"/>
          <w:szCs w:val="24"/>
          <w:lang w:eastAsia="es-ES"/>
        </w:rPr>
        <w:t>presente</w:t>
      </w:r>
      <w:r w:rsidRPr="00AE15AD">
        <w:rPr>
          <w:rFonts w:ascii="Arial" w:eastAsia="Times New Roman" w:hAnsi="Arial" w:cs="Arial"/>
          <w:sz w:val="24"/>
          <w:szCs w:val="24"/>
          <w:lang w:eastAsia="es-ES"/>
        </w:rPr>
        <w:t>s</w:t>
      </w:r>
      <w:r w:rsidR="00A62157" w:rsidRPr="00AE15AD">
        <w:rPr>
          <w:rFonts w:ascii="Arial" w:eastAsia="Times New Roman" w:hAnsi="Arial" w:cs="Arial"/>
          <w:sz w:val="24"/>
          <w:szCs w:val="24"/>
          <w:lang w:eastAsia="es-ES"/>
        </w:rPr>
        <w:t xml:space="preserve"> medio</w:t>
      </w:r>
      <w:r w:rsidRPr="00AE15AD">
        <w:rPr>
          <w:rFonts w:ascii="Arial" w:eastAsia="Times New Roman" w:hAnsi="Arial" w:cs="Arial"/>
          <w:sz w:val="24"/>
          <w:szCs w:val="24"/>
          <w:lang w:eastAsia="es-ES"/>
        </w:rPr>
        <w:t>s</w:t>
      </w:r>
      <w:r w:rsidR="00A62157" w:rsidRPr="00AE15AD">
        <w:rPr>
          <w:rFonts w:ascii="Arial" w:eastAsia="Times New Roman" w:hAnsi="Arial" w:cs="Arial"/>
          <w:sz w:val="24"/>
          <w:szCs w:val="24"/>
          <w:lang w:eastAsia="es-ES"/>
        </w:rPr>
        <w:t xml:space="preserve"> de impugnación reúne</w:t>
      </w:r>
      <w:r w:rsidRPr="00AE15AD">
        <w:rPr>
          <w:rFonts w:ascii="Arial" w:eastAsia="Times New Roman" w:hAnsi="Arial" w:cs="Arial"/>
          <w:sz w:val="24"/>
          <w:szCs w:val="24"/>
          <w:lang w:eastAsia="es-ES"/>
        </w:rPr>
        <w:t>n</w:t>
      </w:r>
      <w:r w:rsidR="00A62157" w:rsidRPr="00AE15AD">
        <w:rPr>
          <w:rFonts w:ascii="Arial" w:eastAsia="Times New Roman" w:hAnsi="Arial" w:cs="Arial"/>
          <w:sz w:val="24"/>
          <w:szCs w:val="24"/>
          <w:lang w:eastAsia="es-ES"/>
        </w:rPr>
        <w:t xml:space="preserve"> los requisitos de procedencia previstos en los </w:t>
      </w:r>
      <w:r w:rsidRPr="00AE15AD">
        <w:rPr>
          <w:rFonts w:ascii="Arial" w:eastAsia="Times New Roman" w:hAnsi="Arial" w:cs="Arial"/>
          <w:sz w:val="24"/>
          <w:szCs w:val="24"/>
          <w:lang w:eastAsia="es-ES"/>
        </w:rPr>
        <w:t>artículos</w:t>
      </w:r>
      <w:r w:rsidR="00A62157" w:rsidRPr="00AE15AD">
        <w:rPr>
          <w:rFonts w:ascii="Arial" w:eastAsia="Times New Roman" w:hAnsi="Arial" w:cs="Arial"/>
          <w:sz w:val="24"/>
          <w:szCs w:val="24"/>
          <w:lang w:eastAsia="es-ES"/>
        </w:rPr>
        <w:t xml:space="preserve"> 8, 9, 10, 13, 15 fracción IV, 73, y 74 inciso c) de la </w:t>
      </w:r>
      <w:r w:rsidR="00A62157" w:rsidRPr="00AE15AD">
        <w:rPr>
          <w:rFonts w:ascii="Arial" w:eastAsia="Times New Roman" w:hAnsi="Arial" w:cs="Arial"/>
          <w:i/>
          <w:iCs/>
          <w:sz w:val="24"/>
          <w:szCs w:val="24"/>
          <w:lang w:eastAsia="es-ES"/>
        </w:rPr>
        <w:t xml:space="preserve">Ley </w:t>
      </w:r>
      <w:r w:rsidRPr="00AE15AD">
        <w:rPr>
          <w:rFonts w:ascii="Arial" w:eastAsia="Times New Roman" w:hAnsi="Arial" w:cs="Arial"/>
          <w:i/>
          <w:iCs/>
          <w:sz w:val="24"/>
          <w:szCs w:val="24"/>
          <w:lang w:eastAsia="es-ES"/>
        </w:rPr>
        <w:t xml:space="preserve">de Justicia </w:t>
      </w:r>
      <w:r w:rsidR="00A62157" w:rsidRPr="00AE15AD">
        <w:rPr>
          <w:rFonts w:ascii="Arial" w:eastAsia="Times New Roman" w:hAnsi="Arial" w:cs="Arial"/>
          <w:i/>
          <w:iCs/>
          <w:sz w:val="24"/>
          <w:szCs w:val="24"/>
          <w:lang w:eastAsia="es-ES"/>
        </w:rPr>
        <w:t>Electoral</w:t>
      </w:r>
      <w:r w:rsidR="00A62157" w:rsidRPr="00AE15AD">
        <w:rPr>
          <w:rFonts w:ascii="Arial" w:eastAsia="Times New Roman" w:hAnsi="Arial" w:cs="Arial"/>
          <w:sz w:val="24"/>
          <w:szCs w:val="24"/>
          <w:lang w:eastAsia="es-ES"/>
        </w:rPr>
        <w:t>, como enseguida se expone:</w:t>
      </w:r>
    </w:p>
    <w:p w14:paraId="03F70C45" w14:textId="44065514" w:rsidR="00A62157" w:rsidRPr="00AE15AD" w:rsidRDefault="00A62157" w:rsidP="3FF2D0B5">
      <w:pPr>
        <w:pStyle w:val="Normal0"/>
        <w:spacing w:before="240" w:after="240" w:line="360" w:lineRule="auto"/>
        <w:jc w:val="both"/>
        <w:rPr>
          <w:rFonts w:ascii="Arial" w:eastAsia="Times New Roman" w:hAnsi="Arial" w:cs="Arial"/>
          <w:sz w:val="24"/>
          <w:szCs w:val="24"/>
          <w:lang w:val="es-ES" w:eastAsia="es-ES"/>
        </w:rPr>
      </w:pPr>
      <w:r w:rsidRPr="00AE15AD">
        <w:rPr>
          <w:rFonts w:ascii="Arial" w:eastAsia="Times New Roman" w:hAnsi="Arial" w:cs="Arial"/>
          <w:b/>
          <w:bCs/>
          <w:sz w:val="24"/>
          <w:szCs w:val="24"/>
          <w:lang w:val="es-ES" w:eastAsia="es-ES"/>
        </w:rPr>
        <w:lastRenderedPageBreak/>
        <w:t>1. Oportunidad.</w:t>
      </w:r>
      <w:r w:rsidRPr="00AE15AD">
        <w:rPr>
          <w:rFonts w:ascii="Arial" w:eastAsia="Times New Roman" w:hAnsi="Arial" w:cs="Arial"/>
          <w:sz w:val="24"/>
          <w:szCs w:val="24"/>
          <w:lang w:val="es-ES" w:eastAsia="es-ES"/>
        </w:rPr>
        <w:t xml:space="preserve"> </w:t>
      </w:r>
      <w:r w:rsidR="009D09C8" w:rsidRPr="00AE15AD">
        <w:rPr>
          <w:rFonts w:ascii="Arial" w:eastAsia="Times New Roman" w:hAnsi="Arial" w:cs="Arial"/>
          <w:sz w:val="24"/>
          <w:szCs w:val="24"/>
          <w:lang w:val="es-ES" w:eastAsia="es-ES"/>
        </w:rPr>
        <w:t xml:space="preserve">Se tiene por cumplido, toda vez que, la </w:t>
      </w:r>
      <w:r w:rsidR="009D09C8" w:rsidRPr="00AE15AD">
        <w:rPr>
          <w:rFonts w:ascii="Arial" w:eastAsia="Times New Roman" w:hAnsi="Arial" w:cs="Arial"/>
          <w:i/>
          <w:iCs/>
          <w:sz w:val="24"/>
          <w:szCs w:val="24"/>
          <w:lang w:val="es-ES" w:eastAsia="es-ES"/>
        </w:rPr>
        <w:t xml:space="preserve">parte actora </w:t>
      </w:r>
      <w:r w:rsidR="009D09C8" w:rsidRPr="00AE15AD">
        <w:rPr>
          <w:rFonts w:ascii="Arial" w:eastAsia="Times New Roman" w:hAnsi="Arial" w:cs="Arial"/>
          <w:sz w:val="24"/>
          <w:szCs w:val="24"/>
          <w:lang w:val="es-ES" w:eastAsia="es-ES"/>
        </w:rPr>
        <w:t xml:space="preserve">impugna la aprobación del punto de acuerdo por el que el cabildo del </w:t>
      </w:r>
      <w:r w:rsidR="009D09C8" w:rsidRPr="00AE15AD">
        <w:rPr>
          <w:rFonts w:ascii="Arial" w:eastAsia="Times New Roman" w:hAnsi="Arial" w:cs="Arial"/>
          <w:i/>
          <w:iCs/>
          <w:sz w:val="24"/>
          <w:szCs w:val="24"/>
          <w:lang w:val="es-ES" w:eastAsia="es-ES"/>
        </w:rPr>
        <w:t>Ayuntamiento</w:t>
      </w:r>
      <w:r w:rsidR="009D09C8" w:rsidRPr="00AE15AD">
        <w:rPr>
          <w:rFonts w:ascii="Arial" w:eastAsia="Times New Roman" w:hAnsi="Arial" w:cs="Arial"/>
          <w:sz w:val="24"/>
          <w:szCs w:val="24"/>
          <w:lang w:val="es-ES" w:eastAsia="es-ES"/>
        </w:rPr>
        <w:t xml:space="preserve"> ratificó el acuerdo IEM-CG-151/2025</w:t>
      </w:r>
      <w:r w:rsidR="009D09C8" w:rsidRPr="00AE15AD">
        <w:rPr>
          <w:rStyle w:val="Refdenotaalpie"/>
          <w:rFonts w:ascii="Arial" w:eastAsia="Times New Roman" w:hAnsi="Arial" w:cs="Arial"/>
          <w:sz w:val="24"/>
          <w:szCs w:val="24"/>
          <w:lang w:val="es-ES" w:eastAsia="es-ES"/>
        </w:rPr>
        <w:footnoteReference w:id="25"/>
      </w:r>
      <w:r w:rsidR="009D09C8" w:rsidRPr="00AE15AD">
        <w:rPr>
          <w:rFonts w:ascii="Arial" w:eastAsia="Times New Roman" w:hAnsi="Arial" w:cs="Arial"/>
          <w:sz w:val="24"/>
          <w:szCs w:val="24"/>
          <w:lang w:val="es-ES" w:eastAsia="es-ES"/>
        </w:rPr>
        <w:t xml:space="preserve"> del </w:t>
      </w:r>
      <w:r w:rsidR="009D09C8" w:rsidRPr="00AE15AD">
        <w:rPr>
          <w:rFonts w:ascii="Arial" w:eastAsia="Times New Roman" w:hAnsi="Arial" w:cs="Arial"/>
          <w:i/>
          <w:iCs/>
          <w:sz w:val="24"/>
          <w:szCs w:val="24"/>
          <w:lang w:val="es-ES" w:eastAsia="es-ES"/>
        </w:rPr>
        <w:t xml:space="preserve">IEM </w:t>
      </w:r>
      <w:r w:rsidR="009D09C8" w:rsidRPr="00AE15AD">
        <w:rPr>
          <w:rFonts w:ascii="Arial" w:eastAsia="Times New Roman" w:hAnsi="Arial" w:cs="Arial"/>
          <w:sz w:val="24"/>
          <w:szCs w:val="24"/>
          <w:lang w:val="es-ES" w:eastAsia="es-ES"/>
        </w:rPr>
        <w:t xml:space="preserve">que validó la consulta previa, libre e informada a la </w:t>
      </w:r>
      <w:r w:rsidR="009D09C8" w:rsidRPr="00AE15AD">
        <w:rPr>
          <w:rFonts w:ascii="Arial" w:eastAsia="Times New Roman" w:hAnsi="Arial" w:cs="Arial"/>
          <w:i/>
          <w:iCs/>
          <w:sz w:val="24"/>
          <w:szCs w:val="24"/>
          <w:lang w:val="es-ES" w:eastAsia="es-ES"/>
        </w:rPr>
        <w:t>Tenencia</w:t>
      </w:r>
      <w:r w:rsidR="009D09C8" w:rsidRPr="00AE15AD">
        <w:rPr>
          <w:rFonts w:ascii="Arial" w:eastAsia="Times New Roman" w:hAnsi="Arial" w:cs="Arial"/>
          <w:sz w:val="24"/>
          <w:szCs w:val="24"/>
          <w:lang w:val="es-ES" w:eastAsia="es-ES"/>
        </w:rPr>
        <w:t xml:space="preserve">, </w:t>
      </w:r>
      <w:r w:rsidR="00F96BAB" w:rsidRPr="00AE15AD">
        <w:rPr>
          <w:rFonts w:ascii="Arial" w:eastAsia="Times New Roman" w:hAnsi="Arial" w:cs="Arial"/>
          <w:sz w:val="24"/>
          <w:szCs w:val="24"/>
          <w:lang w:val="es-ES" w:eastAsia="es-ES"/>
        </w:rPr>
        <w:t xml:space="preserve">mismo que se llevó a cabo el día diecisiete de noviembre, siendo que las respectivas demandas fueron presentadas los días </w:t>
      </w:r>
      <w:r w:rsidR="009E35A9" w:rsidRPr="00AE15AD">
        <w:rPr>
          <w:rFonts w:ascii="Arial" w:eastAsia="Times New Roman" w:hAnsi="Arial" w:cs="Arial"/>
          <w:sz w:val="24"/>
          <w:szCs w:val="24"/>
          <w:lang w:val="es-ES" w:eastAsia="es-ES"/>
        </w:rPr>
        <w:t>veintiuno</w:t>
      </w:r>
      <w:r w:rsidR="00F96BAB" w:rsidRPr="00AE15AD">
        <w:rPr>
          <w:rFonts w:ascii="Arial" w:eastAsia="Times New Roman" w:hAnsi="Arial" w:cs="Arial"/>
          <w:sz w:val="24"/>
          <w:szCs w:val="24"/>
          <w:lang w:val="es-ES" w:eastAsia="es-ES"/>
        </w:rPr>
        <w:t xml:space="preserve"> y </w:t>
      </w:r>
      <w:r w:rsidR="009E35A9" w:rsidRPr="00AE15AD">
        <w:rPr>
          <w:rFonts w:ascii="Arial" w:eastAsia="Times New Roman" w:hAnsi="Arial" w:cs="Arial"/>
          <w:sz w:val="24"/>
          <w:szCs w:val="24"/>
          <w:lang w:val="es-ES" w:eastAsia="es-ES"/>
        </w:rPr>
        <w:t>veinticuatro</w:t>
      </w:r>
      <w:r w:rsidR="00F96BAB" w:rsidRPr="00AE15AD">
        <w:rPr>
          <w:rFonts w:ascii="Arial" w:eastAsia="Times New Roman" w:hAnsi="Arial" w:cs="Arial"/>
          <w:sz w:val="24"/>
          <w:szCs w:val="24"/>
          <w:lang w:val="es-ES" w:eastAsia="es-ES"/>
        </w:rPr>
        <w:t xml:space="preserve"> del mismo mes, por lo que las mismas fueron presentadas dentro del plazo legal</w:t>
      </w:r>
      <w:r w:rsidR="00FB6390" w:rsidRPr="00AE15AD">
        <w:rPr>
          <w:rStyle w:val="Refdenotaalpie"/>
          <w:rFonts w:ascii="Arial" w:eastAsia="Times New Roman" w:hAnsi="Arial" w:cs="Arial"/>
          <w:sz w:val="24"/>
          <w:szCs w:val="24"/>
          <w:lang w:val="es-ES" w:eastAsia="es-ES"/>
        </w:rPr>
        <w:footnoteReference w:id="26"/>
      </w:r>
      <w:r w:rsidR="00F96BAB" w:rsidRPr="00AE15AD">
        <w:rPr>
          <w:rFonts w:ascii="Arial" w:eastAsia="Times New Roman" w:hAnsi="Arial" w:cs="Arial"/>
          <w:sz w:val="24"/>
          <w:szCs w:val="24"/>
          <w:lang w:val="es-ES" w:eastAsia="es-ES"/>
        </w:rPr>
        <w:t>.</w:t>
      </w:r>
    </w:p>
    <w:p w14:paraId="379E6D5D" w14:textId="7A1AFBA8" w:rsidR="00A62157" w:rsidRPr="00AE15AD" w:rsidRDefault="00A62157" w:rsidP="7D8D23DC">
      <w:pPr>
        <w:pStyle w:val="Normal0"/>
        <w:spacing w:before="240" w:after="240" w:line="360" w:lineRule="auto"/>
        <w:jc w:val="both"/>
        <w:rPr>
          <w:rFonts w:ascii="Arial" w:eastAsia="Times New Roman" w:hAnsi="Arial" w:cs="Arial"/>
          <w:sz w:val="24"/>
          <w:szCs w:val="24"/>
          <w:lang w:val="es-ES" w:eastAsia="es-ES"/>
        </w:rPr>
      </w:pPr>
      <w:r w:rsidRPr="00AE15AD">
        <w:rPr>
          <w:rFonts w:ascii="Arial" w:eastAsia="Times New Roman" w:hAnsi="Arial" w:cs="Arial"/>
          <w:b/>
          <w:bCs/>
          <w:sz w:val="24"/>
          <w:szCs w:val="24"/>
          <w:lang w:val="es-ES" w:eastAsia="es-ES"/>
        </w:rPr>
        <w:t>2. Forma.</w:t>
      </w:r>
      <w:r w:rsidRPr="00AE15AD">
        <w:rPr>
          <w:rFonts w:ascii="Arial" w:eastAsia="Times New Roman" w:hAnsi="Arial" w:cs="Arial"/>
          <w:sz w:val="24"/>
          <w:szCs w:val="24"/>
          <w:lang w:val="es-ES" w:eastAsia="es-ES"/>
        </w:rPr>
        <w:t xml:space="preserve"> La</w:t>
      </w:r>
      <w:r w:rsidR="00F96BAB" w:rsidRPr="00AE15AD">
        <w:rPr>
          <w:rFonts w:ascii="Arial" w:eastAsia="Times New Roman" w:hAnsi="Arial" w:cs="Arial"/>
          <w:sz w:val="24"/>
          <w:szCs w:val="24"/>
          <w:lang w:val="es-ES" w:eastAsia="es-ES"/>
        </w:rPr>
        <w:t>s</w:t>
      </w:r>
      <w:r w:rsidRPr="00AE15AD">
        <w:rPr>
          <w:rFonts w:ascii="Arial" w:eastAsia="Times New Roman" w:hAnsi="Arial" w:cs="Arial"/>
          <w:sz w:val="24"/>
          <w:szCs w:val="24"/>
          <w:lang w:val="es-ES" w:eastAsia="es-ES"/>
        </w:rPr>
        <w:t xml:space="preserve"> demanda</w:t>
      </w:r>
      <w:r w:rsidR="00F96BAB" w:rsidRPr="00AE15AD">
        <w:rPr>
          <w:rFonts w:ascii="Arial" w:eastAsia="Times New Roman" w:hAnsi="Arial" w:cs="Arial"/>
          <w:sz w:val="24"/>
          <w:szCs w:val="24"/>
          <w:lang w:val="es-ES" w:eastAsia="es-ES"/>
        </w:rPr>
        <w:t>s</w:t>
      </w:r>
      <w:r w:rsidRPr="00AE15AD">
        <w:rPr>
          <w:rFonts w:ascii="Arial" w:eastAsia="Times New Roman" w:hAnsi="Arial" w:cs="Arial"/>
          <w:sz w:val="24"/>
          <w:szCs w:val="24"/>
          <w:lang w:val="es-ES" w:eastAsia="es-ES"/>
        </w:rPr>
        <w:t xml:space="preserve"> se present</w:t>
      </w:r>
      <w:r w:rsidR="00F96BAB" w:rsidRPr="00AE15AD">
        <w:rPr>
          <w:rFonts w:ascii="Arial" w:eastAsia="Times New Roman" w:hAnsi="Arial" w:cs="Arial"/>
          <w:sz w:val="24"/>
          <w:szCs w:val="24"/>
          <w:lang w:val="es-ES" w:eastAsia="es-ES"/>
        </w:rPr>
        <w:t>aron</w:t>
      </w:r>
      <w:r w:rsidRPr="00AE15AD">
        <w:rPr>
          <w:rFonts w:ascii="Arial" w:eastAsia="Times New Roman" w:hAnsi="Arial" w:cs="Arial"/>
          <w:sz w:val="24"/>
          <w:szCs w:val="24"/>
          <w:lang w:val="es-ES" w:eastAsia="es-ES"/>
        </w:rPr>
        <w:t xml:space="preserve"> por escrito y, se hi</w:t>
      </w:r>
      <w:r w:rsidR="00F96BAB" w:rsidRPr="00AE15AD">
        <w:rPr>
          <w:rFonts w:ascii="Arial" w:eastAsia="Times New Roman" w:hAnsi="Arial" w:cs="Arial"/>
          <w:sz w:val="24"/>
          <w:szCs w:val="24"/>
          <w:lang w:val="es-ES" w:eastAsia="es-ES"/>
        </w:rPr>
        <w:t>cieron</w:t>
      </w:r>
      <w:r w:rsidRPr="00AE15AD">
        <w:rPr>
          <w:rFonts w:ascii="Arial" w:eastAsia="Times New Roman" w:hAnsi="Arial" w:cs="Arial"/>
          <w:sz w:val="24"/>
          <w:szCs w:val="24"/>
          <w:lang w:val="es-ES" w:eastAsia="es-ES"/>
        </w:rPr>
        <w:t xml:space="preserve"> directamente ante este ó</w:t>
      </w:r>
      <w:r w:rsidRPr="00AE15AD">
        <w:rPr>
          <w:rFonts w:ascii="Arial" w:eastAsia="Times New Roman" w:hAnsi="Arial" w:cs="Arial"/>
          <w:i/>
          <w:iCs/>
          <w:sz w:val="24"/>
          <w:szCs w:val="24"/>
          <w:lang w:val="es-ES" w:eastAsia="es-ES"/>
        </w:rPr>
        <w:t>rgano jurisdiccional</w:t>
      </w:r>
      <w:r w:rsidR="00F96BAB" w:rsidRPr="00AE15AD">
        <w:rPr>
          <w:rFonts w:ascii="Arial" w:eastAsia="Times New Roman" w:hAnsi="Arial" w:cs="Arial"/>
          <w:i/>
          <w:iCs/>
          <w:sz w:val="24"/>
          <w:szCs w:val="24"/>
          <w:lang w:val="es-ES" w:eastAsia="es-ES"/>
        </w:rPr>
        <w:t xml:space="preserve"> </w:t>
      </w:r>
      <w:r w:rsidR="00F96BAB" w:rsidRPr="00AE15AD">
        <w:rPr>
          <w:rFonts w:ascii="Arial" w:eastAsia="Times New Roman" w:hAnsi="Arial" w:cs="Arial"/>
          <w:sz w:val="24"/>
          <w:szCs w:val="24"/>
          <w:lang w:val="es-ES" w:eastAsia="es-ES"/>
        </w:rPr>
        <w:t>y ante la</w:t>
      </w:r>
      <w:r w:rsidR="00F96BAB" w:rsidRPr="00AE15AD">
        <w:rPr>
          <w:rFonts w:ascii="Arial" w:eastAsia="Times New Roman" w:hAnsi="Arial" w:cs="Arial"/>
          <w:i/>
          <w:iCs/>
          <w:sz w:val="24"/>
          <w:szCs w:val="24"/>
          <w:lang w:val="es-ES" w:eastAsia="es-ES"/>
        </w:rPr>
        <w:t xml:space="preserve"> autoridad responsable </w:t>
      </w:r>
      <w:r w:rsidR="00F96BAB" w:rsidRPr="00AE15AD">
        <w:rPr>
          <w:rFonts w:ascii="Arial" w:eastAsia="Times New Roman" w:hAnsi="Arial" w:cs="Arial"/>
          <w:sz w:val="24"/>
          <w:szCs w:val="24"/>
          <w:lang w:val="es-ES" w:eastAsia="es-ES"/>
        </w:rPr>
        <w:t>respectivamente</w:t>
      </w:r>
      <w:r w:rsidRPr="00AE15AD">
        <w:rPr>
          <w:rFonts w:ascii="Arial" w:eastAsia="Times New Roman" w:hAnsi="Arial" w:cs="Arial"/>
          <w:sz w:val="24"/>
          <w:szCs w:val="24"/>
          <w:lang w:val="es-ES" w:eastAsia="es-ES"/>
        </w:rPr>
        <w:t>. En la</w:t>
      </w:r>
      <w:r w:rsidR="00C17A6B" w:rsidRPr="00AE15AD">
        <w:rPr>
          <w:rFonts w:ascii="Arial" w:eastAsia="Times New Roman" w:hAnsi="Arial" w:cs="Arial"/>
          <w:sz w:val="24"/>
          <w:szCs w:val="24"/>
          <w:lang w:val="es-ES" w:eastAsia="es-ES"/>
        </w:rPr>
        <w:t>s</w:t>
      </w:r>
      <w:r w:rsidRPr="00AE15AD">
        <w:rPr>
          <w:rFonts w:ascii="Arial" w:eastAsia="Times New Roman" w:hAnsi="Arial" w:cs="Arial"/>
          <w:sz w:val="24"/>
          <w:szCs w:val="24"/>
          <w:lang w:val="es-ES" w:eastAsia="es-ES"/>
        </w:rPr>
        <w:t xml:space="preserve"> misma</w:t>
      </w:r>
      <w:r w:rsidR="00C17A6B" w:rsidRPr="00AE15AD">
        <w:rPr>
          <w:rFonts w:ascii="Arial" w:eastAsia="Times New Roman" w:hAnsi="Arial" w:cs="Arial"/>
          <w:sz w:val="24"/>
          <w:szCs w:val="24"/>
          <w:lang w:val="es-ES" w:eastAsia="es-ES"/>
        </w:rPr>
        <w:t>s</w:t>
      </w:r>
      <w:r w:rsidRPr="00AE15AD">
        <w:rPr>
          <w:rFonts w:ascii="Arial" w:eastAsia="Times New Roman" w:hAnsi="Arial" w:cs="Arial"/>
          <w:sz w:val="24"/>
          <w:szCs w:val="24"/>
          <w:lang w:val="es-ES" w:eastAsia="es-ES"/>
        </w:rPr>
        <w:t>, consta</w:t>
      </w:r>
      <w:r w:rsidR="00C17A6B" w:rsidRPr="00AE15AD">
        <w:rPr>
          <w:rFonts w:ascii="Arial" w:eastAsia="Times New Roman" w:hAnsi="Arial" w:cs="Arial"/>
          <w:sz w:val="24"/>
          <w:szCs w:val="24"/>
          <w:lang w:val="es-ES" w:eastAsia="es-ES"/>
        </w:rPr>
        <w:t>n</w:t>
      </w:r>
      <w:r w:rsidRPr="00AE15AD">
        <w:rPr>
          <w:rFonts w:ascii="Arial" w:eastAsia="Times New Roman" w:hAnsi="Arial" w:cs="Arial"/>
          <w:sz w:val="24"/>
          <w:szCs w:val="24"/>
          <w:lang w:val="es-ES" w:eastAsia="es-ES"/>
        </w:rPr>
        <w:t xml:space="preserve"> </w:t>
      </w:r>
      <w:r w:rsidR="00C17A6B" w:rsidRPr="00AE15AD">
        <w:rPr>
          <w:rFonts w:ascii="Arial" w:eastAsia="Times New Roman" w:hAnsi="Arial" w:cs="Arial"/>
          <w:sz w:val="24"/>
          <w:szCs w:val="24"/>
          <w:lang w:val="es-ES" w:eastAsia="es-ES"/>
        </w:rPr>
        <w:t>los</w:t>
      </w:r>
      <w:r w:rsidRPr="00AE15AD">
        <w:rPr>
          <w:rFonts w:ascii="Arial" w:eastAsia="Times New Roman" w:hAnsi="Arial" w:cs="Arial"/>
          <w:sz w:val="24"/>
          <w:szCs w:val="24"/>
          <w:lang w:val="es-ES" w:eastAsia="es-ES"/>
        </w:rPr>
        <w:t xml:space="preserve"> nombre</w:t>
      </w:r>
      <w:r w:rsidR="00C17A6B" w:rsidRPr="00AE15AD">
        <w:rPr>
          <w:rFonts w:ascii="Arial" w:eastAsia="Times New Roman" w:hAnsi="Arial" w:cs="Arial"/>
          <w:sz w:val="24"/>
          <w:szCs w:val="24"/>
          <w:lang w:val="es-ES" w:eastAsia="es-ES"/>
        </w:rPr>
        <w:t>s</w:t>
      </w:r>
      <w:r w:rsidRPr="00AE15AD">
        <w:rPr>
          <w:rFonts w:ascii="Arial" w:eastAsia="Times New Roman" w:hAnsi="Arial" w:cs="Arial"/>
          <w:sz w:val="24"/>
          <w:szCs w:val="24"/>
          <w:lang w:val="es-ES" w:eastAsia="es-ES"/>
        </w:rPr>
        <w:t xml:space="preserve"> y firma</w:t>
      </w:r>
      <w:r w:rsidR="00C17A6B" w:rsidRPr="00AE15AD">
        <w:rPr>
          <w:rFonts w:ascii="Arial" w:eastAsia="Times New Roman" w:hAnsi="Arial" w:cs="Arial"/>
          <w:sz w:val="24"/>
          <w:szCs w:val="24"/>
          <w:lang w:val="es-ES" w:eastAsia="es-ES"/>
        </w:rPr>
        <w:t>s</w:t>
      </w:r>
      <w:r w:rsidRPr="00AE15AD">
        <w:rPr>
          <w:rFonts w:ascii="Arial" w:eastAsia="Times New Roman" w:hAnsi="Arial" w:cs="Arial"/>
          <w:sz w:val="24"/>
          <w:szCs w:val="24"/>
          <w:lang w:val="es-ES" w:eastAsia="es-ES"/>
        </w:rPr>
        <w:t xml:space="preserve"> de las personas que conforman la </w:t>
      </w:r>
      <w:r w:rsidRPr="00AE15AD">
        <w:rPr>
          <w:rFonts w:ascii="Arial" w:eastAsia="Times New Roman" w:hAnsi="Arial" w:cs="Arial"/>
          <w:i/>
          <w:iCs/>
          <w:sz w:val="24"/>
          <w:szCs w:val="24"/>
          <w:lang w:val="es-ES" w:eastAsia="es-ES"/>
        </w:rPr>
        <w:t>parte actora</w:t>
      </w:r>
      <w:r w:rsidRPr="00AE15AD">
        <w:rPr>
          <w:rFonts w:ascii="Arial" w:eastAsia="Times New Roman" w:hAnsi="Arial" w:cs="Arial"/>
          <w:sz w:val="24"/>
          <w:szCs w:val="24"/>
          <w:lang w:val="es-ES" w:eastAsia="es-ES"/>
        </w:rPr>
        <w:t xml:space="preserve"> y el carácter con el que se ostentan; también señal</w:t>
      </w:r>
      <w:r w:rsidR="00C17A6B" w:rsidRPr="00AE15AD">
        <w:rPr>
          <w:rFonts w:ascii="Arial" w:eastAsia="Times New Roman" w:hAnsi="Arial" w:cs="Arial"/>
          <w:sz w:val="24"/>
          <w:szCs w:val="24"/>
          <w:lang w:val="es-ES" w:eastAsia="es-ES"/>
        </w:rPr>
        <w:t>aron</w:t>
      </w:r>
      <w:r w:rsidRPr="00AE15AD">
        <w:rPr>
          <w:rFonts w:ascii="Arial" w:eastAsia="Times New Roman" w:hAnsi="Arial" w:cs="Arial"/>
          <w:sz w:val="24"/>
          <w:szCs w:val="24"/>
          <w:lang w:val="es-ES" w:eastAsia="es-ES"/>
        </w:rPr>
        <w:t xml:space="preserve"> domicilio para recibir notificaciones en la capital del Estado, así como a los autorizados para tal efecto; de igual forma, se expresaron los hechos en los que se apoyan la impugnación, los agravios causados, y la pretensión; refiriendo a las autoridades responsables y ofreciendo las pruebas que se consideraron pertinentes.</w:t>
      </w:r>
    </w:p>
    <w:p w14:paraId="53D64866" w14:textId="3E91A546" w:rsidR="00A62157" w:rsidRPr="00AE15AD" w:rsidRDefault="00A62157" w:rsidP="00C660B0">
      <w:pPr>
        <w:shd w:val="clear" w:color="auto" w:fill="FFFFFF" w:themeFill="background1"/>
        <w:spacing w:line="360" w:lineRule="auto"/>
        <w:ind w:right="49"/>
        <w:jc w:val="both"/>
        <w:rPr>
          <w:rFonts w:ascii="Arial" w:hAnsi="Arial" w:cs="Arial"/>
          <w:sz w:val="24"/>
          <w:szCs w:val="24"/>
        </w:rPr>
      </w:pPr>
      <w:r w:rsidRPr="00AE15AD">
        <w:rPr>
          <w:rFonts w:ascii="Arial" w:eastAsia="Times New Roman" w:hAnsi="Arial" w:cs="Arial"/>
          <w:b/>
          <w:bCs/>
          <w:sz w:val="24"/>
          <w:szCs w:val="24"/>
          <w:lang w:eastAsia="es-ES"/>
        </w:rPr>
        <w:t>3. Legitimación e interés jurídico.</w:t>
      </w:r>
      <w:r w:rsidRPr="00AE15AD">
        <w:rPr>
          <w:rFonts w:ascii="Arial" w:eastAsia="Times New Roman" w:hAnsi="Arial" w:cs="Arial"/>
          <w:sz w:val="24"/>
          <w:szCs w:val="24"/>
          <w:lang w:eastAsia="es-ES"/>
        </w:rPr>
        <w:t xml:space="preserve"> </w:t>
      </w:r>
      <w:r w:rsidR="00F96BAB" w:rsidRPr="00AE15AD">
        <w:rPr>
          <w:rFonts w:ascii="Arial" w:eastAsia="Times New Roman" w:hAnsi="Arial" w:cs="Arial"/>
          <w:sz w:val="24"/>
          <w:szCs w:val="24"/>
          <w:lang w:eastAsia="es-ES"/>
        </w:rPr>
        <w:t>Los</w:t>
      </w:r>
      <w:r w:rsidRPr="00AE15AD">
        <w:rPr>
          <w:rFonts w:ascii="Arial" w:eastAsia="Times New Roman" w:hAnsi="Arial" w:cs="Arial"/>
          <w:sz w:val="24"/>
          <w:szCs w:val="24"/>
          <w:lang w:eastAsia="es-ES"/>
        </w:rPr>
        <w:t xml:space="preserve"> </w:t>
      </w:r>
      <w:r w:rsidRPr="00AE15AD">
        <w:rPr>
          <w:rFonts w:ascii="Arial" w:eastAsia="Times New Roman" w:hAnsi="Arial" w:cs="Arial"/>
          <w:i/>
          <w:iCs/>
          <w:sz w:val="24"/>
          <w:szCs w:val="24"/>
          <w:lang w:eastAsia="es-ES"/>
        </w:rPr>
        <w:t>juicio</w:t>
      </w:r>
      <w:r w:rsidR="00D8355B" w:rsidRPr="00AE15AD">
        <w:rPr>
          <w:rFonts w:ascii="Arial" w:eastAsia="Times New Roman" w:hAnsi="Arial" w:cs="Arial"/>
          <w:i/>
          <w:iCs/>
          <w:sz w:val="24"/>
          <w:szCs w:val="24"/>
          <w:lang w:eastAsia="es-ES"/>
        </w:rPr>
        <w:t>s</w:t>
      </w:r>
      <w:r w:rsidRPr="00AE15AD">
        <w:rPr>
          <w:rFonts w:ascii="Arial" w:eastAsia="Times New Roman" w:hAnsi="Arial" w:cs="Arial"/>
          <w:i/>
          <w:iCs/>
          <w:sz w:val="24"/>
          <w:szCs w:val="24"/>
          <w:lang w:eastAsia="es-ES"/>
        </w:rPr>
        <w:t xml:space="preserve"> </w:t>
      </w:r>
      <w:r w:rsidR="00C420B0" w:rsidRPr="00AE15AD">
        <w:rPr>
          <w:rFonts w:ascii="Arial" w:eastAsia="Times New Roman" w:hAnsi="Arial" w:cs="Arial"/>
          <w:i/>
          <w:iCs/>
          <w:sz w:val="24"/>
          <w:szCs w:val="24"/>
          <w:lang w:eastAsia="es-ES"/>
        </w:rPr>
        <w:t>de la ciudadanía</w:t>
      </w:r>
      <w:r w:rsidRPr="00AE15AD">
        <w:rPr>
          <w:rFonts w:ascii="Arial" w:eastAsia="Times New Roman" w:hAnsi="Arial" w:cs="Arial"/>
          <w:sz w:val="24"/>
          <w:szCs w:val="24"/>
          <w:lang w:eastAsia="es-ES"/>
        </w:rPr>
        <w:t xml:space="preserve"> se promovi</w:t>
      </w:r>
      <w:r w:rsidR="00D8355B" w:rsidRPr="00AE15AD">
        <w:rPr>
          <w:rFonts w:ascii="Arial" w:eastAsia="Times New Roman" w:hAnsi="Arial" w:cs="Arial"/>
          <w:sz w:val="24"/>
          <w:szCs w:val="24"/>
          <w:lang w:eastAsia="es-ES"/>
        </w:rPr>
        <w:t>eron</w:t>
      </w:r>
      <w:r w:rsidRPr="00AE15AD">
        <w:rPr>
          <w:rFonts w:ascii="Arial" w:eastAsia="Times New Roman" w:hAnsi="Arial" w:cs="Arial"/>
          <w:sz w:val="24"/>
          <w:szCs w:val="24"/>
          <w:lang w:eastAsia="es-ES"/>
        </w:rPr>
        <w:t xml:space="preserve"> por parte legítima, al tratarse de un asunto en el que quienes promueven se ostentan como </w:t>
      </w:r>
      <w:r w:rsidR="00AD4E73" w:rsidRPr="00AE15AD">
        <w:rPr>
          <w:rFonts w:ascii="Arial" w:eastAsia="Times New Roman" w:hAnsi="Arial" w:cs="Arial"/>
          <w:sz w:val="24"/>
          <w:szCs w:val="24"/>
          <w:lang w:eastAsia="es-ES"/>
        </w:rPr>
        <w:t>habitantes</w:t>
      </w:r>
      <w:r w:rsidR="00D8355B" w:rsidRPr="00AE15AD">
        <w:rPr>
          <w:rFonts w:ascii="Arial" w:eastAsia="Times New Roman" w:hAnsi="Arial" w:cs="Arial"/>
          <w:sz w:val="24"/>
          <w:szCs w:val="24"/>
          <w:lang w:eastAsia="es-ES"/>
        </w:rPr>
        <w:t xml:space="preserve"> de la </w:t>
      </w:r>
      <w:r w:rsidR="00D8355B" w:rsidRPr="00AE15AD">
        <w:rPr>
          <w:rFonts w:ascii="Arial" w:eastAsia="Times New Roman" w:hAnsi="Arial" w:cs="Arial"/>
          <w:i/>
          <w:iCs/>
          <w:sz w:val="24"/>
          <w:szCs w:val="24"/>
          <w:lang w:eastAsia="es-ES"/>
        </w:rPr>
        <w:t>Tenencia</w:t>
      </w:r>
      <w:r w:rsidR="00D8355B" w:rsidRPr="00AE15AD">
        <w:rPr>
          <w:rFonts w:ascii="Arial" w:eastAsia="Times New Roman" w:hAnsi="Arial" w:cs="Arial"/>
          <w:sz w:val="24"/>
          <w:szCs w:val="24"/>
          <w:lang w:eastAsia="es-ES"/>
        </w:rPr>
        <w:t xml:space="preserve"> </w:t>
      </w:r>
      <w:r w:rsidR="00AD4E73" w:rsidRPr="00AE15AD">
        <w:rPr>
          <w:rFonts w:ascii="Arial" w:eastAsia="Times New Roman" w:hAnsi="Arial" w:cs="Arial"/>
          <w:sz w:val="24"/>
          <w:szCs w:val="24"/>
          <w:lang w:eastAsia="es-ES"/>
        </w:rPr>
        <w:t>y sus comunidades</w:t>
      </w:r>
      <w:r w:rsidRPr="00AE15AD">
        <w:rPr>
          <w:rFonts w:ascii="Arial" w:eastAsia="Times New Roman" w:hAnsi="Arial" w:cs="Arial"/>
          <w:sz w:val="24"/>
          <w:szCs w:val="24"/>
          <w:lang w:eastAsia="es-ES"/>
        </w:rPr>
        <w:t>, mismos que consideran se le</w:t>
      </w:r>
      <w:r w:rsidR="004E7D45" w:rsidRPr="00AE15AD">
        <w:rPr>
          <w:rFonts w:ascii="Arial" w:eastAsia="Times New Roman" w:hAnsi="Arial" w:cs="Arial"/>
          <w:sz w:val="24"/>
          <w:szCs w:val="24"/>
          <w:lang w:eastAsia="es-ES"/>
        </w:rPr>
        <w:t>s</w:t>
      </w:r>
      <w:r w:rsidRPr="00AE15AD">
        <w:rPr>
          <w:rFonts w:ascii="Arial" w:eastAsia="Times New Roman" w:hAnsi="Arial" w:cs="Arial"/>
          <w:sz w:val="24"/>
          <w:szCs w:val="24"/>
          <w:lang w:eastAsia="es-ES"/>
        </w:rPr>
        <w:t xml:space="preserve"> están violentando sus derechos político-electorales, </w:t>
      </w:r>
      <w:r w:rsidR="00963FFD" w:rsidRPr="00AE15AD">
        <w:rPr>
          <w:rFonts w:ascii="Arial" w:eastAsia="Times New Roman" w:hAnsi="Arial" w:cs="Arial"/>
          <w:sz w:val="24"/>
          <w:szCs w:val="24"/>
          <w:lang w:eastAsia="es-ES"/>
        </w:rPr>
        <w:t>por la supuesta indebida exclusión</w:t>
      </w:r>
      <w:r w:rsidR="00AD4E73" w:rsidRPr="00AE15AD">
        <w:rPr>
          <w:rFonts w:ascii="Arial" w:eastAsia="Times New Roman" w:hAnsi="Arial" w:cs="Arial"/>
          <w:sz w:val="24"/>
          <w:szCs w:val="24"/>
          <w:lang w:eastAsia="es-ES"/>
        </w:rPr>
        <w:t xml:space="preserve"> (TEEM-JDC-254/2025)</w:t>
      </w:r>
      <w:r w:rsidR="00963FFD" w:rsidRPr="00AE15AD">
        <w:rPr>
          <w:rFonts w:ascii="Arial" w:eastAsia="Times New Roman" w:hAnsi="Arial" w:cs="Arial"/>
          <w:sz w:val="24"/>
          <w:szCs w:val="24"/>
          <w:lang w:eastAsia="es-ES"/>
        </w:rPr>
        <w:t xml:space="preserve"> e inclusión</w:t>
      </w:r>
      <w:r w:rsidR="00AD4E73" w:rsidRPr="00AE15AD">
        <w:rPr>
          <w:rFonts w:ascii="Arial" w:eastAsia="Times New Roman" w:hAnsi="Arial" w:cs="Arial"/>
          <w:sz w:val="24"/>
          <w:szCs w:val="24"/>
          <w:lang w:eastAsia="es-ES"/>
        </w:rPr>
        <w:t xml:space="preserve"> (TEEM-JDC-256/2025)</w:t>
      </w:r>
      <w:r w:rsidR="00963FFD" w:rsidRPr="00AE15AD">
        <w:rPr>
          <w:rFonts w:ascii="Arial" w:eastAsia="Times New Roman" w:hAnsi="Arial" w:cs="Arial"/>
          <w:sz w:val="24"/>
          <w:szCs w:val="24"/>
          <w:lang w:eastAsia="es-ES"/>
        </w:rPr>
        <w:t xml:space="preserve"> </w:t>
      </w:r>
      <w:r w:rsidR="00AD4E73" w:rsidRPr="00AE15AD">
        <w:rPr>
          <w:rFonts w:ascii="Arial" w:eastAsia="Times New Roman" w:hAnsi="Arial" w:cs="Arial"/>
          <w:sz w:val="24"/>
          <w:szCs w:val="24"/>
          <w:lang w:eastAsia="es-ES"/>
        </w:rPr>
        <w:t>al sistema de</w:t>
      </w:r>
      <w:r w:rsidR="00963FFD" w:rsidRPr="00AE15AD">
        <w:rPr>
          <w:rFonts w:ascii="Arial" w:eastAsia="Times New Roman" w:hAnsi="Arial" w:cs="Arial"/>
          <w:sz w:val="24"/>
          <w:szCs w:val="24"/>
          <w:lang w:eastAsia="es-ES"/>
        </w:rPr>
        <w:t xml:space="preserve"> autogobierno previamente consultado y validado por la autoridad administrativa electoral </w:t>
      </w:r>
      <w:r w:rsidRPr="00AE15AD">
        <w:rPr>
          <w:rFonts w:ascii="Arial" w:eastAsia="Times New Roman" w:hAnsi="Arial" w:cs="Arial"/>
          <w:sz w:val="24"/>
          <w:szCs w:val="24"/>
          <w:lang w:eastAsia="es-ES"/>
        </w:rPr>
        <w:t xml:space="preserve">ante </w:t>
      </w:r>
      <w:r w:rsidR="00C5050E" w:rsidRPr="00AE15AD">
        <w:rPr>
          <w:rFonts w:ascii="Arial" w:eastAsia="Times New Roman" w:hAnsi="Arial" w:cs="Arial"/>
          <w:sz w:val="24"/>
          <w:szCs w:val="24"/>
          <w:lang w:eastAsia="es-ES"/>
        </w:rPr>
        <w:t xml:space="preserve">el punto de acuerdo </w:t>
      </w:r>
      <w:r w:rsidR="00963FFD" w:rsidRPr="00AE15AD">
        <w:rPr>
          <w:rFonts w:ascii="Arial" w:eastAsia="Times New Roman" w:hAnsi="Arial" w:cs="Arial"/>
          <w:sz w:val="24"/>
          <w:szCs w:val="24"/>
          <w:lang w:eastAsia="es-ES"/>
        </w:rPr>
        <w:t>aprobado</w:t>
      </w:r>
      <w:r w:rsidR="00C5050E" w:rsidRPr="00AE15AD">
        <w:rPr>
          <w:rFonts w:ascii="Arial" w:eastAsia="Times New Roman" w:hAnsi="Arial" w:cs="Arial"/>
          <w:sz w:val="24"/>
          <w:szCs w:val="24"/>
          <w:lang w:eastAsia="es-ES"/>
        </w:rPr>
        <w:t xml:space="preserve"> por la </w:t>
      </w:r>
      <w:r w:rsidR="00C5050E" w:rsidRPr="00AE15AD">
        <w:rPr>
          <w:rFonts w:ascii="Arial" w:eastAsia="Times New Roman" w:hAnsi="Arial" w:cs="Arial"/>
          <w:i/>
          <w:iCs/>
          <w:sz w:val="24"/>
          <w:szCs w:val="24"/>
          <w:lang w:eastAsia="es-ES"/>
        </w:rPr>
        <w:t>autoridad responsable</w:t>
      </w:r>
      <w:r w:rsidR="00963FFD" w:rsidRPr="00AE15AD">
        <w:rPr>
          <w:rFonts w:ascii="Arial" w:eastAsia="Times New Roman" w:hAnsi="Arial" w:cs="Arial"/>
          <w:sz w:val="24"/>
          <w:szCs w:val="24"/>
          <w:lang w:eastAsia="es-ES"/>
        </w:rPr>
        <w:t xml:space="preserve"> en sesión de cabildo</w:t>
      </w:r>
      <w:r w:rsidRPr="00AE15AD">
        <w:rPr>
          <w:rFonts w:ascii="Arial" w:eastAsia="Times New Roman" w:hAnsi="Arial" w:cs="Arial"/>
          <w:sz w:val="24"/>
          <w:szCs w:val="24"/>
          <w:lang w:eastAsia="es-ES"/>
        </w:rPr>
        <w:t>;</w:t>
      </w:r>
      <w:r w:rsidR="00963FFD" w:rsidRPr="00AE15AD">
        <w:rPr>
          <w:rFonts w:ascii="Arial" w:eastAsia="Times New Roman" w:hAnsi="Arial" w:cs="Arial"/>
          <w:sz w:val="24"/>
          <w:szCs w:val="24"/>
          <w:lang w:eastAsia="es-ES"/>
        </w:rPr>
        <w:t xml:space="preserve"> </w:t>
      </w:r>
      <w:r w:rsidRPr="00AE15AD">
        <w:rPr>
          <w:rFonts w:ascii="Arial" w:hAnsi="Arial" w:cs="Arial"/>
          <w:sz w:val="24"/>
          <w:szCs w:val="24"/>
        </w:rPr>
        <w:t>en ese sentido,</w:t>
      </w:r>
      <w:r w:rsidRPr="00AE15AD">
        <w:rPr>
          <w:rFonts w:ascii="Arial" w:hAnsi="Arial" w:cs="Arial"/>
          <w:i/>
          <w:iCs/>
          <w:sz w:val="24"/>
          <w:szCs w:val="24"/>
        </w:rPr>
        <w:t xml:space="preserve"> </w:t>
      </w:r>
      <w:r w:rsidRPr="00AE15AD">
        <w:rPr>
          <w:rFonts w:ascii="Arial" w:hAnsi="Arial" w:cs="Arial"/>
          <w:sz w:val="24"/>
          <w:szCs w:val="24"/>
        </w:rPr>
        <w:t xml:space="preserve">cuentan con la legitimación para promover </w:t>
      </w:r>
      <w:r w:rsidR="00C420B0" w:rsidRPr="00AE15AD">
        <w:rPr>
          <w:rFonts w:ascii="Arial" w:hAnsi="Arial" w:cs="Arial"/>
          <w:sz w:val="24"/>
          <w:szCs w:val="24"/>
        </w:rPr>
        <w:t>los</w:t>
      </w:r>
      <w:r w:rsidRPr="00AE15AD">
        <w:rPr>
          <w:rFonts w:ascii="Arial" w:hAnsi="Arial" w:cs="Arial"/>
          <w:sz w:val="24"/>
          <w:szCs w:val="24"/>
        </w:rPr>
        <w:t xml:space="preserve"> presente</w:t>
      </w:r>
      <w:r w:rsidR="00C420B0" w:rsidRPr="00AE15AD">
        <w:rPr>
          <w:rFonts w:ascii="Arial" w:hAnsi="Arial" w:cs="Arial"/>
          <w:sz w:val="24"/>
          <w:szCs w:val="24"/>
        </w:rPr>
        <w:t>s</w:t>
      </w:r>
      <w:r w:rsidRPr="00AE15AD">
        <w:rPr>
          <w:rFonts w:ascii="Arial" w:hAnsi="Arial" w:cs="Arial"/>
          <w:sz w:val="24"/>
          <w:szCs w:val="24"/>
        </w:rPr>
        <w:t xml:space="preserve"> </w:t>
      </w:r>
      <w:r w:rsidR="00402F77" w:rsidRPr="00AE15AD">
        <w:rPr>
          <w:rFonts w:ascii="Arial" w:hAnsi="Arial" w:cs="Arial"/>
          <w:i/>
          <w:iCs/>
          <w:sz w:val="24"/>
          <w:szCs w:val="24"/>
        </w:rPr>
        <w:t>juicio</w:t>
      </w:r>
      <w:r w:rsidR="00C420B0" w:rsidRPr="00AE15AD">
        <w:rPr>
          <w:rFonts w:ascii="Arial" w:hAnsi="Arial" w:cs="Arial"/>
          <w:i/>
          <w:iCs/>
          <w:sz w:val="24"/>
          <w:szCs w:val="24"/>
        </w:rPr>
        <w:t>s</w:t>
      </w:r>
      <w:r w:rsidR="00402F77" w:rsidRPr="00AE15AD">
        <w:rPr>
          <w:rFonts w:ascii="Arial" w:hAnsi="Arial" w:cs="Arial"/>
          <w:i/>
          <w:iCs/>
          <w:sz w:val="24"/>
          <w:szCs w:val="24"/>
        </w:rPr>
        <w:t xml:space="preserve"> de la ciudadanía</w:t>
      </w:r>
      <w:r w:rsidRPr="00AE15AD">
        <w:rPr>
          <w:rFonts w:ascii="Arial" w:hAnsi="Arial" w:cs="Arial"/>
          <w:i/>
          <w:sz w:val="24"/>
          <w:szCs w:val="24"/>
        </w:rPr>
        <w:t xml:space="preserve"> </w:t>
      </w:r>
      <w:r w:rsidRPr="00AE15AD">
        <w:rPr>
          <w:rFonts w:ascii="Arial" w:hAnsi="Arial" w:cs="Arial"/>
          <w:sz w:val="24"/>
          <w:szCs w:val="24"/>
        </w:rPr>
        <w:t xml:space="preserve">y además, tienen interés jurídico para promover </w:t>
      </w:r>
      <w:r w:rsidR="00C17A6B" w:rsidRPr="00AE15AD">
        <w:rPr>
          <w:rFonts w:ascii="Arial" w:hAnsi="Arial" w:cs="Arial"/>
          <w:sz w:val="24"/>
          <w:szCs w:val="24"/>
        </w:rPr>
        <w:t>los</w:t>
      </w:r>
      <w:r w:rsidRPr="00AE15AD">
        <w:rPr>
          <w:rFonts w:ascii="Arial" w:hAnsi="Arial" w:cs="Arial"/>
          <w:sz w:val="24"/>
          <w:szCs w:val="24"/>
        </w:rPr>
        <w:t xml:space="preserve"> medio</w:t>
      </w:r>
      <w:r w:rsidR="00C17A6B" w:rsidRPr="00AE15AD">
        <w:rPr>
          <w:rFonts w:ascii="Arial" w:hAnsi="Arial" w:cs="Arial"/>
          <w:sz w:val="24"/>
          <w:szCs w:val="24"/>
        </w:rPr>
        <w:t>s</w:t>
      </w:r>
      <w:r w:rsidRPr="00AE15AD">
        <w:rPr>
          <w:rFonts w:ascii="Arial" w:hAnsi="Arial" w:cs="Arial"/>
          <w:sz w:val="24"/>
          <w:szCs w:val="24"/>
        </w:rPr>
        <w:t xml:space="preserve"> de impugnación al existir una posible afectación real en su esfera </w:t>
      </w:r>
      <w:r w:rsidR="00963FFD" w:rsidRPr="00AE15AD">
        <w:rPr>
          <w:rFonts w:ascii="Arial" w:hAnsi="Arial" w:cs="Arial"/>
          <w:sz w:val="24"/>
          <w:szCs w:val="24"/>
        </w:rPr>
        <w:t>jurídica de derechos</w:t>
      </w:r>
      <w:r w:rsidRPr="00AE15AD">
        <w:rPr>
          <w:rFonts w:ascii="Arial" w:hAnsi="Arial" w:cs="Arial"/>
          <w:sz w:val="24"/>
          <w:szCs w:val="24"/>
        </w:rPr>
        <w:t>, solicitando la intervención de</w:t>
      </w:r>
      <w:r w:rsidR="00C17A6B" w:rsidRPr="00AE15AD">
        <w:rPr>
          <w:rFonts w:ascii="Arial" w:hAnsi="Arial" w:cs="Arial"/>
          <w:sz w:val="24"/>
          <w:szCs w:val="24"/>
        </w:rPr>
        <w:t xml:space="preserve"> este</w:t>
      </w:r>
      <w:r w:rsidRPr="00AE15AD">
        <w:rPr>
          <w:rFonts w:ascii="Arial" w:hAnsi="Arial" w:cs="Arial"/>
          <w:sz w:val="24"/>
          <w:szCs w:val="24"/>
        </w:rPr>
        <w:t xml:space="preserve"> </w:t>
      </w:r>
      <w:r w:rsidRPr="00AE15AD">
        <w:rPr>
          <w:rFonts w:ascii="Arial" w:hAnsi="Arial" w:cs="Arial"/>
          <w:i/>
          <w:iCs/>
          <w:sz w:val="24"/>
          <w:szCs w:val="24"/>
        </w:rPr>
        <w:t>Tribunal</w:t>
      </w:r>
      <w:r w:rsidR="00C17A6B" w:rsidRPr="00AE15AD">
        <w:rPr>
          <w:rFonts w:ascii="Arial" w:hAnsi="Arial" w:cs="Arial"/>
          <w:i/>
          <w:iCs/>
          <w:sz w:val="24"/>
          <w:szCs w:val="24"/>
        </w:rPr>
        <w:t xml:space="preserve"> Electoral</w:t>
      </w:r>
      <w:r w:rsidRPr="00AE15AD">
        <w:rPr>
          <w:rFonts w:ascii="Arial" w:hAnsi="Arial" w:cs="Arial"/>
          <w:i/>
          <w:iCs/>
          <w:sz w:val="24"/>
          <w:szCs w:val="24"/>
        </w:rPr>
        <w:t xml:space="preserve"> </w:t>
      </w:r>
      <w:r w:rsidRPr="00AE15AD">
        <w:rPr>
          <w:rFonts w:ascii="Arial" w:hAnsi="Arial" w:cs="Arial"/>
          <w:sz w:val="24"/>
          <w:szCs w:val="24"/>
        </w:rPr>
        <w:t xml:space="preserve">para la restitución de los </w:t>
      </w:r>
      <w:r w:rsidR="00C17A6B" w:rsidRPr="00AE15AD">
        <w:rPr>
          <w:rFonts w:ascii="Arial" w:hAnsi="Arial" w:cs="Arial"/>
          <w:sz w:val="24"/>
          <w:szCs w:val="24"/>
        </w:rPr>
        <w:t>mismos</w:t>
      </w:r>
      <w:r w:rsidRPr="00AE15AD">
        <w:rPr>
          <w:rStyle w:val="Refdenotaalpie"/>
          <w:rFonts w:ascii="Arial" w:hAnsi="Arial" w:cs="Arial"/>
          <w:sz w:val="24"/>
          <w:szCs w:val="24"/>
        </w:rPr>
        <w:footnoteReference w:id="27"/>
      </w:r>
      <w:r w:rsidRPr="00AE15AD">
        <w:rPr>
          <w:rFonts w:ascii="Arial" w:hAnsi="Arial" w:cs="Arial"/>
          <w:sz w:val="24"/>
          <w:szCs w:val="24"/>
        </w:rPr>
        <w:t>.</w:t>
      </w:r>
    </w:p>
    <w:p w14:paraId="5EA4530F" w14:textId="5771C5F9" w:rsidR="00A62157" w:rsidRPr="00AE15AD" w:rsidRDefault="00A62157" w:rsidP="3FF2D0B5">
      <w:pPr>
        <w:pStyle w:val="Normal0"/>
        <w:spacing w:before="240" w:after="240" w:line="360" w:lineRule="auto"/>
        <w:jc w:val="both"/>
        <w:rPr>
          <w:rFonts w:ascii="Arial" w:eastAsia="Times New Roman" w:hAnsi="Arial" w:cs="Arial"/>
          <w:sz w:val="24"/>
          <w:szCs w:val="24"/>
          <w:lang w:val="es-ES" w:eastAsia="es-ES"/>
        </w:rPr>
      </w:pPr>
      <w:r w:rsidRPr="00AE15AD">
        <w:rPr>
          <w:rFonts w:ascii="Arial" w:eastAsia="Times New Roman" w:hAnsi="Arial" w:cs="Arial"/>
          <w:b/>
          <w:bCs/>
          <w:sz w:val="24"/>
          <w:szCs w:val="24"/>
          <w:lang w:val="es-ES" w:eastAsia="es-ES"/>
        </w:rPr>
        <w:t>4. Definitividad.</w:t>
      </w:r>
      <w:r w:rsidRPr="00AE15AD">
        <w:rPr>
          <w:rFonts w:ascii="Arial" w:eastAsia="Times New Roman" w:hAnsi="Arial" w:cs="Arial"/>
          <w:sz w:val="24"/>
          <w:szCs w:val="24"/>
          <w:lang w:val="es-ES" w:eastAsia="es-ES"/>
        </w:rPr>
        <w:t xml:space="preserve"> Se tiene por cumplido este requisito de procedibilidad, toda vez que, de la legislación</w:t>
      </w:r>
      <w:r w:rsidR="00963FFD" w:rsidRPr="00AE15AD">
        <w:rPr>
          <w:rFonts w:ascii="Arial" w:eastAsia="Times New Roman" w:hAnsi="Arial" w:cs="Arial"/>
          <w:sz w:val="24"/>
          <w:szCs w:val="24"/>
          <w:lang w:val="es-ES" w:eastAsia="es-ES"/>
        </w:rPr>
        <w:t xml:space="preserve"> aplicable</w:t>
      </w:r>
      <w:r w:rsidRPr="00AE15AD">
        <w:rPr>
          <w:rFonts w:ascii="Arial" w:eastAsia="Times New Roman" w:hAnsi="Arial" w:cs="Arial"/>
          <w:sz w:val="24"/>
          <w:szCs w:val="24"/>
          <w:lang w:val="es-ES" w:eastAsia="es-ES"/>
        </w:rPr>
        <w:t>, no se advierte algún medio de defensa en relación con la pretensión concreta que deba agotarse previo a acudir a</w:t>
      </w:r>
      <w:r w:rsidR="00C17A6B" w:rsidRPr="00AE15AD">
        <w:rPr>
          <w:rFonts w:ascii="Arial" w:eastAsia="Times New Roman" w:hAnsi="Arial" w:cs="Arial"/>
          <w:sz w:val="24"/>
          <w:szCs w:val="24"/>
          <w:lang w:val="es-ES" w:eastAsia="es-ES"/>
        </w:rPr>
        <w:t>nte</w:t>
      </w:r>
      <w:r w:rsidRPr="00AE15AD">
        <w:rPr>
          <w:rFonts w:ascii="Arial" w:eastAsia="Times New Roman" w:hAnsi="Arial" w:cs="Arial"/>
          <w:sz w:val="24"/>
          <w:szCs w:val="24"/>
          <w:lang w:val="es-ES" w:eastAsia="es-ES"/>
        </w:rPr>
        <w:t xml:space="preserve"> esta instancia jurisdiccional.</w:t>
      </w:r>
    </w:p>
    <w:p w14:paraId="35E9444C" w14:textId="0AD754C8" w:rsidR="00F22D92" w:rsidRPr="00AE15AD" w:rsidRDefault="00D97C1A" w:rsidP="00F22D92">
      <w:pPr>
        <w:pStyle w:val="Normal0"/>
        <w:spacing w:before="240" w:after="240" w:line="360" w:lineRule="auto"/>
        <w:jc w:val="center"/>
        <w:outlineLvl w:val="0"/>
        <w:rPr>
          <w:rFonts w:ascii="Arial" w:eastAsia="Times New Roman" w:hAnsi="Arial" w:cs="Arial"/>
          <w:b/>
          <w:bCs/>
          <w:sz w:val="24"/>
          <w:szCs w:val="24"/>
          <w:lang w:eastAsia="es-ES"/>
        </w:rPr>
      </w:pPr>
      <w:bookmarkStart w:id="10" w:name="_Toc216880800"/>
      <w:r w:rsidRPr="00AE15AD">
        <w:rPr>
          <w:rFonts w:ascii="Arial" w:eastAsia="Times New Roman" w:hAnsi="Arial" w:cs="Arial"/>
          <w:b/>
          <w:bCs/>
          <w:sz w:val="24"/>
          <w:szCs w:val="24"/>
          <w:lang w:eastAsia="es-ES"/>
        </w:rPr>
        <w:t>VI</w:t>
      </w:r>
      <w:r w:rsidR="00F22D92" w:rsidRPr="00AE15AD">
        <w:rPr>
          <w:rFonts w:ascii="Arial" w:eastAsia="Times New Roman" w:hAnsi="Arial" w:cs="Arial"/>
          <w:b/>
          <w:bCs/>
          <w:sz w:val="24"/>
          <w:szCs w:val="24"/>
          <w:lang w:eastAsia="es-ES"/>
        </w:rPr>
        <w:t>. PRUEBAS SUPERVENIENTES</w:t>
      </w:r>
      <w:bookmarkEnd w:id="10"/>
    </w:p>
    <w:p w14:paraId="50EDE72F" w14:textId="0F53F598" w:rsidR="00F22D92" w:rsidRPr="00AE15AD" w:rsidRDefault="00F22D92" w:rsidP="00F22D92">
      <w:pPr>
        <w:spacing w:line="360" w:lineRule="auto"/>
        <w:jc w:val="both"/>
        <w:rPr>
          <w:rFonts w:ascii="Arial" w:hAnsi="Arial" w:cs="Arial"/>
          <w:sz w:val="24"/>
          <w:szCs w:val="24"/>
        </w:rPr>
      </w:pPr>
      <w:r w:rsidRPr="00AE15AD">
        <w:rPr>
          <w:rFonts w:ascii="Arial" w:hAnsi="Arial" w:cs="Arial"/>
          <w:sz w:val="24"/>
          <w:szCs w:val="24"/>
        </w:rPr>
        <w:lastRenderedPageBreak/>
        <w:t xml:space="preserve">Previo a estudiar el fondo de la controversia, es necesario pronunciarse sobre las pruebas supervenientes aportadas por la parte actora del </w:t>
      </w:r>
      <w:r w:rsidR="00AD4E73" w:rsidRPr="00AE15AD">
        <w:rPr>
          <w:rFonts w:ascii="Arial" w:hAnsi="Arial" w:cs="Arial"/>
          <w:sz w:val="24"/>
          <w:szCs w:val="24"/>
        </w:rPr>
        <w:t>expediente</w:t>
      </w:r>
      <w:r w:rsidRPr="00AE15AD">
        <w:rPr>
          <w:rFonts w:ascii="Arial" w:hAnsi="Arial" w:cs="Arial"/>
          <w:sz w:val="24"/>
          <w:szCs w:val="24"/>
        </w:rPr>
        <w:t xml:space="preserve"> TEEM-JDC-254/2025.</w:t>
      </w:r>
    </w:p>
    <w:p w14:paraId="51CACC2B" w14:textId="6F74393D" w:rsidR="00F22D92" w:rsidRPr="00AE15AD" w:rsidRDefault="00F22D92" w:rsidP="3FF2D0B5">
      <w:pPr>
        <w:spacing w:line="360" w:lineRule="auto"/>
        <w:jc w:val="both"/>
        <w:rPr>
          <w:rFonts w:ascii="Arial" w:hAnsi="Arial" w:cs="Arial"/>
          <w:sz w:val="24"/>
          <w:szCs w:val="24"/>
          <w:lang w:val="es-ES"/>
        </w:rPr>
      </w:pPr>
      <w:r w:rsidRPr="00AE15AD">
        <w:rPr>
          <w:rFonts w:ascii="Arial" w:hAnsi="Arial" w:cs="Arial"/>
          <w:sz w:val="24"/>
          <w:szCs w:val="24"/>
          <w:lang w:val="es-ES"/>
        </w:rPr>
        <w:t>Mediante escrito de nueve de diciembre</w:t>
      </w:r>
      <w:r w:rsidRPr="00AE15AD">
        <w:rPr>
          <w:rStyle w:val="Refdenotaalpie"/>
          <w:rFonts w:ascii="Arial" w:hAnsi="Arial" w:cs="Arial"/>
          <w:sz w:val="24"/>
          <w:szCs w:val="24"/>
          <w:lang w:val="es-ES"/>
        </w:rPr>
        <w:footnoteReference w:id="28"/>
      </w:r>
      <w:r w:rsidRPr="00AE15AD">
        <w:rPr>
          <w:rFonts w:ascii="Arial" w:hAnsi="Arial" w:cs="Arial"/>
          <w:sz w:val="24"/>
          <w:szCs w:val="24"/>
          <w:lang w:val="es-ES"/>
        </w:rPr>
        <w:t xml:space="preserve"> presentado por uno de los actores del </w:t>
      </w:r>
      <w:r w:rsidR="00402F77" w:rsidRPr="00AE15AD">
        <w:rPr>
          <w:rFonts w:ascii="Arial" w:hAnsi="Arial" w:cs="Arial"/>
          <w:i/>
          <w:iCs/>
          <w:sz w:val="24"/>
          <w:szCs w:val="24"/>
          <w:lang w:val="es-ES"/>
        </w:rPr>
        <w:t>juicio de la ciudadanía</w:t>
      </w:r>
      <w:r w:rsidRPr="00AE15AD">
        <w:rPr>
          <w:rFonts w:ascii="Arial" w:hAnsi="Arial" w:cs="Arial"/>
          <w:i/>
          <w:iCs/>
          <w:sz w:val="24"/>
          <w:szCs w:val="24"/>
          <w:lang w:val="es-ES"/>
        </w:rPr>
        <w:t xml:space="preserve"> </w:t>
      </w:r>
      <w:r w:rsidRPr="00AE15AD">
        <w:rPr>
          <w:rFonts w:ascii="Arial" w:hAnsi="Arial" w:cs="Arial"/>
          <w:sz w:val="24"/>
          <w:szCs w:val="24"/>
          <w:lang w:val="es-ES"/>
        </w:rPr>
        <w:t xml:space="preserve">referido en el párrafo previo, allegó </w:t>
      </w:r>
      <w:r w:rsidR="006D33AB" w:rsidRPr="00AE15AD">
        <w:rPr>
          <w:rFonts w:ascii="Arial" w:hAnsi="Arial" w:cs="Arial"/>
          <w:sz w:val="24"/>
          <w:szCs w:val="24"/>
          <w:lang w:val="es-ES"/>
        </w:rPr>
        <w:t xml:space="preserve">documentación probatoria consistente en </w:t>
      </w:r>
      <w:r w:rsidRPr="00AE15AD">
        <w:rPr>
          <w:rFonts w:ascii="Arial" w:hAnsi="Arial" w:cs="Arial"/>
          <w:sz w:val="24"/>
          <w:szCs w:val="24"/>
          <w:lang w:val="es-ES"/>
        </w:rPr>
        <w:t xml:space="preserve">siete actas de asamblea llevadas a cabo en las </w:t>
      </w:r>
      <w:proofErr w:type="spellStart"/>
      <w:r w:rsidRPr="00AE15AD">
        <w:rPr>
          <w:rFonts w:ascii="Arial" w:hAnsi="Arial" w:cs="Arial"/>
          <w:sz w:val="24"/>
          <w:szCs w:val="24"/>
          <w:lang w:val="es-ES"/>
        </w:rPr>
        <w:t>encargaturas</w:t>
      </w:r>
      <w:proofErr w:type="spellEnd"/>
      <w:r w:rsidRPr="00AE15AD">
        <w:rPr>
          <w:rFonts w:ascii="Arial" w:hAnsi="Arial" w:cs="Arial"/>
          <w:sz w:val="24"/>
          <w:szCs w:val="24"/>
          <w:lang w:val="es-ES"/>
        </w:rPr>
        <w:t xml:space="preserve"> del orden de Casas Blancas, La Estacada, Los Palmitos, El Tepetate, </w:t>
      </w:r>
      <w:proofErr w:type="spellStart"/>
      <w:r w:rsidRPr="00AE15AD">
        <w:rPr>
          <w:rFonts w:ascii="Arial" w:hAnsi="Arial" w:cs="Arial"/>
          <w:sz w:val="24"/>
          <w:szCs w:val="24"/>
          <w:lang w:val="es-ES"/>
        </w:rPr>
        <w:t>Tzitzipucho</w:t>
      </w:r>
      <w:proofErr w:type="spellEnd"/>
      <w:r w:rsidRPr="00AE15AD">
        <w:rPr>
          <w:rFonts w:ascii="Arial" w:hAnsi="Arial" w:cs="Arial"/>
          <w:sz w:val="24"/>
          <w:szCs w:val="24"/>
          <w:lang w:val="es-ES"/>
        </w:rPr>
        <w:t xml:space="preserve">, La Puerta y San Gregorio, todas pertenecientes a la </w:t>
      </w:r>
      <w:r w:rsidRPr="00AE15AD">
        <w:rPr>
          <w:rFonts w:ascii="Arial" w:hAnsi="Arial" w:cs="Arial"/>
          <w:i/>
          <w:iCs/>
          <w:sz w:val="24"/>
          <w:szCs w:val="24"/>
          <w:lang w:val="es-ES"/>
        </w:rPr>
        <w:t xml:space="preserve">Tenencia, </w:t>
      </w:r>
      <w:r w:rsidRPr="00AE15AD">
        <w:rPr>
          <w:rFonts w:ascii="Arial" w:hAnsi="Arial" w:cs="Arial"/>
          <w:sz w:val="24"/>
          <w:szCs w:val="24"/>
          <w:lang w:val="es-ES"/>
        </w:rPr>
        <w:t>mismas que se celebraron entre el cinco y siete de diciembre.</w:t>
      </w:r>
    </w:p>
    <w:p w14:paraId="6C075C25" w14:textId="0867AE08" w:rsidR="00F22D92" w:rsidRPr="00AE15AD" w:rsidRDefault="00F22D92" w:rsidP="3FF2D0B5">
      <w:pPr>
        <w:pBdr>
          <w:top w:val="nil"/>
          <w:left w:val="nil"/>
          <w:bottom w:val="nil"/>
          <w:right w:val="nil"/>
          <w:between w:val="nil"/>
        </w:pBdr>
        <w:spacing w:before="240" w:line="360" w:lineRule="auto"/>
        <w:ind w:right="50"/>
        <w:jc w:val="both"/>
        <w:rPr>
          <w:rFonts w:ascii="Arial" w:hAnsi="Arial" w:cs="Arial"/>
          <w:sz w:val="24"/>
          <w:szCs w:val="24"/>
          <w:lang w:val="es-ES"/>
        </w:rPr>
      </w:pPr>
      <w:r w:rsidRPr="00AE15AD">
        <w:rPr>
          <w:rFonts w:ascii="Arial" w:hAnsi="Arial" w:cs="Arial"/>
          <w:sz w:val="24"/>
          <w:szCs w:val="24"/>
          <w:lang w:val="es-ES"/>
        </w:rPr>
        <w:t>Asimismo, el once siguiente, dos actores del mismo juicio, comparecieron por escrito</w:t>
      </w:r>
      <w:r w:rsidRPr="00AE15AD">
        <w:rPr>
          <w:rStyle w:val="Refdenotaalpie"/>
          <w:rFonts w:ascii="Arial" w:hAnsi="Arial" w:cs="Arial"/>
          <w:sz w:val="24"/>
          <w:szCs w:val="24"/>
          <w:lang w:val="es-ES"/>
        </w:rPr>
        <w:footnoteReference w:id="29"/>
      </w:r>
      <w:r w:rsidRPr="00AE15AD">
        <w:rPr>
          <w:rFonts w:ascii="Arial" w:hAnsi="Arial" w:cs="Arial"/>
          <w:sz w:val="24"/>
          <w:szCs w:val="24"/>
          <w:lang w:val="es-ES"/>
        </w:rPr>
        <w:t xml:space="preserve"> a presentar diversos oficios expedidos por la Secretaría de Finanzas y Administración del Gobierno del Estado de Michoacán, por los que informan al Con</w:t>
      </w:r>
      <w:r w:rsidR="00AD4E73" w:rsidRPr="00AE15AD">
        <w:rPr>
          <w:rFonts w:ascii="Arial" w:hAnsi="Arial" w:cs="Arial"/>
          <w:sz w:val="24"/>
          <w:szCs w:val="24"/>
          <w:lang w:val="es-ES"/>
        </w:rPr>
        <w:t>c</w:t>
      </w:r>
      <w:r w:rsidRPr="00AE15AD">
        <w:rPr>
          <w:rFonts w:ascii="Arial" w:hAnsi="Arial" w:cs="Arial"/>
          <w:sz w:val="24"/>
          <w:szCs w:val="24"/>
          <w:lang w:val="es-ES"/>
        </w:rPr>
        <w:t xml:space="preserve">ejo Ciudadano del Pueblo Originario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Salvador Escalante, Michoacán</w:t>
      </w:r>
      <w:r w:rsidR="00AD4E73" w:rsidRPr="00AE15AD">
        <w:rPr>
          <w:rFonts w:ascii="Arial" w:hAnsi="Arial" w:cs="Arial"/>
          <w:sz w:val="24"/>
          <w:szCs w:val="24"/>
          <w:lang w:val="es-ES"/>
        </w:rPr>
        <w:t>,</w:t>
      </w:r>
      <w:r w:rsidRPr="00AE15AD">
        <w:rPr>
          <w:rFonts w:ascii="Arial" w:hAnsi="Arial" w:cs="Arial"/>
          <w:sz w:val="24"/>
          <w:szCs w:val="24"/>
          <w:lang w:val="es-ES"/>
        </w:rPr>
        <w:t xml:space="preserve"> los requerimientos necesarios para la determinación y transferencia de recursos financieros</w:t>
      </w:r>
      <w:r w:rsidR="006D33AB" w:rsidRPr="00AE15AD">
        <w:rPr>
          <w:rStyle w:val="Refdenotaalpie"/>
          <w:rFonts w:ascii="Arial" w:hAnsi="Arial" w:cs="Arial"/>
          <w:sz w:val="24"/>
          <w:szCs w:val="24"/>
          <w:lang w:val="es-ES"/>
        </w:rPr>
        <w:footnoteReference w:id="30"/>
      </w:r>
      <w:r w:rsidRPr="00AE15AD">
        <w:rPr>
          <w:rFonts w:ascii="Arial" w:hAnsi="Arial" w:cs="Arial"/>
          <w:sz w:val="24"/>
          <w:szCs w:val="24"/>
          <w:lang w:val="es-ES"/>
        </w:rPr>
        <w:t>, mismos que fueron generados el cinco y nueve de diciembre.</w:t>
      </w:r>
    </w:p>
    <w:p w14:paraId="7166DF11" w14:textId="7EAE5DD4" w:rsidR="00F22D92" w:rsidRPr="00AE15AD" w:rsidRDefault="00F22D92" w:rsidP="00F22D92">
      <w:pPr>
        <w:spacing w:line="360" w:lineRule="auto"/>
        <w:jc w:val="both"/>
        <w:rPr>
          <w:rFonts w:ascii="Arial" w:hAnsi="Arial" w:cs="Arial"/>
          <w:sz w:val="24"/>
          <w:szCs w:val="24"/>
        </w:rPr>
      </w:pPr>
      <w:r w:rsidRPr="00AE15AD">
        <w:rPr>
          <w:rFonts w:ascii="Arial" w:hAnsi="Arial" w:cs="Arial"/>
          <w:sz w:val="24"/>
          <w:szCs w:val="24"/>
        </w:rPr>
        <w:t>Al respecto, el artículo 10 de la</w:t>
      </w:r>
      <w:r w:rsidRPr="00AE15AD">
        <w:rPr>
          <w:rFonts w:ascii="Arial" w:hAnsi="Arial" w:cs="Arial"/>
          <w:i/>
          <w:iCs/>
          <w:sz w:val="24"/>
          <w:szCs w:val="24"/>
        </w:rPr>
        <w:t xml:space="preserve"> Ley de Justicia Electoral </w:t>
      </w:r>
      <w:r w:rsidRPr="00AE15AD">
        <w:rPr>
          <w:rFonts w:ascii="Arial" w:hAnsi="Arial" w:cs="Arial"/>
          <w:sz w:val="24"/>
          <w:szCs w:val="24"/>
        </w:rPr>
        <w:t>establece los requisitos que deben cumplir los medios de impugnación presentados ante esta instancia</w:t>
      </w:r>
      <w:r w:rsidRPr="00AE15AD">
        <w:rPr>
          <w:rStyle w:val="Refdenotaalpie"/>
          <w:rFonts w:ascii="Arial" w:hAnsi="Arial" w:cs="Arial"/>
          <w:sz w:val="24"/>
          <w:szCs w:val="24"/>
        </w:rPr>
        <w:footnoteReference w:id="31"/>
      </w:r>
      <w:r w:rsidRPr="00AE15AD">
        <w:rPr>
          <w:rFonts w:ascii="Arial" w:hAnsi="Arial" w:cs="Arial"/>
          <w:sz w:val="24"/>
          <w:szCs w:val="24"/>
        </w:rPr>
        <w:t>; por otra parte, el artículo 22 del citado ordenamiento, establece que en ningún caso se tomarán en cuenta para resolver las pruebas ofrecidas o aportadas por las partes fuera de los plazos legales, salvo las de naturaleza superv</w:t>
      </w:r>
      <w:r w:rsidR="00D97C1A" w:rsidRPr="00AE15AD">
        <w:rPr>
          <w:rFonts w:ascii="Arial" w:hAnsi="Arial" w:cs="Arial"/>
          <w:sz w:val="24"/>
          <w:szCs w:val="24"/>
        </w:rPr>
        <w:t>e</w:t>
      </w:r>
      <w:r w:rsidRPr="00AE15AD">
        <w:rPr>
          <w:rFonts w:ascii="Arial" w:hAnsi="Arial" w:cs="Arial"/>
          <w:sz w:val="24"/>
          <w:szCs w:val="24"/>
        </w:rPr>
        <w:t>niente</w:t>
      </w:r>
      <w:r w:rsidRPr="00AE15AD">
        <w:rPr>
          <w:rStyle w:val="Refdenotaalpie"/>
          <w:rFonts w:ascii="Arial" w:hAnsi="Arial" w:cs="Arial"/>
          <w:sz w:val="24"/>
          <w:szCs w:val="24"/>
        </w:rPr>
        <w:footnoteReference w:id="32"/>
      </w:r>
      <w:r w:rsidR="00D97C1A" w:rsidRPr="00AE15AD">
        <w:rPr>
          <w:rFonts w:ascii="Arial" w:hAnsi="Arial" w:cs="Arial"/>
          <w:sz w:val="24"/>
          <w:szCs w:val="24"/>
        </w:rPr>
        <w:t>.</w:t>
      </w:r>
    </w:p>
    <w:p w14:paraId="1288711C" w14:textId="77777777" w:rsidR="00F22D92" w:rsidRPr="00AE15AD" w:rsidRDefault="00F22D92" w:rsidP="00F22D92">
      <w:pPr>
        <w:spacing w:line="360" w:lineRule="auto"/>
        <w:jc w:val="both"/>
        <w:rPr>
          <w:rFonts w:ascii="Arial" w:hAnsi="Arial" w:cs="Arial"/>
          <w:sz w:val="24"/>
          <w:szCs w:val="24"/>
        </w:rPr>
      </w:pPr>
      <w:r w:rsidRPr="00AE15AD">
        <w:rPr>
          <w:rFonts w:ascii="Arial" w:hAnsi="Arial" w:cs="Arial"/>
          <w:sz w:val="24"/>
          <w:szCs w:val="24"/>
        </w:rPr>
        <w:t xml:space="preserve">Precisado lo anterior, los medios de prueba precitados y que fueron presentados con posterioridad a la presentación de la demanda, ciertamente se consideran de índole superveniente y por ende se </w:t>
      </w:r>
      <w:r w:rsidRPr="00AE15AD">
        <w:rPr>
          <w:rFonts w:ascii="Arial" w:hAnsi="Arial" w:cs="Arial"/>
          <w:b/>
          <w:bCs/>
          <w:sz w:val="24"/>
          <w:szCs w:val="24"/>
        </w:rPr>
        <w:t>admiten</w:t>
      </w:r>
      <w:r w:rsidRPr="00AE15AD">
        <w:rPr>
          <w:rFonts w:ascii="Arial" w:hAnsi="Arial" w:cs="Arial"/>
          <w:sz w:val="24"/>
          <w:szCs w:val="24"/>
        </w:rPr>
        <w:t xml:space="preserve"> para los efectos conducentes</w:t>
      </w:r>
      <w:r w:rsidRPr="00AE15AD">
        <w:rPr>
          <w:rStyle w:val="Refdenotaalpie"/>
          <w:rFonts w:ascii="Arial" w:hAnsi="Arial" w:cs="Arial"/>
          <w:sz w:val="24"/>
          <w:szCs w:val="24"/>
        </w:rPr>
        <w:footnoteReference w:id="33"/>
      </w:r>
      <w:r w:rsidRPr="00AE15AD">
        <w:rPr>
          <w:rFonts w:ascii="Arial" w:hAnsi="Arial" w:cs="Arial"/>
          <w:sz w:val="24"/>
          <w:szCs w:val="24"/>
        </w:rPr>
        <w:t>.</w:t>
      </w:r>
    </w:p>
    <w:p w14:paraId="0DA41098" w14:textId="6118686D" w:rsidR="00F22D92" w:rsidRPr="00AE15AD" w:rsidRDefault="00F22D92" w:rsidP="00F22D92">
      <w:pPr>
        <w:spacing w:line="360" w:lineRule="auto"/>
        <w:jc w:val="both"/>
        <w:rPr>
          <w:rFonts w:ascii="Arial" w:hAnsi="Arial" w:cs="Arial"/>
        </w:rPr>
      </w:pPr>
      <w:r w:rsidRPr="00AE15AD">
        <w:rPr>
          <w:rFonts w:ascii="Arial" w:hAnsi="Arial" w:cs="Arial"/>
          <w:sz w:val="24"/>
          <w:szCs w:val="24"/>
        </w:rPr>
        <w:t>Lo anterior</w:t>
      </w:r>
      <w:r w:rsidR="006D33AB" w:rsidRPr="00AE15AD">
        <w:rPr>
          <w:rFonts w:ascii="Arial" w:hAnsi="Arial" w:cs="Arial"/>
          <w:sz w:val="24"/>
          <w:szCs w:val="24"/>
        </w:rPr>
        <w:t xml:space="preserve"> es así</w:t>
      </w:r>
      <w:r w:rsidRPr="00AE15AD">
        <w:rPr>
          <w:rFonts w:ascii="Arial" w:hAnsi="Arial" w:cs="Arial"/>
          <w:sz w:val="24"/>
          <w:szCs w:val="24"/>
        </w:rPr>
        <w:t xml:space="preserve">, pues se satisfacen los requisitos previstos en los artículos anteriormente citados, ello, considerando que las documentales surgieron </w:t>
      </w:r>
      <w:r w:rsidR="00AD4E73" w:rsidRPr="00AE15AD">
        <w:rPr>
          <w:rFonts w:ascii="Arial" w:hAnsi="Arial" w:cs="Arial"/>
          <w:sz w:val="24"/>
          <w:szCs w:val="24"/>
        </w:rPr>
        <w:t>con posterioridad</w:t>
      </w:r>
      <w:r w:rsidRPr="00AE15AD">
        <w:rPr>
          <w:rFonts w:ascii="Arial" w:hAnsi="Arial" w:cs="Arial"/>
          <w:sz w:val="24"/>
          <w:szCs w:val="24"/>
        </w:rPr>
        <w:t xml:space="preserve"> al momento procesal en que debieron ser aportadas las pruebas; además de que la </w:t>
      </w:r>
      <w:r w:rsidR="00D13BA9" w:rsidRPr="00AE15AD">
        <w:rPr>
          <w:rFonts w:ascii="Arial" w:hAnsi="Arial" w:cs="Arial"/>
          <w:i/>
          <w:iCs/>
          <w:sz w:val="24"/>
          <w:szCs w:val="24"/>
        </w:rPr>
        <w:t xml:space="preserve">parte </w:t>
      </w:r>
      <w:r w:rsidRPr="00AE15AD">
        <w:rPr>
          <w:rFonts w:ascii="Arial" w:hAnsi="Arial" w:cs="Arial"/>
          <w:i/>
          <w:iCs/>
          <w:sz w:val="24"/>
          <w:szCs w:val="24"/>
        </w:rPr>
        <w:t>actora</w:t>
      </w:r>
      <w:r w:rsidRPr="00AE15AD">
        <w:rPr>
          <w:rFonts w:ascii="Arial" w:hAnsi="Arial" w:cs="Arial"/>
          <w:sz w:val="24"/>
          <w:szCs w:val="24"/>
        </w:rPr>
        <w:t xml:space="preserve"> las presentó ante este </w:t>
      </w:r>
      <w:r w:rsidRPr="00AE15AD">
        <w:rPr>
          <w:rFonts w:ascii="Arial" w:hAnsi="Arial" w:cs="Arial"/>
          <w:i/>
          <w:iCs/>
          <w:sz w:val="24"/>
          <w:szCs w:val="24"/>
        </w:rPr>
        <w:t>órgano jurisdiccional</w:t>
      </w:r>
      <w:r w:rsidRPr="00AE15AD">
        <w:rPr>
          <w:rFonts w:ascii="Arial" w:hAnsi="Arial" w:cs="Arial"/>
          <w:sz w:val="24"/>
          <w:szCs w:val="24"/>
        </w:rPr>
        <w:t xml:space="preserve"> una vez que tuvo conocimiento de ellas, por lo que con ello se tiene por acreditado que cumple los elementos necesarios establecidos en al artículo 22 de la </w:t>
      </w:r>
      <w:r w:rsidRPr="00AE15AD">
        <w:rPr>
          <w:rFonts w:ascii="Arial" w:hAnsi="Arial" w:cs="Arial"/>
          <w:i/>
          <w:iCs/>
          <w:sz w:val="24"/>
          <w:szCs w:val="24"/>
        </w:rPr>
        <w:t>Ley de Justicia Electoral</w:t>
      </w:r>
      <w:r w:rsidRPr="00AE15AD">
        <w:rPr>
          <w:rFonts w:ascii="Arial" w:hAnsi="Arial" w:cs="Arial"/>
          <w:sz w:val="24"/>
          <w:szCs w:val="24"/>
        </w:rPr>
        <w:t>.</w:t>
      </w:r>
    </w:p>
    <w:p w14:paraId="611356C4" w14:textId="217A9655" w:rsidR="00A62157" w:rsidRPr="00AE15AD" w:rsidRDefault="00A62157" w:rsidP="00A62157">
      <w:pPr>
        <w:pStyle w:val="Normal0"/>
        <w:spacing w:before="240" w:after="240" w:line="360" w:lineRule="auto"/>
        <w:jc w:val="center"/>
        <w:outlineLvl w:val="0"/>
        <w:rPr>
          <w:rFonts w:ascii="Arial" w:eastAsia="Times New Roman" w:hAnsi="Arial" w:cs="Arial"/>
          <w:b/>
          <w:bCs/>
          <w:sz w:val="24"/>
          <w:szCs w:val="24"/>
          <w:lang w:eastAsia="es-ES"/>
        </w:rPr>
      </w:pPr>
      <w:bookmarkStart w:id="11" w:name="_Toc216880801"/>
      <w:r w:rsidRPr="00AE15AD">
        <w:rPr>
          <w:rFonts w:ascii="Arial" w:eastAsia="Times New Roman" w:hAnsi="Arial" w:cs="Arial"/>
          <w:b/>
          <w:bCs/>
          <w:sz w:val="24"/>
          <w:szCs w:val="24"/>
          <w:lang w:eastAsia="es-ES"/>
        </w:rPr>
        <w:lastRenderedPageBreak/>
        <w:t>VI</w:t>
      </w:r>
      <w:r w:rsidR="00D13BA9" w:rsidRPr="00AE15AD">
        <w:rPr>
          <w:rFonts w:ascii="Arial" w:eastAsia="Times New Roman" w:hAnsi="Arial" w:cs="Arial"/>
          <w:b/>
          <w:bCs/>
          <w:sz w:val="24"/>
          <w:szCs w:val="24"/>
          <w:lang w:eastAsia="es-ES"/>
        </w:rPr>
        <w:t>I</w:t>
      </w:r>
      <w:r w:rsidRPr="00AE15AD">
        <w:rPr>
          <w:rFonts w:ascii="Arial" w:eastAsia="Times New Roman" w:hAnsi="Arial" w:cs="Arial"/>
          <w:b/>
          <w:bCs/>
          <w:sz w:val="24"/>
          <w:szCs w:val="24"/>
          <w:lang w:eastAsia="es-ES"/>
        </w:rPr>
        <w:t>. CONTEXTO</w:t>
      </w:r>
      <w:r w:rsidR="006E420A" w:rsidRPr="00AE15AD">
        <w:rPr>
          <w:rFonts w:ascii="Arial" w:eastAsia="Times New Roman" w:hAnsi="Arial" w:cs="Arial"/>
          <w:b/>
          <w:bCs/>
          <w:sz w:val="24"/>
          <w:szCs w:val="24"/>
          <w:lang w:eastAsia="es-ES"/>
        </w:rPr>
        <w:t xml:space="preserve"> DE LA COMUNIDAD</w:t>
      </w:r>
      <w:bookmarkEnd w:id="11"/>
    </w:p>
    <w:p w14:paraId="6822C02C" w14:textId="7482DAB2" w:rsidR="00A62157" w:rsidRPr="00AE15AD" w:rsidRDefault="00A62157" w:rsidP="00A62157">
      <w:pPr>
        <w:spacing w:before="240" w:line="360" w:lineRule="auto"/>
        <w:jc w:val="both"/>
        <w:rPr>
          <w:rFonts w:ascii="Arial" w:hAnsi="Arial" w:cs="Arial"/>
          <w:sz w:val="24"/>
          <w:szCs w:val="24"/>
          <w:lang w:val="es-MX"/>
        </w:rPr>
      </w:pPr>
      <w:r w:rsidRPr="00AE15AD">
        <w:rPr>
          <w:rFonts w:ascii="Arial" w:hAnsi="Arial" w:cs="Arial"/>
          <w:sz w:val="24"/>
          <w:szCs w:val="24"/>
          <w:lang w:val="es-MX"/>
        </w:rPr>
        <w:t xml:space="preserve">El reconocimiento constitucional y convencional del derecho a la libre determinación de los pueblos y comunidades indígenas implica el </w:t>
      </w:r>
      <w:r w:rsidRPr="00AE15AD">
        <w:rPr>
          <w:rFonts w:ascii="Arial" w:hAnsi="Arial" w:cs="Arial"/>
          <w:b/>
          <w:bCs/>
          <w:sz w:val="24"/>
          <w:szCs w:val="24"/>
          <w:lang w:val="es-MX"/>
        </w:rPr>
        <w:t>deber de juzgar con perspectiva intercultural,</w:t>
      </w:r>
      <w:r w:rsidRPr="00AE15AD">
        <w:rPr>
          <w:rFonts w:ascii="Arial" w:hAnsi="Arial" w:cs="Arial"/>
          <w:sz w:val="24"/>
          <w:szCs w:val="24"/>
          <w:lang w:val="es-MX"/>
        </w:rPr>
        <w:t xml:space="preserve"> y por tanto, reconocer la existencia de sistemas normativos internos de los pueblos indígenas, entender su esencia, así como el contexto</w:t>
      </w:r>
      <w:r w:rsidR="001C3828" w:rsidRPr="00AE15AD">
        <w:rPr>
          <w:rFonts w:ascii="Arial" w:hAnsi="Arial" w:cs="Arial"/>
          <w:sz w:val="24"/>
          <w:szCs w:val="24"/>
          <w:lang w:val="es-MX"/>
        </w:rPr>
        <w:t xml:space="preserve"> y las condiciones</w:t>
      </w:r>
      <w:r w:rsidRPr="00AE15AD">
        <w:rPr>
          <w:rFonts w:ascii="Arial" w:hAnsi="Arial" w:cs="Arial"/>
          <w:sz w:val="24"/>
          <w:szCs w:val="24"/>
          <w:lang w:val="es-MX"/>
        </w:rPr>
        <w:t xml:space="preserve"> en </w:t>
      </w:r>
      <w:r w:rsidR="001C3828" w:rsidRPr="00AE15AD">
        <w:rPr>
          <w:rFonts w:ascii="Arial" w:hAnsi="Arial" w:cs="Arial"/>
          <w:sz w:val="24"/>
          <w:szCs w:val="24"/>
          <w:lang w:val="es-MX"/>
        </w:rPr>
        <w:t>las</w:t>
      </w:r>
      <w:r w:rsidRPr="00AE15AD">
        <w:rPr>
          <w:rFonts w:ascii="Arial" w:hAnsi="Arial" w:cs="Arial"/>
          <w:sz w:val="24"/>
          <w:szCs w:val="24"/>
          <w:lang w:val="es-MX"/>
        </w:rPr>
        <w:t xml:space="preserve"> cual</w:t>
      </w:r>
      <w:r w:rsidR="001C3828" w:rsidRPr="00AE15AD">
        <w:rPr>
          <w:rFonts w:ascii="Arial" w:hAnsi="Arial" w:cs="Arial"/>
          <w:sz w:val="24"/>
          <w:szCs w:val="24"/>
          <w:lang w:val="es-MX"/>
        </w:rPr>
        <w:t>es</w:t>
      </w:r>
      <w:r w:rsidRPr="00AE15AD">
        <w:rPr>
          <w:rFonts w:ascii="Arial" w:hAnsi="Arial" w:cs="Arial"/>
          <w:sz w:val="24"/>
          <w:szCs w:val="24"/>
          <w:lang w:val="es-MX"/>
        </w:rPr>
        <w:t xml:space="preserve"> se desarrollan; y, por ende, tomarlos en cuenta al momento de resolver controversias</w:t>
      </w:r>
      <w:r w:rsidR="001C3828" w:rsidRPr="00AE15AD">
        <w:rPr>
          <w:rFonts w:ascii="Arial" w:hAnsi="Arial" w:cs="Arial"/>
          <w:sz w:val="24"/>
          <w:szCs w:val="24"/>
          <w:lang w:val="es-MX"/>
        </w:rPr>
        <w:t xml:space="preserve"> que puedan afectarles</w:t>
      </w:r>
      <w:r w:rsidRPr="00AE15AD">
        <w:rPr>
          <w:rFonts w:ascii="Arial" w:hAnsi="Arial" w:cs="Arial"/>
          <w:sz w:val="24"/>
          <w:szCs w:val="24"/>
          <w:lang w:val="es-MX"/>
        </w:rPr>
        <w:t>, así como reconocer sus especificidades culturales</w:t>
      </w:r>
      <w:r w:rsidR="001C3828" w:rsidRPr="00AE15AD">
        <w:rPr>
          <w:rFonts w:ascii="Arial" w:hAnsi="Arial" w:cs="Arial"/>
          <w:sz w:val="24"/>
          <w:szCs w:val="24"/>
          <w:lang w:val="es-MX"/>
        </w:rPr>
        <w:t>, costumbres</w:t>
      </w:r>
      <w:r w:rsidRPr="00AE15AD">
        <w:rPr>
          <w:rFonts w:ascii="Arial" w:hAnsi="Arial" w:cs="Arial"/>
          <w:sz w:val="24"/>
          <w:szCs w:val="24"/>
          <w:lang w:val="es-MX"/>
        </w:rPr>
        <w:t xml:space="preserve"> y las instituciones que le son propias, maximizando su libre determinación y autonomía para elegir a sus autoridades, de acuerdo a sus normas, procedimientos y prácticas tradicionales</w:t>
      </w:r>
      <w:r w:rsidRPr="00AE15AD">
        <w:rPr>
          <w:rStyle w:val="Refdenotaalpie"/>
          <w:rFonts w:ascii="Arial" w:hAnsi="Arial" w:cs="Arial"/>
          <w:sz w:val="24"/>
          <w:szCs w:val="24"/>
          <w:lang w:val="es-MX"/>
        </w:rPr>
        <w:footnoteReference w:id="34"/>
      </w:r>
      <w:r w:rsidRPr="00AE15AD">
        <w:rPr>
          <w:rFonts w:ascii="Arial" w:hAnsi="Arial" w:cs="Arial"/>
          <w:sz w:val="24"/>
          <w:szCs w:val="24"/>
          <w:lang w:val="es-MX"/>
        </w:rPr>
        <w:t>, a efecto de no imponer instituciones jurídicas ajenas</w:t>
      </w:r>
      <w:r w:rsidR="001C3828" w:rsidRPr="00AE15AD">
        <w:rPr>
          <w:rFonts w:ascii="Arial" w:hAnsi="Arial" w:cs="Arial"/>
          <w:sz w:val="24"/>
          <w:szCs w:val="24"/>
          <w:lang w:val="es-MX"/>
        </w:rPr>
        <w:t xml:space="preserve"> a estas</w:t>
      </w:r>
      <w:r w:rsidR="008F6C18" w:rsidRPr="00AE15AD">
        <w:rPr>
          <w:rFonts w:ascii="Arial" w:hAnsi="Arial" w:cs="Arial"/>
          <w:sz w:val="24"/>
          <w:szCs w:val="24"/>
          <w:lang w:val="es-MX"/>
        </w:rPr>
        <w:t>.</w:t>
      </w:r>
    </w:p>
    <w:p w14:paraId="183349E1" w14:textId="6E03A8FE" w:rsidR="00A62157" w:rsidRPr="00AE15AD" w:rsidRDefault="00A62157" w:rsidP="00A62157">
      <w:pPr>
        <w:spacing w:before="240" w:line="360" w:lineRule="auto"/>
        <w:jc w:val="both"/>
        <w:rPr>
          <w:rFonts w:ascii="Arial" w:hAnsi="Arial" w:cs="Arial"/>
          <w:sz w:val="24"/>
          <w:szCs w:val="24"/>
          <w:lang w:val="es-MX"/>
        </w:rPr>
      </w:pPr>
      <w:r w:rsidRPr="00AE15AD">
        <w:rPr>
          <w:rFonts w:ascii="Arial" w:hAnsi="Arial" w:cs="Arial"/>
          <w:sz w:val="24"/>
          <w:szCs w:val="24"/>
          <w:lang w:val="es-MX"/>
        </w:rPr>
        <w:t xml:space="preserve">En este sentido, toda vez que la </w:t>
      </w:r>
      <w:r w:rsidRPr="00AE15AD">
        <w:rPr>
          <w:rFonts w:ascii="Arial" w:hAnsi="Arial" w:cs="Arial"/>
          <w:i/>
          <w:iCs/>
          <w:sz w:val="24"/>
          <w:szCs w:val="24"/>
          <w:lang w:val="es-MX"/>
        </w:rPr>
        <w:t>parte</w:t>
      </w:r>
      <w:r w:rsidR="008F6C18" w:rsidRPr="00AE15AD">
        <w:rPr>
          <w:rFonts w:ascii="Arial" w:hAnsi="Arial" w:cs="Arial"/>
          <w:i/>
          <w:iCs/>
          <w:sz w:val="24"/>
          <w:szCs w:val="24"/>
          <w:lang w:val="es-MX"/>
        </w:rPr>
        <w:t xml:space="preserve"> actora</w:t>
      </w:r>
      <w:r w:rsidR="008F6C18" w:rsidRPr="00AE15AD">
        <w:rPr>
          <w:rFonts w:ascii="Arial" w:hAnsi="Arial" w:cs="Arial"/>
          <w:sz w:val="24"/>
          <w:szCs w:val="24"/>
          <w:lang w:val="es-MX"/>
        </w:rPr>
        <w:t xml:space="preserve"> del TEEM-JDC-254/2025</w:t>
      </w:r>
      <w:r w:rsidRPr="00AE15AD">
        <w:rPr>
          <w:rFonts w:ascii="Arial" w:hAnsi="Arial" w:cs="Arial"/>
          <w:sz w:val="24"/>
          <w:szCs w:val="24"/>
          <w:lang w:val="es-MX"/>
        </w:rPr>
        <w:t xml:space="preserve"> se </w:t>
      </w:r>
      <w:proofErr w:type="spellStart"/>
      <w:r w:rsidRPr="00AE15AD">
        <w:rPr>
          <w:rFonts w:ascii="Arial" w:hAnsi="Arial" w:cs="Arial"/>
          <w:sz w:val="24"/>
          <w:szCs w:val="24"/>
          <w:lang w:val="es-MX"/>
        </w:rPr>
        <w:t>auto</w:t>
      </w:r>
      <w:r w:rsidR="00AC29CB" w:rsidRPr="00AE15AD">
        <w:rPr>
          <w:rFonts w:ascii="Arial" w:hAnsi="Arial" w:cs="Arial"/>
          <w:sz w:val="24"/>
          <w:szCs w:val="24"/>
          <w:lang w:val="es-MX"/>
        </w:rPr>
        <w:t>-</w:t>
      </w:r>
      <w:r w:rsidRPr="00AE15AD">
        <w:rPr>
          <w:rFonts w:ascii="Arial" w:hAnsi="Arial" w:cs="Arial"/>
          <w:sz w:val="24"/>
          <w:szCs w:val="24"/>
          <w:lang w:val="es-MX"/>
        </w:rPr>
        <w:t>adscribe</w:t>
      </w:r>
      <w:proofErr w:type="spellEnd"/>
      <w:r w:rsidRPr="00AE15AD">
        <w:rPr>
          <w:rFonts w:ascii="Arial" w:hAnsi="Arial" w:cs="Arial"/>
          <w:sz w:val="24"/>
          <w:szCs w:val="24"/>
          <w:lang w:val="es-MX"/>
        </w:rPr>
        <w:t xml:space="preserve"> como comunidad indígena, resulta necesario establecer algunos aspectos culturales esenciales de la </w:t>
      </w:r>
      <w:r w:rsidR="008F6C18" w:rsidRPr="00AE15AD">
        <w:rPr>
          <w:rFonts w:ascii="Arial" w:hAnsi="Arial" w:cs="Arial"/>
          <w:i/>
          <w:iCs/>
          <w:sz w:val="24"/>
          <w:szCs w:val="24"/>
          <w:lang w:val="es-MX"/>
        </w:rPr>
        <w:t>tenencia</w:t>
      </w:r>
      <w:r w:rsidRPr="00AE15AD">
        <w:rPr>
          <w:rStyle w:val="Refdenotaalpie"/>
          <w:rFonts w:ascii="Arial" w:eastAsia="Times New Roman" w:hAnsi="Arial" w:cs="Arial"/>
          <w:sz w:val="26"/>
          <w:szCs w:val="26"/>
          <w:lang w:val="es-ES_tradnl" w:eastAsia="es-ES"/>
        </w:rPr>
        <w:footnoteReference w:id="35"/>
      </w:r>
      <w:r w:rsidRPr="00AE15AD">
        <w:rPr>
          <w:rFonts w:ascii="Arial" w:hAnsi="Arial" w:cs="Arial"/>
          <w:sz w:val="24"/>
          <w:szCs w:val="24"/>
          <w:lang w:val="es-MX"/>
        </w:rPr>
        <w:t>, a efecto de evitar en el presente fallo la imposición de determinaciones que resulten contrarias a esta o que no se considere a</w:t>
      </w:r>
      <w:r w:rsidR="00B4135C" w:rsidRPr="00AE15AD">
        <w:rPr>
          <w:rFonts w:ascii="Arial" w:hAnsi="Arial" w:cs="Arial"/>
          <w:sz w:val="24"/>
          <w:szCs w:val="24"/>
          <w:lang w:val="es-MX"/>
        </w:rPr>
        <w:t xml:space="preserve"> sus</w:t>
      </w:r>
      <w:r w:rsidRPr="00AE15AD">
        <w:rPr>
          <w:rFonts w:ascii="Arial" w:hAnsi="Arial" w:cs="Arial"/>
          <w:sz w:val="24"/>
          <w:szCs w:val="24"/>
          <w:lang w:val="es-MX"/>
        </w:rPr>
        <w:t xml:space="preserve"> autoridades tradicionales, y que </w:t>
      </w:r>
      <w:r w:rsidR="00B4135C" w:rsidRPr="00AE15AD">
        <w:rPr>
          <w:rFonts w:ascii="Arial" w:hAnsi="Arial" w:cs="Arial"/>
          <w:sz w:val="24"/>
          <w:szCs w:val="24"/>
          <w:lang w:val="es-MX"/>
        </w:rPr>
        <w:t>posteriormente</w:t>
      </w:r>
      <w:r w:rsidRPr="00AE15AD">
        <w:rPr>
          <w:rFonts w:ascii="Arial" w:hAnsi="Arial" w:cs="Arial"/>
          <w:sz w:val="24"/>
          <w:szCs w:val="24"/>
          <w:lang w:val="es-MX"/>
        </w:rPr>
        <w:t xml:space="preserve"> puedan resultar </w:t>
      </w:r>
      <w:r w:rsidR="00B4135C" w:rsidRPr="00AE15AD">
        <w:rPr>
          <w:rFonts w:ascii="Arial" w:hAnsi="Arial" w:cs="Arial"/>
          <w:sz w:val="24"/>
          <w:szCs w:val="24"/>
          <w:lang w:val="es-MX"/>
        </w:rPr>
        <w:t xml:space="preserve">en </w:t>
      </w:r>
      <w:r w:rsidRPr="00AE15AD">
        <w:rPr>
          <w:rFonts w:ascii="Arial" w:hAnsi="Arial" w:cs="Arial"/>
          <w:sz w:val="24"/>
          <w:szCs w:val="24"/>
          <w:lang w:val="es-MX"/>
        </w:rPr>
        <w:t xml:space="preserve">un factor agravante o desencadenante de </w:t>
      </w:r>
      <w:r w:rsidR="00B4135C" w:rsidRPr="00AE15AD">
        <w:rPr>
          <w:rFonts w:ascii="Arial" w:hAnsi="Arial" w:cs="Arial"/>
          <w:sz w:val="24"/>
          <w:szCs w:val="24"/>
          <w:lang w:val="es-MX"/>
        </w:rPr>
        <w:t>otros conflictos</w:t>
      </w:r>
      <w:r w:rsidRPr="00AE15AD">
        <w:rPr>
          <w:rFonts w:ascii="Arial" w:hAnsi="Arial" w:cs="Arial"/>
          <w:sz w:val="24"/>
          <w:szCs w:val="24"/>
          <w:lang w:val="es-MX"/>
        </w:rPr>
        <w:t xml:space="preserve"> dentro de esa comunidad.</w:t>
      </w:r>
    </w:p>
    <w:p w14:paraId="02A5F3D1" w14:textId="77777777" w:rsidR="00A62157" w:rsidRPr="00AE15AD" w:rsidRDefault="00A62157" w:rsidP="00A62157">
      <w:pPr>
        <w:spacing w:before="240" w:line="360" w:lineRule="auto"/>
        <w:jc w:val="both"/>
        <w:rPr>
          <w:rFonts w:ascii="Arial" w:hAnsi="Arial" w:cs="Arial"/>
          <w:sz w:val="24"/>
          <w:szCs w:val="24"/>
          <w:lang w:val="es-MX"/>
        </w:rPr>
      </w:pPr>
      <w:r w:rsidRPr="00AE15AD">
        <w:rPr>
          <w:rFonts w:ascii="Arial" w:hAnsi="Arial" w:cs="Arial"/>
          <w:sz w:val="24"/>
          <w:szCs w:val="24"/>
          <w:lang w:val="es-MX"/>
        </w:rPr>
        <w:t xml:space="preserve">En ese sentido, la </w:t>
      </w:r>
      <w:r w:rsidRPr="00AE15AD">
        <w:rPr>
          <w:rFonts w:ascii="Arial" w:hAnsi="Arial" w:cs="Arial"/>
          <w:i/>
          <w:iCs/>
          <w:sz w:val="24"/>
          <w:szCs w:val="24"/>
          <w:lang w:val="es-MX"/>
        </w:rPr>
        <w:t>Constitución Local</w:t>
      </w:r>
      <w:r w:rsidRPr="00AE15AD">
        <w:rPr>
          <w:rFonts w:ascii="Arial" w:hAnsi="Arial" w:cs="Arial"/>
          <w:sz w:val="24"/>
          <w:szCs w:val="24"/>
          <w:lang w:val="es-MX"/>
        </w:rPr>
        <w:t xml:space="preserve">, en su artículo 3, reconoce que el Estado tiene una composición multicultural, pluriétnica y multilingüe sustentada originalmente en sus pueblos y comunidades indígenas: </w:t>
      </w:r>
      <w:proofErr w:type="spellStart"/>
      <w:r w:rsidRPr="00AE15AD">
        <w:rPr>
          <w:rFonts w:ascii="Arial" w:hAnsi="Arial" w:cs="Arial"/>
          <w:sz w:val="24"/>
          <w:szCs w:val="24"/>
          <w:lang w:val="es-MX"/>
        </w:rPr>
        <w:t>p’urhépecha</w:t>
      </w:r>
      <w:proofErr w:type="spellEnd"/>
      <w:r w:rsidRPr="00AE15AD">
        <w:rPr>
          <w:rFonts w:ascii="Arial" w:hAnsi="Arial" w:cs="Arial"/>
          <w:sz w:val="24"/>
          <w:szCs w:val="24"/>
          <w:lang w:val="es-MX"/>
        </w:rPr>
        <w:t xml:space="preserve">, nahua, </w:t>
      </w:r>
      <w:proofErr w:type="spellStart"/>
      <w:r w:rsidRPr="00AE15AD">
        <w:rPr>
          <w:rFonts w:ascii="Arial" w:hAnsi="Arial" w:cs="Arial"/>
          <w:sz w:val="24"/>
          <w:szCs w:val="24"/>
          <w:lang w:val="es-MX"/>
        </w:rPr>
        <w:t>hñahñú</w:t>
      </w:r>
      <w:proofErr w:type="spellEnd"/>
      <w:r w:rsidRPr="00AE15AD">
        <w:rPr>
          <w:rFonts w:ascii="Arial" w:hAnsi="Arial" w:cs="Arial"/>
          <w:sz w:val="24"/>
          <w:szCs w:val="24"/>
          <w:lang w:val="es-MX"/>
        </w:rPr>
        <w:t xml:space="preserve"> u otomí, </w:t>
      </w:r>
      <w:proofErr w:type="spellStart"/>
      <w:r w:rsidRPr="00AE15AD">
        <w:rPr>
          <w:rFonts w:ascii="Arial" w:hAnsi="Arial" w:cs="Arial"/>
          <w:sz w:val="24"/>
          <w:szCs w:val="24"/>
          <w:lang w:val="es-MX"/>
        </w:rPr>
        <w:t>jñatjo</w:t>
      </w:r>
      <w:proofErr w:type="spellEnd"/>
      <w:r w:rsidRPr="00AE15AD">
        <w:rPr>
          <w:rFonts w:ascii="Arial" w:hAnsi="Arial" w:cs="Arial"/>
          <w:sz w:val="24"/>
          <w:szCs w:val="24"/>
          <w:lang w:val="es-MX"/>
        </w:rPr>
        <w:t xml:space="preserve"> o mazahua, matlatzinca o </w:t>
      </w:r>
      <w:proofErr w:type="spellStart"/>
      <w:r w:rsidRPr="00AE15AD">
        <w:rPr>
          <w:rFonts w:ascii="Arial" w:hAnsi="Arial" w:cs="Arial"/>
          <w:sz w:val="24"/>
          <w:szCs w:val="24"/>
          <w:lang w:val="es-MX"/>
        </w:rPr>
        <w:t>pirinda</w:t>
      </w:r>
      <w:proofErr w:type="spellEnd"/>
      <w:r w:rsidRPr="00AE15AD">
        <w:rPr>
          <w:rFonts w:ascii="Arial" w:hAnsi="Arial" w:cs="Arial"/>
          <w:sz w:val="24"/>
          <w:szCs w:val="24"/>
          <w:lang w:val="es-MX"/>
        </w:rPr>
        <w:t xml:space="preserve"> y a todos aquellos que preservan todas o parte de sus instituciones económicas, sociales, culturales, políticas y territoriales, garantizando los derechos consagrados en la </w:t>
      </w:r>
      <w:r w:rsidRPr="00AE15AD">
        <w:rPr>
          <w:rFonts w:ascii="Arial" w:hAnsi="Arial" w:cs="Arial"/>
          <w:i/>
          <w:iCs/>
          <w:sz w:val="24"/>
          <w:szCs w:val="24"/>
          <w:lang w:val="es-MX"/>
        </w:rPr>
        <w:t>Constitución Federal</w:t>
      </w:r>
      <w:r w:rsidRPr="00AE15AD">
        <w:rPr>
          <w:rFonts w:ascii="Arial" w:hAnsi="Arial" w:cs="Arial"/>
          <w:sz w:val="24"/>
          <w:szCs w:val="24"/>
          <w:lang w:val="es-MX"/>
        </w:rPr>
        <w:t xml:space="preserve"> y los instrumentos internacionales relacionados con la materia.</w:t>
      </w:r>
    </w:p>
    <w:p w14:paraId="33873972" w14:textId="77777777" w:rsidR="00A62157" w:rsidRPr="00AE15AD" w:rsidRDefault="00A62157" w:rsidP="00A62157">
      <w:pPr>
        <w:spacing w:before="240" w:line="360" w:lineRule="auto"/>
        <w:jc w:val="both"/>
        <w:rPr>
          <w:rFonts w:ascii="Arial" w:hAnsi="Arial" w:cs="Arial"/>
          <w:sz w:val="24"/>
          <w:szCs w:val="24"/>
          <w:lang w:val="es-MX"/>
        </w:rPr>
      </w:pPr>
      <w:r w:rsidRPr="00AE15AD">
        <w:rPr>
          <w:rFonts w:ascii="Arial" w:hAnsi="Arial" w:cs="Arial"/>
          <w:sz w:val="24"/>
          <w:szCs w:val="24"/>
          <w:lang w:val="es-MX"/>
        </w:rPr>
        <w:t>Asimismo, reconoce a los pueblos y comunidades indígenas como personas morales, con personalidad jurídica y patrimonio propios, para ejercer derechos y contraer obligaciones.</w:t>
      </w:r>
    </w:p>
    <w:p w14:paraId="65B39DCF" w14:textId="0B5DE66B" w:rsidR="00A62157" w:rsidRPr="00AE15AD" w:rsidRDefault="00A62157" w:rsidP="00A62157">
      <w:pPr>
        <w:spacing w:before="240" w:line="360" w:lineRule="auto"/>
        <w:jc w:val="both"/>
        <w:rPr>
          <w:rFonts w:ascii="Arial" w:hAnsi="Arial" w:cs="Arial"/>
          <w:b/>
          <w:bCs/>
          <w:sz w:val="24"/>
          <w:szCs w:val="24"/>
          <w:lang w:val="es-MX"/>
        </w:rPr>
      </w:pPr>
      <w:r w:rsidRPr="00AE15AD">
        <w:rPr>
          <w:rFonts w:ascii="Arial" w:hAnsi="Arial" w:cs="Arial"/>
          <w:sz w:val="24"/>
          <w:szCs w:val="24"/>
          <w:lang w:val="es-MX"/>
        </w:rPr>
        <w:t xml:space="preserve">En este sentido, de acuerdo con el </w:t>
      </w:r>
      <w:r w:rsidR="008D44A1" w:rsidRPr="00AE15AD">
        <w:rPr>
          <w:rFonts w:ascii="Arial" w:hAnsi="Arial" w:cs="Arial"/>
          <w:sz w:val="24"/>
          <w:szCs w:val="24"/>
          <w:lang w:val="es-MX"/>
        </w:rPr>
        <w:t>precepto</w:t>
      </w:r>
      <w:r w:rsidRPr="00AE15AD">
        <w:rPr>
          <w:rFonts w:ascii="Arial" w:hAnsi="Arial" w:cs="Arial"/>
          <w:sz w:val="24"/>
          <w:szCs w:val="24"/>
          <w:lang w:val="es-MX"/>
        </w:rPr>
        <w:t xml:space="preserve"> 1</w:t>
      </w:r>
      <w:r w:rsidR="008D44A1" w:rsidRPr="00AE15AD">
        <w:rPr>
          <w:rFonts w:ascii="Arial" w:hAnsi="Arial" w:cs="Arial"/>
          <w:sz w:val="24"/>
          <w:szCs w:val="24"/>
          <w:lang w:val="es-MX"/>
        </w:rPr>
        <w:t>0</w:t>
      </w:r>
      <w:r w:rsidRPr="00AE15AD">
        <w:rPr>
          <w:rFonts w:ascii="Arial" w:hAnsi="Arial" w:cs="Arial"/>
          <w:sz w:val="24"/>
          <w:szCs w:val="24"/>
          <w:lang w:val="es-MX"/>
        </w:rPr>
        <w:t>, fracción IV de la Ley Orgánica de División Territorial de Michoacán,</w:t>
      </w:r>
      <w:r w:rsidRPr="00AE15AD">
        <w:t xml:space="preserve"> </w:t>
      </w:r>
      <w:r w:rsidRPr="00AE15AD">
        <w:rPr>
          <w:rFonts w:ascii="Arial" w:hAnsi="Arial" w:cs="Arial"/>
          <w:sz w:val="24"/>
          <w:szCs w:val="24"/>
        </w:rPr>
        <w:t>l</w:t>
      </w:r>
      <w:r w:rsidRPr="00AE15AD">
        <w:rPr>
          <w:rFonts w:ascii="Arial" w:hAnsi="Arial" w:cs="Arial"/>
          <w:sz w:val="24"/>
          <w:szCs w:val="24"/>
          <w:lang w:val="es-MX"/>
        </w:rPr>
        <w:t xml:space="preserve">a Municipalidad de </w:t>
      </w:r>
      <w:r w:rsidR="008D44A1" w:rsidRPr="00AE15AD">
        <w:rPr>
          <w:rFonts w:ascii="Arial" w:hAnsi="Arial" w:cs="Arial"/>
          <w:sz w:val="24"/>
          <w:szCs w:val="24"/>
          <w:lang w:val="es-MX"/>
        </w:rPr>
        <w:t>Santa Clara</w:t>
      </w:r>
      <w:r w:rsidR="00607019" w:rsidRPr="00AE15AD">
        <w:rPr>
          <w:rStyle w:val="Refdenotaalpie"/>
          <w:rFonts w:ascii="Arial" w:hAnsi="Arial" w:cs="Arial"/>
          <w:sz w:val="24"/>
          <w:szCs w:val="24"/>
          <w:lang w:val="es-MX"/>
        </w:rPr>
        <w:footnoteReference w:id="36"/>
      </w:r>
      <w:r w:rsidRPr="00AE15AD">
        <w:rPr>
          <w:rFonts w:ascii="Arial" w:hAnsi="Arial" w:cs="Arial"/>
          <w:sz w:val="24"/>
          <w:szCs w:val="24"/>
          <w:lang w:val="es-MX"/>
        </w:rPr>
        <w:t xml:space="preserve"> comprende su cabecera y diversas tenencias, entre ellas, la de </w:t>
      </w:r>
      <w:proofErr w:type="spellStart"/>
      <w:r w:rsidR="00607019" w:rsidRPr="00AE15AD">
        <w:rPr>
          <w:rFonts w:ascii="Arial" w:hAnsi="Arial" w:cs="Arial"/>
          <w:b/>
          <w:bCs/>
          <w:sz w:val="24"/>
          <w:szCs w:val="24"/>
          <w:lang w:val="es-MX"/>
        </w:rPr>
        <w:t>Opopeo</w:t>
      </w:r>
      <w:proofErr w:type="spellEnd"/>
      <w:r w:rsidRPr="00AE15AD">
        <w:rPr>
          <w:rFonts w:ascii="Arial" w:hAnsi="Arial" w:cs="Arial"/>
          <w:b/>
          <w:bCs/>
          <w:sz w:val="24"/>
          <w:szCs w:val="24"/>
          <w:lang w:val="es-MX"/>
        </w:rPr>
        <w:t>.</w:t>
      </w:r>
    </w:p>
    <w:p w14:paraId="36BA0569" w14:textId="77777777" w:rsidR="00A62157" w:rsidRPr="00AE15AD" w:rsidRDefault="00A62157" w:rsidP="00A62157">
      <w:pPr>
        <w:spacing w:before="240" w:line="360" w:lineRule="auto"/>
        <w:jc w:val="both"/>
        <w:rPr>
          <w:rFonts w:ascii="Arial" w:hAnsi="Arial" w:cs="Arial"/>
          <w:sz w:val="24"/>
          <w:szCs w:val="24"/>
          <w:lang w:val="es-MX"/>
        </w:rPr>
      </w:pPr>
      <w:r w:rsidRPr="00AE15AD">
        <w:rPr>
          <w:rFonts w:ascii="Arial" w:hAnsi="Arial" w:cs="Arial"/>
          <w:sz w:val="24"/>
          <w:szCs w:val="24"/>
          <w:lang w:val="es-MX"/>
        </w:rPr>
        <w:t>Al respecto, es pertinente puntualizar los siguientes aspectos</w:t>
      </w:r>
      <w:r w:rsidRPr="00AE15AD">
        <w:rPr>
          <w:rStyle w:val="Refdenotaalpie"/>
          <w:rFonts w:ascii="Arial" w:hAnsi="Arial" w:cs="Arial"/>
          <w:sz w:val="24"/>
          <w:szCs w:val="24"/>
          <w:lang w:val="es-MX"/>
        </w:rPr>
        <w:footnoteReference w:id="37"/>
      </w:r>
      <w:r w:rsidRPr="00AE15AD">
        <w:rPr>
          <w:rFonts w:ascii="Arial" w:hAnsi="Arial" w:cs="Arial"/>
          <w:sz w:val="24"/>
          <w:szCs w:val="24"/>
          <w:lang w:val="es-MX"/>
        </w:rPr>
        <w:t>:</w:t>
      </w:r>
    </w:p>
    <w:p w14:paraId="196E669D" w14:textId="59D16684" w:rsidR="00A62157" w:rsidRPr="00AE15AD" w:rsidRDefault="00A62157" w:rsidP="00A62157">
      <w:pPr>
        <w:pStyle w:val="Prrafodelista"/>
        <w:numPr>
          <w:ilvl w:val="0"/>
          <w:numId w:val="13"/>
        </w:numPr>
        <w:spacing w:before="240" w:line="360" w:lineRule="auto"/>
        <w:jc w:val="both"/>
        <w:rPr>
          <w:rFonts w:ascii="Arial" w:hAnsi="Arial" w:cs="Arial"/>
          <w:sz w:val="24"/>
          <w:szCs w:val="24"/>
          <w:lang w:val="es-MX"/>
        </w:rPr>
      </w:pPr>
      <w:r w:rsidRPr="00AE15AD">
        <w:rPr>
          <w:rFonts w:ascii="Arial" w:hAnsi="Arial" w:cs="Arial"/>
          <w:b/>
          <w:bCs/>
          <w:sz w:val="24"/>
          <w:szCs w:val="24"/>
          <w:lang w:val="es-MX"/>
        </w:rPr>
        <w:lastRenderedPageBreak/>
        <w:t>Nombre:</w:t>
      </w:r>
      <w:r w:rsidRPr="00AE15AD">
        <w:rPr>
          <w:rFonts w:ascii="Arial" w:hAnsi="Arial" w:cs="Arial"/>
          <w:sz w:val="24"/>
          <w:szCs w:val="24"/>
          <w:lang w:val="es-MX"/>
        </w:rPr>
        <w:t xml:space="preserve"> </w:t>
      </w:r>
      <w:r w:rsidR="00266608" w:rsidRPr="00AE15AD">
        <w:rPr>
          <w:rFonts w:ascii="Arial" w:hAnsi="Arial" w:cs="Arial"/>
          <w:sz w:val="24"/>
          <w:szCs w:val="24"/>
        </w:rPr>
        <w:t>d</w:t>
      </w:r>
      <w:r w:rsidR="00EA1A43" w:rsidRPr="00AE15AD">
        <w:rPr>
          <w:rFonts w:ascii="Arial" w:hAnsi="Arial" w:cs="Arial"/>
          <w:sz w:val="24"/>
          <w:szCs w:val="24"/>
        </w:rPr>
        <w:t xml:space="preserve">el </w:t>
      </w:r>
      <w:proofErr w:type="spellStart"/>
      <w:r w:rsidR="00EA1A43" w:rsidRPr="00AE15AD">
        <w:rPr>
          <w:rFonts w:ascii="Arial" w:hAnsi="Arial" w:cs="Arial"/>
          <w:sz w:val="24"/>
          <w:szCs w:val="24"/>
        </w:rPr>
        <w:t>P´urhépecha</w:t>
      </w:r>
      <w:proofErr w:type="spellEnd"/>
      <w:r w:rsidR="00EA1A43" w:rsidRPr="00AE15AD">
        <w:rPr>
          <w:rFonts w:ascii="Arial" w:hAnsi="Arial" w:cs="Arial"/>
          <w:sz w:val="24"/>
          <w:szCs w:val="24"/>
        </w:rPr>
        <w:t xml:space="preserve"> el significado de la comunidad proviene de un vegetal conocido como ("Apopo o lugar de chayotes").</w:t>
      </w:r>
    </w:p>
    <w:p w14:paraId="7B0771E6" w14:textId="0124FD90" w:rsidR="00AB063E" w:rsidRPr="00AE15AD" w:rsidRDefault="00A62157" w:rsidP="00AB063E">
      <w:pPr>
        <w:pStyle w:val="Prrafodelista"/>
        <w:numPr>
          <w:ilvl w:val="0"/>
          <w:numId w:val="13"/>
        </w:numPr>
        <w:spacing w:before="240" w:line="360" w:lineRule="auto"/>
        <w:jc w:val="both"/>
        <w:rPr>
          <w:rFonts w:ascii="Arial" w:hAnsi="Arial" w:cs="Arial"/>
          <w:sz w:val="24"/>
          <w:szCs w:val="24"/>
          <w:lang w:val="es-MX"/>
        </w:rPr>
      </w:pPr>
      <w:r w:rsidRPr="00AE15AD">
        <w:rPr>
          <w:rFonts w:ascii="Arial" w:hAnsi="Arial" w:cs="Arial"/>
          <w:b/>
          <w:bCs/>
          <w:sz w:val="24"/>
          <w:szCs w:val="24"/>
          <w:lang w:val="es-MX"/>
        </w:rPr>
        <w:t>Ubicación geográfica:</w:t>
      </w:r>
      <w:r w:rsidRPr="00AE15AD">
        <w:rPr>
          <w:rFonts w:ascii="Arial" w:hAnsi="Arial" w:cs="Arial"/>
          <w:sz w:val="24"/>
          <w:szCs w:val="24"/>
          <w:lang w:val="es-MX"/>
        </w:rPr>
        <w:t xml:space="preserve"> </w:t>
      </w:r>
      <w:r w:rsidRPr="00AE15AD">
        <w:rPr>
          <w:rFonts w:ascii="Arial" w:hAnsi="Arial" w:cs="Arial"/>
          <w:sz w:val="24"/>
          <w:szCs w:val="24"/>
        </w:rPr>
        <w:t xml:space="preserve">se sitúa a </w:t>
      </w:r>
      <w:r w:rsidR="00B84EA2" w:rsidRPr="00AE15AD">
        <w:rPr>
          <w:rFonts w:ascii="Arial" w:hAnsi="Arial" w:cs="Arial"/>
          <w:sz w:val="24"/>
          <w:szCs w:val="24"/>
        </w:rPr>
        <w:t>tres</w:t>
      </w:r>
      <w:r w:rsidRPr="00AE15AD">
        <w:rPr>
          <w:rFonts w:ascii="Arial" w:hAnsi="Arial" w:cs="Arial"/>
          <w:sz w:val="24"/>
          <w:szCs w:val="24"/>
        </w:rPr>
        <w:t xml:space="preserve"> punto siete (</w:t>
      </w:r>
      <w:r w:rsidR="00B84EA2" w:rsidRPr="00AE15AD">
        <w:rPr>
          <w:rFonts w:ascii="Arial" w:hAnsi="Arial" w:cs="Arial"/>
          <w:sz w:val="24"/>
          <w:szCs w:val="24"/>
        </w:rPr>
        <w:t>3</w:t>
      </w:r>
      <w:r w:rsidRPr="00AE15AD">
        <w:rPr>
          <w:rFonts w:ascii="Arial" w:hAnsi="Arial" w:cs="Arial"/>
          <w:sz w:val="24"/>
          <w:szCs w:val="24"/>
        </w:rPr>
        <w:t xml:space="preserve">.7) kilómetros del municipio de </w:t>
      </w:r>
      <w:r w:rsidR="00B84EA2" w:rsidRPr="00AE15AD">
        <w:rPr>
          <w:rFonts w:ascii="Arial" w:hAnsi="Arial" w:cs="Arial"/>
          <w:sz w:val="24"/>
          <w:szCs w:val="24"/>
        </w:rPr>
        <w:t>Salvador Escalante</w:t>
      </w:r>
      <w:r w:rsidRPr="00AE15AD">
        <w:rPr>
          <w:rFonts w:ascii="Arial" w:hAnsi="Arial" w:cs="Arial"/>
          <w:sz w:val="24"/>
          <w:szCs w:val="24"/>
        </w:rPr>
        <w:t>, al cual pertenece</w:t>
      </w:r>
      <w:r w:rsidR="00DD4852" w:rsidRPr="00AE15AD">
        <w:rPr>
          <w:rFonts w:ascii="Arial" w:hAnsi="Arial" w:cs="Arial"/>
          <w:sz w:val="24"/>
          <w:szCs w:val="24"/>
        </w:rPr>
        <w:t>.</w:t>
      </w:r>
    </w:p>
    <w:p w14:paraId="6D225C9E" w14:textId="7D4D0A50" w:rsidR="00AB063E" w:rsidRPr="00AE15AD" w:rsidRDefault="00AB063E" w:rsidP="002C1ED2">
      <w:pPr>
        <w:pStyle w:val="Prrafodelista"/>
        <w:spacing w:before="240" w:line="360" w:lineRule="auto"/>
        <w:jc w:val="center"/>
        <w:rPr>
          <w:rFonts w:ascii="Arial" w:hAnsi="Arial" w:cs="Arial"/>
          <w:sz w:val="24"/>
          <w:szCs w:val="24"/>
          <w:lang w:val="es-MX"/>
        </w:rPr>
      </w:pPr>
      <w:r w:rsidRPr="00AE15AD">
        <w:rPr>
          <w:noProof/>
        </w:rPr>
        <w:drawing>
          <wp:inline distT="0" distB="0" distL="0" distR="0" wp14:anchorId="2ACD9E1A" wp14:editId="009321B2">
            <wp:extent cx="4964574" cy="2505075"/>
            <wp:effectExtent l="0" t="0" r="7620" b="0"/>
            <wp:docPr id="690937392" name="Imagen 2" descr="Interfaz de usuario gráfica, Sitio web&#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937392" name="Imagen 2" descr="Interfaz de usuario gráfica, Sitio web&#10;&#10;El contenido generado por IA puede ser incorrecto."/>
                    <pic:cNvPicPr>
                      <a:picLocks noChangeAspect="1" noChangeArrowheads="1"/>
                    </pic:cNvPicPr>
                  </pic:nvPicPr>
                  <pic:blipFill rotWithShape="1">
                    <a:blip r:embed="rId8">
                      <a:extLst>
                        <a:ext uri="{28A0092B-C50C-407E-A947-70E740481C1C}">
                          <a14:useLocalDpi xmlns:a14="http://schemas.microsoft.com/office/drawing/2010/main" val="0"/>
                        </a:ext>
                      </a:extLst>
                    </a:blip>
                    <a:srcRect l="25458" t="32031" r="27167" b="25468"/>
                    <a:stretch>
                      <a:fillRect/>
                    </a:stretch>
                  </pic:blipFill>
                  <pic:spPr bwMode="auto">
                    <a:xfrm>
                      <a:off x="0" y="0"/>
                      <a:ext cx="5035321" cy="2540773"/>
                    </a:xfrm>
                    <a:prstGeom prst="rect">
                      <a:avLst/>
                    </a:prstGeom>
                    <a:noFill/>
                    <a:ln>
                      <a:noFill/>
                    </a:ln>
                    <a:extLst>
                      <a:ext uri="{53640926-AAD7-44D8-BBD7-CCE9431645EC}">
                        <a14:shadowObscured xmlns:a14="http://schemas.microsoft.com/office/drawing/2010/main"/>
                      </a:ext>
                    </a:extLst>
                  </pic:spPr>
                </pic:pic>
              </a:graphicData>
            </a:graphic>
          </wp:inline>
        </w:drawing>
      </w:r>
    </w:p>
    <w:p w14:paraId="39C219B8" w14:textId="61F41DA6" w:rsidR="00AB063E" w:rsidRPr="00AE15AD" w:rsidRDefault="00AB063E" w:rsidP="002C1ED2">
      <w:pPr>
        <w:pStyle w:val="Prrafodelista"/>
        <w:spacing w:before="240" w:line="360" w:lineRule="auto"/>
        <w:jc w:val="center"/>
        <w:rPr>
          <w:rFonts w:ascii="Arial" w:hAnsi="Arial" w:cs="Arial"/>
          <w:sz w:val="24"/>
          <w:szCs w:val="24"/>
          <w:lang w:val="es-MX"/>
        </w:rPr>
      </w:pPr>
      <w:r w:rsidRPr="00AE15AD">
        <w:rPr>
          <w:noProof/>
        </w:rPr>
        <w:drawing>
          <wp:inline distT="0" distB="0" distL="0" distR="0" wp14:anchorId="2346FCD0" wp14:editId="39A6A7C0">
            <wp:extent cx="4923606" cy="3280925"/>
            <wp:effectExtent l="0" t="0" r="0" b="0"/>
            <wp:docPr id="2049966992" name="Imagen 3" descr="Pantalla de computadora con videojueg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966992" name="Imagen 3" descr="Pantalla de computadora con videojuego&#10;&#10;El contenido generado por IA puede ser incorrecto."/>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4865" t="7545" r="-1" b="3138"/>
                    <a:stretch>
                      <a:fillRect/>
                    </a:stretch>
                  </pic:blipFill>
                  <pic:spPr bwMode="auto">
                    <a:xfrm>
                      <a:off x="0" y="0"/>
                      <a:ext cx="4998240" cy="3330659"/>
                    </a:xfrm>
                    <a:prstGeom prst="rect">
                      <a:avLst/>
                    </a:prstGeom>
                    <a:noFill/>
                    <a:ln>
                      <a:noFill/>
                    </a:ln>
                    <a:extLst>
                      <a:ext uri="{53640926-AAD7-44D8-BBD7-CCE9431645EC}">
                        <a14:shadowObscured xmlns:a14="http://schemas.microsoft.com/office/drawing/2010/main"/>
                      </a:ext>
                    </a:extLst>
                  </pic:spPr>
                </pic:pic>
              </a:graphicData>
            </a:graphic>
          </wp:inline>
        </w:drawing>
      </w:r>
    </w:p>
    <w:p w14:paraId="37008D82" w14:textId="274AFE17" w:rsidR="00A62157" w:rsidRPr="00AE15AD" w:rsidRDefault="00A62157" w:rsidP="00A62157">
      <w:pPr>
        <w:pStyle w:val="Prrafodelista"/>
        <w:numPr>
          <w:ilvl w:val="0"/>
          <w:numId w:val="13"/>
        </w:numPr>
        <w:spacing w:before="240" w:line="360" w:lineRule="auto"/>
        <w:jc w:val="both"/>
        <w:rPr>
          <w:rFonts w:ascii="Arial" w:hAnsi="Arial" w:cs="Arial"/>
          <w:sz w:val="24"/>
          <w:szCs w:val="24"/>
          <w:lang w:val="es-MX"/>
        </w:rPr>
      </w:pPr>
      <w:r w:rsidRPr="00AE15AD">
        <w:rPr>
          <w:rFonts w:ascii="Arial" w:hAnsi="Arial" w:cs="Arial"/>
          <w:b/>
          <w:bCs/>
          <w:sz w:val="24"/>
          <w:szCs w:val="24"/>
          <w:lang w:val="es-MX"/>
        </w:rPr>
        <w:t>Territorio:</w:t>
      </w:r>
      <w:r w:rsidRPr="00AE15AD">
        <w:rPr>
          <w:rFonts w:ascii="Arial" w:hAnsi="Arial" w:cs="Arial"/>
          <w:sz w:val="24"/>
          <w:szCs w:val="24"/>
          <w:lang w:val="es-MX"/>
        </w:rPr>
        <w:t xml:space="preserve"> </w:t>
      </w:r>
      <w:r w:rsidR="00266608" w:rsidRPr="00AE15AD">
        <w:rPr>
          <w:rFonts w:ascii="Arial" w:hAnsi="Arial" w:cs="Arial"/>
          <w:sz w:val="24"/>
          <w:szCs w:val="24"/>
          <w:lang w:val="es-MX"/>
        </w:rPr>
        <w:t xml:space="preserve">la forma de la tenencia es la de ejido, la cual </w:t>
      </w:r>
      <w:r w:rsidR="00266608" w:rsidRPr="00AE15AD">
        <w:rPr>
          <w:rFonts w:ascii="Arial" w:hAnsi="Arial" w:cs="Arial"/>
          <w:sz w:val="24"/>
          <w:szCs w:val="24"/>
        </w:rPr>
        <w:t xml:space="preserve">cuenta con certificación y/o titulación de las tierras ejidales, comunales y propiedad privada por Resolución Presidencial de Dotación de Tierras Ejidales. El ejido de </w:t>
      </w:r>
      <w:proofErr w:type="spellStart"/>
      <w:r w:rsidR="00266608" w:rsidRPr="00AE15AD">
        <w:rPr>
          <w:rFonts w:ascii="Arial" w:hAnsi="Arial" w:cs="Arial"/>
          <w:sz w:val="24"/>
          <w:szCs w:val="24"/>
        </w:rPr>
        <w:t>Opopeo</w:t>
      </w:r>
      <w:proofErr w:type="spellEnd"/>
      <w:r w:rsidR="00266608" w:rsidRPr="00AE15AD">
        <w:rPr>
          <w:rFonts w:ascii="Arial" w:hAnsi="Arial" w:cs="Arial"/>
          <w:sz w:val="24"/>
          <w:szCs w:val="24"/>
        </w:rPr>
        <w:t xml:space="preserve"> abarca actualmente una extensión de 3,800 hectáreas.</w:t>
      </w:r>
    </w:p>
    <w:p w14:paraId="2B419197" w14:textId="6AE222A6" w:rsidR="00A62157" w:rsidRPr="00AE15AD" w:rsidRDefault="00A62157" w:rsidP="00A62157">
      <w:pPr>
        <w:pStyle w:val="Prrafodelista"/>
        <w:numPr>
          <w:ilvl w:val="0"/>
          <w:numId w:val="13"/>
        </w:numPr>
        <w:spacing w:before="240" w:line="360" w:lineRule="auto"/>
        <w:jc w:val="both"/>
        <w:rPr>
          <w:rFonts w:ascii="Arial" w:hAnsi="Arial" w:cs="Arial"/>
          <w:sz w:val="24"/>
          <w:szCs w:val="24"/>
          <w:lang w:val="es-MX"/>
        </w:rPr>
      </w:pPr>
      <w:r w:rsidRPr="00AE15AD">
        <w:rPr>
          <w:rFonts w:ascii="Arial" w:hAnsi="Arial" w:cs="Arial"/>
          <w:b/>
          <w:bCs/>
          <w:sz w:val="24"/>
          <w:szCs w:val="24"/>
          <w:lang w:val="es-MX"/>
        </w:rPr>
        <w:t>Población:</w:t>
      </w:r>
      <w:r w:rsidRPr="00AE15AD">
        <w:rPr>
          <w:rFonts w:ascii="Arial" w:hAnsi="Arial" w:cs="Arial"/>
          <w:sz w:val="24"/>
          <w:szCs w:val="24"/>
          <w:lang w:val="es-MX"/>
        </w:rPr>
        <w:t xml:space="preserve"> </w:t>
      </w:r>
      <w:r w:rsidR="00266608" w:rsidRPr="00AE15AD">
        <w:rPr>
          <w:rFonts w:ascii="Arial" w:hAnsi="Arial" w:cs="Arial"/>
          <w:sz w:val="24"/>
          <w:szCs w:val="24"/>
        </w:rPr>
        <w:t>11,304 (aproximadamente), el dato corresponde con la suma de la población de asentamientos y localidades únicas, conforme a la información censal por localidad y AGEB urbana, INEGI, 2020.</w:t>
      </w:r>
    </w:p>
    <w:p w14:paraId="0D7B0DC6" w14:textId="732A7B86" w:rsidR="00A62157" w:rsidRPr="00AE15AD" w:rsidRDefault="00A62157" w:rsidP="00A62157">
      <w:pPr>
        <w:pStyle w:val="Prrafodelista"/>
        <w:numPr>
          <w:ilvl w:val="0"/>
          <w:numId w:val="13"/>
        </w:numPr>
        <w:spacing w:before="240" w:line="360" w:lineRule="auto"/>
        <w:jc w:val="both"/>
        <w:rPr>
          <w:rFonts w:ascii="Arial" w:hAnsi="Arial" w:cs="Arial"/>
          <w:sz w:val="24"/>
          <w:szCs w:val="24"/>
          <w:lang w:val="es-MX"/>
        </w:rPr>
      </w:pPr>
      <w:r w:rsidRPr="00AE15AD">
        <w:rPr>
          <w:rFonts w:ascii="Arial" w:hAnsi="Arial" w:cs="Arial"/>
          <w:b/>
          <w:bCs/>
          <w:sz w:val="24"/>
          <w:szCs w:val="24"/>
          <w:lang w:val="es-MX"/>
        </w:rPr>
        <w:t>Lengua:</w:t>
      </w:r>
      <w:r w:rsidRPr="00AE15AD">
        <w:rPr>
          <w:rFonts w:ascii="Arial" w:hAnsi="Arial" w:cs="Arial"/>
          <w:sz w:val="24"/>
          <w:szCs w:val="24"/>
          <w:lang w:val="es-MX"/>
        </w:rPr>
        <w:t xml:space="preserve"> </w:t>
      </w:r>
      <w:r w:rsidR="00DD4852" w:rsidRPr="00AE15AD">
        <w:rPr>
          <w:rFonts w:ascii="Arial" w:hAnsi="Arial" w:cs="Arial"/>
          <w:sz w:val="24"/>
          <w:szCs w:val="24"/>
          <w:lang w:val="es-MX"/>
        </w:rPr>
        <w:t>se habla la</w:t>
      </w:r>
      <w:r w:rsidRPr="00AE15AD">
        <w:rPr>
          <w:rFonts w:ascii="Arial" w:hAnsi="Arial" w:cs="Arial"/>
          <w:sz w:val="24"/>
          <w:szCs w:val="24"/>
          <w:lang w:val="es-MX"/>
        </w:rPr>
        <w:t xml:space="preserve"> lengua indígena purépecha.</w:t>
      </w:r>
    </w:p>
    <w:p w14:paraId="44CC1615" w14:textId="5D71FFAC" w:rsidR="00A62157" w:rsidRPr="00AE15AD" w:rsidRDefault="00A62157" w:rsidP="00A62157">
      <w:pPr>
        <w:pStyle w:val="Prrafodelista"/>
        <w:numPr>
          <w:ilvl w:val="0"/>
          <w:numId w:val="13"/>
        </w:numPr>
        <w:spacing w:before="240" w:line="360" w:lineRule="auto"/>
        <w:jc w:val="both"/>
        <w:rPr>
          <w:rFonts w:ascii="Arial" w:hAnsi="Arial" w:cs="Arial"/>
          <w:sz w:val="24"/>
          <w:szCs w:val="24"/>
          <w:lang w:val="es-MX"/>
        </w:rPr>
      </w:pPr>
      <w:r w:rsidRPr="00AE15AD">
        <w:rPr>
          <w:rFonts w:ascii="Arial" w:hAnsi="Arial" w:cs="Arial"/>
          <w:b/>
          <w:bCs/>
          <w:sz w:val="24"/>
          <w:szCs w:val="24"/>
          <w:lang w:val="es-MX"/>
        </w:rPr>
        <w:t>Datos culturales:</w:t>
      </w:r>
      <w:r w:rsidRPr="00AE15AD">
        <w:rPr>
          <w:rFonts w:ascii="Arial" w:hAnsi="Arial" w:cs="Arial"/>
          <w:sz w:val="24"/>
          <w:szCs w:val="24"/>
          <w:lang w:val="es-MX"/>
        </w:rPr>
        <w:t xml:space="preserve"> </w:t>
      </w:r>
      <w:r w:rsidR="00DD4852" w:rsidRPr="00AE15AD">
        <w:rPr>
          <w:rFonts w:ascii="Arial" w:hAnsi="Arial" w:cs="Arial"/>
          <w:sz w:val="24"/>
          <w:szCs w:val="24"/>
          <w:lang w:val="es-MX"/>
        </w:rPr>
        <w:t xml:space="preserve">cuentan con un solo asentamiento en la comunidad, </w:t>
      </w:r>
      <w:r w:rsidR="00065846" w:rsidRPr="00AE15AD">
        <w:rPr>
          <w:rFonts w:ascii="Arial" w:hAnsi="Arial" w:cs="Arial"/>
          <w:sz w:val="24"/>
          <w:szCs w:val="24"/>
          <w:lang w:val="es-MX"/>
        </w:rPr>
        <w:t xml:space="preserve">tienen </w:t>
      </w:r>
      <w:r w:rsidR="00AE2F61" w:rsidRPr="00AE15AD">
        <w:rPr>
          <w:rFonts w:ascii="Arial" w:hAnsi="Arial" w:cs="Arial"/>
          <w:sz w:val="24"/>
          <w:szCs w:val="24"/>
          <w:lang w:val="es-MX"/>
        </w:rPr>
        <w:t xml:space="preserve">autoridades propias de </w:t>
      </w:r>
      <w:r w:rsidR="00065846" w:rsidRPr="00AE15AD">
        <w:rPr>
          <w:rFonts w:ascii="Arial" w:hAnsi="Arial" w:cs="Arial"/>
          <w:sz w:val="24"/>
          <w:szCs w:val="24"/>
          <w:lang w:val="es-MX"/>
        </w:rPr>
        <w:t>carácter civil y comunal,</w:t>
      </w:r>
      <w:r w:rsidR="00AE2F61" w:rsidRPr="00AE15AD">
        <w:rPr>
          <w:rFonts w:ascii="Arial" w:hAnsi="Arial" w:cs="Arial"/>
          <w:sz w:val="24"/>
          <w:szCs w:val="24"/>
          <w:lang w:val="es-MX"/>
        </w:rPr>
        <w:t xml:space="preserve"> </w:t>
      </w:r>
      <w:r w:rsidR="00DD4852" w:rsidRPr="00AE15AD">
        <w:rPr>
          <w:rFonts w:ascii="Arial" w:hAnsi="Arial" w:cs="Arial"/>
          <w:sz w:val="24"/>
          <w:szCs w:val="24"/>
          <w:lang w:val="es-MX"/>
        </w:rPr>
        <w:t xml:space="preserve">llevan a cabo </w:t>
      </w:r>
      <w:r w:rsidR="00DD4852" w:rsidRPr="00AE15AD">
        <w:rPr>
          <w:rFonts w:ascii="Arial" w:hAnsi="Arial" w:cs="Arial"/>
          <w:sz w:val="24"/>
          <w:szCs w:val="24"/>
          <w:lang w:val="es-MX"/>
        </w:rPr>
        <w:lastRenderedPageBreak/>
        <w:t xml:space="preserve">celebraciones y festejos como el aniversario anual del ejido y la fiesta patronal en Honor a la Virgen del Rosario, entre otras; </w:t>
      </w:r>
    </w:p>
    <w:p w14:paraId="64780376" w14:textId="4B58A12A" w:rsidR="00A62157" w:rsidRPr="00AE15AD" w:rsidRDefault="00A62157" w:rsidP="00A62157">
      <w:pPr>
        <w:spacing w:before="100" w:beforeAutospacing="1" w:after="100" w:afterAutospacing="1" w:line="360" w:lineRule="auto"/>
        <w:jc w:val="both"/>
        <w:rPr>
          <w:rFonts w:ascii="Arial" w:hAnsi="Arial" w:cs="Arial"/>
          <w:sz w:val="24"/>
          <w:szCs w:val="24"/>
          <w:lang w:val="es-MX"/>
        </w:rPr>
      </w:pPr>
      <w:r w:rsidRPr="00AE15AD">
        <w:rPr>
          <w:rFonts w:ascii="Arial" w:hAnsi="Arial" w:cs="Arial"/>
          <w:sz w:val="24"/>
          <w:szCs w:val="24"/>
          <w:lang w:val="es-MX"/>
        </w:rPr>
        <w:t>En ese sentido, conforme al CATÁLOGO NACIONAL DE PUEBLOS Y COMUNIDADES INDÍGENAS Y AFROMEXICANAS</w:t>
      </w:r>
      <w:r w:rsidR="0022094F" w:rsidRPr="00AE15AD">
        <w:rPr>
          <w:rStyle w:val="Refdenotaalpie"/>
          <w:rFonts w:ascii="Arial" w:hAnsi="Arial" w:cs="Arial"/>
          <w:sz w:val="24"/>
          <w:szCs w:val="24"/>
          <w:lang w:val="es-MX"/>
        </w:rPr>
        <w:footnoteReference w:id="38"/>
      </w:r>
      <w:r w:rsidRPr="00AE15AD">
        <w:rPr>
          <w:rFonts w:ascii="Arial" w:hAnsi="Arial" w:cs="Arial"/>
          <w:sz w:val="24"/>
          <w:szCs w:val="24"/>
          <w:lang w:val="es-MX"/>
        </w:rPr>
        <w:t xml:space="preserve">, la </w:t>
      </w:r>
      <w:r w:rsidRPr="00AE15AD">
        <w:rPr>
          <w:rFonts w:ascii="Arial" w:hAnsi="Arial" w:cs="Arial"/>
          <w:i/>
          <w:iCs/>
          <w:sz w:val="24"/>
          <w:szCs w:val="24"/>
          <w:lang w:val="es-MX"/>
        </w:rPr>
        <w:t xml:space="preserve">Comunidad </w:t>
      </w:r>
      <w:r w:rsidRPr="00AE15AD">
        <w:rPr>
          <w:rFonts w:ascii="Arial" w:hAnsi="Arial" w:cs="Arial"/>
          <w:sz w:val="24"/>
          <w:szCs w:val="24"/>
          <w:lang w:val="es-MX"/>
        </w:rPr>
        <w:t>está considerada como indígena.</w:t>
      </w:r>
    </w:p>
    <w:p w14:paraId="575802E7" w14:textId="76E5F0A3" w:rsidR="00B605A7" w:rsidRPr="00AE15AD" w:rsidRDefault="00A62157" w:rsidP="00B605A7">
      <w:pPr>
        <w:pStyle w:val="Normal0"/>
        <w:spacing w:before="480" w:after="100" w:afterAutospacing="1" w:line="360" w:lineRule="auto"/>
        <w:jc w:val="center"/>
        <w:outlineLvl w:val="0"/>
        <w:rPr>
          <w:rFonts w:ascii="Arial" w:eastAsia="Arial" w:hAnsi="Arial" w:cs="Arial"/>
          <w:b/>
          <w:bCs/>
          <w:sz w:val="24"/>
          <w:szCs w:val="24"/>
          <w:lang w:val="es-ES"/>
        </w:rPr>
      </w:pPr>
      <w:bookmarkStart w:id="13" w:name="_Toc216880802"/>
      <w:r w:rsidRPr="00AE15AD">
        <w:rPr>
          <w:rFonts w:ascii="Arial" w:eastAsia="Arial" w:hAnsi="Arial" w:cs="Arial"/>
          <w:b/>
          <w:bCs/>
          <w:sz w:val="24"/>
          <w:szCs w:val="24"/>
          <w:lang w:val="es-ES"/>
        </w:rPr>
        <w:t>VII</w:t>
      </w:r>
      <w:r w:rsidR="00D13BA9" w:rsidRPr="00AE15AD">
        <w:rPr>
          <w:rFonts w:ascii="Arial" w:eastAsia="Arial" w:hAnsi="Arial" w:cs="Arial"/>
          <w:b/>
          <w:bCs/>
          <w:sz w:val="24"/>
          <w:szCs w:val="24"/>
          <w:lang w:val="es-ES"/>
        </w:rPr>
        <w:t>I</w:t>
      </w:r>
      <w:r w:rsidRPr="00AE15AD">
        <w:rPr>
          <w:rFonts w:ascii="Arial" w:eastAsia="Arial" w:hAnsi="Arial" w:cs="Arial"/>
          <w:b/>
          <w:bCs/>
          <w:sz w:val="24"/>
          <w:szCs w:val="24"/>
          <w:lang w:val="es-ES"/>
        </w:rPr>
        <w:t>. ESTUDIO DE FONDO</w:t>
      </w:r>
      <w:bookmarkEnd w:id="13"/>
    </w:p>
    <w:p w14:paraId="667444F0" w14:textId="77777777" w:rsidR="00B605A7" w:rsidRPr="00AE15AD" w:rsidRDefault="00B605A7" w:rsidP="00B605A7">
      <w:pPr>
        <w:spacing w:before="240" w:line="360" w:lineRule="auto"/>
        <w:rPr>
          <w:rFonts w:ascii="Arial" w:hAnsi="Arial" w:cs="Arial"/>
          <w:b/>
          <w:bCs/>
          <w:sz w:val="24"/>
          <w:szCs w:val="24"/>
          <w:lang w:val="es-ES"/>
        </w:rPr>
      </w:pPr>
      <w:r w:rsidRPr="00AE15AD">
        <w:rPr>
          <w:rFonts w:ascii="Arial" w:hAnsi="Arial" w:cs="Arial"/>
          <w:b/>
          <w:bCs/>
          <w:sz w:val="24"/>
          <w:szCs w:val="24"/>
          <w:lang w:val="es-ES"/>
        </w:rPr>
        <w:t>7.1. Agravios</w:t>
      </w:r>
    </w:p>
    <w:p w14:paraId="1585900B" w14:textId="77777777" w:rsidR="00B605A7" w:rsidRPr="00AE15AD" w:rsidRDefault="00B605A7" w:rsidP="00B605A7">
      <w:pPr>
        <w:spacing w:before="240" w:line="360" w:lineRule="auto"/>
        <w:rPr>
          <w:rFonts w:ascii="Arial" w:hAnsi="Arial" w:cs="Arial"/>
          <w:sz w:val="24"/>
          <w:szCs w:val="24"/>
        </w:rPr>
      </w:pPr>
      <w:r w:rsidRPr="00AE15AD">
        <w:rPr>
          <w:rFonts w:ascii="Arial" w:hAnsi="Arial" w:cs="Arial"/>
          <w:sz w:val="24"/>
          <w:szCs w:val="24"/>
        </w:rPr>
        <w:t xml:space="preserve">A continuación, se enuncian los agravios hechos valer por la parte actora en sus respectivas demandas. </w:t>
      </w:r>
    </w:p>
    <w:p w14:paraId="3FF3BC34" w14:textId="77777777" w:rsidR="00B605A7" w:rsidRPr="00AE15AD" w:rsidRDefault="00B605A7" w:rsidP="00B605A7">
      <w:pPr>
        <w:spacing w:before="240" w:line="360" w:lineRule="auto"/>
        <w:jc w:val="center"/>
        <w:rPr>
          <w:rFonts w:ascii="Arial" w:hAnsi="Arial" w:cs="Arial"/>
          <w:sz w:val="24"/>
          <w:szCs w:val="24"/>
          <w:u w:val="single"/>
          <w:lang w:val="pt-PT"/>
        </w:rPr>
      </w:pPr>
      <w:r w:rsidRPr="00AE15AD">
        <w:rPr>
          <w:rFonts w:ascii="Arial" w:hAnsi="Arial" w:cs="Arial"/>
          <w:sz w:val="24"/>
          <w:szCs w:val="24"/>
          <w:u w:val="single"/>
          <w:lang w:val="pt-PT"/>
        </w:rPr>
        <w:t>TEEM-JDC-254/2025</w:t>
      </w:r>
    </w:p>
    <w:p w14:paraId="0487F84D" w14:textId="77777777" w:rsidR="00B605A7" w:rsidRPr="00AE15AD" w:rsidRDefault="00B605A7" w:rsidP="00B605A7">
      <w:pPr>
        <w:pStyle w:val="Prrafodelista"/>
        <w:numPr>
          <w:ilvl w:val="0"/>
          <w:numId w:val="32"/>
        </w:numPr>
        <w:spacing w:before="240" w:line="360" w:lineRule="auto"/>
        <w:jc w:val="both"/>
        <w:rPr>
          <w:rFonts w:ascii="Arial" w:hAnsi="Arial" w:cs="Arial"/>
          <w:b/>
          <w:bCs/>
          <w:sz w:val="24"/>
          <w:szCs w:val="24"/>
          <w:lang w:val="es-ES"/>
        </w:rPr>
      </w:pPr>
      <w:r w:rsidRPr="00AE15AD">
        <w:rPr>
          <w:rFonts w:ascii="Arial" w:hAnsi="Arial" w:cs="Arial"/>
          <w:b/>
          <w:bCs/>
          <w:sz w:val="24"/>
          <w:szCs w:val="24"/>
          <w:lang w:val="es-ES"/>
        </w:rPr>
        <w:t xml:space="preserve">Vulneración a su derecho a la libre determinación. </w:t>
      </w:r>
      <w:r w:rsidRPr="00AE15AD">
        <w:rPr>
          <w:rFonts w:ascii="Arial" w:hAnsi="Arial" w:cs="Arial"/>
          <w:sz w:val="24"/>
          <w:szCs w:val="24"/>
          <w:lang w:val="es-ES"/>
        </w:rPr>
        <w:t xml:space="preserve">Señalan que lo acordado por el </w:t>
      </w:r>
      <w:r w:rsidRPr="00AE15AD">
        <w:rPr>
          <w:rFonts w:ascii="Arial" w:hAnsi="Arial" w:cs="Arial"/>
          <w:i/>
          <w:iCs/>
          <w:sz w:val="24"/>
          <w:szCs w:val="24"/>
          <w:lang w:val="es-ES"/>
        </w:rPr>
        <w:t>Ayuntamiento</w:t>
      </w:r>
      <w:r w:rsidRPr="00AE15AD">
        <w:rPr>
          <w:rFonts w:ascii="Arial" w:hAnsi="Arial" w:cs="Arial"/>
          <w:sz w:val="24"/>
          <w:szCs w:val="24"/>
          <w:lang w:val="es-ES"/>
        </w:rPr>
        <w:t xml:space="preserve"> determina que el autogobierno y administración directa de los recursos es únicamente respecto de la tenencia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xml:space="preserve">, ya que, si bien fue aprobado por unanimidad, lo cierto es que todas las personas integrantes del cabildo se reservaron lo conducente respecto de las </w:t>
      </w:r>
      <w:proofErr w:type="spellStart"/>
      <w:r w:rsidRPr="00AE15AD">
        <w:rPr>
          <w:rFonts w:ascii="Arial" w:hAnsi="Arial" w:cs="Arial"/>
          <w:sz w:val="24"/>
          <w:szCs w:val="24"/>
          <w:lang w:val="es-ES"/>
        </w:rPr>
        <w:t>encargaturas</w:t>
      </w:r>
      <w:proofErr w:type="spellEnd"/>
      <w:r w:rsidRPr="00AE15AD">
        <w:rPr>
          <w:rFonts w:ascii="Arial" w:hAnsi="Arial" w:cs="Arial"/>
          <w:sz w:val="24"/>
          <w:szCs w:val="24"/>
          <w:lang w:val="es-ES"/>
        </w:rPr>
        <w:t xml:space="preserve"> que son parte de la tenencia. </w:t>
      </w:r>
    </w:p>
    <w:p w14:paraId="6F4D5A8A" w14:textId="77777777" w:rsidR="00B605A7" w:rsidRPr="00AE15AD" w:rsidRDefault="00B605A7" w:rsidP="00B605A7">
      <w:pPr>
        <w:pStyle w:val="Prrafodelista"/>
        <w:spacing w:before="240" w:line="360" w:lineRule="auto"/>
        <w:jc w:val="both"/>
        <w:rPr>
          <w:rFonts w:ascii="Arial" w:hAnsi="Arial" w:cs="Arial"/>
          <w:b/>
          <w:bCs/>
          <w:sz w:val="24"/>
          <w:szCs w:val="24"/>
          <w:lang w:val="es-ES"/>
        </w:rPr>
      </w:pPr>
    </w:p>
    <w:p w14:paraId="059765A9" w14:textId="77777777" w:rsidR="00B605A7" w:rsidRPr="00AE15AD" w:rsidRDefault="00B605A7" w:rsidP="00B605A7">
      <w:pPr>
        <w:pStyle w:val="Prrafodelista"/>
        <w:spacing w:before="240" w:line="360" w:lineRule="auto"/>
        <w:jc w:val="both"/>
        <w:rPr>
          <w:rFonts w:ascii="Arial" w:hAnsi="Arial" w:cs="Arial"/>
          <w:sz w:val="24"/>
          <w:szCs w:val="24"/>
        </w:rPr>
      </w:pPr>
      <w:r w:rsidRPr="00AE15AD">
        <w:rPr>
          <w:rFonts w:ascii="Arial" w:hAnsi="Arial" w:cs="Arial"/>
          <w:sz w:val="24"/>
          <w:szCs w:val="24"/>
        </w:rPr>
        <w:t xml:space="preserve">Lo anterior, consideran que infringe su derecho constitucional a la libre determinación que tienen como comunidades indígenas, pues el reconocimiento de autonomía se debió hacer respecto de la tenencia en su conjunto, considerando además de la cabecera, a las comunidades que la integran y, en consecuencia, transferir la partida correspondiente a toda la población. </w:t>
      </w:r>
    </w:p>
    <w:p w14:paraId="1C23ABE2" w14:textId="77777777" w:rsidR="00B605A7" w:rsidRPr="00AE15AD" w:rsidRDefault="00B605A7" w:rsidP="00B605A7">
      <w:pPr>
        <w:pStyle w:val="Prrafodelista"/>
        <w:spacing w:before="240" w:line="360" w:lineRule="auto"/>
        <w:jc w:val="both"/>
        <w:rPr>
          <w:rFonts w:ascii="Arial" w:hAnsi="Arial" w:cs="Arial"/>
          <w:b/>
          <w:bCs/>
          <w:sz w:val="24"/>
          <w:szCs w:val="24"/>
          <w:lang w:val="es-ES"/>
        </w:rPr>
      </w:pPr>
    </w:p>
    <w:p w14:paraId="6AFE5F75" w14:textId="3E9F1047" w:rsidR="00B605A7" w:rsidRPr="00AE15AD" w:rsidRDefault="00B605A7" w:rsidP="00B605A7">
      <w:pPr>
        <w:pStyle w:val="Prrafodelista"/>
        <w:numPr>
          <w:ilvl w:val="0"/>
          <w:numId w:val="32"/>
        </w:numPr>
        <w:spacing w:before="240" w:line="360" w:lineRule="auto"/>
        <w:jc w:val="both"/>
        <w:rPr>
          <w:rFonts w:ascii="Arial" w:hAnsi="Arial" w:cs="Arial"/>
          <w:b/>
          <w:bCs/>
          <w:sz w:val="24"/>
          <w:szCs w:val="24"/>
        </w:rPr>
      </w:pPr>
      <w:r w:rsidRPr="00AE15AD">
        <w:rPr>
          <w:rFonts w:ascii="Arial" w:hAnsi="Arial" w:cs="Arial"/>
          <w:b/>
          <w:bCs/>
          <w:sz w:val="24"/>
          <w:szCs w:val="24"/>
        </w:rPr>
        <w:t xml:space="preserve">Celebración de la sesión de cabildo fuera del plazo legal. </w:t>
      </w:r>
      <w:r w:rsidRPr="00AE15AD">
        <w:rPr>
          <w:rFonts w:ascii="Arial" w:hAnsi="Arial" w:cs="Arial"/>
          <w:sz w:val="24"/>
          <w:szCs w:val="24"/>
        </w:rPr>
        <w:t xml:space="preserve">El Cabildo contraviene lo dispuesto en el artículo 330 apartado b, fracción IV, del </w:t>
      </w:r>
      <w:r w:rsidRPr="00AE15AD">
        <w:rPr>
          <w:rFonts w:ascii="Arial" w:hAnsi="Arial" w:cs="Arial"/>
          <w:i/>
          <w:iCs/>
          <w:sz w:val="24"/>
          <w:szCs w:val="24"/>
        </w:rPr>
        <w:t>Código Electoral</w:t>
      </w:r>
      <w:r w:rsidRPr="00AE15AD">
        <w:rPr>
          <w:rFonts w:ascii="Arial" w:hAnsi="Arial" w:cs="Arial"/>
          <w:sz w:val="24"/>
          <w:szCs w:val="24"/>
        </w:rPr>
        <w:t xml:space="preserve">, al no haber sesionado dentro de los seis días posteriores a que el </w:t>
      </w:r>
      <w:r w:rsidRPr="00AE15AD">
        <w:rPr>
          <w:rFonts w:ascii="Arial" w:hAnsi="Arial" w:cs="Arial"/>
          <w:i/>
          <w:iCs/>
          <w:sz w:val="24"/>
          <w:szCs w:val="24"/>
        </w:rPr>
        <w:t>IEM</w:t>
      </w:r>
      <w:r w:rsidRPr="00AE15AD">
        <w:rPr>
          <w:rFonts w:ascii="Arial" w:hAnsi="Arial" w:cs="Arial"/>
          <w:sz w:val="24"/>
          <w:szCs w:val="24"/>
        </w:rPr>
        <w:t xml:space="preserve"> determinara la validez de la consulta. </w:t>
      </w:r>
    </w:p>
    <w:p w14:paraId="3BA0EA83" w14:textId="77777777" w:rsidR="00B605A7" w:rsidRPr="00AE15AD" w:rsidRDefault="00B605A7" w:rsidP="00B605A7">
      <w:pPr>
        <w:spacing w:before="240" w:line="360" w:lineRule="auto"/>
        <w:jc w:val="center"/>
        <w:rPr>
          <w:rFonts w:ascii="Arial" w:hAnsi="Arial" w:cs="Arial"/>
          <w:sz w:val="24"/>
          <w:szCs w:val="24"/>
          <w:u w:val="single"/>
          <w:lang w:val="es-ES"/>
        </w:rPr>
      </w:pPr>
      <w:r w:rsidRPr="00AE15AD">
        <w:rPr>
          <w:rFonts w:ascii="Arial" w:hAnsi="Arial" w:cs="Arial"/>
          <w:sz w:val="24"/>
          <w:szCs w:val="24"/>
          <w:u w:val="single"/>
          <w:lang w:val="es-ES"/>
        </w:rPr>
        <w:t>TEEM-JDC-256/2025</w:t>
      </w:r>
    </w:p>
    <w:p w14:paraId="275189B8" w14:textId="59E44FB4" w:rsidR="00B605A7" w:rsidRPr="00AE15AD" w:rsidRDefault="00B605A7" w:rsidP="00B605A7">
      <w:pPr>
        <w:pStyle w:val="Prrafodelista"/>
        <w:numPr>
          <w:ilvl w:val="0"/>
          <w:numId w:val="32"/>
        </w:numPr>
        <w:spacing w:before="240" w:line="360" w:lineRule="auto"/>
        <w:jc w:val="both"/>
        <w:rPr>
          <w:rFonts w:ascii="Arial" w:hAnsi="Arial" w:cs="Arial"/>
          <w:b/>
          <w:bCs/>
          <w:sz w:val="24"/>
          <w:szCs w:val="24"/>
          <w:lang w:val="es-ES"/>
        </w:rPr>
      </w:pPr>
      <w:r w:rsidRPr="00AE15AD">
        <w:rPr>
          <w:rFonts w:ascii="Arial" w:hAnsi="Arial" w:cs="Arial"/>
          <w:b/>
          <w:bCs/>
          <w:sz w:val="24"/>
          <w:szCs w:val="24"/>
          <w:lang w:val="es-ES"/>
        </w:rPr>
        <w:t xml:space="preserve">Vulneración a su derecho a la libre determinación. </w:t>
      </w:r>
      <w:r w:rsidRPr="00AE15AD">
        <w:rPr>
          <w:rFonts w:ascii="Arial" w:hAnsi="Arial" w:cs="Arial"/>
          <w:sz w:val="24"/>
          <w:szCs w:val="24"/>
          <w:lang w:val="es-ES"/>
        </w:rPr>
        <w:t xml:space="preserve">Señalan que el </w:t>
      </w:r>
      <w:r w:rsidRPr="00AE15AD">
        <w:rPr>
          <w:rFonts w:ascii="Arial" w:hAnsi="Arial" w:cs="Arial"/>
          <w:i/>
          <w:iCs/>
          <w:sz w:val="24"/>
          <w:szCs w:val="24"/>
          <w:lang w:val="es-ES"/>
        </w:rPr>
        <w:t>Ayuntamiento</w:t>
      </w:r>
      <w:r w:rsidRPr="00AE15AD">
        <w:rPr>
          <w:rFonts w:ascii="Arial" w:hAnsi="Arial" w:cs="Arial"/>
          <w:sz w:val="24"/>
          <w:szCs w:val="24"/>
          <w:lang w:val="es-ES"/>
        </w:rPr>
        <w:t xml:space="preserve"> les impone el autogobierno sin su consentimiento, ya que no comparten identidad, territorio, historia ni instituciones internas, por lo que culturalmente se les est</w:t>
      </w:r>
      <w:r w:rsidR="003E2EA7" w:rsidRPr="00AE15AD">
        <w:rPr>
          <w:rFonts w:ascii="Arial" w:hAnsi="Arial" w:cs="Arial"/>
          <w:sz w:val="24"/>
          <w:szCs w:val="24"/>
          <w:lang w:val="es-ES"/>
        </w:rPr>
        <w:t>á</w:t>
      </w:r>
      <w:r w:rsidRPr="00AE15AD">
        <w:rPr>
          <w:rFonts w:ascii="Arial" w:hAnsi="Arial" w:cs="Arial"/>
          <w:sz w:val="24"/>
          <w:szCs w:val="24"/>
          <w:lang w:val="es-ES"/>
        </w:rPr>
        <w:t xml:space="preserve"> asignando identidad indígena, siendo que esta </w:t>
      </w:r>
      <w:r w:rsidRPr="00AE15AD">
        <w:rPr>
          <w:rFonts w:ascii="Arial" w:hAnsi="Arial" w:cs="Arial"/>
          <w:sz w:val="24"/>
          <w:szCs w:val="24"/>
          <w:lang w:val="es-ES"/>
        </w:rPr>
        <w:lastRenderedPageBreak/>
        <w:t xml:space="preserve">debe ser voluntaria y colectiva, tal como lo dispone la jurisprudencia 21/2018, aunado a que, aseguran que no cumplen con los elementos indispensables para ser consideradas comunidades indígenas, como son la auto adscripción y reconocimiento por una autoridad especializada (Instituto Nacional de los Pueblos Indígenas), pues aseguran que dicha institución únicamente reconoce tal calidad a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xml:space="preserve"> y no así a las comunidades que forman parte de esa tenencia. </w:t>
      </w:r>
    </w:p>
    <w:p w14:paraId="7E1D216B" w14:textId="77777777" w:rsidR="00B605A7" w:rsidRPr="00AE15AD" w:rsidRDefault="00B605A7" w:rsidP="00B605A7">
      <w:pPr>
        <w:pStyle w:val="Prrafodelista"/>
        <w:spacing w:before="240" w:line="360" w:lineRule="auto"/>
        <w:jc w:val="both"/>
        <w:rPr>
          <w:rFonts w:ascii="Arial" w:hAnsi="Arial" w:cs="Arial"/>
          <w:b/>
          <w:bCs/>
          <w:sz w:val="24"/>
          <w:szCs w:val="24"/>
          <w:lang w:val="es-ES"/>
        </w:rPr>
      </w:pPr>
    </w:p>
    <w:p w14:paraId="3E98144F" w14:textId="7C8945C0" w:rsidR="00B605A7" w:rsidRPr="00AE15AD" w:rsidRDefault="00B605A7" w:rsidP="00B605A7">
      <w:pPr>
        <w:pStyle w:val="Prrafodelista"/>
        <w:spacing w:before="240" w:line="360" w:lineRule="auto"/>
        <w:jc w:val="both"/>
        <w:rPr>
          <w:rFonts w:ascii="Arial" w:hAnsi="Arial" w:cs="Arial"/>
          <w:sz w:val="24"/>
          <w:szCs w:val="24"/>
          <w:lang w:val="es-ES"/>
        </w:rPr>
      </w:pPr>
      <w:r w:rsidRPr="00AE15AD">
        <w:rPr>
          <w:rFonts w:ascii="Arial" w:hAnsi="Arial" w:cs="Arial"/>
          <w:sz w:val="24"/>
          <w:szCs w:val="24"/>
          <w:lang w:val="es-ES"/>
        </w:rPr>
        <w:t xml:space="preserve">De igual forma, señalan la inexistencia de unidad sociocultural con la comunidad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xml:space="preserve">, por lo que no se consideran parte </w:t>
      </w:r>
      <w:proofErr w:type="gramStart"/>
      <w:r w:rsidRPr="00AE15AD">
        <w:rPr>
          <w:rFonts w:ascii="Arial" w:hAnsi="Arial" w:cs="Arial"/>
          <w:sz w:val="24"/>
          <w:szCs w:val="24"/>
          <w:lang w:val="es-ES"/>
        </w:rPr>
        <w:t>del mismo</w:t>
      </w:r>
      <w:proofErr w:type="gramEnd"/>
      <w:r w:rsidRPr="00AE15AD">
        <w:rPr>
          <w:rFonts w:ascii="Arial" w:hAnsi="Arial" w:cs="Arial"/>
          <w:sz w:val="24"/>
          <w:szCs w:val="24"/>
          <w:lang w:val="es-ES"/>
        </w:rPr>
        <w:t xml:space="preserve">, pues como se advierte de la propia acta de sesión, las personas integrantes del cabildo hicieron manifestaciones respecto a que diversas no se consideran parte del autogobierno, debido a que no comparten la identidad indígena. </w:t>
      </w:r>
    </w:p>
    <w:p w14:paraId="6B500013" w14:textId="77777777" w:rsidR="00B605A7" w:rsidRPr="00AE15AD" w:rsidRDefault="00B605A7" w:rsidP="00B605A7">
      <w:pPr>
        <w:pStyle w:val="Prrafodelista"/>
        <w:spacing w:before="240" w:line="360" w:lineRule="auto"/>
        <w:jc w:val="both"/>
        <w:rPr>
          <w:rFonts w:ascii="Arial" w:hAnsi="Arial" w:cs="Arial"/>
          <w:sz w:val="24"/>
          <w:szCs w:val="24"/>
          <w:lang w:val="es-ES"/>
        </w:rPr>
      </w:pPr>
    </w:p>
    <w:p w14:paraId="771FCFE3" w14:textId="77777777" w:rsidR="00B605A7" w:rsidRPr="00AE15AD" w:rsidRDefault="00B605A7" w:rsidP="00B605A7">
      <w:pPr>
        <w:pStyle w:val="Prrafodelista"/>
        <w:spacing w:before="240" w:line="360" w:lineRule="auto"/>
        <w:jc w:val="both"/>
        <w:rPr>
          <w:rFonts w:ascii="Arial" w:hAnsi="Arial" w:cs="Arial"/>
          <w:sz w:val="24"/>
          <w:szCs w:val="24"/>
        </w:rPr>
      </w:pPr>
      <w:r w:rsidRPr="00AE15AD">
        <w:rPr>
          <w:rFonts w:ascii="Arial" w:hAnsi="Arial" w:cs="Arial"/>
          <w:sz w:val="24"/>
          <w:szCs w:val="24"/>
        </w:rPr>
        <w:t>En ese tenor, sostienen que obligar a las comunidades a adherirse al autogobierno se puede manifestar en discriminación por exclusión, al dejarlos fuera de la participación política del autogobierno; por imposición identitaria, al exigirles adoptar una identidad que no comparten; y, por negarles un modelo de participación adecuado a sus necesidades, pues ello implicaría dejar de recibir servicios municipales y la alteración a los mecanismos de administración presupuestal.</w:t>
      </w:r>
    </w:p>
    <w:p w14:paraId="1A772264" w14:textId="77777777" w:rsidR="00B605A7" w:rsidRPr="00AE15AD" w:rsidRDefault="00B605A7" w:rsidP="00B605A7">
      <w:pPr>
        <w:pStyle w:val="Prrafodelista"/>
        <w:spacing w:before="240" w:line="360" w:lineRule="auto"/>
        <w:jc w:val="both"/>
        <w:rPr>
          <w:rFonts w:ascii="Arial" w:hAnsi="Arial" w:cs="Arial"/>
          <w:b/>
          <w:bCs/>
          <w:sz w:val="24"/>
          <w:szCs w:val="24"/>
          <w:lang w:val="es-ES"/>
        </w:rPr>
      </w:pPr>
    </w:p>
    <w:p w14:paraId="676F1198" w14:textId="77777777" w:rsidR="00B605A7" w:rsidRPr="00AE15AD" w:rsidRDefault="00B605A7" w:rsidP="00B605A7">
      <w:pPr>
        <w:pStyle w:val="Prrafodelista"/>
        <w:numPr>
          <w:ilvl w:val="0"/>
          <w:numId w:val="32"/>
        </w:numPr>
        <w:spacing w:before="240" w:line="360" w:lineRule="auto"/>
        <w:jc w:val="both"/>
        <w:rPr>
          <w:rFonts w:ascii="Arial" w:hAnsi="Arial" w:cs="Arial"/>
          <w:b/>
          <w:bCs/>
          <w:sz w:val="24"/>
          <w:szCs w:val="24"/>
          <w:lang w:val="es-ES"/>
        </w:rPr>
      </w:pPr>
      <w:r w:rsidRPr="00AE15AD">
        <w:rPr>
          <w:rFonts w:ascii="Arial" w:hAnsi="Arial" w:cs="Arial"/>
          <w:b/>
          <w:bCs/>
          <w:sz w:val="24"/>
          <w:szCs w:val="24"/>
          <w:lang w:val="es-ES"/>
        </w:rPr>
        <w:t xml:space="preserve">Omisión de consultar a todas las comunidades de manera específica. </w:t>
      </w:r>
      <w:r w:rsidRPr="00AE15AD">
        <w:rPr>
          <w:rFonts w:ascii="Arial" w:hAnsi="Arial" w:cs="Arial"/>
          <w:sz w:val="24"/>
          <w:szCs w:val="24"/>
        </w:rPr>
        <w:t xml:space="preserve">Aseguran que se debió dirigir una consulta específica a las comunidades que están en desacuerdo con el autogobierno, pues únicamente se consultó a la comunidad de </w:t>
      </w:r>
      <w:proofErr w:type="spellStart"/>
      <w:r w:rsidRPr="00AE15AD">
        <w:rPr>
          <w:rFonts w:ascii="Arial" w:hAnsi="Arial" w:cs="Arial"/>
          <w:sz w:val="24"/>
          <w:szCs w:val="24"/>
        </w:rPr>
        <w:t>Opopeo</w:t>
      </w:r>
      <w:proofErr w:type="spellEnd"/>
      <w:r w:rsidRPr="00AE15AD">
        <w:rPr>
          <w:rFonts w:ascii="Arial" w:hAnsi="Arial" w:cs="Arial"/>
          <w:sz w:val="24"/>
          <w:szCs w:val="24"/>
        </w:rPr>
        <w:t xml:space="preserve">, sin preguntarles a las demás si acompañaban la solicitud, sino que se enteraron hasta días previos a la celebración de la consulta, lo que implica que se les está incorporando a un régimen de autogobierno al que no desean pertenecer. </w:t>
      </w:r>
    </w:p>
    <w:p w14:paraId="2B02E80F" w14:textId="77777777" w:rsidR="00B605A7" w:rsidRPr="00AE15AD" w:rsidRDefault="00B605A7" w:rsidP="00B605A7">
      <w:pPr>
        <w:pStyle w:val="Prrafodelista"/>
        <w:spacing w:before="240" w:line="360" w:lineRule="auto"/>
        <w:jc w:val="both"/>
        <w:rPr>
          <w:rFonts w:ascii="Arial" w:hAnsi="Arial" w:cs="Arial"/>
          <w:b/>
          <w:bCs/>
          <w:sz w:val="24"/>
          <w:szCs w:val="24"/>
          <w:lang w:val="es-ES"/>
        </w:rPr>
      </w:pPr>
    </w:p>
    <w:p w14:paraId="298D5A3F" w14:textId="77777777" w:rsidR="00B605A7" w:rsidRPr="00AE15AD" w:rsidRDefault="00B605A7" w:rsidP="3FF2D0B5">
      <w:pPr>
        <w:pStyle w:val="Prrafodelista"/>
        <w:numPr>
          <w:ilvl w:val="0"/>
          <w:numId w:val="32"/>
        </w:numPr>
        <w:spacing w:before="240" w:line="360" w:lineRule="auto"/>
        <w:jc w:val="both"/>
        <w:rPr>
          <w:rFonts w:ascii="Arial" w:hAnsi="Arial" w:cs="Arial"/>
          <w:sz w:val="24"/>
          <w:szCs w:val="24"/>
          <w:lang w:val="es-ES"/>
        </w:rPr>
      </w:pPr>
      <w:r w:rsidRPr="00AE15AD">
        <w:rPr>
          <w:rFonts w:ascii="Arial" w:hAnsi="Arial" w:cs="Arial"/>
          <w:b/>
          <w:bCs/>
          <w:sz w:val="24"/>
          <w:szCs w:val="24"/>
          <w:lang w:val="es-ES"/>
        </w:rPr>
        <w:t>Violación a los principios de certeza y legalidad</w:t>
      </w:r>
      <w:r w:rsidRPr="00AE15AD">
        <w:rPr>
          <w:rFonts w:ascii="Arial" w:hAnsi="Arial" w:cs="Arial"/>
          <w:sz w:val="24"/>
          <w:szCs w:val="24"/>
          <w:lang w:val="es-ES"/>
        </w:rPr>
        <w:t xml:space="preserve">. Señalan que al encontrarse acreditadas irregularidades graves como actas con firmas coaccionadas (irregulares) e inexistencia real de asambleas y participación de personas que no son residentes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xml:space="preserve"> se vulneraron los principios de certeza y legalidad. </w:t>
      </w:r>
    </w:p>
    <w:p w14:paraId="2ECBF1B6" w14:textId="77777777" w:rsidR="00B605A7" w:rsidRPr="00AE15AD" w:rsidRDefault="00B605A7" w:rsidP="00B605A7">
      <w:pPr>
        <w:pStyle w:val="Prrafodelista"/>
        <w:rPr>
          <w:rFonts w:ascii="Arial" w:hAnsi="Arial" w:cs="Arial"/>
          <w:sz w:val="24"/>
          <w:szCs w:val="24"/>
        </w:rPr>
      </w:pPr>
    </w:p>
    <w:p w14:paraId="6104B040" w14:textId="77777777" w:rsidR="00B605A7" w:rsidRPr="00AE15AD" w:rsidRDefault="00B605A7" w:rsidP="00B605A7">
      <w:pPr>
        <w:pStyle w:val="Prrafodelista"/>
        <w:spacing w:before="240" w:line="360" w:lineRule="auto"/>
        <w:jc w:val="both"/>
        <w:rPr>
          <w:rFonts w:ascii="Arial" w:hAnsi="Arial" w:cs="Arial"/>
          <w:sz w:val="24"/>
          <w:szCs w:val="24"/>
        </w:rPr>
      </w:pPr>
      <w:r w:rsidRPr="00AE15AD">
        <w:rPr>
          <w:rFonts w:ascii="Arial" w:hAnsi="Arial" w:cs="Arial"/>
          <w:sz w:val="24"/>
          <w:szCs w:val="24"/>
        </w:rPr>
        <w:t xml:space="preserve">Ante tal situación, aducen que el IEM debió reponer el procedimiento para verificar la identidad sociocultural de la tenencia y sus comunidades. </w:t>
      </w:r>
    </w:p>
    <w:p w14:paraId="0BEA7EFD" w14:textId="77777777" w:rsidR="00B605A7" w:rsidRPr="00AE15AD" w:rsidRDefault="00B605A7" w:rsidP="00B605A7">
      <w:pPr>
        <w:spacing w:before="240" w:line="360" w:lineRule="auto"/>
        <w:jc w:val="both"/>
        <w:rPr>
          <w:rFonts w:ascii="Arial" w:hAnsi="Arial" w:cs="Arial"/>
          <w:b/>
          <w:bCs/>
          <w:sz w:val="24"/>
          <w:szCs w:val="24"/>
        </w:rPr>
      </w:pPr>
      <w:r w:rsidRPr="00AE15AD">
        <w:rPr>
          <w:rFonts w:ascii="Arial" w:hAnsi="Arial" w:cs="Arial"/>
          <w:b/>
          <w:bCs/>
          <w:sz w:val="24"/>
          <w:szCs w:val="24"/>
        </w:rPr>
        <w:t>7.2. Consideraciones del acto impugnado</w:t>
      </w:r>
    </w:p>
    <w:p w14:paraId="3E166D6D" w14:textId="0B384B72" w:rsidR="00B605A7" w:rsidRPr="00AE15AD" w:rsidRDefault="00B605A7" w:rsidP="3FF2D0B5">
      <w:pPr>
        <w:spacing w:before="240" w:line="360" w:lineRule="auto"/>
        <w:jc w:val="both"/>
        <w:rPr>
          <w:rFonts w:ascii="Arial" w:hAnsi="Arial" w:cs="Arial"/>
          <w:sz w:val="24"/>
          <w:szCs w:val="24"/>
          <w:lang w:val="es-ES"/>
        </w:rPr>
      </w:pPr>
      <w:r w:rsidRPr="00AE15AD">
        <w:rPr>
          <w:rFonts w:ascii="Arial" w:hAnsi="Arial" w:cs="Arial"/>
          <w:sz w:val="24"/>
          <w:szCs w:val="24"/>
          <w:lang w:val="es-ES"/>
        </w:rPr>
        <w:lastRenderedPageBreak/>
        <w:t xml:space="preserve">El diecisiete de noviembre, el cabildo celebró la sesión extraordinaria número 03, en la que se aprobó la ratificación del acuerdo IEM-CG-151/2025, por el que se declaró valida la consulta previa, libre e informada, respecto de la administración directa de recursos públicos de la tenencia de </w:t>
      </w:r>
      <w:proofErr w:type="spellStart"/>
      <w:r w:rsidRPr="00AE15AD">
        <w:rPr>
          <w:rFonts w:ascii="Arial" w:hAnsi="Arial" w:cs="Arial"/>
          <w:sz w:val="24"/>
          <w:szCs w:val="24"/>
          <w:lang w:val="es-ES"/>
        </w:rPr>
        <w:t>Opopeo</w:t>
      </w:r>
      <w:proofErr w:type="spellEnd"/>
      <w:r w:rsidRPr="00AE15AD">
        <w:rPr>
          <w:rStyle w:val="Refdenotaalpie"/>
          <w:rFonts w:ascii="Arial" w:hAnsi="Arial" w:cs="Arial"/>
          <w:sz w:val="24"/>
          <w:szCs w:val="24"/>
          <w:lang w:val="es-ES"/>
        </w:rPr>
        <w:footnoteReference w:id="39"/>
      </w:r>
      <w:r w:rsidRPr="00AE15AD">
        <w:rPr>
          <w:rFonts w:ascii="Arial" w:hAnsi="Arial" w:cs="Arial"/>
          <w:sz w:val="24"/>
          <w:szCs w:val="24"/>
          <w:lang w:val="es-ES"/>
        </w:rPr>
        <w:t xml:space="preserve">, en cuya discusión intervinieron la Presidenta Municipal, el Síndico, así como las diversas regidurías, para manifestar que tenían conocimiento que las comunidades de San Gregorio, </w:t>
      </w:r>
      <w:proofErr w:type="spellStart"/>
      <w:r w:rsidRPr="00AE15AD">
        <w:rPr>
          <w:rFonts w:ascii="Arial" w:hAnsi="Arial" w:cs="Arial"/>
          <w:sz w:val="24"/>
          <w:szCs w:val="24"/>
          <w:lang w:val="es-ES"/>
        </w:rPr>
        <w:t>Turirán</w:t>
      </w:r>
      <w:proofErr w:type="spellEnd"/>
      <w:r w:rsidRPr="00AE15AD">
        <w:rPr>
          <w:rFonts w:ascii="Arial" w:hAnsi="Arial" w:cs="Arial"/>
          <w:sz w:val="24"/>
          <w:szCs w:val="24"/>
          <w:lang w:val="es-ES"/>
        </w:rPr>
        <w:t xml:space="preserve">, Casas </w:t>
      </w:r>
      <w:r w:rsidR="00CF2A7C" w:rsidRPr="00AE15AD">
        <w:rPr>
          <w:rFonts w:ascii="Arial" w:hAnsi="Arial" w:cs="Arial"/>
          <w:sz w:val="24"/>
          <w:szCs w:val="24"/>
          <w:lang w:val="es-ES"/>
        </w:rPr>
        <w:t>Blancas</w:t>
      </w:r>
      <w:r w:rsidRPr="00AE15AD">
        <w:rPr>
          <w:rFonts w:ascii="Arial" w:hAnsi="Arial" w:cs="Arial"/>
          <w:sz w:val="24"/>
          <w:szCs w:val="24"/>
          <w:lang w:val="es-ES"/>
        </w:rPr>
        <w:t xml:space="preserve">, Felipe Tzintzun, El </w:t>
      </w:r>
      <w:proofErr w:type="spellStart"/>
      <w:r w:rsidRPr="00AE15AD">
        <w:rPr>
          <w:rFonts w:ascii="Arial" w:hAnsi="Arial" w:cs="Arial"/>
          <w:sz w:val="24"/>
          <w:szCs w:val="24"/>
          <w:lang w:val="es-ES"/>
        </w:rPr>
        <w:t>Querendal</w:t>
      </w:r>
      <w:proofErr w:type="spellEnd"/>
      <w:r w:rsidRPr="00AE15AD">
        <w:rPr>
          <w:rFonts w:ascii="Arial" w:hAnsi="Arial" w:cs="Arial"/>
          <w:sz w:val="24"/>
          <w:szCs w:val="24"/>
          <w:lang w:val="es-ES"/>
        </w:rPr>
        <w:t xml:space="preserve">, </w:t>
      </w:r>
      <w:proofErr w:type="spellStart"/>
      <w:r w:rsidRPr="00AE15AD">
        <w:rPr>
          <w:rFonts w:ascii="Arial" w:hAnsi="Arial" w:cs="Arial"/>
          <w:sz w:val="24"/>
          <w:szCs w:val="24"/>
          <w:lang w:val="es-ES"/>
        </w:rPr>
        <w:t>Tzitzipucho</w:t>
      </w:r>
      <w:proofErr w:type="spellEnd"/>
      <w:r w:rsidRPr="00AE15AD">
        <w:rPr>
          <w:rFonts w:ascii="Arial" w:hAnsi="Arial" w:cs="Arial"/>
          <w:sz w:val="24"/>
          <w:szCs w:val="24"/>
          <w:lang w:val="es-ES"/>
        </w:rPr>
        <w:t xml:space="preserve"> y la Puerta no querían ser parte del autogobierno que encabeza la comunidad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xml:space="preserve">. </w:t>
      </w:r>
    </w:p>
    <w:p w14:paraId="7D70CD4E" w14:textId="77777777" w:rsidR="00B605A7" w:rsidRPr="00AE15AD" w:rsidRDefault="00B605A7" w:rsidP="3FF2D0B5">
      <w:pPr>
        <w:spacing w:before="240" w:line="360" w:lineRule="auto"/>
        <w:jc w:val="both"/>
        <w:rPr>
          <w:rFonts w:ascii="Arial" w:hAnsi="Arial" w:cs="Arial"/>
          <w:sz w:val="24"/>
          <w:szCs w:val="24"/>
          <w:lang w:val="es-ES"/>
        </w:rPr>
      </w:pPr>
      <w:r w:rsidRPr="00AE15AD">
        <w:rPr>
          <w:rFonts w:ascii="Arial" w:hAnsi="Arial" w:cs="Arial"/>
          <w:sz w:val="24"/>
          <w:szCs w:val="24"/>
          <w:lang w:val="es-ES"/>
        </w:rPr>
        <w:t>Ante ello, la ratificación del acuerdo referido fue aprobada por unanimidad, pero con el voto razonado de todas y todos los integrantes del cabildo, bajo el argumento que “</w:t>
      </w:r>
      <w:r w:rsidRPr="00AE15AD">
        <w:rPr>
          <w:rFonts w:ascii="Arial" w:hAnsi="Arial" w:cs="Arial"/>
          <w:i/>
          <w:iCs/>
          <w:sz w:val="24"/>
          <w:szCs w:val="24"/>
          <w:lang w:val="es-ES"/>
        </w:rPr>
        <w:t>serán las comunidades, quienes decidan por sí mismas formar parte o no del autogobierno</w:t>
      </w:r>
      <w:r w:rsidRPr="00AE15AD">
        <w:rPr>
          <w:rFonts w:ascii="Arial" w:hAnsi="Arial" w:cs="Arial"/>
          <w:sz w:val="24"/>
          <w:szCs w:val="24"/>
          <w:lang w:val="es-ES"/>
        </w:rPr>
        <w:t xml:space="preserve">”. </w:t>
      </w:r>
    </w:p>
    <w:p w14:paraId="6B8119F3" w14:textId="77777777" w:rsidR="00B605A7" w:rsidRPr="00AE15AD" w:rsidRDefault="00B605A7" w:rsidP="00B605A7">
      <w:pPr>
        <w:spacing w:before="240" w:line="360" w:lineRule="auto"/>
        <w:jc w:val="both"/>
        <w:rPr>
          <w:rFonts w:ascii="Arial" w:hAnsi="Arial" w:cs="Arial"/>
          <w:b/>
          <w:bCs/>
          <w:sz w:val="24"/>
          <w:szCs w:val="24"/>
        </w:rPr>
      </w:pPr>
      <w:r w:rsidRPr="00AE15AD">
        <w:rPr>
          <w:rFonts w:ascii="Arial" w:hAnsi="Arial" w:cs="Arial"/>
          <w:b/>
          <w:bCs/>
          <w:sz w:val="24"/>
          <w:szCs w:val="24"/>
        </w:rPr>
        <w:t>7.3. Identificación de la controversia comunitaria</w:t>
      </w:r>
    </w:p>
    <w:p w14:paraId="52CD7FC7" w14:textId="77777777" w:rsidR="00B605A7" w:rsidRPr="00AE15AD" w:rsidRDefault="00B605A7" w:rsidP="3FF2D0B5">
      <w:pPr>
        <w:spacing w:before="100" w:beforeAutospacing="1" w:after="100" w:afterAutospacing="1" w:line="360" w:lineRule="auto"/>
        <w:jc w:val="both"/>
        <w:rPr>
          <w:rFonts w:ascii="Arial" w:eastAsia="Times New Roman" w:hAnsi="Arial" w:cs="Arial"/>
          <w:sz w:val="24"/>
          <w:szCs w:val="24"/>
          <w:lang w:val="es-ES" w:eastAsia="es-MX"/>
        </w:rPr>
      </w:pPr>
      <w:r w:rsidRPr="00AE15AD">
        <w:rPr>
          <w:rFonts w:ascii="Arial" w:eastAsia="Times New Roman" w:hAnsi="Arial" w:cs="Arial"/>
          <w:sz w:val="24"/>
          <w:szCs w:val="24"/>
          <w:lang w:val="es-ES" w:eastAsia="es-MX"/>
        </w:rPr>
        <w:t xml:space="preserve">Una vez precisados los agravios de la parte actora, así como lo señalado por la autoridad responsable en el acto que se impugna, lo procedente es identificar el tipo de controversia a fin de que este </w:t>
      </w:r>
      <w:r w:rsidRPr="00AE15AD">
        <w:rPr>
          <w:rFonts w:ascii="Arial" w:eastAsia="Times New Roman" w:hAnsi="Arial" w:cs="Arial"/>
          <w:i/>
          <w:iCs/>
          <w:sz w:val="24"/>
          <w:szCs w:val="24"/>
          <w:lang w:val="es-ES" w:eastAsia="es-MX"/>
        </w:rPr>
        <w:t>órgano jurisdiccional</w:t>
      </w:r>
      <w:r w:rsidRPr="00AE15AD">
        <w:rPr>
          <w:rFonts w:ascii="Arial" w:eastAsia="Times New Roman" w:hAnsi="Arial" w:cs="Arial"/>
          <w:sz w:val="24"/>
          <w:szCs w:val="24"/>
          <w:lang w:val="es-ES" w:eastAsia="es-MX"/>
        </w:rPr>
        <w:t xml:space="preserve"> este en posibilidad de analizar, ponderar y resolver adecuadamente el presente juicio con perspectiva intercultural.</w:t>
      </w:r>
    </w:p>
    <w:p w14:paraId="30ABE2EA" w14:textId="77777777" w:rsidR="00B605A7" w:rsidRPr="00AE15AD" w:rsidRDefault="00B605A7" w:rsidP="3FF2D0B5">
      <w:pPr>
        <w:spacing w:before="100" w:beforeAutospacing="1" w:line="360" w:lineRule="auto"/>
        <w:jc w:val="both"/>
        <w:rPr>
          <w:rFonts w:ascii="Arial" w:eastAsia="Times New Roman" w:hAnsi="Arial" w:cs="Arial"/>
          <w:sz w:val="24"/>
          <w:szCs w:val="24"/>
          <w:lang w:val="es-ES" w:eastAsia="es-MX"/>
        </w:rPr>
      </w:pPr>
      <w:r w:rsidRPr="00AE15AD">
        <w:rPr>
          <w:rFonts w:ascii="Arial" w:eastAsia="Times New Roman" w:hAnsi="Arial" w:cs="Arial"/>
          <w:sz w:val="24"/>
          <w:szCs w:val="24"/>
          <w:lang w:val="es-ES" w:eastAsia="es-MX"/>
        </w:rPr>
        <w:t xml:space="preserve">Así, atendiendo a la naturaleza de los conflictos, la </w:t>
      </w:r>
      <w:r w:rsidRPr="00AE15AD">
        <w:rPr>
          <w:rFonts w:ascii="Arial" w:eastAsia="Times New Roman" w:hAnsi="Arial" w:cs="Arial"/>
          <w:i/>
          <w:iCs/>
          <w:sz w:val="24"/>
          <w:szCs w:val="24"/>
          <w:lang w:val="es-ES" w:eastAsia="es-MX"/>
        </w:rPr>
        <w:t>Sala Superior</w:t>
      </w:r>
      <w:r w:rsidRPr="00AE15AD">
        <w:rPr>
          <w:rFonts w:ascii="Arial" w:eastAsia="Times New Roman" w:hAnsi="Arial" w:cs="Arial"/>
          <w:sz w:val="24"/>
          <w:szCs w:val="24"/>
          <w:lang w:val="es-ES" w:eastAsia="es-MX"/>
        </w:rPr>
        <w:t xml:space="preserve"> ha identificado que tales controversias pueden ser de tres tipos:</w:t>
      </w:r>
      <w:r w:rsidRPr="00AE15AD">
        <w:rPr>
          <w:rStyle w:val="Refdenotaalpie"/>
          <w:rFonts w:ascii="Arial" w:eastAsia="Times New Roman" w:hAnsi="Arial" w:cs="Arial"/>
          <w:sz w:val="24"/>
          <w:szCs w:val="24"/>
          <w:lang w:val="es-ES" w:eastAsia="es-MX"/>
        </w:rPr>
        <w:footnoteReference w:id="40"/>
      </w:r>
    </w:p>
    <w:p w14:paraId="4D2CFAE2" w14:textId="77777777" w:rsidR="00B605A7" w:rsidRPr="00AE15AD" w:rsidRDefault="00B605A7" w:rsidP="00B605A7">
      <w:pPr>
        <w:pStyle w:val="Prrafodelista"/>
        <w:numPr>
          <w:ilvl w:val="0"/>
          <w:numId w:val="21"/>
        </w:numPr>
        <w:spacing w:before="100" w:beforeAutospacing="1" w:after="200" w:line="360" w:lineRule="auto"/>
        <w:contextualSpacing w:val="0"/>
        <w:jc w:val="both"/>
        <w:rPr>
          <w:rFonts w:ascii="Arial" w:eastAsia="Times New Roman" w:hAnsi="Arial" w:cs="Arial"/>
          <w:sz w:val="24"/>
          <w:szCs w:val="24"/>
          <w:lang w:eastAsia="es-MX"/>
        </w:rPr>
      </w:pPr>
      <w:r w:rsidRPr="00AE15AD">
        <w:rPr>
          <w:rFonts w:ascii="Arial" w:eastAsia="Times New Roman" w:hAnsi="Arial" w:cs="Arial"/>
          <w:b/>
          <w:bCs/>
          <w:sz w:val="24"/>
          <w:szCs w:val="24"/>
          <w:lang w:eastAsia="es-MX"/>
        </w:rPr>
        <w:t>Intracomunitarias</w:t>
      </w:r>
      <w:r w:rsidRPr="00AE15AD">
        <w:rPr>
          <w:rFonts w:ascii="Arial" w:eastAsia="Times New Roman" w:hAnsi="Arial" w:cs="Arial"/>
          <w:sz w:val="24"/>
          <w:szCs w:val="24"/>
          <w:lang w:eastAsia="es-MX"/>
        </w:rPr>
        <w:t>, que existen cuando la autonomía de las comunidades se refleja en “restricciones internas” a sus propios miembros, esto es, cuando tal autonomía se contrapone a estos. En esa clase de conflictos, se deben ponderar los derechos de la comunidad frente a los derechos de los individuos o los grupos que cuestionen la aplicación de las normas consuetudinarias.</w:t>
      </w:r>
    </w:p>
    <w:p w14:paraId="51A17BB4" w14:textId="77777777" w:rsidR="00B605A7" w:rsidRPr="00AE15AD" w:rsidRDefault="00B605A7" w:rsidP="3FF2D0B5">
      <w:pPr>
        <w:pStyle w:val="Prrafodelista"/>
        <w:numPr>
          <w:ilvl w:val="0"/>
          <w:numId w:val="21"/>
        </w:numPr>
        <w:spacing w:before="100" w:beforeAutospacing="1" w:after="200" w:line="360" w:lineRule="auto"/>
        <w:contextualSpacing w:val="0"/>
        <w:jc w:val="both"/>
        <w:rPr>
          <w:rFonts w:ascii="Arial" w:eastAsia="Times New Roman" w:hAnsi="Arial" w:cs="Arial"/>
          <w:sz w:val="24"/>
          <w:szCs w:val="24"/>
          <w:lang w:val="es-ES" w:eastAsia="es-MX"/>
        </w:rPr>
      </w:pPr>
      <w:r w:rsidRPr="00AE15AD">
        <w:rPr>
          <w:rFonts w:ascii="Arial" w:eastAsia="Times New Roman" w:hAnsi="Arial" w:cs="Arial"/>
          <w:b/>
          <w:bCs/>
          <w:sz w:val="24"/>
          <w:szCs w:val="24"/>
          <w:lang w:val="es-ES" w:eastAsia="es-MX"/>
        </w:rPr>
        <w:t>Extracomunitarias</w:t>
      </w:r>
      <w:r w:rsidRPr="00AE15AD">
        <w:rPr>
          <w:rFonts w:ascii="Arial" w:eastAsia="Times New Roman" w:hAnsi="Arial" w:cs="Arial"/>
          <w:sz w:val="24"/>
          <w:szCs w:val="24"/>
          <w:lang w:val="es-ES" w:eastAsia="es-MX"/>
        </w:rPr>
        <w:t>, las cuales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 e</w:t>
      </w:r>
    </w:p>
    <w:p w14:paraId="3B138CCC" w14:textId="77777777" w:rsidR="00B605A7" w:rsidRPr="00AE15AD" w:rsidRDefault="00B605A7" w:rsidP="00B605A7">
      <w:pPr>
        <w:pStyle w:val="Prrafodelista"/>
        <w:numPr>
          <w:ilvl w:val="0"/>
          <w:numId w:val="21"/>
        </w:numPr>
        <w:spacing w:before="100" w:beforeAutospacing="1" w:after="200" w:line="360" w:lineRule="auto"/>
        <w:contextualSpacing w:val="0"/>
        <w:jc w:val="both"/>
        <w:rPr>
          <w:rFonts w:ascii="Arial" w:eastAsia="Times New Roman" w:hAnsi="Arial" w:cs="Arial"/>
          <w:sz w:val="24"/>
          <w:szCs w:val="24"/>
          <w:lang w:eastAsia="es-MX"/>
        </w:rPr>
      </w:pPr>
      <w:r w:rsidRPr="00AE15AD">
        <w:rPr>
          <w:rFonts w:ascii="Arial" w:eastAsia="Times New Roman" w:hAnsi="Arial" w:cs="Arial"/>
          <w:b/>
          <w:bCs/>
          <w:sz w:val="24"/>
          <w:szCs w:val="24"/>
          <w:lang w:eastAsia="es-MX"/>
        </w:rPr>
        <w:lastRenderedPageBreak/>
        <w:t>Intercomunitarias</w:t>
      </w:r>
      <w:r w:rsidRPr="00AE15AD">
        <w:rPr>
          <w:rFonts w:ascii="Arial" w:eastAsia="Times New Roman" w:hAnsi="Arial" w:cs="Arial"/>
          <w:sz w:val="24"/>
          <w:szCs w:val="24"/>
          <w:lang w:eastAsia="es-MX"/>
        </w:rPr>
        <w:t>, que</w:t>
      </w:r>
      <w:r w:rsidRPr="00AE15AD">
        <w:rPr>
          <w:rFonts w:ascii="Arial" w:eastAsia="Times New Roman" w:hAnsi="Arial" w:cs="Arial"/>
          <w:b/>
          <w:bCs/>
          <w:sz w:val="24"/>
          <w:szCs w:val="24"/>
          <w:lang w:eastAsia="es-MX"/>
        </w:rPr>
        <w:t xml:space="preserve"> </w:t>
      </w:r>
      <w:r w:rsidRPr="00AE15AD">
        <w:rPr>
          <w:rFonts w:ascii="Arial" w:eastAsia="Times New Roman" w:hAnsi="Arial" w:cs="Arial"/>
          <w:sz w:val="24"/>
          <w:szCs w:val="24"/>
          <w:lang w:eastAsia="es-MX"/>
        </w:rPr>
        <w:t>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780D30DE" w14:textId="06A52D06" w:rsidR="00B605A7" w:rsidRPr="00AE15AD" w:rsidRDefault="00B605A7" w:rsidP="3FF2D0B5">
      <w:pPr>
        <w:spacing w:before="100" w:beforeAutospacing="1" w:after="100" w:afterAutospacing="1" w:line="360" w:lineRule="auto"/>
        <w:jc w:val="both"/>
        <w:rPr>
          <w:rFonts w:ascii="Arial" w:eastAsia="Times New Roman" w:hAnsi="Arial" w:cs="Arial"/>
          <w:sz w:val="24"/>
          <w:szCs w:val="24"/>
          <w:lang w:val="es-ES" w:eastAsia="es-MX"/>
        </w:rPr>
      </w:pPr>
      <w:r w:rsidRPr="00AE15AD">
        <w:rPr>
          <w:rFonts w:ascii="Arial" w:eastAsia="Times New Roman" w:hAnsi="Arial" w:cs="Arial"/>
          <w:sz w:val="24"/>
          <w:szCs w:val="24"/>
          <w:lang w:val="es-ES" w:eastAsia="es-MX"/>
        </w:rPr>
        <w:t>Conforme a lo anterior, se considera que en el caso que no</w:t>
      </w:r>
      <w:r w:rsidR="00507909" w:rsidRPr="00AE15AD">
        <w:rPr>
          <w:rFonts w:ascii="Arial" w:eastAsia="Times New Roman" w:hAnsi="Arial" w:cs="Arial"/>
          <w:sz w:val="24"/>
          <w:szCs w:val="24"/>
          <w:lang w:val="es-ES" w:eastAsia="es-MX"/>
        </w:rPr>
        <w:t>s</w:t>
      </w:r>
      <w:r w:rsidRPr="00AE15AD">
        <w:rPr>
          <w:rFonts w:ascii="Arial" w:eastAsia="Times New Roman" w:hAnsi="Arial" w:cs="Arial"/>
          <w:sz w:val="24"/>
          <w:szCs w:val="24"/>
          <w:lang w:val="es-ES" w:eastAsia="es-MX"/>
        </w:rPr>
        <w:t xml:space="preserve"> ocupa nos encontramos ante un conflicto de carácter </w:t>
      </w:r>
      <w:r w:rsidRPr="00AE15AD">
        <w:rPr>
          <w:rFonts w:ascii="Arial" w:eastAsia="Times New Roman" w:hAnsi="Arial" w:cs="Arial"/>
          <w:b/>
          <w:bCs/>
          <w:sz w:val="24"/>
          <w:szCs w:val="24"/>
          <w:lang w:val="es-ES" w:eastAsia="es-MX"/>
        </w:rPr>
        <w:t>extracomunitario</w:t>
      </w:r>
      <w:r w:rsidRPr="00AE15AD">
        <w:rPr>
          <w:rFonts w:ascii="Arial" w:eastAsia="Times New Roman" w:hAnsi="Arial" w:cs="Arial"/>
          <w:sz w:val="24"/>
          <w:szCs w:val="24"/>
          <w:lang w:val="es-ES" w:eastAsia="es-MX"/>
        </w:rPr>
        <w:t xml:space="preserve">, pues se identifican tensiones entre personas habitantes de </w:t>
      </w:r>
      <w:proofErr w:type="spellStart"/>
      <w:r w:rsidRPr="00AE15AD">
        <w:rPr>
          <w:rFonts w:ascii="Arial" w:eastAsia="Times New Roman" w:hAnsi="Arial" w:cs="Arial"/>
          <w:sz w:val="24"/>
          <w:szCs w:val="24"/>
          <w:lang w:val="es-ES" w:eastAsia="es-MX"/>
        </w:rPr>
        <w:t>Opopeo</w:t>
      </w:r>
      <w:proofErr w:type="spellEnd"/>
      <w:r w:rsidRPr="00AE15AD">
        <w:rPr>
          <w:rFonts w:ascii="Arial" w:eastAsia="Times New Roman" w:hAnsi="Arial" w:cs="Arial"/>
          <w:sz w:val="24"/>
          <w:szCs w:val="24"/>
          <w:lang w:val="es-ES" w:eastAsia="es-MX"/>
        </w:rPr>
        <w:t xml:space="preserve"> y sus </w:t>
      </w:r>
      <w:proofErr w:type="spellStart"/>
      <w:r w:rsidRPr="00AE15AD">
        <w:rPr>
          <w:rFonts w:ascii="Arial" w:eastAsia="Times New Roman" w:hAnsi="Arial" w:cs="Arial"/>
          <w:sz w:val="24"/>
          <w:szCs w:val="24"/>
          <w:lang w:val="es-ES" w:eastAsia="es-MX"/>
        </w:rPr>
        <w:t>encargaturas</w:t>
      </w:r>
      <w:proofErr w:type="spellEnd"/>
      <w:r w:rsidRPr="00AE15AD">
        <w:rPr>
          <w:rFonts w:ascii="Arial" w:eastAsia="Times New Roman" w:hAnsi="Arial" w:cs="Arial"/>
          <w:sz w:val="24"/>
          <w:szCs w:val="24"/>
          <w:lang w:val="es-ES" w:eastAsia="es-MX"/>
        </w:rPr>
        <w:t xml:space="preserve"> del orden, quienes están en desacuerdo con la determinación tomada por el Cabildo en relación con la administración de los recursos. </w:t>
      </w:r>
    </w:p>
    <w:p w14:paraId="2D18AEC8" w14:textId="77777777" w:rsidR="00B605A7" w:rsidRPr="00AE15AD" w:rsidRDefault="00B605A7" w:rsidP="3FF2D0B5">
      <w:pPr>
        <w:spacing w:before="100" w:beforeAutospacing="1" w:after="100" w:afterAutospacing="1" w:line="360" w:lineRule="auto"/>
        <w:jc w:val="both"/>
        <w:rPr>
          <w:rFonts w:ascii="Arial" w:eastAsia="Times New Roman" w:hAnsi="Arial" w:cs="Arial"/>
          <w:sz w:val="24"/>
          <w:szCs w:val="24"/>
          <w:lang w:val="es-ES" w:eastAsia="es-MX"/>
        </w:rPr>
      </w:pPr>
      <w:r w:rsidRPr="00AE15AD">
        <w:rPr>
          <w:rFonts w:ascii="Arial" w:eastAsia="Times New Roman" w:hAnsi="Arial" w:cs="Arial"/>
          <w:sz w:val="24"/>
          <w:szCs w:val="24"/>
          <w:lang w:val="es-ES" w:eastAsia="es-MX"/>
        </w:rPr>
        <w:t xml:space="preserve">Por otro lado, también se advierte que se trata de una controversia de tipo </w:t>
      </w:r>
      <w:r w:rsidRPr="00AE15AD">
        <w:rPr>
          <w:rFonts w:ascii="Arial" w:eastAsia="Times New Roman" w:hAnsi="Arial" w:cs="Arial"/>
          <w:b/>
          <w:bCs/>
          <w:sz w:val="24"/>
          <w:szCs w:val="24"/>
          <w:lang w:val="es-ES" w:eastAsia="es-MX"/>
        </w:rPr>
        <w:t xml:space="preserve">intercomunitaria </w:t>
      </w:r>
      <w:r w:rsidRPr="00AE15AD">
        <w:rPr>
          <w:rFonts w:ascii="Arial" w:eastAsia="Times New Roman" w:hAnsi="Arial" w:cs="Arial"/>
          <w:sz w:val="24"/>
          <w:szCs w:val="24"/>
          <w:lang w:val="es-ES" w:eastAsia="es-MX"/>
        </w:rPr>
        <w:t xml:space="preserve">ya que de los agravios se desprende que hay </w:t>
      </w:r>
      <w:proofErr w:type="spellStart"/>
      <w:r w:rsidRPr="00AE15AD">
        <w:rPr>
          <w:rFonts w:ascii="Arial" w:eastAsia="Times New Roman" w:hAnsi="Arial" w:cs="Arial"/>
          <w:sz w:val="24"/>
          <w:szCs w:val="24"/>
          <w:lang w:val="es-ES" w:eastAsia="es-MX"/>
        </w:rPr>
        <w:t>encargaturas</w:t>
      </w:r>
      <w:proofErr w:type="spellEnd"/>
      <w:r w:rsidRPr="00AE15AD">
        <w:rPr>
          <w:rFonts w:ascii="Arial" w:eastAsia="Times New Roman" w:hAnsi="Arial" w:cs="Arial"/>
          <w:sz w:val="24"/>
          <w:szCs w:val="24"/>
          <w:lang w:val="es-ES" w:eastAsia="es-MX"/>
        </w:rPr>
        <w:t xml:space="preserve"> señalando que se les debe transferir el recurso conforme a lo decidido en la consulta, mientras que hay habitantes de estas que refieren que no se les debe considerar para la transferencia de recursos, al no considerarse como parte de </w:t>
      </w:r>
      <w:proofErr w:type="spellStart"/>
      <w:r w:rsidRPr="00AE15AD">
        <w:rPr>
          <w:rFonts w:ascii="Arial" w:eastAsia="Times New Roman" w:hAnsi="Arial" w:cs="Arial"/>
          <w:sz w:val="24"/>
          <w:szCs w:val="24"/>
          <w:lang w:val="es-ES" w:eastAsia="es-MX"/>
        </w:rPr>
        <w:t>Opopeo</w:t>
      </w:r>
      <w:proofErr w:type="spellEnd"/>
      <w:r w:rsidRPr="00AE15AD">
        <w:rPr>
          <w:rFonts w:ascii="Arial" w:eastAsia="Times New Roman" w:hAnsi="Arial" w:cs="Arial"/>
          <w:sz w:val="24"/>
          <w:szCs w:val="24"/>
          <w:lang w:val="es-ES" w:eastAsia="es-MX"/>
        </w:rPr>
        <w:t>.</w:t>
      </w:r>
    </w:p>
    <w:p w14:paraId="26F60B7F" w14:textId="77777777" w:rsidR="00B605A7" w:rsidRPr="00AE15AD" w:rsidRDefault="00B605A7" w:rsidP="00B605A7">
      <w:pPr>
        <w:spacing w:before="240" w:line="360" w:lineRule="auto"/>
        <w:jc w:val="both"/>
        <w:rPr>
          <w:rFonts w:ascii="Arial" w:hAnsi="Arial" w:cs="Arial"/>
          <w:b/>
          <w:bCs/>
          <w:sz w:val="24"/>
          <w:szCs w:val="24"/>
        </w:rPr>
      </w:pPr>
      <w:r w:rsidRPr="00AE15AD">
        <w:rPr>
          <w:rFonts w:ascii="Arial" w:hAnsi="Arial" w:cs="Arial"/>
          <w:b/>
          <w:bCs/>
          <w:sz w:val="24"/>
          <w:szCs w:val="24"/>
        </w:rPr>
        <w:t>7.4. Cuestión por resolver</w:t>
      </w:r>
    </w:p>
    <w:p w14:paraId="4823BCA3" w14:textId="77777777" w:rsidR="00B605A7" w:rsidRPr="00AE15AD" w:rsidRDefault="00B605A7" w:rsidP="00B605A7">
      <w:pPr>
        <w:spacing w:before="240" w:line="360" w:lineRule="auto"/>
        <w:jc w:val="both"/>
        <w:rPr>
          <w:rFonts w:ascii="Arial" w:hAnsi="Arial" w:cs="Arial"/>
          <w:sz w:val="24"/>
          <w:szCs w:val="24"/>
        </w:rPr>
      </w:pPr>
      <w:r w:rsidRPr="00AE15AD">
        <w:rPr>
          <w:rFonts w:ascii="Arial" w:hAnsi="Arial" w:cs="Arial"/>
          <w:sz w:val="24"/>
          <w:szCs w:val="24"/>
        </w:rPr>
        <w:t xml:space="preserve">Determinar si lo acordado por el Cabildo en la sesión de diecisiete de noviembre, vulnera los derechos de autodeterminación, seguridad y certeza jurídica de la parte actora en cada uno de los juicios y, como consecuencia resolver si se debe declarar la invalidez de lo acordado en dicha sesión. </w:t>
      </w:r>
    </w:p>
    <w:p w14:paraId="1E088738" w14:textId="77777777" w:rsidR="00B605A7" w:rsidRPr="00AE15AD" w:rsidRDefault="00B605A7" w:rsidP="00B605A7">
      <w:pPr>
        <w:spacing w:before="240" w:line="360" w:lineRule="auto"/>
        <w:jc w:val="both"/>
        <w:rPr>
          <w:rFonts w:ascii="Arial" w:hAnsi="Arial" w:cs="Arial"/>
          <w:b/>
          <w:bCs/>
          <w:sz w:val="24"/>
          <w:szCs w:val="24"/>
        </w:rPr>
      </w:pPr>
      <w:r w:rsidRPr="00AE15AD">
        <w:rPr>
          <w:rFonts w:ascii="Arial" w:hAnsi="Arial" w:cs="Arial"/>
          <w:b/>
          <w:bCs/>
          <w:sz w:val="24"/>
          <w:szCs w:val="24"/>
        </w:rPr>
        <w:t>7.5. Metodología de estudio</w:t>
      </w:r>
    </w:p>
    <w:p w14:paraId="48382631" w14:textId="77777777" w:rsidR="00B605A7" w:rsidRPr="00AE15AD" w:rsidRDefault="00B605A7" w:rsidP="00B605A7">
      <w:pPr>
        <w:pStyle w:val="Normal0"/>
        <w:spacing w:before="120" w:after="240" w:line="360" w:lineRule="auto"/>
        <w:jc w:val="both"/>
        <w:rPr>
          <w:rFonts w:ascii="Arial" w:eastAsia="Arial" w:hAnsi="Arial" w:cs="Arial"/>
          <w:sz w:val="24"/>
          <w:szCs w:val="24"/>
          <w:lang w:val="es-ES"/>
        </w:rPr>
      </w:pPr>
      <w:r w:rsidRPr="00AE15AD">
        <w:rPr>
          <w:rFonts w:ascii="Arial" w:eastAsia="Arial" w:hAnsi="Arial" w:cs="Arial"/>
          <w:sz w:val="24"/>
          <w:szCs w:val="24"/>
          <w:lang w:val="es-ES"/>
        </w:rPr>
        <w:t xml:space="preserve">Ha sido criterio de </w:t>
      </w:r>
      <w:r w:rsidRPr="00AE15AD">
        <w:rPr>
          <w:rFonts w:ascii="Arial" w:eastAsia="Arial" w:hAnsi="Arial" w:cs="Arial"/>
          <w:i/>
          <w:iCs/>
          <w:sz w:val="24"/>
          <w:szCs w:val="24"/>
          <w:lang w:val="es-ES"/>
        </w:rPr>
        <w:t>Sala Superior</w:t>
      </w:r>
      <w:r w:rsidRPr="00AE15AD">
        <w:rPr>
          <w:rFonts w:ascii="Arial" w:eastAsia="Arial" w:hAnsi="Arial" w:cs="Arial"/>
          <w:sz w:val="24"/>
          <w:szCs w:val="24"/>
          <w:lang w:val="es-ES"/>
        </w:rPr>
        <w:t xml:space="preserve"> que la forma en la que se aborde el estudio de los motivos de agravios no ocasiona perjuicio a la parte actora, pues lo verdaderamente trascendente es que se analicen todos y cada uno de ellos, sin importar cuáles se estudien primero y cuáles después</w:t>
      </w:r>
      <w:r w:rsidRPr="00AE15AD">
        <w:rPr>
          <w:rStyle w:val="Refdenotaalpie"/>
          <w:rFonts w:ascii="Arial" w:hAnsi="Arial" w:cs="Arial"/>
          <w:sz w:val="24"/>
          <w:szCs w:val="24"/>
        </w:rPr>
        <w:footnoteReference w:id="41"/>
      </w:r>
      <w:r w:rsidRPr="00AE15AD">
        <w:rPr>
          <w:rFonts w:ascii="Arial" w:eastAsia="Arial" w:hAnsi="Arial" w:cs="Arial"/>
          <w:sz w:val="24"/>
          <w:szCs w:val="24"/>
          <w:lang w:val="es-ES"/>
        </w:rPr>
        <w:t xml:space="preserve">. </w:t>
      </w:r>
    </w:p>
    <w:p w14:paraId="2D1DFE25" w14:textId="77777777" w:rsidR="00B605A7" w:rsidRPr="00AE15AD" w:rsidRDefault="00B605A7" w:rsidP="00B605A7">
      <w:pPr>
        <w:spacing w:before="240" w:line="360" w:lineRule="auto"/>
        <w:jc w:val="both"/>
        <w:rPr>
          <w:rFonts w:ascii="Arial" w:hAnsi="Arial" w:cs="Arial"/>
          <w:sz w:val="24"/>
          <w:szCs w:val="24"/>
        </w:rPr>
      </w:pPr>
      <w:r w:rsidRPr="00AE15AD">
        <w:rPr>
          <w:rFonts w:ascii="Arial" w:hAnsi="Arial" w:cs="Arial"/>
          <w:sz w:val="24"/>
          <w:szCs w:val="24"/>
        </w:rPr>
        <w:t xml:space="preserve">Así, a fin de dar respuesta a los agravios hechos valer por cada una de las partes, se analizarán en un primer momento los argumentos vertidos por la parte actora del juicio TEEM-JDC-256/2025, los cuales se estudiarán en conjunto, en virtud de que los mismos están encaminados a evidenciar que no cuentan con la calidad de comunidades indígenas para el efecto de la autodeterminación y autogobierno, que se les debió consultar de manera específica y que, por tanto, no debieron ser considerados por el </w:t>
      </w:r>
      <w:r w:rsidRPr="00AE15AD">
        <w:rPr>
          <w:rFonts w:ascii="Arial" w:hAnsi="Arial" w:cs="Arial"/>
          <w:i/>
          <w:iCs/>
          <w:sz w:val="24"/>
          <w:szCs w:val="24"/>
        </w:rPr>
        <w:t>Ayuntamiento</w:t>
      </w:r>
      <w:r w:rsidRPr="00AE15AD">
        <w:rPr>
          <w:rFonts w:ascii="Arial" w:hAnsi="Arial" w:cs="Arial"/>
          <w:sz w:val="24"/>
          <w:szCs w:val="24"/>
        </w:rPr>
        <w:t xml:space="preserve"> para la transferencia de los recursos públicos, </w:t>
      </w:r>
      <w:r w:rsidRPr="00AE15AD">
        <w:rPr>
          <w:rFonts w:ascii="Arial" w:hAnsi="Arial" w:cs="Arial"/>
          <w:sz w:val="24"/>
          <w:szCs w:val="24"/>
        </w:rPr>
        <w:lastRenderedPageBreak/>
        <w:t xml:space="preserve">pues de resultar fundadas sus alegaciones ello impactaría en la decisión del diverso juicio de la ciudadanía TEEM-JDC-254/2025. </w:t>
      </w:r>
    </w:p>
    <w:p w14:paraId="72AB8AD5" w14:textId="77777777" w:rsidR="00B605A7" w:rsidRPr="00AE15AD" w:rsidRDefault="00B605A7" w:rsidP="00B605A7">
      <w:pPr>
        <w:spacing w:before="240" w:line="360" w:lineRule="auto"/>
        <w:jc w:val="both"/>
        <w:rPr>
          <w:rFonts w:ascii="Arial" w:hAnsi="Arial" w:cs="Arial"/>
          <w:sz w:val="24"/>
          <w:szCs w:val="24"/>
        </w:rPr>
      </w:pPr>
      <w:r w:rsidRPr="00AE15AD">
        <w:rPr>
          <w:rFonts w:ascii="Arial" w:hAnsi="Arial" w:cs="Arial"/>
          <w:sz w:val="24"/>
          <w:szCs w:val="24"/>
        </w:rPr>
        <w:t xml:space="preserve">Posteriormente, se analizarán los agravios propuestos en el expediente TEEM-JDC-254/2025, así como el relativo a que con lo aprobado se deja en incertidumbre jurídica respecto a la continuación de los servicios municipales, propuesto en el juicio de la ciudadanía TEEM-JDC-256/2025. </w:t>
      </w:r>
    </w:p>
    <w:p w14:paraId="39FA12D4" w14:textId="77777777" w:rsidR="00B605A7" w:rsidRPr="00AE15AD" w:rsidRDefault="00B605A7" w:rsidP="00B605A7">
      <w:pPr>
        <w:spacing w:before="100" w:beforeAutospacing="1" w:after="100" w:afterAutospacing="1" w:line="360" w:lineRule="auto"/>
        <w:jc w:val="both"/>
        <w:rPr>
          <w:rFonts w:ascii="Arial" w:hAnsi="Arial" w:cs="Arial"/>
          <w:b/>
          <w:bCs/>
          <w:sz w:val="24"/>
          <w:szCs w:val="24"/>
          <w:lang w:val="es-MX"/>
        </w:rPr>
      </w:pPr>
      <w:r w:rsidRPr="00AE15AD">
        <w:rPr>
          <w:rFonts w:ascii="Arial" w:hAnsi="Arial" w:cs="Arial"/>
          <w:b/>
          <w:bCs/>
          <w:sz w:val="24"/>
          <w:szCs w:val="24"/>
        </w:rPr>
        <w:t xml:space="preserve">7.6. </w:t>
      </w:r>
      <w:r w:rsidRPr="00AE15AD">
        <w:rPr>
          <w:rFonts w:ascii="Arial" w:hAnsi="Arial" w:cs="Arial"/>
          <w:b/>
          <w:bCs/>
          <w:sz w:val="24"/>
          <w:szCs w:val="24"/>
          <w:lang w:val="es-MX"/>
        </w:rPr>
        <w:t>Marco normativo</w:t>
      </w:r>
    </w:p>
    <w:p w14:paraId="49B115D3"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 xml:space="preserve">A efecto de dar respuesta a las alegaciones planteadas en las demandas, se estima necesario precisar aquellos aspectos relacionados con el derecho de los pueblos y comunidades indígenas a la consulta para decidir sobre su autonomía y autogobierno, así como las implicaciones normativas en aquellos supuestos en los que el pueblo o comunidad deciden transitar a un modelo de organización de esa naturaleza. </w:t>
      </w:r>
    </w:p>
    <w:p w14:paraId="299F0C15"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 xml:space="preserve">De conformidad con lo previsto en el </w:t>
      </w:r>
      <w:r w:rsidRPr="00AE15AD">
        <w:rPr>
          <w:rFonts w:ascii="Arial" w:eastAsia="Times New Roman" w:hAnsi="Arial" w:cs="Arial"/>
          <w:sz w:val="24"/>
          <w:szCs w:val="24"/>
          <w:lang w:eastAsia="es-ES"/>
        </w:rPr>
        <w:t xml:space="preserve">Convenio 169 de la Organización Internacional del Trabajo sobre pueblos indígenas y tribales en países independientes, así como en los artículos 2, base A, de la Constitución Federal y 3 de la Constitución Local, reconocen como derecho de los pueblos y comunidades indígenas a decidir sobre su </w:t>
      </w:r>
      <w:r w:rsidRPr="00AE15AD">
        <w:rPr>
          <w:rFonts w:ascii="Arial" w:eastAsia="Times New Roman" w:hAnsi="Arial" w:cs="Arial"/>
          <w:sz w:val="24"/>
          <w:szCs w:val="24"/>
          <w:lang w:val="es-ES_tradnl" w:eastAsia="es-ES"/>
        </w:rPr>
        <w:t>libre determinación y autonomía para:</w:t>
      </w:r>
    </w:p>
    <w:p w14:paraId="559F3F98" w14:textId="77777777" w:rsidR="00B605A7" w:rsidRPr="00AE15AD" w:rsidRDefault="00B605A7" w:rsidP="00B605A7">
      <w:pPr>
        <w:pStyle w:val="Prrafodelista"/>
        <w:numPr>
          <w:ilvl w:val="0"/>
          <w:numId w:val="28"/>
        </w:num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Decidir sus formas internas de convivencia y organización social, económica, política y cultural;</w:t>
      </w:r>
    </w:p>
    <w:p w14:paraId="59578C60" w14:textId="77777777" w:rsidR="00B605A7" w:rsidRPr="00AE15AD" w:rsidRDefault="00B605A7" w:rsidP="00B605A7">
      <w:pPr>
        <w:pStyle w:val="Prrafodelista"/>
        <w:numPr>
          <w:ilvl w:val="0"/>
          <w:numId w:val="28"/>
        </w:num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 xml:space="preserve">Aplicar sus propios sistemas normativos en la regulación y solución de sus conflictos internos; y, </w:t>
      </w:r>
    </w:p>
    <w:p w14:paraId="0EB116C5" w14:textId="77777777" w:rsidR="00B605A7" w:rsidRPr="00AE15AD" w:rsidRDefault="00B605A7" w:rsidP="00B605A7">
      <w:pPr>
        <w:pStyle w:val="Prrafodelista"/>
        <w:numPr>
          <w:ilvl w:val="0"/>
          <w:numId w:val="28"/>
        </w:num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Elegir, de acuerdo con sus normas, procedimientos y prácticas tradicionales, a las autoridades o representantes para el ejercicio de sus formas propias de gobierno interno.</w:t>
      </w:r>
    </w:p>
    <w:p w14:paraId="3AC33984"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b/>
          <w:bCs/>
          <w:sz w:val="24"/>
          <w:szCs w:val="24"/>
          <w:lang w:val="es-ES_tradnl" w:eastAsia="es-ES"/>
        </w:rPr>
      </w:pPr>
      <w:r w:rsidRPr="00AE15AD">
        <w:rPr>
          <w:rFonts w:ascii="Arial" w:eastAsia="Times New Roman" w:hAnsi="Arial" w:cs="Arial"/>
          <w:b/>
          <w:bCs/>
          <w:sz w:val="24"/>
          <w:szCs w:val="24"/>
          <w:lang w:val="es-ES_tradnl" w:eastAsia="es-ES"/>
        </w:rPr>
        <w:t>Derecho a la consulta</w:t>
      </w:r>
    </w:p>
    <w:p w14:paraId="6E824E66" w14:textId="77777777" w:rsidR="00B605A7" w:rsidRPr="00AE15AD" w:rsidRDefault="00B605A7" w:rsidP="00B605A7">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AE15AD">
        <w:rPr>
          <w:rFonts w:ascii="Arial" w:eastAsia="Arial" w:hAnsi="Arial" w:cs="Arial"/>
          <w:color w:val="000000"/>
          <w:sz w:val="24"/>
          <w:szCs w:val="24"/>
        </w:rPr>
        <w:t>Los pueblos y comunidades indígenas tienen reconocido, entre otros, el derecho a ser consultados respecto de aquellas decisiones que puedan afectar sus derechos, territorio, recursos naturales o formas de vida</w:t>
      </w:r>
      <w:r w:rsidRPr="00AE15AD">
        <w:rPr>
          <w:rStyle w:val="Refdenotaalpie"/>
          <w:rFonts w:ascii="Arial" w:eastAsia="Arial" w:hAnsi="Arial" w:cs="Arial"/>
          <w:color w:val="000000"/>
          <w:sz w:val="24"/>
          <w:szCs w:val="24"/>
        </w:rPr>
        <w:footnoteReference w:id="42"/>
      </w:r>
      <w:r w:rsidRPr="00AE15AD">
        <w:rPr>
          <w:rFonts w:ascii="Arial" w:eastAsia="Arial" w:hAnsi="Arial" w:cs="Arial"/>
          <w:color w:val="000000"/>
          <w:sz w:val="24"/>
          <w:szCs w:val="24"/>
        </w:rPr>
        <w:t xml:space="preserve">. </w:t>
      </w:r>
    </w:p>
    <w:p w14:paraId="180689E8" w14:textId="77777777" w:rsidR="00B605A7" w:rsidRPr="00AE15AD" w:rsidRDefault="00B605A7" w:rsidP="00B605A7">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bookmarkStart w:id="14" w:name="_heading=h.4i7ojhp" w:colFirst="0" w:colLast="0"/>
      <w:bookmarkStart w:id="15" w:name="_heading=h.1ci93xb" w:colFirst="0" w:colLast="0"/>
      <w:bookmarkEnd w:id="14"/>
      <w:bookmarkEnd w:id="15"/>
      <w:r w:rsidRPr="00AE15AD">
        <w:rPr>
          <w:rFonts w:ascii="Arial" w:eastAsia="Arial" w:hAnsi="Arial" w:cs="Arial"/>
          <w:color w:val="000000"/>
          <w:sz w:val="24"/>
          <w:szCs w:val="24"/>
        </w:rPr>
        <w:t>Además, la Suprema Corte de Justicia de la Nación ha desarrollado una línea de interpretación en torno al derecho a la consulta de los pueblos y comunidades indígenas</w:t>
      </w:r>
      <w:r w:rsidRPr="00AE15AD">
        <w:rPr>
          <w:rFonts w:ascii="Arial" w:eastAsia="Arial" w:hAnsi="Arial" w:cs="Arial"/>
          <w:color w:val="000000"/>
          <w:sz w:val="24"/>
          <w:szCs w:val="24"/>
          <w:vertAlign w:val="superscript"/>
        </w:rPr>
        <w:footnoteReference w:id="43"/>
      </w:r>
      <w:r w:rsidRPr="00AE15AD">
        <w:rPr>
          <w:rFonts w:ascii="Arial" w:eastAsia="Arial" w:hAnsi="Arial" w:cs="Arial"/>
          <w:color w:val="000000"/>
          <w:sz w:val="24"/>
          <w:szCs w:val="24"/>
        </w:rPr>
        <w:t xml:space="preserve">, donde ha determinado que la consulta es una prerrogativa que puede </w:t>
      </w:r>
      <w:r w:rsidRPr="00AE15AD">
        <w:rPr>
          <w:rFonts w:ascii="Arial" w:eastAsia="Arial" w:hAnsi="Arial" w:cs="Arial"/>
          <w:color w:val="000000"/>
          <w:sz w:val="24"/>
          <w:szCs w:val="24"/>
        </w:rPr>
        <w:lastRenderedPageBreak/>
        <w:t>ejercer cualquier integrante de la comunidad o pueblo indígena, con independencia de que se trate o no de un representante legítimo, cuyo núcleo de protección es la libre determinación de las comunidades, así como el reconocimiento de sus derechos culturales y patrimoniales.</w:t>
      </w:r>
    </w:p>
    <w:p w14:paraId="4DE53DA8" w14:textId="77777777" w:rsidR="00B605A7" w:rsidRPr="00AE15AD" w:rsidRDefault="00B605A7" w:rsidP="3FF2D0B5">
      <w:pPr>
        <w:pBdr>
          <w:top w:val="nil"/>
          <w:left w:val="nil"/>
          <w:bottom w:val="nil"/>
          <w:right w:val="nil"/>
          <w:between w:val="nil"/>
        </w:pBdr>
        <w:shd w:val="clear" w:color="auto" w:fill="FFFFFF" w:themeFill="background1"/>
        <w:spacing w:before="240" w:after="0" w:line="360" w:lineRule="auto"/>
        <w:jc w:val="both"/>
        <w:rPr>
          <w:rFonts w:ascii="Arial" w:eastAsia="Arial" w:hAnsi="Arial" w:cs="Arial"/>
          <w:color w:val="000000"/>
          <w:sz w:val="24"/>
          <w:szCs w:val="24"/>
          <w:lang w:val="es-ES"/>
        </w:rPr>
      </w:pPr>
      <w:r w:rsidRPr="00AE15AD">
        <w:rPr>
          <w:rFonts w:ascii="Arial" w:eastAsia="Arial" w:hAnsi="Arial" w:cs="Arial"/>
          <w:color w:val="000000" w:themeColor="text1"/>
          <w:sz w:val="24"/>
          <w:szCs w:val="24"/>
          <w:lang w:val="es-ES"/>
        </w:rPr>
        <w:t>De igual forma, sostiene que el deber del Estado a la consulta no depende de la demostración de una afectación real a los derechos, sino de la susceptibilidad de que puedan llegar a vulnerarse, pues uno de sus objetivos consiste en determinar si los intereses de los pueblos o comunidades resultarían perjudicados.</w:t>
      </w:r>
    </w:p>
    <w:p w14:paraId="6E7B2E98" w14:textId="77777777" w:rsidR="00B605A7" w:rsidRPr="00AE15AD" w:rsidRDefault="00B605A7" w:rsidP="3FF2D0B5">
      <w:pPr>
        <w:pBdr>
          <w:top w:val="nil"/>
          <w:left w:val="nil"/>
          <w:bottom w:val="nil"/>
          <w:right w:val="nil"/>
          <w:between w:val="nil"/>
        </w:pBdr>
        <w:spacing w:before="240" w:after="0" w:line="360" w:lineRule="auto"/>
        <w:jc w:val="both"/>
        <w:rPr>
          <w:rFonts w:ascii="Arial" w:eastAsia="Arial" w:hAnsi="Arial" w:cs="Arial"/>
          <w:color w:val="000000"/>
          <w:sz w:val="24"/>
          <w:szCs w:val="24"/>
          <w:lang w:val="es-ES"/>
        </w:rPr>
      </w:pPr>
      <w:r w:rsidRPr="00AE15AD">
        <w:rPr>
          <w:rFonts w:ascii="Arial" w:eastAsia="Arial" w:hAnsi="Arial" w:cs="Arial"/>
          <w:color w:val="000000"/>
          <w:sz w:val="24"/>
          <w:szCs w:val="24"/>
          <w:lang w:val="es-ES"/>
        </w:rPr>
        <w:t xml:space="preserve">Por su parte, la </w:t>
      </w:r>
      <w:r w:rsidRPr="00AE15AD">
        <w:rPr>
          <w:rFonts w:ascii="Arial" w:eastAsia="Arial" w:hAnsi="Arial" w:cs="Arial"/>
          <w:i/>
          <w:iCs/>
          <w:color w:val="000000"/>
          <w:sz w:val="24"/>
          <w:szCs w:val="24"/>
          <w:lang w:val="es-ES"/>
        </w:rPr>
        <w:t>Sala Superior</w:t>
      </w:r>
      <w:r w:rsidRPr="00AE15AD">
        <w:rPr>
          <w:rFonts w:ascii="Arial" w:eastAsia="Arial" w:hAnsi="Arial" w:cs="Arial"/>
          <w:color w:val="000000"/>
          <w:sz w:val="24"/>
          <w:szCs w:val="24"/>
          <w:vertAlign w:val="superscript"/>
          <w:lang w:val="es-ES"/>
        </w:rPr>
        <w:footnoteReference w:id="44"/>
      </w:r>
      <w:r w:rsidRPr="00AE15AD">
        <w:rPr>
          <w:rFonts w:ascii="Arial" w:eastAsia="Arial" w:hAnsi="Arial" w:cs="Arial"/>
          <w:color w:val="000000"/>
          <w:sz w:val="24"/>
          <w:szCs w:val="24"/>
          <w:lang w:val="es-ES"/>
        </w:rPr>
        <w:t xml:space="preserve"> ha precisado que el derecho a la consulta tiene un doble aspecto: por un lado, se trata de un derecho procedimental por ser un instrumento para salvaguardar la realización de un amplio conjunto de derechos; y, por otro, es también un derecho sustantivo, como expresión concreta del derecho a la libre determinación, en virtud de que participan activamente en la definición de decisiones que impactan en sus intereses y ejercicio de derechos.</w:t>
      </w:r>
    </w:p>
    <w:p w14:paraId="06B771E3" w14:textId="77777777" w:rsidR="00B605A7" w:rsidRPr="00AE15AD" w:rsidRDefault="00B605A7" w:rsidP="00B605A7">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AE15AD">
        <w:rPr>
          <w:rFonts w:ascii="Arial" w:eastAsia="Arial" w:hAnsi="Arial" w:cs="Arial"/>
          <w:color w:val="000000"/>
          <w:sz w:val="24"/>
          <w:szCs w:val="24"/>
        </w:rPr>
        <w:t xml:space="preserve">En ese sentido, la referida </w:t>
      </w:r>
      <w:r w:rsidRPr="00AE15AD">
        <w:rPr>
          <w:rFonts w:ascii="Arial" w:eastAsia="Arial" w:hAnsi="Arial" w:cs="Arial"/>
          <w:i/>
          <w:iCs/>
          <w:color w:val="000000"/>
          <w:sz w:val="24"/>
          <w:szCs w:val="24"/>
        </w:rPr>
        <w:t>Sala Superior</w:t>
      </w:r>
      <w:r w:rsidRPr="00AE15AD">
        <w:rPr>
          <w:rFonts w:ascii="Arial" w:eastAsia="Arial" w:hAnsi="Arial" w:cs="Arial"/>
          <w:color w:val="000000"/>
          <w:sz w:val="24"/>
          <w:szCs w:val="24"/>
        </w:rPr>
        <w:t xml:space="preserve"> ha precisado que la consulta a los pueblos y comunidades indígenas debe cumplir con los siguientes requisitos: </w:t>
      </w:r>
    </w:p>
    <w:p w14:paraId="4698BDE6" w14:textId="77777777" w:rsidR="00B605A7" w:rsidRPr="00AE15AD" w:rsidRDefault="00B605A7" w:rsidP="00B605A7">
      <w:pPr>
        <w:pStyle w:val="Prrafodelista"/>
        <w:numPr>
          <w:ilvl w:val="0"/>
          <w:numId w:val="29"/>
        </w:num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AE15AD">
        <w:rPr>
          <w:rFonts w:ascii="Arial" w:eastAsia="Arial" w:hAnsi="Arial" w:cs="Arial"/>
          <w:color w:val="000000"/>
          <w:sz w:val="24"/>
          <w:szCs w:val="24"/>
        </w:rPr>
        <w:t xml:space="preserve">Debe ser previa a la adopción de la modalidad susceptible de afectar los derechos de los indígenas; </w:t>
      </w:r>
    </w:p>
    <w:p w14:paraId="6CB9EF60" w14:textId="77777777" w:rsidR="00B605A7" w:rsidRPr="00AE15AD" w:rsidRDefault="00B605A7" w:rsidP="00B605A7">
      <w:pPr>
        <w:pStyle w:val="Prrafodelista"/>
        <w:numPr>
          <w:ilvl w:val="0"/>
          <w:numId w:val="29"/>
        </w:num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AE15AD">
        <w:rPr>
          <w:rFonts w:ascii="Arial" w:eastAsia="Arial" w:hAnsi="Arial" w:cs="Arial"/>
          <w:color w:val="000000"/>
          <w:sz w:val="24"/>
          <w:szCs w:val="24"/>
        </w:rPr>
        <w:t xml:space="preserve"> Deben proporcionarse los datos para que participen de forma genuina y objetiva en la toma de decisión; </w:t>
      </w:r>
    </w:p>
    <w:p w14:paraId="34213960" w14:textId="77777777" w:rsidR="00B605A7" w:rsidRPr="00AE15AD" w:rsidRDefault="00B605A7" w:rsidP="00B605A7">
      <w:pPr>
        <w:pStyle w:val="Prrafodelista"/>
        <w:numPr>
          <w:ilvl w:val="0"/>
          <w:numId w:val="29"/>
        </w:num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AE15AD">
        <w:rPr>
          <w:rFonts w:ascii="Arial" w:eastAsia="Arial" w:hAnsi="Arial" w:cs="Arial"/>
          <w:color w:val="000000"/>
          <w:sz w:val="24"/>
          <w:szCs w:val="24"/>
        </w:rPr>
        <w:t xml:space="preserve">Debe quedar asegurada, esto es, debe existir constancia de que la comunidad estuvo suficientemente informada de la consulta a realizar; </w:t>
      </w:r>
    </w:p>
    <w:p w14:paraId="79A2E952" w14:textId="77777777" w:rsidR="00B605A7" w:rsidRPr="00AE15AD" w:rsidRDefault="00B605A7" w:rsidP="00B605A7">
      <w:pPr>
        <w:pStyle w:val="Prrafodelista"/>
        <w:numPr>
          <w:ilvl w:val="0"/>
          <w:numId w:val="29"/>
        </w:num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AE15AD">
        <w:rPr>
          <w:rFonts w:ascii="Arial" w:eastAsia="Arial" w:hAnsi="Arial" w:cs="Arial"/>
          <w:color w:val="000000"/>
          <w:sz w:val="24"/>
          <w:szCs w:val="24"/>
        </w:rPr>
        <w:t xml:space="preserve">Debe ser libre, sin injerencias externas, coercitivas, intimidatorias o de manipulación; </w:t>
      </w:r>
    </w:p>
    <w:p w14:paraId="79DDD9A2" w14:textId="77777777" w:rsidR="00B605A7" w:rsidRPr="00AE15AD" w:rsidRDefault="00B605A7" w:rsidP="00B605A7">
      <w:pPr>
        <w:pStyle w:val="Prrafodelista"/>
        <w:numPr>
          <w:ilvl w:val="0"/>
          <w:numId w:val="29"/>
        </w:num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AE15AD">
        <w:rPr>
          <w:rFonts w:ascii="Arial" w:eastAsia="Arial" w:hAnsi="Arial" w:cs="Arial"/>
          <w:color w:val="000000"/>
          <w:sz w:val="24"/>
          <w:szCs w:val="24"/>
        </w:rPr>
        <w:t xml:space="preserve">Debe ser de buena fe, dentro de un proceso que genere confianza entre los integrantes de la comunidad, basada en principios de confianza y respeto mutuos, con el objeto de alcanzar el consenso; y, </w:t>
      </w:r>
    </w:p>
    <w:p w14:paraId="4EF31CF4" w14:textId="77777777" w:rsidR="00B605A7" w:rsidRPr="00AE15AD" w:rsidRDefault="00B605A7" w:rsidP="00B605A7">
      <w:pPr>
        <w:pStyle w:val="Prrafodelista"/>
        <w:numPr>
          <w:ilvl w:val="0"/>
          <w:numId w:val="29"/>
        </w:num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AE15AD">
        <w:rPr>
          <w:rFonts w:ascii="Arial" w:eastAsia="Arial" w:hAnsi="Arial" w:cs="Arial"/>
          <w:color w:val="000000"/>
          <w:sz w:val="24"/>
          <w:szCs w:val="24"/>
        </w:rPr>
        <w:t>Debe ser adecuada y a través de las instituciones representativas indígenas, es decir, que sea apropiado para todas las partes involucradas, tomando en cuenta los métodos tradicionales del pueblo o la comunidad para la toma de decisiones.</w:t>
      </w:r>
    </w:p>
    <w:p w14:paraId="5FAA9547" w14:textId="77777777" w:rsidR="00B605A7" w:rsidRPr="00AE15AD" w:rsidRDefault="00B605A7" w:rsidP="00B605A7">
      <w:pPr>
        <w:pBdr>
          <w:top w:val="nil"/>
          <w:left w:val="nil"/>
          <w:bottom w:val="nil"/>
          <w:right w:val="nil"/>
          <w:between w:val="nil"/>
        </w:pBdr>
        <w:spacing w:before="240" w:after="0" w:line="360" w:lineRule="auto"/>
        <w:jc w:val="both"/>
        <w:rPr>
          <w:rFonts w:ascii="Arial" w:eastAsia="Arial" w:hAnsi="Arial" w:cs="Arial"/>
          <w:b/>
          <w:bCs/>
          <w:color w:val="000000"/>
          <w:sz w:val="24"/>
          <w:szCs w:val="24"/>
        </w:rPr>
      </w:pPr>
      <w:r w:rsidRPr="00AE15AD">
        <w:rPr>
          <w:rFonts w:ascii="Arial" w:eastAsia="Arial" w:hAnsi="Arial" w:cs="Arial"/>
          <w:b/>
          <w:bCs/>
          <w:color w:val="000000"/>
          <w:sz w:val="24"/>
          <w:szCs w:val="24"/>
        </w:rPr>
        <w:lastRenderedPageBreak/>
        <w:t>Etapas de la consulta ante la autoridad administrativa</w:t>
      </w:r>
    </w:p>
    <w:p w14:paraId="2E2DC06D"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 xml:space="preserve">De conformidad con lo previsto en el artículo 330 del </w:t>
      </w:r>
      <w:r w:rsidRPr="00AE15AD">
        <w:rPr>
          <w:rFonts w:ascii="Arial" w:eastAsia="Times New Roman" w:hAnsi="Arial" w:cs="Arial"/>
          <w:i/>
          <w:iCs/>
          <w:sz w:val="24"/>
          <w:szCs w:val="24"/>
          <w:lang w:eastAsia="es-ES"/>
        </w:rPr>
        <w:t>Código Electoral</w:t>
      </w:r>
      <w:r w:rsidRPr="00AE15AD">
        <w:rPr>
          <w:rFonts w:ascii="Arial" w:eastAsia="Times New Roman" w:hAnsi="Arial" w:cs="Arial"/>
          <w:sz w:val="24"/>
          <w:szCs w:val="24"/>
          <w:lang w:eastAsia="es-ES"/>
        </w:rPr>
        <w:t xml:space="preserve">, en relación con lo dispuesto en el Reglamento del </w:t>
      </w:r>
      <w:r w:rsidRPr="00AE15AD">
        <w:rPr>
          <w:rFonts w:ascii="Arial" w:eastAsia="Times New Roman" w:hAnsi="Arial" w:cs="Arial"/>
          <w:i/>
          <w:iCs/>
          <w:sz w:val="24"/>
          <w:szCs w:val="24"/>
          <w:lang w:eastAsia="es-ES"/>
        </w:rPr>
        <w:t>IEM</w:t>
      </w:r>
      <w:r w:rsidRPr="00AE15AD">
        <w:rPr>
          <w:rFonts w:ascii="Arial" w:eastAsia="Times New Roman" w:hAnsi="Arial" w:cs="Arial"/>
          <w:sz w:val="24"/>
          <w:szCs w:val="24"/>
          <w:lang w:eastAsia="es-ES"/>
        </w:rPr>
        <w:t xml:space="preserve"> para la consulta previa, libre e informada para los pueblos y comunidades indígenas, las etapas o fases que abarca un proceso de consulta se explican, en términos generales, a continuación: </w:t>
      </w:r>
    </w:p>
    <w:p w14:paraId="2C3BE433" w14:textId="77777777" w:rsidR="00B605A7" w:rsidRPr="00AE15AD" w:rsidRDefault="00B605A7" w:rsidP="00B605A7">
      <w:pPr>
        <w:pStyle w:val="Prrafodelista"/>
        <w:numPr>
          <w:ilvl w:val="0"/>
          <w:numId w:val="31"/>
        </w:num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i/>
          <w:iCs/>
          <w:sz w:val="24"/>
          <w:szCs w:val="24"/>
          <w:lang w:eastAsia="es-ES"/>
        </w:rPr>
        <w:t>Actividades preparatorias</w:t>
      </w:r>
    </w:p>
    <w:p w14:paraId="10AE40C3"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 xml:space="preserve">Se inicia una vez que el pueblo o comunidad indígena presentan la solicitud ante la autoridad administrativa, ya sea a través de sus autoridades u órganos representativos, previa organización comunal al tratarse de un derecho colectivo. </w:t>
      </w:r>
    </w:p>
    <w:p w14:paraId="07F73037"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val="es-ES_tradnl" w:eastAsia="es-ES"/>
        </w:rPr>
        <w:t xml:space="preserve">Durante esta etapa, el pueblo o comunidad deberán designar a las personas que consideren aptas para que sean los representantes ante el </w:t>
      </w:r>
      <w:r w:rsidRPr="00AE15AD">
        <w:rPr>
          <w:rFonts w:ascii="Arial" w:eastAsia="Times New Roman" w:hAnsi="Arial" w:cs="Arial"/>
          <w:i/>
          <w:iCs/>
          <w:sz w:val="24"/>
          <w:szCs w:val="24"/>
          <w:lang w:val="es-ES_tradnl" w:eastAsia="es-ES"/>
        </w:rPr>
        <w:t>IEM</w:t>
      </w:r>
      <w:r w:rsidRPr="00AE15AD">
        <w:rPr>
          <w:rFonts w:ascii="Arial" w:eastAsia="Times New Roman" w:hAnsi="Arial" w:cs="Arial"/>
          <w:sz w:val="24"/>
          <w:szCs w:val="24"/>
          <w:lang w:val="es-ES_tradnl" w:eastAsia="es-ES"/>
        </w:rPr>
        <w:t xml:space="preserve">, en la planeación y realización del procedimiento de consulta, por lo que deberán reunirse las veces que sean necesarias con la autoridad administrativa para la elaboración de un plan de trabajo </w:t>
      </w:r>
      <w:r w:rsidRPr="00AE15AD">
        <w:rPr>
          <w:rFonts w:ascii="Arial" w:eastAsia="Times New Roman" w:hAnsi="Arial" w:cs="Arial"/>
          <w:sz w:val="24"/>
          <w:szCs w:val="24"/>
          <w:lang w:eastAsia="es-ES"/>
        </w:rPr>
        <w:t xml:space="preserve">que se regirá por los principios de libre determinación y autogestión. </w:t>
      </w:r>
    </w:p>
    <w:p w14:paraId="31016A60"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eastAsia="es-ES"/>
        </w:rPr>
        <w:t xml:space="preserve">Una vez establecido el plan de trabajo, en el que se incluyan, entre otros aspectos, el calendario de actividades y los mecanismos de difusión entre los pueblos y comunidades que serán </w:t>
      </w:r>
      <w:proofErr w:type="gramStart"/>
      <w:r w:rsidRPr="00AE15AD">
        <w:rPr>
          <w:rFonts w:ascii="Arial" w:eastAsia="Times New Roman" w:hAnsi="Arial" w:cs="Arial"/>
          <w:sz w:val="24"/>
          <w:szCs w:val="24"/>
          <w:lang w:eastAsia="es-ES"/>
        </w:rPr>
        <w:t>consultados,</w:t>
      </w:r>
      <w:proofErr w:type="gramEnd"/>
      <w:r w:rsidRPr="00AE15AD">
        <w:rPr>
          <w:rFonts w:ascii="Arial" w:eastAsia="Times New Roman" w:hAnsi="Arial" w:cs="Arial"/>
          <w:sz w:val="24"/>
          <w:szCs w:val="24"/>
          <w:lang w:eastAsia="es-ES"/>
        </w:rPr>
        <w:t xml:space="preserve"> se somete a consideración del Consejo General del </w:t>
      </w:r>
      <w:r w:rsidRPr="00AE15AD">
        <w:rPr>
          <w:rFonts w:ascii="Arial" w:eastAsia="Times New Roman" w:hAnsi="Arial" w:cs="Arial"/>
          <w:i/>
          <w:iCs/>
          <w:sz w:val="24"/>
          <w:szCs w:val="24"/>
          <w:lang w:eastAsia="es-ES"/>
        </w:rPr>
        <w:t>IEM</w:t>
      </w:r>
      <w:r w:rsidRPr="00AE15AD">
        <w:rPr>
          <w:rFonts w:ascii="Arial" w:eastAsia="Times New Roman" w:hAnsi="Arial" w:cs="Arial"/>
          <w:sz w:val="24"/>
          <w:szCs w:val="24"/>
          <w:lang w:eastAsia="es-ES"/>
        </w:rPr>
        <w:t xml:space="preserve"> para su aprobación y así dar paso a la siguiente etapa. </w:t>
      </w:r>
    </w:p>
    <w:p w14:paraId="1E5AA7CA" w14:textId="77777777" w:rsidR="00B605A7" w:rsidRPr="00AE15AD" w:rsidRDefault="00B605A7" w:rsidP="00B605A7">
      <w:pPr>
        <w:pStyle w:val="Prrafodelista"/>
        <w:numPr>
          <w:ilvl w:val="0"/>
          <w:numId w:val="31"/>
        </w:num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i/>
          <w:iCs/>
          <w:sz w:val="24"/>
          <w:szCs w:val="24"/>
          <w:lang w:val="es-ES_tradnl" w:eastAsia="es-ES"/>
        </w:rPr>
        <w:t>Fase informativa</w:t>
      </w:r>
    </w:p>
    <w:p w14:paraId="16E3ABBB"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val="es-ES_tradnl" w:eastAsia="es-ES"/>
        </w:rPr>
        <w:t xml:space="preserve">Su objetivo radica en </w:t>
      </w:r>
      <w:r w:rsidRPr="00AE15AD">
        <w:rPr>
          <w:rFonts w:ascii="Arial" w:eastAsia="Times New Roman" w:hAnsi="Arial" w:cs="Arial"/>
          <w:sz w:val="24"/>
          <w:szCs w:val="24"/>
          <w:lang w:eastAsia="es-ES"/>
        </w:rPr>
        <w:t xml:space="preserve">asegurar que las comunidades y pueblos indígenas cuenten con la información necesaria para tomar una determinación y, en su caso, las posibles afectaciones sociales, culturales, de salud, medio ambiente o respecto a sus derechos reconocidos que la medida que se somete a proceso de consulta y obtención de consentimiento previo, libre e informado implique. </w:t>
      </w:r>
    </w:p>
    <w:p w14:paraId="373FD304"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 xml:space="preserve">Para ello, el </w:t>
      </w:r>
      <w:r w:rsidRPr="00AE15AD">
        <w:rPr>
          <w:rFonts w:ascii="Arial" w:eastAsia="Times New Roman" w:hAnsi="Arial" w:cs="Arial"/>
          <w:i/>
          <w:iCs/>
          <w:sz w:val="24"/>
          <w:szCs w:val="24"/>
          <w:lang w:eastAsia="es-ES"/>
        </w:rPr>
        <w:t>IEM</w:t>
      </w:r>
      <w:r w:rsidRPr="00AE15AD">
        <w:rPr>
          <w:rFonts w:ascii="Arial" w:eastAsia="Times New Roman" w:hAnsi="Arial" w:cs="Arial"/>
          <w:sz w:val="24"/>
          <w:szCs w:val="24"/>
          <w:lang w:eastAsia="es-ES"/>
        </w:rPr>
        <w:t xml:space="preserve"> debe solicitar a los órganos del estado que estén involucrados con el proceso de consulta la información o documentación necesaria para proporcionar la información. </w:t>
      </w:r>
    </w:p>
    <w:p w14:paraId="268F0F21" w14:textId="77777777" w:rsidR="00B605A7" w:rsidRPr="00AE15AD" w:rsidRDefault="00B605A7" w:rsidP="00B605A7">
      <w:pPr>
        <w:pStyle w:val="Prrafodelista"/>
        <w:numPr>
          <w:ilvl w:val="0"/>
          <w:numId w:val="31"/>
        </w:num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i/>
          <w:iCs/>
          <w:sz w:val="24"/>
          <w:szCs w:val="24"/>
          <w:lang w:val="es-ES_tradnl" w:eastAsia="es-ES"/>
        </w:rPr>
        <w:t xml:space="preserve">Fase consultiva </w:t>
      </w:r>
    </w:p>
    <w:p w14:paraId="59443430" w14:textId="77777777"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Se trata de la etapa en la que el pueblo o comunidad expresan su voluntad respecto del tema consultado. El mecanismo a través del cual se expresen debe ser en atención a sus usos y costumbres. </w:t>
      </w:r>
    </w:p>
    <w:p w14:paraId="2892EF0E"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 xml:space="preserve">Asimismo, la metodología para la obtención del consentimiento, es decir, la manera en que se desarrollará (a través de preguntas), será especificada por el propio </w:t>
      </w:r>
      <w:r w:rsidRPr="00AE15AD">
        <w:rPr>
          <w:rFonts w:ascii="Arial" w:eastAsia="Times New Roman" w:hAnsi="Arial" w:cs="Arial"/>
          <w:sz w:val="24"/>
          <w:szCs w:val="24"/>
          <w:lang w:val="es-ES_tradnl" w:eastAsia="es-ES"/>
        </w:rPr>
        <w:lastRenderedPageBreak/>
        <w:t xml:space="preserve">pueblo o comunidad a través de sus representantes y quedar precisada en el plan de trabajo que para el efecto se haya aprobado. </w:t>
      </w:r>
    </w:p>
    <w:p w14:paraId="27E9A8DB" w14:textId="77777777" w:rsidR="00B605A7" w:rsidRPr="00AE15AD" w:rsidRDefault="00B605A7" w:rsidP="00B605A7">
      <w:pPr>
        <w:pStyle w:val="Prrafodelista"/>
        <w:numPr>
          <w:ilvl w:val="0"/>
          <w:numId w:val="31"/>
        </w:num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i/>
          <w:iCs/>
          <w:sz w:val="24"/>
          <w:szCs w:val="24"/>
          <w:lang w:val="es-ES_tradnl" w:eastAsia="es-ES"/>
        </w:rPr>
        <w:t>Etapa de resultados</w:t>
      </w:r>
    </w:p>
    <w:p w14:paraId="49FF98F3"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 xml:space="preserve">Una vez concluida la fase consultiva, los resultados que se obtengan de esta deberán ser difundidos en espacios públicos del pueblo o comunidad y notificarse al órgano u órganos del Estado que se encuentren involucrados. </w:t>
      </w:r>
    </w:p>
    <w:p w14:paraId="6D9B6F60" w14:textId="77777777" w:rsidR="00B605A7" w:rsidRPr="00AE15AD" w:rsidRDefault="00B605A7" w:rsidP="00B605A7">
      <w:pPr>
        <w:pStyle w:val="Prrafodelista"/>
        <w:numPr>
          <w:ilvl w:val="0"/>
          <w:numId w:val="31"/>
        </w:numPr>
        <w:tabs>
          <w:tab w:val="left" w:pos="426"/>
        </w:tabs>
        <w:spacing w:before="100" w:beforeAutospacing="1" w:after="100" w:afterAutospacing="1" w:line="360" w:lineRule="auto"/>
        <w:jc w:val="both"/>
        <w:rPr>
          <w:rFonts w:ascii="Arial" w:eastAsia="Times New Roman" w:hAnsi="Arial" w:cs="Arial"/>
          <w:b/>
          <w:bCs/>
          <w:sz w:val="24"/>
          <w:szCs w:val="24"/>
          <w:lang w:val="es-ES_tradnl" w:eastAsia="es-ES"/>
        </w:rPr>
      </w:pPr>
      <w:r w:rsidRPr="00AE15AD">
        <w:rPr>
          <w:rFonts w:ascii="Arial" w:eastAsia="Times New Roman" w:hAnsi="Arial" w:cs="Arial"/>
          <w:i/>
          <w:iCs/>
          <w:sz w:val="24"/>
          <w:szCs w:val="24"/>
          <w:lang w:val="es-ES_tradnl" w:eastAsia="es-ES"/>
        </w:rPr>
        <w:t>Declaratoria de validez de la consulta</w:t>
      </w:r>
    </w:p>
    <w:p w14:paraId="7F0CB28D" w14:textId="77777777"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Una vez que concluya la etapa consultiva, el área correspondiente del </w:t>
      </w:r>
      <w:r w:rsidRPr="00AE15AD">
        <w:rPr>
          <w:rFonts w:ascii="Arial" w:eastAsia="Times New Roman" w:hAnsi="Arial" w:cs="Arial"/>
          <w:i/>
          <w:iCs/>
          <w:sz w:val="24"/>
          <w:szCs w:val="24"/>
          <w:lang w:val="es-ES" w:eastAsia="es-ES"/>
        </w:rPr>
        <w:t>IEM</w:t>
      </w:r>
      <w:r w:rsidRPr="00AE15AD">
        <w:rPr>
          <w:rFonts w:ascii="Arial" w:eastAsia="Times New Roman" w:hAnsi="Arial" w:cs="Arial"/>
          <w:sz w:val="24"/>
          <w:szCs w:val="24"/>
          <w:lang w:val="es-ES" w:eastAsia="es-ES"/>
        </w:rPr>
        <w:t xml:space="preserve"> realizará el proyecto de validación del proceso consultivo, el cual debe ser sometido ante el Consejo General de esa autoridad para su eventual aprobación. </w:t>
      </w:r>
    </w:p>
    <w:p w14:paraId="252AD505"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b/>
          <w:bCs/>
          <w:sz w:val="24"/>
          <w:szCs w:val="24"/>
          <w:lang w:val="es-ES_tradnl" w:eastAsia="es-ES"/>
        </w:rPr>
      </w:pPr>
      <w:r w:rsidRPr="00AE15AD">
        <w:rPr>
          <w:rFonts w:ascii="Arial" w:eastAsia="Times New Roman" w:hAnsi="Arial" w:cs="Arial"/>
          <w:b/>
          <w:bCs/>
          <w:sz w:val="24"/>
          <w:szCs w:val="24"/>
          <w:lang w:val="es-ES_tradnl" w:eastAsia="es-ES"/>
        </w:rPr>
        <w:t>Autorización de la transferencia de recursos</w:t>
      </w:r>
    </w:p>
    <w:p w14:paraId="773AD5CA"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 xml:space="preserve">Posterior a la declaración de validez, en términos de lo precisado en el artículo 330, apartado B, fracción IV, del </w:t>
      </w:r>
      <w:r w:rsidRPr="00AE15AD">
        <w:rPr>
          <w:rFonts w:ascii="Arial" w:eastAsia="Times New Roman" w:hAnsi="Arial" w:cs="Arial"/>
          <w:i/>
          <w:iCs/>
          <w:sz w:val="24"/>
          <w:szCs w:val="24"/>
          <w:lang w:val="es-ES_tradnl" w:eastAsia="es-ES"/>
        </w:rPr>
        <w:t>Código Electoral</w:t>
      </w:r>
      <w:r w:rsidRPr="00AE15AD">
        <w:rPr>
          <w:rFonts w:ascii="Arial" w:eastAsia="Times New Roman" w:hAnsi="Arial" w:cs="Arial"/>
          <w:sz w:val="24"/>
          <w:szCs w:val="24"/>
          <w:lang w:val="es-ES_tradnl" w:eastAsia="es-ES"/>
        </w:rPr>
        <w:t xml:space="preserve">, tratándose del tema de administración directa de recursos, se debe notificar al ayuntamiento dentro de los dos días hábiles posteriores, y este, a su vez, contará con un plazo de seis días hábiles para sesionar y emitir el acuerdo de cabildo en el que autoriza a la Secretaría de Finanzas y Administración del Estado de Michoacán la transferencia de recursos del presupuesto directo. </w:t>
      </w:r>
    </w:p>
    <w:p w14:paraId="27289055"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 xml:space="preserve">Por su parte, la Secretaría de Finanzas y Administración del Estado de Michoacán, contará con un plazo no mayor a cinco días hábiles, a partir de que se le notifique, para emitir un dictamen sobre la transferencia del recurso económico. </w:t>
      </w:r>
    </w:p>
    <w:p w14:paraId="5A35E0B9"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b/>
          <w:bCs/>
          <w:sz w:val="24"/>
          <w:szCs w:val="24"/>
          <w:lang w:val="es-ES_tradnl" w:eastAsia="es-ES"/>
        </w:rPr>
      </w:pPr>
      <w:r w:rsidRPr="00AE15AD">
        <w:rPr>
          <w:rFonts w:ascii="Arial" w:eastAsia="Times New Roman" w:hAnsi="Arial" w:cs="Arial"/>
          <w:b/>
          <w:bCs/>
          <w:sz w:val="24"/>
          <w:szCs w:val="24"/>
          <w:lang w:val="es-ES_tradnl" w:eastAsia="es-ES"/>
        </w:rPr>
        <w:t>7.7. Decisión</w:t>
      </w:r>
    </w:p>
    <w:p w14:paraId="5FFAFCDC" w14:textId="77777777" w:rsidR="00B605A7" w:rsidRPr="00AE15AD" w:rsidRDefault="00B605A7" w:rsidP="00B605A7">
      <w:pPr>
        <w:pStyle w:val="Prrafodelista"/>
        <w:numPr>
          <w:ilvl w:val="0"/>
          <w:numId w:val="34"/>
        </w:numPr>
        <w:tabs>
          <w:tab w:val="left" w:pos="426"/>
        </w:tabs>
        <w:spacing w:before="100" w:beforeAutospacing="1" w:after="100" w:afterAutospacing="1" w:line="360" w:lineRule="auto"/>
        <w:rPr>
          <w:rFonts w:ascii="Arial" w:eastAsia="Times New Roman" w:hAnsi="Arial" w:cs="Arial"/>
          <w:sz w:val="24"/>
          <w:szCs w:val="24"/>
          <w:u w:val="single"/>
          <w:lang w:eastAsia="es-ES"/>
        </w:rPr>
      </w:pPr>
      <w:r w:rsidRPr="00AE15AD">
        <w:rPr>
          <w:rFonts w:ascii="Arial" w:eastAsia="Times New Roman" w:hAnsi="Arial" w:cs="Arial"/>
          <w:sz w:val="24"/>
          <w:szCs w:val="24"/>
          <w:u w:val="single"/>
          <w:lang w:eastAsia="es-ES"/>
        </w:rPr>
        <w:t>Análisis de los agravios vertidos en el TEEM-JDC-256/2025</w:t>
      </w:r>
    </w:p>
    <w:p w14:paraId="3AC37417" w14:textId="77777777"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Como se señaló en el apartado relativo a la síntesis de agravios, la parte actora se duele esencialmente de que lo determinado por el </w:t>
      </w:r>
      <w:r w:rsidRPr="00AE15AD">
        <w:rPr>
          <w:rFonts w:ascii="Arial" w:eastAsia="Times New Roman" w:hAnsi="Arial" w:cs="Arial"/>
          <w:i/>
          <w:iCs/>
          <w:sz w:val="24"/>
          <w:szCs w:val="24"/>
          <w:lang w:val="es-ES" w:eastAsia="es-ES"/>
        </w:rPr>
        <w:t>Ayuntamiento</w:t>
      </w:r>
      <w:r w:rsidRPr="00AE15AD">
        <w:rPr>
          <w:rFonts w:ascii="Arial" w:eastAsia="Times New Roman" w:hAnsi="Arial" w:cs="Arial"/>
          <w:sz w:val="24"/>
          <w:szCs w:val="24"/>
          <w:lang w:val="es-ES" w:eastAsia="es-ES"/>
        </w:rPr>
        <w:t xml:space="preserve"> vulnera su derecho a la autodeterminación, debido a que se les está imponiendo un modelo de organización diverso al que se ostenta en las </w:t>
      </w:r>
      <w:proofErr w:type="spellStart"/>
      <w:r w:rsidRPr="00AE15AD">
        <w:rPr>
          <w:rFonts w:ascii="Arial" w:eastAsia="Times New Roman" w:hAnsi="Arial" w:cs="Arial"/>
          <w:sz w:val="24"/>
          <w:szCs w:val="24"/>
          <w:lang w:val="es-ES" w:eastAsia="es-ES"/>
        </w:rPr>
        <w:t>encargaturas</w:t>
      </w:r>
      <w:proofErr w:type="spellEnd"/>
      <w:r w:rsidRPr="00AE15AD">
        <w:rPr>
          <w:rFonts w:ascii="Arial" w:eastAsia="Times New Roman" w:hAnsi="Arial" w:cs="Arial"/>
          <w:sz w:val="24"/>
          <w:szCs w:val="24"/>
          <w:lang w:val="es-ES" w:eastAsia="es-ES"/>
        </w:rPr>
        <w:t xml:space="preserve"> de San Gregorio, La Puerta, </w:t>
      </w:r>
      <w:proofErr w:type="spellStart"/>
      <w:r w:rsidRPr="00AE15AD">
        <w:rPr>
          <w:rFonts w:ascii="Arial" w:eastAsia="Times New Roman" w:hAnsi="Arial" w:cs="Arial"/>
          <w:sz w:val="24"/>
          <w:szCs w:val="24"/>
          <w:lang w:val="es-ES" w:eastAsia="es-ES"/>
        </w:rPr>
        <w:t>Tzitzipucho</w:t>
      </w:r>
      <w:proofErr w:type="spellEnd"/>
      <w:r w:rsidRPr="00AE15AD">
        <w:rPr>
          <w:rFonts w:ascii="Arial" w:eastAsia="Times New Roman" w:hAnsi="Arial" w:cs="Arial"/>
          <w:sz w:val="24"/>
          <w:szCs w:val="24"/>
          <w:lang w:val="es-ES" w:eastAsia="es-ES"/>
        </w:rPr>
        <w:t xml:space="preserve">, Felipe Tzintzun y Casas Blancas, todas de la tenencia de </w:t>
      </w:r>
      <w:proofErr w:type="spellStart"/>
      <w:r w:rsidRPr="00AE15AD">
        <w:rPr>
          <w:rFonts w:ascii="Arial" w:eastAsia="Times New Roman" w:hAnsi="Arial" w:cs="Arial"/>
          <w:sz w:val="24"/>
          <w:szCs w:val="24"/>
          <w:lang w:val="es-ES" w:eastAsia="es-ES"/>
        </w:rPr>
        <w:t>Opopeo</w:t>
      </w:r>
      <w:proofErr w:type="spellEnd"/>
      <w:r w:rsidRPr="00AE15AD">
        <w:rPr>
          <w:rFonts w:ascii="Arial" w:eastAsia="Times New Roman" w:hAnsi="Arial" w:cs="Arial"/>
          <w:sz w:val="24"/>
          <w:szCs w:val="24"/>
          <w:lang w:val="es-ES" w:eastAsia="es-ES"/>
        </w:rPr>
        <w:t xml:space="preserve">. </w:t>
      </w:r>
    </w:p>
    <w:p w14:paraId="77496CF8" w14:textId="77777777"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Ello, al afirmar que las personas que habitan esas comunidades no cuentan con la calidad de indígenas, como en el caso de los habitantes de </w:t>
      </w:r>
      <w:proofErr w:type="spellStart"/>
      <w:r w:rsidRPr="00AE15AD">
        <w:rPr>
          <w:rFonts w:ascii="Arial" w:eastAsia="Times New Roman" w:hAnsi="Arial" w:cs="Arial"/>
          <w:sz w:val="24"/>
          <w:szCs w:val="24"/>
          <w:lang w:val="es-ES" w:eastAsia="es-ES"/>
        </w:rPr>
        <w:t>Opopeo</w:t>
      </w:r>
      <w:proofErr w:type="spellEnd"/>
      <w:r w:rsidRPr="00AE15AD">
        <w:rPr>
          <w:rFonts w:ascii="Arial" w:eastAsia="Times New Roman" w:hAnsi="Arial" w:cs="Arial"/>
          <w:sz w:val="24"/>
          <w:szCs w:val="24"/>
          <w:lang w:val="es-ES" w:eastAsia="es-ES"/>
        </w:rPr>
        <w:t xml:space="preserve">, lo cual es un elemento indispensable para ejercer el derecho de autodeterminación y </w:t>
      </w:r>
      <w:r w:rsidRPr="00AE15AD">
        <w:rPr>
          <w:rFonts w:ascii="Arial" w:eastAsia="Times New Roman" w:hAnsi="Arial" w:cs="Arial"/>
          <w:sz w:val="24"/>
          <w:szCs w:val="24"/>
          <w:lang w:val="es-ES" w:eastAsia="es-ES"/>
        </w:rPr>
        <w:lastRenderedPageBreak/>
        <w:t xml:space="preserve">autogobierno, por lo que imponerles un modelo de organización de ese tipo implica asignarles una identidad que no comparten. </w:t>
      </w:r>
    </w:p>
    <w:p w14:paraId="56E66565" w14:textId="77777777"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Incluso, refieren que el IEM debió reponer el proceso de consulta a fin de verificar que las personas que participaron en la consulta efectivamente se </w:t>
      </w:r>
      <w:proofErr w:type="gramStart"/>
      <w:r w:rsidRPr="00AE15AD">
        <w:rPr>
          <w:rFonts w:ascii="Arial" w:eastAsia="Times New Roman" w:hAnsi="Arial" w:cs="Arial"/>
          <w:sz w:val="24"/>
          <w:szCs w:val="24"/>
          <w:lang w:val="es-ES" w:eastAsia="es-ES"/>
        </w:rPr>
        <w:t>tratara</w:t>
      </w:r>
      <w:proofErr w:type="gramEnd"/>
      <w:r w:rsidRPr="00AE15AD">
        <w:rPr>
          <w:rFonts w:ascii="Arial" w:eastAsia="Times New Roman" w:hAnsi="Arial" w:cs="Arial"/>
          <w:sz w:val="24"/>
          <w:szCs w:val="24"/>
          <w:lang w:val="es-ES" w:eastAsia="es-ES"/>
        </w:rPr>
        <w:t xml:space="preserve"> de indígenas. </w:t>
      </w:r>
    </w:p>
    <w:p w14:paraId="5FCCC4E8"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 xml:space="preserve">Además, sostienen que se les debió dirigir un proceso de consulta específica a esas comunidades, para que determinaran si era su deseo formar parte del autogobierno, pues al dejar de formar parte del gobierno municipal, implica que también dejarán de recibir los servicios prestados por ese nivel de gobierno. </w:t>
      </w:r>
    </w:p>
    <w:p w14:paraId="4DAAE3BA" w14:textId="77777777"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De igual manera, refieren que el proceso de consulta estuvo viciado por irregularidades que fueron acreditadas, como el caso de las </w:t>
      </w:r>
      <w:r w:rsidRPr="00AE15AD">
        <w:rPr>
          <w:rFonts w:ascii="Arial" w:hAnsi="Arial" w:cs="Arial"/>
          <w:sz w:val="24"/>
          <w:szCs w:val="24"/>
          <w:lang w:val="es-ES"/>
        </w:rPr>
        <w:t xml:space="preserve">actas con firmas coaccionadas (irregulares) e inexistencia real de asambleas y participación de personas que no son residentes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xml:space="preserve"> se vulneraron los principios de certeza y legalidad.</w:t>
      </w:r>
    </w:p>
    <w:p w14:paraId="2FEF428B"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 xml:space="preserve">Son </w:t>
      </w:r>
      <w:r w:rsidRPr="00AE15AD">
        <w:rPr>
          <w:rFonts w:ascii="Arial" w:eastAsia="Times New Roman" w:hAnsi="Arial" w:cs="Arial"/>
          <w:b/>
          <w:bCs/>
          <w:sz w:val="24"/>
          <w:szCs w:val="24"/>
          <w:lang w:eastAsia="es-ES"/>
        </w:rPr>
        <w:t>infundados</w:t>
      </w:r>
      <w:r w:rsidRPr="00AE15AD">
        <w:rPr>
          <w:rFonts w:ascii="Arial" w:eastAsia="Times New Roman" w:hAnsi="Arial" w:cs="Arial"/>
          <w:sz w:val="24"/>
          <w:szCs w:val="24"/>
          <w:lang w:eastAsia="es-ES"/>
        </w:rPr>
        <w:t xml:space="preserve"> los agravios, como se explica a continuación. </w:t>
      </w:r>
    </w:p>
    <w:p w14:paraId="08D89E86"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eastAsia="es-ES"/>
        </w:rPr>
        <w:t xml:space="preserve">Como se aprecia de las demandas que dieron origen a los juicios que aquí se resuelven, en ellos se controvierte lo determinado por el </w:t>
      </w:r>
      <w:r w:rsidRPr="00AE15AD">
        <w:rPr>
          <w:rFonts w:ascii="Arial" w:eastAsia="Times New Roman" w:hAnsi="Arial" w:cs="Arial"/>
          <w:i/>
          <w:iCs/>
          <w:sz w:val="24"/>
          <w:szCs w:val="24"/>
          <w:lang w:eastAsia="es-ES"/>
        </w:rPr>
        <w:t>Ayuntamiento</w:t>
      </w:r>
      <w:r w:rsidRPr="00AE15AD">
        <w:rPr>
          <w:rFonts w:ascii="Arial" w:eastAsia="Times New Roman" w:hAnsi="Arial" w:cs="Arial"/>
          <w:sz w:val="24"/>
          <w:szCs w:val="24"/>
          <w:lang w:eastAsia="es-ES"/>
        </w:rPr>
        <w:t xml:space="preserve"> en la sesión de diecisiete de noviembre mediante la cual se ratificó lo determinado por el Consejo General del </w:t>
      </w:r>
      <w:r w:rsidRPr="00AE15AD">
        <w:rPr>
          <w:rFonts w:ascii="Arial" w:eastAsia="Times New Roman" w:hAnsi="Arial" w:cs="Arial"/>
          <w:i/>
          <w:iCs/>
          <w:sz w:val="24"/>
          <w:szCs w:val="24"/>
          <w:lang w:eastAsia="es-ES"/>
        </w:rPr>
        <w:t>IEM</w:t>
      </w:r>
      <w:r w:rsidRPr="00AE15AD">
        <w:rPr>
          <w:rFonts w:ascii="Arial" w:eastAsia="Times New Roman" w:hAnsi="Arial" w:cs="Arial"/>
          <w:sz w:val="24"/>
          <w:szCs w:val="24"/>
          <w:lang w:eastAsia="es-ES"/>
        </w:rPr>
        <w:t xml:space="preserve"> en el acuerdo IEM-CG-151/2025, por el que declaró la validez de la consulta realizada el diecinueve de octubre en la comunidad indígena de </w:t>
      </w:r>
      <w:proofErr w:type="spellStart"/>
      <w:r w:rsidRPr="00AE15AD">
        <w:rPr>
          <w:rFonts w:ascii="Arial" w:eastAsia="Times New Roman" w:hAnsi="Arial" w:cs="Arial"/>
          <w:sz w:val="24"/>
          <w:szCs w:val="24"/>
          <w:lang w:eastAsia="es-ES"/>
        </w:rPr>
        <w:t>Opopeo</w:t>
      </w:r>
      <w:proofErr w:type="spellEnd"/>
      <w:r w:rsidRPr="00AE15AD">
        <w:rPr>
          <w:rFonts w:ascii="Arial" w:eastAsia="Times New Roman" w:hAnsi="Arial" w:cs="Arial"/>
          <w:sz w:val="24"/>
          <w:szCs w:val="24"/>
          <w:lang w:eastAsia="es-ES"/>
        </w:rPr>
        <w:t xml:space="preserve">.  Dicha ratificación se dio en el marco de lo mandatado por el artículo </w:t>
      </w:r>
      <w:r w:rsidRPr="00AE15AD">
        <w:rPr>
          <w:rFonts w:ascii="Arial" w:eastAsia="Times New Roman" w:hAnsi="Arial" w:cs="Arial"/>
          <w:sz w:val="24"/>
          <w:szCs w:val="24"/>
          <w:lang w:val="es-ES_tradnl" w:eastAsia="es-ES"/>
        </w:rPr>
        <w:t xml:space="preserve">330, apartado B, fracción IV, del </w:t>
      </w:r>
      <w:r w:rsidRPr="00AE15AD">
        <w:rPr>
          <w:rFonts w:ascii="Arial" w:eastAsia="Times New Roman" w:hAnsi="Arial" w:cs="Arial"/>
          <w:i/>
          <w:iCs/>
          <w:sz w:val="24"/>
          <w:szCs w:val="24"/>
          <w:lang w:val="es-ES_tradnl" w:eastAsia="es-ES"/>
        </w:rPr>
        <w:t>Código Electoral</w:t>
      </w:r>
      <w:r w:rsidRPr="00AE15AD">
        <w:rPr>
          <w:rFonts w:ascii="Arial" w:eastAsia="Times New Roman" w:hAnsi="Arial" w:cs="Arial"/>
          <w:sz w:val="24"/>
          <w:szCs w:val="24"/>
          <w:lang w:val="es-ES_tradnl" w:eastAsia="es-ES"/>
        </w:rPr>
        <w:t>.</w:t>
      </w:r>
    </w:p>
    <w:p w14:paraId="79462DDA"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val="es-ES_tradnl" w:eastAsia="es-ES"/>
        </w:rPr>
        <w:t xml:space="preserve">Sin embargo, en el caso que nos ocupa, la parte actora hace valer agravios respecto de cuestiones que escapan de la competencia del </w:t>
      </w:r>
      <w:r w:rsidRPr="00AE15AD">
        <w:rPr>
          <w:rFonts w:ascii="Arial" w:eastAsia="Times New Roman" w:hAnsi="Arial" w:cs="Arial"/>
          <w:i/>
          <w:iCs/>
          <w:sz w:val="24"/>
          <w:szCs w:val="24"/>
          <w:lang w:val="es-ES_tradnl" w:eastAsia="es-ES"/>
        </w:rPr>
        <w:t>Ayuntamiento</w:t>
      </w:r>
      <w:r w:rsidRPr="00AE15AD">
        <w:rPr>
          <w:rFonts w:ascii="Arial" w:eastAsia="Times New Roman" w:hAnsi="Arial" w:cs="Arial"/>
          <w:sz w:val="24"/>
          <w:szCs w:val="24"/>
          <w:lang w:val="es-ES_tradnl" w:eastAsia="es-ES"/>
        </w:rPr>
        <w:t xml:space="preserve"> en lo que al proceso de consulta se refiere, pues la función del referido ente municipal se limita a autorizar a la Secretaría de Finanzas y Administración del Estado de Michoacán la transferencia de recursos del presupuesto directo, de conformidad con lo decidido por la comunidad en la consulta respectiva. </w:t>
      </w:r>
    </w:p>
    <w:p w14:paraId="145A06B9"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val="es-ES_tradnl" w:eastAsia="es-ES"/>
        </w:rPr>
        <w:t>Además, resulta</w:t>
      </w:r>
      <w:r w:rsidRPr="00AE15AD">
        <w:rPr>
          <w:rFonts w:ascii="Arial" w:eastAsia="Times New Roman" w:hAnsi="Arial" w:cs="Arial"/>
          <w:sz w:val="24"/>
          <w:szCs w:val="24"/>
          <w:lang w:eastAsia="es-ES"/>
        </w:rPr>
        <w:t xml:space="preserve"> un hecho notorio para este Tribunal Electoral que el proceso de consulta de </w:t>
      </w:r>
      <w:proofErr w:type="spellStart"/>
      <w:r w:rsidRPr="00AE15AD">
        <w:rPr>
          <w:rFonts w:ascii="Arial" w:eastAsia="Times New Roman" w:hAnsi="Arial" w:cs="Arial"/>
          <w:sz w:val="24"/>
          <w:szCs w:val="24"/>
          <w:lang w:eastAsia="es-ES"/>
        </w:rPr>
        <w:t>Opopeo</w:t>
      </w:r>
      <w:proofErr w:type="spellEnd"/>
      <w:r w:rsidRPr="00AE15AD">
        <w:rPr>
          <w:rFonts w:ascii="Arial" w:eastAsia="Times New Roman" w:hAnsi="Arial" w:cs="Arial"/>
          <w:sz w:val="24"/>
          <w:szCs w:val="24"/>
          <w:lang w:eastAsia="es-ES"/>
        </w:rPr>
        <w:t xml:space="preserve"> ha sido cuestionado en diferentes juicios, como son los TEEM-JDC-239/2025 y TEEM-JDC-241/2025 acumulados, TEEM-JDC-245/2025, así como los diversos TEEM-JDC-249/2025, TEEM-JDC-250/2025 y TEEM-JDC-251/2025 acumulados, en los que se controvirtieron las diversas fases que integran el proceso de consulta consistentes en los actos preparatorios, fase informativa, fase consultiva, resultados y declaración de validez por parte del </w:t>
      </w:r>
      <w:r w:rsidRPr="00AE15AD">
        <w:rPr>
          <w:rFonts w:ascii="Arial" w:eastAsia="Times New Roman" w:hAnsi="Arial" w:cs="Arial"/>
          <w:i/>
          <w:iCs/>
          <w:sz w:val="24"/>
          <w:szCs w:val="24"/>
          <w:lang w:eastAsia="es-ES"/>
        </w:rPr>
        <w:t>IEM</w:t>
      </w:r>
      <w:r w:rsidRPr="00AE15AD">
        <w:rPr>
          <w:rFonts w:ascii="Arial" w:eastAsia="Times New Roman" w:hAnsi="Arial" w:cs="Arial"/>
          <w:sz w:val="24"/>
          <w:szCs w:val="24"/>
          <w:lang w:eastAsia="es-ES"/>
        </w:rPr>
        <w:t xml:space="preserve">. </w:t>
      </w:r>
    </w:p>
    <w:p w14:paraId="5CC0AADE" w14:textId="77777777"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lastRenderedPageBreak/>
        <w:t xml:space="preserve">En ese sentido, es evidente que los temas que la parte actora hace valer en relación con las diversas etapas de la consulta ya han sido objeto de pronunciamiento en los diversos juicios de la ciudadanía que se han resuelto por este órgano jurisdiccional. </w:t>
      </w:r>
    </w:p>
    <w:p w14:paraId="6667E14F" w14:textId="77777777" w:rsidR="00B605A7" w:rsidRPr="00AE15AD" w:rsidRDefault="00B605A7" w:rsidP="3FF2D0B5">
      <w:pPr>
        <w:tabs>
          <w:tab w:val="left" w:pos="426"/>
        </w:tabs>
        <w:spacing w:before="100" w:beforeAutospacing="1" w:after="100" w:afterAutospacing="1" w:line="360" w:lineRule="auto"/>
        <w:jc w:val="both"/>
        <w:rPr>
          <w:rFonts w:ascii="Arial" w:hAnsi="Arial" w:cs="Arial"/>
          <w:sz w:val="24"/>
          <w:szCs w:val="24"/>
          <w:lang w:val="es-ES"/>
        </w:rPr>
      </w:pPr>
      <w:r w:rsidRPr="00AE15AD">
        <w:rPr>
          <w:rFonts w:ascii="Arial" w:eastAsia="Times New Roman" w:hAnsi="Arial" w:cs="Arial"/>
          <w:sz w:val="24"/>
          <w:szCs w:val="24"/>
          <w:lang w:val="es-ES" w:eastAsia="es-ES"/>
        </w:rPr>
        <w:t xml:space="preserve">Tal es el caso del tema relacionado con la falta de calidad de indígenas para ser objeto de una consulta, pues como se ha sostenido en los expedientes TEEM-JDC-239/2025 y TEEM-JDC-241/2025, la Tenencia de </w:t>
      </w:r>
      <w:proofErr w:type="spellStart"/>
      <w:r w:rsidRPr="00AE15AD">
        <w:rPr>
          <w:rFonts w:ascii="Arial" w:eastAsia="Times New Roman" w:hAnsi="Arial" w:cs="Arial"/>
          <w:sz w:val="24"/>
          <w:szCs w:val="24"/>
          <w:lang w:val="es-ES" w:eastAsia="es-ES"/>
        </w:rPr>
        <w:t>Opopeo</w:t>
      </w:r>
      <w:proofErr w:type="spellEnd"/>
      <w:r w:rsidRPr="00AE15AD">
        <w:rPr>
          <w:rFonts w:ascii="Arial" w:eastAsia="Times New Roman" w:hAnsi="Arial" w:cs="Arial"/>
          <w:sz w:val="24"/>
          <w:szCs w:val="24"/>
          <w:lang w:val="es-ES" w:eastAsia="es-ES"/>
        </w:rPr>
        <w:t xml:space="preserve"> </w:t>
      </w:r>
      <w:r w:rsidRPr="00AE15AD">
        <w:rPr>
          <w:rFonts w:ascii="Arial" w:hAnsi="Arial" w:cs="Arial"/>
          <w:b/>
          <w:bCs/>
          <w:color w:val="000000" w:themeColor="text1"/>
          <w:sz w:val="24"/>
          <w:szCs w:val="24"/>
          <w:lang w:val="es-ES"/>
        </w:rPr>
        <w:t xml:space="preserve">sí es considerada como comunidad indígena, </w:t>
      </w:r>
      <w:r w:rsidRPr="00AE15AD">
        <w:rPr>
          <w:rFonts w:ascii="Arial" w:hAnsi="Arial" w:cs="Arial"/>
          <w:color w:val="000000" w:themeColor="text1"/>
          <w:sz w:val="24"/>
          <w:szCs w:val="24"/>
          <w:lang w:val="es-ES"/>
        </w:rPr>
        <w:t>ya que</w:t>
      </w:r>
      <w:r w:rsidRPr="00AE15AD">
        <w:rPr>
          <w:rFonts w:ascii="Arial" w:hAnsi="Arial" w:cs="Arial"/>
          <w:b/>
          <w:bCs/>
          <w:color w:val="000000" w:themeColor="text1"/>
          <w:sz w:val="24"/>
          <w:szCs w:val="24"/>
          <w:lang w:val="es-ES"/>
        </w:rPr>
        <w:t xml:space="preserve"> </w:t>
      </w:r>
      <w:r w:rsidRPr="00AE15AD">
        <w:rPr>
          <w:rFonts w:ascii="Arial" w:hAnsi="Arial" w:cs="Arial"/>
          <w:color w:val="000000" w:themeColor="text1"/>
          <w:sz w:val="24"/>
          <w:szCs w:val="24"/>
          <w:lang w:val="es-ES"/>
        </w:rPr>
        <w:t xml:space="preserve">así lo reconoce el </w:t>
      </w:r>
      <w:r w:rsidRPr="00AE15AD">
        <w:rPr>
          <w:rFonts w:ascii="Arial" w:hAnsi="Arial" w:cs="Arial"/>
          <w:i/>
          <w:iCs/>
          <w:color w:val="000000" w:themeColor="text1"/>
          <w:sz w:val="24"/>
          <w:szCs w:val="24"/>
          <w:lang w:val="es-ES"/>
        </w:rPr>
        <w:t>INPI</w:t>
      </w:r>
      <w:r w:rsidRPr="00AE15AD">
        <w:rPr>
          <w:rFonts w:ascii="Arial" w:hAnsi="Arial" w:cs="Arial"/>
          <w:color w:val="000000" w:themeColor="text1"/>
          <w:sz w:val="24"/>
          <w:szCs w:val="24"/>
          <w:lang w:val="es-ES"/>
        </w:rPr>
        <w:t xml:space="preserve">, que es la instancia facultada para emitir el catálogo de pueblos y comunidades indígenas, siendo ese catálogo </w:t>
      </w:r>
      <w:r w:rsidRPr="00AE15AD">
        <w:rPr>
          <w:rFonts w:ascii="Arial" w:hAnsi="Arial" w:cs="Arial"/>
          <w:sz w:val="24"/>
          <w:szCs w:val="24"/>
          <w:lang w:val="es-ES"/>
        </w:rPr>
        <w:t>el idóneo para dotar de certeza jurídica respecto a cuáles son las comunidades que se encuentran inscritas hasta en tanto no sea publicado uno posterior.</w:t>
      </w:r>
    </w:p>
    <w:p w14:paraId="3A3B8BA9" w14:textId="498AA131"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hAnsi="Arial" w:cs="Arial"/>
          <w:sz w:val="24"/>
          <w:szCs w:val="24"/>
          <w:lang w:val="es-ES"/>
        </w:rPr>
        <w:t xml:space="preserve">Además, porque de conformidad con el Bando de Gobierno del Municipio de Salvador Escalante publicado en el Periódico Oficial del Gobierno Constitucional del Estado de Michoacán de Ocampo el veinticuatro de marzo, en su artículo 11 se establece que la </w:t>
      </w:r>
      <w:r w:rsidRPr="00AE15AD">
        <w:rPr>
          <w:rFonts w:ascii="Arial" w:hAnsi="Arial" w:cs="Arial"/>
          <w:i/>
          <w:iCs/>
          <w:sz w:val="24"/>
          <w:szCs w:val="24"/>
          <w:lang w:val="es-ES"/>
        </w:rPr>
        <w:t>Tenencia</w:t>
      </w:r>
      <w:r w:rsidRPr="00AE15AD">
        <w:rPr>
          <w:rFonts w:ascii="Arial" w:hAnsi="Arial" w:cs="Arial"/>
          <w:sz w:val="24"/>
          <w:szCs w:val="24"/>
          <w:lang w:val="es-ES"/>
        </w:rPr>
        <w:t xml:space="preserve"> se conforma de las </w:t>
      </w:r>
      <w:proofErr w:type="spellStart"/>
      <w:r w:rsidRPr="00AE15AD">
        <w:rPr>
          <w:rFonts w:ascii="Arial" w:hAnsi="Arial" w:cs="Arial"/>
          <w:sz w:val="24"/>
          <w:szCs w:val="24"/>
          <w:lang w:val="es-ES"/>
        </w:rPr>
        <w:t>encargaturas</w:t>
      </w:r>
      <w:proofErr w:type="spellEnd"/>
      <w:r w:rsidRPr="00AE15AD">
        <w:rPr>
          <w:rFonts w:ascii="Arial" w:hAnsi="Arial" w:cs="Arial"/>
          <w:sz w:val="24"/>
          <w:szCs w:val="24"/>
          <w:lang w:val="es-ES"/>
        </w:rPr>
        <w:t xml:space="preserve"> del orden: Casas Blancas, el </w:t>
      </w:r>
      <w:proofErr w:type="spellStart"/>
      <w:r w:rsidRPr="00AE15AD">
        <w:rPr>
          <w:rFonts w:ascii="Arial" w:hAnsi="Arial" w:cs="Arial"/>
          <w:sz w:val="24"/>
          <w:szCs w:val="24"/>
          <w:lang w:val="es-ES"/>
        </w:rPr>
        <w:t>Querendal</w:t>
      </w:r>
      <w:proofErr w:type="spellEnd"/>
      <w:r w:rsidRPr="00AE15AD">
        <w:rPr>
          <w:rFonts w:ascii="Arial" w:hAnsi="Arial" w:cs="Arial"/>
          <w:sz w:val="24"/>
          <w:szCs w:val="24"/>
          <w:lang w:val="es-ES"/>
        </w:rPr>
        <w:t xml:space="preserve">, El Tepetate, Felipe Tzintzun, La Estaca, La Puerta, Los Palmitos, Paso del Muerto, San Gregorio, </w:t>
      </w:r>
      <w:proofErr w:type="spellStart"/>
      <w:r w:rsidRPr="00AE15AD">
        <w:rPr>
          <w:rFonts w:ascii="Arial" w:hAnsi="Arial" w:cs="Arial"/>
          <w:sz w:val="24"/>
          <w:szCs w:val="24"/>
          <w:lang w:val="es-ES"/>
        </w:rPr>
        <w:t>Turiran</w:t>
      </w:r>
      <w:proofErr w:type="spellEnd"/>
      <w:r w:rsidRPr="00AE15AD">
        <w:rPr>
          <w:rFonts w:ascii="Arial" w:hAnsi="Arial" w:cs="Arial"/>
          <w:sz w:val="24"/>
          <w:szCs w:val="24"/>
          <w:lang w:val="es-ES"/>
        </w:rPr>
        <w:t xml:space="preserve"> y </w:t>
      </w:r>
      <w:proofErr w:type="spellStart"/>
      <w:r w:rsidRPr="00AE15AD">
        <w:rPr>
          <w:rFonts w:ascii="Arial" w:hAnsi="Arial" w:cs="Arial"/>
          <w:sz w:val="24"/>
          <w:szCs w:val="24"/>
          <w:lang w:val="es-ES"/>
        </w:rPr>
        <w:t>Tzitzipucho</w:t>
      </w:r>
      <w:proofErr w:type="spellEnd"/>
      <w:r w:rsidRPr="00AE15AD">
        <w:rPr>
          <w:rFonts w:ascii="Arial" w:hAnsi="Arial" w:cs="Arial"/>
          <w:sz w:val="24"/>
          <w:szCs w:val="24"/>
          <w:lang w:val="es-ES"/>
        </w:rPr>
        <w:t>.</w:t>
      </w:r>
    </w:p>
    <w:p w14:paraId="1969A4D1" w14:textId="38806595"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En esa misma lógica se encuentra el agravio relativo a que se debió dirigir una consulta de manera específica a las comunidades que no desean ser parte del autogobierno, pues en los juicios de la ciudadanía TEEM-JDC-249/2025, TEEM-JDC-250/2025 y TEEM-JDC-251/2025 acumulados, se precisó que </w:t>
      </w:r>
      <w:r w:rsidR="00333F95" w:rsidRPr="00AE15AD">
        <w:rPr>
          <w:rFonts w:ascii="Arial" w:eastAsia="Times New Roman" w:hAnsi="Arial" w:cs="Arial"/>
          <w:sz w:val="24"/>
          <w:szCs w:val="24"/>
          <w:lang w:val="es-ES" w:eastAsia="es-ES"/>
        </w:rPr>
        <w:t>en</w:t>
      </w:r>
      <w:r w:rsidRPr="00AE15AD">
        <w:rPr>
          <w:rFonts w:ascii="Arial" w:eastAsia="Times New Roman" w:hAnsi="Arial" w:cs="Arial"/>
          <w:sz w:val="24"/>
          <w:szCs w:val="24"/>
          <w:lang w:val="es-ES" w:eastAsia="es-ES"/>
        </w:rPr>
        <w:t xml:space="preserve"> </w:t>
      </w:r>
      <w:r w:rsidRPr="00AE15AD">
        <w:rPr>
          <w:rFonts w:ascii="Arial" w:hAnsi="Arial" w:cs="Arial"/>
          <w:color w:val="000000" w:themeColor="text1"/>
          <w:sz w:val="24"/>
          <w:szCs w:val="24"/>
          <w:lang w:val="es-ES"/>
        </w:rPr>
        <w:t xml:space="preserve">todas las </w:t>
      </w:r>
      <w:r w:rsidRPr="00AE15AD">
        <w:rPr>
          <w:rFonts w:ascii="Arial" w:hAnsi="Arial" w:cs="Arial"/>
          <w:sz w:val="24"/>
          <w:szCs w:val="24"/>
          <w:lang w:val="es-ES"/>
        </w:rPr>
        <w:t xml:space="preserve">comunidades que integran la tenencia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(con excepción de Paso del Muerto que en asamblea de veinticuatro de septiembre decidieron no participar en el proceso consultivo) por conducto de sus encargados del orden, conocieron la organización, información y contexto de la consulta y tuvieron la oportunidad de participar en su planeación.</w:t>
      </w:r>
    </w:p>
    <w:p w14:paraId="04E4B847" w14:textId="77777777"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Conforme a lo anterior, es evidente que los habitantes de las comunidades que ahora acuden a </w:t>
      </w:r>
      <w:proofErr w:type="gramStart"/>
      <w:r w:rsidRPr="00AE15AD">
        <w:rPr>
          <w:rFonts w:ascii="Arial" w:eastAsia="Times New Roman" w:hAnsi="Arial" w:cs="Arial"/>
          <w:sz w:val="24"/>
          <w:szCs w:val="24"/>
          <w:lang w:val="es-ES" w:eastAsia="es-ES"/>
        </w:rPr>
        <w:t>impugnar,</w:t>
      </w:r>
      <w:proofErr w:type="gramEnd"/>
      <w:r w:rsidRPr="00AE15AD">
        <w:rPr>
          <w:rFonts w:ascii="Arial" w:eastAsia="Times New Roman" w:hAnsi="Arial" w:cs="Arial"/>
          <w:sz w:val="24"/>
          <w:szCs w:val="24"/>
          <w:lang w:val="es-ES" w:eastAsia="es-ES"/>
        </w:rPr>
        <w:t xml:space="preserve"> </w:t>
      </w:r>
      <w:r w:rsidRPr="00AE15AD">
        <w:rPr>
          <w:rFonts w:ascii="Arial" w:eastAsia="Times New Roman" w:hAnsi="Arial" w:cs="Arial"/>
          <w:b/>
          <w:bCs/>
          <w:sz w:val="24"/>
          <w:szCs w:val="24"/>
          <w:lang w:val="es-ES" w:eastAsia="es-ES"/>
        </w:rPr>
        <w:t>tuvieron la posibilidad de participar en la consulta de diecinueve de octubre, en la que pudieron expresar su aceptación o rechazo de transitar al autogobierno</w:t>
      </w:r>
      <w:r w:rsidRPr="00AE15AD">
        <w:rPr>
          <w:rFonts w:ascii="Arial" w:eastAsia="Times New Roman" w:hAnsi="Arial" w:cs="Arial"/>
          <w:sz w:val="24"/>
          <w:szCs w:val="24"/>
          <w:lang w:val="es-ES" w:eastAsia="es-ES"/>
        </w:rPr>
        <w:t xml:space="preserve">, con lo que se estima colmada su pretensión relativa a que se les consultara sobre su deseo de permanecer en el sistema de gobierno municipal. </w:t>
      </w:r>
    </w:p>
    <w:p w14:paraId="557E20CE"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 xml:space="preserve">Finalmente, en lo que respecta a las irregularidades o vicios en el desarrollo de las diversas etapas del proceso de la consulta, como son la presentación de documentación con firmas supuestamente falsas, también es infundado en razón de la validez de la consulta declarada por el </w:t>
      </w:r>
      <w:r w:rsidRPr="00AE15AD">
        <w:rPr>
          <w:rFonts w:ascii="Arial" w:eastAsia="Times New Roman" w:hAnsi="Arial" w:cs="Arial"/>
          <w:i/>
          <w:iCs/>
          <w:sz w:val="24"/>
          <w:szCs w:val="24"/>
          <w:lang w:eastAsia="es-ES"/>
        </w:rPr>
        <w:t>IEM</w:t>
      </w:r>
      <w:r w:rsidRPr="00AE15AD">
        <w:rPr>
          <w:rFonts w:ascii="Arial" w:eastAsia="Times New Roman" w:hAnsi="Arial" w:cs="Arial"/>
          <w:sz w:val="24"/>
          <w:szCs w:val="24"/>
          <w:lang w:eastAsia="es-ES"/>
        </w:rPr>
        <w:t xml:space="preserve"> y que fue confirmada por este </w:t>
      </w:r>
      <w:r w:rsidRPr="00AE15AD">
        <w:rPr>
          <w:rFonts w:ascii="Arial" w:eastAsia="Times New Roman" w:hAnsi="Arial" w:cs="Arial"/>
          <w:i/>
          <w:iCs/>
          <w:sz w:val="24"/>
          <w:szCs w:val="24"/>
          <w:lang w:eastAsia="es-ES"/>
        </w:rPr>
        <w:t>Tribunal Electoral</w:t>
      </w:r>
      <w:r w:rsidRPr="00AE15AD">
        <w:rPr>
          <w:rFonts w:ascii="Arial" w:eastAsia="Times New Roman" w:hAnsi="Arial" w:cs="Arial"/>
          <w:sz w:val="24"/>
          <w:szCs w:val="24"/>
          <w:lang w:eastAsia="es-ES"/>
        </w:rPr>
        <w:t xml:space="preserve"> en los juicios de la ciudanía TEEM-JDC-249/2025, TEEM-JDC-250/2025 y TEEM-JDC-251/2025 acumulados, al determinar que las fases de la </w:t>
      </w:r>
      <w:r w:rsidRPr="00AE15AD">
        <w:rPr>
          <w:rFonts w:ascii="Arial" w:eastAsia="Times New Roman" w:hAnsi="Arial" w:cs="Arial"/>
          <w:sz w:val="24"/>
          <w:szCs w:val="24"/>
          <w:lang w:eastAsia="es-ES"/>
        </w:rPr>
        <w:lastRenderedPageBreak/>
        <w:t xml:space="preserve">consulta se realizaron conforme a lo dispuesto en la normativa que regula dicho proceso. </w:t>
      </w:r>
    </w:p>
    <w:p w14:paraId="62BD74B2" w14:textId="77777777" w:rsidR="00B605A7" w:rsidRPr="00AE15AD" w:rsidRDefault="00B605A7" w:rsidP="00B605A7">
      <w:pPr>
        <w:pStyle w:val="Prrafodelista"/>
        <w:numPr>
          <w:ilvl w:val="0"/>
          <w:numId w:val="33"/>
        </w:numPr>
        <w:tabs>
          <w:tab w:val="left" w:pos="426"/>
        </w:tabs>
        <w:spacing w:before="100" w:beforeAutospacing="1" w:after="100" w:afterAutospacing="1" w:line="360" w:lineRule="auto"/>
        <w:jc w:val="both"/>
        <w:rPr>
          <w:rFonts w:ascii="Arial" w:eastAsia="Times New Roman" w:hAnsi="Arial" w:cs="Arial"/>
          <w:sz w:val="24"/>
          <w:szCs w:val="24"/>
          <w:u w:val="single"/>
          <w:lang w:eastAsia="es-ES"/>
        </w:rPr>
      </w:pPr>
      <w:r w:rsidRPr="00AE15AD">
        <w:rPr>
          <w:rFonts w:ascii="Arial" w:hAnsi="Arial" w:cs="Arial"/>
          <w:sz w:val="24"/>
          <w:szCs w:val="24"/>
          <w:u w:val="single"/>
        </w:rPr>
        <w:t>Análisis de los agravios propuestos en el expediente TEEM-JDC-254/2025</w:t>
      </w:r>
    </w:p>
    <w:p w14:paraId="1932C628" w14:textId="6656B0E3"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 xml:space="preserve">Como se advierte del escrito de demanda, la parte actora se duele esencialmente de que el actuar del </w:t>
      </w:r>
      <w:r w:rsidRPr="00AE15AD">
        <w:rPr>
          <w:rFonts w:ascii="Arial" w:eastAsia="Times New Roman" w:hAnsi="Arial" w:cs="Arial"/>
          <w:i/>
          <w:iCs/>
          <w:sz w:val="24"/>
          <w:szCs w:val="24"/>
          <w:lang w:val="es-ES_tradnl" w:eastAsia="es-ES"/>
        </w:rPr>
        <w:t>Ayuntamiento</w:t>
      </w:r>
      <w:r w:rsidRPr="00AE15AD">
        <w:rPr>
          <w:rFonts w:ascii="Arial" w:eastAsia="Times New Roman" w:hAnsi="Arial" w:cs="Arial"/>
          <w:sz w:val="24"/>
          <w:szCs w:val="24"/>
          <w:lang w:val="es-ES_tradnl" w:eastAsia="es-ES"/>
        </w:rPr>
        <w:t xml:space="preserve"> vulnera sus derechos, ya que, por un lado, sostienen que la referida autoridad municipal, </w:t>
      </w:r>
      <w:r w:rsidRPr="00AE15AD">
        <w:rPr>
          <w:rFonts w:ascii="Arial" w:hAnsi="Arial" w:cs="Arial"/>
          <w:sz w:val="24"/>
          <w:szCs w:val="24"/>
        </w:rPr>
        <w:t xml:space="preserve">al determinar que el autogobierno </w:t>
      </w:r>
      <w:r w:rsidRPr="00AE15AD">
        <w:rPr>
          <w:rFonts w:ascii="Arial" w:hAnsi="Arial" w:cs="Arial"/>
          <w:sz w:val="24"/>
          <w:szCs w:val="24"/>
          <w:lang w:val="es-ES"/>
        </w:rPr>
        <w:t xml:space="preserve">y administración directa de los recursos es únicamente respecto de la tenencia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pues debían espera</w:t>
      </w:r>
      <w:r w:rsidR="00507909" w:rsidRPr="00AE15AD">
        <w:rPr>
          <w:rFonts w:ascii="Arial" w:hAnsi="Arial" w:cs="Arial"/>
          <w:sz w:val="24"/>
          <w:szCs w:val="24"/>
          <w:lang w:val="es-ES"/>
        </w:rPr>
        <w:t>r</w:t>
      </w:r>
      <w:r w:rsidRPr="00AE15AD">
        <w:rPr>
          <w:rFonts w:ascii="Arial" w:hAnsi="Arial" w:cs="Arial"/>
          <w:sz w:val="24"/>
          <w:szCs w:val="24"/>
          <w:lang w:val="es-ES"/>
        </w:rPr>
        <w:t xml:space="preserve"> a lo que determinaran las comunidades que no desean ser parte de ese sistema, lo cual es contrario a lo decidido en la consulta celebrada el diecinueve de octubre, en la que se decidió el reconocimiento de la autonomía de toda la tenencia, considerando las comunidades que la integran (</w:t>
      </w:r>
      <w:r w:rsidRPr="00AE15AD">
        <w:rPr>
          <w:rFonts w:ascii="Arial" w:hAnsi="Arial" w:cs="Arial"/>
          <w:sz w:val="24"/>
          <w:szCs w:val="24"/>
        </w:rPr>
        <w:t xml:space="preserve">con excepción de la encargatura de Paso del Muerto que en asamblea de veinticuatro de </w:t>
      </w:r>
      <w:r w:rsidR="00F8552E" w:rsidRPr="00AE15AD">
        <w:rPr>
          <w:rFonts w:ascii="Arial" w:hAnsi="Arial" w:cs="Arial"/>
          <w:sz w:val="24"/>
          <w:szCs w:val="24"/>
        </w:rPr>
        <w:t>sept</w:t>
      </w:r>
      <w:r w:rsidR="00F8552E" w:rsidRPr="00AE15AD">
        <w:rPr>
          <w:rFonts w:ascii="Arial" w:hAnsi="Arial" w:cs="Arial"/>
          <w:i/>
          <w:iCs/>
          <w:sz w:val="24"/>
          <w:szCs w:val="24"/>
        </w:rPr>
        <w:t>iem</w:t>
      </w:r>
      <w:r w:rsidR="00F8552E" w:rsidRPr="00AE15AD">
        <w:rPr>
          <w:rFonts w:ascii="Arial" w:hAnsi="Arial" w:cs="Arial"/>
          <w:sz w:val="24"/>
          <w:szCs w:val="24"/>
        </w:rPr>
        <w:t>bre</w:t>
      </w:r>
      <w:r w:rsidRPr="00AE15AD">
        <w:rPr>
          <w:rFonts w:ascii="Arial" w:hAnsi="Arial" w:cs="Arial"/>
          <w:sz w:val="24"/>
          <w:szCs w:val="24"/>
        </w:rPr>
        <w:t xml:space="preserve"> decidieron no participar en el proceso consultivo); y, por otro lado, señalan que </w:t>
      </w:r>
      <w:r w:rsidRPr="00AE15AD">
        <w:rPr>
          <w:rFonts w:ascii="Arial" w:eastAsia="Times New Roman" w:hAnsi="Arial" w:cs="Arial"/>
          <w:sz w:val="24"/>
          <w:szCs w:val="24"/>
          <w:lang w:val="es-ES_tradnl" w:eastAsia="es-ES"/>
        </w:rPr>
        <w:t xml:space="preserve">la sesión se celebró fuera del plazo de seis días que dispone </w:t>
      </w:r>
      <w:r w:rsidRPr="00AE15AD">
        <w:rPr>
          <w:rFonts w:ascii="Arial" w:hAnsi="Arial" w:cs="Arial"/>
          <w:sz w:val="24"/>
          <w:szCs w:val="24"/>
        </w:rPr>
        <w:t xml:space="preserve">el artículo 330 apartado b, fracción IV, del </w:t>
      </w:r>
      <w:r w:rsidRPr="00AE15AD">
        <w:rPr>
          <w:rFonts w:ascii="Arial" w:hAnsi="Arial" w:cs="Arial"/>
          <w:i/>
          <w:iCs/>
          <w:sz w:val="24"/>
          <w:szCs w:val="24"/>
        </w:rPr>
        <w:t>Código Electoral</w:t>
      </w:r>
      <w:r w:rsidRPr="00AE15AD">
        <w:rPr>
          <w:rFonts w:ascii="Arial" w:hAnsi="Arial" w:cs="Arial"/>
          <w:sz w:val="24"/>
          <w:szCs w:val="24"/>
        </w:rPr>
        <w:t xml:space="preserve">. </w:t>
      </w:r>
    </w:p>
    <w:p w14:paraId="4BE898D0"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 xml:space="preserve">En ese sentido, se estiman </w:t>
      </w:r>
      <w:r w:rsidRPr="00AE15AD">
        <w:rPr>
          <w:rFonts w:ascii="Arial" w:eastAsia="Times New Roman" w:hAnsi="Arial" w:cs="Arial"/>
          <w:b/>
          <w:bCs/>
          <w:sz w:val="24"/>
          <w:szCs w:val="24"/>
          <w:lang w:eastAsia="es-ES"/>
        </w:rPr>
        <w:t>fundados</w:t>
      </w:r>
      <w:r w:rsidRPr="00AE15AD">
        <w:rPr>
          <w:rFonts w:ascii="Arial" w:eastAsia="Times New Roman" w:hAnsi="Arial" w:cs="Arial"/>
          <w:sz w:val="24"/>
          <w:szCs w:val="24"/>
          <w:lang w:eastAsia="es-ES"/>
        </w:rPr>
        <w:t xml:space="preserve"> los agravios propuestos, por las razones que se explican enseguida. </w:t>
      </w:r>
    </w:p>
    <w:p w14:paraId="353B4AD1"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MX" w:eastAsia="es-ES"/>
        </w:rPr>
      </w:pPr>
      <w:r w:rsidRPr="00AE15AD">
        <w:rPr>
          <w:rFonts w:ascii="Arial" w:eastAsia="Times New Roman" w:hAnsi="Arial" w:cs="Arial"/>
          <w:sz w:val="24"/>
          <w:szCs w:val="24"/>
          <w:lang w:eastAsia="es-ES"/>
        </w:rPr>
        <w:t xml:space="preserve">Como se precisó en el marco normativo, los pueblos y comunidades indígenas </w:t>
      </w:r>
      <w:r w:rsidRPr="00AE15AD">
        <w:rPr>
          <w:rFonts w:ascii="Arial" w:eastAsia="Times New Roman" w:hAnsi="Arial" w:cs="Arial"/>
          <w:sz w:val="24"/>
          <w:szCs w:val="24"/>
          <w:lang w:val="es-ES_tradnl" w:eastAsia="es-ES"/>
        </w:rPr>
        <w:t xml:space="preserve">tienen, entre otros, el derecho a decidir sobre sus formas internas de convivencia y organización social, económica, política y cultural. </w:t>
      </w:r>
      <w:r w:rsidRPr="00AE15AD">
        <w:rPr>
          <w:rFonts w:ascii="Arial" w:eastAsia="Times New Roman" w:hAnsi="Arial" w:cs="Arial"/>
          <w:sz w:val="24"/>
          <w:szCs w:val="24"/>
          <w:lang w:eastAsia="es-ES"/>
        </w:rPr>
        <w:t>Asimismo</w:t>
      </w:r>
      <w:r w:rsidRPr="00AE15AD">
        <w:rPr>
          <w:rFonts w:ascii="Arial" w:eastAsia="Times New Roman" w:hAnsi="Arial" w:cs="Arial"/>
          <w:sz w:val="24"/>
          <w:szCs w:val="24"/>
          <w:lang w:val="es-ES_tradnl" w:eastAsia="es-ES"/>
        </w:rPr>
        <w:t>, cuentan con el derecho a la consulta, que funciona como instrumento para hacer efectivo el derecho a decidir, pues a través de ella se garantiza la participación efectiva en la toma de decisiones del pueblo o comunidad que tiene como propósito autodeterminarse.</w:t>
      </w:r>
    </w:p>
    <w:p w14:paraId="3EB1F2F1"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val="es-ES_tradnl" w:eastAsia="es-ES"/>
        </w:rPr>
        <w:t xml:space="preserve">De igual manera, resulta relevante citar lo previsto en el segundo párrafo del artículo 74 de la </w:t>
      </w:r>
      <w:r w:rsidRPr="00AE15AD">
        <w:rPr>
          <w:rFonts w:ascii="Arial" w:eastAsia="Times New Roman" w:hAnsi="Arial" w:cs="Arial"/>
          <w:sz w:val="24"/>
          <w:szCs w:val="24"/>
          <w:lang w:eastAsia="es-ES"/>
        </w:rPr>
        <w:t xml:space="preserve">Ley de Mecanismos de Participación Ciudadana del Estado de Michoacán de Ocampo, cuyo texto es del tenor siguiente: </w:t>
      </w:r>
    </w:p>
    <w:p w14:paraId="4BC1D82C" w14:textId="77777777" w:rsidR="00B605A7" w:rsidRPr="00AE15AD" w:rsidRDefault="00B605A7" w:rsidP="3FF2D0B5">
      <w:pPr>
        <w:tabs>
          <w:tab w:val="left" w:pos="426"/>
        </w:tabs>
        <w:spacing w:before="100" w:beforeAutospacing="1" w:after="100" w:afterAutospacing="1" w:line="360" w:lineRule="auto"/>
        <w:ind w:left="567" w:right="616"/>
        <w:jc w:val="both"/>
        <w:rPr>
          <w:rFonts w:ascii="Arial" w:eastAsia="Times New Roman" w:hAnsi="Arial" w:cs="Arial"/>
          <w:i/>
          <w:iCs/>
          <w:lang w:val="es-ES" w:eastAsia="es-ES"/>
        </w:rPr>
      </w:pPr>
      <w:r w:rsidRPr="00AE15AD">
        <w:rPr>
          <w:rFonts w:ascii="Arial" w:eastAsia="Times New Roman" w:hAnsi="Arial" w:cs="Arial"/>
          <w:i/>
          <w:iCs/>
          <w:lang w:val="es-ES" w:eastAsia="es-ES"/>
        </w:rPr>
        <w:t>“</w:t>
      </w:r>
      <w:r w:rsidRPr="00AE15AD">
        <w:rPr>
          <w:rFonts w:ascii="Arial" w:eastAsia="Times New Roman" w:hAnsi="Arial" w:cs="Arial"/>
          <w:b/>
          <w:bCs/>
          <w:i/>
          <w:iCs/>
          <w:lang w:val="es-ES" w:eastAsia="es-ES"/>
        </w:rPr>
        <w:t>Artículo 74.</w:t>
      </w:r>
      <w:r w:rsidRPr="00AE15AD">
        <w:rPr>
          <w:rFonts w:ascii="Arial" w:eastAsia="Times New Roman" w:hAnsi="Arial" w:cs="Arial"/>
          <w:i/>
          <w:iCs/>
          <w:lang w:val="es-ES" w:eastAsia="es-ES"/>
        </w:rPr>
        <w:t xml:space="preserve"> La autoridad autónoma a solicitud de algún integrante de una comunidad indígena u órgano del </w:t>
      </w:r>
      <w:proofErr w:type="gramStart"/>
      <w:r w:rsidRPr="00AE15AD">
        <w:rPr>
          <w:rFonts w:ascii="Arial" w:eastAsia="Times New Roman" w:hAnsi="Arial" w:cs="Arial"/>
          <w:i/>
          <w:iCs/>
          <w:lang w:val="es-ES" w:eastAsia="es-ES"/>
        </w:rPr>
        <w:t>Estado,</w:t>
      </w:r>
      <w:proofErr w:type="gramEnd"/>
      <w:r w:rsidRPr="00AE15AD">
        <w:rPr>
          <w:rFonts w:ascii="Arial" w:eastAsia="Times New Roman" w:hAnsi="Arial" w:cs="Arial"/>
          <w:i/>
          <w:iCs/>
          <w:lang w:val="es-ES" w:eastAsia="es-ES"/>
        </w:rPr>
        <w:t xml:space="preserve"> podrá realizar una consulta previa, libre e informada a una comunidad o pueblo indígena a efecto de conocer su decisión sobre algún asunto en particular que afecte sus derechos. </w:t>
      </w:r>
    </w:p>
    <w:p w14:paraId="668EFAE8" w14:textId="77777777" w:rsidR="00B605A7" w:rsidRPr="00AE15AD" w:rsidRDefault="00B605A7" w:rsidP="00B605A7">
      <w:pPr>
        <w:tabs>
          <w:tab w:val="left" w:pos="426"/>
        </w:tabs>
        <w:spacing w:before="100" w:beforeAutospacing="1" w:after="100" w:afterAutospacing="1" w:line="360" w:lineRule="auto"/>
        <w:ind w:left="567" w:right="616"/>
        <w:jc w:val="both"/>
        <w:rPr>
          <w:rFonts w:ascii="Arial" w:eastAsia="Times New Roman" w:hAnsi="Arial" w:cs="Arial"/>
          <w:i/>
          <w:iCs/>
          <w:lang w:val="es-ES_tradnl" w:eastAsia="es-ES"/>
        </w:rPr>
      </w:pPr>
      <w:r w:rsidRPr="00AE15AD">
        <w:rPr>
          <w:rFonts w:ascii="Arial" w:eastAsia="Times New Roman" w:hAnsi="Arial" w:cs="Arial"/>
          <w:i/>
          <w:iCs/>
          <w:lang w:eastAsia="es-ES"/>
        </w:rPr>
        <w:t xml:space="preserve">Las consultas deberán efectuarse de buena fe y de manera apropiada de acuerdo con los usos y costumbres o sistemas normativos de las comunidades y pueblos indígenas con la finalidad de llegar a un acuerdo acerca de las medidas propuestas a través de su consentimiento libre e informado. </w:t>
      </w:r>
      <w:r w:rsidRPr="00AE15AD">
        <w:rPr>
          <w:rFonts w:ascii="Arial" w:eastAsia="Times New Roman" w:hAnsi="Arial" w:cs="Arial"/>
          <w:b/>
          <w:bCs/>
          <w:i/>
          <w:iCs/>
          <w:lang w:eastAsia="es-ES"/>
        </w:rPr>
        <w:t>De llevarse adecuadamente la consulta, sus resultados tendrán efectos vinculatorios</w:t>
      </w:r>
      <w:r w:rsidRPr="00AE15AD">
        <w:rPr>
          <w:rFonts w:ascii="Arial" w:eastAsia="Times New Roman" w:hAnsi="Arial" w:cs="Arial"/>
          <w:i/>
          <w:iCs/>
          <w:lang w:eastAsia="es-ES"/>
        </w:rPr>
        <w:t>.”</w:t>
      </w:r>
    </w:p>
    <w:p w14:paraId="163C77D7" w14:textId="77777777"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lastRenderedPageBreak/>
        <w:t xml:space="preserve">Como se advierte de la citada porción normativa, cuando una consulta se realiza conforme a los parámetros legales, los efectos de lo que en ellas se decida serán vinculatorios para la o las autoridades involucradas con el tema de </w:t>
      </w:r>
      <w:proofErr w:type="gramStart"/>
      <w:r w:rsidRPr="00AE15AD">
        <w:rPr>
          <w:rFonts w:ascii="Arial" w:eastAsia="Times New Roman" w:hAnsi="Arial" w:cs="Arial"/>
          <w:sz w:val="24"/>
          <w:szCs w:val="24"/>
          <w:lang w:val="es-ES" w:eastAsia="es-ES"/>
        </w:rPr>
        <w:t>la misma</w:t>
      </w:r>
      <w:proofErr w:type="gramEnd"/>
      <w:r w:rsidRPr="00AE15AD">
        <w:rPr>
          <w:rFonts w:ascii="Arial" w:eastAsia="Times New Roman" w:hAnsi="Arial" w:cs="Arial"/>
          <w:sz w:val="24"/>
          <w:szCs w:val="24"/>
          <w:lang w:val="es-ES" w:eastAsia="es-ES"/>
        </w:rPr>
        <w:t xml:space="preserve">. </w:t>
      </w:r>
    </w:p>
    <w:p w14:paraId="28CE399D" w14:textId="266F278A" w:rsidR="00B605A7"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En ese contexto, se tiene que</w:t>
      </w:r>
      <w:r w:rsidR="00574385" w:rsidRPr="00AE15AD">
        <w:rPr>
          <w:rFonts w:ascii="Arial" w:eastAsia="Times New Roman" w:hAnsi="Arial" w:cs="Arial"/>
          <w:sz w:val="24"/>
          <w:szCs w:val="24"/>
          <w:lang w:val="es-ES" w:eastAsia="es-ES"/>
        </w:rPr>
        <w:t>,</w:t>
      </w:r>
      <w:r w:rsidRPr="00AE15AD">
        <w:rPr>
          <w:rFonts w:ascii="Arial" w:eastAsia="Times New Roman" w:hAnsi="Arial" w:cs="Arial"/>
          <w:sz w:val="24"/>
          <w:szCs w:val="24"/>
          <w:lang w:val="es-ES" w:eastAsia="es-ES"/>
        </w:rPr>
        <w:t xml:space="preserve"> en el caso, la consulta celebrada por la comunidad de </w:t>
      </w:r>
      <w:proofErr w:type="spellStart"/>
      <w:r w:rsidRPr="00AE15AD">
        <w:rPr>
          <w:rFonts w:ascii="Arial" w:eastAsia="Times New Roman" w:hAnsi="Arial" w:cs="Arial"/>
          <w:sz w:val="24"/>
          <w:szCs w:val="24"/>
          <w:lang w:val="es-ES" w:eastAsia="es-ES"/>
        </w:rPr>
        <w:t>Opopeo</w:t>
      </w:r>
      <w:proofErr w:type="spellEnd"/>
      <w:r w:rsidRPr="00AE15AD">
        <w:rPr>
          <w:rFonts w:ascii="Arial" w:eastAsia="Times New Roman" w:hAnsi="Arial" w:cs="Arial"/>
          <w:sz w:val="24"/>
          <w:szCs w:val="24"/>
          <w:lang w:val="es-ES" w:eastAsia="es-ES"/>
        </w:rPr>
        <w:t xml:space="preserve"> fue declarada v</w:t>
      </w:r>
      <w:r w:rsidR="00F8552E" w:rsidRPr="00AE15AD">
        <w:rPr>
          <w:rFonts w:ascii="Arial" w:eastAsia="Times New Roman" w:hAnsi="Arial" w:cs="Arial"/>
          <w:sz w:val="24"/>
          <w:szCs w:val="24"/>
          <w:lang w:val="es-ES" w:eastAsia="es-ES"/>
        </w:rPr>
        <w:t>á</w:t>
      </w:r>
      <w:r w:rsidRPr="00AE15AD">
        <w:rPr>
          <w:rFonts w:ascii="Arial" w:eastAsia="Times New Roman" w:hAnsi="Arial" w:cs="Arial"/>
          <w:sz w:val="24"/>
          <w:szCs w:val="24"/>
          <w:lang w:val="es-ES" w:eastAsia="es-ES"/>
        </w:rPr>
        <w:t xml:space="preserve">lida por la autoridad administrativa mediante acuerdo </w:t>
      </w:r>
      <w:r w:rsidR="008566E4" w:rsidRPr="00AE15AD">
        <w:rPr>
          <w:rFonts w:ascii="Arial" w:eastAsia="Times New Roman" w:hAnsi="Arial" w:cs="Arial"/>
          <w:sz w:val="24"/>
          <w:szCs w:val="24"/>
          <w:lang w:val="es-ES" w:eastAsia="es-ES"/>
        </w:rPr>
        <w:t>IEM</w:t>
      </w:r>
      <w:r w:rsidRPr="00AE15AD">
        <w:rPr>
          <w:rFonts w:ascii="Arial" w:eastAsia="Times New Roman" w:hAnsi="Arial" w:cs="Arial"/>
          <w:sz w:val="24"/>
          <w:szCs w:val="24"/>
          <w:lang w:val="es-ES" w:eastAsia="es-ES"/>
        </w:rPr>
        <w:t xml:space="preserve">-CG-151/2025, al determinar que se había cumplido con el desarrollo de cada una de las fases o etapas, conforme a lo dispuesto en la ley. </w:t>
      </w:r>
    </w:p>
    <w:p w14:paraId="0A8512F5"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eastAsia="Times New Roman" w:hAnsi="Arial" w:cs="Arial"/>
          <w:sz w:val="24"/>
          <w:szCs w:val="24"/>
          <w:lang w:val="es-ES_tradnl" w:eastAsia="es-ES"/>
        </w:rPr>
        <w:t xml:space="preserve">Validez que fue confirmada por esta autoridad jurisdiccional, al resolver </w:t>
      </w:r>
      <w:r w:rsidRPr="00AE15AD">
        <w:rPr>
          <w:rFonts w:ascii="Arial" w:eastAsia="Times New Roman" w:hAnsi="Arial" w:cs="Arial"/>
          <w:sz w:val="24"/>
          <w:szCs w:val="24"/>
          <w:lang w:eastAsia="es-ES"/>
        </w:rPr>
        <w:t xml:space="preserve">los </w:t>
      </w:r>
      <w:r w:rsidRPr="00AE15AD">
        <w:rPr>
          <w:rFonts w:ascii="Arial" w:eastAsia="Times New Roman" w:hAnsi="Arial" w:cs="Arial"/>
          <w:i/>
          <w:iCs/>
          <w:sz w:val="24"/>
          <w:szCs w:val="24"/>
          <w:lang w:eastAsia="es-ES"/>
        </w:rPr>
        <w:t>juicios de la ciudanía</w:t>
      </w:r>
      <w:r w:rsidRPr="00AE15AD">
        <w:rPr>
          <w:rFonts w:ascii="Arial" w:eastAsia="Times New Roman" w:hAnsi="Arial" w:cs="Arial"/>
          <w:sz w:val="24"/>
          <w:szCs w:val="24"/>
          <w:lang w:eastAsia="es-ES"/>
        </w:rPr>
        <w:t xml:space="preserve"> TEEM-JDC-249/2025, TEEM-JDC-250/2025 y TEEM-JDC-251/2025 acumulados, al estimar infundados e inoperantes los agravios que se hicieron valer, toda vez que la preparación, organización y desarrollo de la consulta fue realizada por las autoridades de la comunidad con el acompañamiento del Instituto Electoral de Michoacán, respetando el derecho a la consulta previa, libre e informada de sus integrantes. </w:t>
      </w:r>
    </w:p>
    <w:p w14:paraId="2E34E918"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MX" w:eastAsia="es-ES"/>
        </w:rPr>
      </w:pPr>
      <w:r w:rsidRPr="00AE15AD">
        <w:rPr>
          <w:rFonts w:ascii="Arial" w:eastAsia="Times New Roman" w:hAnsi="Arial" w:cs="Arial"/>
          <w:sz w:val="24"/>
          <w:szCs w:val="24"/>
          <w:lang w:val="es-MX" w:eastAsia="es-ES"/>
        </w:rPr>
        <w:t>Conforme a lo anterior, es</w:t>
      </w:r>
      <w:r w:rsidRPr="00AE15AD">
        <w:rPr>
          <w:rFonts w:ascii="Arial" w:eastAsia="Times New Roman" w:hAnsi="Arial" w:cs="Arial"/>
          <w:sz w:val="24"/>
          <w:szCs w:val="24"/>
          <w:lang w:eastAsia="es-ES"/>
        </w:rPr>
        <w:t xml:space="preserve"> evidente que lo determinado en la consulta de diecinueve de octubre adquirió validez frente al </w:t>
      </w:r>
      <w:r w:rsidRPr="00AE15AD">
        <w:rPr>
          <w:rFonts w:ascii="Arial" w:eastAsia="Times New Roman" w:hAnsi="Arial" w:cs="Arial"/>
          <w:i/>
          <w:iCs/>
          <w:sz w:val="24"/>
          <w:szCs w:val="24"/>
          <w:lang w:eastAsia="es-ES"/>
        </w:rPr>
        <w:t>Ayuntamiento</w:t>
      </w:r>
      <w:r w:rsidRPr="00AE15AD">
        <w:rPr>
          <w:rFonts w:ascii="Arial" w:eastAsia="Times New Roman" w:hAnsi="Arial" w:cs="Arial"/>
          <w:sz w:val="24"/>
          <w:szCs w:val="24"/>
          <w:lang w:eastAsia="es-ES"/>
        </w:rPr>
        <w:t xml:space="preserve">, sin que este tenga facultades o atribuciones para modificar lo aprobado por la comunidad. </w:t>
      </w:r>
    </w:p>
    <w:p w14:paraId="3EDEF803" w14:textId="49384E1F" w:rsidR="00B605A7" w:rsidRPr="00AE15AD" w:rsidRDefault="00B605A7" w:rsidP="3FF2D0B5">
      <w:pPr>
        <w:tabs>
          <w:tab w:val="left" w:pos="426"/>
        </w:tabs>
        <w:spacing w:before="100" w:beforeAutospacing="1" w:after="100" w:afterAutospacing="1" w:line="360" w:lineRule="auto"/>
        <w:jc w:val="both"/>
        <w:rPr>
          <w:rFonts w:ascii="Arial" w:hAnsi="Arial" w:cs="Arial"/>
          <w:sz w:val="24"/>
          <w:szCs w:val="24"/>
          <w:lang w:val="es-ES"/>
        </w:rPr>
      </w:pPr>
      <w:r w:rsidRPr="00AE15AD">
        <w:rPr>
          <w:rFonts w:ascii="Arial" w:eastAsia="Times New Roman" w:hAnsi="Arial" w:cs="Arial"/>
          <w:sz w:val="24"/>
          <w:szCs w:val="24"/>
          <w:lang w:val="es-ES" w:eastAsia="es-ES"/>
        </w:rPr>
        <w:t xml:space="preserve">Así, en el caso, se tiene que el </w:t>
      </w:r>
      <w:r w:rsidRPr="00AE15AD">
        <w:rPr>
          <w:rFonts w:ascii="Arial" w:eastAsia="Times New Roman" w:hAnsi="Arial" w:cs="Arial"/>
          <w:i/>
          <w:iCs/>
          <w:sz w:val="24"/>
          <w:szCs w:val="24"/>
          <w:lang w:val="es-ES" w:eastAsia="es-ES"/>
        </w:rPr>
        <w:t>Ayuntamiento</w:t>
      </w:r>
      <w:r w:rsidRPr="00AE15AD">
        <w:rPr>
          <w:rFonts w:ascii="Arial" w:eastAsia="Times New Roman" w:hAnsi="Arial" w:cs="Arial"/>
          <w:sz w:val="24"/>
          <w:szCs w:val="24"/>
          <w:lang w:val="es-ES" w:eastAsia="es-ES"/>
        </w:rPr>
        <w:t>, en la sesión de diecisiete de nov</w:t>
      </w:r>
      <w:r w:rsidR="00E31B5A" w:rsidRPr="00AE15AD">
        <w:rPr>
          <w:rFonts w:ascii="Arial" w:eastAsia="Times New Roman" w:hAnsi="Arial" w:cs="Arial"/>
          <w:sz w:val="24"/>
          <w:szCs w:val="24"/>
          <w:lang w:val="es-ES" w:eastAsia="es-ES"/>
        </w:rPr>
        <w:t>iembre</w:t>
      </w:r>
      <w:r w:rsidRPr="00AE15AD">
        <w:rPr>
          <w:rFonts w:ascii="Arial" w:eastAsia="Times New Roman" w:hAnsi="Arial" w:cs="Arial"/>
          <w:sz w:val="24"/>
          <w:szCs w:val="24"/>
          <w:lang w:val="es-ES" w:eastAsia="es-ES"/>
        </w:rPr>
        <w:t xml:space="preserve">, aprobó ratificar la validez de la consulta determinada por el </w:t>
      </w:r>
      <w:r w:rsidR="008566E4" w:rsidRPr="00AE15AD">
        <w:rPr>
          <w:rFonts w:ascii="Arial" w:eastAsia="Times New Roman" w:hAnsi="Arial" w:cs="Arial"/>
          <w:i/>
          <w:iCs/>
          <w:sz w:val="24"/>
          <w:szCs w:val="24"/>
          <w:lang w:val="es-ES" w:eastAsia="es-ES"/>
        </w:rPr>
        <w:t>IEM</w:t>
      </w:r>
      <w:r w:rsidRPr="00AE15AD">
        <w:rPr>
          <w:rFonts w:ascii="Arial" w:eastAsia="Times New Roman" w:hAnsi="Arial" w:cs="Arial"/>
          <w:sz w:val="24"/>
          <w:szCs w:val="24"/>
          <w:lang w:val="es-ES" w:eastAsia="es-ES"/>
        </w:rPr>
        <w:t xml:space="preserve"> mediante acuerdo </w:t>
      </w:r>
      <w:r w:rsidR="008566E4" w:rsidRPr="00AE15AD">
        <w:rPr>
          <w:rFonts w:ascii="Arial" w:hAnsi="Arial" w:cs="Arial"/>
          <w:sz w:val="24"/>
          <w:szCs w:val="24"/>
          <w:lang w:val="es-ES"/>
        </w:rPr>
        <w:t>IEM</w:t>
      </w:r>
      <w:r w:rsidRPr="00AE15AD">
        <w:rPr>
          <w:rFonts w:ascii="Arial" w:hAnsi="Arial" w:cs="Arial"/>
          <w:sz w:val="24"/>
          <w:szCs w:val="24"/>
          <w:lang w:val="es-ES"/>
        </w:rPr>
        <w:t xml:space="preserve">-CG-151/2025; sin embargo, a pesar de que dicha ratificación se </w:t>
      </w:r>
      <w:r w:rsidR="00D55ED7" w:rsidRPr="00AE15AD">
        <w:rPr>
          <w:rFonts w:ascii="Arial" w:hAnsi="Arial" w:cs="Arial"/>
          <w:sz w:val="24"/>
          <w:szCs w:val="24"/>
          <w:lang w:val="es-ES"/>
        </w:rPr>
        <w:t>a</w:t>
      </w:r>
      <w:r w:rsidRPr="00AE15AD">
        <w:rPr>
          <w:rFonts w:ascii="Arial" w:hAnsi="Arial" w:cs="Arial"/>
          <w:sz w:val="24"/>
          <w:szCs w:val="24"/>
          <w:lang w:val="es-ES"/>
        </w:rPr>
        <w:t xml:space="preserve">probó por unanimidad, todos los integrantes del cabildo emitieron voto razonado con la finalidad de que fueran las comunidades de San Gregorio, El </w:t>
      </w:r>
      <w:proofErr w:type="spellStart"/>
      <w:r w:rsidRPr="00AE15AD">
        <w:rPr>
          <w:rFonts w:ascii="Arial" w:hAnsi="Arial" w:cs="Arial"/>
          <w:sz w:val="24"/>
          <w:szCs w:val="24"/>
          <w:lang w:val="es-ES"/>
        </w:rPr>
        <w:t>Querendal</w:t>
      </w:r>
      <w:proofErr w:type="spellEnd"/>
      <w:r w:rsidRPr="00AE15AD">
        <w:rPr>
          <w:rFonts w:ascii="Arial" w:hAnsi="Arial" w:cs="Arial"/>
          <w:sz w:val="24"/>
          <w:szCs w:val="24"/>
          <w:lang w:val="es-ES"/>
        </w:rPr>
        <w:t xml:space="preserve">, </w:t>
      </w:r>
      <w:proofErr w:type="spellStart"/>
      <w:r w:rsidRPr="00AE15AD">
        <w:rPr>
          <w:rFonts w:ascii="Arial" w:hAnsi="Arial" w:cs="Arial"/>
          <w:sz w:val="24"/>
          <w:szCs w:val="24"/>
          <w:lang w:val="es-ES"/>
        </w:rPr>
        <w:t>Turirán</w:t>
      </w:r>
      <w:proofErr w:type="spellEnd"/>
      <w:r w:rsidRPr="00AE15AD">
        <w:rPr>
          <w:rFonts w:ascii="Arial" w:hAnsi="Arial" w:cs="Arial"/>
          <w:sz w:val="24"/>
          <w:szCs w:val="24"/>
          <w:lang w:val="es-ES"/>
        </w:rPr>
        <w:t xml:space="preserve">, Casas Blancas, Felipe Tzintzun, </w:t>
      </w:r>
      <w:proofErr w:type="spellStart"/>
      <w:r w:rsidRPr="00AE15AD">
        <w:rPr>
          <w:rFonts w:ascii="Arial" w:hAnsi="Arial" w:cs="Arial"/>
          <w:sz w:val="24"/>
          <w:szCs w:val="24"/>
          <w:lang w:val="es-ES"/>
        </w:rPr>
        <w:t>Tzitzipucho</w:t>
      </w:r>
      <w:proofErr w:type="spellEnd"/>
      <w:r w:rsidRPr="00AE15AD">
        <w:rPr>
          <w:rFonts w:ascii="Arial" w:hAnsi="Arial" w:cs="Arial"/>
          <w:sz w:val="24"/>
          <w:szCs w:val="24"/>
          <w:lang w:val="es-ES"/>
        </w:rPr>
        <w:t xml:space="preserve"> y La Puerta, quienes determinaran si formaban parte o no del autogobierno</w:t>
      </w:r>
      <w:r w:rsidR="0054245C" w:rsidRPr="00AE15AD">
        <w:rPr>
          <w:rFonts w:ascii="Arial" w:hAnsi="Arial" w:cs="Arial"/>
          <w:sz w:val="24"/>
          <w:szCs w:val="24"/>
          <w:lang w:val="es-ES"/>
        </w:rPr>
        <w:t>, o</w:t>
      </w:r>
      <w:r w:rsidRPr="00AE15AD">
        <w:rPr>
          <w:rFonts w:ascii="Arial" w:hAnsi="Arial" w:cs="Arial"/>
          <w:sz w:val="24"/>
          <w:szCs w:val="24"/>
          <w:lang w:val="es-ES"/>
        </w:rPr>
        <w:t xml:space="preserve">rdenando notificar lo acordado a la Auditoría Superior de la Federación, la Auditoría Superior del Estado y la Secretaría de Finanzas y Administración del Estado de Michoacán. </w:t>
      </w:r>
    </w:p>
    <w:p w14:paraId="04FDFB00" w14:textId="26CCD75F" w:rsidR="00196071" w:rsidRPr="00AE15AD" w:rsidRDefault="00B605A7"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En ese tenor, a juicio de este </w:t>
      </w:r>
      <w:r w:rsidRPr="00AE15AD">
        <w:rPr>
          <w:rFonts w:ascii="Arial" w:eastAsia="Times New Roman" w:hAnsi="Arial" w:cs="Arial"/>
          <w:i/>
          <w:iCs/>
          <w:sz w:val="24"/>
          <w:szCs w:val="24"/>
          <w:lang w:val="es-ES" w:eastAsia="es-ES"/>
        </w:rPr>
        <w:t>Tribunal Electoral</w:t>
      </w:r>
      <w:r w:rsidRPr="00AE15AD">
        <w:rPr>
          <w:rFonts w:ascii="Arial" w:eastAsia="Times New Roman" w:hAnsi="Arial" w:cs="Arial"/>
          <w:sz w:val="24"/>
          <w:szCs w:val="24"/>
          <w:lang w:val="es-ES" w:eastAsia="es-ES"/>
        </w:rPr>
        <w:t xml:space="preserve">, el actuar del </w:t>
      </w:r>
      <w:r w:rsidRPr="00AE15AD">
        <w:rPr>
          <w:rFonts w:ascii="Arial" w:eastAsia="Times New Roman" w:hAnsi="Arial" w:cs="Arial"/>
          <w:i/>
          <w:iCs/>
          <w:sz w:val="24"/>
          <w:szCs w:val="24"/>
          <w:lang w:val="es-ES" w:eastAsia="es-ES"/>
        </w:rPr>
        <w:t>Ayuntamiento</w:t>
      </w:r>
      <w:r w:rsidRPr="00AE15AD">
        <w:rPr>
          <w:rFonts w:ascii="Arial" w:eastAsia="Times New Roman" w:hAnsi="Arial" w:cs="Arial"/>
          <w:sz w:val="24"/>
          <w:szCs w:val="24"/>
          <w:lang w:val="es-ES" w:eastAsia="es-ES"/>
        </w:rPr>
        <w:t xml:space="preserve"> resulta indebido, toda vez que, con la emisión del acta que se impugna, varió lo decidido en la consulta celebrada el diecinueve de octubre, al determinar que las siete </w:t>
      </w:r>
      <w:proofErr w:type="spellStart"/>
      <w:r w:rsidRPr="00AE15AD">
        <w:rPr>
          <w:rFonts w:ascii="Arial" w:eastAsia="Times New Roman" w:hAnsi="Arial" w:cs="Arial"/>
          <w:sz w:val="24"/>
          <w:szCs w:val="24"/>
          <w:lang w:val="es-ES" w:eastAsia="es-ES"/>
        </w:rPr>
        <w:t>encargaturas</w:t>
      </w:r>
      <w:proofErr w:type="spellEnd"/>
      <w:r w:rsidRPr="00AE15AD">
        <w:rPr>
          <w:rFonts w:ascii="Arial" w:eastAsia="Times New Roman" w:hAnsi="Arial" w:cs="Arial"/>
          <w:sz w:val="24"/>
          <w:szCs w:val="24"/>
          <w:lang w:val="es-ES" w:eastAsia="es-ES"/>
        </w:rPr>
        <w:t xml:space="preserve"> mencionadas con anterioridad debían decidir si formaban parte o no del autogobierno, pasando por alto que</w:t>
      </w:r>
      <w:r w:rsidR="00196071" w:rsidRPr="00AE15AD">
        <w:rPr>
          <w:rFonts w:ascii="Arial" w:eastAsia="Times New Roman" w:hAnsi="Arial" w:cs="Arial"/>
          <w:sz w:val="24"/>
          <w:szCs w:val="24"/>
          <w:lang w:val="es-ES" w:eastAsia="es-ES"/>
        </w:rPr>
        <w:t xml:space="preserve"> el acuerdo de transferencia, para efectos de dar cumplimiento a lo determinado en la consulta, se debe ajustar a lo decidido por la comunidad en Asamblea General, en la que se tomó la determinación de transitar al autogobierno a través del manejo de sus propios recursos, considerando además de la cabecera de la </w:t>
      </w:r>
      <w:r w:rsidR="00196071" w:rsidRPr="00AE15AD">
        <w:rPr>
          <w:rFonts w:ascii="Arial" w:eastAsia="Times New Roman" w:hAnsi="Arial" w:cs="Arial"/>
          <w:i/>
          <w:iCs/>
          <w:sz w:val="24"/>
          <w:szCs w:val="24"/>
          <w:lang w:val="es-ES" w:eastAsia="es-ES"/>
        </w:rPr>
        <w:t xml:space="preserve">Tenencia, </w:t>
      </w:r>
      <w:r w:rsidR="00196071" w:rsidRPr="00AE15AD">
        <w:rPr>
          <w:rFonts w:ascii="Arial" w:eastAsia="Times New Roman" w:hAnsi="Arial" w:cs="Arial"/>
          <w:sz w:val="24"/>
          <w:szCs w:val="24"/>
          <w:lang w:val="es-ES" w:eastAsia="es-ES"/>
        </w:rPr>
        <w:t xml:space="preserve"> las </w:t>
      </w:r>
      <w:proofErr w:type="spellStart"/>
      <w:r w:rsidR="00196071" w:rsidRPr="00AE15AD">
        <w:rPr>
          <w:rFonts w:ascii="Arial" w:eastAsia="Times New Roman" w:hAnsi="Arial" w:cs="Arial"/>
          <w:sz w:val="24"/>
          <w:szCs w:val="24"/>
          <w:lang w:val="es-ES" w:eastAsia="es-ES"/>
        </w:rPr>
        <w:t>enca</w:t>
      </w:r>
      <w:r w:rsidR="00507909" w:rsidRPr="00AE15AD">
        <w:rPr>
          <w:rFonts w:ascii="Arial" w:eastAsia="Times New Roman" w:hAnsi="Arial" w:cs="Arial"/>
          <w:sz w:val="24"/>
          <w:szCs w:val="24"/>
          <w:lang w:val="es-ES" w:eastAsia="es-ES"/>
        </w:rPr>
        <w:t>r</w:t>
      </w:r>
      <w:r w:rsidR="00196071" w:rsidRPr="00AE15AD">
        <w:rPr>
          <w:rFonts w:ascii="Arial" w:eastAsia="Times New Roman" w:hAnsi="Arial" w:cs="Arial"/>
          <w:sz w:val="24"/>
          <w:szCs w:val="24"/>
          <w:lang w:val="es-ES" w:eastAsia="es-ES"/>
        </w:rPr>
        <w:t>gaturas</w:t>
      </w:r>
      <w:proofErr w:type="spellEnd"/>
      <w:r w:rsidR="00196071" w:rsidRPr="00AE15AD">
        <w:rPr>
          <w:rFonts w:ascii="Arial" w:eastAsia="Times New Roman" w:hAnsi="Arial" w:cs="Arial"/>
          <w:sz w:val="24"/>
          <w:szCs w:val="24"/>
          <w:lang w:val="es-ES" w:eastAsia="es-ES"/>
        </w:rPr>
        <w:t xml:space="preserve"> del orden de </w:t>
      </w:r>
      <w:r w:rsidR="00AF69FE" w:rsidRPr="00AE15AD">
        <w:rPr>
          <w:rFonts w:ascii="Arial" w:eastAsia="Times New Roman" w:hAnsi="Arial" w:cs="Arial"/>
          <w:sz w:val="24"/>
          <w:szCs w:val="24"/>
          <w:lang w:val="es-ES" w:eastAsia="es-ES"/>
        </w:rPr>
        <w:t xml:space="preserve">El </w:t>
      </w:r>
      <w:proofErr w:type="spellStart"/>
      <w:r w:rsidR="00AF69FE" w:rsidRPr="00AE15AD">
        <w:rPr>
          <w:rFonts w:ascii="Arial" w:eastAsia="Times New Roman" w:hAnsi="Arial" w:cs="Arial"/>
          <w:sz w:val="24"/>
          <w:szCs w:val="24"/>
          <w:lang w:val="es-ES" w:eastAsia="es-ES"/>
        </w:rPr>
        <w:t>Querendal</w:t>
      </w:r>
      <w:proofErr w:type="spellEnd"/>
      <w:r w:rsidR="00AF69FE" w:rsidRPr="00AE15AD">
        <w:rPr>
          <w:rFonts w:ascii="Arial" w:eastAsia="Times New Roman" w:hAnsi="Arial" w:cs="Arial"/>
          <w:sz w:val="24"/>
          <w:szCs w:val="24"/>
          <w:lang w:val="es-ES" w:eastAsia="es-ES"/>
        </w:rPr>
        <w:t xml:space="preserve">, </w:t>
      </w:r>
      <w:r w:rsidR="0025235D" w:rsidRPr="00AE15AD">
        <w:rPr>
          <w:rFonts w:ascii="Arial" w:eastAsia="Times New Roman" w:hAnsi="Arial" w:cs="Arial"/>
          <w:sz w:val="24"/>
          <w:szCs w:val="24"/>
          <w:lang w:val="es-ES" w:eastAsia="es-ES"/>
        </w:rPr>
        <w:t xml:space="preserve">El Tepetate, Felipe Tzintzun, La Estacada, </w:t>
      </w:r>
      <w:r w:rsidR="00E30CB7" w:rsidRPr="00AE15AD">
        <w:rPr>
          <w:rFonts w:ascii="Arial" w:eastAsia="Times New Roman" w:hAnsi="Arial" w:cs="Arial"/>
          <w:sz w:val="24"/>
          <w:szCs w:val="24"/>
          <w:lang w:val="es-ES" w:eastAsia="es-ES"/>
        </w:rPr>
        <w:t>La Puerta, Los Palmitos</w:t>
      </w:r>
      <w:r w:rsidR="00E5542E" w:rsidRPr="00AE15AD">
        <w:rPr>
          <w:rFonts w:ascii="Arial" w:eastAsia="Times New Roman" w:hAnsi="Arial" w:cs="Arial"/>
          <w:sz w:val="24"/>
          <w:szCs w:val="24"/>
          <w:lang w:val="es-ES" w:eastAsia="es-ES"/>
        </w:rPr>
        <w:t xml:space="preserve">, San Gregorio y </w:t>
      </w:r>
      <w:proofErr w:type="spellStart"/>
      <w:r w:rsidR="00E5542E" w:rsidRPr="00AE15AD">
        <w:rPr>
          <w:rFonts w:ascii="Arial" w:eastAsia="Times New Roman" w:hAnsi="Arial" w:cs="Arial"/>
          <w:sz w:val="24"/>
          <w:szCs w:val="24"/>
          <w:lang w:val="es-ES" w:eastAsia="es-ES"/>
        </w:rPr>
        <w:t>Tzitzipucho</w:t>
      </w:r>
      <w:proofErr w:type="spellEnd"/>
      <w:r w:rsidR="00E5542E" w:rsidRPr="00AE15AD">
        <w:rPr>
          <w:rFonts w:ascii="Arial" w:eastAsia="Times New Roman" w:hAnsi="Arial" w:cs="Arial"/>
          <w:sz w:val="24"/>
          <w:szCs w:val="24"/>
          <w:lang w:val="es-ES" w:eastAsia="es-ES"/>
        </w:rPr>
        <w:t>.</w:t>
      </w:r>
      <w:r w:rsidR="00196071" w:rsidRPr="00AE15AD">
        <w:rPr>
          <w:rFonts w:ascii="Arial" w:eastAsia="Times New Roman" w:hAnsi="Arial" w:cs="Arial"/>
          <w:sz w:val="24"/>
          <w:szCs w:val="24"/>
          <w:lang w:val="es-ES" w:eastAsia="es-ES"/>
        </w:rPr>
        <w:t xml:space="preserve"> </w:t>
      </w:r>
    </w:p>
    <w:p w14:paraId="1A9BF969" w14:textId="3826C839" w:rsidR="00507909" w:rsidRPr="00AE15AD" w:rsidRDefault="00507909"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lastRenderedPageBreak/>
        <w:t xml:space="preserve">Cabe destacar que </w:t>
      </w:r>
      <w:r w:rsidRPr="00AE15AD">
        <w:rPr>
          <w:rFonts w:ascii="Arial" w:eastAsia="Times New Roman" w:hAnsi="Arial" w:cs="Arial"/>
          <w:sz w:val="24"/>
          <w:szCs w:val="24"/>
          <w:lang w:eastAsia="es-ES"/>
        </w:rPr>
        <w:t>el actuar de la autoridad responsable al haber emitido un voto razonado no necesariamente se realizó con dolo o mala fe, sin embargo, como ya se precisó, su actuar se debió haber limitado a continuar con el proceso de la consulta, esto es, al haberse determinado por la Asamblea transitar al autogobierno, debió ordenar a la Secretaría de Finanzas la parte de la administración de los recursos.</w:t>
      </w:r>
    </w:p>
    <w:p w14:paraId="0ADD7112" w14:textId="3437D523" w:rsidR="00B605A7" w:rsidRPr="00AE15AD" w:rsidRDefault="00196071" w:rsidP="3FF2D0B5">
      <w:pPr>
        <w:tabs>
          <w:tab w:val="left" w:pos="426"/>
        </w:tabs>
        <w:spacing w:before="100" w:beforeAutospacing="1" w:after="100" w:afterAutospacing="1" w:line="360" w:lineRule="auto"/>
        <w:jc w:val="both"/>
        <w:rPr>
          <w:rFonts w:ascii="Arial" w:eastAsia="Times New Roman" w:hAnsi="Arial" w:cs="Arial"/>
          <w:sz w:val="24"/>
          <w:szCs w:val="24"/>
          <w:lang w:val="es-ES" w:eastAsia="es-ES"/>
        </w:rPr>
      </w:pPr>
      <w:r w:rsidRPr="00AE15AD">
        <w:rPr>
          <w:rFonts w:ascii="Arial" w:eastAsia="Times New Roman" w:hAnsi="Arial" w:cs="Arial"/>
          <w:sz w:val="24"/>
          <w:szCs w:val="24"/>
          <w:lang w:val="es-ES" w:eastAsia="es-ES"/>
        </w:rPr>
        <w:t xml:space="preserve">Sin que sea un obstáculo a lo anterior, la determinación que con posterioridad cada una de las </w:t>
      </w:r>
      <w:proofErr w:type="spellStart"/>
      <w:r w:rsidRPr="00AE15AD">
        <w:rPr>
          <w:rFonts w:ascii="Arial" w:eastAsia="Times New Roman" w:hAnsi="Arial" w:cs="Arial"/>
          <w:sz w:val="24"/>
          <w:szCs w:val="24"/>
          <w:lang w:val="es-ES" w:eastAsia="es-ES"/>
        </w:rPr>
        <w:t>encargaturas</w:t>
      </w:r>
      <w:proofErr w:type="spellEnd"/>
      <w:r w:rsidRPr="00AE15AD">
        <w:rPr>
          <w:rFonts w:ascii="Arial" w:eastAsia="Times New Roman" w:hAnsi="Arial" w:cs="Arial"/>
          <w:sz w:val="24"/>
          <w:szCs w:val="24"/>
          <w:lang w:val="es-ES" w:eastAsia="es-ES"/>
        </w:rPr>
        <w:t xml:space="preserve"> del orden pueda </w:t>
      </w:r>
      <w:r w:rsidR="004B65C0" w:rsidRPr="00AE15AD">
        <w:rPr>
          <w:rFonts w:ascii="Arial" w:eastAsia="Times New Roman" w:hAnsi="Arial" w:cs="Arial"/>
          <w:sz w:val="24"/>
          <w:szCs w:val="24"/>
          <w:lang w:val="es-ES" w:eastAsia="es-ES"/>
        </w:rPr>
        <w:t>tomar</w:t>
      </w:r>
      <w:r w:rsidRPr="00AE15AD">
        <w:rPr>
          <w:rFonts w:ascii="Arial" w:eastAsia="Times New Roman" w:hAnsi="Arial" w:cs="Arial"/>
          <w:sz w:val="24"/>
          <w:szCs w:val="24"/>
          <w:lang w:val="es-ES" w:eastAsia="es-ES"/>
        </w:rPr>
        <w:t>, en asamblea general, respecto a la forma en que cada una de ellas se organiza, en uso de su autonomía, libre determinación y autogobiern</w:t>
      </w:r>
      <w:r w:rsidR="007B02C6" w:rsidRPr="00AE15AD">
        <w:rPr>
          <w:rFonts w:ascii="Arial" w:eastAsia="Times New Roman" w:hAnsi="Arial" w:cs="Arial"/>
          <w:sz w:val="24"/>
          <w:szCs w:val="24"/>
          <w:lang w:val="es-ES" w:eastAsia="es-ES"/>
        </w:rPr>
        <w:t>o.</w:t>
      </w:r>
    </w:p>
    <w:p w14:paraId="6C477B2E" w14:textId="02AEAEB6" w:rsidR="00B605A7" w:rsidRPr="00AE15AD" w:rsidRDefault="00196071" w:rsidP="00B605A7">
      <w:pPr>
        <w:tabs>
          <w:tab w:val="left" w:pos="426"/>
        </w:tabs>
        <w:spacing w:before="100" w:beforeAutospacing="1" w:after="100" w:afterAutospacing="1" w:line="360" w:lineRule="auto"/>
        <w:jc w:val="both"/>
        <w:rPr>
          <w:rFonts w:ascii="Arial" w:eastAsia="Times New Roman" w:hAnsi="Arial" w:cs="Arial"/>
          <w:sz w:val="24"/>
          <w:szCs w:val="24"/>
          <w:lang w:eastAsia="es-ES"/>
        </w:rPr>
      </w:pPr>
      <w:r w:rsidRPr="00AE15AD">
        <w:rPr>
          <w:rFonts w:ascii="Arial" w:eastAsia="Times New Roman" w:hAnsi="Arial" w:cs="Arial"/>
          <w:sz w:val="24"/>
          <w:szCs w:val="24"/>
          <w:lang w:eastAsia="es-ES"/>
        </w:rPr>
        <w:t>Con l</w:t>
      </w:r>
      <w:r w:rsidR="00B605A7" w:rsidRPr="00AE15AD">
        <w:rPr>
          <w:rFonts w:ascii="Arial" w:eastAsia="Times New Roman" w:hAnsi="Arial" w:cs="Arial"/>
          <w:sz w:val="24"/>
          <w:szCs w:val="24"/>
          <w:lang w:eastAsia="es-ES"/>
        </w:rPr>
        <w:t xml:space="preserve">o anterior, </w:t>
      </w:r>
      <w:r w:rsidRPr="00AE15AD">
        <w:rPr>
          <w:rFonts w:ascii="Arial" w:eastAsia="Times New Roman" w:hAnsi="Arial" w:cs="Arial"/>
          <w:sz w:val="24"/>
          <w:szCs w:val="24"/>
          <w:lang w:eastAsia="es-ES"/>
        </w:rPr>
        <w:t xml:space="preserve">se </w:t>
      </w:r>
      <w:r w:rsidR="00B605A7" w:rsidRPr="00AE15AD">
        <w:rPr>
          <w:rFonts w:ascii="Arial" w:eastAsia="Times New Roman" w:hAnsi="Arial" w:cs="Arial"/>
          <w:sz w:val="24"/>
          <w:szCs w:val="24"/>
          <w:lang w:eastAsia="es-ES"/>
        </w:rPr>
        <w:t xml:space="preserve">evidencia que el </w:t>
      </w:r>
      <w:r w:rsidR="00B605A7" w:rsidRPr="00AE15AD">
        <w:rPr>
          <w:rFonts w:ascii="Arial" w:eastAsia="Times New Roman" w:hAnsi="Arial" w:cs="Arial"/>
          <w:i/>
          <w:iCs/>
          <w:sz w:val="24"/>
          <w:szCs w:val="24"/>
          <w:lang w:eastAsia="es-ES"/>
        </w:rPr>
        <w:t>Ayuntamiento</w:t>
      </w:r>
      <w:r w:rsidR="00B605A7" w:rsidRPr="00AE15AD">
        <w:rPr>
          <w:rFonts w:ascii="Arial" w:eastAsia="Times New Roman" w:hAnsi="Arial" w:cs="Arial"/>
          <w:sz w:val="24"/>
          <w:szCs w:val="24"/>
          <w:lang w:eastAsia="es-ES"/>
        </w:rPr>
        <w:t xml:space="preserve"> excedió sus facultades, pues de las atribuciones que tiene conferidas conforme al artículo 40 de la Ley Orgánica Municipal, no se desprende que dicha autoridad municipal pueda modificar lo decidido por una comunidad indígena en relación con el ejercicio de su autonomía para el ejercicio y manejo de los recursos que le corresponden. Máxime que, se insiste, la consulta fue validada por el </w:t>
      </w:r>
      <w:r w:rsidR="008566E4" w:rsidRPr="00AE15AD">
        <w:rPr>
          <w:rFonts w:ascii="Arial" w:eastAsia="Times New Roman" w:hAnsi="Arial" w:cs="Arial"/>
          <w:i/>
          <w:iCs/>
          <w:sz w:val="24"/>
          <w:szCs w:val="24"/>
          <w:lang w:eastAsia="es-ES"/>
        </w:rPr>
        <w:t>IEM</w:t>
      </w:r>
      <w:r w:rsidR="00B605A7" w:rsidRPr="00AE15AD">
        <w:rPr>
          <w:rFonts w:ascii="Arial" w:eastAsia="Times New Roman" w:hAnsi="Arial" w:cs="Arial"/>
          <w:sz w:val="24"/>
          <w:szCs w:val="24"/>
          <w:lang w:eastAsia="es-ES"/>
        </w:rPr>
        <w:t xml:space="preserve">, y confirmada por esta autoridad jurisdiccional. </w:t>
      </w:r>
    </w:p>
    <w:p w14:paraId="4C2975E8" w14:textId="77777777" w:rsidR="00196071" w:rsidRPr="00AE15AD" w:rsidRDefault="00B605A7" w:rsidP="00B605A7">
      <w:pPr>
        <w:tabs>
          <w:tab w:val="left" w:pos="426"/>
        </w:tabs>
        <w:spacing w:before="100" w:beforeAutospacing="1" w:after="100" w:afterAutospacing="1" w:line="360" w:lineRule="auto"/>
        <w:jc w:val="both"/>
        <w:rPr>
          <w:rFonts w:ascii="Arial" w:hAnsi="Arial" w:cs="Arial"/>
          <w:sz w:val="24"/>
          <w:szCs w:val="24"/>
        </w:rPr>
      </w:pPr>
      <w:r w:rsidRPr="00AE15AD">
        <w:rPr>
          <w:rFonts w:ascii="Arial" w:eastAsia="Times New Roman" w:hAnsi="Arial" w:cs="Arial"/>
          <w:sz w:val="24"/>
          <w:szCs w:val="24"/>
          <w:lang w:eastAsia="es-ES"/>
        </w:rPr>
        <w:t xml:space="preserve">Conforme a ello, en atención a lo establecido en el </w:t>
      </w:r>
      <w:r w:rsidRPr="00AE15AD">
        <w:rPr>
          <w:rFonts w:ascii="Arial" w:eastAsia="Times New Roman" w:hAnsi="Arial" w:cs="Arial"/>
          <w:sz w:val="24"/>
          <w:szCs w:val="24"/>
          <w:lang w:val="es-ES_tradnl" w:eastAsia="es-ES"/>
        </w:rPr>
        <w:t xml:space="preserve">artículo 330, apartado B, fracción IV, del </w:t>
      </w:r>
      <w:r w:rsidRPr="00AE15AD">
        <w:rPr>
          <w:rFonts w:ascii="Arial" w:eastAsia="Times New Roman" w:hAnsi="Arial" w:cs="Arial"/>
          <w:i/>
          <w:iCs/>
          <w:sz w:val="24"/>
          <w:szCs w:val="24"/>
          <w:lang w:val="es-ES_tradnl" w:eastAsia="es-ES"/>
        </w:rPr>
        <w:t>Código Electoral</w:t>
      </w:r>
      <w:r w:rsidRPr="00AE15AD">
        <w:rPr>
          <w:rFonts w:ascii="Arial" w:eastAsia="Times New Roman" w:hAnsi="Arial" w:cs="Arial"/>
          <w:sz w:val="24"/>
          <w:szCs w:val="24"/>
          <w:lang w:eastAsia="es-ES"/>
        </w:rPr>
        <w:t xml:space="preserve">, al </w:t>
      </w:r>
      <w:r w:rsidRPr="00AE15AD">
        <w:rPr>
          <w:rFonts w:ascii="Arial" w:eastAsia="Times New Roman" w:hAnsi="Arial" w:cs="Arial"/>
          <w:i/>
          <w:iCs/>
          <w:sz w:val="24"/>
          <w:szCs w:val="24"/>
          <w:lang w:eastAsia="es-ES"/>
        </w:rPr>
        <w:t>Ayuntamiento</w:t>
      </w:r>
      <w:r w:rsidRPr="00AE15AD">
        <w:rPr>
          <w:rFonts w:ascii="Arial" w:eastAsia="Times New Roman" w:hAnsi="Arial" w:cs="Arial"/>
          <w:sz w:val="24"/>
          <w:szCs w:val="24"/>
          <w:lang w:eastAsia="es-ES"/>
        </w:rPr>
        <w:t xml:space="preserve"> le correspondía únicamente sesionar y emitir un acuerdo en el que autorizara a la </w:t>
      </w:r>
      <w:r w:rsidRPr="00AE15AD">
        <w:rPr>
          <w:rFonts w:ascii="Arial" w:hAnsi="Arial" w:cs="Arial"/>
          <w:sz w:val="24"/>
          <w:szCs w:val="24"/>
        </w:rPr>
        <w:t xml:space="preserve">Secretaría de Finanzas y Administración del Estado de Michoacán la transferencia de los recursos, es decir, no debía pronunciarse respecto a que las </w:t>
      </w:r>
      <w:proofErr w:type="spellStart"/>
      <w:r w:rsidRPr="00AE15AD">
        <w:rPr>
          <w:rFonts w:ascii="Arial" w:hAnsi="Arial" w:cs="Arial"/>
          <w:sz w:val="24"/>
          <w:szCs w:val="24"/>
        </w:rPr>
        <w:t>encargaturas</w:t>
      </w:r>
      <w:proofErr w:type="spellEnd"/>
      <w:r w:rsidRPr="00AE15AD">
        <w:rPr>
          <w:rFonts w:ascii="Arial" w:hAnsi="Arial" w:cs="Arial"/>
          <w:sz w:val="24"/>
          <w:szCs w:val="24"/>
        </w:rPr>
        <w:t xml:space="preserve"> que manifestaron no estar conformes con el autogobierno decidieran si se adherían o no a ese sistema,</w:t>
      </w:r>
      <w:r w:rsidR="00196071" w:rsidRPr="00AE15AD">
        <w:rPr>
          <w:rFonts w:ascii="Arial" w:hAnsi="Arial" w:cs="Arial"/>
          <w:sz w:val="24"/>
          <w:szCs w:val="24"/>
        </w:rPr>
        <w:t xml:space="preserve"> toda vez que el resultado de la consulta ha sido validado.</w:t>
      </w:r>
    </w:p>
    <w:p w14:paraId="7B10BF47" w14:textId="5B006C53" w:rsidR="00196071" w:rsidRPr="00AE15AD" w:rsidRDefault="00196071" w:rsidP="00B605A7">
      <w:p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sz w:val="24"/>
          <w:szCs w:val="24"/>
        </w:rPr>
        <w:t xml:space="preserve">Se insiste, sin que ello resulte en un obstáculo para que, en el momento que lo </w:t>
      </w:r>
      <w:r w:rsidR="006862A3" w:rsidRPr="00AE15AD">
        <w:rPr>
          <w:rFonts w:ascii="Arial" w:hAnsi="Arial" w:cs="Arial"/>
          <w:sz w:val="24"/>
          <w:szCs w:val="24"/>
        </w:rPr>
        <w:t>decidan</w:t>
      </w:r>
      <w:r w:rsidRPr="00AE15AD">
        <w:rPr>
          <w:rFonts w:ascii="Arial" w:hAnsi="Arial" w:cs="Arial"/>
          <w:sz w:val="24"/>
          <w:szCs w:val="24"/>
        </w:rPr>
        <w:t xml:space="preserve">, las </w:t>
      </w:r>
      <w:proofErr w:type="spellStart"/>
      <w:r w:rsidRPr="00AE15AD">
        <w:rPr>
          <w:rFonts w:ascii="Arial" w:hAnsi="Arial" w:cs="Arial"/>
          <w:sz w:val="24"/>
          <w:szCs w:val="24"/>
        </w:rPr>
        <w:t>encargaturas</w:t>
      </w:r>
      <w:proofErr w:type="spellEnd"/>
      <w:r w:rsidRPr="00AE15AD">
        <w:rPr>
          <w:rFonts w:ascii="Arial" w:hAnsi="Arial" w:cs="Arial"/>
          <w:sz w:val="24"/>
          <w:szCs w:val="24"/>
        </w:rPr>
        <w:t xml:space="preserve"> del orden previamente señaladas, en asamblea general puedan definir si </w:t>
      </w:r>
      <w:r w:rsidR="00D15F3A" w:rsidRPr="00AE15AD">
        <w:rPr>
          <w:rFonts w:ascii="Arial" w:hAnsi="Arial" w:cs="Arial"/>
          <w:sz w:val="24"/>
          <w:szCs w:val="24"/>
        </w:rPr>
        <w:t xml:space="preserve">es </w:t>
      </w:r>
      <w:r w:rsidR="00EE641E" w:rsidRPr="00AE15AD">
        <w:rPr>
          <w:rFonts w:ascii="Arial" w:hAnsi="Arial" w:cs="Arial"/>
          <w:sz w:val="24"/>
          <w:szCs w:val="24"/>
        </w:rPr>
        <w:t xml:space="preserve">su deseo o no </w:t>
      </w:r>
      <w:r w:rsidRPr="00AE15AD">
        <w:rPr>
          <w:rFonts w:ascii="Arial" w:hAnsi="Arial" w:cs="Arial"/>
          <w:sz w:val="24"/>
          <w:szCs w:val="24"/>
        </w:rPr>
        <w:t xml:space="preserve">que sea el </w:t>
      </w:r>
      <w:r w:rsidRPr="00AE15AD">
        <w:rPr>
          <w:rFonts w:ascii="Arial" w:hAnsi="Arial" w:cs="Arial"/>
          <w:i/>
          <w:iCs/>
          <w:sz w:val="24"/>
          <w:szCs w:val="24"/>
        </w:rPr>
        <w:t>Ayuntamiento</w:t>
      </w:r>
      <w:r w:rsidRPr="00AE15AD">
        <w:rPr>
          <w:rFonts w:ascii="Arial" w:hAnsi="Arial" w:cs="Arial"/>
          <w:sz w:val="24"/>
          <w:szCs w:val="24"/>
        </w:rPr>
        <w:t xml:space="preserve">, </w:t>
      </w:r>
      <w:r w:rsidR="00D15F3A" w:rsidRPr="00AE15AD">
        <w:rPr>
          <w:rFonts w:ascii="Arial" w:hAnsi="Arial" w:cs="Arial"/>
          <w:sz w:val="24"/>
          <w:szCs w:val="24"/>
        </w:rPr>
        <w:t xml:space="preserve">quien </w:t>
      </w:r>
      <w:r w:rsidRPr="00AE15AD">
        <w:rPr>
          <w:rFonts w:ascii="Arial" w:hAnsi="Arial" w:cs="Arial"/>
          <w:sz w:val="24"/>
          <w:szCs w:val="24"/>
        </w:rPr>
        <w:t xml:space="preserve">en lo que a ellas </w:t>
      </w:r>
      <w:r w:rsidR="00E71E60" w:rsidRPr="00AE15AD">
        <w:rPr>
          <w:rFonts w:ascii="Arial" w:hAnsi="Arial" w:cs="Arial"/>
          <w:sz w:val="24"/>
          <w:szCs w:val="24"/>
        </w:rPr>
        <w:t>atañe</w:t>
      </w:r>
      <w:r w:rsidRPr="00AE15AD">
        <w:rPr>
          <w:rFonts w:ascii="Arial" w:hAnsi="Arial" w:cs="Arial"/>
          <w:sz w:val="24"/>
          <w:szCs w:val="24"/>
        </w:rPr>
        <w:t>, siga administrando los recursos públicos</w:t>
      </w:r>
      <w:r w:rsidR="00EE641E" w:rsidRPr="00AE15AD">
        <w:rPr>
          <w:rFonts w:ascii="Arial" w:hAnsi="Arial" w:cs="Arial"/>
          <w:sz w:val="24"/>
          <w:szCs w:val="24"/>
        </w:rPr>
        <w:t xml:space="preserve"> que les corresponden</w:t>
      </w:r>
      <w:r w:rsidRPr="00AE15AD">
        <w:rPr>
          <w:rFonts w:ascii="Arial" w:hAnsi="Arial" w:cs="Arial"/>
          <w:sz w:val="24"/>
          <w:szCs w:val="24"/>
        </w:rPr>
        <w:t xml:space="preserve"> y prestando los servicios establecidos en el artículo 118 de la ley Orgánica Municipal del Estado de Michoacán.</w:t>
      </w:r>
    </w:p>
    <w:p w14:paraId="71CEE52B" w14:textId="77777777" w:rsidR="00B605A7" w:rsidRPr="00AE15AD" w:rsidRDefault="00B605A7" w:rsidP="00B605A7">
      <w:p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sz w:val="24"/>
          <w:szCs w:val="24"/>
        </w:rPr>
        <w:t>Además, debe advertirse también, que el acta de cabildo tampoco cumple con las especificaciones que como mínimo debe contener, de acuerdo con lo precisado en el Protocolo del Gobierno de Michoacán para la Transición de Comunidades Indígenas al Autogobierno</w:t>
      </w:r>
      <w:r w:rsidRPr="00AE15AD">
        <w:rPr>
          <w:rStyle w:val="Refdenotaalpie"/>
          <w:rFonts w:ascii="Arial" w:hAnsi="Arial" w:cs="Arial"/>
          <w:sz w:val="24"/>
          <w:szCs w:val="24"/>
        </w:rPr>
        <w:footnoteReference w:id="45"/>
      </w:r>
      <w:r w:rsidRPr="00AE15AD">
        <w:rPr>
          <w:rFonts w:ascii="Arial" w:hAnsi="Arial" w:cs="Arial"/>
          <w:sz w:val="24"/>
          <w:szCs w:val="24"/>
        </w:rPr>
        <w:t xml:space="preserve">. </w:t>
      </w:r>
    </w:p>
    <w:p w14:paraId="293AA0A7" w14:textId="77777777" w:rsidR="00B605A7" w:rsidRPr="00AE15AD" w:rsidRDefault="00B605A7" w:rsidP="3FF2D0B5">
      <w:pPr>
        <w:tabs>
          <w:tab w:val="left" w:pos="426"/>
        </w:tabs>
        <w:spacing w:before="100" w:beforeAutospacing="1" w:after="100" w:afterAutospacing="1" w:line="360" w:lineRule="auto"/>
        <w:jc w:val="both"/>
        <w:rPr>
          <w:rFonts w:ascii="Arial" w:hAnsi="Arial" w:cs="Arial"/>
          <w:sz w:val="24"/>
          <w:szCs w:val="24"/>
          <w:lang w:val="es-ES"/>
        </w:rPr>
      </w:pPr>
      <w:r w:rsidRPr="00AE15AD">
        <w:rPr>
          <w:rFonts w:ascii="Arial" w:hAnsi="Arial" w:cs="Arial"/>
          <w:sz w:val="24"/>
          <w:szCs w:val="24"/>
          <w:lang w:val="es-ES"/>
        </w:rPr>
        <w:lastRenderedPageBreak/>
        <w:t>Lo anterior se acreditó con el oficio SFA/SF/DOF/0771/2025</w:t>
      </w:r>
      <w:r w:rsidRPr="00AE15AD">
        <w:rPr>
          <w:rStyle w:val="Refdenotaalpie"/>
          <w:rFonts w:ascii="Arial" w:hAnsi="Arial" w:cs="Arial"/>
          <w:sz w:val="24"/>
          <w:szCs w:val="24"/>
          <w:lang w:val="es-ES"/>
        </w:rPr>
        <w:footnoteReference w:id="46"/>
      </w:r>
      <w:r w:rsidRPr="00AE15AD">
        <w:rPr>
          <w:rFonts w:ascii="Arial" w:hAnsi="Arial" w:cs="Arial"/>
          <w:sz w:val="24"/>
          <w:szCs w:val="24"/>
          <w:lang w:val="es-ES"/>
        </w:rPr>
        <w:t xml:space="preserve">, a través del cual el Director de Operación Financiera de la Secretaría de Finanzas y Administración del Estado de Michoacán, informó a los representantes del Concejo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xml:space="preserve">, que: </w:t>
      </w:r>
    </w:p>
    <w:p w14:paraId="4931EE39" w14:textId="77777777" w:rsidR="00B605A7" w:rsidRPr="00AE15AD" w:rsidRDefault="00B605A7" w:rsidP="00B605A7">
      <w:pPr>
        <w:tabs>
          <w:tab w:val="left" w:pos="426"/>
        </w:tabs>
        <w:spacing w:before="100" w:beforeAutospacing="1" w:after="100" w:afterAutospacing="1" w:line="360" w:lineRule="auto"/>
        <w:ind w:left="567" w:right="616"/>
        <w:jc w:val="both"/>
        <w:rPr>
          <w:rFonts w:ascii="Arial" w:hAnsi="Arial" w:cs="Arial"/>
          <w:i/>
          <w:iCs/>
        </w:rPr>
      </w:pPr>
      <w:r w:rsidRPr="00AE15AD">
        <w:rPr>
          <w:rFonts w:ascii="Arial" w:hAnsi="Arial" w:cs="Arial"/>
          <w:i/>
          <w:iCs/>
        </w:rPr>
        <w:t>“…</w:t>
      </w:r>
    </w:p>
    <w:p w14:paraId="1B8CEC75" w14:textId="77777777" w:rsidR="00B605A7" w:rsidRPr="00AE15AD" w:rsidRDefault="00B605A7" w:rsidP="00B605A7">
      <w:pPr>
        <w:tabs>
          <w:tab w:val="left" w:pos="426"/>
        </w:tabs>
        <w:spacing w:before="100" w:beforeAutospacing="1" w:after="100" w:afterAutospacing="1" w:line="360" w:lineRule="auto"/>
        <w:ind w:left="567" w:right="616"/>
        <w:jc w:val="both"/>
        <w:rPr>
          <w:rFonts w:ascii="Arial" w:hAnsi="Arial" w:cs="Arial"/>
          <w:i/>
          <w:iCs/>
        </w:rPr>
      </w:pPr>
      <w:r w:rsidRPr="00AE15AD">
        <w:rPr>
          <w:rFonts w:ascii="Arial" w:hAnsi="Arial" w:cs="Arial"/>
          <w:i/>
          <w:iCs/>
        </w:rPr>
        <w:t xml:space="preserve">Respecto del Acta de Cabildo remitida, se precisa que dicho documento deberá contener como mínimo, los siguientes elementos: </w:t>
      </w:r>
    </w:p>
    <w:p w14:paraId="0857FFA0" w14:textId="77777777" w:rsidR="00B605A7" w:rsidRPr="00AE15AD" w:rsidRDefault="00B605A7" w:rsidP="00B605A7">
      <w:pPr>
        <w:pStyle w:val="Prrafodelista"/>
        <w:numPr>
          <w:ilvl w:val="0"/>
          <w:numId w:val="35"/>
        </w:numPr>
        <w:spacing w:before="100" w:beforeAutospacing="1" w:after="100" w:afterAutospacing="1" w:line="360" w:lineRule="auto"/>
        <w:ind w:left="1134" w:right="616"/>
        <w:jc w:val="both"/>
        <w:rPr>
          <w:rFonts w:ascii="Arial" w:hAnsi="Arial" w:cs="Arial"/>
          <w:i/>
          <w:iCs/>
        </w:rPr>
      </w:pPr>
      <w:r w:rsidRPr="00AE15AD">
        <w:rPr>
          <w:rFonts w:ascii="Arial" w:hAnsi="Arial" w:cs="Arial"/>
          <w:i/>
          <w:iCs/>
        </w:rPr>
        <w:t xml:space="preserve">Autorización dirigida al titular de esta Secretaría para realizar la transferencia de recursos que corresponden a la Comunidad. </w:t>
      </w:r>
    </w:p>
    <w:p w14:paraId="32F65CAA" w14:textId="77777777" w:rsidR="00B605A7" w:rsidRPr="00AE15AD" w:rsidRDefault="00B605A7" w:rsidP="00B605A7">
      <w:pPr>
        <w:pStyle w:val="Prrafodelista"/>
        <w:numPr>
          <w:ilvl w:val="0"/>
          <w:numId w:val="35"/>
        </w:numPr>
        <w:spacing w:before="100" w:beforeAutospacing="1" w:after="100" w:afterAutospacing="1" w:line="360" w:lineRule="auto"/>
        <w:ind w:left="1134" w:right="616"/>
        <w:jc w:val="both"/>
        <w:rPr>
          <w:rFonts w:ascii="Arial" w:hAnsi="Arial" w:cs="Arial"/>
          <w:i/>
          <w:iCs/>
        </w:rPr>
      </w:pPr>
      <w:r w:rsidRPr="00AE15AD">
        <w:rPr>
          <w:rFonts w:ascii="Arial" w:hAnsi="Arial" w:cs="Arial"/>
          <w:i/>
          <w:iCs/>
        </w:rPr>
        <w:t xml:space="preserve">Transferencia de funciones y responsabilidades del Ayuntamiento hacia la Comunidad para el ejercicio del presupuesto directo. </w:t>
      </w:r>
    </w:p>
    <w:p w14:paraId="304DC0CC" w14:textId="77777777" w:rsidR="00B605A7" w:rsidRPr="00AE15AD" w:rsidRDefault="00B605A7" w:rsidP="00B605A7">
      <w:pPr>
        <w:pStyle w:val="Prrafodelista"/>
        <w:numPr>
          <w:ilvl w:val="0"/>
          <w:numId w:val="35"/>
        </w:numPr>
        <w:spacing w:before="100" w:beforeAutospacing="1" w:after="100" w:afterAutospacing="1" w:line="360" w:lineRule="auto"/>
        <w:ind w:left="1134" w:right="616"/>
        <w:jc w:val="both"/>
        <w:rPr>
          <w:rFonts w:ascii="Arial" w:hAnsi="Arial" w:cs="Arial"/>
          <w:i/>
          <w:iCs/>
        </w:rPr>
      </w:pPr>
      <w:r w:rsidRPr="00AE15AD">
        <w:rPr>
          <w:rFonts w:ascii="Arial" w:hAnsi="Arial" w:cs="Arial"/>
          <w:i/>
          <w:iCs/>
        </w:rPr>
        <w:t xml:space="preserve">Temporalidad en la cual surtirá efectos la transferencia, vinculada a la próxima ministración de recursos o al momento en que se acredite el cumplimiento de los requisitos fiscales correspondientes. </w:t>
      </w:r>
    </w:p>
    <w:p w14:paraId="31EA2030" w14:textId="77777777" w:rsidR="00B605A7" w:rsidRPr="00AE15AD" w:rsidRDefault="00B605A7" w:rsidP="00B605A7">
      <w:pPr>
        <w:tabs>
          <w:tab w:val="left" w:pos="426"/>
        </w:tabs>
        <w:spacing w:before="100" w:beforeAutospacing="1" w:after="100" w:afterAutospacing="1" w:line="360" w:lineRule="auto"/>
        <w:ind w:left="567" w:right="616"/>
        <w:jc w:val="both"/>
        <w:rPr>
          <w:rFonts w:ascii="Arial" w:hAnsi="Arial" w:cs="Arial"/>
          <w:i/>
          <w:iCs/>
        </w:rPr>
      </w:pPr>
      <w:r w:rsidRPr="00AE15AD">
        <w:rPr>
          <w:rFonts w:ascii="Arial" w:hAnsi="Arial" w:cs="Arial"/>
          <w:i/>
          <w:iCs/>
        </w:rPr>
        <w:t xml:space="preserve">En ese sentido, tomando en consideración otros procedimientos sobre la transferencia de recursos, el Acuerdo de Cabildo deberá establecer al menos lo siguiente: </w:t>
      </w:r>
    </w:p>
    <w:p w14:paraId="7DE18F40" w14:textId="77777777" w:rsidR="00B605A7" w:rsidRPr="00AE15AD" w:rsidRDefault="00B605A7" w:rsidP="00B605A7">
      <w:pPr>
        <w:tabs>
          <w:tab w:val="left" w:pos="709"/>
        </w:tabs>
        <w:spacing w:before="100" w:beforeAutospacing="1" w:after="100" w:afterAutospacing="1" w:line="276" w:lineRule="auto"/>
        <w:ind w:left="851" w:right="900"/>
        <w:jc w:val="both"/>
        <w:rPr>
          <w:rFonts w:ascii="Arial" w:hAnsi="Arial" w:cs="Arial"/>
          <w:i/>
          <w:iCs/>
        </w:rPr>
      </w:pPr>
      <w:r w:rsidRPr="00AE15AD">
        <w:rPr>
          <w:rFonts w:ascii="Arial" w:hAnsi="Arial" w:cs="Arial"/>
          <w:i/>
          <w:iCs/>
          <w:sz w:val="20"/>
          <w:szCs w:val="20"/>
        </w:rPr>
        <w:t>“Se aprueba por unanimidad la transferencia de la parte proporcional del presupuesto directo que corresponde a la comunidad indígena denominada ________, así como los derechos y obligaciones inherentes al ejercicio de dichos recursos; autorizándose informar a la Secretaría de Finanzas y Administración del Gobierno del Estado a efecto de proceder a dicha transferencia, la cual surtirá efectos a partir de la siguiente ministración o en el momento que la Comunidad cumpla con los requisitos fiscales procedentes”</w:t>
      </w:r>
      <w:r w:rsidRPr="00AE15AD">
        <w:rPr>
          <w:rFonts w:ascii="Arial" w:hAnsi="Arial" w:cs="Arial"/>
          <w:i/>
          <w:iCs/>
        </w:rPr>
        <w:t xml:space="preserve"> </w:t>
      </w:r>
    </w:p>
    <w:p w14:paraId="514184D5" w14:textId="77777777" w:rsidR="00B605A7" w:rsidRPr="00AE15AD" w:rsidRDefault="00B605A7" w:rsidP="00B605A7">
      <w:pPr>
        <w:tabs>
          <w:tab w:val="left" w:pos="426"/>
        </w:tabs>
        <w:spacing w:before="100" w:beforeAutospacing="1" w:after="100" w:afterAutospacing="1" w:line="276" w:lineRule="auto"/>
        <w:ind w:left="567" w:right="616"/>
        <w:jc w:val="both"/>
        <w:rPr>
          <w:rFonts w:ascii="Arial" w:hAnsi="Arial" w:cs="Arial"/>
          <w:i/>
          <w:iCs/>
        </w:rPr>
      </w:pPr>
      <w:r w:rsidRPr="00AE15AD">
        <w:rPr>
          <w:rFonts w:ascii="Arial" w:hAnsi="Arial" w:cs="Arial"/>
          <w:i/>
          <w:iCs/>
        </w:rPr>
        <w:t>…”</w:t>
      </w:r>
    </w:p>
    <w:p w14:paraId="5991BF83" w14:textId="77777777" w:rsidR="00B605A7" w:rsidRPr="00AE15AD" w:rsidRDefault="00B605A7" w:rsidP="00B605A7">
      <w:p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sz w:val="24"/>
          <w:szCs w:val="24"/>
        </w:rPr>
        <w:t xml:space="preserve">Por otro lado, como también se desprende de la transcripción que antecede, la autoridad financiera consideró que en el acta de cabildo no se hace pronunciamiento en torno a la transferencia de las funciones y responsabilidades del </w:t>
      </w:r>
      <w:r w:rsidRPr="00AE15AD">
        <w:rPr>
          <w:rFonts w:ascii="Arial" w:hAnsi="Arial" w:cs="Arial"/>
          <w:i/>
          <w:iCs/>
          <w:sz w:val="24"/>
          <w:szCs w:val="24"/>
        </w:rPr>
        <w:t>Ayuntamiento</w:t>
      </w:r>
      <w:r w:rsidRPr="00AE15AD">
        <w:rPr>
          <w:rFonts w:ascii="Arial" w:hAnsi="Arial" w:cs="Arial"/>
          <w:sz w:val="24"/>
          <w:szCs w:val="24"/>
        </w:rPr>
        <w:t xml:space="preserve">, ni de la temporalidad en la cual surtirá efectos la transferencia. </w:t>
      </w:r>
    </w:p>
    <w:p w14:paraId="476CE027" w14:textId="77777777" w:rsidR="00B605A7" w:rsidRPr="00AE15AD" w:rsidRDefault="00B605A7" w:rsidP="00B605A7">
      <w:p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sz w:val="24"/>
          <w:szCs w:val="24"/>
        </w:rPr>
        <w:t xml:space="preserve">Derivado de lo anterior, dicha autoridad determinó que una vez subsanado lo relativo al acta de cabildo, se tendrían elementos para que la Dirección de Operación Financiera, determine lo procedente respecto de la transferencia de los recursos en favor de la comunidad. </w:t>
      </w:r>
    </w:p>
    <w:p w14:paraId="36E010A9" w14:textId="77777777" w:rsidR="00B605A7" w:rsidRPr="00AE15AD" w:rsidRDefault="00B605A7" w:rsidP="00B605A7">
      <w:pPr>
        <w:tabs>
          <w:tab w:val="left" w:pos="426"/>
        </w:tabs>
        <w:spacing w:before="100" w:beforeAutospacing="1" w:after="100" w:afterAutospacing="1" w:line="360" w:lineRule="auto"/>
        <w:jc w:val="both"/>
        <w:rPr>
          <w:rFonts w:ascii="Arial" w:eastAsia="Times New Roman" w:hAnsi="Arial" w:cs="Arial"/>
          <w:sz w:val="24"/>
          <w:szCs w:val="24"/>
          <w:lang w:val="es-ES_tradnl" w:eastAsia="es-ES"/>
        </w:rPr>
      </w:pPr>
      <w:r w:rsidRPr="00AE15AD">
        <w:rPr>
          <w:rFonts w:ascii="Arial" w:hAnsi="Arial" w:cs="Arial"/>
          <w:sz w:val="24"/>
          <w:szCs w:val="24"/>
        </w:rPr>
        <w:t xml:space="preserve">Finalmente, se estima innecesario analizar el diverso argumento relativo a que la sesión de cabildo se celebró fuera del plazo de seis días que prevé </w:t>
      </w:r>
      <w:r w:rsidRPr="00AE15AD">
        <w:rPr>
          <w:rFonts w:ascii="Arial" w:eastAsia="Times New Roman" w:hAnsi="Arial" w:cs="Arial"/>
          <w:sz w:val="24"/>
          <w:szCs w:val="24"/>
          <w:lang w:eastAsia="es-ES"/>
        </w:rPr>
        <w:t xml:space="preserve">el </w:t>
      </w:r>
      <w:r w:rsidRPr="00AE15AD">
        <w:rPr>
          <w:rFonts w:ascii="Arial" w:eastAsia="Times New Roman" w:hAnsi="Arial" w:cs="Arial"/>
          <w:sz w:val="24"/>
          <w:szCs w:val="24"/>
          <w:lang w:val="es-ES_tradnl" w:eastAsia="es-ES"/>
        </w:rPr>
        <w:t xml:space="preserve">artículo 330, apartado B, fracción IV, del </w:t>
      </w:r>
      <w:r w:rsidRPr="00AE15AD">
        <w:rPr>
          <w:rFonts w:ascii="Arial" w:eastAsia="Times New Roman" w:hAnsi="Arial" w:cs="Arial"/>
          <w:i/>
          <w:iCs/>
          <w:sz w:val="24"/>
          <w:szCs w:val="24"/>
          <w:lang w:val="es-ES_tradnl" w:eastAsia="es-ES"/>
        </w:rPr>
        <w:t>Código Electoral</w:t>
      </w:r>
      <w:r w:rsidRPr="00AE15AD">
        <w:rPr>
          <w:rFonts w:ascii="Arial" w:eastAsia="Times New Roman" w:hAnsi="Arial" w:cs="Arial"/>
          <w:sz w:val="24"/>
          <w:szCs w:val="24"/>
          <w:lang w:val="es-ES_tradnl" w:eastAsia="es-ES"/>
        </w:rPr>
        <w:t xml:space="preserve">, pues a ningún fin práctico conduciría </w:t>
      </w:r>
      <w:r w:rsidRPr="00AE15AD">
        <w:rPr>
          <w:rFonts w:ascii="Arial" w:eastAsia="Times New Roman" w:hAnsi="Arial" w:cs="Arial"/>
          <w:sz w:val="24"/>
          <w:szCs w:val="24"/>
          <w:lang w:val="es-ES_tradnl" w:eastAsia="es-ES"/>
        </w:rPr>
        <w:lastRenderedPageBreak/>
        <w:t xml:space="preserve">verificar la temporalidad de la emisión del acto, cuando ya se determinó que el mismo no está ajustado a los parámetros legales. </w:t>
      </w:r>
    </w:p>
    <w:p w14:paraId="4CEBEABA" w14:textId="55644243" w:rsidR="00B605A7" w:rsidRPr="00AE15AD" w:rsidRDefault="00B605A7" w:rsidP="00B605A7">
      <w:pPr>
        <w:tabs>
          <w:tab w:val="left" w:pos="426"/>
        </w:tabs>
        <w:spacing w:before="100" w:beforeAutospacing="1" w:after="100" w:afterAutospacing="1" w:line="360" w:lineRule="auto"/>
        <w:jc w:val="both"/>
        <w:rPr>
          <w:rFonts w:ascii="Arial" w:eastAsiaTheme="minorHAnsi" w:hAnsi="Arial" w:cs="Arial"/>
          <w:sz w:val="24"/>
          <w:szCs w:val="24"/>
          <w:lang w:val="es-MX" w:eastAsia="en-US"/>
        </w:rPr>
      </w:pPr>
      <w:r w:rsidRPr="00AE15AD">
        <w:rPr>
          <w:rFonts w:ascii="Arial" w:hAnsi="Arial" w:cs="Arial"/>
          <w:sz w:val="24"/>
          <w:szCs w:val="24"/>
        </w:rPr>
        <w:t xml:space="preserve">Así, al resultar fundado el agravio consistente al indebido actuar del </w:t>
      </w:r>
      <w:r w:rsidRPr="00AE15AD">
        <w:rPr>
          <w:rFonts w:ascii="Arial" w:hAnsi="Arial" w:cs="Arial"/>
          <w:i/>
          <w:iCs/>
          <w:sz w:val="24"/>
          <w:szCs w:val="24"/>
        </w:rPr>
        <w:t>Ayuntamiento</w:t>
      </w:r>
      <w:r w:rsidRPr="00AE15AD">
        <w:rPr>
          <w:rFonts w:ascii="Arial" w:hAnsi="Arial" w:cs="Arial"/>
          <w:sz w:val="24"/>
          <w:szCs w:val="24"/>
        </w:rPr>
        <w:t xml:space="preserve"> en lo que respecta a la emisión del acta de cabildo, lo procedente es dejar sin efectos el acta de sesión de diecisiete de nov</w:t>
      </w:r>
      <w:r w:rsidR="00EE641E" w:rsidRPr="00AE15AD">
        <w:rPr>
          <w:rFonts w:ascii="Arial" w:hAnsi="Arial" w:cs="Arial"/>
          <w:sz w:val="24"/>
          <w:szCs w:val="24"/>
        </w:rPr>
        <w:t xml:space="preserve">iembre </w:t>
      </w:r>
      <w:r w:rsidRPr="00AE15AD">
        <w:rPr>
          <w:rFonts w:ascii="Arial" w:hAnsi="Arial" w:cs="Arial"/>
          <w:sz w:val="24"/>
          <w:szCs w:val="24"/>
        </w:rPr>
        <w:t xml:space="preserve">y ordenar a dicha autoridad municipal a cumplir con los siguientes: </w:t>
      </w:r>
    </w:p>
    <w:p w14:paraId="00422FF6" w14:textId="0EA26110" w:rsidR="00A62157" w:rsidRPr="00AE15AD" w:rsidRDefault="00094F4B" w:rsidP="00094F4B">
      <w:pPr>
        <w:pStyle w:val="Normal0"/>
        <w:spacing w:before="280" w:after="280" w:line="360" w:lineRule="auto"/>
        <w:jc w:val="center"/>
        <w:outlineLvl w:val="0"/>
        <w:rPr>
          <w:rFonts w:ascii="Arial" w:eastAsia="Arial" w:hAnsi="Arial" w:cs="Arial"/>
          <w:b/>
          <w:bCs/>
          <w:sz w:val="24"/>
          <w:szCs w:val="24"/>
        </w:rPr>
      </w:pPr>
      <w:bookmarkStart w:id="16" w:name="_Toc216880804"/>
      <w:r w:rsidRPr="00AE15AD">
        <w:rPr>
          <w:rFonts w:ascii="Arial" w:eastAsia="Arial" w:hAnsi="Arial" w:cs="Arial"/>
          <w:b/>
          <w:bCs/>
          <w:sz w:val="24"/>
          <w:szCs w:val="24"/>
        </w:rPr>
        <w:t>VIII</w:t>
      </w:r>
      <w:r w:rsidR="00A62157" w:rsidRPr="00AE15AD">
        <w:rPr>
          <w:rFonts w:ascii="Arial" w:eastAsia="Arial" w:hAnsi="Arial" w:cs="Arial"/>
          <w:b/>
          <w:bCs/>
          <w:sz w:val="24"/>
          <w:szCs w:val="24"/>
        </w:rPr>
        <w:t>. EFECTOS</w:t>
      </w:r>
      <w:bookmarkEnd w:id="16"/>
    </w:p>
    <w:p w14:paraId="65723A68" w14:textId="6B2FC747" w:rsidR="00B605A7" w:rsidRPr="00AE15AD" w:rsidRDefault="00B605A7" w:rsidP="3FF2D0B5">
      <w:pPr>
        <w:pStyle w:val="Prrafodelista"/>
        <w:numPr>
          <w:ilvl w:val="0"/>
          <w:numId w:val="36"/>
        </w:numPr>
        <w:tabs>
          <w:tab w:val="left" w:pos="426"/>
        </w:tabs>
        <w:spacing w:before="100" w:beforeAutospacing="1" w:after="100" w:afterAutospacing="1" w:line="360" w:lineRule="auto"/>
        <w:jc w:val="both"/>
        <w:rPr>
          <w:rFonts w:ascii="Arial" w:hAnsi="Arial" w:cs="Arial"/>
          <w:sz w:val="24"/>
          <w:szCs w:val="24"/>
          <w:lang w:val="es-ES"/>
        </w:rPr>
      </w:pPr>
      <w:r w:rsidRPr="00AE15AD">
        <w:rPr>
          <w:rFonts w:ascii="Arial" w:hAnsi="Arial" w:cs="Arial"/>
          <w:sz w:val="24"/>
          <w:szCs w:val="24"/>
          <w:lang w:val="es-ES"/>
        </w:rPr>
        <w:t xml:space="preserve">Dentro del plazo de </w:t>
      </w:r>
      <w:r w:rsidRPr="00AE15AD">
        <w:rPr>
          <w:rFonts w:ascii="Arial" w:hAnsi="Arial" w:cs="Arial"/>
          <w:b/>
          <w:bCs/>
          <w:sz w:val="24"/>
          <w:szCs w:val="24"/>
          <w:lang w:val="es-ES"/>
        </w:rPr>
        <w:t>cinco días hábiles</w:t>
      </w:r>
      <w:r w:rsidRPr="00AE15AD">
        <w:rPr>
          <w:rFonts w:ascii="Arial" w:hAnsi="Arial" w:cs="Arial"/>
          <w:sz w:val="24"/>
          <w:szCs w:val="24"/>
          <w:lang w:val="es-ES"/>
        </w:rPr>
        <w:t xml:space="preserve"> posteriores a la notificación de la presente resolución, deberá celebrar sesión en la que se autorice la transferencia de recursos en los términos aprobados en la consulta de diecinueve de octubre (respecto de la tenencia de </w:t>
      </w:r>
      <w:proofErr w:type="spellStart"/>
      <w:r w:rsidRPr="00AE15AD">
        <w:rPr>
          <w:rFonts w:ascii="Arial" w:hAnsi="Arial" w:cs="Arial"/>
          <w:sz w:val="24"/>
          <w:szCs w:val="24"/>
          <w:lang w:val="es-ES"/>
        </w:rPr>
        <w:t>Opopeo</w:t>
      </w:r>
      <w:proofErr w:type="spellEnd"/>
      <w:r w:rsidRPr="00AE15AD">
        <w:rPr>
          <w:rFonts w:ascii="Arial" w:hAnsi="Arial" w:cs="Arial"/>
          <w:sz w:val="24"/>
          <w:szCs w:val="24"/>
          <w:lang w:val="es-ES"/>
        </w:rPr>
        <w:t xml:space="preserve"> y sus comunidades), </w:t>
      </w:r>
      <w:r w:rsidR="00663671" w:rsidRPr="00AE15AD">
        <w:rPr>
          <w:rFonts w:ascii="Arial" w:hAnsi="Arial" w:cs="Arial"/>
          <w:sz w:val="24"/>
          <w:szCs w:val="24"/>
          <w:lang w:val="es-ES"/>
        </w:rPr>
        <w:t xml:space="preserve">en cuya acta que se levante para tal efecto se deberá cumplir con </w:t>
      </w:r>
      <w:r w:rsidRPr="00AE15AD">
        <w:rPr>
          <w:rFonts w:ascii="Arial" w:hAnsi="Arial" w:cs="Arial"/>
          <w:sz w:val="24"/>
          <w:szCs w:val="24"/>
          <w:lang w:val="es-ES"/>
        </w:rPr>
        <w:t xml:space="preserve">los parámetros señalados por la Secretaría de Finanzas y Administración del Estado de Michoacán a través del Director de Operación Financiera, consistentes en: </w:t>
      </w:r>
    </w:p>
    <w:p w14:paraId="6A3787C3" w14:textId="77777777" w:rsidR="00B605A7" w:rsidRPr="00AE15AD" w:rsidRDefault="00B605A7" w:rsidP="00B605A7">
      <w:pPr>
        <w:pStyle w:val="Prrafodelista"/>
        <w:numPr>
          <w:ilvl w:val="1"/>
          <w:numId w:val="36"/>
        </w:num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sz w:val="24"/>
          <w:szCs w:val="24"/>
        </w:rPr>
        <w:t>Autorización dirigida al titular de esta Secretaría para realizar la transferencia de recursos que corresponden a la Comunidad;</w:t>
      </w:r>
    </w:p>
    <w:p w14:paraId="6F6037D4" w14:textId="77777777" w:rsidR="00B605A7" w:rsidRPr="00AE15AD" w:rsidRDefault="00B605A7" w:rsidP="00B605A7">
      <w:pPr>
        <w:pStyle w:val="Prrafodelista"/>
        <w:numPr>
          <w:ilvl w:val="1"/>
          <w:numId w:val="36"/>
        </w:num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sz w:val="24"/>
          <w:szCs w:val="24"/>
        </w:rPr>
        <w:t xml:space="preserve">Transferencia de funciones y responsabilidades del </w:t>
      </w:r>
      <w:r w:rsidRPr="00AE15AD">
        <w:rPr>
          <w:rFonts w:ascii="Arial" w:hAnsi="Arial" w:cs="Arial"/>
          <w:i/>
          <w:iCs/>
          <w:sz w:val="24"/>
          <w:szCs w:val="24"/>
        </w:rPr>
        <w:t>Ayuntamiento</w:t>
      </w:r>
      <w:r w:rsidRPr="00AE15AD">
        <w:rPr>
          <w:rFonts w:ascii="Arial" w:hAnsi="Arial" w:cs="Arial"/>
          <w:sz w:val="24"/>
          <w:szCs w:val="24"/>
        </w:rPr>
        <w:t xml:space="preserve"> hacia la Comunidad para el ejercicio del presupuesto directo; y, </w:t>
      </w:r>
    </w:p>
    <w:p w14:paraId="594AA0BF" w14:textId="77777777" w:rsidR="00B605A7" w:rsidRPr="00AE15AD" w:rsidRDefault="00B605A7" w:rsidP="00B605A7">
      <w:pPr>
        <w:pStyle w:val="Prrafodelista"/>
        <w:numPr>
          <w:ilvl w:val="1"/>
          <w:numId w:val="36"/>
        </w:num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sz w:val="24"/>
          <w:szCs w:val="24"/>
        </w:rPr>
        <w:t xml:space="preserve">Temporalidad en la cual surtirá efectos la transferencia, vinculada a la próxima ministración de recursos o al momento en que se acredite el cumplimiento de los requisitos fiscales correspondientes. </w:t>
      </w:r>
    </w:p>
    <w:p w14:paraId="143EB750" w14:textId="7C49C10C" w:rsidR="00255510" w:rsidRPr="00AE15AD" w:rsidRDefault="002F7D67" w:rsidP="00B605A7">
      <w:pPr>
        <w:pStyle w:val="Prrafodelista"/>
        <w:numPr>
          <w:ilvl w:val="0"/>
          <w:numId w:val="36"/>
        </w:num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sz w:val="24"/>
          <w:szCs w:val="24"/>
        </w:rPr>
        <w:t xml:space="preserve">Una vez aprobada la autorización a que se refiere el punto anterior, dentro del plazo de </w:t>
      </w:r>
      <w:r w:rsidRPr="00AE15AD">
        <w:rPr>
          <w:rFonts w:ascii="Arial" w:hAnsi="Arial" w:cs="Arial"/>
          <w:b/>
          <w:bCs/>
          <w:sz w:val="24"/>
          <w:szCs w:val="24"/>
        </w:rPr>
        <w:t>dos días hábiles</w:t>
      </w:r>
      <w:r w:rsidRPr="00AE15AD">
        <w:rPr>
          <w:rFonts w:ascii="Arial" w:hAnsi="Arial" w:cs="Arial"/>
          <w:sz w:val="24"/>
          <w:szCs w:val="24"/>
        </w:rPr>
        <w:t xml:space="preserve"> siguientes, deber</w:t>
      </w:r>
      <w:r w:rsidR="00D25711" w:rsidRPr="00AE15AD">
        <w:rPr>
          <w:rFonts w:ascii="Arial" w:hAnsi="Arial" w:cs="Arial"/>
          <w:sz w:val="24"/>
          <w:szCs w:val="24"/>
        </w:rPr>
        <w:t xml:space="preserve">á notificar a la </w:t>
      </w:r>
      <w:r w:rsidR="00D25711" w:rsidRPr="00AE15AD">
        <w:rPr>
          <w:rFonts w:ascii="Arial" w:hAnsi="Arial" w:cs="Arial"/>
          <w:sz w:val="24"/>
          <w:szCs w:val="24"/>
          <w:lang w:val="es-ES"/>
        </w:rPr>
        <w:t xml:space="preserve">Secretaría de Finanzas y Administración del Estado de Michoacán </w:t>
      </w:r>
      <w:r w:rsidR="00C26609" w:rsidRPr="00AE15AD">
        <w:rPr>
          <w:rFonts w:ascii="Arial" w:hAnsi="Arial" w:cs="Arial"/>
          <w:sz w:val="24"/>
          <w:szCs w:val="24"/>
          <w:lang w:val="es-ES"/>
        </w:rPr>
        <w:t xml:space="preserve">dicha determinación. </w:t>
      </w:r>
    </w:p>
    <w:p w14:paraId="1F05AC69" w14:textId="229684E2" w:rsidR="00B605A7" w:rsidRPr="00AE15AD" w:rsidRDefault="00C26609" w:rsidP="00B605A7">
      <w:pPr>
        <w:pStyle w:val="Prrafodelista"/>
        <w:numPr>
          <w:ilvl w:val="0"/>
          <w:numId w:val="36"/>
        </w:num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sz w:val="24"/>
          <w:szCs w:val="24"/>
        </w:rPr>
        <w:t>R</w:t>
      </w:r>
      <w:r w:rsidR="00B605A7" w:rsidRPr="00AE15AD">
        <w:rPr>
          <w:rFonts w:ascii="Arial" w:hAnsi="Arial" w:cs="Arial"/>
          <w:sz w:val="24"/>
          <w:szCs w:val="24"/>
        </w:rPr>
        <w:t xml:space="preserve">ealizado lo anterior, dentro del plazo de </w:t>
      </w:r>
      <w:r w:rsidR="00B605A7" w:rsidRPr="00AE15AD">
        <w:rPr>
          <w:rFonts w:ascii="Arial" w:hAnsi="Arial" w:cs="Arial"/>
          <w:b/>
          <w:bCs/>
          <w:sz w:val="24"/>
          <w:szCs w:val="24"/>
        </w:rPr>
        <w:t>dos días hábiles</w:t>
      </w:r>
      <w:r w:rsidR="00B605A7" w:rsidRPr="00AE15AD">
        <w:rPr>
          <w:rFonts w:ascii="Arial" w:hAnsi="Arial" w:cs="Arial"/>
          <w:sz w:val="24"/>
          <w:szCs w:val="24"/>
        </w:rPr>
        <w:t xml:space="preserve"> siguientes</w:t>
      </w:r>
      <w:r w:rsidR="007730C6" w:rsidRPr="00AE15AD">
        <w:rPr>
          <w:rFonts w:ascii="Arial" w:hAnsi="Arial" w:cs="Arial"/>
          <w:sz w:val="24"/>
          <w:szCs w:val="24"/>
        </w:rPr>
        <w:t xml:space="preserve"> a que ello ocurra</w:t>
      </w:r>
      <w:r w:rsidR="00B605A7" w:rsidRPr="00AE15AD">
        <w:rPr>
          <w:rFonts w:ascii="Arial" w:hAnsi="Arial" w:cs="Arial"/>
          <w:sz w:val="24"/>
          <w:szCs w:val="24"/>
        </w:rPr>
        <w:t>, deberá remitir la documentación con la que se acredite el cumplimiento a lo ordenado</w:t>
      </w:r>
      <w:r w:rsidRPr="00AE15AD">
        <w:rPr>
          <w:rFonts w:ascii="Arial" w:hAnsi="Arial" w:cs="Arial"/>
          <w:sz w:val="24"/>
          <w:szCs w:val="24"/>
        </w:rPr>
        <w:t xml:space="preserve"> en los puntos 1 y 2 de este apartado</w:t>
      </w:r>
      <w:r w:rsidR="00B605A7" w:rsidRPr="00AE15AD">
        <w:rPr>
          <w:rFonts w:ascii="Arial" w:hAnsi="Arial" w:cs="Arial"/>
          <w:sz w:val="24"/>
          <w:szCs w:val="24"/>
        </w:rPr>
        <w:t xml:space="preserve">. </w:t>
      </w:r>
    </w:p>
    <w:p w14:paraId="06681ECC" w14:textId="297A5BBE" w:rsidR="00A62157" w:rsidRPr="00AE15AD" w:rsidRDefault="00A62157" w:rsidP="7D8D23DC">
      <w:pPr>
        <w:pStyle w:val="Prrafodelista"/>
        <w:spacing w:line="360" w:lineRule="auto"/>
        <w:jc w:val="both"/>
        <w:rPr>
          <w:rFonts w:ascii="Arial" w:hAnsi="Arial" w:cs="Arial"/>
          <w:sz w:val="24"/>
          <w:szCs w:val="24"/>
        </w:rPr>
      </w:pPr>
    </w:p>
    <w:p w14:paraId="63722F1B" w14:textId="3AD8226E" w:rsidR="00A62157" w:rsidRPr="00AE15AD" w:rsidRDefault="00094F4B" w:rsidP="00094F4B">
      <w:pPr>
        <w:pStyle w:val="Normal0"/>
        <w:spacing w:before="280" w:after="280" w:line="360" w:lineRule="auto"/>
        <w:jc w:val="center"/>
        <w:outlineLvl w:val="0"/>
        <w:rPr>
          <w:rFonts w:ascii="Arial" w:eastAsia="Arial" w:hAnsi="Arial" w:cs="Arial"/>
          <w:b/>
          <w:bCs/>
          <w:sz w:val="24"/>
          <w:szCs w:val="24"/>
        </w:rPr>
      </w:pPr>
      <w:bookmarkStart w:id="17" w:name="_Toc216880805"/>
      <w:r w:rsidRPr="00AE15AD">
        <w:rPr>
          <w:rFonts w:ascii="Arial" w:eastAsia="Arial" w:hAnsi="Arial" w:cs="Arial"/>
          <w:b/>
          <w:bCs/>
          <w:sz w:val="24"/>
          <w:szCs w:val="24"/>
        </w:rPr>
        <w:t>I</w:t>
      </w:r>
      <w:r w:rsidR="00A62157" w:rsidRPr="00AE15AD">
        <w:rPr>
          <w:rFonts w:ascii="Arial" w:eastAsia="Arial" w:hAnsi="Arial" w:cs="Arial"/>
          <w:b/>
          <w:bCs/>
          <w:sz w:val="24"/>
          <w:szCs w:val="24"/>
        </w:rPr>
        <w:t>X. TRADUCCIÓN Y DIFUSIÓN DE LA SENTENCIA</w:t>
      </w:r>
      <w:bookmarkEnd w:id="17"/>
    </w:p>
    <w:p w14:paraId="2E860516" w14:textId="2A306C13" w:rsidR="00A62157" w:rsidRPr="00AE15AD" w:rsidRDefault="00A62157" w:rsidP="00A62157">
      <w:pPr>
        <w:pStyle w:val="Normal0"/>
        <w:spacing w:before="280" w:after="280" w:line="360" w:lineRule="auto"/>
        <w:jc w:val="both"/>
        <w:rPr>
          <w:rFonts w:ascii="Arial" w:eastAsia="Arial" w:hAnsi="Arial" w:cs="Arial"/>
          <w:sz w:val="24"/>
          <w:szCs w:val="24"/>
        </w:rPr>
      </w:pPr>
      <w:r w:rsidRPr="00AE15AD">
        <w:rPr>
          <w:rFonts w:ascii="Arial" w:eastAsia="Arial" w:hAnsi="Arial" w:cs="Arial"/>
          <w:sz w:val="24"/>
          <w:szCs w:val="24"/>
        </w:rPr>
        <w:t xml:space="preserve">A efecto de garantizar la mayor difusión y publicitación de su sentido y alcances, con base en los derechos lingüísticos de las personas, comunidades y pueblos indígenas reconocidos constitucional y convencionalmente, este </w:t>
      </w:r>
      <w:r w:rsidRPr="00AE15AD">
        <w:rPr>
          <w:rFonts w:ascii="Arial" w:eastAsia="Arial" w:hAnsi="Arial" w:cs="Arial"/>
          <w:i/>
          <w:iCs/>
          <w:sz w:val="24"/>
          <w:szCs w:val="24"/>
        </w:rPr>
        <w:t>Tribunal</w:t>
      </w:r>
      <w:r w:rsidRPr="00AE15AD">
        <w:rPr>
          <w:rFonts w:ascii="Arial" w:eastAsia="Arial" w:hAnsi="Arial" w:cs="Arial"/>
          <w:sz w:val="24"/>
          <w:szCs w:val="24"/>
        </w:rPr>
        <w:t xml:space="preserve"> considera necesario ordenar la publicación de una síntesis de la sentencia, a fin de que sea traducida a</w:t>
      </w:r>
      <w:r w:rsidR="00DA6EBB" w:rsidRPr="00AE15AD">
        <w:rPr>
          <w:rFonts w:ascii="Arial" w:eastAsia="Arial" w:hAnsi="Arial" w:cs="Arial"/>
          <w:sz w:val="24"/>
          <w:szCs w:val="24"/>
        </w:rPr>
        <w:t>l</w:t>
      </w:r>
      <w:r w:rsidRPr="00AE15AD">
        <w:rPr>
          <w:rFonts w:ascii="Arial" w:eastAsia="Arial" w:hAnsi="Arial" w:cs="Arial"/>
          <w:sz w:val="24"/>
          <w:szCs w:val="24"/>
        </w:rPr>
        <w:t xml:space="preserve"> “purépecha”, por ser la lengua predominante en la </w:t>
      </w:r>
      <w:r w:rsidRPr="00AE15AD">
        <w:rPr>
          <w:rFonts w:ascii="Arial" w:eastAsia="Arial" w:hAnsi="Arial" w:cs="Arial"/>
          <w:i/>
          <w:iCs/>
          <w:sz w:val="24"/>
          <w:szCs w:val="24"/>
        </w:rPr>
        <w:t>comunidad</w:t>
      </w:r>
      <w:r w:rsidRPr="00AE15AD">
        <w:rPr>
          <w:rFonts w:ascii="Arial" w:eastAsia="Arial" w:hAnsi="Arial" w:cs="Arial"/>
          <w:sz w:val="24"/>
          <w:szCs w:val="24"/>
        </w:rPr>
        <w:t xml:space="preserve">. </w:t>
      </w:r>
    </w:p>
    <w:p w14:paraId="667DF482" w14:textId="77777777" w:rsidR="00A62157" w:rsidRPr="00AE15AD" w:rsidRDefault="00A62157" w:rsidP="00A62157">
      <w:pPr>
        <w:pStyle w:val="Normal0"/>
        <w:spacing w:before="280" w:after="280" w:line="360" w:lineRule="auto"/>
        <w:jc w:val="both"/>
        <w:rPr>
          <w:rFonts w:ascii="Arial" w:eastAsia="Arial" w:hAnsi="Arial" w:cs="Arial"/>
          <w:sz w:val="24"/>
          <w:szCs w:val="24"/>
        </w:rPr>
      </w:pPr>
      <w:r w:rsidRPr="00AE15AD">
        <w:rPr>
          <w:rFonts w:ascii="Arial" w:eastAsia="Arial" w:hAnsi="Arial" w:cs="Arial"/>
          <w:sz w:val="24"/>
          <w:szCs w:val="24"/>
        </w:rPr>
        <w:t xml:space="preserve">En consecuencia: </w:t>
      </w:r>
    </w:p>
    <w:p w14:paraId="0919FF10" w14:textId="0FD61848" w:rsidR="00A62157" w:rsidRPr="00AE15AD" w:rsidRDefault="00A62157" w:rsidP="7D8D23DC">
      <w:pPr>
        <w:pStyle w:val="Normal0"/>
        <w:numPr>
          <w:ilvl w:val="0"/>
          <w:numId w:val="24"/>
        </w:numPr>
        <w:spacing w:before="280" w:after="280" w:line="360" w:lineRule="auto"/>
        <w:jc w:val="both"/>
        <w:rPr>
          <w:rFonts w:ascii="Arial" w:eastAsia="Arial" w:hAnsi="Arial" w:cs="Arial"/>
          <w:sz w:val="24"/>
          <w:szCs w:val="24"/>
          <w:lang w:val="es-ES"/>
        </w:rPr>
      </w:pPr>
      <w:r w:rsidRPr="00AE15AD">
        <w:rPr>
          <w:rFonts w:ascii="Arial" w:eastAsia="Arial" w:hAnsi="Arial" w:cs="Arial"/>
          <w:sz w:val="24"/>
          <w:szCs w:val="24"/>
          <w:lang w:val="es-ES"/>
        </w:rPr>
        <w:lastRenderedPageBreak/>
        <w:t xml:space="preserve">Se instruye a la </w:t>
      </w:r>
      <w:r w:rsidRPr="00AE15AD">
        <w:rPr>
          <w:rFonts w:ascii="Arial" w:eastAsia="Arial" w:hAnsi="Arial" w:cs="Arial"/>
          <w:b/>
          <w:bCs/>
          <w:sz w:val="24"/>
          <w:szCs w:val="24"/>
          <w:lang w:val="es-ES"/>
        </w:rPr>
        <w:t>Secretaría General de Acuerdos</w:t>
      </w:r>
      <w:r w:rsidRPr="00AE15AD">
        <w:rPr>
          <w:rFonts w:ascii="Arial" w:eastAsia="Arial" w:hAnsi="Arial" w:cs="Arial"/>
          <w:sz w:val="24"/>
          <w:szCs w:val="24"/>
          <w:lang w:val="es-ES"/>
        </w:rPr>
        <w:t xml:space="preserve"> de este </w:t>
      </w:r>
      <w:r w:rsidRPr="00AE15AD">
        <w:rPr>
          <w:rFonts w:ascii="Arial" w:eastAsia="Arial" w:hAnsi="Arial" w:cs="Arial"/>
          <w:i/>
          <w:iCs/>
          <w:sz w:val="24"/>
          <w:szCs w:val="24"/>
          <w:lang w:val="es-ES"/>
        </w:rPr>
        <w:t>órgano jurisdiccional</w:t>
      </w:r>
      <w:r w:rsidRPr="00AE15AD">
        <w:rPr>
          <w:rFonts w:ascii="Arial" w:eastAsia="Arial" w:hAnsi="Arial" w:cs="Arial"/>
          <w:sz w:val="24"/>
          <w:szCs w:val="24"/>
          <w:lang w:val="es-ES"/>
        </w:rPr>
        <w:t xml:space="preserve">, para que, a la brevedad posible, obtenga la traducción del resumen oficial y puntos resolutivos y realice lo conducente para que el Sistema Michoacano de Radio y Televisión, así como el </w:t>
      </w:r>
      <w:r w:rsidRPr="00AE15AD">
        <w:rPr>
          <w:rFonts w:ascii="Arial" w:eastAsia="Arial" w:hAnsi="Arial" w:cs="Arial"/>
          <w:i/>
          <w:iCs/>
          <w:sz w:val="24"/>
          <w:szCs w:val="24"/>
          <w:lang w:val="es-ES"/>
        </w:rPr>
        <w:t>Ayuntamiento</w:t>
      </w:r>
      <w:r w:rsidRPr="00AE15AD">
        <w:rPr>
          <w:rFonts w:ascii="Arial" w:eastAsia="Arial" w:hAnsi="Arial" w:cs="Arial"/>
          <w:sz w:val="24"/>
          <w:szCs w:val="24"/>
          <w:lang w:val="es-ES"/>
        </w:rPr>
        <w:t xml:space="preserve"> de </w:t>
      </w:r>
      <w:r w:rsidR="00F14201" w:rsidRPr="00AE15AD">
        <w:rPr>
          <w:rFonts w:ascii="Arial" w:eastAsia="Arial" w:hAnsi="Arial" w:cs="Arial"/>
          <w:sz w:val="24"/>
          <w:szCs w:val="24"/>
          <w:lang w:val="es-ES"/>
        </w:rPr>
        <w:t>Salvador Escalante</w:t>
      </w:r>
      <w:r w:rsidRPr="00AE15AD">
        <w:rPr>
          <w:rFonts w:ascii="Arial" w:eastAsia="Arial" w:hAnsi="Arial" w:cs="Arial"/>
          <w:sz w:val="24"/>
          <w:szCs w:val="24"/>
          <w:lang w:val="es-ES"/>
        </w:rPr>
        <w:t>, Michoacán, coadyuven para su difusión, tanto en español como en</w:t>
      </w:r>
      <w:r w:rsidR="00DA6EBB" w:rsidRPr="00AE15AD">
        <w:rPr>
          <w:rFonts w:ascii="Arial" w:eastAsia="Arial" w:hAnsi="Arial" w:cs="Arial"/>
          <w:sz w:val="24"/>
          <w:szCs w:val="24"/>
          <w:lang w:val="es-ES"/>
        </w:rPr>
        <w:t xml:space="preserve"> </w:t>
      </w:r>
      <w:r w:rsidR="00DA6EBB" w:rsidRPr="00AE15AD">
        <w:rPr>
          <w:rFonts w:ascii="Arial" w:eastAsia="Arial" w:hAnsi="Arial" w:cs="Arial"/>
          <w:sz w:val="24"/>
          <w:szCs w:val="24"/>
        </w:rPr>
        <w:t>purépecha</w:t>
      </w:r>
      <w:r w:rsidRPr="00AE15AD">
        <w:rPr>
          <w:rFonts w:ascii="Arial" w:eastAsia="Arial" w:hAnsi="Arial" w:cs="Arial"/>
          <w:sz w:val="24"/>
          <w:szCs w:val="24"/>
          <w:lang w:val="es-ES"/>
        </w:rPr>
        <w:t>. Asimismo, para que</w:t>
      </w:r>
      <w:r w:rsidR="00E31B5A" w:rsidRPr="00AE15AD">
        <w:rPr>
          <w:rFonts w:ascii="Arial" w:eastAsia="Arial" w:hAnsi="Arial" w:cs="Arial"/>
          <w:sz w:val="24"/>
          <w:szCs w:val="24"/>
          <w:lang w:val="es-ES"/>
        </w:rPr>
        <w:t>,</w:t>
      </w:r>
      <w:r w:rsidRPr="00AE15AD">
        <w:rPr>
          <w:rFonts w:ascii="Arial" w:eastAsia="Arial" w:hAnsi="Arial" w:cs="Arial"/>
          <w:sz w:val="24"/>
          <w:szCs w:val="24"/>
          <w:lang w:val="es-ES"/>
        </w:rPr>
        <w:t xml:space="preserve"> en su momento, la traducción se agregue a la publicación de la sentencia. </w:t>
      </w:r>
    </w:p>
    <w:p w14:paraId="455AC880" w14:textId="77777777" w:rsidR="00A62157" w:rsidRPr="00AE15AD" w:rsidRDefault="00A62157" w:rsidP="00A62157">
      <w:pPr>
        <w:pStyle w:val="Normal0"/>
        <w:numPr>
          <w:ilvl w:val="0"/>
          <w:numId w:val="24"/>
        </w:numPr>
        <w:spacing w:before="280" w:after="280" w:line="360" w:lineRule="auto"/>
        <w:jc w:val="both"/>
        <w:rPr>
          <w:rFonts w:ascii="Arial" w:eastAsia="Arial" w:hAnsi="Arial" w:cs="Arial"/>
          <w:sz w:val="24"/>
          <w:szCs w:val="24"/>
        </w:rPr>
      </w:pPr>
      <w:r w:rsidRPr="00AE15AD">
        <w:rPr>
          <w:rFonts w:ascii="Arial" w:eastAsia="Arial" w:hAnsi="Arial" w:cs="Arial"/>
          <w:sz w:val="24"/>
          <w:szCs w:val="24"/>
        </w:rPr>
        <w:t xml:space="preserve">Se vincula al </w:t>
      </w:r>
      <w:r w:rsidRPr="00AE15AD">
        <w:rPr>
          <w:rFonts w:ascii="Arial" w:eastAsia="Arial" w:hAnsi="Arial" w:cs="Arial"/>
          <w:b/>
          <w:bCs/>
          <w:sz w:val="24"/>
          <w:szCs w:val="24"/>
        </w:rPr>
        <w:t>Sistema Michoacano de Radio y Televisión</w:t>
      </w:r>
      <w:r w:rsidRPr="00AE15AD">
        <w:rPr>
          <w:rFonts w:ascii="Arial" w:eastAsia="Arial" w:hAnsi="Arial" w:cs="Arial"/>
          <w:sz w:val="24"/>
          <w:szCs w:val="24"/>
        </w:rPr>
        <w:t xml:space="preserve"> para que, una vez notificado de la presente sentencia, coadyuve con su difusión, tanto en español como en purépecha, por un plazo de </w:t>
      </w:r>
      <w:r w:rsidRPr="00AE15AD">
        <w:rPr>
          <w:rFonts w:ascii="Arial" w:eastAsia="Arial" w:hAnsi="Arial" w:cs="Arial"/>
          <w:b/>
          <w:bCs/>
          <w:sz w:val="24"/>
          <w:szCs w:val="24"/>
        </w:rPr>
        <w:t>tres días naturales</w:t>
      </w:r>
      <w:r w:rsidRPr="00AE15AD">
        <w:rPr>
          <w:rFonts w:ascii="Arial" w:eastAsia="Arial" w:hAnsi="Arial" w:cs="Arial"/>
          <w:sz w:val="24"/>
          <w:szCs w:val="24"/>
        </w:rPr>
        <w:t>, dentro de la comunidad, mediante sus distintas frecuencias de radio con cobertura en esa localidad</w:t>
      </w:r>
      <w:r w:rsidRPr="00AE15AD">
        <w:rPr>
          <w:rStyle w:val="Refdenotaalpie"/>
          <w:rFonts w:ascii="Arial" w:eastAsia="Arial" w:hAnsi="Arial" w:cs="Arial"/>
          <w:sz w:val="24"/>
          <w:szCs w:val="24"/>
        </w:rPr>
        <w:footnoteReference w:id="47"/>
      </w:r>
      <w:r w:rsidRPr="00AE15AD">
        <w:rPr>
          <w:rFonts w:ascii="Arial" w:eastAsia="Arial" w:hAnsi="Arial" w:cs="Arial"/>
          <w:sz w:val="24"/>
          <w:szCs w:val="24"/>
        </w:rPr>
        <w:t xml:space="preserve">. </w:t>
      </w:r>
    </w:p>
    <w:p w14:paraId="46CABF79" w14:textId="77777777" w:rsidR="00A62157" w:rsidRPr="00AE15AD" w:rsidRDefault="00A62157" w:rsidP="00A62157">
      <w:pPr>
        <w:pStyle w:val="Normal0"/>
        <w:numPr>
          <w:ilvl w:val="0"/>
          <w:numId w:val="24"/>
        </w:numPr>
        <w:spacing w:before="280" w:after="280" w:line="360" w:lineRule="auto"/>
        <w:jc w:val="both"/>
        <w:rPr>
          <w:rFonts w:ascii="Arial" w:eastAsia="Arial" w:hAnsi="Arial" w:cs="Arial"/>
          <w:sz w:val="24"/>
          <w:szCs w:val="24"/>
        </w:rPr>
      </w:pPr>
      <w:r w:rsidRPr="00AE15AD">
        <w:rPr>
          <w:rFonts w:ascii="Arial" w:eastAsia="Arial" w:hAnsi="Arial" w:cs="Arial"/>
          <w:sz w:val="24"/>
          <w:szCs w:val="24"/>
        </w:rPr>
        <w:t xml:space="preserve">Se ordena al </w:t>
      </w:r>
      <w:r w:rsidRPr="00AE15AD">
        <w:rPr>
          <w:rFonts w:ascii="Arial" w:eastAsia="Arial" w:hAnsi="Arial" w:cs="Arial"/>
          <w:b/>
          <w:bCs/>
          <w:sz w:val="24"/>
          <w:szCs w:val="24"/>
        </w:rPr>
        <w:t xml:space="preserve">referido </w:t>
      </w:r>
      <w:r w:rsidRPr="00AE15AD">
        <w:rPr>
          <w:rFonts w:ascii="Arial" w:eastAsia="Arial" w:hAnsi="Arial" w:cs="Arial"/>
          <w:b/>
          <w:bCs/>
          <w:i/>
          <w:iCs/>
          <w:sz w:val="24"/>
          <w:szCs w:val="24"/>
        </w:rPr>
        <w:t>Ayuntamiento</w:t>
      </w:r>
      <w:r w:rsidRPr="00AE15AD">
        <w:rPr>
          <w:rFonts w:ascii="Arial" w:eastAsia="Arial" w:hAnsi="Arial" w:cs="Arial"/>
          <w:sz w:val="24"/>
          <w:szCs w:val="24"/>
        </w:rPr>
        <w:t xml:space="preserve">, también por el término de </w:t>
      </w:r>
      <w:r w:rsidRPr="00AE15AD">
        <w:rPr>
          <w:rFonts w:ascii="Arial" w:eastAsia="Arial" w:hAnsi="Arial" w:cs="Arial"/>
          <w:b/>
          <w:bCs/>
          <w:sz w:val="24"/>
          <w:szCs w:val="24"/>
        </w:rPr>
        <w:t>tres días naturales</w:t>
      </w:r>
      <w:r w:rsidRPr="00AE15AD">
        <w:rPr>
          <w:rFonts w:ascii="Arial" w:eastAsia="Arial" w:hAnsi="Arial" w:cs="Arial"/>
          <w:sz w:val="24"/>
          <w:szCs w:val="24"/>
        </w:rPr>
        <w:t xml:space="preserve">, que difunda el resumen oficial de la presente sentencia y los puntos resolutivos a los integrantes de la </w:t>
      </w:r>
      <w:r w:rsidRPr="00AE15AD">
        <w:rPr>
          <w:rFonts w:ascii="Arial" w:eastAsia="Arial" w:hAnsi="Arial" w:cs="Arial"/>
          <w:i/>
          <w:iCs/>
          <w:sz w:val="24"/>
          <w:szCs w:val="24"/>
        </w:rPr>
        <w:t>comunidad</w:t>
      </w:r>
      <w:r w:rsidRPr="00AE15AD">
        <w:rPr>
          <w:rFonts w:ascii="Arial" w:eastAsia="Arial" w:hAnsi="Arial" w:cs="Arial"/>
          <w:sz w:val="24"/>
          <w:szCs w:val="24"/>
        </w:rPr>
        <w:t xml:space="preserve">, tanto en español como la traducción al purépecha; lo que podrá efectuarse por los medios acostumbrados y reconocidos por sus habitantes. </w:t>
      </w:r>
    </w:p>
    <w:p w14:paraId="6B207127" w14:textId="77777777" w:rsidR="00A62157" w:rsidRPr="00AE15AD" w:rsidRDefault="00A62157" w:rsidP="00A62157">
      <w:pPr>
        <w:pStyle w:val="Normal0"/>
        <w:numPr>
          <w:ilvl w:val="0"/>
          <w:numId w:val="24"/>
        </w:numPr>
        <w:spacing w:before="280" w:after="280" w:line="360" w:lineRule="auto"/>
        <w:jc w:val="both"/>
        <w:rPr>
          <w:rFonts w:ascii="Arial" w:eastAsia="Arial" w:hAnsi="Arial" w:cs="Arial"/>
          <w:sz w:val="24"/>
          <w:szCs w:val="24"/>
        </w:rPr>
      </w:pPr>
      <w:r w:rsidRPr="00AE15AD">
        <w:rPr>
          <w:rFonts w:ascii="Arial" w:eastAsia="Arial" w:hAnsi="Arial" w:cs="Arial"/>
          <w:sz w:val="24"/>
          <w:szCs w:val="24"/>
        </w:rPr>
        <w:t xml:space="preserve">Realizado lo anterior, las autoridades vinculadas deberán </w:t>
      </w:r>
      <w:r w:rsidRPr="00AE15AD">
        <w:rPr>
          <w:rFonts w:ascii="Arial" w:eastAsia="Arial" w:hAnsi="Arial" w:cs="Arial"/>
          <w:b/>
          <w:bCs/>
          <w:sz w:val="24"/>
          <w:szCs w:val="24"/>
        </w:rPr>
        <w:t>informar</w:t>
      </w:r>
      <w:r w:rsidRPr="00AE15AD">
        <w:rPr>
          <w:rFonts w:ascii="Arial" w:eastAsia="Arial" w:hAnsi="Arial" w:cs="Arial"/>
          <w:sz w:val="24"/>
          <w:szCs w:val="24"/>
        </w:rPr>
        <w:t xml:space="preserve"> lo conducente a este Tribunal, dentro de los </w:t>
      </w:r>
      <w:r w:rsidRPr="00AE15AD">
        <w:rPr>
          <w:rFonts w:ascii="Arial" w:eastAsia="Arial" w:hAnsi="Arial" w:cs="Arial"/>
          <w:b/>
          <w:bCs/>
          <w:sz w:val="24"/>
          <w:szCs w:val="24"/>
        </w:rPr>
        <w:t>tres días hábiles siguientes</w:t>
      </w:r>
      <w:r w:rsidRPr="00AE15AD">
        <w:rPr>
          <w:rFonts w:ascii="Arial" w:eastAsia="Arial" w:hAnsi="Arial" w:cs="Arial"/>
          <w:sz w:val="24"/>
          <w:szCs w:val="24"/>
        </w:rPr>
        <w:t xml:space="preserve"> a que ello suceda, debiendo remitir las constancias idóneas que así lo acrediten. </w:t>
      </w:r>
    </w:p>
    <w:p w14:paraId="491153E3" w14:textId="216829F2" w:rsidR="00AC29CB" w:rsidRPr="00AE15AD" w:rsidRDefault="00AC29CB" w:rsidP="00AC29CB">
      <w:pPr>
        <w:pStyle w:val="Normal0"/>
        <w:spacing w:before="280" w:after="280" w:line="360" w:lineRule="auto"/>
        <w:jc w:val="both"/>
        <w:rPr>
          <w:rFonts w:ascii="Arial" w:eastAsia="Arial" w:hAnsi="Arial" w:cs="Arial"/>
          <w:sz w:val="24"/>
          <w:szCs w:val="24"/>
        </w:rPr>
      </w:pPr>
      <w:r w:rsidRPr="00AE15AD">
        <w:rPr>
          <w:rFonts w:ascii="Arial" w:eastAsia="Arial" w:hAnsi="Arial" w:cs="Arial"/>
          <w:sz w:val="24"/>
          <w:szCs w:val="24"/>
        </w:rPr>
        <w:t>Para efecto de lo anterior, se deberá considerar el siguiente:</w:t>
      </w:r>
    </w:p>
    <w:p w14:paraId="56A1CA18" w14:textId="10AD9EDF" w:rsidR="00A62157" w:rsidRPr="00AE15AD" w:rsidRDefault="00A62157" w:rsidP="00094F4B">
      <w:pPr>
        <w:pStyle w:val="Normal0"/>
        <w:spacing w:before="280" w:after="280" w:line="360" w:lineRule="auto"/>
        <w:jc w:val="center"/>
        <w:outlineLvl w:val="0"/>
        <w:rPr>
          <w:rFonts w:ascii="Arial" w:eastAsia="Arial" w:hAnsi="Arial" w:cs="Arial"/>
          <w:b/>
          <w:bCs/>
          <w:sz w:val="24"/>
          <w:szCs w:val="24"/>
        </w:rPr>
      </w:pPr>
      <w:bookmarkStart w:id="18" w:name="_Toc216880806"/>
      <w:r w:rsidRPr="00AE15AD">
        <w:rPr>
          <w:rFonts w:ascii="Arial" w:eastAsia="Arial" w:hAnsi="Arial" w:cs="Arial"/>
          <w:b/>
          <w:bCs/>
          <w:sz w:val="24"/>
          <w:szCs w:val="24"/>
        </w:rPr>
        <w:t>X. RESUMEN OFICIAL</w:t>
      </w:r>
      <w:bookmarkEnd w:id="18"/>
    </w:p>
    <w:p w14:paraId="58F66681" w14:textId="72B3A081" w:rsidR="001759C0" w:rsidRPr="00AE15AD" w:rsidRDefault="001759C0" w:rsidP="3FF2D0B5">
      <w:pPr>
        <w:pStyle w:val="Normal0"/>
        <w:spacing w:before="280" w:after="280" w:line="360" w:lineRule="auto"/>
        <w:jc w:val="both"/>
        <w:rPr>
          <w:rFonts w:ascii="Arial" w:hAnsi="Arial" w:cs="Arial"/>
          <w:i/>
          <w:iCs/>
          <w:sz w:val="24"/>
          <w:szCs w:val="24"/>
          <w:lang w:val="es-ES"/>
        </w:rPr>
      </w:pPr>
      <w:r w:rsidRPr="00AE15AD">
        <w:rPr>
          <w:rFonts w:ascii="Arial" w:eastAsia="Arial" w:hAnsi="Arial" w:cs="Arial"/>
          <w:i/>
          <w:iCs/>
          <w:sz w:val="24"/>
          <w:szCs w:val="24"/>
          <w:lang w:val="es-ES"/>
        </w:rPr>
        <w:t>El diecisiete de nov</w:t>
      </w:r>
      <w:r w:rsidR="00E31B5A" w:rsidRPr="00AE15AD">
        <w:rPr>
          <w:rFonts w:ascii="Arial" w:eastAsia="Arial" w:hAnsi="Arial" w:cs="Arial"/>
          <w:i/>
          <w:iCs/>
          <w:sz w:val="24"/>
          <w:szCs w:val="24"/>
          <w:lang w:val="es-ES"/>
        </w:rPr>
        <w:t xml:space="preserve">iembre </w:t>
      </w:r>
      <w:r w:rsidRPr="00AE15AD">
        <w:rPr>
          <w:rFonts w:ascii="Arial" w:eastAsia="Arial" w:hAnsi="Arial" w:cs="Arial"/>
          <w:i/>
          <w:iCs/>
          <w:sz w:val="24"/>
          <w:szCs w:val="24"/>
          <w:lang w:val="es-ES"/>
        </w:rPr>
        <w:t xml:space="preserve">de </w:t>
      </w:r>
      <w:r w:rsidR="004A63DC" w:rsidRPr="00AE15AD">
        <w:rPr>
          <w:rFonts w:ascii="Arial" w:eastAsia="Arial" w:hAnsi="Arial" w:cs="Arial"/>
          <w:i/>
          <w:iCs/>
          <w:sz w:val="24"/>
          <w:szCs w:val="24"/>
          <w:lang w:val="es-ES"/>
        </w:rPr>
        <w:t xml:space="preserve">este año, el Ayuntamiento de Salvador Escalante, Michoacán, </w:t>
      </w:r>
      <w:r w:rsidR="00BB3258" w:rsidRPr="00AE15AD">
        <w:rPr>
          <w:rFonts w:ascii="Arial" w:eastAsia="Arial" w:hAnsi="Arial" w:cs="Arial"/>
          <w:i/>
          <w:iCs/>
          <w:sz w:val="24"/>
          <w:szCs w:val="24"/>
          <w:lang w:val="es-ES"/>
        </w:rPr>
        <w:t xml:space="preserve">celebró sesión en la que </w:t>
      </w:r>
      <w:r w:rsidR="00B74FAC" w:rsidRPr="00AE15AD">
        <w:rPr>
          <w:rFonts w:ascii="Arial" w:hAnsi="Arial" w:cs="Arial"/>
          <w:i/>
          <w:iCs/>
          <w:sz w:val="24"/>
          <w:szCs w:val="24"/>
          <w:lang w:val="es-ES"/>
        </w:rPr>
        <w:t xml:space="preserve">aprobó la ratificación del acuerdo del Instituto Electoral de Michoacán </w:t>
      </w:r>
      <w:r w:rsidR="00742EBD" w:rsidRPr="00AE15AD">
        <w:rPr>
          <w:rFonts w:ascii="Arial" w:hAnsi="Arial" w:cs="Arial"/>
          <w:i/>
          <w:iCs/>
          <w:sz w:val="24"/>
          <w:szCs w:val="24"/>
          <w:lang w:val="es-ES"/>
        </w:rPr>
        <w:t xml:space="preserve">por el que se validó </w:t>
      </w:r>
      <w:r w:rsidR="00B74FAC" w:rsidRPr="00AE15AD">
        <w:rPr>
          <w:rFonts w:ascii="Arial" w:hAnsi="Arial" w:cs="Arial"/>
          <w:i/>
          <w:iCs/>
          <w:sz w:val="24"/>
          <w:szCs w:val="24"/>
          <w:lang w:val="es-ES"/>
        </w:rPr>
        <w:t xml:space="preserve">la consulta previa, libre e informada, respecto de la administración directa de recursos públicos de la tenencia de </w:t>
      </w:r>
      <w:proofErr w:type="spellStart"/>
      <w:r w:rsidR="00B74FAC" w:rsidRPr="00AE15AD">
        <w:rPr>
          <w:rFonts w:ascii="Arial" w:hAnsi="Arial" w:cs="Arial"/>
          <w:i/>
          <w:iCs/>
          <w:sz w:val="24"/>
          <w:szCs w:val="24"/>
          <w:lang w:val="es-ES"/>
        </w:rPr>
        <w:t>Opopeo</w:t>
      </w:r>
      <w:proofErr w:type="spellEnd"/>
      <w:r w:rsidR="00C653A7" w:rsidRPr="00AE15AD">
        <w:rPr>
          <w:rFonts w:ascii="Arial" w:hAnsi="Arial" w:cs="Arial"/>
          <w:i/>
          <w:iCs/>
          <w:sz w:val="24"/>
          <w:szCs w:val="24"/>
          <w:lang w:val="es-ES"/>
        </w:rPr>
        <w:t>; sin embargo, los integrantes de esa autoridad manifestaron que su voto se ha</w:t>
      </w:r>
      <w:r w:rsidR="002C407B" w:rsidRPr="00AE15AD">
        <w:rPr>
          <w:rFonts w:ascii="Arial" w:hAnsi="Arial" w:cs="Arial"/>
          <w:i/>
          <w:iCs/>
          <w:sz w:val="24"/>
          <w:szCs w:val="24"/>
          <w:lang w:val="es-ES"/>
        </w:rPr>
        <w:t xml:space="preserve">cía con reserva hasta en tanto las </w:t>
      </w:r>
      <w:r w:rsidR="00B74FAC" w:rsidRPr="00AE15AD">
        <w:rPr>
          <w:rFonts w:ascii="Arial" w:hAnsi="Arial" w:cs="Arial"/>
          <w:i/>
          <w:iCs/>
          <w:sz w:val="24"/>
          <w:szCs w:val="24"/>
          <w:lang w:val="es-ES"/>
        </w:rPr>
        <w:t xml:space="preserve">comunidades de San Gregorio, </w:t>
      </w:r>
      <w:proofErr w:type="spellStart"/>
      <w:r w:rsidR="00B74FAC" w:rsidRPr="00AE15AD">
        <w:rPr>
          <w:rFonts w:ascii="Arial" w:hAnsi="Arial" w:cs="Arial"/>
          <w:i/>
          <w:iCs/>
          <w:sz w:val="24"/>
          <w:szCs w:val="24"/>
          <w:lang w:val="es-ES"/>
        </w:rPr>
        <w:t>Turirán</w:t>
      </w:r>
      <w:proofErr w:type="spellEnd"/>
      <w:r w:rsidR="00B74FAC" w:rsidRPr="00AE15AD">
        <w:rPr>
          <w:rFonts w:ascii="Arial" w:hAnsi="Arial" w:cs="Arial"/>
          <w:i/>
          <w:iCs/>
          <w:sz w:val="24"/>
          <w:szCs w:val="24"/>
          <w:lang w:val="es-ES"/>
        </w:rPr>
        <w:t xml:space="preserve">, Casas </w:t>
      </w:r>
      <w:r w:rsidR="00CF2A7C" w:rsidRPr="00AE15AD">
        <w:rPr>
          <w:rFonts w:ascii="Arial" w:hAnsi="Arial" w:cs="Arial"/>
          <w:i/>
          <w:iCs/>
          <w:sz w:val="24"/>
          <w:szCs w:val="24"/>
          <w:lang w:val="es-ES"/>
        </w:rPr>
        <w:t>Blancas</w:t>
      </w:r>
      <w:r w:rsidR="00B74FAC" w:rsidRPr="00AE15AD">
        <w:rPr>
          <w:rFonts w:ascii="Arial" w:hAnsi="Arial" w:cs="Arial"/>
          <w:i/>
          <w:iCs/>
          <w:sz w:val="24"/>
          <w:szCs w:val="24"/>
          <w:lang w:val="es-ES"/>
        </w:rPr>
        <w:t xml:space="preserve">, Felipe Tzintzun, El </w:t>
      </w:r>
      <w:proofErr w:type="spellStart"/>
      <w:r w:rsidR="00B74FAC" w:rsidRPr="00AE15AD">
        <w:rPr>
          <w:rFonts w:ascii="Arial" w:hAnsi="Arial" w:cs="Arial"/>
          <w:i/>
          <w:iCs/>
          <w:sz w:val="24"/>
          <w:szCs w:val="24"/>
          <w:lang w:val="es-ES"/>
        </w:rPr>
        <w:t>Querendal</w:t>
      </w:r>
      <w:proofErr w:type="spellEnd"/>
      <w:r w:rsidR="00B74FAC" w:rsidRPr="00AE15AD">
        <w:rPr>
          <w:rFonts w:ascii="Arial" w:hAnsi="Arial" w:cs="Arial"/>
          <w:i/>
          <w:iCs/>
          <w:sz w:val="24"/>
          <w:szCs w:val="24"/>
          <w:lang w:val="es-ES"/>
        </w:rPr>
        <w:t xml:space="preserve">, </w:t>
      </w:r>
      <w:proofErr w:type="spellStart"/>
      <w:r w:rsidR="00B74FAC" w:rsidRPr="00AE15AD">
        <w:rPr>
          <w:rFonts w:ascii="Arial" w:hAnsi="Arial" w:cs="Arial"/>
          <w:i/>
          <w:iCs/>
          <w:sz w:val="24"/>
          <w:szCs w:val="24"/>
          <w:lang w:val="es-ES"/>
        </w:rPr>
        <w:t>Tzitzipucho</w:t>
      </w:r>
      <w:proofErr w:type="spellEnd"/>
      <w:r w:rsidR="00B74FAC" w:rsidRPr="00AE15AD">
        <w:rPr>
          <w:rFonts w:ascii="Arial" w:hAnsi="Arial" w:cs="Arial"/>
          <w:i/>
          <w:iCs/>
          <w:sz w:val="24"/>
          <w:szCs w:val="24"/>
          <w:lang w:val="es-ES"/>
        </w:rPr>
        <w:t xml:space="preserve"> y la Puerta</w:t>
      </w:r>
      <w:r w:rsidR="002C407B" w:rsidRPr="00AE15AD">
        <w:rPr>
          <w:rFonts w:ascii="Arial" w:hAnsi="Arial" w:cs="Arial"/>
          <w:i/>
          <w:iCs/>
          <w:sz w:val="24"/>
          <w:szCs w:val="24"/>
          <w:lang w:val="es-ES"/>
        </w:rPr>
        <w:t xml:space="preserve">, determinaran si querían </w:t>
      </w:r>
      <w:r w:rsidR="008C52C4" w:rsidRPr="00AE15AD">
        <w:rPr>
          <w:rFonts w:ascii="Arial" w:hAnsi="Arial" w:cs="Arial"/>
          <w:i/>
          <w:iCs/>
          <w:sz w:val="24"/>
          <w:szCs w:val="24"/>
          <w:lang w:val="es-ES"/>
        </w:rPr>
        <w:t>formar</w:t>
      </w:r>
      <w:r w:rsidR="00B74FAC" w:rsidRPr="00AE15AD">
        <w:rPr>
          <w:rFonts w:ascii="Arial" w:hAnsi="Arial" w:cs="Arial"/>
          <w:i/>
          <w:iCs/>
          <w:sz w:val="24"/>
          <w:szCs w:val="24"/>
          <w:lang w:val="es-ES"/>
        </w:rPr>
        <w:t xml:space="preserve"> parte del autogobierno que encabeza la comunidad de </w:t>
      </w:r>
      <w:proofErr w:type="spellStart"/>
      <w:r w:rsidR="00B74FAC" w:rsidRPr="00AE15AD">
        <w:rPr>
          <w:rFonts w:ascii="Arial" w:hAnsi="Arial" w:cs="Arial"/>
          <w:i/>
          <w:iCs/>
          <w:sz w:val="24"/>
          <w:szCs w:val="24"/>
          <w:lang w:val="es-ES"/>
        </w:rPr>
        <w:t>Opopeo</w:t>
      </w:r>
      <w:proofErr w:type="spellEnd"/>
      <w:r w:rsidR="00B74FAC" w:rsidRPr="00AE15AD">
        <w:rPr>
          <w:rFonts w:ascii="Arial" w:hAnsi="Arial" w:cs="Arial"/>
          <w:i/>
          <w:iCs/>
          <w:sz w:val="24"/>
          <w:szCs w:val="24"/>
          <w:lang w:val="es-ES"/>
        </w:rPr>
        <w:t>.</w:t>
      </w:r>
    </w:p>
    <w:p w14:paraId="1956B83B" w14:textId="40A2DDC5" w:rsidR="001759C0" w:rsidRPr="00AE15AD" w:rsidRDefault="009118F3" w:rsidP="3FF2D0B5">
      <w:pPr>
        <w:pStyle w:val="Normal0"/>
        <w:spacing w:before="280" w:after="280" w:line="360" w:lineRule="auto"/>
        <w:jc w:val="both"/>
        <w:rPr>
          <w:rFonts w:ascii="Arial" w:hAnsi="Arial" w:cs="Arial"/>
          <w:i/>
          <w:iCs/>
          <w:sz w:val="24"/>
          <w:szCs w:val="24"/>
          <w:lang w:val="es-ES"/>
        </w:rPr>
      </w:pPr>
      <w:r w:rsidRPr="00AE15AD">
        <w:rPr>
          <w:rFonts w:ascii="Arial" w:hAnsi="Arial" w:cs="Arial"/>
          <w:i/>
          <w:iCs/>
          <w:sz w:val="24"/>
          <w:szCs w:val="24"/>
          <w:lang w:val="es-ES"/>
        </w:rPr>
        <w:t xml:space="preserve">Al respecto, este Tribunal Electoral considera que es indebido el actuar del Ayuntamiento, pues la atribución que tiene en el tema de </w:t>
      </w:r>
      <w:proofErr w:type="gramStart"/>
      <w:r w:rsidRPr="00AE15AD">
        <w:rPr>
          <w:rFonts w:ascii="Arial" w:hAnsi="Arial" w:cs="Arial"/>
          <w:i/>
          <w:iCs/>
          <w:sz w:val="24"/>
          <w:szCs w:val="24"/>
          <w:lang w:val="es-ES"/>
        </w:rPr>
        <w:t>consultas,</w:t>
      </w:r>
      <w:proofErr w:type="gramEnd"/>
      <w:r w:rsidRPr="00AE15AD">
        <w:rPr>
          <w:rFonts w:ascii="Arial" w:hAnsi="Arial" w:cs="Arial"/>
          <w:i/>
          <w:iCs/>
          <w:sz w:val="24"/>
          <w:szCs w:val="24"/>
          <w:lang w:val="es-ES"/>
        </w:rPr>
        <w:t xml:space="preserve"> se limita a </w:t>
      </w:r>
      <w:r w:rsidR="00E525BE" w:rsidRPr="00AE15AD">
        <w:rPr>
          <w:rFonts w:ascii="Arial" w:eastAsia="Times New Roman" w:hAnsi="Arial" w:cs="Arial"/>
          <w:i/>
          <w:iCs/>
          <w:sz w:val="24"/>
          <w:szCs w:val="24"/>
          <w:lang w:val="es-ES" w:eastAsia="es-ES"/>
        </w:rPr>
        <w:t xml:space="preserve">emitir </w:t>
      </w:r>
      <w:r w:rsidR="00E525BE" w:rsidRPr="00AE15AD">
        <w:rPr>
          <w:rFonts w:ascii="Arial" w:eastAsia="Times New Roman" w:hAnsi="Arial" w:cs="Arial"/>
          <w:i/>
          <w:iCs/>
          <w:sz w:val="24"/>
          <w:szCs w:val="24"/>
          <w:lang w:val="es-ES" w:eastAsia="es-ES"/>
        </w:rPr>
        <w:lastRenderedPageBreak/>
        <w:t xml:space="preserve">un acuerdo por el que autorice a la </w:t>
      </w:r>
      <w:r w:rsidR="00E525BE" w:rsidRPr="00AE15AD">
        <w:rPr>
          <w:rFonts w:ascii="Arial" w:hAnsi="Arial" w:cs="Arial"/>
          <w:i/>
          <w:iCs/>
          <w:sz w:val="24"/>
          <w:szCs w:val="24"/>
          <w:lang w:val="es-ES"/>
        </w:rPr>
        <w:t xml:space="preserve">Secretaría de Finanzas y Administración del Estado de Michoacán la transferencia de los recursos, pues la decisión </w:t>
      </w:r>
      <w:r w:rsidR="00A16F4E" w:rsidRPr="00AE15AD">
        <w:rPr>
          <w:rFonts w:ascii="Arial" w:hAnsi="Arial" w:cs="Arial"/>
          <w:i/>
          <w:iCs/>
          <w:sz w:val="24"/>
          <w:szCs w:val="24"/>
          <w:lang w:val="es-ES"/>
        </w:rPr>
        <w:t xml:space="preserve">transitar al autogobierno ya fue tomada por la comunidad en la asamblea de diecinueve de octubre. </w:t>
      </w:r>
    </w:p>
    <w:p w14:paraId="781ED160" w14:textId="496C0BE1" w:rsidR="00987778" w:rsidRPr="00AE15AD" w:rsidRDefault="00987778" w:rsidP="3FF2D0B5">
      <w:pPr>
        <w:pStyle w:val="Normal0"/>
        <w:spacing w:before="280" w:after="280" w:line="360" w:lineRule="auto"/>
        <w:jc w:val="both"/>
        <w:rPr>
          <w:rFonts w:ascii="Arial" w:eastAsia="Arial" w:hAnsi="Arial" w:cs="Arial"/>
          <w:i/>
          <w:iCs/>
          <w:strike/>
          <w:sz w:val="24"/>
          <w:szCs w:val="24"/>
          <w:lang w:val="es-ES"/>
        </w:rPr>
      </w:pPr>
      <w:r w:rsidRPr="00AE15AD">
        <w:rPr>
          <w:rFonts w:ascii="Arial" w:hAnsi="Arial" w:cs="Arial"/>
          <w:i/>
          <w:iCs/>
          <w:sz w:val="24"/>
          <w:szCs w:val="24"/>
          <w:lang w:val="es-ES"/>
        </w:rPr>
        <w:t>En ese sentido, se dejó sin efectos el acta de la sesión de diecisiete de nov</w:t>
      </w:r>
      <w:r w:rsidR="00E31B5A" w:rsidRPr="00AE15AD">
        <w:rPr>
          <w:rFonts w:ascii="Arial" w:hAnsi="Arial" w:cs="Arial"/>
          <w:i/>
          <w:iCs/>
          <w:sz w:val="24"/>
          <w:szCs w:val="24"/>
          <w:lang w:val="es-ES"/>
        </w:rPr>
        <w:t xml:space="preserve">iembre </w:t>
      </w:r>
      <w:r w:rsidRPr="00AE15AD">
        <w:rPr>
          <w:rFonts w:ascii="Arial" w:hAnsi="Arial" w:cs="Arial"/>
          <w:i/>
          <w:iCs/>
          <w:sz w:val="24"/>
          <w:szCs w:val="24"/>
          <w:lang w:val="es-ES"/>
        </w:rPr>
        <w:t xml:space="preserve">celebrada por el Ayuntamiento, </w:t>
      </w:r>
      <w:r w:rsidR="00FC3FA1" w:rsidRPr="00AE15AD">
        <w:rPr>
          <w:rFonts w:ascii="Arial" w:hAnsi="Arial" w:cs="Arial"/>
          <w:i/>
          <w:iCs/>
          <w:sz w:val="24"/>
          <w:szCs w:val="24"/>
          <w:lang w:val="es-ES"/>
        </w:rPr>
        <w:t xml:space="preserve">ordenando </w:t>
      </w:r>
      <w:r w:rsidR="00D57D51" w:rsidRPr="00AE15AD">
        <w:rPr>
          <w:rFonts w:ascii="Arial" w:hAnsi="Arial" w:cs="Arial"/>
          <w:i/>
          <w:iCs/>
          <w:sz w:val="24"/>
          <w:szCs w:val="24"/>
          <w:lang w:val="es-ES"/>
        </w:rPr>
        <w:t>sesionar nuevamente para autorizar la transferencia de recursos en los términos aprobados en la consulta</w:t>
      </w:r>
      <w:r w:rsidR="00E31B5A" w:rsidRPr="00AE15AD">
        <w:rPr>
          <w:rFonts w:ascii="Arial" w:hAnsi="Arial" w:cs="Arial"/>
          <w:i/>
          <w:iCs/>
          <w:sz w:val="24"/>
          <w:szCs w:val="24"/>
          <w:lang w:val="es-ES"/>
        </w:rPr>
        <w:t>.</w:t>
      </w:r>
      <w:r w:rsidR="00D57D51" w:rsidRPr="00AE15AD">
        <w:rPr>
          <w:rFonts w:ascii="Arial" w:hAnsi="Arial" w:cs="Arial"/>
          <w:i/>
          <w:iCs/>
          <w:sz w:val="24"/>
          <w:szCs w:val="24"/>
          <w:lang w:val="es-ES"/>
        </w:rPr>
        <w:t xml:space="preserve"> </w:t>
      </w:r>
    </w:p>
    <w:p w14:paraId="57C3E025" w14:textId="28C6C3AB" w:rsidR="00A62157" w:rsidRPr="00AE15AD" w:rsidRDefault="00A62157" w:rsidP="00A62157">
      <w:pPr>
        <w:pStyle w:val="Normal0"/>
        <w:spacing w:before="280" w:after="280" w:line="360" w:lineRule="auto"/>
        <w:jc w:val="both"/>
        <w:rPr>
          <w:rFonts w:ascii="Arial" w:eastAsia="Arial" w:hAnsi="Arial" w:cs="Arial"/>
          <w:sz w:val="24"/>
          <w:szCs w:val="24"/>
        </w:rPr>
      </w:pPr>
      <w:r w:rsidRPr="00AE15AD">
        <w:rPr>
          <w:rFonts w:ascii="Arial" w:eastAsia="Arial" w:hAnsi="Arial" w:cs="Arial"/>
          <w:sz w:val="24"/>
          <w:szCs w:val="24"/>
        </w:rPr>
        <w:t xml:space="preserve">Por lo expuesto y fundado, se emiten los siguientes: </w:t>
      </w:r>
    </w:p>
    <w:p w14:paraId="107AC762" w14:textId="6FB47A5F" w:rsidR="00A62157" w:rsidRPr="00AE15AD" w:rsidRDefault="00A62157" w:rsidP="00094F4B">
      <w:pPr>
        <w:pStyle w:val="Ttulo1"/>
        <w:jc w:val="center"/>
        <w:rPr>
          <w:rFonts w:ascii="Arial" w:eastAsia="Arial" w:hAnsi="Arial" w:cs="Arial"/>
          <w:b/>
          <w:bCs/>
          <w:color w:val="auto"/>
          <w:sz w:val="24"/>
          <w:szCs w:val="24"/>
        </w:rPr>
      </w:pPr>
      <w:bookmarkStart w:id="19" w:name="_Toc216880807"/>
      <w:r w:rsidRPr="00AE15AD">
        <w:rPr>
          <w:rFonts w:ascii="Arial" w:eastAsia="Arial" w:hAnsi="Arial" w:cs="Arial"/>
          <w:b/>
          <w:bCs/>
          <w:color w:val="auto"/>
          <w:sz w:val="24"/>
          <w:szCs w:val="24"/>
        </w:rPr>
        <w:t>XI. RESOLUTIVOS</w:t>
      </w:r>
      <w:bookmarkEnd w:id="19"/>
    </w:p>
    <w:p w14:paraId="2972EEA8" w14:textId="77777777" w:rsidR="00B605A7" w:rsidRPr="00AE15AD" w:rsidRDefault="00B605A7" w:rsidP="00B605A7">
      <w:pPr>
        <w:tabs>
          <w:tab w:val="left" w:pos="426"/>
        </w:tabs>
        <w:spacing w:before="100" w:beforeAutospacing="1" w:after="100" w:afterAutospacing="1" w:line="360" w:lineRule="auto"/>
        <w:jc w:val="both"/>
        <w:rPr>
          <w:rFonts w:ascii="Arial" w:hAnsi="Arial" w:cs="Arial"/>
          <w:sz w:val="24"/>
          <w:szCs w:val="24"/>
        </w:rPr>
      </w:pPr>
      <w:r w:rsidRPr="00AE15AD">
        <w:rPr>
          <w:rFonts w:ascii="Arial" w:hAnsi="Arial" w:cs="Arial"/>
          <w:b/>
          <w:bCs/>
          <w:sz w:val="24"/>
          <w:szCs w:val="24"/>
        </w:rPr>
        <w:t>PRIMERO.</w:t>
      </w:r>
      <w:r w:rsidRPr="00AE15AD">
        <w:rPr>
          <w:rFonts w:ascii="Arial" w:hAnsi="Arial" w:cs="Arial"/>
          <w:sz w:val="24"/>
          <w:szCs w:val="24"/>
        </w:rPr>
        <w:t xml:space="preserve"> </w:t>
      </w:r>
      <w:r w:rsidRPr="00AE15AD">
        <w:rPr>
          <w:rFonts w:ascii="Arial" w:hAnsi="Arial" w:cs="Arial"/>
          <w:bCs/>
          <w:sz w:val="24"/>
          <w:szCs w:val="24"/>
        </w:rPr>
        <w:t xml:space="preserve">Se </w:t>
      </w:r>
      <w:r w:rsidRPr="00AE15AD">
        <w:rPr>
          <w:rFonts w:ascii="Arial" w:hAnsi="Arial" w:cs="Arial"/>
          <w:b/>
          <w:sz w:val="24"/>
          <w:szCs w:val="24"/>
        </w:rPr>
        <w:t>acumula</w:t>
      </w:r>
      <w:r w:rsidRPr="00AE15AD">
        <w:rPr>
          <w:rFonts w:ascii="Arial" w:hAnsi="Arial" w:cs="Arial"/>
          <w:bCs/>
          <w:sz w:val="24"/>
          <w:szCs w:val="24"/>
        </w:rPr>
        <w:t xml:space="preserve"> el juicio de la ciudadanía </w:t>
      </w:r>
      <w:r w:rsidRPr="00AE15AD">
        <w:rPr>
          <w:rFonts w:ascii="Arial" w:hAnsi="Arial" w:cs="Arial"/>
          <w:sz w:val="24"/>
          <w:szCs w:val="24"/>
        </w:rPr>
        <w:t>TEEM-JDC-256/2025 al diverso TEEM-JDC-254/2025.</w:t>
      </w:r>
    </w:p>
    <w:p w14:paraId="393A69FD" w14:textId="195F8F14" w:rsidR="00B605A7" w:rsidRPr="00AE15AD" w:rsidRDefault="00B605A7" w:rsidP="3FF2D0B5">
      <w:pPr>
        <w:tabs>
          <w:tab w:val="left" w:pos="426"/>
        </w:tabs>
        <w:spacing w:before="100" w:beforeAutospacing="1" w:after="100" w:afterAutospacing="1" w:line="360" w:lineRule="auto"/>
        <w:jc w:val="both"/>
        <w:rPr>
          <w:rFonts w:ascii="Arial" w:hAnsi="Arial" w:cs="Arial"/>
          <w:sz w:val="24"/>
          <w:szCs w:val="24"/>
          <w:lang w:val="es-ES"/>
        </w:rPr>
      </w:pPr>
      <w:r w:rsidRPr="00AE15AD">
        <w:rPr>
          <w:rFonts w:ascii="Arial" w:hAnsi="Arial" w:cs="Arial"/>
          <w:b/>
          <w:bCs/>
          <w:sz w:val="24"/>
          <w:szCs w:val="24"/>
          <w:lang w:val="es-ES"/>
        </w:rPr>
        <w:t xml:space="preserve">SEGUNDO. </w:t>
      </w:r>
      <w:r w:rsidRPr="00AE15AD">
        <w:rPr>
          <w:rFonts w:ascii="Arial" w:hAnsi="Arial" w:cs="Arial"/>
          <w:sz w:val="24"/>
          <w:szCs w:val="24"/>
          <w:lang w:val="es-ES"/>
        </w:rPr>
        <w:t>Se deja sin efectos el acta de sesión de diecisiete de nov</w:t>
      </w:r>
      <w:r w:rsidR="00E31B5A" w:rsidRPr="00AE15AD">
        <w:rPr>
          <w:rFonts w:ascii="Arial" w:hAnsi="Arial" w:cs="Arial"/>
          <w:sz w:val="24"/>
          <w:szCs w:val="24"/>
          <w:lang w:val="es-ES"/>
        </w:rPr>
        <w:t xml:space="preserve">iembre </w:t>
      </w:r>
      <w:r w:rsidRPr="00AE15AD">
        <w:rPr>
          <w:rFonts w:ascii="Arial" w:hAnsi="Arial" w:cs="Arial"/>
          <w:sz w:val="24"/>
          <w:szCs w:val="24"/>
          <w:lang w:val="es-ES"/>
        </w:rPr>
        <w:t>celebrada por el Ayuntamiento de Salvador Escalante, Michoacán.</w:t>
      </w:r>
    </w:p>
    <w:p w14:paraId="1100E947" w14:textId="77777777" w:rsidR="00B605A7" w:rsidRPr="00AE15AD" w:rsidRDefault="00B605A7" w:rsidP="00B605A7">
      <w:pPr>
        <w:tabs>
          <w:tab w:val="left" w:pos="426"/>
        </w:tabs>
        <w:spacing w:before="100" w:beforeAutospacing="1" w:after="100" w:afterAutospacing="1" w:line="360" w:lineRule="auto"/>
        <w:jc w:val="both"/>
        <w:rPr>
          <w:rFonts w:ascii="Arial" w:hAnsi="Arial" w:cs="Arial"/>
          <w:sz w:val="24"/>
          <w:szCs w:val="24"/>
          <w:lang w:val="es-MX"/>
        </w:rPr>
      </w:pPr>
      <w:r w:rsidRPr="00AE15AD">
        <w:rPr>
          <w:rFonts w:ascii="Arial" w:hAnsi="Arial" w:cs="Arial"/>
          <w:b/>
          <w:bCs/>
          <w:sz w:val="24"/>
          <w:szCs w:val="24"/>
        </w:rPr>
        <w:t xml:space="preserve">TERCERO. </w:t>
      </w:r>
      <w:r w:rsidRPr="00AE15AD">
        <w:rPr>
          <w:rFonts w:ascii="Arial" w:hAnsi="Arial" w:cs="Arial"/>
          <w:sz w:val="24"/>
          <w:szCs w:val="24"/>
        </w:rPr>
        <w:t xml:space="preserve">Se vincula al Ayuntamiento de Salvador Escalante, Michoacán, actuar conforme al apartado de efectos de esta sentencia. </w:t>
      </w:r>
    </w:p>
    <w:p w14:paraId="1204CA0B" w14:textId="7856655D" w:rsidR="00A62157" w:rsidRPr="00AE15AD" w:rsidRDefault="00846D11" w:rsidP="00A62157">
      <w:pPr>
        <w:pStyle w:val="Normal0"/>
        <w:tabs>
          <w:tab w:val="right" w:pos="7655"/>
        </w:tabs>
        <w:spacing w:before="280" w:after="280" w:line="360" w:lineRule="auto"/>
        <w:jc w:val="both"/>
        <w:rPr>
          <w:rFonts w:ascii="Arial" w:eastAsia="Arial" w:hAnsi="Arial" w:cs="Arial"/>
          <w:sz w:val="24"/>
          <w:szCs w:val="24"/>
        </w:rPr>
      </w:pPr>
      <w:r w:rsidRPr="00AE15AD">
        <w:rPr>
          <w:rFonts w:ascii="Arial" w:eastAsia="Arial" w:hAnsi="Arial" w:cs="Arial"/>
          <w:b/>
          <w:bCs/>
          <w:sz w:val="24"/>
          <w:szCs w:val="24"/>
          <w:lang w:val="es-ES"/>
        </w:rPr>
        <w:t>CUARTO</w:t>
      </w:r>
      <w:r w:rsidR="00A62157" w:rsidRPr="00AE15AD">
        <w:rPr>
          <w:rFonts w:ascii="Arial" w:eastAsia="Arial" w:hAnsi="Arial" w:cs="Arial"/>
          <w:b/>
          <w:bCs/>
          <w:sz w:val="24"/>
          <w:szCs w:val="24"/>
          <w:lang w:val="es-ES"/>
        </w:rPr>
        <w:t xml:space="preserve">. </w:t>
      </w:r>
      <w:r w:rsidR="00A62157" w:rsidRPr="00AE15AD">
        <w:rPr>
          <w:rFonts w:ascii="Arial" w:eastAsia="Arial" w:hAnsi="Arial" w:cs="Arial"/>
          <w:sz w:val="24"/>
          <w:szCs w:val="24"/>
          <w:lang w:val="es-ES"/>
        </w:rPr>
        <w:t xml:space="preserve">Se </w:t>
      </w:r>
      <w:r w:rsidR="00A62157" w:rsidRPr="00AE15AD">
        <w:rPr>
          <w:rFonts w:ascii="Arial" w:eastAsia="Arial" w:hAnsi="Arial" w:cs="Arial"/>
          <w:b/>
          <w:bCs/>
          <w:sz w:val="24"/>
          <w:szCs w:val="24"/>
          <w:lang w:val="es-ES"/>
        </w:rPr>
        <w:t>vincula</w:t>
      </w:r>
      <w:r w:rsidR="00A62157" w:rsidRPr="00AE15AD">
        <w:rPr>
          <w:rFonts w:ascii="Arial" w:eastAsia="Arial" w:hAnsi="Arial" w:cs="Arial"/>
          <w:sz w:val="24"/>
          <w:szCs w:val="24"/>
          <w:lang w:val="es-ES"/>
        </w:rPr>
        <w:t xml:space="preserve"> a la Secretaría General de Acuerdos, al Sistema Michoacano de Radio y Televisión y al Ayuntamiento de </w:t>
      </w:r>
      <w:r w:rsidR="00E578F1" w:rsidRPr="00AE15AD">
        <w:rPr>
          <w:rFonts w:ascii="Arial" w:eastAsia="Arial" w:hAnsi="Arial" w:cs="Arial"/>
          <w:sz w:val="24"/>
          <w:szCs w:val="24"/>
          <w:lang w:val="es-ES"/>
        </w:rPr>
        <w:t>Salvador Escalante</w:t>
      </w:r>
      <w:r w:rsidR="00A62157" w:rsidRPr="00AE15AD">
        <w:rPr>
          <w:rFonts w:ascii="Arial" w:eastAsia="Arial" w:hAnsi="Arial" w:cs="Arial"/>
          <w:sz w:val="24"/>
          <w:szCs w:val="24"/>
          <w:lang w:val="es-ES"/>
        </w:rPr>
        <w:t>, Michoacán, para que actúen conforme a lo ordenado</w:t>
      </w:r>
      <w:r w:rsidR="00E578F1" w:rsidRPr="00AE15AD">
        <w:rPr>
          <w:rFonts w:ascii="Arial" w:eastAsia="Arial" w:hAnsi="Arial" w:cs="Arial"/>
          <w:sz w:val="24"/>
          <w:szCs w:val="24"/>
          <w:lang w:val="es-ES"/>
        </w:rPr>
        <w:t xml:space="preserve"> en el apartado IX de esta resolución</w:t>
      </w:r>
      <w:r w:rsidR="00A62157" w:rsidRPr="00AE15AD">
        <w:rPr>
          <w:rFonts w:ascii="Arial" w:eastAsia="Arial" w:hAnsi="Arial" w:cs="Arial"/>
          <w:sz w:val="24"/>
          <w:szCs w:val="24"/>
          <w:lang w:val="es-ES"/>
        </w:rPr>
        <w:t>.</w:t>
      </w:r>
      <w:r w:rsidR="00A62157" w:rsidRPr="00AE15AD">
        <w:rPr>
          <w:rFonts w:ascii="Arial" w:eastAsia="Times New Roman" w:hAnsi="Arial" w:cs="Arial"/>
          <w:sz w:val="24"/>
          <w:szCs w:val="24"/>
          <w:lang w:eastAsia="es-MX"/>
        </w:rPr>
        <w:t xml:space="preserve"> </w:t>
      </w:r>
    </w:p>
    <w:p w14:paraId="5CC7D09A" w14:textId="34DD9491" w:rsidR="00A62157" w:rsidRPr="00AE15AD" w:rsidRDefault="00A62157" w:rsidP="00A62157">
      <w:pPr>
        <w:pStyle w:val="Normal0"/>
        <w:pBdr>
          <w:top w:val="nil"/>
          <w:left w:val="nil"/>
          <w:bottom w:val="nil"/>
          <w:right w:val="nil"/>
          <w:between w:val="nil"/>
        </w:pBdr>
        <w:spacing w:before="240" w:after="0" w:line="360" w:lineRule="auto"/>
        <w:jc w:val="both"/>
        <w:rPr>
          <w:rFonts w:ascii="Arial" w:eastAsia="Arial" w:hAnsi="Arial" w:cs="Arial"/>
          <w:color w:val="000000"/>
          <w:sz w:val="24"/>
          <w:szCs w:val="24"/>
          <w:lang w:val="es-ES"/>
        </w:rPr>
      </w:pPr>
      <w:r w:rsidRPr="00AE15AD">
        <w:rPr>
          <w:rFonts w:ascii="Arial" w:eastAsia="Arial" w:hAnsi="Arial" w:cs="Arial"/>
          <w:b/>
          <w:bCs/>
          <w:color w:val="000000" w:themeColor="text1"/>
          <w:sz w:val="24"/>
          <w:szCs w:val="24"/>
          <w:lang w:val="es-ES"/>
        </w:rPr>
        <w:t xml:space="preserve">Notifíquese. Personalmente </w:t>
      </w:r>
      <w:r w:rsidRPr="00AE15AD">
        <w:rPr>
          <w:rFonts w:ascii="Arial" w:eastAsia="Arial" w:hAnsi="Arial" w:cs="Arial"/>
          <w:color w:val="000000" w:themeColor="text1"/>
          <w:sz w:val="24"/>
          <w:szCs w:val="24"/>
          <w:lang w:val="es-ES"/>
        </w:rPr>
        <w:t xml:space="preserve">a la </w:t>
      </w:r>
      <w:r w:rsidRPr="00AE15AD">
        <w:rPr>
          <w:rFonts w:ascii="Arial" w:eastAsia="Arial" w:hAnsi="Arial" w:cs="Arial"/>
          <w:i/>
          <w:iCs/>
          <w:color w:val="000000" w:themeColor="text1"/>
          <w:sz w:val="24"/>
          <w:szCs w:val="24"/>
          <w:lang w:val="es-ES"/>
        </w:rPr>
        <w:t>parte actora</w:t>
      </w:r>
      <w:r w:rsidRPr="00AE15AD">
        <w:rPr>
          <w:rFonts w:ascii="Arial" w:eastAsia="Arial" w:hAnsi="Arial" w:cs="Arial"/>
          <w:color w:val="000000" w:themeColor="text1"/>
          <w:sz w:val="24"/>
          <w:szCs w:val="24"/>
          <w:lang w:val="es-ES"/>
        </w:rPr>
        <w:t xml:space="preserve"> y </w:t>
      </w:r>
      <w:r w:rsidRPr="00AE15AD">
        <w:rPr>
          <w:rFonts w:ascii="Arial" w:eastAsia="Arial" w:hAnsi="Arial" w:cs="Arial"/>
          <w:i/>
          <w:iCs/>
          <w:color w:val="000000" w:themeColor="text1"/>
          <w:sz w:val="24"/>
          <w:szCs w:val="24"/>
          <w:lang w:val="es-ES"/>
        </w:rPr>
        <w:t>personas terceras interesadas</w:t>
      </w:r>
      <w:r w:rsidRPr="00AE15AD">
        <w:rPr>
          <w:rFonts w:ascii="Arial" w:eastAsia="Arial" w:hAnsi="Arial" w:cs="Arial"/>
          <w:color w:val="000000" w:themeColor="text1"/>
          <w:sz w:val="24"/>
          <w:szCs w:val="24"/>
          <w:lang w:val="es-ES"/>
        </w:rPr>
        <w:t xml:space="preserve">; </w:t>
      </w:r>
      <w:r w:rsidRPr="00AE15AD">
        <w:rPr>
          <w:rFonts w:ascii="Arial" w:eastAsia="Arial" w:hAnsi="Arial" w:cs="Arial"/>
          <w:b/>
          <w:bCs/>
          <w:color w:val="000000" w:themeColor="text1"/>
          <w:sz w:val="24"/>
          <w:szCs w:val="24"/>
          <w:lang w:val="es-ES"/>
        </w:rPr>
        <w:t xml:space="preserve">por oficio </w:t>
      </w:r>
      <w:r w:rsidRPr="00AE15AD">
        <w:rPr>
          <w:rFonts w:ascii="Arial" w:eastAsia="Arial" w:hAnsi="Arial" w:cs="Arial"/>
          <w:color w:val="000000" w:themeColor="text1"/>
          <w:sz w:val="24"/>
          <w:szCs w:val="24"/>
          <w:lang w:val="es-ES"/>
        </w:rPr>
        <w:t xml:space="preserve">al Ayuntamiento de </w:t>
      </w:r>
      <w:r w:rsidR="00F14201" w:rsidRPr="00AE15AD">
        <w:rPr>
          <w:rFonts w:ascii="Arial" w:eastAsia="Arial" w:hAnsi="Arial" w:cs="Arial"/>
          <w:color w:val="000000" w:themeColor="text1"/>
          <w:sz w:val="24"/>
          <w:szCs w:val="24"/>
          <w:lang w:val="es-ES"/>
        </w:rPr>
        <w:t>Salvador Escalante</w:t>
      </w:r>
      <w:r w:rsidRPr="00AE15AD">
        <w:rPr>
          <w:rFonts w:ascii="Arial" w:eastAsia="Arial" w:hAnsi="Arial" w:cs="Arial"/>
          <w:color w:val="000000" w:themeColor="text1"/>
          <w:sz w:val="24"/>
          <w:szCs w:val="24"/>
          <w:lang w:val="es-ES"/>
        </w:rPr>
        <w:t xml:space="preserve">, Michoacán; y </w:t>
      </w:r>
      <w:r w:rsidRPr="00AE15AD">
        <w:rPr>
          <w:rFonts w:ascii="Arial" w:eastAsia="Arial" w:hAnsi="Arial" w:cs="Arial"/>
          <w:b/>
          <w:bCs/>
          <w:color w:val="000000" w:themeColor="text1"/>
          <w:sz w:val="24"/>
          <w:szCs w:val="24"/>
          <w:lang w:val="es-ES"/>
        </w:rPr>
        <w:t>por</w:t>
      </w:r>
      <w:r w:rsidRPr="00AE15AD">
        <w:rPr>
          <w:rFonts w:ascii="Arial" w:eastAsia="Arial" w:hAnsi="Arial" w:cs="Arial"/>
          <w:color w:val="000000" w:themeColor="text1"/>
          <w:sz w:val="24"/>
          <w:szCs w:val="24"/>
          <w:lang w:val="es-ES"/>
        </w:rPr>
        <w:t xml:space="preserve"> </w:t>
      </w:r>
      <w:r w:rsidRPr="00AE15AD">
        <w:rPr>
          <w:rFonts w:ascii="Arial" w:eastAsia="Arial" w:hAnsi="Arial" w:cs="Arial"/>
          <w:b/>
          <w:bCs/>
          <w:color w:val="000000" w:themeColor="text1"/>
          <w:sz w:val="24"/>
          <w:szCs w:val="24"/>
          <w:lang w:val="es-ES"/>
        </w:rPr>
        <w:t>estrados</w:t>
      </w:r>
      <w:r w:rsidRPr="00AE15AD">
        <w:rPr>
          <w:rFonts w:ascii="Arial" w:eastAsia="Arial" w:hAnsi="Arial" w:cs="Arial"/>
          <w:color w:val="000000" w:themeColor="text1"/>
          <w:sz w:val="24"/>
          <w:szCs w:val="24"/>
          <w:lang w:val="es-ES"/>
        </w:rPr>
        <w:t xml:space="preserve"> a los demás interesados. Lo anterior con fundamento en los artículos 37, fracciones I, II y II, y 39 de la Ley de Justicia en Materia Electoral y de Participación Ciudadana del Estado; artículo 140 del Reglamento Interior del Tribunal Electoral del Estado. </w:t>
      </w:r>
    </w:p>
    <w:p w14:paraId="789A7E28" w14:textId="77777777" w:rsidR="00A62157" w:rsidRPr="00AE15AD" w:rsidRDefault="00A62157" w:rsidP="00A62157">
      <w:pPr>
        <w:pStyle w:val="Normal0"/>
        <w:spacing w:before="280" w:after="280" w:line="360" w:lineRule="auto"/>
        <w:jc w:val="both"/>
        <w:rPr>
          <w:rFonts w:ascii="Arial" w:eastAsia="Arial" w:hAnsi="Arial" w:cs="Arial"/>
          <w:sz w:val="24"/>
          <w:szCs w:val="24"/>
        </w:rPr>
      </w:pPr>
      <w:r w:rsidRPr="00AE15AD">
        <w:rPr>
          <w:rFonts w:ascii="Arial" w:eastAsia="Arial" w:hAnsi="Arial" w:cs="Arial"/>
          <w:sz w:val="24"/>
          <w:szCs w:val="24"/>
        </w:rPr>
        <w:t>En su oportunidad, archívese este expediente como asunto total y definitivamente concluido.</w:t>
      </w:r>
    </w:p>
    <w:p w14:paraId="59E6B90B" w14:textId="126927A3" w:rsidR="00A62157" w:rsidRPr="00AE15AD" w:rsidRDefault="00A62157" w:rsidP="00A62157">
      <w:pPr>
        <w:pStyle w:val="Normal0"/>
        <w:tabs>
          <w:tab w:val="left" w:pos="426"/>
          <w:tab w:val="left" w:pos="567"/>
        </w:tabs>
        <w:spacing w:before="280" w:after="280" w:line="360" w:lineRule="auto"/>
        <w:jc w:val="both"/>
        <w:rPr>
          <w:rFonts w:ascii="Arial" w:eastAsia="Arial" w:hAnsi="Arial" w:cs="Arial"/>
          <w:b/>
          <w:bCs/>
          <w:sz w:val="24"/>
          <w:szCs w:val="24"/>
          <w:lang w:val="es-ES"/>
        </w:rPr>
      </w:pPr>
      <w:r w:rsidRPr="00AE15AD">
        <w:rPr>
          <w:rFonts w:ascii="Arial" w:eastAsia="Arial" w:hAnsi="Arial" w:cs="Arial"/>
          <w:sz w:val="24"/>
          <w:szCs w:val="24"/>
          <w:lang w:val="es-ES"/>
        </w:rPr>
        <w:t xml:space="preserve">Así, en sesión pública </w:t>
      </w:r>
      <w:r w:rsidR="00580F90">
        <w:rPr>
          <w:rFonts w:ascii="Arial" w:eastAsia="Arial" w:hAnsi="Arial" w:cs="Arial"/>
          <w:sz w:val="24"/>
          <w:szCs w:val="24"/>
          <w:lang w:val="es-ES"/>
        </w:rPr>
        <w:t>celebrada el día de hoy</w:t>
      </w:r>
      <w:r w:rsidRPr="00AE15AD">
        <w:rPr>
          <w:rFonts w:ascii="Arial" w:eastAsia="Arial" w:hAnsi="Arial" w:cs="Arial"/>
          <w:sz w:val="24"/>
          <w:szCs w:val="24"/>
          <w:lang w:val="es-ES"/>
        </w:rPr>
        <w:t>, a las</w:t>
      </w:r>
      <w:r w:rsidR="00AC29CB" w:rsidRPr="00AE15AD">
        <w:rPr>
          <w:rFonts w:ascii="Arial" w:eastAsia="Arial" w:hAnsi="Arial" w:cs="Arial"/>
          <w:sz w:val="24"/>
          <w:szCs w:val="24"/>
          <w:lang w:val="es-ES"/>
        </w:rPr>
        <w:t xml:space="preserve"> </w:t>
      </w:r>
      <w:r w:rsidR="00FA2509">
        <w:rPr>
          <w:rFonts w:ascii="Arial" w:eastAsia="Arial" w:hAnsi="Arial" w:cs="Arial"/>
          <w:sz w:val="24"/>
          <w:szCs w:val="24"/>
          <w:lang w:val="es-ES"/>
        </w:rPr>
        <w:t>quince</w:t>
      </w:r>
      <w:r w:rsidRPr="00AE15AD">
        <w:rPr>
          <w:rFonts w:ascii="Arial" w:eastAsia="Arial" w:hAnsi="Arial" w:cs="Arial"/>
          <w:sz w:val="24"/>
          <w:szCs w:val="24"/>
          <w:lang w:val="es-ES"/>
        </w:rPr>
        <w:t xml:space="preserve"> horas con </w:t>
      </w:r>
      <w:r w:rsidR="00FA2509">
        <w:rPr>
          <w:rFonts w:ascii="Arial" w:eastAsia="Arial" w:hAnsi="Arial" w:cs="Arial"/>
          <w:sz w:val="24"/>
          <w:szCs w:val="24"/>
          <w:lang w:val="es-ES"/>
        </w:rPr>
        <w:t>treinta y dos</w:t>
      </w:r>
      <w:r w:rsidR="00AC29CB" w:rsidRPr="00AE15AD">
        <w:rPr>
          <w:rFonts w:ascii="Arial" w:eastAsia="Arial" w:hAnsi="Arial" w:cs="Arial"/>
          <w:sz w:val="24"/>
          <w:szCs w:val="24"/>
          <w:lang w:val="es-ES"/>
        </w:rPr>
        <w:t xml:space="preserve"> </w:t>
      </w:r>
      <w:r w:rsidRPr="00AE15AD">
        <w:rPr>
          <w:rFonts w:ascii="Arial" w:eastAsia="Arial" w:hAnsi="Arial" w:cs="Arial"/>
          <w:sz w:val="24"/>
          <w:szCs w:val="24"/>
          <w:lang w:val="es-ES"/>
        </w:rPr>
        <w:t>minuto</w:t>
      </w:r>
      <w:r w:rsidR="00FA2509">
        <w:rPr>
          <w:rFonts w:ascii="Arial" w:eastAsia="Arial" w:hAnsi="Arial" w:cs="Arial"/>
          <w:sz w:val="24"/>
          <w:szCs w:val="24"/>
          <w:lang w:val="es-ES"/>
        </w:rPr>
        <w:t>s</w:t>
      </w:r>
      <w:r w:rsidRPr="00AE15AD">
        <w:rPr>
          <w:rFonts w:ascii="Arial" w:eastAsia="Arial" w:hAnsi="Arial" w:cs="Arial"/>
          <w:sz w:val="24"/>
          <w:szCs w:val="24"/>
          <w:lang w:val="es-ES"/>
        </w:rPr>
        <w:t xml:space="preserve">, por </w:t>
      </w:r>
      <w:r w:rsidR="00AC29CB" w:rsidRPr="00AE15AD">
        <w:rPr>
          <w:rFonts w:ascii="Arial" w:eastAsia="Arial" w:hAnsi="Arial" w:cs="Arial"/>
          <w:sz w:val="24"/>
          <w:szCs w:val="24"/>
          <w:lang w:val="es-ES"/>
        </w:rPr>
        <w:t xml:space="preserve">unanimidad </w:t>
      </w:r>
      <w:r w:rsidRPr="00AE15AD">
        <w:rPr>
          <w:rFonts w:ascii="Arial" w:eastAsia="Arial" w:hAnsi="Arial" w:cs="Arial"/>
          <w:sz w:val="24"/>
          <w:szCs w:val="24"/>
          <w:lang w:val="es-ES"/>
        </w:rPr>
        <w:t>de votos</w:t>
      </w:r>
      <w:r w:rsidR="001A588F">
        <w:rPr>
          <w:rFonts w:ascii="Arial" w:eastAsia="Arial" w:hAnsi="Arial" w:cs="Arial"/>
          <w:sz w:val="24"/>
          <w:szCs w:val="24"/>
          <w:lang w:val="es-ES"/>
        </w:rPr>
        <w:t>,</w:t>
      </w:r>
      <w:r w:rsidRPr="00AE15AD">
        <w:rPr>
          <w:rFonts w:ascii="Arial" w:eastAsia="Arial" w:hAnsi="Arial" w:cs="Arial"/>
          <w:sz w:val="24"/>
          <w:szCs w:val="24"/>
          <w:lang w:val="es-ES"/>
        </w:rPr>
        <w:t xml:space="preserve"> lo resolvieron y firman </w:t>
      </w:r>
      <w:r w:rsidR="00580F90">
        <w:rPr>
          <w:rFonts w:ascii="Arial" w:eastAsia="Arial" w:hAnsi="Arial" w:cs="Arial"/>
          <w:sz w:val="24"/>
          <w:szCs w:val="24"/>
          <w:lang w:val="es-ES"/>
        </w:rPr>
        <w:t xml:space="preserve">las Magistraturas </w:t>
      </w:r>
      <w:r w:rsidR="001A588F">
        <w:rPr>
          <w:rFonts w:ascii="Arial" w:eastAsia="Arial" w:hAnsi="Arial" w:cs="Arial"/>
          <w:sz w:val="24"/>
          <w:szCs w:val="24"/>
          <w:lang w:val="es-ES"/>
        </w:rPr>
        <w:t>i</w:t>
      </w:r>
      <w:r w:rsidR="00580F90">
        <w:rPr>
          <w:rFonts w:ascii="Arial" w:eastAsia="Arial" w:hAnsi="Arial" w:cs="Arial"/>
          <w:sz w:val="24"/>
          <w:szCs w:val="24"/>
          <w:lang w:val="es-ES"/>
        </w:rPr>
        <w:t xml:space="preserve">ntegrantes </w:t>
      </w:r>
      <w:r w:rsidRPr="00AE15AD">
        <w:rPr>
          <w:rFonts w:ascii="Arial" w:eastAsia="Arial" w:hAnsi="Arial" w:cs="Arial"/>
          <w:sz w:val="24"/>
          <w:szCs w:val="24"/>
          <w:lang w:val="es-ES"/>
        </w:rPr>
        <w:t>del Pleno del Tribunal Electoral del Estado,</w:t>
      </w:r>
      <w:r w:rsidR="00AC29CB" w:rsidRPr="00AE15AD">
        <w:rPr>
          <w:rFonts w:ascii="Arial" w:eastAsia="Arial" w:hAnsi="Arial" w:cs="Arial"/>
          <w:sz w:val="24"/>
          <w:szCs w:val="24"/>
          <w:lang w:val="es-ES"/>
        </w:rPr>
        <w:t xml:space="preserve"> la</w:t>
      </w:r>
      <w:r w:rsidRPr="00AE15AD">
        <w:rPr>
          <w:rFonts w:ascii="Arial" w:eastAsia="Arial" w:hAnsi="Arial" w:cs="Arial"/>
          <w:sz w:val="24"/>
          <w:szCs w:val="24"/>
          <w:lang w:val="es-ES"/>
        </w:rPr>
        <w:t xml:space="preserve"> Magistrada Presidenta </w:t>
      </w:r>
      <w:proofErr w:type="spellStart"/>
      <w:r w:rsidRPr="00AE15AD">
        <w:rPr>
          <w:rFonts w:ascii="Arial" w:eastAsia="Arial" w:hAnsi="Arial" w:cs="Arial"/>
          <w:sz w:val="24"/>
          <w:szCs w:val="24"/>
          <w:lang w:val="es-ES"/>
        </w:rPr>
        <w:t>Amelí</w:t>
      </w:r>
      <w:proofErr w:type="spellEnd"/>
      <w:r w:rsidRPr="00AE15AD">
        <w:rPr>
          <w:rFonts w:ascii="Arial" w:eastAsia="Arial" w:hAnsi="Arial" w:cs="Arial"/>
          <w:sz w:val="24"/>
          <w:szCs w:val="24"/>
          <w:lang w:val="es-ES"/>
        </w:rPr>
        <w:t xml:space="preserve"> </w:t>
      </w:r>
      <w:proofErr w:type="spellStart"/>
      <w:r w:rsidRPr="00AE15AD">
        <w:rPr>
          <w:rFonts w:ascii="Arial" w:eastAsia="Arial" w:hAnsi="Arial" w:cs="Arial"/>
          <w:sz w:val="24"/>
          <w:szCs w:val="24"/>
          <w:lang w:val="es-ES"/>
        </w:rPr>
        <w:t>Gissel</w:t>
      </w:r>
      <w:proofErr w:type="spellEnd"/>
      <w:r w:rsidRPr="00AE15AD">
        <w:rPr>
          <w:rFonts w:ascii="Arial" w:eastAsia="Arial" w:hAnsi="Arial" w:cs="Arial"/>
          <w:sz w:val="24"/>
          <w:szCs w:val="24"/>
          <w:lang w:val="es-ES"/>
        </w:rPr>
        <w:t xml:space="preserve"> Navarro Lepe, las Magistradas Yurisha Andrade Morales y Alma Rosa Bahena Villalobos, así como los Magistrados Adrián Hernández Pinedo </w:t>
      </w:r>
      <w:r w:rsidRPr="00021E2C">
        <w:rPr>
          <w:rFonts w:ascii="Arial" w:eastAsia="Arial" w:hAnsi="Arial" w:cs="Arial"/>
          <w:sz w:val="24"/>
          <w:szCs w:val="24"/>
          <w:lang w:val="es-ES"/>
        </w:rPr>
        <w:t>—quien fue ponente—</w:t>
      </w:r>
      <w:r w:rsidRPr="00AE15AD">
        <w:rPr>
          <w:rFonts w:ascii="Arial" w:eastAsia="Arial" w:hAnsi="Arial" w:cs="Arial"/>
          <w:i/>
          <w:iCs/>
          <w:sz w:val="24"/>
          <w:szCs w:val="24"/>
          <w:lang w:val="es-ES"/>
        </w:rPr>
        <w:t>,</w:t>
      </w:r>
      <w:r w:rsidRPr="00AE15AD">
        <w:rPr>
          <w:rFonts w:ascii="Arial" w:eastAsia="Arial" w:hAnsi="Arial" w:cs="Arial"/>
          <w:sz w:val="24"/>
          <w:szCs w:val="24"/>
          <w:lang w:val="es-ES"/>
        </w:rPr>
        <w:t xml:space="preserve"> y Eric López Villaseñor, ante el </w:t>
      </w:r>
      <w:r w:rsidR="00F70CE7" w:rsidRPr="00AE15AD">
        <w:rPr>
          <w:rFonts w:ascii="Arial" w:eastAsia="Arial" w:hAnsi="Arial" w:cs="Arial"/>
          <w:sz w:val="24"/>
          <w:szCs w:val="24"/>
          <w:lang w:val="es-ES"/>
        </w:rPr>
        <w:t>Subsecretario</w:t>
      </w:r>
      <w:r w:rsidRPr="00AE15AD">
        <w:rPr>
          <w:rFonts w:ascii="Arial" w:eastAsia="Arial" w:hAnsi="Arial" w:cs="Arial"/>
          <w:sz w:val="24"/>
          <w:szCs w:val="24"/>
          <w:lang w:val="es-ES"/>
        </w:rPr>
        <w:t xml:space="preserve"> General de Acuerdos, </w:t>
      </w:r>
      <w:r w:rsidR="00F70CE7" w:rsidRPr="00AE15AD">
        <w:rPr>
          <w:rFonts w:ascii="Arial" w:eastAsia="Arial" w:hAnsi="Arial" w:cs="Arial"/>
          <w:sz w:val="24"/>
          <w:szCs w:val="24"/>
          <w:lang w:val="es-ES"/>
        </w:rPr>
        <w:t>Jesús Muñoz R</w:t>
      </w:r>
      <w:r w:rsidR="00D92B11" w:rsidRPr="00AE15AD">
        <w:rPr>
          <w:rFonts w:ascii="Arial" w:eastAsia="Arial" w:hAnsi="Arial" w:cs="Arial"/>
          <w:sz w:val="24"/>
          <w:szCs w:val="24"/>
          <w:lang w:val="es-ES"/>
        </w:rPr>
        <w:t>í</w:t>
      </w:r>
      <w:r w:rsidR="00F70CE7" w:rsidRPr="00AE15AD">
        <w:rPr>
          <w:rFonts w:ascii="Arial" w:eastAsia="Arial" w:hAnsi="Arial" w:cs="Arial"/>
          <w:sz w:val="24"/>
          <w:szCs w:val="24"/>
          <w:lang w:val="es-ES"/>
        </w:rPr>
        <w:t>o</w:t>
      </w:r>
      <w:r w:rsidRPr="00AE15AD">
        <w:rPr>
          <w:rFonts w:ascii="Arial" w:eastAsia="Arial" w:hAnsi="Arial" w:cs="Arial"/>
          <w:sz w:val="24"/>
          <w:szCs w:val="24"/>
          <w:lang w:val="es-ES"/>
        </w:rPr>
        <w:t xml:space="preserve">, quien autoriza y da fe. </w:t>
      </w:r>
    </w:p>
    <w:tbl>
      <w:tblPr>
        <w:tblW w:w="8364" w:type="dxa"/>
        <w:tblLayout w:type="fixed"/>
        <w:tblLook w:val="0400" w:firstRow="0" w:lastRow="0" w:firstColumn="0" w:lastColumn="0" w:noHBand="0" w:noVBand="1"/>
      </w:tblPr>
      <w:tblGrid>
        <w:gridCol w:w="3960"/>
        <w:gridCol w:w="3825"/>
        <w:gridCol w:w="579"/>
      </w:tblGrid>
      <w:tr w:rsidR="00A62157" w:rsidRPr="00AE15AD" w14:paraId="40A2297E" w14:textId="77777777" w:rsidTr="00580F90">
        <w:trPr>
          <w:gridAfter w:val="1"/>
          <w:wAfter w:w="579" w:type="dxa"/>
          <w:trHeight w:val="2053"/>
        </w:trPr>
        <w:tc>
          <w:tcPr>
            <w:tcW w:w="7785" w:type="dxa"/>
            <w:gridSpan w:val="2"/>
          </w:tcPr>
          <w:p w14:paraId="0355C639" w14:textId="77777777" w:rsidR="00A62157" w:rsidRPr="00AE15AD" w:rsidRDefault="00A62157" w:rsidP="00F26217">
            <w:pPr>
              <w:pStyle w:val="Normal0"/>
              <w:spacing w:after="280"/>
              <w:jc w:val="center"/>
              <w:rPr>
                <w:rFonts w:ascii="Arial" w:eastAsia="Arial" w:hAnsi="Arial" w:cs="Arial"/>
                <w:b/>
                <w:sz w:val="24"/>
                <w:szCs w:val="24"/>
                <w:lang w:val="pt-PT"/>
              </w:rPr>
            </w:pPr>
            <w:r w:rsidRPr="00AE15AD">
              <w:rPr>
                <w:rFonts w:ascii="Arial" w:eastAsia="Arial" w:hAnsi="Arial" w:cs="Arial"/>
                <w:b/>
                <w:sz w:val="24"/>
                <w:szCs w:val="24"/>
                <w:lang w:val="pt-PT"/>
              </w:rPr>
              <w:lastRenderedPageBreak/>
              <w:t>MAGISTRADA PRESIDENTA</w:t>
            </w:r>
          </w:p>
          <w:p w14:paraId="0CA2296A" w14:textId="77777777" w:rsidR="00A62157" w:rsidRPr="00AE15AD" w:rsidRDefault="00A62157" w:rsidP="00F26217">
            <w:pPr>
              <w:pStyle w:val="Normal0"/>
              <w:spacing w:before="280" w:after="280"/>
              <w:rPr>
                <w:rFonts w:ascii="Arial" w:eastAsia="Arial" w:hAnsi="Arial" w:cs="Arial"/>
                <w:b/>
                <w:sz w:val="24"/>
                <w:szCs w:val="24"/>
                <w:lang w:val="pt-PT"/>
              </w:rPr>
            </w:pPr>
          </w:p>
          <w:p w14:paraId="441B7D88" w14:textId="77777777" w:rsidR="00A62157" w:rsidRPr="00AE15AD" w:rsidRDefault="00A62157" w:rsidP="00F26217">
            <w:pPr>
              <w:pStyle w:val="Normal0"/>
              <w:spacing w:before="280" w:after="280"/>
              <w:rPr>
                <w:rFonts w:ascii="Arial" w:eastAsia="Arial" w:hAnsi="Arial" w:cs="Arial"/>
                <w:b/>
                <w:sz w:val="24"/>
                <w:szCs w:val="24"/>
                <w:lang w:val="pt-PT"/>
              </w:rPr>
            </w:pPr>
          </w:p>
          <w:p w14:paraId="6DABA2D2" w14:textId="77777777" w:rsidR="00A62157" w:rsidRPr="00AE15AD" w:rsidRDefault="00A62157" w:rsidP="00F26217">
            <w:pPr>
              <w:pStyle w:val="Normal0"/>
              <w:spacing w:before="280" w:after="280"/>
              <w:jc w:val="center"/>
              <w:rPr>
                <w:rFonts w:ascii="Arial" w:eastAsia="Arial" w:hAnsi="Arial" w:cs="Arial"/>
                <w:b/>
                <w:sz w:val="24"/>
                <w:szCs w:val="24"/>
                <w:lang w:val="pt-PT"/>
              </w:rPr>
            </w:pPr>
            <w:r w:rsidRPr="00AE15AD">
              <w:rPr>
                <w:rFonts w:ascii="Arial" w:eastAsia="Arial" w:hAnsi="Arial" w:cs="Arial"/>
                <w:b/>
                <w:sz w:val="24"/>
                <w:szCs w:val="24"/>
                <w:lang w:val="pt-PT"/>
              </w:rPr>
              <w:t>AMELÍ GISSEL NAVARRO LEPE</w:t>
            </w:r>
          </w:p>
          <w:p w14:paraId="50254FDD" w14:textId="77777777" w:rsidR="00A62157" w:rsidRDefault="00A62157" w:rsidP="00F26217">
            <w:pPr>
              <w:pStyle w:val="Normal0"/>
              <w:spacing w:before="280"/>
              <w:jc w:val="center"/>
              <w:rPr>
                <w:rFonts w:ascii="Arial" w:eastAsia="Arial" w:hAnsi="Arial" w:cs="Arial"/>
                <w:b/>
                <w:sz w:val="24"/>
                <w:szCs w:val="24"/>
                <w:lang w:val="pt-PT"/>
              </w:rPr>
            </w:pPr>
          </w:p>
          <w:p w14:paraId="6C923903" w14:textId="77777777" w:rsidR="00580F90" w:rsidRPr="00AE15AD" w:rsidRDefault="00580F90" w:rsidP="00F26217">
            <w:pPr>
              <w:pStyle w:val="Normal0"/>
              <w:spacing w:before="280"/>
              <w:jc w:val="center"/>
              <w:rPr>
                <w:rFonts w:ascii="Arial" w:eastAsia="Arial" w:hAnsi="Arial" w:cs="Arial"/>
                <w:b/>
                <w:sz w:val="24"/>
                <w:szCs w:val="24"/>
                <w:lang w:val="pt-PT"/>
              </w:rPr>
            </w:pPr>
          </w:p>
        </w:tc>
      </w:tr>
      <w:tr w:rsidR="00A62157" w:rsidRPr="00AE15AD" w14:paraId="01CB36B5" w14:textId="77777777" w:rsidTr="00580F90">
        <w:trPr>
          <w:trHeight w:val="2750"/>
        </w:trPr>
        <w:tc>
          <w:tcPr>
            <w:tcW w:w="3960" w:type="dxa"/>
          </w:tcPr>
          <w:p w14:paraId="281E94ED" w14:textId="77777777" w:rsidR="00A62157" w:rsidRPr="00AE15AD" w:rsidRDefault="00A62157" w:rsidP="00F26217">
            <w:pPr>
              <w:pStyle w:val="Normal0"/>
              <w:spacing w:after="280"/>
              <w:jc w:val="center"/>
              <w:rPr>
                <w:rFonts w:ascii="Arial" w:eastAsia="Arial" w:hAnsi="Arial" w:cs="Arial"/>
                <w:b/>
                <w:sz w:val="24"/>
                <w:szCs w:val="24"/>
              </w:rPr>
            </w:pPr>
            <w:r w:rsidRPr="00AE15AD">
              <w:rPr>
                <w:rFonts w:ascii="Arial" w:eastAsia="Arial" w:hAnsi="Arial" w:cs="Arial"/>
                <w:b/>
                <w:sz w:val="24"/>
                <w:szCs w:val="24"/>
              </w:rPr>
              <w:t>MAGISTRADA</w:t>
            </w:r>
          </w:p>
          <w:p w14:paraId="38440CE2" w14:textId="77777777" w:rsidR="00A62157" w:rsidRPr="00AE15AD" w:rsidRDefault="00A62157" w:rsidP="00F26217">
            <w:pPr>
              <w:pStyle w:val="Normal0"/>
              <w:spacing w:after="280"/>
              <w:jc w:val="center"/>
              <w:rPr>
                <w:rFonts w:ascii="Arial" w:eastAsia="Arial" w:hAnsi="Arial" w:cs="Arial"/>
                <w:b/>
                <w:sz w:val="24"/>
                <w:szCs w:val="24"/>
              </w:rPr>
            </w:pPr>
          </w:p>
          <w:p w14:paraId="25AF0A34" w14:textId="77777777" w:rsidR="00A62157" w:rsidRPr="00AE15AD" w:rsidRDefault="00A62157" w:rsidP="00F26217">
            <w:pPr>
              <w:pStyle w:val="Normal0"/>
              <w:spacing w:after="280"/>
              <w:jc w:val="center"/>
              <w:rPr>
                <w:rFonts w:ascii="Arial" w:eastAsia="Arial" w:hAnsi="Arial" w:cs="Arial"/>
                <w:b/>
                <w:sz w:val="24"/>
                <w:szCs w:val="24"/>
              </w:rPr>
            </w:pPr>
          </w:p>
          <w:p w14:paraId="47272709" w14:textId="77777777" w:rsidR="00A62157" w:rsidRPr="00AE15AD" w:rsidRDefault="00A62157" w:rsidP="00F26217">
            <w:pPr>
              <w:pStyle w:val="Normal0"/>
              <w:spacing w:after="280"/>
              <w:jc w:val="center"/>
              <w:rPr>
                <w:rFonts w:ascii="Arial" w:eastAsia="Arial" w:hAnsi="Arial" w:cs="Arial"/>
                <w:b/>
                <w:sz w:val="24"/>
                <w:szCs w:val="24"/>
              </w:rPr>
            </w:pPr>
            <w:r w:rsidRPr="00AE15AD">
              <w:rPr>
                <w:rFonts w:ascii="Arial" w:eastAsia="Arial" w:hAnsi="Arial" w:cs="Arial"/>
                <w:b/>
                <w:sz w:val="24"/>
                <w:szCs w:val="24"/>
              </w:rPr>
              <w:t>YURISHA ANDRADE MORALES</w:t>
            </w:r>
          </w:p>
        </w:tc>
        <w:tc>
          <w:tcPr>
            <w:tcW w:w="4404" w:type="dxa"/>
            <w:gridSpan w:val="2"/>
          </w:tcPr>
          <w:p w14:paraId="44115C4F" w14:textId="77777777" w:rsidR="00A62157" w:rsidRPr="00AE15AD" w:rsidRDefault="00A62157" w:rsidP="00F26217">
            <w:pPr>
              <w:pStyle w:val="Normal0"/>
              <w:spacing w:after="280"/>
              <w:jc w:val="center"/>
              <w:rPr>
                <w:rFonts w:ascii="Arial" w:eastAsia="Arial" w:hAnsi="Arial" w:cs="Arial"/>
                <w:b/>
                <w:sz w:val="24"/>
                <w:szCs w:val="24"/>
              </w:rPr>
            </w:pPr>
            <w:r w:rsidRPr="00AE15AD">
              <w:rPr>
                <w:rFonts w:ascii="Arial" w:eastAsia="Arial" w:hAnsi="Arial" w:cs="Arial"/>
                <w:b/>
                <w:sz w:val="24"/>
                <w:szCs w:val="24"/>
              </w:rPr>
              <w:t>MAGISTRADA</w:t>
            </w:r>
          </w:p>
          <w:p w14:paraId="690F2CF2" w14:textId="77777777" w:rsidR="00A62157" w:rsidRPr="00AE15AD" w:rsidRDefault="00A62157" w:rsidP="00F26217">
            <w:pPr>
              <w:pStyle w:val="Normal0"/>
              <w:spacing w:after="280"/>
              <w:jc w:val="center"/>
              <w:rPr>
                <w:rFonts w:ascii="Arial" w:eastAsia="Arial" w:hAnsi="Arial" w:cs="Arial"/>
                <w:b/>
                <w:sz w:val="24"/>
                <w:szCs w:val="24"/>
              </w:rPr>
            </w:pPr>
          </w:p>
          <w:p w14:paraId="063C2F7C" w14:textId="77777777" w:rsidR="00A62157" w:rsidRPr="00AE15AD" w:rsidRDefault="00A62157" w:rsidP="00F26217">
            <w:pPr>
              <w:pStyle w:val="Normal0"/>
              <w:spacing w:after="280"/>
              <w:jc w:val="center"/>
              <w:rPr>
                <w:rFonts w:ascii="Arial" w:eastAsia="Arial" w:hAnsi="Arial" w:cs="Arial"/>
                <w:b/>
                <w:sz w:val="24"/>
                <w:szCs w:val="24"/>
              </w:rPr>
            </w:pPr>
          </w:p>
          <w:p w14:paraId="4DF66D48" w14:textId="77777777" w:rsidR="00A62157" w:rsidRPr="00AE15AD" w:rsidRDefault="00A62157" w:rsidP="00F26217">
            <w:pPr>
              <w:pStyle w:val="Normal0"/>
              <w:spacing w:after="280"/>
              <w:jc w:val="center"/>
              <w:rPr>
                <w:rFonts w:ascii="Arial" w:eastAsia="Arial" w:hAnsi="Arial" w:cs="Arial"/>
                <w:b/>
                <w:sz w:val="24"/>
                <w:szCs w:val="24"/>
              </w:rPr>
            </w:pPr>
            <w:r w:rsidRPr="00AE15AD">
              <w:rPr>
                <w:rFonts w:ascii="Arial" w:eastAsia="Arial" w:hAnsi="Arial" w:cs="Arial"/>
                <w:b/>
                <w:sz w:val="24"/>
                <w:szCs w:val="24"/>
              </w:rPr>
              <w:t>ALMA ROSA BAHENA VILLALOBOS</w:t>
            </w:r>
          </w:p>
        </w:tc>
      </w:tr>
      <w:tr w:rsidR="00A62157" w:rsidRPr="00AE15AD" w14:paraId="309A54A1" w14:textId="77777777" w:rsidTr="00580F90">
        <w:trPr>
          <w:gridAfter w:val="1"/>
          <w:wAfter w:w="579" w:type="dxa"/>
          <w:trHeight w:val="2750"/>
        </w:trPr>
        <w:tc>
          <w:tcPr>
            <w:tcW w:w="3960" w:type="dxa"/>
          </w:tcPr>
          <w:p w14:paraId="6BFE5F2B" w14:textId="77777777" w:rsidR="00A62157"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3E129AE1" w14:textId="77777777" w:rsidR="00580F90" w:rsidRPr="00AE15AD" w:rsidRDefault="00580F90"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1895F547" w14:textId="77777777" w:rsidR="00A62157" w:rsidRPr="00AE15AD"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r w:rsidRPr="00AE15AD">
              <w:rPr>
                <w:rFonts w:ascii="Arial" w:eastAsia="Arial" w:hAnsi="Arial" w:cs="Arial"/>
                <w:b/>
                <w:color w:val="000000"/>
                <w:sz w:val="24"/>
                <w:szCs w:val="24"/>
              </w:rPr>
              <w:t>MAGISTRADO</w:t>
            </w:r>
          </w:p>
          <w:p w14:paraId="4BEF6A8D" w14:textId="77777777" w:rsidR="00A62157" w:rsidRPr="00AE15AD"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3AD7812F" w14:textId="77777777" w:rsidR="00A62157" w:rsidRPr="00AE15AD"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7883B95E" w14:textId="77777777" w:rsidR="00A62157" w:rsidRPr="00AE15AD"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706B4E6C" w14:textId="77777777" w:rsidR="00A62157" w:rsidRPr="00AE15AD" w:rsidRDefault="00A62157" w:rsidP="00F26217">
            <w:pPr>
              <w:pStyle w:val="Normal0"/>
              <w:spacing w:after="280"/>
              <w:jc w:val="center"/>
              <w:rPr>
                <w:rFonts w:ascii="Arial" w:eastAsia="Arial" w:hAnsi="Arial" w:cs="Arial"/>
                <w:b/>
                <w:sz w:val="24"/>
                <w:szCs w:val="24"/>
              </w:rPr>
            </w:pPr>
            <w:r w:rsidRPr="00AE15AD">
              <w:rPr>
                <w:rFonts w:ascii="Arial" w:eastAsia="Arial" w:hAnsi="Arial" w:cs="Arial"/>
                <w:b/>
                <w:sz w:val="24"/>
                <w:szCs w:val="24"/>
              </w:rPr>
              <w:t>ADRIÁN HERNÁNDEZ PINEDO</w:t>
            </w:r>
          </w:p>
          <w:p w14:paraId="5FAC6810" w14:textId="77777777" w:rsidR="00A62157" w:rsidRPr="00AE15AD" w:rsidRDefault="00A62157" w:rsidP="00F26217">
            <w:pPr>
              <w:pStyle w:val="Normal0"/>
              <w:spacing w:after="280"/>
              <w:jc w:val="center"/>
              <w:rPr>
                <w:rFonts w:ascii="Arial" w:eastAsia="Arial" w:hAnsi="Arial" w:cs="Arial"/>
                <w:b/>
                <w:sz w:val="24"/>
                <w:szCs w:val="24"/>
              </w:rPr>
            </w:pPr>
          </w:p>
        </w:tc>
        <w:tc>
          <w:tcPr>
            <w:tcW w:w="3825" w:type="dxa"/>
          </w:tcPr>
          <w:p w14:paraId="74211E21" w14:textId="77777777" w:rsidR="00A62157"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413169D6" w14:textId="77777777" w:rsidR="00580F90" w:rsidRPr="00AE15AD" w:rsidRDefault="00580F90"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358DBC8B" w14:textId="77777777" w:rsidR="00A62157" w:rsidRPr="00AE15AD"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r w:rsidRPr="00AE15AD">
              <w:rPr>
                <w:rFonts w:ascii="Arial" w:eastAsia="Arial" w:hAnsi="Arial" w:cs="Arial"/>
                <w:b/>
                <w:color w:val="000000"/>
                <w:sz w:val="24"/>
                <w:szCs w:val="24"/>
              </w:rPr>
              <w:t>MAGISTRADO</w:t>
            </w:r>
          </w:p>
          <w:p w14:paraId="1986F159" w14:textId="77777777" w:rsidR="00A62157" w:rsidRPr="00AE15AD"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68E5966E" w14:textId="77777777" w:rsidR="00A62157" w:rsidRPr="00AE15AD"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4AC8F584" w14:textId="77777777" w:rsidR="00A62157" w:rsidRPr="00AE15AD" w:rsidRDefault="00A62157" w:rsidP="00F26217">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1A7FB6F3" w14:textId="77777777" w:rsidR="00A62157" w:rsidRPr="00AE15AD" w:rsidRDefault="00A62157" w:rsidP="00F26217">
            <w:pPr>
              <w:pStyle w:val="Normal0"/>
              <w:spacing w:after="280"/>
              <w:jc w:val="center"/>
              <w:rPr>
                <w:rFonts w:ascii="Arial" w:eastAsia="Arial" w:hAnsi="Arial" w:cs="Arial"/>
                <w:b/>
                <w:sz w:val="24"/>
                <w:szCs w:val="24"/>
              </w:rPr>
            </w:pPr>
            <w:r w:rsidRPr="00AE15AD">
              <w:rPr>
                <w:rFonts w:ascii="Arial" w:eastAsia="Arial" w:hAnsi="Arial" w:cs="Arial"/>
                <w:b/>
                <w:sz w:val="24"/>
                <w:szCs w:val="24"/>
              </w:rPr>
              <w:t>ERIC LÓPEZ VILLASEÑOR</w:t>
            </w:r>
          </w:p>
        </w:tc>
      </w:tr>
      <w:tr w:rsidR="00A62157" w:rsidRPr="00F70CE7" w14:paraId="319DE160" w14:textId="77777777" w:rsidTr="00580F90">
        <w:trPr>
          <w:gridAfter w:val="1"/>
          <w:wAfter w:w="579" w:type="dxa"/>
          <w:trHeight w:val="324"/>
        </w:trPr>
        <w:tc>
          <w:tcPr>
            <w:tcW w:w="7785" w:type="dxa"/>
            <w:gridSpan w:val="2"/>
          </w:tcPr>
          <w:p w14:paraId="03FF410F" w14:textId="77777777" w:rsidR="00580F90" w:rsidRDefault="00580F90" w:rsidP="00F26217">
            <w:pPr>
              <w:pStyle w:val="Normal0"/>
              <w:spacing w:after="280"/>
              <w:jc w:val="center"/>
              <w:rPr>
                <w:rFonts w:ascii="Arial" w:eastAsia="Arial" w:hAnsi="Arial" w:cs="Arial"/>
                <w:b/>
                <w:sz w:val="24"/>
                <w:szCs w:val="24"/>
              </w:rPr>
            </w:pPr>
          </w:p>
          <w:p w14:paraId="5AEA31B0" w14:textId="2F7D6D17" w:rsidR="00A62157" w:rsidRPr="00AE15AD" w:rsidRDefault="00F70CE7" w:rsidP="00F26217">
            <w:pPr>
              <w:pStyle w:val="Normal0"/>
              <w:spacing w:after="280"/>
              <w:jc w:val="center"/>
              <w:rPr>
                <w:rFonts w:ascii="Arial" w:eastAsia="Arial" w:hAnsi="Arial" w:cs="Arial"/>
                <w:b/>
                <w:sz w:val="24"/>
                <w:szCs w:val="24"/>
              </w:rPr>
            </w:pPr>
            <w:r w:rsidRPr="00AE15AD">
              <w:rPr>
                <w:rFonts w:ascii="Arial" w:eastAsia="Arial" w:hAnsi="Arial" w:cs="Arial"/>
                <w:b/>
                <w:sz w:val="24"/>
                <w:szCs w:val="24"/>
              </w:rPr>
              <w:t>SUBSECRETARIO GENERAL DE ACUERDOS</w:t>
            </w:r>
          </w:p>
          <w:p w14:paraId="65810CC5" w14:textId="77777777" w:rsidR="00A62157" w:rsidRDefault="00A62157" w:rsidP="00F26217">
            <w:pPr>
              <w:pStyle w:val="Normal0"/>
              <w:spacing w:before="280" w:after="280"/>
              <w:rPr>
                <w:rFonts w:ascii="Arial" w:eastAsia="Arial" w:hAnsi="Arial" w:cs="Arial"/>
                <w:b/>
                <w:sz w:val="24"/>
                <w:szCs w:val="24"/>
              </w:rPr>
            </w:pPr>
          </w:p>
          <w:p w14:paraId="5C1B67AA" w14:textId="77777777" w:rsidR="001A588F" w:rsidRPr="00AE15AD" w:rsidRDefault="001A588F" w:rsidP="00F26217">
            <w:pPr>
              <w:pStyle w:val="Normal0"/>
              <w:spacing w:before="280" w:after="280"/>
              <w:rPr>
                <w:rFonts w:ascii="Arial" w:eastAsia="Arial" w:hAnsi="Arial" w:cs="Arial"/>
                <w:b/>
                <w:sz w:val="24"/>
                <w:szCs w:val="24"/>
              </w:rPr>
            </w:pPr>
          </w:p>
          <w:p w14:paraId="22D3C79F" w14:textId="4D22A663" w:rsidR="00A62157" w:rsidRPr="00F70CE7" w:rsidRDefault="00F70CE7" w:rsidP="00F26217">
            <w:pPr>
              <w:pStyle w:val="Normal0"/>
              <w:spacing w:before="280"/>
              <w:jc w:val="center"/>
              <w:rPr>
                <w:rFonts w:ascii="Arial" w:eastAsia="Arial" w:hAnsi="Arial" w:cs="Arial"/>
                <w:b/>
                <w:sz w:val="24"/>
                <w:szCs w:val="24"/>
              </w:rPr>
            </w:pPr>
            <w:r w:rsidRPr="00AE15AD">
              <w:rPr>
                <w:rFonts w:ascii="Arial" w:eastAsia="Arial" w:hAnsi="Arial" w:cs="Arial"/>
                <w:b/>
                <w:sz w:val="24"/>
                <w:szCs w:val="24"/>
                <w:lang w:val="es-ES"/>
              </w:rPr>
              <w:t>JESÚS MUÑOZ R</w:t>
            </w:r>
            <w:r w:rsidR="00D92B11" w:rsidRPr="00AE15AD">
              <w:rPr>
                <w:rFonts w:ascii="Arial" w:eastAsia="Arial" w:hAnsi="Arial" w:cs="Arial"/>
                <w:b/>
                <w:sz w:val="24"/>
                <w:szCs w:val="24"/>
                <w:lang w:val="es-ES"/>
              </w:rPr>
              <w:t>Í</w:t>
            </w:r>
            <w:r w:rsidRPr="00AE15AD">
              <w:rPr>
                <w:rFonts w:ascii="Arial" w:eastAsia="Arial" w:hAnsi="Arial" w:cs="Arial"/>
                <w:b/>
                <w:sz w:val="24"/>
                <w:szCs w:val="24"/>
                <w:lang w:val="es-ES"/>
              </w:rPr>
              <w:t>O</w:t>
            </w:r>
          </w:p>
        </w:tc>
      </w:tr>
    </w:tbl>
    <w:p w14:paraId="6A6CB519" w14:textId="43C5C82C" w:rsidR="00580F90" w:rsidRPr="001A588F" w:rsidRDefault="00580F90" w:rsidP="00BA162F">
      <w:pPr>
        <w:pStyle w:val="Normal0"/>
        <w:spacing w:before="280"/>
        <w:jc w:val="both"/>
        <w:rPr>
          <w:rFonts w:ascii="Arial Narrow" w:eastAsia="Arial Narrow" w:hAnsi="Arial Narrow" w:cs="Arial"/>
          <w:bCs/>
          <w:iCs/>
          <w:sz w:val="18"/>
          <w:szCs w:val="18"/>
        </w:rPr>
      </w:pPr>
      <w:r w:rsidRPr="001A588F">
        <w:rPr>
          <w:rFonts w:ascii="Arial Narrow" w:eastAsia="Arial Narrow" w:hAnsi="Arial Narrow" w:cs="Arial"/>
          <w:bCs/>
          <w:iCs/>
          <w:sz w:val="18"/>
          <w:szCs w:val="18"/>
        </w:rPr>
        <w:t xml:space="preserve">El suscrito Jesús Muñoz Río, Subsecretario en funciones de Secretario General de Acuerdos del Tribunal Electoral del Estado, </w:t>
      </w:r>
      <w:bookmarkStart w:id="20" w:name="_Hlk217328007"/>
      <w:r w:rsidRPr="001A588F">
        <w:rPr>
          <w:rFonts w:ascii="Arial Narrow" w:eastAsia="Arial Narrow" w:hAnsi="Arial Narrow" w:cs="Arial"/>
          <w:bCs/>
          <w:iCs/>
          <w:sz w:val="18"/>
          <w:szCs w:val="18"/>
        </w:rPr>
        <w:t>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 la sentencia emitida por el Pleno del Tribunal Electoral del Estado, en sesión pública celebrada el veintidós de diciembre de dos mil veinticinco</w:t>
      </w:r>
      <w:bookmarkEnd w:id="20"/>
      <w:r w:rsidRPr="001A588F">
        <w:rPr>
          <w:rFonts w:ascii="Arial Narrow" w:eastAsia="Arial Narrow" w:hAnsi="Arial Narrow" w:cs="Arial"/>
          <w:bCs/>
          <w:iCs/>
          <w:sz w:val="18"/>
          <w:szCs w:val="18"/>
        </w:rPr>
        <w:t xml:space="preserve">, en </w:t>
      </w:r>
      <w:r w:rsidR="001A588F">
        <w:rPr>
          <w:rFonts w:ascii="Arial Narrow" w:eastAsia="Arial Narrow" w:hAnsi="Arial Narrow" w:cs="Arial"/>
          <w:bCs/>
          <w:iCs/>
          <w:sz w:val="18"/>
          <w:szCs w:val="18"/>
        </w:rPr>
        <w:t>los</w:t>
      </w:r>
      <w:r w:rsidRPr="001A588F">
        <w:rPr>
          <w:rFonts w:ascii="Arial Narrow" w:eastAsia="Arial Narrow" w:hAnsi="Arial Narrow" w:cs="Arial"/>
          <w:bCs/>
          <w:iCs/>
          <w:sz w:val="18"/>
          <w:szCs w:val="18"/>
        </w:rPr>
        <w:t xml:space="preserve"> </w:t>
      </w:r>
      <w:bookmarkStart w:id="21" w:name="_Hlk217328042"/>
      <w:r w:rsidRPr="001A588F">
        <w:rPr>
          <w:rFonts w:ascii="Arial Narrow" w:eastAsia="Arial Narrow" w:hAnsi="Arial Narrow" w:cs="Arial"/>
          <w:bCs/>
          <w:iCs/>
          <w:sz w:val="18"/>
          <w:szCs w:val="18"/>
        </w:rPr>
        <w:t>Juicio</w:t>
      </w:r>
      <w:r w:rsidR="001A588F">
        <w:rPr>
          <w:rFonts w:ascii="Arial Narrow" w:eastAsia="Arial Narrow" w:hAnsi="Arial Narrow" w:cs="Arial"/>
          <w:bCs/>
          <w:iCs/>
          <w:sz w:val="18"/>
          <w:szCs w:val="18"/>
        </w:rPr>
        <w:t>s</w:t>
      </w:r>
      <w:r w:rsidRPr="001A588F">
        <w:rPr>
          <w:rFonts w:ascii="Arial Narrow" w:eastAsia="Arial Narrow" w:hAnsi="Arial Narrow" w:cs="Arial"/>
          <w:bCs/>
          <w:iCs/>
          <w:sz w:val="18"/>
          <w:szCs w:val="18"/>
        </w:rPr>
        <w:t xml:space="preserve"> para la Protección de los Derechos Político-Electorales del Ciudadano </w:t>
      </w:r>
      <w:bookmarkEnd w:id="21"/>
      <w:r w:rsidRPr="001A588F">
        <w:rPr>
          <w:rFonts w:ascii="Arial Narrow" w:eastAsia="Arial Narrow" w:hAnsi="Arial Narrow" w:cs="Arial"/>
          <w:b/>
          <w:iCs/>
          <w:sz w:val="18"/>
          <w:szCs w:val="18"/>
        </w:rPr>
        <w:t>TEEM-JDC-</w:t>
      </w:r>
      <w:r w:rsidR="00946F84" w:rsidRPr="001A588F">
        <w:rPr>
          <w:rFonts w:ascii="Arial Narrow" w:eastAsia="Arial Narrow" w:hAnsi="Arial Narrow" w:cs="Arial"/>
          <w:b/>
          <w:iCs/>
          <w:sz w:val="18"/>
          <w:szCs w:val="18"/>
        </w:rPr>
        <w:t>2</w:t>
      </w:r>
      <w:r w:rsidRPr="001A588F">
        <w:rPr>
          <w:rFonts w:ascii="Arial Narrow" w:eastAsia="Arial Narrow" w:hAnsi="Arial Narrow" w:cs="Arial"/>
          <w:b/>
          <w:iCs/>
          <w:sz w:val="18"/>
          <w:szCs w:val="18"/>
        </w:rPr>
        <w:t>54/2025 y Acumulado</w:t>
      </w:r>
      <w:r w:rsidRPr="001A588F">
        <w:rPr>
          <w:rFonts w:ascii="Arial Narrow" w:eastAsia="Arial Narrow" w:hAnsi="Arial Narrow" w:cs="Arial"/>
          <w:bCs/>
          <w:iCs/>
          <w:sz w:val="18"/>
          <w:szCs w:val="18"/>
        </w:rPr>
        <w:t>;</w:t>
      </w:r>
      <w:r w:rsidR="001A588F">
        <w:rPr>
          <w:rFonts w:ascii="Arial Narrow" w:eastAsia="Arial Narrow" w:hAnsi="Arial Narrow" w:cs="Arial"/>
          <w:bCs/>
          <w:iCs/>
          <w:sz w:val="18"/>
          <w:szCs w:val="18"/>
        </w:rPr>
        <w:t xml:space="preserve"> </w:t>
      </w:r>
      <w:r w:rsidRPr="001A588F">
        <w:rPr>
          <w:rFonts w:ascii="Arial Narrow" w:eastAsia="Arial Narrow" w:hAnsi="Arial Narrow" w:cs="Arial"/>
          <w:bCs/>
          <w:iCs/>
          <w:sz w:val="18"/>
          <w:szCs w:val="18"/>
        </w:rPr>
        <w:t xml:space="preserve">que consta de veintiocho páginas, incluida la presente; misma que se firma de manera electrónica. Doy fe. </w:t>
      </w:r>
    </w:p>
    <w:p w14:paraId="0B69DD19" w14:textId="13D4EBF4" w:rsidR="00332A08" w:rsidRPr="001A588F" w:rsidRDefault="00580F90" w:rsidP="00BA162F">
      <w:pPr>
        <w:pStyle w:val="Normal0"/>
        <w:spacing w:before="280"/>
        <w:jc w:val="both"/>
        <w:rPr>
          <w:rFonts w:ascii="Arial Narrow" w:eastAsia="Arial Narrow" w:hAnsi="Arial Narrow" w:cs="Arial"/>
          <w:bCs/>
          <w:iCs/>
          <w:sz w:val="18"/>
          <w:szCs w:val="18"/>
        </w:rPr>
      </w:pPr>
      <w:r w:rsidRPr="001A588F">
        <w:rPr>
          <w:rFonts w:ascii="Arial Narrow" w:eastAsia="Arial Narrow" w:hAnsi="Arial Narrow" w:cs="Arial"/>
          <w:bCs/>
          <w:iCs/>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332A08" w:rsidRPr="001A588F" w:rsidSect="001A588F">
      <w:headerReference w:type="default" r:id="rId10"/>
      <w:footerReference w:type="even" r:id="rId11"/>
      <w:footerReference w:type="default" r:id="rId12"/>
      <w:headerReference w:type="first" r:id="rId13"/>
      <w:pgSz w:w="12240" w:h="20160" w:code="5"/>
      <w:pgMar w:top="1418" w:right="1701" w:bottom="1418" w:left="1701"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6C6F6" w14:textId="77777777" w:rsidR="00865C48" w:rsidRDefault="00865C48" w:rsidP="00A62157">
      <w:pPr>
        <w:spacing w:after="0" w:line="240" w:lineRule="auto"/>
      </w:pPr>
      <w:r>
        <w:separator/>
      </w:r>
    </w:p>
  </w:endnote>
  <w:endnote w:type="continuationSeparator" w:id="0">
    <w:p w14:paraId="2CA6AEF6" w14:textId="77777777" w:rsidR="00865C48" w:rsidRDefault="00865C48" w:rsidP="00A621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7F63D" w14:textId="77777777" w:rsidR="00A62157" w:rsidRDefault="00A62157">
    <w:pPr>
      <w:pStyle w:val="Normal0"/>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4D8E5209" w14:textId="77777777" w:rsidR="00A62157" w:rsidRDefault="00A62157">
    <w:pPr>
      <w:pStyle w:val="Normal0"/>
      <w:pBdr>
        <w:top w:val="nil"/>
        <w:left w:val="nil"/>
        <w:bottom w:val="nil"/>
        <w:right w:val="nil"/>
        <w:between w:val="nil"/>
      </w:pBdr>
      <w:tabs>
        <w:tab w:val="center" w:pos="4419"/>
        <w:tab w:val="right" w:pos="8838"/>
      </w:tabs>
      <w:spacing w:after="0" w:line="240" w:lineRule="auto"/>
      <w:rPr>
        <w:color w:val="000000"/>
      </w:rPr>
    </w:pPr>
  </w:p>
  <w:p w14:paraId="67EDEEDF" w14:textId="77777777" w:rsidR="00A62157" w:rsidRDefault="00A62157">
    <w:pPr>
      <w:pStyle w:val="Normal0"/>
    </w:pPr>
  </w:p>
  <w:p w14:paraId="2DF1C56B" w14:textId="77777777" w:rsidR="00A62157" w:rsidRDefault="00A62157">
    <w:pPr>
      <w:pStyle w:val="Norm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CE2A3" w14:textId="680CE3F7" w:rsidR="00A62157" w:rsidRPr="00C57255" w:rsidRDefault="00A62157" w:rsidP="00C57255">
    <w:pPr>
      <w:pStyle w:val="Normal0"/>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0099B2" w14:textId="77777777" w:rsidR="00865C48" w:rsidRDefault="00865C48" w:rsidP="00A62157">
      <w:pPr>
        <w:spacing w:after="0" w:line="240" w:lineRule="auto"/>
      </w:pPr>
      <w:r>
        <w:separator/>
      </w:r>
    </w:p>
  </w:footnote>
  <w:footnote w:type="continuationSeparator" w:id="0">
    <w:p w14:paraId="6607FA8A" w14:textId="77777777" w:rsidR="00865C48" w:rsidRDefault="00865C48" w:rsidP="00A62157">
      <w:pPr>
        <w:spacing w:after="0" w:line="240" w:lineRule="auto"/>
      </w:pPr>
      <w:r>
        <w:continuationSeparator/>
      </w:r>
    </w:p>
  </w:footnote>
  <w:footnote w:id="1">
    <w:p w14:paraId="33D08C7F" w14:textId="0B7739D9" w:rsidR="00A62157" w:rsidRPr="00AE15AD" w:rsidRDefault="00A62157" w:rsidP="006055F5">
      <w:pPr>
        <w:pStyle w:val="Textonotapie"/>
        <w:jc w:val="both"/>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En adelante todas las fechas corresponden a</w:t>
      </w:r>
      <w:r w:rsidR="00AC29CB" w:rsidRPr="00AE15AD">
        <w:rPr>
          <w:rFonts w:ascii="Arial Narrow" w:hAnsi="Arial Narrow" w:cs="Arial"/>
          <w:lang w:val="es-ES"/>
        </w:rPr>
        <w:t>l dos mil veinticinco</w:t>
      </w:r>
      <w:r w:rsidRPr="00AE15AD">
        <w:rPr>
          <w:rFonts w:ascii="Arial Narrow" w:hAnsi="Arial Narrow" w:cs="Arial"/>
          <w:lang w:val="es-ES"/>
        </w:rPr>
        <w:t>, salvo precisión en contrario.</w:t>
      </w:r>
    </w:p>
  </w:footnote>
  <w:footnote w:id="2">
    <w:p w14:paraId="24657623" w14:textId="77777777" w:rsidR="0054419D" w:rsidRPr="00AE15AD" w:rsidRDefault="0054419D" w:rsidP="0054419D">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Todos los anteriores en cuanto a miembros de la Comisión de Seguimiento al Presupuesto Directo de </w:t>
      </w:r>
      <w:proofErr w:type="spellStart"/>
      <w:r w:rsidRPr="00AE15AD">
        <w:rPr>
          <w:rFonts w:ascii="Arial Narrow" w:hAnsi="Arial Narrow" w:cs="Arial"/>
        </w:rPr>
        <w:t>Opopeo</w:t>
      </w:r>
      <w:proofErr w:type="spellEnd"/>
      <w:r w:rsidRPr="00AE15AD">
        <w:rPr>
          <w:rFonts w:ascii="Arial Narrow" w:hAnsi="Arial Narrow" w:cs="Arial"/>
        </w:rPr>
        <w:t>.</w:t>
      </w:r>
    </w:p>
  </w:footnote>
  <w:footnote w:id="3">
    <w:p w14:paraId="6371ED90" w14:textId="77777777" w:rsidR="0054419D" w:rsidRPr="00AE15AD" w:rsidRDefault="0054419D" w:rsidP="0054419D">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Encargado del Orden de San Gregorio.</w:t>
      </w:r>
    </w:p>
  </w:footnote>
  <w:footnote w:id="4">
    <w:p w14:paraId="24B386C7" w14:textId="77777777" w:rsidR="0054419D" w:rsidRPr="00AE15AD" w:rsidRDefault="0054419D" w:rsidP="0054419D">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Encargado del Orden de El Tepetate.</w:t>
      </w:r>
    </w:p>
  </w:footnote>
  <w:footnote w:id="5">
    <w:p w14:paraId="1646557D" w14:textId="77777777" w:rsidR="0054419D" w:rsidRPr="00AE15AD" w:rsidRDefault="0054419D" w:rsidP="0054419D">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Encargado del Orden de Felipe Tzintzun.</w:t>
      </w:r>
    </w:p>
  </w:footnote>
  <w:footnote w:id="6">
    <w:p w14:paraId="234A640B" w14:textId="77777777" w:rsidR="0054419D" w:rsidRPr="00AE15AD" w:rsidRDefault="0054419D" w:rsidP="0054419D">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Encargada del Orden de La Estacada.</w:t>
      </w:r>
    </w:p>
  </w:footnote>
  <w:footnote w:id="7">
    <w:p w14:paraId="77ECC658" w14:textId="77777777" w:rsidR="0054419D" w:rsidRPr="00AE15AD" w:rsidRDefault="0054419D" w:rsidP="0054419D">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Encargada del Orden de Los Palmitos.</w:t>
      </w:r>
    </w:p>
  </w:footnote>
  <w:footnote w:id="8">
    <w:p w14:paraId="518221B1" w14:textId="77777777" w:rsidR="0054419D" w:rsidRPr="00AE15AD" w:rsidRDefault="0054419D" w:rsidP="0054419D">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Encargado del Orden de </w:t>
      </w:r>
      <w:proofErr w:type="spellStart"/>
      <w:r w:rsidRPr="00AE15AD">
        <w:rPr>
          <w:rFonts w:ascii="Arial Narrow" w:hAnsi="Arial Narrow" w:cs="Arial"/>
        </w:rPr>
        <w:t>Tzitzipucho</w:t>
      </w:r>
      <w:proofErr w:type="spellEnd"/>
      <w:r w:rsidRPr="00AE15AD">
        <w:rPr>
          <w:rFonts w:ascii="Arial Narrow" w:hAnsi="Arial Narrow" w:cs="Arial"/>
        </w:rPr>
        <w:t>.</w:t>
      </w:r>
    </w:p>
  </w:footnote>
  <w:footnote w:id="9">
    <w:p w14:paraId="085369BB" w14:textId="77777777" w:rsidR="0054419D" w:rsidRPr="00AE15AD" w:rsidRDefault="0054419D" w:rsidP="0054419D">
      <w:pPr>
        <w:pStyle w:val="Textonotapie"/>
        <w:jc w:val="both"/>
        <w:rPr>
          <w:rFonts w:ascii="Arial Narrow" w:hAnsi="Arial Narrow"/>
        </w:rPr>
      </w:pPr>
      <w:r w:rsidRPr="00AE15AD">
        <w:rPr>
          <w:rStyle w:val="Refdenotaalpie"/>
          <w:rFonts w:ascii="Arial Narrow" w:hAnsi="Arial Narrow" w:cs="Arial"/>
        </w:rPr>
        <w:footnoteRef/>
      </w:r>
      <w:r w:rsidRPr="00AE15AD">
        <w:rPr>
          <w:rFonts w:ascii="Arial Narrow" w:hAnsi="Arial Narrow" w:cs="Arial"/>
        </w:rPr>
        <w:t xml:space="preserve"> Encargado del Orden de La Puerta.</w:t>
      </w:r>
    </w:p>
  </w:footnote>
  <w:footnote w:id="10">
    <w:p w14:paraId="5004A87F" w14:textId="4C2C1C6D" w:rsidR="00457AD5" w:rsidRPr="00AE15AD" w:rsidRDefault="00457AD5" w:rsidP="00457AD5">
      <w:pPr>
        <w:pStyle w:val="Textonotapie"/>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Los cuales se invocan como hechos notorios</w:t>
      </w:r>
      <w:r w:rsidR="00F53B20" w:rsidRPr="00AE15AD">
        <w:rPr>
          <w:rFonts w:ascii="Arial Narrow" w:hAnsi="Arial Narrow" w:cs="Arial"/>
          <w:lang w:val="es-ES"/>
        </w:rPr>
        <w:t xml:space="preserve"> en términos del artículo 243 del </w:t>
      </w:r>
      <w:r w:rsidR="00F53B20" w:rsidRPr="00AE15AD">
        <w:rPr>
          <w:rFonts w:ascii="Arial Narrow" w:hAnsi="Arial Narrow" w:cs="Arial"/>
          <w:i/>
          <w:iCs/>
          <w:lang w:val="es-ES"/>
        </w:rPr>
        <w:t>Código Electoral</w:t>
      </w:r>
      <w:r w:rsidRPr="00AE15AD">
        <w:rPr>
          <w:rFonts w:ascii="Arial Narrow" w:hAnsi="Arial Narrow" w:cs="Arial"/>
          <w:lang w:val="es-ES"/>
        </w:rPr>
        <w:t>.</w:t>
      </w:r>
    </w:p>
  </w:footnote>
  <w:footnote w:id="11">
    <w:p w14:paraId="1ECBD418" w14:textId="3D8D1392" w:rsidR="00EB094E" w:rsidRPr="00AE15AD" w:rsidRDefault="00EB094E">
      <w:pPr>
        <w:pStyle w:val="Textonotapie"/>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Mismo que consiste en el acto impugnado.</w:t>
      </w:r>
    </w:p>
  </w:footnote>
  <w:footnote w:id="12">
    <w:p w14:paraId="7BE6C2BC" w14:textId="1A323964" w:rsidR="000F58A2" w:rsidRPr="00AE15AD" w:rsidRDefault="000F58A2">
      <w:pPr>
        <w:pStyle w:val="Textonotapie"/>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Fojas 1 a 21</w:t>
      </w:r>
      <w:r w:rsidR="00E32330" w:rsidRPr="00AE15AD">
        <w:rPr>
          <w:rFonts w:ascii="Arial Narrow" w:hAnsi="Arial Narrow" w:cs="Arial"/>
          <w:lang w:val="es-ES"/>
        </w:rPr>
        <w:t xml:space="preserve"> del expediente TEEM-JDC-254/2025</w:t>
      </w:r>
      <w:r w:rsidRPr="00AE15AD">
        <w:rPr>
          <w:rFonts w:ascii="Arial Narrow" w:hAnsi="Arial Narrow" w:cs="Arial"/>
          <w:lang w:val="es-ES"/>
        </w:rPr>
        <w:t>.</w:t>
      </w:r>
    </w:p>
  </w:footnote>
  <w:footnote w:id="13">
    <w:p w14:paraId="72E1172D" w14:textId="77777777" w:rsidR="00EE783D" w:rsidRPr="00AE15AD" w:rsidRDefault="00EE783D" w:rsidP="00EE783D">
      <w:pPr>
        <w:pStyle w:val="Textonotapie"/>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Fojas 24 a 25 del expediente TEEM-JDC-254/2025.</w:t>
      </w:r>
    </w:p>
  </w:footnote>
  <w:footnote w:id="14">
    <w:p w14:paraId="0B84A7BA" w14:textId="77777777" w:rsidR="00E232DD" w:rsidRPr="00AE15AD" w:rsidRDefault="00E232DD" w:rsidP="00E232DD">
      <w:pPr>
        <w:pStyle w:val="Textonotapie"/>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TEEM-JDC-256/2025.</w:t>
      </w:r>
    </w:p>
  </w:footnote>
  <w:footnote w:id="15">
    <w:p w14:paraId="6246038B" w14:textId="77777777" w:rsidR="00EE783D" w:rsidRPr="00AE15AD" w:rsidRDefault="00EE783D" w:rsidP="00EE783D">
      <w:pPr>
        <w:pStyle w:val="Textonotapie"/>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Fojas 160 a 162 del expediente TEEM-JDC-256/2025.</w:t>
      </w:r>
    </w:p>
  </w:footnote>
  <w:footnote w:id="16">
    <w:p w14:paraId="287E622A" w14:textId="499D3C86" w:rsidR="00BE077F" w:rsidRPr="00AE15AD" w:rsidRDefault="00BE077F">
      <w:pPr>
        <w:pStyle w:val="Textonotapie"/>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Dentro del TEEM-JDC-254/2025.</w:t>
      </w:r>
    </w:p>
  </w:footnote>
  <w:footnote w:id="17">
    <w:p w14:paraId="7D5F66AD" w14:textId="7120F2D3" w:rsidR="00BE077F" w:rsidRPr="00AE15AD" w:rsidRDefault="00BE077F">
      <w:pPr>
        <w:pStyle w:val="Textonotapie"/>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Foja 38 del expediente TEEM-JDC-254/2025.</w:t>
      </w:r>
    </w:p>
  </w:footnote>
  <w:footnote w:id="18">
    <w:p w14:paraId="1C4CE4F5" w14:textId="77777777" w:rsidR="00741E0B" w:rsidRPr="00AE15AD" w:rsidRDefault="00741E0B" w:rsidP="00741E0B">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Foja 52 del expediente TEEM-JDC-254/2025.</w:t>
      </w:r>
    </w:p>
  </w:footnote>
  <w:footnote w:id="19">
    <w:p w14:paraId="0C802B18" w14:textId="7B37EA3F" w:rsidR="00740B71" w:rsidRPr="00AE15AD" w:rsidRDefault="00740B71" w:rsidP="004866E6">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Foja 56 del expediente TEEM-JDC-254/2025 y foja 170 del expediente TEEM-JDC-256/2025.</w:t>
      </w:r>
    </w:p>
  </w:footnote>
  <w:footnote w:id="20">
    <w:p w14:paraId="5EED4FEF" w14:textId="47DBF669" w:rsidR="005D5728" w:rsidRPr="00AE15AD" w:rsidRDefault="005D5728" w:rsidP="004866E6">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Lo anterior, debido a que se advirtió que en diversas constancias que obraban en los expedientes, existía una discordancia entre el nombre del </w:t>
      </w:r>
      <w:r w:rsidR="007F170A" w:rsidRPr="00AE15AD">
        <w:rPr>
          <w:rFonts w:ascii="Arial Narrow" w:hAnsi="Arial Narrow" w:cs="Arial"/>
        </w:rPr>
        <w:t>secretario</w:t>
      </w:r>
      <w:r w:rsidRPr="00AE15AD">
        <w:rPr>
          <w:rFonts w:ascii="Arial Narrow" w:hAnsi="Arial Narrow" w:cs="Arial"/>
        </w:rPr>
        <w:t xml:space="preserve"> del Ayuntamiento de Salvador Escalante.</w:t>
      </w:r>
    </w:p>
  </w:footnote>
  <w:footnote w:id="21">
    <w:p w14:paraId="101425B6" w14:textId="6CC26874" w:rsidR="00E232DD" w:rsidRPr="00AE15AD" w:rsidRDefault="00E232DD" w:rsidP="004866E6">
      <w:pPr>
        <w:pStyle w:val="Textonotapie"/>
        <w:jc w:val="both"/>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Foja 112 del expediente TEEM-JDC-254/2025.</w:t>
      </w:r>
    </w:p>
  </w:footnote>
  <w:footnote w:id="22">
    <w:p w14:paraId="4BE4697D" w14:textId="3F046B06" w:rsidR="00E232DD" w:rsidRPr="00AE15AD" w:rsidRDefault="00E232DD" w:rsidP="004866E6">
      <w:pPr>
        <w:pStyle w:val="Textonotapie"/>
        <w:jc w:val="both"/>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Foja</w:t>
      </w:r>
      <w:r w:rsidR="007F3F36" w:rsidRPr="00AE15AD">
        <w:rPr>
          <w:rFonts w:ascii="Arial Narrow" w:hAnsi="Arial Narrow" w:cs="Arial"/>
          <w:lang w:val="es-ES"/>
        </w:rPr>
        <w:t>s</w:t>
      </w:r>
      <w:r w:rsidRPr="00AE15AD">
        <w:rPr>
          <w:rFonts w:ascii="Arial Narrow" w:hAnsi="Arial Narrow" w:cs="Arial"/>
          <w:lang w:val="es-ES"/>
        </w:rPr>
        <w:t xml:space="preserve"> </w:t>
      </w:r>
      <w:r w:rsidR="007F3F36" w:rsidRPr="00AE15AD">
        <w:rPr>
          <w:rFonts w:ascii="Arial Narrow" w:hAnsi="Arial Narrow" w:cs="Arial"/>
          <w:lang w:val="es-ES"/>
        </w:rPr>
        <w:t>127 y 128</w:t>
      </w:r>
      <w:r w:rsidR="00741E0B" w:rsidRPr="00AE15AD">
        <w:rPr>
          <w:rFonts w:ascii="Arial Narrow" w:hAnsi="Arial Narrow" w:cs="Arial"/>
          <w:lang w:val="es-ES"/>
        </w:rPr>
        <w:t xml:space="preserve"> del expediente TEEM-JDC-254/</w:t>
      </w:r>
      <w:proofErr w:type="gramStart"/>
      <w:r w:rsidR="00741E0B" w:rsidRPr="00AE15AD">
        <w:rPr>
          <w:rFonts w:ascii="Arial Narrow" w:hAnsi="Arial Narrow" w:cs="Arial"/>
          <w:lang w:val="es-ES"/>
        </w:rPr>
        <w:t>2025.</w:t>
      </w:r>
      <w:r w:rsidRPr="00AE15AD">
        <w:rPr>
          <w:rFonts w:ascii="Arial Narrow" w:hAnsi="Arial Narrow" w:cs="Arial"/>
          <w:lang w:val="es-ES"/>
        </w:rPr>
        <w:t>.</w:t>
      </w:r>
      <w:proofErr w:type="gramEnd"/>
    </w:p>
  </w:footnote>
  <w:footnote w:id="23">
    <w:p w14:paraId="35B0AC6C" w14:textId="77777777" w:rsidR="00A62157" w:rsidRPr="00AE15AD" w:rsidRDefault="00A62157" w:rsidP="004866E6">
      <w:pPr>
        <w:pStyle w:val="Normal0"/>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AE15AD">
        <w:rPr>
          <w:rFonts w:ascii="Arial Narrow" w:hAnsi="Arial Narrow" w:cs="Arial"/>
          <w:sz w:val="20"/>
          <w:szCs w:val="20"/>
          <w:vertAlign w:val="superscript"/>
        </w:rPr>
        <w:footnoteRef/>
      </w:r>
      <w:r w:rsidRPr="00AE15AD">
        <w:rPr>
          <w:rFonts w:ascii="Arial Narrow" w:eastAsia="Arial Narrow" w:hAnsi="Arial Narrow" w:cs="Arial"/>
          <w:color w:val="000000"/>
          <w:sz w:val="20"/>
          <w:szCs w:val="20"/>
        </w:rPr>
        <w:t xml:space="preserve"> Visible a foja 748.</w:t>
      </w:r>
    </w:p>
  </w:footnote>
  <w:footnote w:id="24">
    <w:p w14:paraId="66D874A0" w14:textId="004AA5AC" w:rsidR="002C1428" w:rsidRPr="00AE15AD" w:rsidRDefault="002C1428" w:rsidP="002C1428">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Resulta aplicable por analogía la Jurisprudencia 814, de rubro </w:t>
      </w:r>
      <w:r w:rsidRPr="00AE15AD">
        <w:rPr>
          <w:rFonts w:ascii="Arial Narrow" w:hAnsi="Arial Narrow" w:cs="Arial"/>
          <w:b/>
          <w:bCs/>
          <w:i/>
          <w:iCs/>
        </w:rPr>
        <w:t>“IMPROCEDENCIA, CAUSALES DE. EN EL JUICIO DE AMPARO”</w:t>
      </w:r>
      <w:r w:rsidRPr="00AE15AD">
        <w:rPr>
          <w:rFonts w:ascii="Arial Narrow" w:hAnsi="Arial Narrow" w:cs="Arial"/>
          <w:b/>
          <w:bCs/>
        </w:rPr>
        <w:t>, </w:t>
      </w:r>
      <w:r w:rsidRPr="00AE15AD">
        <w:rPr>
          <w:rFonts w:ascii="Arial Narrow" w:hAnsi="Arial Narrow" w:cs="Arial"/>
        </w:rPr>
        <w:t>consultable en la página 553, Tomo VI, Materia Común, del Apéndice del Semanario Judicial de la Federación, 1917-1995</w:t>
      </w:r>
      <w:r w:rsidRPr="00AE15AD">
        <w:rPr>
          <w:rFonts w:ascii="Arial Narrow" w:hAnsi="Arial Narrow" w:cs="Arial"/>
          <w:b/>
          <w:bCs/>
        </w:rPr>
        <w:t>.</w:t>
      </w:r>
    </w:p>
  </w:footnote>
  <w:footnote w:id="25">
    <w:p w14:paraId="4F57E1E3" w14:textId="77777777" w:rsidR="009D09C8" w:rsidRPr="00AE15AD" w:rsidRDefault="009D09C8" w:rsidP="006D33AB">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Si bien en el acta de cabildo se asentó que la clave del acuerdo era IEM-SE-CJC-684/2025, resulta notorio que lo anterior es incorrecto, debido a que dicha clave corresponde al número de oficio mediante el cual se notificó el acuerdo IEM-CG-151/2025.</w:t>
      </w:r>
    </w:p>
  </w:footnote>
  <w:footnote w:id="26">
    <w:p w14:paraId="41FAC771" w14:textId="6F1F6E40" w:rsidR="00FB6390" w:rsidRPr="00AE15AD" w:rsidRDefault="00FB6390">
      <w:pPr>
        <w:pStyle w:val="Textonotapie"/>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Ello debido a que los días </w:t>
      </w:r>
      <w:r w:rsidR="00996BA5" w:rsidRPr="00AE15AD">
        <w:rPr>
          <w:rFonts w:ascii="Arial Narrow" w:hAnsi="Arial Narrow" w:cs="Arial"/>
        </w:rPr>
        <w:t>veintidós</w:t>
      </w:r>
      <w:r w:rsidRPr="00AE15AD">
        <w:rPr>
          <w:rFonts w:ascii="Arial Narrow" w:hAnsi="Arial Narrow" w:cs="Arial"/>
        </w:rPr>
        <w:t xml:space="preserve"> y </w:t>
      </w:r>
      <w:r w:rsidR="00996BA5" w:rsidRPr="00AE15AD">
        <w:rPr>
          <w:rFonts w:ascii="Arial Narrow" w:hAnsi="Arial Narrow" w:cs="Arial"/>
        </w:rPr>
        <w:t>veintitrés de noviembre</w:t>
      </w:r>
      <w:r w:rsidRPr="00AE15AD">
        <w:rPr>
          <w:rFonts w:ascii="Arial Narrow" w:hAnsi="Arial Narrow" w:cs="Arial"/>
        </w:rPr>
        <w:t xml:space="preserve"> fueron inhábiles</w:t>
      </w:r>
      <w:r w:rsidR="00996BA5" w:rsidRPr="00AE15AD">
        <w:rPr>
          <w:rFonts w:ascii="Arial Narrow" w:hAnsi="Arial Narrow" w:cs="Arial"/>
        </w:rPr>
        <w:t xml:space="preserve"> por corresponder a sábado y domingo</w:t>
      </w:r>
      <w:r w:rsidRPr="00AE15AD">
        <w:rPr>
          <w:rFonts w:ascii="Arial Narrow" w:hAnsi="Arial Narrow" w:cs="Arial"/>
        </w:rPr>
        <w:t>.</w:t>
      </w:r>
    </w:p>
  </w:footnote>
  <w:footnote w:id="27">
    <w:p w14:paraId="4DE55423" w14:textId="77777777" w:rsidR="00A62157" w:rsidRPr="00AE15AD" w:rsidRDefault="00A62157" w:rsidP="006D33AB">
      <w:pPr>
        <w:pStyle w:val="Textonotapie"/>
        <w:ind w:right="49"/>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Sustenta lo anterior la jurisprudencia de </w:t>
      </w:r>
      <w:r w:rsidRPr="00AE15AD">
        <w:rPr>
          <w:rFonts w:ascii="Arial Narrow" w:hAnsi="Arial Narrow" w:cs="Arial"/>
          <w:i/>
        </w:rPr>
        <w:t>Sala Superior</w:t>
      </w:r>
      <w:r w:rsidRPr="00AE15AD">
        <w:rPr>
          <w:rFonts w:ascii="Arial Narrow" w:hAnsi="Arial Narrow" w:cs="Arial"/>
        </w:rPr>
        <w:t xml:space="preserve"> 7/2002, de rubro: </w:t>
      </w:r>
      <w:r w:rsidRPr="00AE15AD">
        <w:rPr>
          <w:rFonts w:ascii="Arial Narrow" w:hAnsi="Arial Narrow" w:cs="Arial"/>
          <w:i/>
        </w:rPr>
        <w:t>“INTERÉS JURÍDICO DIRECTO PARA PROMOVER MEDIOS DE IMPUGNACIÓN. REQUISITOS PARA SU SURTIMIENTO”.</w:t>
      </w:r>
    </w:p>
  </w:footnote>
  <w:footnote w:id="28">
    <w:p w14:paraId="0C2A8115" w14:textId="77777777" w:rsidR="00F22D92" w:rsidRPr="00AE15AD" w:rsidRDefault="00F22D92" w:rsidP="006D33AB">
      <w:pPr>
        <w:pStyle w:val="Textonotapie"/>
        <w:jc w:val="both"/>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Fojas 57 a 111 del expediente TEEM-JDC-254/2025.</w:t>
      </w:r>
    </w:p>
  </w:footnote>
  <w:footnote w:id="29">
    <w:p w14:paraId="55A6A877" w14:textId="77777777" w:rsidR="00F22D92" w:rsidRPr="00AE15AD" w:rsidRDefault="00F22D92" w:rsidP="006D33AB">
      <w:pPr>
        <w:pStyle w:val="Textonotapie"/>
        <w:jc w:val="both"/>
        <w:rPr>
          <w:rFonts w:ascii="Arial Narrow" w:hAnsi="Arial Narrow" w:cs="Arial"/>
          <w:lang w:val="es-MX"/>
        </w:rPr>
      </w:pPr>
      <w:r w:rsidRPr="00AE15AD">
        <w:rPr>
          <w:rStyle w:val="Refdenotaalpie"/>
          <w:rFonts w:ascii="Arial Narrow" w:hAnsi="Arial Narrow" w:cs="Arial"/>
        </w:rPr>
        <w:footnoteRef/>
      </w:r>
      <w:r w:rsidRPr="00AE15AD">
        <w:rPr>
          <w:rFonts w:ascii="Arial Narrow" w:hAnsi="Arial Narrow" w:cs="Arial"/>
        </w:rPr>
        <w:t xml:space="preserve"> Fojas 119 a 126 </w:t>
      </w:r>
      <w:r w:rsidRPr="00AE15AD">
        <w:rPr>
          <w:rFonts w:ascii="Arial Narrow" w:hAnsi="Arial Narrow" w:cs="Arial"/>
          <w:lang w:val="es-ES"/>
        </w:rPr>
        <w:t>del expediente TEEM-JDC-254/2025.</w:t>
      </w:r>
    </w:p>
  </w:footnote>
  <w:footnote w:id="30">
    <w:p w14:paraId="3C9E00E1" w14:textId="69DBC14A" w:rsidR="006D33AB" w:rsidRPr="00AE15AD" w:rsidRDefault="006D33AB" w:rsidP="006D33AB">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Ello en relación con el acta de cabildo del Ayuntamiento que reconoció el autogobierno de la Tenencia.</w:t>
      </w:r>
    </w:p>
  </w:footnote>
  <w:footnote w:id="31">
    <w:p w14:paraId="7599D304" w14:textId="77777777" w:rsidR="00F22D92" w:rsidRPr="00AE15AD" w:rsidRDefault="00F22D92" w:rsidP="006D33AB">
      <w:pPr>
        <w:pStyle w:val="Textonotapie"/>
        <w:jc w:val="both"/>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Fracción V, refiere que la obligación de los promoventes de cumplir con el ofrecimiento y aportación de las pruebas dentro del plazo para la interposición o presentación de los medios de impugnación y en su caso mencionar las que se habrán de aportar o requerirse cuando el promovente justifique que oportunamente las solicito por escrito al órgano competente y éstas no le hubieren sido entregas.</w:t>
      </w:r>
    </w:p>
  </w:footnote>
  <w:footnote w:id="32">
    <w:p w14:paraId="29412EF9" w14:textId="77777777" w:rsidR="00F22D92" w:rsidRPr="00AE15AD" w:rsidRDefault="00F22D92" w:rsidP="006D33AB">
      <w:pPr>
        <w:pStyle w:val="Textonotapie"/>
        <w:jc w:val="both"/>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Entendiéndose estas como los medios probatorios surgidos o conocidos después del plazo legal; los que no pudieron aportarse por desconocimiento, por existir obstáculos que los ofertantes no tenían o estaban a su alcance superar, siempre y cuando se aporten antes del cierre de la instrucción.</w:t>
      </w:r>
    </w:p>
  </w:footnote>
  <w:footnote w:id="33">
    <w:p w14:paraId="44B3DD4D" w14:textId="77777777" w:rsidR="00F22D92" w:rsidRPr="00AE15AD" w:rsidRDefault="00F22D92" w:rsidP="006D33AB">
      <w:pPr>
        <w:pStyle w:val="Textonotapie"/>
        <w:jc w:val="both"/>
        <w:rPr>
          <w:rFonts w:ascii="Arial Narrow" w:hAnsi="Arial Narrow"/>
          <w:lang w:val="es-ES"/>
        </w:rPr>
      </w:pPr>
      <w:r w:rsidRPr="00AE15AD">
        <w:rPr>
          <w:rStyle w:val="Refdenotaalpie"/>
          <w:rFonts w:ascii="Arial Narrow" w:hAnsi="Arial Narrow" w:cs="Arial"/>
        </w:rPr>
        <w:footnoteRef/>
      </w:r>
      <w:r w:rsidRPr="00AE15AD">
        <w:rPr>
          <w:rFonts w:ascii="Arial Narrow" w:hAnsi="Arial Narrow" w:cs="Arial"/>
        </w:rPr>
        <w:t xml:space="preserve"> </w:t>
      </w:r>
      <w:r w:rsidRPr="00AE15AD">
        <w:rPr>
          <w:rFonts w:ascii="Arial Narrow" w:hAnsi="Arial Narrow" w:cs="Arial"/>
          <w:lang w:val="es-ES"/>
        </w:rPr>
        <w:t xml:space="preserve">Al encuadrar dentro del supuesto establecido en el artículo 22 de la </w:t>
      </w:r>
      <w:r w:rsidRPr="00AE15AD">
        <w:rPr>
          <w:rFonts w:ascii="Arial Narrow" w:hAnsi="Arial Narrow" w:cs="Arial"/>
          <w:i/>
          <w:iCs/>
          <w:lang w:val="es-ES"/>
        </w:rPr>
        <w:t>Ley de Justicia Electoral</w:t>
      </w:r>
      <w:r w:rsidRPr="00AE15AD">
        <w:rPr>
          <w:rFonts w:ascii="Arial Narrow" w:hAnsi="Arial Narrow" w:cs="Arial"/>
          <w:lang w:val="es-ES"/>
        </w:rPr>
        <w:t>.</w:t>
      </w:r>
    </w:p>
  </w:footnote>
  <w:footnote w:id="34">
    <w:p w14:paraId="71D990A3" w14:textId="77777777" w:rsidR="00A62157" w:rsidRPr="00AE15AD" w:rsidRDefault="00A62157" w:rsidP="0022094F">
      <w:pPr>
        <w:pStyle w:val="Textonotapie"/>
        <w:jc w:val="both"/>
        <w:rPr>
          <w:rFonts w:ascii="Arial Narrow" w:hAnsi="Arial Narrow" w:cs="Arial"/>
          <w:i/>
          <w:iCs/>
        </w:rPr>
      </w:pPr>
      <w:r w:rsidRPr="00AE15AD">
        <w:rPr>
          <w:rStyle w:val="Refdenotaalpie"/>
          <w:rFonts w:ascii="Arial Narrow" w:hAnsi="Arial Narrow" w:cs="Arial"/>
        </w:rPr>
        <w:footnoteRef/>
      </w:r>
      <w:r w:rsidRPr="00AE15AD">
        <w:rPr>
          <w:rFonts w:ascii="Arial Narrow" w:hAnsi="Arial Narrow" w:cs="Arial"/>
        </w:rPr>
        <w:t xml:space="preserve"> Conforme a la jurisprudencia 19/2018, emitida por la </w:t>
      </w:r>
      <w:r w:rsidRPr="00AE15AD">
        <w:rPr>
          <w:rFonts w:ascii="Arial Narrow" w:hAnsi="Arial Narrow" w:cs="Arial"/>
          <w:i/>
          <w:iCs/>
        </w:rPr>
        <w:t>Sala Superior,</w:t>
      </w:r>
      <w:r w:rsidRPr="00AE15AD">
        <w:rPr>
          <w:rFonts w:ascii="Arial Narrow" w:hAnsi="Arial Narrow" w:cs="Arial"/>
        </w:rPr>
        <w:t xml:space="preserve"> de rubro: </w:t>
      </w:r>
      <w:r w:rsidRPr="00AE15AD">
        <w:rPr>
          <w:rFonts w:ascii="Arial Narrow" w:hAnsi="Arial Narrow" w:cs="Arial"/>
          <w:i/>
          <w:iCs/>
        </w:rPr>
        <w:t>JUZGAR CON PERSPECTIVA INTERCULTURAL. ELEMENTOS PARA SU APLICACIÓN EN MATERIA ELECTORAL</w:t>
      </w:r>
      <w:bookmarkStart w:id="12" w:name="_ftnref20"/>
      <w:bookmarkEnd w:id="12"/>
      <w:r w:rsidRPr="00AE15AD">
        <w:rPr>
          <w:rFonts w:ascii="Arial Narrow" w:hAnsi="Arial Narrow" w:cs="Arial"/>
          <w:i/>
          <w:iCs/>
        </w:rPr>
        <w:t>.</w:t>
      </w:r>
    </w:p>
  </w:footnote>
  <w:footnote w:id="35">
    <w:p w14:paraId="428EB9D2" w14:textId="77777777" w:rsidR="00A62157" w:rsidRPr="00AE15AD" w:rsidRDefault="00A62157" w:rsidP="00607019">
      <w:pPr>
        <w:pStyle w:val="Textonotapie"/>
        <w:jc w:val="both"/>
        <w:rPr>
          <w:rFonts w:ascii="Arial Narrow" w:hAnsi="Arial Narrow" w:cs="Arial"/>
          <w:lang w:val="es-ES_tradnl"/>
        </w:rPr>
      </w:pPr>
      <w:r w:rsidRPr="00AE15AD">
        <w:rPr>
          <w:rStyle w:val="Refdenotaalpie"/>
          <w:rFonts w:ascii="Arial Narrow" w:eastAsiaTheme="majorEastAsia" w:hAnsi="Arial Narrow" w:cs="Arial"/>
          <w:lang w:val="es-ES_tradnl"/>
        </w:rPr>
        <w:footnoteRef/>
      </w:r>
      <w:r w:rsidRPr="00AE15AD">
        <w:rPr>
          <w:rFonts w:ascii="Arial Narrow" w:hAnsi="Arial Narrow" w:cs="Arial"/>
          <w:lang w:val="es-ES_tradnl"/>
        </w:rPr>
        <w:t xml:space="preserve"> En términos de la Guía de actuación para juzgadores en materia de Derecho Electoral Indígena, Capítulo II, denominado “Elementos para entender la vida de los pueblos y comunidades indígenas”. </w:t>
      </w:r>
    </w:p>
  </w:footnote>
  <w:footnote w:id="36">
    <w:p w14:paraId="0E246356" w14:textId="1C8B441F" w:rsidR="00607019" w:rsidRPr="00AE15AD" w:rsidRDefault="00607019" w:rsidP="00607019">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Ahora Salvador Escalante.</w:t>
      </w:r>
    </w:p>
  </w:footnote>
  <w:footnote w:id="37">
    <w:p w14:paraId="787B89D3" w14:textId="77777777" w:rsidR="00A62157" w:rsidRPr="00AE15AD" w:rsidRDefault="00A62157" w:rsidP="00607019">
      <w:pPr>
        <w:pStyle w:val="Textonotapie"/>
        <w:jc w:val="both"/>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Información obtenida de los enlaces electrónicos siguientes:</w:t>
      </w:r>
    </w:p>
    <w:p w14:paraId="6BD5B92B" w14:textId="392C8E94" w:rsidR="00AB063E" w:rsidRPr="00AE15AD" w:rsidRDefault="00AB063E" w:rsidP="00607019">
      <w:pPr>
        <w:pStyle w:val="Textonotapie"/>
        <w:jc w:val="both"/>
        <w:rPr>
          <w:rFonts w:ascii="Arial Narrow" w:hAnsi="Arial Narrow" w:cs="Arial"/>
        </w:rPr>
      </w:pPr>
      <w:hyperlink r:id="rId1" w:history="1">
        <w:r w:rsidRPr="00AE15AD">
          <w:rPr>
            <w:rStyle w:val="Hipervnculo"/>
            <w:rFonts w:ascii="Arial Narrow" w:hAnsi="Arial Narrow" w:cs="Arial"/>
          </w:rPr>
          <w:t>https://catalogo.inpi.gob.mx/cedulas/</w:t>
        </w:r>
      </w:hyperlink>
    </w:p>
    <w:p w14:paraId="7DB1485E" w14:textId="05DA1AC6" w:rsidR="00DD4852" w:rsidRPr="00AE15AD" w:rsidRDefault="00DD4852" w:rsidP="00607019">
      <w:pPr>
        <w:pStyle w:val="Textonotapie"/>
        <w:jc w:val="both"/>
        <w:rPr>
          <w:rFonts w:ascii="Arial Narrow" w:hAnsi="Arial Narrow" w:cs="Arial"/>
        </w:rPr>
      </w:pPr>
      <w:hyperlink r:id="rId2" w:history="1">
        <w:r w:rsidRPr="00AE15AD">
          <w:rPr>
            <w:rStyle w:val="Hipervnculo"/>
            <w:rFonts w:ascii="Arial Narrow" w:hAnsi="Arial Narrow" w:cs="Arial"/>
          </w:rPr>
          <w:t>https://mexico.pueblosamerica.com/i/opopeo/</w:t>
        </w:r>
      </w:hyperlink>
    </w:p>
    <w:p w14:paraId="085704B5" w14:textId="14403155" w:rsidR="00A62157" w:rsidRPr="00AE15AD" w:rsidRDefault="00A62157" w:rsidP="00607019">
      <w:pPr>
        <w:pStyle w:val="Textonotapie"/>
        <w:jc w:val="both"/>
        <w:rPr>
          <w:rFonts w:ascii="Arial Narrow" w:hAnsi="Arial Narrow" w:cs="Arial"/>
          <w:i/>
          <w:iCs/>
        </w:rPr>
      </w:pPr>
      <w:r w:rsidRPr="00AE15AD">
        <w:rPr>
          <w:rFonts w:ascii="Arial Narrow" w:hAnsi="Arial Narrow" w:cs="Arial"/>
          <w:lang w:val="es-MX"/>
        </w:rPr>
        <w:t xml:space="preserve">Los cuales tienen el carácter de hechos notorios, en términos de lo dispuesto en el artículo 21 de la </w:t>
      </w:r>
      <w:r w:rsidRPr="00AE15AD">
        <w:rPr>
          <w:rFonts w:ascii="Arial Narrow" w:hAnsi="Arial Narrow" w:cs="Arial"/>
          <w:i/>
          <w:iCs/>
          <w:lang w:val="es-MX"/>
        </w:rPr>
        <w:t>Ley de Justicia Electoral;</w:t>
      </w:r>
      <w:r w:rsidRPr="00AE15AD">
        <w:rPr>
          <w:rFonts w:ascii="Arial Narrow" w:hAnsi="Arial Narrow" w:cs="Arial"/>
          <w:lang w:val="es-MX"/>
        </w:rPr>
        <w:t xml:space="preserve"> </w:t>
      </w:r>
      <w:r w:rsidRPr="00AE15AD">
        <w:rPr>
          <w:rFonts w:ascii="Arial Narrow" w:hAnsi="Arial Narrow" w:cs="Arial"/>
        </w:rPr>
        <w:t xml:space="preserve">asimismo, resultan ilustrativas la jurisprudencia P./J. 74/2006, del Pleno de la Suprema Corte de Justicia de la Nación, de rubro: </w:t>
      </w:r>
      <w:r w:rsidRPr="00AE15AD">
        <w:rPr>
          <w:rFonts w:ascii="Arial Narrow" w:hAnsi="Arial Narrow" w:cs="Arial"/>
          <w:i/>
          <w:iCs/>
        </w:rPr>
        <w:t xml:space="preserve">HECHOS NOTORIOS. CONCEPTOS GENERAL Y JURÍDICO; </w:t>
      </w:r>
      <w:r w:rsidRPr="00AE15AD">
        <w:rPr>
          <w:rFonts w:ascii="Arial Narrow" w:hAnsi="Arial Narrow" w:cs="Arial"/>
        </w:rPr>
        <w:t>y, la diversa tesis I.3o.C.35 K (10a.), de los Tribunales Colegiados de Circuito, de rubro:</w:t>
      </w:r>
      <w:r w:rsidRPr="00AE15AD">
        <w:rPr>
          <w:rFonts w:ascii="Arial Narrow" w:hAnsi="Arial Narrow" w:cs="Arial"/>
          <w:i/>
          <w:iCs/>
        </w:rPr>
        <w:t xml:space="preserve"> PÁGINAS WEB O ELECTRÓNICAS. SU CONTENIDO ES UN HECHO NOTORIO Y SUSCEPTIBLE DE SER VALORADO EN UNA DECISIÓN JUDICIAL.</w:t>
      </w:r>
    </w:p>
  </w:footnote>
  <w:footnote w:id="38">
    <w:p w14:paraId="222BA0D3" w14:textId="53A66D3F" w:rsidR="0022094F" w:rsidRPr="00AE15AD" w:rsidRDefault="0022094F">
      <w:pPr>
        <w:pStyle w:val="Textonotapie"/>
        <w:rPr>
          <w:rFonts w:ascii="Arial Narrow" w:hAnsi="Arial Narrow" w:cs="Arial"/>
        </w:rPr>
      </w:pPr>
      <w:r w:rsidRPr="00AE15AD">
        <w:rPr>
          <w:rStyle w:val="Refdenotaalpie"/>
          <w:rFonts w:ascii="Arial Narrow" w:hAnsi="Arial Narrow" w:cs="Arial"/>
        </w:rPr>
        <w:footnoteRef/>
      </w:r>
      <w:r w:rsidRPr="00AE15AD">
        <w:rPr>
          <w:rFonts w:ascii="Arial Narrow" w:hAnsi="Arial Narrow" w:cs="Arial"/>
        </w:rPr>
        <w:t xml:space="preserve"> </w:t>
      </w:r>
      <w:hyperlink r:id="rId3" w:history="1">
        <w:r w:rsidRPr="00AE15AD">
          <w:rPr>
            <w:rStyle w:val="Hipervnculo"/>
            <w:rFonts w:ascii="Arial Narrow" w:hAnsi="Arial Narrow" w:cs="Arial"/>
          </w:rPr>
          <w:t>https://catalogo.inpi.gob.mx/purhepecha-tarasco/</w:t>
        </w:r>
      </w:hyperlink>
      <w:r w:rsidRPr="00AE15AD">
        <w:rPr>
          <w:rFonts w:ascii="Arial Narrow" w:hAnsi="Arial Narrow" w:cs="Arial"/>
        </w:rPr>
        <w:t xml:space="preserve"> </w:t>
      </w:r>
    </w:p>
  </w:footnote>
  <w:footnote w:id="39">
    <w:p w14:paraId="4A519F52" w14:textId="77777777" w:rsidR="00B605A7" w:rsidRPr="00AE15AD" w:rsidRDefault="00B605A7" w:rsidP="00B605A7">
      <w:pPr>
        <w:pStyle w:val="Textonotapie"/>
        <w:jc w:val="both"/>
        <w:rPr>
          <w:rFonts w:ascii="Arial Narrow" w:hAnsi="Arial Narrow"/>
          <w:lang w:val="es-ES"/>
        </w:rPr>
      </w:pPr>
      <w:r w:rsidRPr="00AE15AD">
        <w:rPr>
          <w:rStyle w:val="Refdenotaalpie"/>
          <w:rFonts w:ascii="Arial Narrow" w:hAnsi="Arial Narrow"/>
        </w:rPr>
        <w:footnoteRef/>
      </w:r>
      <w:r w:rsidRPr="00AE15AD">
        <w:rPr>
          <w:rFonts w:ascii="Arial Narrow" w:hAnsi="Arial Narrow"/>
        </w:rPr>
        <w:t xml:space="preserve"> </w:t>
      </w:r>
      <w:r w:rsidRPr="00AE15AD">
        <w:rPr>
          <w:rFonts w:ascii="Arial Narrow" w:hAnsi="Arial Narrow"/>
          <w:lang w:val="es-ES"/>
        </w:rPr>
        <w:t xml:space="preserve">Cabe destacar que si bien del acta de asamblea se desprende que ratifican el acuerdo IEM-SE-CJC-684/2025, lo cierto es que dicha clave corresponde al oficio signado por la Secretaria Ejecutiva del </w:t>
      </w:r>
      <w:r w:rsidRPr="00AE15AD">
        <w:rPr>
          <w:rFonts w:ascii="Arial Narrow" w:hAnsi="Arial Narrow"/>
          <w:i/>
          <w:iCs/>
          <w:lang w:val="es-ES"/>
        </w:rPr>
        <w:t>IEM</w:t>
      </w:r>
      <w:r w:rsidRPr="00AE15AD">
        <w:rPr>
          <w:rFonts w:ascii="Arial Narrow" w:hAnsi="Arial Narrow"/>
          <w:lang w:val="es-ES"/>
        </w:rPr>
        <w:t xml:space="preserve"> por el que hace de conocimiento la emisión del acuerdo IEM-CG-151/2025. </w:t>
      </w:r>
    </w:p>
  </w:footnote>
  <w:footnote w:id="40">
    <w:p w14:paraId="3859EF19" w14:textId="77777777" w:rsidR="00B605A7" w:rsidRPr="00AE15AD" w:rsidRDefault="00B605A7" w:rsidP="00B605A7">
      <w:pPr>
        <w:pStyle w:val="Textonotapie"/>
        <w:jc w:val="both"/>
        <w:rPr>
          <w:rFonts w:ascii="Arial Narrow" w:hAnsi="Arial Narrow" w:cs="Arial"/>
          <w:b/>
          <w:bCs/>
          <w:lang w:val="es-ES"/>
        </w:rPr>
      </w:pPr>
      <w:r w:rsidRPr="00AE15AD">
        <w:rPr>
          <w:rStyle w:val="Refdenotaalpie"/>
          <w:rFonts w:ascii="Arial Narrow" w:hAnsi="Arial Narrow" w:cs="Arial"/>
        </w:rPr>
        <w:footnoteRef/>
      </w:r>
      <w:r w:rsidRPr="00AE15AD">
        <w:rPr>
          <w:rFonts w:ascii="Arial Narrow" w:hAnsi="Arial Narrow" w:cs="Arial"/>
        </w:rPr>
        <w:t xml:space="preserve"> Jurisprudencia 18/2018 de </w:t>
      </w:r>
      <w:r w:rsidRPr="00AE15AD">
        <w:rPr>
          <w:rFonts w:ascii="Arial Narrow" w:hAnsi="Arial Narrow" w:cs="Arial"/>
          <w:i/>
          <w:iCs/>
        </w:rPr>
        <w:t>Sala Superior</w:t>
      </w:r>
      <w:r w:rsidRPr="00AE15AD">
        <w:rPr>
          <w:rFonts w:ascii="Arial Narrow" w:hAnsi="Arial Narrow" w:cs="Arial"/>
        </w:rPr>
        <w:t xml:space="preserve">, de rubro: </w:t>
      </w:r>
      <w:r w:rsidRPr="00AE15AD">
        <w:rPr>
          <w:rFonts w:ascii="Arial Narrow" w:hAnsi="Arial Narrow" w:cs="Arial"/>
          <w:b/>
          <w:bCs/>
          <w:i/>
          <w:iCs/>
        </w:rPr>
        <w:t>COMUNIDADES INDÍGENAS. DEBER DE IDENTIFICAR EL TIPO DE LA CONTROVERSIA PARA JUZGAR CON PERSPECTIVA INTERCULTURAL, A FIN DE MAXIMIZAR O PONDERAR LOS DERECHOS QUE CORRESPONDAN</w:t>
      </w:r>
      <w:r w:rsidRPr="00AE15AD">
        <w:rPr>
          <w:rFonts w:ascii="Arial Narrow" w:hAnsi="Arial Narrow" w:cs="Arial"/>
          <w:b/>
          <w:bCs/>
        </w:rPr>
        <w:t>.</w:t>
      </w:r>
    </w:p>
  </w:footnote>
  <w:footnote w:id="41">
    <w:p w14:paraId="6D36518B" w14:textId="77777777" w:rsidR="00B605A7" w:rsidRPr="00AE15AD" w:rsidRDefault="00B605A7" w:rsidP="00B605A7">
      <w:pPr>
        <w:pStyle w:val="Textonotapie"/>
        <w:rPr>
          <w:rFonts w:ascii="Arial Narrow" w:hAnsi="Arial Narrow"/>
          <w:lang w:val="es-ES"/>
        </w:rPr>
      </w:pPr>
      <w:r w:rsidRPr="00AE15AD">
        <w:rPr>
          <w:rStyle w:val="Refdenotaalpie"/>
          <w:rFonts w:ascii="Arial Narrow" w:hAnsi="Arial Narrow"/>
        </w:rPr>
        <w:footnoteRef/>
      </w:r>
      <w:r w:rsidRPr="00AE15AD">
        <w:rPr>
          <w:rFonts w:ascii="Arial Narrow" w:hAnsi="Arial Narrow"/>
        </w:rPr>
        <w:t xml:space="preserve"> Jurisprudencia 4/2000, emitida por la </w:t>
      </w:r>
      <w:r w:rsidRPr="00AE15AD">
        <w:rPr>
          <w:rFonts w:ascii="Arial Narrow" w:hAnsi="Arial Narrow"/>
          <w:i/>
          <w:iCs/>
        </w:rPr>
        <w:t>Sala Superior,</w:t>
      </w:r>
      <w:r w:rsidRPr="00AE15AD">
        <w:rPr>
          <w:rFonts w:ascii="Arial Narrow" w:hAnsi="Arial Narrow"/>
        </w:rPr>
        <w:t xml:space="preserve"> bajo el rubro: </w:t>
      </w:r>
      <w:r w:rsidRPr="00AE15AD">
        <w:rPr>
          <w:rFonts w:ascii="Arial Narrow" w:hAnsi="Arial Narrow"/>
          <w:i/>
          <w:iCs/>
        </w:rPr>
        <w:t>AGRAVIOS, SU EXAMEN EN CONJUNTO O SEPARADO, NO CAUSA LESIÓN.</w:t>
      </w:r>
    </w:p>
  </w:footnote>
  <w:footnote w:id="42">
    <w:p w14:paraId="57E33BEE" w14:textId="77777777" w:rsidR="00B605A7" w:rsidRPr="00AE15AD" w:rsidRDefault="00B605A7" w:rsidP="00B605A7">
      <w:pPr>
        <w:pStyle w:val="Textonotapie"/>
        <w:jc w:val="both"/>
        <w:rPr>
          <w:rFonts w:ascii="Arial Narrow" w:hAnsi="Arial Narrow"/>
        </w:rPr>
      </w:pPr>
      <w:r w:rsidRPr="00AE15AD">
        <w:rPr>
          <w:rStyle w:val="Refdenotaalpie"/>
          <w:rFonts w:ascii="Arial Narrow" w:hAnsi="Arial Narrow"/>
        </w:rPr>
        <w:footnoteRef/>
      </w:r>
      <w:r w:rsidRPr="00AE15AD">
        <w:rPr>
          <w:rFonts w:ascii="Arial Narrow" w:hAnsi="Arial Narrow"/>
        </w:rPr>
        <w:t xml:space="preserve"> Como así lo prevé el </w:t>
      </w:r>
      <w:r w:rsidRPr="00AE15AD">
        <w:rPr>
          <w:rFonts w:ascii="Arial Narrow" w:hAnsi="Arial Narrow"/>
          <w:i/>
          <w:iCs/>
        </w:rPr>
        <w:t xml:space="preserve">Convenio 169 </w:t>
      </w:r>
      <w:r w:rsidRPr="00AE15AD">
        <w:rPr>
          <w:rFonts w:ascii="Arial Narrow" w:hAnsi="Arial Narrow"/>
        </w:rPr>
        <w:t xml:space="preserve">en su artículos 6 y 7, la Constitución federal en el artículo 2, base A, fracción XIII y base B, fracción XV de la </w:t>
      </w:r>
      <w:r w:rsidRPr="00AE15AD">
        <w:rPr>
          <w:rFonts w:ascii="Arial Narrow" w:hAnsi="Arial Narrow"/>
          <w:i/>
          <w:iCs/>
        </w:rPr>
        <w:t xml:space="preserve">Constitución Federal </w:t>
      </w:r>
      <w:r w:rsidRPr="00AE15AD">
        <w:rPr>
          <w:rFonts w:ascii="Arial Narrow" w:hAnsi="Arial Narrow"/>
        </w:rPr>
        <w:t xml:space="preserve">y artículo 3, fracción V, en la </w:t>
      </w:r>
      <w:r w:rsidRPr="00AE15AD">
        <w:rPr>
          <w:rFonts w:ascii="Arial Narrow" w:hAnsi="Arial Narrow"/>
          <w:i/>
          <w:iCs/>
        </w:rPr>
        <w:t>Constitución Local</w:t>
      </w:r>
      <w:r w:rsidRPr="00AE15AD">
        <w:rPr>
          <w:rFonts w:ascii="Arial Narrow" w:hAnsi="Arial Narrow"/>
        </w:rPr>
        <w:t xml:space="preserve">. </w:t>
      </w:r>
    </w:p>
  </w:footnote>
  <w:footnote w:id="43">
    <w:p w14:paraId="437EEBCF" w14:textId="77777777" w:rsidR="00B605A7" w:rsidRPr="00AE15AD" w:rsidRDefault="00B605A7" w:rsidP="00B605A7">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AE15AD">
        <w:rPr>
          <w:rFonts w:ascii="Arial Narrow" w:hAnsi="Arial Narrow"/>
          <w:sz w:val="20"/>
          <w:szCs w:val="20"/>
          <w:vertAlign w:val="superscript"/>
        </w:rPr>
        <w:footnoteRef/>
      </w:r>
      <w:r w:rsidRPr="00AE15AD">
        <w:rPr>
          <w:rFonts w:ascii="Arial Narrow" w:eastAsia="Arial" w:hAnsi="Arial Narrow" w:cs="Arial"/>
          <w:color w:val="000000"/>
          <w:sz w:val="20"/>
          <w:szCs w:val="20"/>
        </w:rPr>
        <w:t xml:space="preserve"> Por ejemplo, en las tesis aisladas: XXVII/2016 de rubro: </w:t>
      </w:r>
      <w:r w:rsidRPr="00AE15AD">
        <w:rPr>
          <w:rFonts w:ascii="Arial Narrow" w:eastAsia="Arial" w:hAnsi="Arial Narrow" w:cs="Arial"/>
          <w:b/>
          <w:bCs/>
          <w:color w:val="000000"/>
          <w:sz w:val="20"/>
          <w:szCs w:val="20"/>
        </w:rPr>
        <w:t>PUEBLOS Y COMUNIDADES INDÍGENAS. EN SU DERECHO A SER CONSULTADOS, EL ESTÁNDAR DE IMPACTO SIGNIFICATIVO CONSTITUYE ELEMENTO ESENCIAL PARA QUE PROCEDA</w:t>
      </w:r>
      <w:r w:rsidRPr="00AE15AD">
        <w:rPr>
          <w:rFonts w:ascii="Arial Narrow" w:eastAsia="Arial" w:hAnsi="Arial Narrow" w:cs="Arial"/>
          <w:color w:val="000000"/>
          <w:sz w:val="20"/>
          <w:szCs w:val="20"/>
        </w:rPr>
        <w:t xml:space="preserve">; XXVIII/2016 de rubro: </w:t>
      </w:r>
      <w:r w:rsidRPr="00AE15AD">
        <w:rPr>
          <w:rFonts w:ascii="Arial Narrow" w:eastAsia="Arial" w:hAnsi="Arial Narrow" w:cs="Arial"/>
          <w:b/>
          <w:bCs/>
          <w:color w:val="000000"/>
          <w:sz w:val="20"/>
          <w:szCs w:val="20"/>
        </w:rPr>
        <w:t>PUEBLOS Y COMUNIDADES INDÍGENAS. DERECHO A SER CONSULTADOS. LA COMISIÓN NACIONAL PARA EL DESARROLLO DE LOS PUEBLOS INDÍGENAS ES LA AUTORIDAD COMPETENTE EN LA MATERIA</w:t>
      </w:r>
      <w:r w:rsidRPr="00AE15AD">
        <w:rPr>
          <w:rFonts w:ascii="Arial Narrow" w:eastAsia="Arial" w:hAnsi="Arial Narrow" w:cs="Arial"/>
          <w:color w:val="000000"/>
          <w:sz w:val="20"/>
          <w:szCs w:val="20"/>
        </w:rPr>
        <w:t xml:space="preserve">; y, 1a. CCXXXVI/2013 (10a.) de rubro: </w:t>
      </w:r>
      <w:r w:rsidRPr="00AE15AD">
        <w:rPr>
          <w:rFonts w:ascii="Arial Narrow" w:eastAsia="Arial" w:hAnsi="Arial Narrow" w:cs="Arial"/>
          <w:b/>
          <w:bCs/>
          <w:color w:val="000000"/>
          <w:sz w:val="20"/>
          <w:szCs w:val="20"/>
        </w:rPr>
        <w:t>COMUNIDADES Y PUEBLOS INDÍGENAS. TODAS LAS AUTORIDADES, EN EL ÁMBITO DE SUS ATRIBUCIONES, ESTÁN OBLIGADAS A CONSULTARLOS, ANTES DE ADOPTAR CUALQUIER ACCIÓN O MEDIDA SUSCEPTIBLE DE AFECTAR SUS DERECHOS E INTERESES</w:t>
      </w:r>
      <w:r w:rsidRPr="00AE15AD">
        <w:rPr>
          <w:rFonts w:ascii="Arial Narrow" w:eastAsia="Arial" w:hAnsi="Arial Narrow" w:cs="Arial"/>
          <w:color w:val="000000"/>
          <w:sz w:val="20"/>
          <w:szCs w:val="20"/>
        </w:rPr>
        <w:t>.</w:t>
      </w:r>
    </w:p>
  </w:footnote>
  <w:footnote w:id="44">
    <w:p w14:paraId="77292F93" w14:textId="77777777" w:rsidR="00B605A7" w:rsidRPr="00AE15AD" w:rsidRDefault="00B605A7" w:rsidP="00B605A7">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AE15AD">
        <w:rPr>
          <w:rFonts w:ascii="Arial Narrow" w:hAnsi="Arial Narrow"/>
          <w:sz w:val="20"/>
          <w:szCs w:val="20"/>
          <w:vertAlign w:val="superscript"/>
        </w:rPr>
        <w:footnoteRef/>
      </w:r>
      <w:r w:rsidRPr="00AE15AD">
        <w:rPr>
          <w:rFonts w:ascii="Arial Narrow" w:eastAsia="Arial" w:hAnsi="Arial Narrow" w:cs="Arial"/>
          <w:color w:val="000000"/>
          <w:sz w:val="20"/>
          <w:szCs w:val="20"/>
        </w:rPr>
        <w:t xml:space="preserve"> Véase las tesis aisladas: XII/2013 de rubro: </w:t>
      </w:r>
      <w:r w:rsidRPr="00AE15AD">
        <w:rPr>
          <w:rFonts w:ascii="Arial Narrow" w:eastAsia="Arial" w:hAnsi="Arial Narrow" w:cs="Arial"/>
          <w:b/>
          <w:bCs/>
          <w:color w:val="000000"/>
          <w:sz w:val="20"/>
          <w:szCs w:val="20"/>
        </w:rPr>
        <w:t>USOS Y COSTUMBRES. REQUISITOS DE VALIDEZ DE LAS CONSULTAS EN COMUNIDADES Y PUEBLOS INDÍGENAS, PARA CELEBRAR ELECCIONES</w:t>
      </w:r>
      <w:r w:rsidRPr="00AE15AD">
        <w:rPr>
          <w:rFonts w:ascii="Arial Narrow" w:eastAsia="Arial" w:hAnsi="Arial Narrow" w:cs="Arial"/>
          <w:color w:val="000000"/>
          <w:sz w:val="20"/>
          <w:szCs w:val="20"/>
        </w:rPr>
        <w:t xml:space="preserve"> y LXXXVII/2015 de rubro: </w:t>
      </w:r>
      <w:r w:rsidRPr="00AE15AD">
        <w:rPr>
          <w:rFonts w:ascii="Arial Narrow" w:eastAsia="Arial" w:hAnsi="Arial Narrow" w:cs="Arial"/>
          <w:b/>
          <w:bCs/>
          <w:color w:val="000000"/>
          <w:sz w:val="20"/>
          <w:szCs w:val="20"/>
        </w:rPr>
        <w:t>CONSULTA PREVIA A COMUNIDADES INDÍGENAS. REQUISITOS DE VALIDEZ DE LA REALIZADA POR AUTORIDAD ADMINISTRATIVA ELECTORAL, CUANDO EMITA ACTOS SUSCEPTIBLES DE AFECTAR SUS DERECHOS</w:t>
      </w:r>
      <w:r w:rsidRPr="00AE15AD">
        <w:rPr>
          <w:rFonts w:ascii="Arial Narrow" w:eastAsia="Arial" w:hAnsi="Arial Narrow" w:cs="Arial"/>
          <w:color w:val="000000"/>
          <w:sz w:val="20"/>
          <w:szCs w:val="20"/>
        </w:rPr>
        <w:t>.</w:t>
      </w:r>
    </w:p>
  </w:footnote>
  <w:footnote w:id="45">
    <w:p w14:paraId="02131045" w14:textId="77777777" w:rsidR="00B605A7" w:rsidRPr="00AE15AD" w:rsidRDefault="00B605A7" w:rsidP="00B605A7">
      <w:pPr>
        <w:pStyle w:val="Textonotapie"/>
        <w:rPr>
          <w:rFonts w:ascii="Arial Narrow" w:hAnsi="Arial Narrow"/>
          <w:lang w:val="es-ES"/>
        </w:rPr>
      </w:pPr>
      <w:r w:rsidRPr="00AE15AD">
        <w:rPr>
          <w:rStyle w:val="Refdenotaalpie"/>
          <w:rFonts w:ascii="Arial Narrow" w:hAnsi="Arial Narrow"/>
        </w:rPr>
        <w:footnoteRef/>
      </w:r>
      <w:r w:rsidRPr="00AE15AD">
        <w:rPr>
          <w:rFonts w:ascii="Arial Narrow" w:hAnsi="Arial Narrow"/>
        </w:rPr>
        <w:t xml:space="preserve"> </w:t>
      </w:r>
      <w:r w:rsidRPr="00AE15AD">
        <w:rPr>
          <w:rFonts w:ascii="Arial Narrow" w:hAnsi="Arial Narrow"/>
          <w:lang w:val="es-ES"/>
        </w:rPr>
        <w:t xml:space="preserve">Consultable en: </w:t>
      </w:r>
      <w:hyperlink r:id="rId4" w:history="1">
        <w:r w:rsidRPr="00AE15AD">
          <w:rPr>
            <w:rStyle w:val="Hipervnculo"/>
            <w:rFonts w:ascii="Arial Narrow" w:hAnsi="Arial Narrow"/>
            <w:lang w:val="es-ES"/>
          </w:rPr>
          <w:t>https://autogobierno.michoacan.gob.mx/wp-content/uploads/2024/11/protocolopresupuestodirecto2024.pdf</w:t>
        </w:r>
      </w:hyperlink>
      <w:r w:rsidRPr="00AE15AD">
        <w:rPr>
          <w:rFonts w:ascii="Arial Narrow" w:hAnsi="Arial Narrow"/>
          <w:lang w:val="es-ES"/>
        </w:rPr>
        <w:t xml:space="preserve"> </w:t>
      </w:r>
    </w:p>
  </w:footnote>
  <w:footnote w:id="46">
    <w:p w14:paraId="3063CFE7" w14:textId="77777777" w:rsidR="00B605A7" w:rsidRPr="00AE15AD" w:rsidRDefault="00B605A7" w:rsidP="00B605A7">
      <w:pPr>
        <w:pStyle w:val="Textonotapie"/>
        <w:rPr>
          <w:rFonts w:ascii="Arial Narrow" w:hAnsi="Arial Narrow"/>
          <w:lang w:val="es-ES"/>
        </w:rPr>
      </w:pPr>
      <w:r w:rsidRPr="00AE15AD">
        <w:rPr>
          <w:rStyle w:val="Refdenotaalpie"/>
          <w:rFonts w:ascii="Arial Narrow" w:hAnsi="Arial Narrow"/>
        </w:rPr>
        <w:footnoteRef/>
      </w:r>
      <w:r w:rsidRPr="00AE15AD">
        <w:rPr>
          <w:rFonts w:ascii="Arial Narrow" w:hAnsi="Arial Narrow"/>
        </w:rPr>
        <w:t xml:space="preserve"> </w:t>
      </w:r>
      <w:r w:rsidRPr="00AE15AD">
        <w:rPr>
          <w:rFonts w:ascii="Arial Narrow" w:hAnsi="Arial Narrow"/>
          <w:lang w:val="es-ES"/>
        </w:rPr>
        <w:t>Visible a fojas 120 y 121.</w:t>
      </w:r>
    </w:p>
  </w:footnote>
  <w:footnote w:id="47">
    <w:p w14:paraId="49F1F068" w14:textId="77777777" w:rsidR="00A62157" w:rsidRPr="00B74FAC" w:rsidRDefault="00A62157" w:rsidP="00A62157">
      <w:pPr>
        <w:pStyle w:val="Textonotapie"/>
        <w:jc w:val="both"/>
        <w:rPr>
          <w:rFonts w:ascii="Arial Narrow" w:hAnsi="Arial Narrow" w:cs="Arial"/>
          <w:lang w:val="es-ES"/>
        </w:rPr>
      </w:pPr>
      <w:r w:rsidRPr="00AE15AD">
        <w:rPr>
          <w:rStyle w:val="Refdenotaalpie"/>
          <w:rFonts w:ascii="Arial Narrow" w:hAnsi="Arial Narrow" w:cs="Arial"/>
        </w:rPr>
        <w:footnoteRef/>
      </w:r>
      <w:r w:rsidRPr="00AE15AD">
        <w:rPr>
          <w:rFonts w:ascii="Arial Narrow" w:hAnsi="Arial Narrow" w:cs="Arial"/>
        </w:rPr>
        <w:t xml:space="preserve"> Conforme a lo dispuesto en el apartado tercero, fracción X del Manual de Organización del Sistema Michoacano de Radio y Televisión, dado el carácter que tiene como un organismo público descentralizado del gobierno del Estado de Michoacán, en el que se prevé, dentro de sus atribuciones, difundir una programación que fortalezca una identidad cultural y social de los michoacanos.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08143" w14:textId="5C102D61" w:rsidR="00A62157" w:rsidRDefault="00C06FF0" w:rsidP="00C57255">
    <w:pPr>
      <w:pStyle w:val="Normal0"/>
      <w:rPr>
        <w:rFonts w:ascii="Arial" w:eastAsia="Arial" w:hAnsi="Arial" w:cs="Arial"/>
        <w:sz w:val="20"/>
        <w:szCs w:val="20"/>
      </w:rPr>
    </w:pPr>
    <w:r>
      <w:rPr>
        <w:noProof/>
      </w:rPr>
      <w:drawing>
        <wp:anchor distT="0" distB="0" distL="114300" distR="114300" simplePos="0" relativeHeight="251658240" behindDoc="0" locked="0" layoutInCell="1" hidden="0" allowOverlap="1" wp14:anchorId="083EB11F" wp14:editId="740C6C5F">
          <wp:simplePos x="0" y="0"/>
          <wp:positionH relativeFrom="margin">
            <wp:align>left</wp:align>
          </wp:positionH>
          <wp:positionV relativeFrom="margin">
            <wp:posOffset>-868680</wp:posOffset>
          </wp:positionV>
          <wp:extent cx="1866900" cy="666750"/>
          <wp:effectExtent l="0" t="0" r="0" b="0"/>
          <wp:wrapSquare wrapText="bothSides" distT="0" distB="0" distL="114300" distR="114300"/>
          <wp:docPr id="2110408796"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866900" cy="666750"/>
                  </a:xfrm>
                  <a:prstGeom prst="rect">
                    <a:avLst/>
                  </a:prstGeom>
                  <a:ln/>
                </pic:spPr>
              </pic:pic>
            </a:graphicData>
          </a:graphic>
          <wp14:sizeRelH relativeFrom="margin">
            <wp14:pctWidth>0</wp14:pctWidth>
          </wp14:sizeRelH>
          <wp14:sizeRelV relativeFrom="margin">
            <wp14:pctHeight>0</wp14:pctHeight>
          </wp14:sizeRelV>
        </wp:anchor>
      </w:drawing>
    </w:r>
  </w:p>
  <w:p w14:paraId="276E11A9" w14:textId="098205B4" w:rsidR="00A62157" w:rsidRPr="00FB0742" w:rsidRDefault="00A62157">
    <w:pPr>
      <w:pStyle w:val="Normal0"/>
      <w:jc w:val="right"/>
      <w:rPr>
        <w:rFonts w:ascii="Arial Narrow" w:eastAsia="Arial Narrow" w:hAnsi="Arial Narrow" w:cs="Arial Narrow"/>
        <w:color w:val="000000"/>
        <w:sz w:val="20"/>
        <w:szCs w:val="20"/>
        <w:lang w:val="es-MX"/>
      </w:rPr>
    </w:pPr>
    <w:r w:rsidRPr="00FB0742">
      <w:rPr>
        <w:rFonts w:ascii="Arial Narrow" w:eastAsia="Arial Narrow" w:hAnsi="Arial Narrow" w:cs="Arial Narrow"/>
        <w:color w:val="000000"/>
        <w:sz w:val="20"/>
        <w:szCs w:val="20"/>
        <w:lang w:val="es-MX"/>
      </w:rPr>
      <w:t>TEEM-JDC-2</w:t>
    </w:r>
    <w:r w:rsidR="00C06FF0" w:rsidRPr="00FB0742">
      <w:rPr>
        <w:rFonts w:ascii="Arial Narrow" w:eastAsia="Arial Narrow" w:hAnsi="Arial Narrow" w:cs="Arial Narrow"/>
        <w:color w:val="000000"/>
        <w:sz w:val="20"/>
        <w:szCs w:val="20"/>
        <w:lang w:val="es-MX"/>
      </w:rPr>
      <w:t>54</w:t>
    </w:r>
    <w:r w:rsidRPr="00FB0742">
      <w:rPr>
        <w:rFonts w:ascii="Arial Narrow" w:eastAsia="Arial Narrow" w:hAnsi="Arial Narrow" w:cs="Arial Narrow"/>
        <w:color w:val="000000"/>
        <w:sz w:val="20"/>
        <w:szCs w:val="20"/>
        <w:lang w:val="es-MX"/>
      </w:rPr>
      <w:t>/2025</w:t>
    </w:r>
    <w:r w:rsidR="00FB0742" w:rsidRPr="00FB0742">
      <w:rPr>
        <w:rFonts w:ascii="Arial Narrow" w:eastAsia="Arial Narrow" w:hAnsi="Arial Narrow" w:cs="Arial Narrow"/>
        <w:color w:val="000000"/>
        <w:sz w:val="20"/>
        <w:szCs w:val="20"/>
        <w:lang w:val="es-MX"/>
      </w:rPr>
      <w:t xml:space="preserve"> Y TEEM-JDC-256/2025 ACUMULADOS</w:t>
    </w:r>
  </w:p>
  <w:p w14:paraId="66DA61EF" w14:textId="77777777" w:rsidR="006F7ED3" w:rsidRPr="00FB0742" w:rsidRDefault="006F7ED3" w:rsidP="00BA183D">
    <w:pPr>
      <w:pStyle w:val="Normal0"/>
      <w:rPr>
        <w:rFonts w:ascii="Arial Narrow" w:eastAsia="Arial Narrow" w:hAnsi="Arial Narrow" w:cs="Arial Narrow"/>
        <w:color w:val="000000"/>
        <w:sz w:val="20"/>
        <w:szCs w:val="20"/>
        <w:lang w:val="es-MX"/>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00572" w14:textId="77777777" w:rsidR="00A62157" w:rsidRDefault="00A62157">
    <w:pPr>
      <w:pStyle w:val="Normal0"/>
      <w:rPr>
        <w:b/>
        <w:sz w:val="20"/>
        <w:szCs w:val="20"/>
      </w:rPr>
    </w:pPr>
    <w:r>
      <w:rPr>
        <w:noProof/>
      </w:rPr>
      <w:drawing>
        <wp:anchor distT="0" distB="0" distL="114300" distR="114300" simplePos="0" relativeHeight="251657216" behindDoc="0" locked="0" layoutInCell="1" hidden="0" allowOverlap="1" wp14:anchorId="66386C97" wp14:editId="232285F1">
          <wp:simplePos x="0" y="0"/>
          <wp:positionH relativeFrom="margin">
            <wp:posOffset>205740</wp:posOffset>
          </wp:positionH>
          <wp:positionV relativeFrom="margin">
            <wp:posOffset>-977265</wp:posOffset>
          </wp:positionV>
          <wp:extent cx="2038350" cy="781050"/>
          <wp:effectExtent l="0" t="0" r="0" b="0"/>
          <wp:wrapSquare wrapText="bothSides" distT="0" distB="0" distL="114300" distR="114300"/>
          <wp:docPr id="2110408795"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2038350" cy="781050"/>
                  </a:xfrm>
                  <a:prstGeom prst="rect">
                    <a:avLst/>
                  </a:prstGeom>
                  <a:ln/>
                </pic:spPr>
              </pic:pic>
            </a:graphicData>
          </a:graphic>
          <wp14:sizeRelH relativeFrom="margin">
            <wp14:pctWidth>0</wp14:pctWidth>
          </wp14:sizeRelH>
          <wp14:sizeRelV relativeFrom="margin">
            <wp14:pctHeight>0</wp14:pctHeight>
          </wp14:sizeRelV>
        </wp:anchor>
      </w:drawing>
    </w:r>
  </w:p>
  <w:p w14:paraId="0FADC906" w14:textId="77777777" w:rsidR="00A62157" w:rsidRDefault="00A62157">
    <w:pPr>
      <w:pStyle w:val="Normal0"/>
      <w:rPr>
        <w:b/>
        <w:sz w:val="20"/>
        <w:szCs w:val="20"/>
      </w:rPr>
    </w:pPr>
  </w:p>
  <w:p w14:paraId="1905A028" w14:textId="77777777" w:rsidR="00A62157" w:rsidRDefault="00A62157">
    <w:pPr>
      <w:pStyle w:val="Normal0"/>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F2DA2"/>
    <w:multiLevelType w:val="hybridMultilevel"/>
    <w:tmpl w:val="E594F5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B045B16"/>
    <w:multiLevelType w:val="hybridMultilevel"/>
    <w:tmpl w:val="C1E4F714"/>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77D5561"/>
    <w:multiLevelType w:val="hybridMultilevel"/>
    <w:tmpl w:val="32A8B95C"/>
    <w:lvl w:ilvl="0" w:tplc="80BC454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9BB47C4"/>
    <w:multiLevelType w:val="hybridMultilevel"/>
    <w:tmpl w:val="9C1EDB3C"/>
    <w:lvl w:ilvl="0" w:tplc="753C120C">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E5B3BDD"/>
    <w:multiLevelType w:val="hybridMultilevel"/>
    <w:tmpl w:val="7264FEB4"/>
    <w:lvl w:ilvl="0" w:tplc="F62EE5F6">
      <w:start w:val="1"/>
      <w:numFmt w:val="upperRoman"/>
      <w:lvlText w:val="%1."/>
      <w:lvlJc w:val="left"/>
      <w:pPr>
        <w:ind w:left="644" w:hanging="360"/>
      </w:pPr>
      <w:rPr>
        <w:rFonts w:ascii="Arial" w:eastAsia="Times New Roman" w:hAnsi="Arial" w:cs="Arial"/>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211D14C5"/>
    <w:multiLevelType w:val="hybridMultilevel"/>
    <w:tmpl w:val="048247C8"/>
    <w:lvl w:ilvl="0" w:tplc="45647512">
      <w:start w:val="1"/>
      <w:numFmt w:val="lowerRoman"/>
      <w:lvlText w:val="%1."/>
      <w:lvlJc w:val="righ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387DDE"/>
    <w:multiLevelType w:val="hybridMultilevel"/>
    <w:tmpl w:val="D8EA0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515D73"/>
    <w:multiLevelType w:val="hybridMultilevel"/>
    <w:tmpl w:val="BDF84B10"/>
    <w:lvl w:ilvl="0" w:tplc="FFFFFFFF">
      <w:start w:val="1"/>
      <w:numFmt w:val="lowerLetter"/>
      <w:lvlText w:val="%1)"/>
      <w:lvlJc w:val="left"/>
      <w:pPr>
        <w:ind w:left="1134" w:hanging="360"/>
      </w:pPr>
      <w:rPr>
        <w:rFonts w:hint="default"/>
      </w:rPr>
    </w:lvl>
    <w:lvl w:ilvl="1" w:tplc="FFFFFFFF" w:tentative="1">
      <w:start w:val="1"/>
      <w:numFmt w:val="lowerLetter"/>
      <w:lvlText w:val="%2."/>
      <w:lvlJc w:val="left"/>
      <w:pPr>
        <w:ind w:left="1854" w:hanging="360"/>
      </w:pPr>
    </w:lvl>
    <w:lvl w:ilvl="2" w:tplc="FFFFFFFF" w:tentative="1">
      <w:start w:val="1"/>
      <w:numFmt w:val="lowerRoman"/>
      <w:lvlText w:val="%3."/>
      <w:lvlJc w:val="right"/>
      <w:pPr>
        <w:ind w:left="2574" w:hanging="180"/>
      </w:pPr>
    </w:lvl>
    <w:lvl w:ilvl="3" w:tplc="FFFFFFFF" w:tentative="1">
      <w:start w:val="1"/>
      <w:numFmt w:val="decimal"/>
      <w:lvlText w:val="%4."/>
      <w:lvlJc w:val="left"/>
      <w:pPr>
        <w:ind w:left="3294" w:hanging="360"/>
      </w:pPr>
    </w:lvl>
    <w:lvl w:ilvl="4" w:tplc="FFFFFFFF" w:tentative="1">
      <w:start w:val="1"/>
      <w:numFmt w:val="lowerLetter"/>
      <w:lvlText w:val="%5."/>
      <w:lvlJc w:val="left"/>
      <w:pPr>
        <w:ind w:left="4014" w:hanging="360"/>
      </w:pPr>
    </w:lvl>
    <w:lvl w:ilvl="5" w:tplc="FFFFFFFF" w:tentative="1">
      <w:start w:val="1"/>
      <w:numFmt w:val="lowerRoman"/>
      <w:lvlText w:val="%6."/>
      <w:lvlJc w:val="right"/>
      <w:pPr>
        <w:ind w:left="4734" w:hanging="180"/>
      </w:pPr>
    </w:lvl>
    <w:lvl w:ilvl="6" w:tplc="FFFFFFFF" w:tentative="1">
      <w:start w:val="1"/>
      <w:numFmt w:val="decimal"/>
      <w:lvlText w:val="%7."/>
      <w:lvlJc w:val="left"/>
      <w:pPr>
        <w:ind w:left="5454" w:hanging="360"/>
      </w:pPr>
    </w:lvl>
    <w:lvl w:ilvl="7" w:tplc="FFFFFFFF" w:tentative="1">
      <w:start w:val="1"/>
      <w:numFmt w:val="lowerLetter"/>
      <w:lvlText w:val="%8."/>
      <w:lvlJc w:val="left"/>
      <w:pPr>
        <w:ind w:left="6174" w:hanging="360"/>
      </w:pPr>
    </w:lvl>
    <w:lvl w:ilvl="8" w:tplc="FFFFFFFF" w:tentative="1">
      <w:start w:val="1"/>
      <w:numFmt w:val="lowerRoman"/>
      <w:lvlText w:val="%9."/>
      <w:lvlJc w:val="right"/>
      <w:pPr>
        <w:ind w:left="6894" w:hanging="180"/>
      </w:pPr>
    </w:lvl>
  </w:abstractNum>
  <w:abstractNum w:abstractNumId="8" w15:restartNumberingAfterBreak="0">
    <w:nsid w:val="3733708F"/>
    <w:multiLevelType w:val="hybridMultilevel"/>
    <w:tmpl w:val="DD580BB6"/>
    <w:lvl w:ilvl="0" w:tplc="B77A6536">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9232E17"/>
    <w:multiLevelType w:val="hybridMultilevel"/>
    <w:tmpl w:val="EDE03EA6"/>
    <w:lvl w:ilvl="0" w:tplc="D326ED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9524CFC"/>
    <w:multiLevelType w:val="hybridMultilevel"/>
    <w:tmpl w:val="65F28AF4"/>
    <w:lvl w:ilvl="0" w:tplc="1C821E9A">
      <w:start w:val="1"/>
      <w:numFmt w:val="decimal"/>
      <w:lvlText w:val="%1."/>
      <w:lvlJc w:val="left"/>
      <w:pPr>
        <w:ind w:left="720" w:hanging="360"/>
      </w:pPr>
      <w:rPr>
        <w:i/>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FDC1869"/>
    <w:multiLevelType w:val="hybridMultilevel"/>
    <w:tmpl w:val="8C203B4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41400C8"/>
    <w:multiLevelType w:val="hybridMultilevel"/>
    <w:tmpl w:val="4B102B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43603B5"/>
    <w:multiLevelType w:val="hybridMultilevel"/>
    <w:tmpl w:val="93B8885E"/>
    <w:lvl w:ilvl="0" w:tplc="127EF2A2">
      <w:start w:val="1"/>
      <w:numFmt w:val="bullet"/>
      <w:lvlText w:val=""/>
      <w:lvlJc w:val="left"/>
      <w:pPr>
        <w:ind w:left="720" w:hanging="360"/>
      </w:pPr>
      <w:rPr>
        <w:rFonts w:ascii="Symbol" w:hAnsi="Symbol" w:hint="default"/>
        <w:b w:val="0"/>
        <w:bCs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AF304AC"/>
    <w:multiLevelType w:val="hybridMultilevel"/>
    <w:tmpl w:val="B0DA2BE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E4F683D"/>
    <w:multiLevelType w:val="hybridMultilevel"/>
    <w:tmpl w:val="677C9970"/>
    <w:lvl w:ilvl="0" w:tplc="EFAC1C0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2780F15"/>
    <w:multiLevelType w:val="hybridMultilevel"/>
    <w:tmpl w:val="95CEADA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4F20E40"/>
    <w:multiLevelType w:val="hybridMultilevel"/>
    <w:tmpl w:val="47CCE586"/>
    <w:lvl w:ilvl="0" w:tplc="D3A27E1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CED4A41"/>
    <w:multiLevelType w:val="hybridMultilevel"/>
    <w:tmpl w:val="C8305FAA"/>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D4E50C2"/>
    <w:multiLevelType w:val="multilevel"/>
    <w:tmpl w:val="E0BC3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F712EDE"/>
    <w:multiLevelType w:val="hybridMultilevel"/>
    <w:tmpl w:val="27AA15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F8006A9"/>
    <w:multiLevelType w:val="hybridMultilevel"/>
    <w:tmpl w:val="BDF84B1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FEC1E4F"/>
    <w:multiLevelType w:val="hybridMultilevel"/>
    <w:tmpl w:val="EDF0AEBE"/>
    <w:lvl w:ilvl="0" w:tplc="D3A27E1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2645BD3"/>
    <w:multiLevelType w:val="hybridMultilevel"/>
    <w:tmpl w:val="D0C013D8"/>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29A78DA"/>
    <w:multiLevelType w:val="hybridMultilevel"/>
    <w:tmpl w:val="2A6E3E9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2ED575E"/>
    <w:multiLevelType w:val="hybridMultilevel"/>
    <w:tmpl w:val="F09C19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BE163F2"/>
    <w:multiLevelType w:val="hybridMultilevel"/>
    <w:tmpl w:val="F1886DC8"/>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CF96060"/>
    <w:multiLevelType w:val="hybridMultilevel"/>
    <w:tmpl w:val="DA963DB2"/>
    <w:lvl w:ilvl="0" w:tplc="23CA6B5A">
      <w:start w:val="1"/>
      <w:numFmt w:val="bullet"/>
      <w:lvlText w:val=""/>
      <w:lvlJc w:val="left"/>
      <w:pPr>
        <w:ind w:left="1440" w:hanging="360"/>
      </w:pPr>
      <w:rPr>
        <w:rFonts w:ascii="Wingdings" w:hAnsi="Wingdings" w:hint="default"/>
        <w:b/>
        <w:bCs/>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8" w15:restartNumberingAfterBreak="0">
    <w:nsid w:val="705708DD"/>
    <w:multiLevelType w:val="hybridMultilevel"/>
    <w:tmpl w:val="01A69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2882BA3"/>
    <w:multiLevelType w:val="hybridMultilevel"/>
    <w:tmpl w:val="473C5EDE"/>
    <w:lvl w:ilvl="0" w:tplc="4D88ACB0">
      <w:start w:val="2"/>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D77079"/>
    <w:multiLevelType w:val="hybridMultilevel"/>
    <w:tmpl w:val="6714034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1" w15:restartNumberingAfterBreak="0">
    <w:nsid w:val="72F619FB"/>
    <w:multiLevelType w:val="multilevel"/>
    <w:tmpl w:val="674078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A0603C"/>
    <w:multiLevelType w:val="multilevel"/>
    <w:tmpl w:val="999A45C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b/>
        <w:bCs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1D7207"/>
    <w:multiLevelType w:val="hybridMultilevel"/>
    <w:tmpl w:val="73E203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D707A44"/>
    <w:multiLevelType w:val="hybridMultilevel"/>
    <w:tmpl w:val="1598AA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D9649DB"/>
    <w:multiLevelType w:val="hybridMultilevel"/>
    <w:tmpl w:val="2B4418C8"/>
    <w:lvl w:ilvl="0" w:tplc="021C3F48">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F0F47F3"/>
    <w:multiLevelType w:val="hybridMultilevel"/>
    <w:tmpl w:val="144632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87833819">
    <w:abstractNumId w:val="5"/>
  </w:num>
  <w:num w:numId="2" w16cid:durableId="2044206426">
    <w:abstractNumId w:val="12"/>
  </w:num>
  <w:num w:numId="3" w16cid:durableId="127751038">
    <w:abstractNumId w:val="25"/>
  </w:num>
  <w:num w:numId="4" w16cid:durableId="2043826046">
    <w:abstractNumId w:val="27"/>
  </w:num>
  <w:num w:numId="5" w16cid:durableId="1150320349">
    <w:abstractNumId w:val="13"/>
  </w:num>
  <w:num w:numId="6" w16cid:durableId="710614468">
    <w:abstractNumId w:val="9"/>
  </w:num>
  <w:num w:numId="7" w16cid:durableId="579752490">
    <w:abstractNumId w:val="18"/>
  </w:num>
  <w:num w:numId="8" w16cid:durableId="1156651303">
    <w:abstractNumId w:val="6"/>
  </w:num>
  <w:num w:numId="9" w16cid:durableId="573323577">
    <w:abstractNumId w:val="28"/>
  </w:num>
  <w:num w:numId="10" w16cid:durableId="1128276238">
    <w:abstractNumId w:val="16"/>
  </w:num>
  <w:num w:numId="11" w16cid:durableId="1330906398">
    <w:abstractNumId w:val="34"/>
  </w:num>
  <w:num w:numId="12" w16cid:durableId="322587605">
    <w:abstractNumId w:val="33"/>
  </w:num>
  <w:num w:numId="13" w16cid:durableId="240794562">
    <w:abstractNumId w:val="26"/>
  </w:num>
  <w:num w:numId="14" w16cid:durableId="78257141">
    <w:abstractNumId w:val="11"/>
  </w:num>
  <w:num w:numId="15" w16cid:durableId="1512178987">
    <w:abstractNumId w:val="23"/>
  </w:num>
  <w:num w:numId="16" w16cid:durableId="1252354185">
    <w:abstractNumId w:val="4"/>
  </w:num>
  <w:num w:numId="17" w16cid:durableId="1344747651">
    <w:abstractNumId w:val="10"/>
  </w:num>
  <w:num w:numId="18" w16cid:durableId="912660276">
    <w:abstractNumId w:val="24"/>
  </w:num>
  <w:num w:numId="19" w16cid:durableId="1606572707">
    <w:abstractNumId w:val="30"/>
  </w:num>
  <w:num w:numId="20" w16cid:durableId="1610505862">
    <w:abstractNumId w:val="20"/>
  </w:num>
  <w:num w:numId="21" w16cid:durableId="33508329">
    <w:abstractNumId w:val="36"/>
  </w:num>
  <w:num w:numId="22" w16cid:durableId="1341927240">
    <w:abstractNumId w:val="32"/>
  </w:num>
  <w:num w:numId="23" w16cid:durableId="1848447121">
    <w:abstractNumId w:val="31"/>
  </w:num>
  <w:num w:numId="24" w16cid:durableId="1714424445">
    <w:abstractNumId w:val="2"/>
  </w:num>
  <w:num w:numId="25" w16cid:durableId="1612199620">
    <w:abstractNumId w:val="14"/>
  </w:num>
  <w:num w:numId="26" w16cid:durableId="896627934">
    <w:abstractNumId w:val="19"/>
  </w:num>
  <w:num w:numId="27" w16cid:durableId="947391106">
    <w:abstractNumId w:val="15"/>
  </w:num>
  <w:num w:numId="28" w16cid:durableId="1273977086">
    <w:abstractNumId w:val="8"/>
  </w:num>
  <w:num w:numId="29" w16cid:durableId="2044399361">
    <w:abstractNumId w:val="17"/>
  </w:num>
  <w:num w:numId="30" w16cid:durableId="1757360240">
    <w:abstractNumId w:val="35"/>
  </w:num>
  <w:num w:numId="31" w16cid:durableId="1094739356">
    <w:abstractNumId w:val="22"/>
  </w:num>
  <w:num w:numId="32" w16cid:durableId="210466089">
    <w:abstractNumId w:val="0"/>
  </w:num>
  <w:num w:numId="33" w16cid:durableId="169374901">
    <w:abstractNumId w:val="29"/>
  </w:num>
  <w:num w:numId="34" w16cid:durableId="1181042707">
    <w:abstractNumId w:val="3"/>
  </w:num>
  <w:num w:numId="35" w16cid:durableId="1442144808">
    <w:abstractNumId w:val="21"/>
  </w:num>
  <w:num w:numId="36" w16cid:durableId="483284042">
    <w:abstractNumId w:val="1"/>
  </w:num>
  <w:num w:numId="37" w16cid:durableId="16214917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157"/>
    <w:rsid w:val="00021E2C"/>
    <w:rsid w:val="00040E12"/>
    <w:rsid w:val="00042B7B"/>
    <w:rsid w:val="000644DF"/>
    <w:rsid w:val="00065846"/>
    <w:rsid w:val="0009171B"/>
    <w:rsid w:val="00094F4B"/>
    <w:rsid w:val="000A0902"/>
    <w:rsid w:val="000B5EB6"/>
    <w:rsid w:val="000B6ACD"/>
    <w:rsid w:val="000E01F7"/>
    <w:rsid w:val="000F019E"/>
    <w:rsid w:val="000F2C53"/>
    <w:rsid w:val="000F58A2"/>
    <w:rsid w:val="0010523E"/>
    <w:rsid w:val="00110729"/>
    <w:rsid w:val="00121F7D"/>
    <w:rsid w:val="001548EF"/>
    <w:rsid w:val="001552A9"/>
    <w:rsid w:val="001601C1"/>
    <w:rsid w:val="001759C0"/>
    <w:rsid w:val="00181B6E"/>
    <w:rsid w:val="00196071"/>
    <w:rsid w:val="001A588F"/>
    <w:rsid w:val="001B2F4A"/>
    <w:rsid w:val="001B7F25"/>
    <w:rsid w:val="001C3828"/>
    <w:rsid w:val="001D2FAC"/>
    <w:rsid w:val="0022094F"/>
    <w:rsid w:val="0022351A"/>
    <w:rsid w:val="00225987"/>
    <w:rsid w:val="00225E6F"/>
    <w:rsid w:val="0025235D"/>
    <w:rsid w:val="00255510"/>
    <w:rsid w:val="00264399"/>
    <w:rsid w:val="00266608"/>
    <w:rsid w:val="00287256"/>
    <w:rsid w:val="002917B3"/>
    <w:rsid w:val="00294DAC"/>
    <w:rsid w:val="002B62CB"/>
    <w:rsid w:val="002C1428"/>
    <w:rsid w:val="002C1ED2"/>
    <w:rsid w:val="002C407B"/>
    <w:rsid w:val="002E02E2"/>
    <w:rsid w:val="002F7D67"/>
    <w:rsid w:val="003060E3"/>
    <w:rsid w:val="0030702F"/>
    <w:rsid w:val="00307ED4"/>
    <w:rsid w:val="003158DA"/>
    <w:rsid w:val="00332A08"/>
    <w:rsid w:val="00333F95"/>
    <w:rsid w:val="00334507"/>
    <w:rsid w:val="0034046A"/>
    <w:rsid w:val="00342575"/>
    <w:rsid w:val="00351513"/>
    <w:rsid w:val="00366ABF"/>
    <w:rsid w:val="00371EF3"/>
    <w:rsid w:val="003A1786"/>
    <w:rsid w:val="003A2F0D"/>
    <w:rsid w:val="003B5175"/>
    <w:rsid w:val="003E2EA7"/>
    <w:rsid w:val="003E4BFA"/>
    <w:rsid w:val="003E6ACC"/>
    <w:rsid w:val="003F4CB3"/>
    <w:rsid w:val="003F69CC"/>
    <w:rsid w:val="00401A25"/>
    <w:rsid w:val="00402F77"/>
    <w:rsid w:val="004218EA"/>
    <w:rsid w:val="004251CD"/>
    <w:rsid w:val="00442F49"/>
    <w:rsid w:val="004463F9"/>
    <w:rsid w:val="00446E1A"/>
    <w:rsid w:val="00457AD5"/>
    <w:rsid w:val="0047322B"/>
    <w:rsid w:val="004764B9"/>
    <w:rsid w:val="004866E6"/>
    <w:rsid w:val="0049488A"/>
    <w:rsid w:val="004A5383"/>
    <w:rsid w:val="004A63DC"/>
    <w:rsid w:val="004B65C0"/>
    <w:rsid w:val="004C169C"/>
    <w:rsid w:val="004C50D4"/>
    <w:rsid w:val="004D30B2"/>
    <w:rsid w:val="004E7D45"/>
    <w:rsid w:val="0050222E"/>
    <w:rsid w:val="00507909"/>
    <w:rsid w:val="00532BC2"/>
    <w:rsid w:val="0054245C"/>
    <w:rsid w:val="0054419D"/>
    <w:rsid w:val="00546CFB"/>
    <w:rsid w:val="005514B7"/>
    <w:rsid w:val="00561F95"/>
    <w:rsid w:val="0056773B"/>
    <w:rsid w:val="00574385"/>
    <w:rsid w:val="00580F90"/>
    <w:rsid w:val="00585ADC"/>
    <w:rsid w:val="00586ABB"/>
    <w:rsid w:val="00587816"/>
    <w:rsid w:val="005A0FF9"/>
    <w:rsid w:val="005B15F1"/>
    <w:rsid w:val="005B30E8"/>
    <w:rsid w:val="005D5728"/>
    <w:rsid w:val="005F3FB2"/>
    <w:rsid w:val="00601EA6"/>
    <w:rsid w:val="006055F5"/>
    <w:rsid w:val="00607019"/>
    <w:rsid w:val="006249A7"/>
    <w:rsid w:val="0062561F"/>
    <w:rsid w:val="0062737D"/>
    <w:rsid w:val="006306F4"/>
    <w:rsid w:val="006374E0"/>
    <w:rsid w:val="00643D29"/>
    <w:rsid w:val="00660D4E"/>
    <w:rsid w:val="00661C21"/>
    <w:rsid w:val="00663671"/>
    <w:rsid w:val="006677AE"/>
    <w:rsid w:val="00681FF7"/>
    <w:rsid w:val="006862A3"/>
    <w:rsid w:val="0069226E"/>
    <w:rsid w:val="00693AE4"/>
    <w:rsid w:val="006A289B"/>
    <w:rsid w:val="006A51C1"/>
    <w:rsid w:val="006B4CEF"/>
    <w:rsid w:val="006C3D0C"/>
    <w:rsid w:val="006D0799"/>
    <w:rsid w:val="006D33AB"/>
    <w:rsid w:val="006E420A"/>
    <w:rsid w:val="006F7ED3"/>
    <w:rsid w:val="00700DF8"/>
    <w:rsid w:val="00740B71"/>
    <w:rsid w:val="00741E0B"/>
    <w:rsid w:val="00742EBD"/>
    <w:rsid w:val="00770068"/>
    <w:rsid w:val="007730C6"/>
    <w:rsid w:val="007B02C6"/>
    <w:rsid w:val="007C0C32"/>
    <w:rsid w:val="007E070C"/>
    <w:rsid w:val="007F170A"/>
    <w:rsid w:val="007F1DDA"/>
    <w:rsid w:val="007F3F36"/>
    <w:rsid w:val="0082261D"/>
    <w:rsid w:val="00823310"/>
    <w:rsid w:val="00846D11"/>
    <w:rsid w:val="008566E4"/>
    <w:rsid w:val="00865C48"/>
    <w:rsid w:val="00875090"/>
    <w:rsid w:val="008A642B"/>
    <w:rsid w:val="008B4253"/>
    <w:rsid w:val="008C3F8C"/>
    <w:rsid w:val="008C4BB4"/>
    <w:rsid w:val="008C52C4"/>
    <w:rsid w:val="008D44A1"/>
    <w:rsid w:val="008F6C18"/>
    <w:rsid w:val="00903BCC"/>
    <w:rsid w:val="009118F3"/>
    <w:rsid w:val="00912B58"/>
    <w:rsid w:val="00925CAF"/>
    <w:rsid w:val="009340D8"/>
    <w:rsid w:val="00946F84"/>
    <w:rsid w:val="00953F73"/>
    <w:rsid w:val="00956926"/>
    <w:rsid w:val="00963FFD"/>
    <w:rsid w:val="00987778"/>
    <w:rsid w:val="00996BA5"/>
    <w:rsid w:val="009A251D"/>
    <w:rsid w:val="009D09C8"/>
    <w:rsid w:val="009D303D"/>
    <w:rsid w:val="009D5C57"/>
    <w:rsid w:val="009D72E7"/>
    <w:rsid w:val="009E0E25"/>
    <w:rsid w:val="009E35A9"/>
    <w:rsid w:val="009E45B8"/>
    <w:rsid w:val="009F27EC"/>
    <w:rsid w:val="009F5385"/>
    <w:rsid w:val="00A16F4E"/>
    <w:rsid w:val="00A17C41"/>
    <w:rsid w:val="00A31646"/>
    <w:rsid w:val="00A56208"/>
    <w:rsid w:val="00A62157"/>
    <w:rsid w:val="00A65AE5"/>
    <w:rsid w:val="00A83070"/>
    <w:rsid w:val="00AA7A8E"/>
    <w:rsid w:val="00AB063E"/>
    <w:rsid w:val="00AB2987"/>
    <w:rsid w:val="00AB3074"/>
    <w:rsid w:val="00AC29CB"/>
    <w:rsid w:val="00AD34F9"/>
    <w:rsid w:val="00AD37F7"/>
    <w:rsid w:val="00AD4E73"/>
    <w:rsid w:val="00AD719C"/>
    <w:rsid w:val="00AE15AD"/>
    <w:rsid w:val="00AE20BC"/>
    <w:rsid w:val="00AE2F61"/>
    <w:rsid w:val="00AF69FE"/>
    <w:rsid w:val="00B02A1C"/>
    <w:rsid w:val="00B0792B"/>
    <w:rsid w:val="00B125BB"/>
    <w:rsid w:val="00B166C6"/>
    <w:rsid w:val="00B250BF"/>
    <w:rsid w:val="00B25132"/>
    <w:rsid w:val="00B349A2"/>
    <w:rsid w:val="00B4135C"/>
    <w:rsid w:val="00B605A7"/>
    <w:rsid w:val="00B60907"/>
    <w:rsid w:val="00B6189B"/>
    <w:rsid w:val="00B74FAC"/>
    <w:rsid w:val="00B76A09"/>
    <w:rsid w:val="00B84EA2"/>
    <w:rsid w:val="00B9311E"/>
    <w:rsid w:val="00B978C0"/>
    <w:rsid w:val="00B97C82"/>
    <w:rsid w:val="00BA162F"/>
    <w:rsid w:val="00BA183D"/>
    <w:rsid w:val="00BA5563"/>
    <w:rsid w:val="00BB3258"/>
    <w:rsid w:val="00BD067B"/>
    <w:rsid w:val="00BD0973"/>
    <w:rsid w:val="00BE077F"/>
    <w:rsid w:val="00C06FF0"/>
    <w:rsid w:val="00C17A6B"/>
    <w:rsid w:val="00C26609"/>
    <w:rsid w:val="00C420B0"/>
    <w:rsid w:val="00C5050E"/>
    <w:rsid w:val="00C57255"/>
    <w:rsid w:val="00C57A68"/>
    <w:rsid w:val="00C65374"/>
    <w:rsid w:val="00C653A7"/>
    <w:rsid w:val="00C660B0"/>
    <w:rsid w:val="00C81587"/>
    <w:rsid w:val="00C91DBE"/>
    <w:rsid w:val="00C945DB"/>
    <w:rsid w:val="00C94D55"/>
    <w:rsid w:val="00CA19BB"/>
    <w:rsid w:val="00CC209B"/>
    <w:rsid w:val="00CD3795"/>
    <w:rsid w:val="00CE0536"/>
    <w:rsid w:val="00CE6C27"/>
    <w:rsid w:val="00CF2A7C"/>
    <w:rsid w:val="00D0165F"/>
    <w:rsid w:val="00D06447"/>
    <w:rsid w:val="00D06C75"/>
    <w:rsid w:val="00D10C8F"/>
    <w:rsid w:val="00D13BA9"/>
    <w:rsid w:val="00D141E5"/>
    <w:rsid w:val="00D15F3A"/>
    <w:rsid w:val="00D25711"/>
    <w:rsid w:val="00D55ED7"/>
    <w:rsid w:val="00D57D51"/>
    <w:rsid w:val="00D62988"/>
    <w:rsid w:val="00D76128"/>
    <w:rsid w:val="00D77275"/>
    <w:rsid w:val="00D8355B"/>
    <w:rsid w:val="00D92B11"/>
    <w:rsid w:val="00D95CB6"/>
    <w:rsid w:val="00D97C1A"/>
    <w:rsid w:val="00DA6EBB"/>
    <w:rsid w:val="00DC52F2"/>
    <w:rsid w:val="00DC748E"/>
    <w:rsid w:val="00DD0E47"/>
    <w:rsid w:val="00DD4852"/>
    <w:rsid w:val="00DE0EE4"/>
    <w:rsid w:val="00DF1E7E"/>
    <w:rsid w:val="00E0226D"/>
    <w:rsid w:val="00E1232A"/>
    <w:rsid w:val="00E232DD"/>
    <w:rsid w:val="00E30CB7"/>
    <w:rsid w:val="00E31B5A"/>
    <w:rsid w:val="00E32330"/>
    <w:rsid w:val="00E42D19"/>
    <w:rsid w:val="00E525BE"/>
    <w:rsid w:val="00E52DB7"/>
    <w:rsid w:val="00E5542E"/>
    <w:rsid w:val="00E555FE"/>
    <w:rsid w:val="00E578F1"/>
    <w:rsid w:val="00E63737"/>
    <w:rsid w:val="00E63A9F"/>
    <w:rsid w:val="00E70ED3"/>
    <w:rsid w:val="00E71E60"/>
    <w:rsid w:val="00E74E17"/>
    <w:rsid w:val="00E91A10"/>
    <w:rsid w:val="00EA1A43"/>
    <w:rsid w:val="00EB094E"/>
    <w:rsid w:val="00ED70C4"/>
    <w:rsid w:val="00EE641E"/>
    <w:rsid w:val="00EE783D"/>
    <w:rsid w:val="00F014C8"/>
    <w:rsid w:val="00F03F68"/>
    <w:rsid w:val="00F11DC5"/>
    <w:rsid w:val="00F14201"/>
    <w:rsid w:val="00F2069F"/>
    <w:rsid w:val="00F22D92"/>
    <w:rsid w:val="00F31B9C"/>
    <w:rsid w:val="00F456BD"/>
    <w:rsid w:val="00F50CBD"/>
    <w:rsid w:val="00F53B20"/>
    <w:rsid w:val="00F61685"/>
    <w:rsid w:val="00F642B0"/>
    <w:rsid w:val="00F6652A"/>
    <w:rsid w:val="00F70CE7"/>
    <w:rsid w:val="00F82E71"/>
    <w:rsid w:val="00F8552E"/>
    <w:rsid w:val="00F96BAB"/>
    <w:rsid w:val="00FA2509"/>
    <w:rsid w:val="00FB0742"/>
    <w:rsid w:val="00FB6390"/>
    <w:rsid w:val="00FC3FA1"/>
    <w:rsid w:val="00FE0AE5"/>
    <w:rsid w:val="00FE6E16"/>
    <w:rsid w:val="00FF7B1A"/>
    <w:rsid w:val="30701847"/>
    <w:rsid w:val="3FF2D0B5"/>
    <w:rsid w:val="7D8D23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F4C2AA"/>
  <w15:chartTrackingRefBased/>
  <w15:docId w15:val="{26D7DAC5-6FB9-4EAD-B915-8BE927763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157"/>
    <w:pPr>
      <w:spacing w:line="259" w:lineRule="auto"/>
    </w:pPr>
    <w:rPr>
      <w:rFonts w:ascii="Calibri" w:eastAsia="Calibri" w:hAnsi="Calibri" w:cs="Calibri"/>
      <w:kern w:val="0"/>
      <w:sz w:val="22"/>
      <w:szCs w:val="22"/>
      <w:lang w:val="es" w:eastAsia="ja-JP"/>
      <w14:ligatures w14:val="none"/>
    </w:rPr>
  </w:style>
  <w:style w:type="paragraph" w:styleId="Ttulo1">
    <w:name w:val="heading 1"/>
    <w:basedOn w:val="Normal"/>
    <w:next w:val="Normal"/>
    <w:link w:val="Ttulo1Car"/>
    <w:uiPriority w:val="9"/>
    <w:qFormat/>
    <w:rsid w:val="00A621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621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6215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6215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6215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6215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6215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6215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6215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6215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A6215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6215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6215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6215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6215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6215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6215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62157"/>
    <w:rPr>
      <w:rFonts w:eastAsiaTheme="majorEastAsia" w:cstheme="majorBidi"/>
      <w:color w:val="272727" w:themeColor="text1" w:themeTint="D8"/>
    </w:rPr>
  </w:style>
  <w:style w:type="paragraph" w:styleId="Ttulo">
    <w:name w:val="Title"/>
    <w:basedOn w:val="Normal"/>
    <w:next w:val="Normal"/>
    <w:link w:val="TtuloCar"/>
    <w:uiPriority w:val="10"/>
    <w:qFormat/>
    <w:rsid w:val="00A621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6215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6215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6215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62157"/>
    <w:pPr>
      <w:spacing w:before="160"/>
      <w:jc w:val="center"/>
    </w:pPr>
    <w:rPr>
      <w:i/>
      <w:iCs/>
      <w:color w:val="404040" w:themeColor="text1" w:themeTint="BF"/>
    </w:rPr>
  </w:style>
  <w:style w:type="character" w:customStyle="1" w:styleId="CitaCar">
    <w:name w:val="Cita Car"/>
    <w:basedOn w:val="Fuentedeprrafopredeter"/>
    <w:link w:val="Cita"/>
    <w:uiPriority w:val="29"/>
    <w:rsid w:val="00A62157"/>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A62157"/>
    <w:pPr>
      <w:ind w:left="720"/>
      <w:contextualSpacing/>
    </w:pPr>
  </w:style>
  <w:style w:type="character" w:styleId="nfasisintenso">
    <w:name w:val="Intense Emphasis"/>
    <w:basedOn w:val="Fuentedeprrafopredeter"/>
    <w:uiPriority w:val="21"/>
    <w:qFormat/>
    <w:rsid w:val="00A62157"/>
    <w:rPr>
      <w:i/>
      <w:iCs/>
      <w:color w:val="0F4761" w:themeColor="accent1" w:themeShade="BF"/>
    </w:rPr>
  </w:style>
  <w:style w:type="paragraph" w:styleId="Citadestacada">
    <w:name w:val="Intense Quote"/>
    <w:basedOn w:val="Normal"/>
    <w:next w:val="Normal"/>
    <w:link w:val="CitadestacadaCar"/>
    <w:uiPriority w:val="30"/>
    <w:qFormat/>
    <w:rsid w:val="00A621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62157"/>
    <w:rPr>
      <w:i/>
      <w:iCs/>
      <w:color w:val="0F4761" w:themeColor="accent1" w:themeShade="BF"/>
    </w:rPr>
  </w:style>
  <w:style w:type="character" w:styleId="Referenciaintensa">
    <w:name w:val="Intense Reference"/>
    <w:basedOn w:val="Fuentedeprrafopredeter"/>
    <w:uiPriority w:val="32"/>
    <w:qFormat/>
    <w:rsid w:val="00A62157"/>
    <w:rPr>
      <w:b/>
      <w:bCs/>
      <w:smallCaps/>
      <w:color w:val="0F4761" w:themeColor="accent1" w:themeShade="BF"/>
      <w:spacing w:val="5"/>
    </w:rPr>
  </w:style>
  <w:style w:type="paragraph" w:customStyle="1" w:styleId="Normal0">
    <w:name w:val="Normal0"/>
    <w:qFormat/>
    <w:rsid w:val="00A62157"/>
    <w:pPr>
      <w:spacing w:line="259" w:lineRule="auto"/>
    </w:pPr>
    <w:rPr>
      <w:rFonts w:ascii="Calibri" w:eastAsia="Calibri" w:hAnsi="Calibri" w:cs="Calibri"/>
      <w:kern w:val="0"/>
      <w:sz w:val="22"/>
      <w:szCs w:val="22"/>
      <w:lang w:val="es" w:eastAsia="ja-JP"/>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0"/>
    <w:link w:val="TextonotapieCar"/>
    <w:uiPriority w:val="99"/>
    <w:unhideWhenUsed/>
    <w:qFormat/>
    <w:rsid w:val="00A62157"/>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62157"/>
    <w:rPr>
      <w:rFonts w:ascii="Times New Roman" w:eastAsia="Times New Roman" w:hAnsi="Times New Roman" w:cs="Times New Roman"/>
      <w:kern w:val="0"/>
      <w:sz w:val="20"/>
      <w:szCs w:val="20"/>
      <w:lang w:val="es" w:eastAsia="es-ES"/>
      <w14:ligatures w14:val="none"/>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62157"/>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0"/>
    <w:link w:val="Refdenotaalpie"/>
    <w:uiPriority w:val="99"/>
    <w:qFormat/>
    <w:rsid w:val="00A62157"/>
    <w:pPr>
      <w:spacing w:after="0" w:line="240" w:lineRule="auto"/>
      <w:jc w:val="both"/>
    </w:pPr>
    <w:rPr>
      <w:rFonts w:asciiTheme="minorHAnsi" w:eastAsiaTheme="minorHAnsi" w:hAnsiTheme="minorHAnsi" w:cstheme="minorBidi"/>
      <w:kern w:val="2"/>
      <w:sz w:val="24"/>
      <w:szCs w:val="24"/>
      <w:vertAlign w:val="superscript"/>
      <w:lang w:val="es-MX" w:eastAsia="en-US"/>
      <w14:ligatures w14:val="standardContextual"/>
    </w:rPr>
  </w:style>
  <w:style w:type="character" w:styleId="Hipervnculo">
    <w:name w:val="Hyperlink"/>
    <w:basedOn w:val="Fuentedeprrafopredeter"/>
    <w:uiPriority w:val="99"/>
    <w:unhideWhenUsed/>
    <w:rsid w:val="00A62157"/>
    <w:rPr>
      <w:color w:val="467886" w:themeColor="hyperlink"/>
      <w:u w:val="single"/>
    </w:rPr>
  </w:style>
  <w:style w:type="paragraph" w:styleId="TDC2">
    <w:name w:val="toc 2"/>
    <w:basedOn w:val="Normal0"/>
    <w:next w:val="Normal0"/>
    <w:autoRedefine/>
    <w:uiPriority w:val="39"/>
    <w:unhideWhenUsed/>
    <w:rsid w:val="00A62157"/>
    <w:pPr>
      <w:spacing w:after="100"/>
      <w:ind w:left="220"/>
    </w:pPr>
  </w:style>
  <w:style w:type="paragraph" w:styleId="TDC1">
    <w:name w:val="toc 1"/>
    <w:basedOn w:val="Normal0"/>
    <w:next w:val="Normal0"/>
    <w:autoRedefine/>
    <w:uiPriority w:val="39"/>
    <w:unhideWhenUsed/>
    <w:rsid w:val="00A62157"/>
    <w:pPr>
      <w:spacing w:after="100"/>
    </w:pPr>
  </w:style>
  <w:style w:type="paragraph" w:styleId="TDC3">
    <w:name w:val="toc 3"/>
    <w:basedOn w:val="Normal"/>
    <w:next w:val="Normal"/>
    <w:autoRedefine/>
    <w:uiPriority w:val="39"/>
    <w:unhideWhenUsed/>
    <w:rsid w:val="00A62157"/>
    <w:pPr>
      <w:spacing w:after="100"/>
      <w:ind w:left="440"/>
    </w:pPr>
  </w:style>
  <w:style w:type="paragraph" w:styleId="Encabezado">
    <w:name w:val="header"/>
    <w:basedOn w:val="Normal"/>
    <w:link w:val="EncabezadoCar"/>
    <w:uiPriority w:val="99"/>
    <w:unhideWhenUsed/>
    <w:rsid w:val="00A6215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2157"/>
    <w:rPr>
      <w:rFonts w:ascii="Calibri" w:eastAsia="Calibri" w:hAnsi="Calibri" w:cs="Calibri"/>
      <w:kern w:val="0"/>
      <w:sz w:val="22"/>
      <w:szCs w:val="22"/>
      <w:lang w:val="es" w:eastAsia="ja-JP"/>
      <w14:ligatures w14:val="none"/>
    </w:rPr>
  </w:style>
  <w:style w:type="paragraph" w:styleId="Piedepgina">
    <w:name w:val="footer"/>
    <w:basedOn w:val="Normal"/>
    <w:link w:val="PiedepginaCar"/>
    <w:uiPriority w:val="99"/>
    <w:unhideWhenUsed/>
    <w:rsid w:val="00A6215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2157"/>
    <w:rPr>
      <w:rFonts w:ascii="Calibri" w:eastAsia="Calibri" w:hAnsi="Calibri" w:cs="Calibri"/>
      <w:kern w:val="0"/>
      <w:sz w:val="22"/>
      <w:szCs w:val="22"/>
      <w:lang w:val="es" w:eastAsia="ja-JP"/>
      <w14:ligatures w14:val="none"/>
    </w:rPr>
  </w:style>
  <w:style w:type="table" w:styleId="Tablaconcuadrcula">
    <w:name w:val="Table Grid"/>
    <w:basedOn w:val="Tablanormal"/>
    <w:uiPriority w:val="39"/>
    <w:rsid w:val="00A62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A62157"/>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unhideWhenUsed/>
    <w:qFormat/>
    <w:rsid w:val="00A62157"/>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A62157"/>
    <w:rPr>
      <w:rFonts w:ascii="Times New Roman" w:eastAsia="Times New Roman" w:hAnsi="Times New Roman" w:cs="Times New Roman"/>
      <w:kern w:val="0"/>
      <w:lang w:eastAsia="es-MX"/>
      <w14:ligatures w14:val="none"/>
    </w:rPr>
  </w:style>
  <w:style w:type="character" w:styleId="Mencinsinresolver">
    <w:name w:val="Unresolved Mention"/>
    <w:basedOn w:val="Fuentedeprrafopredeter"/>
    <w:uiPriority w:val="99"/>
    <w:semiHidden/>
    <w:unhideWhenUsed/>
    <w:rsid w:val="00A62157"/>
    <w:rPr>
      <w:color w:val="605E5C"/>
      <w:shd w:val="clear" w:color="auto" w:fill="E1DFDD"/>
    </w:rPr>
  </w:style>
  <w:style w:type="paragraph" w:styleId="Sinespaciado">
    <w:name w:val="No Spacing"/>
    <w:link w:val="SinespaciadoCar"/>
    <w:uiPriority w:val="1"/>
    <w:qFormat/>
    <w:rsid w:val="00A62157"/>
    <w:pPr>
      <w:spacing w:after="0" w:line="240" w:lineRule="auto"/>
    </w:pPr>
    <w:rPr>
      <w:rFonts w:ascii="Calibri" w:eastAsia="Calibri" w:hAnsi="Calibri" w:cs="Times New Roman"/>
      <w:kern w:val="0"/>
      <w:sz w:val="22"/>
      <w:szCs w:val="22"/>
      <w14:ligatures w14:val="none"/>
    </w:rPr>
  </w:style>
  <w:style w:type="character" w:customStyle="1" w:styleId="SinespaciadoCar">
    <w:name w:val="Sin espaciado Car"/>
    <w:basedOn w:val="Fuentedeprrafopredeter"/>
    <w:link w:val="Sinespaciado"/>
    <w:uiPriority w:val="1"/>
    <w:rsid w:val="00A62157"/>
    <w:rPr>
      <w:rFonts w:ascii="Calibri" w:eastAsia="Calibri" w:hAnsi="Calibri" w:cs="Times New Roman"/>
      <w:kern w:val="0"/>
      <w:sz w:val="22"/>
      <w:szCs w:val="22"/>
      <w14:ligatures w14:val="none"/>
    </w:rPr>
  </w:style>
  <w:style w:type="character" w:styleId="Hipervnculovisitado">
    <w:name w:val="FollowedHyperlink"/>
    <w:basedOn w:val="Fuentedeprrafopredeter"/>
    <w:uiPriority w:val="99"/>
    <w:semiHidden/>
    <w:unhideWhenUsed/>
    <w:rsid w:val="00EA1A43"/>
    <w:rPr>
      <w:color w:val="96607D" w:themeColor="followedHyperlink"/>
      <w:u w:val="single"/>
    </w:rPr>
  </w:style>
  <w:style w:type="character" w:styleId="Refdecomentario">
    <w:name w:val="annotation reference"/>
    <w:basedOn w:val="Fuentedeprrafopredeter"/>
    <w:uiPriority w:val="99"/>
    <w:semiHidden/>
    <w:unhideWhenUsed/>
    <w:rsid w:val="00B605A7"/>
    <w:rPr>
      <w:sz w:val="16"/>
      <w:szCs w:val="16"/>
    </w:rPr>
  </w:style>
  <w:style w:type="paragraph" w:styleId="Textocomentario">
    <w:name w:val="annotation text"/>
    <w:basedOn w:val="Normal"/>
    <w:link w:val="TextocomentarioCar"/>
    <w:uiPriority w:val="99"/>
    <w:unhideWhenUsed/>
    <w:rsid w:val="00B605A7"/>
    <w:pPr>
      <w:spacing w:line="240" w:lineRule="auto"/>
    </w:pPr>
    <w:rPr>
      <w:rFonts w:asciiTheme="minorHAnsi" w:eastAsiaTheme="minorHAnsi" w:hAnsiTheme="minorHAnsi" w:cstheme="minorBidi"/>
      <w:kern w:val="2"/>
      <w:sz w:val="20"/>
      <w:szCs w:val="20"/>
      <w:lang w:val="es-MX" w:eastAsia="en-US"/>
      <w14:ligatures w14:val="standardContextual"/>
    </w:rPr>
  </w:style>
  <w:style w:type="character" w:customStyle="1" w:styleId="TextocomentarioCar">
    <w:name w:val="Texto comentario Car"/>
    <w:basedOn w:val="Fuentedeprrafopredeter"/>
    <w:link w:val="Textocomentario"/>
    <w:uiPriority w:val="99"/>
    <w:rsid w:val="00B605A7"/>
    <w:rPr>
      <w:sz w:val="20"/>
      <w:szCs w:val="20"/>
    </w:rPr>
  </w:style>
  <w:style w:type="paragraph" w:styleId="Asuntodelcomentario">
    <w:name w:val="annotation subject"/>
    <w:basedOn w:val="Textocomentario"/>
    <w:next w:val="Textocomentario"/>
    <w:link w:val="AsuntodelcomentarioCar"/>
    <w:uiPriority w:val="99"/>
    <w:semiHidden/>
    <w:unhideWhenUsed/>
    <w:rsid w:val="00B605A7"/>
    <w:rPr>
      <w:b/>
      <w:bCs/>
    </w:rPr>
  </w:style>
  <w:style w:type="character" w:customStyle="1" w:styleId="AsuntodelcomentarioCar">
    <w:name w:val="Asunto del comentario Car"/>
    <w:basedOn w:val="TextocomentarioCar"/>
    <w:link w:val="Asuntodelcomentario"/>
    <w:uiPriority w:val="99"/>
    <w:semiHidden/>
    <w:rsid w:val="00B605A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catalogo.inpi.gob.mx/purhepecha-tarasco/" TargetMode="External"/><Relationship Id="rId2" Type="http://schemas.openxmlformats.org/officeDocument/2006/relationships/hyperlink" Target="https://mexico.pueblosamerica.com/i/opopeo/" TargetMode="External"/><Relationship Id="rId1" Type="http://schemas.openxmlformats.org/officeDocument/2006/relationships/hyperlink" Target="https://catalogo.inpi.gob.mx/cedulas/" TargetMode="External"/><Relationship Id="rId4" Type="http://schemas.openxmlformats.org/officeDocument/2006/relationships/hyperlink" Target="https://autogobierno.michoacan.gob.mx/wp-content/uploads/2024/11/protocolopresupuestodirecto2024.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DB9222-AB87-442F-883D-D6E2BBB16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28</Pages>
  <Words>9677</Words>
  <Characters>53031</Characters>
  <Application>Microsoft Office Word</Application>
  <DocSecurity>0</DocSecurity>
  <Lines>946</Lines>
  <Paragraphs>409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JESÚS RENATO GARCÍA RIVERA</cp:lastModifiedBy>
  <cp:revision>15</cp:revision>
  <cp:lastPrinted>2025-12-23T02:48:00Z</cp:lastPrinted>
  <dcterms:created xsi:type="dcterms:W3CDTF">2025-12-22T18:27:00Z</dcterms:created>
  <dcterms:modified xsi:type="dcterms:W3CDTF">2025-12-23T18:55:00Z</dcterms:modified>
</cp:coreProperties>
</file>