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Rule="auto"/>
        <w:ind w:left="708" w:hanging="708"/>
        <w:rPr/>
      </w:pPr>
      <w:r w:rsidDel="00000000" w:rsidR="00000000" w:rsidRPr="00000000">
        <w:rPr/>
        <mc:AlternateContent>
          <mc:Choice Requires="wpg">
            <w:drawing>
              <wp:anchor allowOverlap="1" behindDoc="0" distB="0" distT="0" distL="114300" distR="114300" hidden="0" layoutInCell="1" locked="0" relativeHeight="0" simplePos="0">
                <wp:simplePos x="0" y="0"/>
                <wp:positionH relativeFrom="margin">
                  <wp:posOffset>2831783</wp:posOffset>
                </wp:positionH>
                <wp:positionV relativeFrom="margin">
                  <wp:posOffset>30163</wp:posOffset>
                </wp:positionV>
                <wp:extent cx="2830830" cy="4495800"/>
                <wp:effectExtent b="0" l="0" r="0" t="0"/>
                <wp:wrapSquare wrapText="bothSides" distB="0" distT="0" distL="114300" distR="114300"/>
                <wp:docPr id="1808212052" name=""/>
                <a:graphic>
                  <a:graphicData uri="http://schemas.microsoft.com/office/word/2010/wordprocessingShape">
                    <wps:wsp>
                      <wps:cNvSpPr/>
                      <wps:cNvPr id="2" name="Shape 2"/>
                      <wps:spPr>
                        <a:xfrm>
                          <a:off x="3935348" y="1536863"/>
                          <a:ext cx="2821305" cy="4486275"/>
                        </a:xfrm>
                        <a:prstGeom prst="rect">
                          <a:avLst/>
                        </a:prstGeom>
                        <a:solidFill>
                          <a:srgbClr val="FFFFFF"/>
                        </a:solidFill>
                        <a:ln cap="flat" cmpd="sng" w="9525">
                          <a:solidFill>
                            <a:srgbClr val="FFFFFF"/>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4"/>
                                <w:vertAlign w:val="baseline"/>
                              </w:rPr>
                              <w:t xml:space="preserve">ACUERDO PLENARIO DE CUMPLIMIENTO DE SENTENCIA</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1"/>
                                <w:i w:val="0"/>
                                <w:smallCaps w:val="0"/>
                                <w:strike w:val="0"/>
                                <w:color w:val="000000"/>
                                <w:sz w:val="24"/>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4"/>
                                <w:vertAlign w:val="baseline"/>
                              </w:rPr>
                              <w:t xml:space="preserve">JUICIO PARA LA PROTECCIÓN DE LOS DERECHOS POLÍTICO-ELECTORALES DEL CIUDADANO</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1"/>
                                <w:i w:val="0"/>
                                <w:smallCaps w:val="0"/>
                                <w:strike w:val="0"/>
                                <w:color w:val="000000"/>
                                <w:sz w:val="24"/>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1"/>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4"/>
                                <w:vertAlign w:val="baseline"/>
                              </w:rPr>
                              <w:t xml:space="preserve">EXPEDIENTE: </w:t>
                            </w:r>
                            <w:r w:rsidDel="00000000" w:rsidR="00000000" w:rsidRPr="00000000">
                              <w:rPr>
                                <w:rFonts w:ascii="Arial" w:cs="Arial" w:eastAsia="Arial" w:hAnsi="Arial"/>
                                <w:b w:val="0"/>
                                <w:i w:val="0"/>
                                <w:smallCaps w:val="0"/>
                                <w:strike w:val="0"/>
                                <w:color w:val="000000"/>
                                <w:sz w:val="24"/>
                                <w:vertAlign w:val="baseline"/>
                              </w:rPr>
                              <w:t xml:space="preserve">TEEM-JDC-235/2025</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4"/>
                                <w:vertAlign w:val="baseline"/>
                              </w:rPr>
                              <w:t xml:space="preserve">ACTOR: </w:t>
                            </w:r>
                            <w:r w:rsidDel="00000000" w:rsidR="00000000" w:rsidRPr="00000000">
                              <w:rPr>
                                <w:rFonts w:ascii="Arial" w:cs="Arial" w:eastAsia="Arial" w:hAnsi="Arial"/>
                                <w:b w:val="0"/>
                                <w:i w:val="0"/>
                                <w:smallCaps w:val="0"/>
                                <w:strike w:val="0"/>
                                <w:color w:val="000000"/>
                                <w:sz w:val="24"/>
                                <w:vertAlign w:val="baseline"/>
                              </w:rPr>
                              <w:t xml:space="preserve">AUDENCIO RUBIO SUAREZ</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4"/>
                                <w:vertAlign w:val="baseline"/>
                              </w:rPr>
                              <w:t xml:space="preserve">AUTORIDADES RESPONSABLES: </w:t>
                            </w:r>
                            <w:r w:rsidDel="00000000" w:rsidR="00000000" w:rsidRPr="00000000">
                              <w:rPr>
                                <w:rFonts w:ascii="Arial" w:cs="Arial" w:eastAsia="Arial" w:hAnsi="Arial"/>
                                <w:b w:val="0"/>
                                <w:i w:val="0"/>
                                <w:smallCaps w:val="0"/>
                                <w:strike w:val="0"/>
                                <w:color w:val="000000"/>
                                <w:sz w:val="24"/>
                                <w:vertAlign w:val="baseline"/>
                              </w:rPr>
                              <w:t xml:space="preserve">PRESIDENTE Y TESORERA, AMBOS DEL AYUNTAMIENTO DE MARAVATÍO, MICHOACÁN</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4"/>
                                <w:vertAlign w:val="baseline"/>
                              </w:rPr>
                              <w:t xml:space="preserve">MAGISTRADA PONENTE: </w:t>
                            </w:r>
                            <w:r w:rsidDel="00000000" w:rsidR="00000000" w:rsidRPr="00000000">
                              <w:rPr>
                                <w:rFonts w:ascii="Arial" w:cs="Arial" w:eastAsia="Arial" w:hAnsi="Arial"/>
                                <w:b w:val="0"/>
                                <w:i w:val="0"/>
                                <w:smallCaps w:val="0"/>
                                <w:strike w:val="0"/>
                                <w:color w:val="000000"/>
                                <w:sz w:val="24"/>
                                <w:vertAlign w:val="baseline"/>
                              </w:rPr>
                              <w:t xml:space="preserve">YURISHA ANDRADE MORALES</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4"/>
                                <w:vertAlign w:val="baseline"/>
                              </w:rPr>
                              <w:t xml:space="preserve">SECRETARIO INSTRUCTOR Y PROYECTISTA:</w:t>
                            </w:r>
                            <w:r w:rsidDel="00000000" w:rsidR="00000000" w:rsidRPr="00000000">
                              <w:rPr>
                                <w:rFonts w:ascii="Arial" w:cs="Arial" w:eastAsia="Arial" w:hAnsi="Arial"/>
                                <w:b w:val="0"/>
                                <w:i w:val="0"/>
                                <w:smallCaps w:val="0"/>
                                <w:strike w:val="0"/>
                                <w:color w:val="000000"/>
                                <w:sz w:val="24"/>
                                <w:vertAlign w:val="baseline"/>
                              </w:rPr>
                              <w:t xml:space="preserve"> MARCO ANTONIO PINEDA SÁNCHEZ</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4"/>
                                <w:vertAlign w:val="baseline"/>
                              </w:rPr>
                              <w:t xml:space="preserve">COLABORÓ: </w:t>
                            </w:r>
                            <w:r w:rsidDel="00000000" w:rsidR="00000000" w:rsidRPr="00000000">
                              <w:rPr>
                                <w:rFonts w:ascii="Arial" w:cs="Arial" w:eastAsia="Arial" w:hAnsi="Arial"/>
                                <w:b w:val="0"/>
                                <w:i w:val="0"/>
                                <w:smallCaps w:val="0"/>
                                <w:strike w:val="0"/>
                                <w:color w:val="000000"/>
                                <w:sz w:val="24"/>
                                <w:vertAlign w:val="baseline"/>
                              </w:rPr>
                              <w:t xml:space="preserve">MARÍA DEL ROSARIO CIRA ISLAS</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p>
                          <w:p w:rsidR="00000000" w:rsidDel="00000000" w:rsidP="00000000" w:rsidRDefault="00000000" w:rsidRPr="00000000">
                            <w:pPr>
                              <w:spacing w:after="100" w:before="100" w:line="264.0000057220459"/>
                              <w:ind w:left="0" w:right="0" w:firstLine="0"/>
                              <w:jc w:val="both"/>
                              <w:textDirection w:val="btLr"/>
                            </w:pPr>
                            <w:r w:rsidDel="00000000" w:rsidR="00000000" w:rsidRPr="00000000">
                              <w:rPr>
                                <w:rFonts w:ascii="Arial" w:cs="Arial" w:eastAsia="Arial" w:hAnsi="Arial"/>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2831783</wp:posOffset>
                </wp:positionH>
                <wp:positionV relativeFrom="margin">
                  <wp:posOffset>30163</wp:posOffset>
                </wp:positionV>
                <wp:extent cx="2830830" cy="4495800"/>
                <wp:effectExtent b="0" l="0" r="0" t="0"/>
                <wp:wrapSquare wrapText="bothSides" distB="0" distT="0" distL="114300" distR="114300"/>
                <wp:docPr id="1808212052"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2830830" cy="4495800"/>
                        </a:xfrm>
                        <a:prstGeom prst="rect"/>
                        <a:ln/>
                      </pic:spPr>
                    </pic:pic>
                  </a:graphicData>
                </a:graphic>
              </wp:anchor>
            </w:drawing>
          </mc:Fallback>
        </mc:AlternateContent>
      </w:r>
      <w:r w:rsidDel="00000000" w:rsidR="00000000" w:rsidRPr="00000000">
        <w:rPr>
          <w:rtl w:val="0"/>
        </w:rPr>
        <w:t xml:space="preserve"> </w:t>
      </w:r>
    </w:p>
    <w:p w:rsidR="00000000" w:rsidDel="00000000" w:rsidP="00000000" w:rsidRDefault="00000000" w:rsidRPr="00000000" w14:paraId="00000002">
      <w:pPr>
        <w:spacing w:after="280" w:before="280" w:lineRule="auto"/>
        <w:rPr/>
      </w:pPr>
      <w:r w:rsidDel="00000000" w:rsidR="00000000" w:rsidRPr="00000000">
        <w:rPr>
          <w:rtl w:val="0"/>
        </w:rPr>
      </w:r>
    </w:p>
    <w:p w:rsidR="00000000" w:rsidDel="00000000" w:rsidP="00000000" w:rsidRDefault="00000000" w:rsidRPr="00000000" w14:paraId="00000003">
      <w:pPr>
        <w:spacing w:after="280" w:before="280" w:lineRule="auto"/>
        <w:rPr/>
      </w:pPr>
      <w:r w:rsidDel="00000000" w:rsidR="00000000" w:rsidRPr="00000000">
        <w:rPr>
          <w:rtl w:val="0"/>
        </w:rPr>
      </w:r>
    </w:p>
    <w:p w:rsidR="00000000" w:rsidDel="00000000" w:rsidP="00000000" w:rsidRDefault="00000000" w:rsidRPr="00000000" w14:paraId="00000004">
      <w:pPr>
        <w:spacing w:after="280" w:before="280" w:lineRule="auto"/>
        <w:rPr/>
      </w:pPr>
      <w:r w:rsidDel="00000000" w:rsidR="00000000" w:rsidRPr="00000000">
        <w:rPr>
          <w:rtl w:val="0"/>
        </w:rPr>
      </w:r>
    </w:p>
    <w:p w:rsidR="00000000" w:rsidDel="00000000" w:rsidP="00000000" w:rsidRDefault="00000000" w:rsidRPr="00000000" w14:paraId="00000005">
      <w:pPr>
        <w:spacing w:after="280" w:before="280" w:lineRule="auto"/>
        <w:rPr/>
      </w:pPr>
      <w:r w:rsidDel="00000000" w:rsidR="00000000" w:rsidRPr="00000000">
        <w:rPr>
          <w:rtl w:val="0"/>
        </w:rPr>
      </w:r>
    </w:p>
    <w:p w:rsidR="00000000" w:rsidDel="00000000" w:rsidP="00000000" w:rsidRDefault="00000000" w:rsidRPr="00000000" w14:paraId="00000006">
      <w:pPr>
        <w:spacing w:after="280" w:before="280" w:lineRule="auto"/>
        <w:rPr/>
      </w:pPr>
      <w:r w:rsidDel="00000000" w:rsidR="00000000" w:rsidRPr="00000000">
        <w:rPr>
          <w:rtl w:val="0"/>
        </w:rPr>
      </w:r>
    </w:p>
    <w:p w:rsidR="00000000" w:rsidDel="00000000" w:rsidP="00000000" w:rsidRDefault="00000000" w:rsidRPr="00000000" w14:paraId="00000007">
      <w:pPr>
        <w:spacing w:after="280" w:before="280" w:lineRule="auto"/>
        <w:rPr/>
      </w:pPr>
      <w:r w:rsidDel="00000000" w:rsidR="00000000" w:rsidRPr="00000000">
        <w:rPr>
          <w:rtl w:val="0"/>
        </w:rPr>
      </w:r>
    </w:p>
    <w:p w:rsidR="00000000" w:rsidDel="00000000" w:rsidP="00000000" w:rsidRDefault="00000000" w:rsidRPr="00000000" w14:paraId="00000008">
      <w:pPr>
        <w:spacing w:after="280" w:before="280" w:line="360" w:lineRule="auto"/>
        <w:rPr>
          <w:rFonts w:ascii="Arial" w:cs="Arial" w:eastAsia="Arial" w:hAnsi="Arial"/>
        </w:rPr>
      </w:pPr>
      <w:r w:rsidDel="00000000" w:rsidR="00000000" w:rsidRPr="00000000">
        <w:rPr>
          <w:rtl w:val="0"/>
        </w:rPr>
      </w:r>
    </w:p>
    <w:p w:rsidR="00000000" w:rsidDel="00000000" w:rsidP="00000000" w:rsidRDefault="00000000" w:rsidRPr="00000000" w14:paraId="00000009">
      <w:pPr>
        <w:spacing w:after="280" w:before="280" w:line="360" w:lineRule="auto"/>
        <w:rPr>
          <w:rFonts w:ascii="Arial" w:cs="Arial" w:eastAsia="Arial" w:hAnsi="Arial"/>
        </w:rPr>
      </w:pPr>
      <w:r w:rsidDel="00000000" w:rsidR="00000000" w:rsidRPr="00000000">
        <w:rPr>
          <w:rtl w:val="0"/>
        </w:rPr>
      </w:r>
    </w:p>
    <w:p w:rsidR="00000000" w:rsidDel="00000000" w:rsidP="00000000" w:rsidRDefault="00000000" w:rsidRPr="00000000" w14:paraId="0000000A">
      <w:pPr>
        <w:spacing w:after="280" w:before="280" w:line="360" w:lineRule="auto"/>
        <w:jc w:val="right"/>
        <w:rPr>
          <w:rFonts w:ascii="Arial" w:cs="Arial" w:eastAsia="Arial" w:hAnsi="Arial"/>
        </w:rPr>
      </w:pPr>
      <w:bookmarkStart w:colFirst="0" w:colLast="0" w:name="_heading=h.4pcu0ttssy9t" w:id="0"/>
      <w:bookmarkEnd w:id="0"/>
      <w:r w:rsidDel="00000000" w:rsidR="00000000" w:rsidRPr="00000000">
        <w:rPr>
          <w:rtl w:val="0"/>
        </w:rPr>
      </w:r>
    </w:p>
    <w:p w:rsidR="00000000" w:rsidDel="00000000" w:rsidP="00000000" w:rsidRDefault="00000000" w:rsidRPr="00000000" w14:paraId="0000000B">
      <w:pPr>
        <w:spacing w:after="280" w:before="280" w:line="360" w:lineRule="auto"/>
        <w:rPr>
          <w:rFonts w:ascii="Arial" w:cs="Arial" w:eastAsia="Arial" w:hAnsi="Arial"/>
        </w:rPr>
      </w:pPr>
      <w:r w:rsidDel="00000000" w:rsidR="00000000" w:rsidRPr="00000000">
        <w:rPr>
          <w:rtl w:val="0"/>
        </w:rPr>
      </w:r>
    </w:p>
    <w:p w:rsidR="00000000" w:rsidDel="00000000" w:rsidP="00000000" w:rsidRDefault="00000000" w:rsidRPr="00000000" w14:paraId="0000000C">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D">
      <w:pPr>
        <w:spacing w:line="360" w:lineRule="auto"/>
        <w:jc w:val="right"/>
        <w:rPr>
          <w:rFonts w:ascii="Arial" w:cs="Arial" w:eastAsia="Arial" w:hAnsi="Arial"/>
        </w:rPr>
      </w:pPr>
      <w:r w:rsidDel="00000000" w:rsidR="00000000" w:rsidRPr="00000000">
        <w:rPr>
          <w:rtl w:val="0"/>
        </w:rPr>
      </w:r>
    </w:p>
    <w:p w:rsidR="00000000" w:rsidDel="00000000" w:rsidP="00000000" w:rsidRDefault="00000000" w:rsidRPr="00000000" w14:paraId="0000000E">
      <w:pPr>
        <w:spacing w:line="360" w:lineRule="auto"/>
        <w:jc w:val="right"/>
        <w:rPr>
          <w:rFonts w:ascii="Arial" w:cs="Arial" w:eastAsia="Arial" w:hAnsi="Arial"/>
        </w:rPr>
      </w:pPr>
      <w:r w:rsidDel="00000000" w:rsidR="00000000" w:rsidRPr="00000000">
        <w:rPr>
          <w:rFonts w:ascii="Arial" w:cs="Arial" w:eastAsia="Arial" w:hAnsi="Arial"/>
          <w:rtl w:val="0"/>
        </w:rPr>
        <w:t xml:space="preserve">Morelia, Michoacán, a veintidós de diciembre de dos mil veinticinco.</w:t>
      </w:r>
      <w:r w:rsidDel="00000000" w:rsidR="00000000" w:rsidRPr="00000000">
        <w:rPr>
          <w:rFonts w:ascii="Arial" w:cs="Arial" w:eastAsia="Arial" w:hAnsi="Arial"/>
          <w:vertAlign w:val="superscript"/>
        </w:rPr>
        <w:footnoteReference w:customMarkFollows="0" w:id="0"/>
      </w:r>
      <w:r w:rsidDel="00000000" w:rsidR="00000000" w:rsidRPr="00000000">
        <w:rPr>
          <w:rtl w:val="0"/>
        </w:rPr>
      </w:r>
    </w:p>
    <w:p w:rsidR="00000000" w:rsidDel="00000000" w:rsidP="00000000" w:rsidRDefault="00000000" w:rsidRPr="00000000" w14:paraId="0000000F">
      <w:pPr>
        <w:tabs>
          <w:tab w:val="right" w:leader="none" w:pos="7655"/>
        </w:tabs>
        <w:spacing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10">
      <w:pPr>
        <w:tabs>
          <w:tab w:val="right" w:leader="none" w:pos="7655"/>
        </w:tabs>
        <w:spacing w:line="360" w:lineRule="auto"/>
        <w:jc w:val="both"/>
        <w:rPr>
          <w:rFonts w:ascii="Arial" w:cs="Arial" w:eastAsia="Arial" w:hAnsi="Arial"/>
        </w:rPr>
      </w:pPr>
      <w:r w:rsidDel="00000000" w:rsidR="00000000" w:rsidRPr="00000000">
        <w:rPr>
          <w:rFonts w:ascii="Arial" w:cs="Arial" w:eastAsia="Arial" w:hAnsi="Arial"/>
          <w:b w:val="1"/>
          <w:bCs w:val="1"/>
          <w:rtl w:val="0"/>
        </w:rPr>
        <w:t xml:space="preserve">Acuerdo plenario </w:t>
      </w:r>
      <w:r w:rsidDel="00000000" w:rsidR="00000000" w:rsidRPr="00000000">
        <w:rPr>
          <w:rFonts w:ascii="Arial" w:cs="Arial" w:eastAsia="Arial" w:hAnsi="Arial"/>
          <w:rtl w:val="0"/>
        </w:rPr>
        <w:t xml:space="preserve">que</w:t>
      </w:r>
      <w:r w:rsidDel="00000000" w:rsidR="00000000" w:rsidRPr="00000000">
        <w:rPr>
          <w:rFonts w:ascii="Arial" w:cs="Arial" w:eastAsia="Arial" w:hAnsi="Arial"/>
          <w:b w:val="1"/>
          <w:bCs w:val="1"/>
          <w:rtl w:val="0"/>
        </w:rPr>
        <w:t xml:space="preserve"> declara el cumplimiento </w:t>
      </w:r>
      <w:r w:rsidDel="00000000" w:rsidR="00000000" w:rsidRPr="00000000">
        <w:rPr>
          <w:rFonts w:ascii="Arial" w:cs="Arial" w:eastAsia="Arial" w:hAnsi="Arial"/>
          <w:rtl w:val="0"/>
        </w:rPr>
        <w:t xml:space="preserve">de lo ordenado en la sentencia de treinta de octubre,</w:t>
      </w:r>
      <w:r w:rsidDel="00000000" w:rsidR="00000000" w:rsidRPr="00000000">
        <w:rPr>
          <w:rFonts w:ascii="Arial" w:cs="Arial" w:eastAsia="Arial" w:hAnsi="Arial"/>
          <w:vertAlign w:val="superscript"/>
        </w:rPr>
        <w:footnoteReference w:customMarkFollows="0" w:id="1"/>
      </w:r>
      <w:r w:rsidDel="00000000" w:rsidR="00000000" w:rsidRPr="00000000">
        <w:rPr>
          <w:rFonts w:ascii="Arial" w:cs="Arial" w:eastAsia="Arial" w:hAnsi="Arial"/>
          <w:rtl w:val="0"/>
        </w:rPr>
        <w:t xml:space="preserve"> dentro del Juicio para la Protección de los Derechos Político-Electorales del Ciudadano</w:t>
      </w:r>
      <w:r w:rsidDel="00000000" w:rsidR="00000000" w:rsidRPr="00000000">
        <w:rPr>
          <w:rFonts w:ascii="Arial" w:cs="Arial" w:eastAsia="Arial" w:hAnsi="Arial"/>
          <w:vertAlign w:val="superscript"/>
        </w:rPr>
        <w:footnoteReference w:customMarkFollows="0" w:id="2"/>
      </w:r>
      <w:r w:rsidDel="00000000" w:rsidR="00000000" w:rsidRPr="00000000">
        <w:rPr>
          <w:rFonts w:ascii="Arial" w:cs="Arial" w:eastAsia="Arial" w:hAnsi="Arial"/>
          <w:rtl w:val="0"/>
        </w:rPr>
        <w:t xml:space="preserve"> identificado al rubro.</w:t>
      </w:r>
    </w:p>
    <w:p w:rsidR="00000000" w:rsidDel="00000000" w:rsidP="00000000" w:rsidRDefault="00000000" w:rsidRPr="00000000" w14:paraId="00000011">
      <w:pPr>
        <w:jc w:val="both"/>
        <w:rPr>
          <w:rFonts w:ascii="Arial Narrow" w:cs="Arial Narrow" w:eastAsia="Arial Narrow" w:hAnsi="Arial Narrow"/>
          <w:sz w:val="20"/>
          <w:szCs w:val="20"/>
        </w:rPr>
      </w:pPr>
      <w:r w:rsidDel="00000000" w:rsidR="00000000" w:rsidRPr="00000000">
        <w:rPr>
          <w:rtl w:val="0"/>
        </w:rPr>
      </w:r>
    </w:p>
    <w:p w:rsidR="00000000" w:rsidDel="00000000" w:rsidP="00000000" w:rsidRDefault="00000000" w:rsidRPr="00000000" w14:paraId="00000012">
      <w:pPr>
        <w:pStyle w:val="Heading2"/>
        <w:tabs>
          <w:tab w:val="center" w:leader="none" w:pos="3851"/>
          <w:tab w:val="left" w:leader="none" w:pos="6345"/>
          <w:tab w:val="right" w:leader="none" w:pos="7703"/>
        </w:tabs>
        <w:spacing w:after="280" w:line="360" w:lineRule="auto"/>
        <w:jc w:val="center"/>
        <w:rPr>
          <w:rFonts w:ascii="Arial" w:cs="Arial" w:eastAsia="Arial" w:hAnsi="Arial"/>
          <w:b w:val="1"/>
          <w:bCs w:val="1"/>
          <w:color w:val="000000"/>
          <w:sz w:val="24"/>
          <w:szCs w:val="24"/>
        </w:rPr>
      </w:pPr>
      <w:bookmarkStart w:colFirst="0" w:colLast="0" w:name="_heading=h.n7yc66i5b9lp" w:id="1"/>
      <w:bookmarkEnd w:id="1"/>
      <w:r w:rsidDel="00000000" w:rsidR="00000000" w:rsidRPr="00000000">
        <w:rPr>
          <w:rFonts w:ascii="Arial" w:cs="Arial" w:eastAsia="Arial" w:hAnsi="Arial"/>
          <w:b w:val="1"/>
          <w:bCs w:val="1"/>
          <w:color w:val="000000"/>
          <w:sz w:val="24"/>
          <w:szCs w:val="24"/>
          <w:rtl w:val="0"/>
        </w:rPr>
        <w:t xml:space="preserve">I. ANTECEDENTES</w:t>
      </w:r>
    </w:p>
    <w:p w:rsidR="00000000" w:rsidDel="00000000" w:rsidP="00000000" w:rsidRDefault="00000000" w:rsidRPr="00000000" w14:paraId="00000013">
      <w:pPr>
        <w:spacing w:after="280" w:before="280" w:line="360" w:lineRule="auto"/>
        <w:jc w:val="both"/>
        <w:rPr>
          <w:rFonts w:ascii="Arial" w:cs="Arial" w:eastAsia="Arial" w:hAnsi="Arial"/>
          <w:i w:val="1"/>
          <w:iCs w:val="1"/>
        </w:rPr>
      </w:pPr>
      <w:r w:rsidDel="00000000" w:rsidR="00000000" w:rsidRPr="00000000">
        <w:rPr>
          <w:rFonts w:ascii="Arial" w:cs="Arial" w:eastAsia="Arial" w:hAnsi="Arial"/>
          <w:b w:val="1"/>
          <w:bCs w:val="1"/>
          <w:rtl w:val="0"/>
        </w:rPr>
        <w:t xml:space="preserve">1. </w:t>
      </w:r>
      <w:r w:rsidDel="00000000" w:rsidR="00000000" w:rsidRPr="00000000">
        <w:rPr>
          <w:rFonts w:ascii="Arial" w:cs="Arial" w:eastAsia="Arial" w:hAnsi="Arial"/>
          <w:b w:val="1"/>
          <w:bCs w:val="1"/>
          <w:i w:val="1"/>
          <w:iCs w:val="1"/>
          <w:rtl w:val="0"/>
        </w:rPr>
        <w:t xml:space="preserve">Sentencia</w:t>
      </w:r>
      <w:r w:rsidDel="00000000" w:rsidR="00000000" w:rsidRPr="00000000">
        <w:rPr>
          <w:rFonts w:ascii="Arial" w:cs="Arial" w:eastAsia="Arial" w:hAnsi="Arial"/>
          <w:b w:val="1"/>
          <w:bCs w:val="1"/>
          <w:rtl w:val="0"/>
        </w:rPr>
        <w:t xml:space="preserve">.</w:t>
      </w:r>
      <w:r w:rsidDel="00000000" w:rsidR="00000000" w:rsidRPr="00000000">
        <w:rPr>
          <w:rFonts w:ascii="Arial" w:cs="Arial" w:eastAsia="Arial" w:hAnsi="Arial"/>
          <w:b w:val="1"/>
          <w:bCs w:val="1"/>
          <w:i w:val="1"/>
          <w:iCs w:val="1"/>
          <w:rtl w:val="0"/>
        </w:rPr>
        <w:t xml:space="preserve"> </w:t>
      </w:r>
      <w:r w:rsidDel="00000000" w:rsidR="00000000" w:rsidRPr="00000000">
        <w:rPr>
          <w:rFonts w:ascii="Arial" w:cs="Arial" w:eastAsia="Arial" w:hAnsi="Arial"/>
          <w:rtl w:val="0"/>
        </w:rPr>
        <w:t xml:space="preserve">El treinta de octubre, este Órgano Jurisdiccional dictó sentencia en la cual ordenó a las autoridades responsables</w:t>
      </w:r>
      <w:r w:rsidDel="00000000" w:rsidR="00000000" w:rsidRPr="00000000">
        <w:rPr>
          <w:rFonts w:ascii="Arial" w:cs="Arial" w:eastAsia="Arial" w:hAnsi="Arial"/>
          <w:i w:val="1"/>
          <w:iCs w:val="1"/>
          <w:rtl w:val="0"/>
        </w:rPr>
        <w:t xml:space="preserve"> </w:t>
      </w:r>
      <w:r w:rsidDel="00000000" w:rsidR="00000000" w:rsidRPr="00000000">
        <w:rPr>
          <w:rFonts w:ascii="Arial" w:cs="Arial" w:eastAsia="Arial" w:hAnsi="Arial"/>
          <w:rtl w:val="0"/>
        </w:rPr>
        <w:t xml:space="preserve">realizar el pago correspondiente a Audencio Rubio Suárez,</w:t>
      </w:r>
      <w:r w:rsidDel="00000000" w:rsidR="00000000" w:rsidRPr="00000000">
        <w:rPr>
          <w:rFonts w:ascii="Arial" w:cs="Arial" w:eastAsia="Arial" w:hAnsi="Arial"/>
          <w:vertAlign w:val="superscript"/>
        </w:rPr>
        <w:footnoteReference w:customMarkFollows="0" w:id="3"/>
      </w:r>
      <w:r w:rsidDel="00000000" w:rsidR="00000000" w:rsidRPr="00000000">
        <w:rPr>
          <w:rFonts w:ascii="Arial" w:cs="Arial" w:eastAsia="Arial" w:hAnsi="Arial"/>
          <w:rtl w:val="0"/>
        </w:rPr>
        <w:t xml:space="preserve"> en cuanto jefe de</w:t>
      </w:r>
      <w:r w:rsidDel="00000000" w:rsidR="00000000" w:rsidRPr="00000000">
        <w:rPr>
          <w:rFonts w:ascii="Arial" w:cs="Arial" w:eastAsia="Arial" w:hAnsi="Arial"/>
          <w:i w:val="1"/>
          <w:iCs w:val="1"/>
          <w:rtl w:val="0"/>
        </w:rPr>
        <w:t xml:space="preserve"> </w:t>
      </w:r>
      <w:r w:rsidDel="00000000" w:rsidR="00000000" w:rsidRPr="00000000">
        <w:rPr>
          <w:rFonts w:ascii="Arial" w:cs="Arial" w:eastAsia="Arial" w:hAnsi="Arial"/>
          <w:rtl w:val="0"/>
        </w:rPr>
        <w:t xml:space="preserve">tenencia.</w:t>
      </w:r>
      <w:r w:rsidDel="00000000" w:rsidR="00000000" w:rsidRPr="00000000">
        <w:rPr>
          <w:rFonts w:ascii="Arial" w:cs="Arial" w:eastAsia="Arial" w:hAnsi="Arial"/>
          <w:vertAlign w:val="superscript"/>
        </w:rPr>
        <w:footnoteReference w:customMarkFollows="0" w:id="4"/>
      </w:r>
      <w:r w:rsidDel="00000000" w:rsidR="00000000" w:rsidRPr="00000000">
        <w:rPr>
          <w:rtl w:val="0"/>
        </w:rPr>
      </w:r>
    </w:p>
    <w:p w:rsidR="00000000" w:rsidDel="00000000" w:rsidP="00000000" w:rsidRDefault="00000000" w:rsidRPr="00000000" w14:paraId="00000014">
      <w:pPr>
        <w:spacing w:after="280" w:before="28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2. Notificaciones. </w:t>
      </w:r>
      <w:r w:rsidDel="00000000" w:rsidR="00000000" w:rsidRPr="00000000">
        <w:rPr>
          <w:rFonts w:ascii="Arial" w:cs="Arial" w:eastAsia="Arial" w:hAnsi="Arial"/>
          <w:rtl w:val="0"/>
        </w:rPr>
        <w:t xml:space="preserve">El cuatro de noviembre, se notificó la </w:t>
      </w:r>
      <w:r w:rsidDel="00000000" w:rsidR="00000000" w:rsidRPr="00000000">
        <w:rPr>
          <w:rFonts w:ascii="Arial" w:cs="Arial" w:eastAsia="Arial" w:hAnsi="Arial"/>
          <w:i w:val="1"/>
          <w:iCs w:val="1"/>
          <w:rtl w:val="0"/>
        </w:rPr>
        <w:t xml:space="preserve">sentencia</w:t>
      </w:r>
      <w:r w:rsidDel="00000000" w:rsidR="00000000" w:rsidRPr="00000000">
        <w:rPr>
          <w:rFonts w:ascii="Arial" w:cs="Arial" w:eastAsia="Arial" w:hAnsi="Arial"/>
          <w:rtl w:val="0"/>
        </w:rPr>
        <w:t xml:space="preserve"> a las partes y personas vinculadas.</w:t>
      </w:r>
      <w:r w:rsidDel="00000000" w:rsidR="00000000" w:rsidRPr="00000000">
        <w:rPr>
          <w:rFonts w:ascii="Arial" w:cs="Arial" w:eastAsia="Arial" w:hAnsi="Arial"/>
          <w:vertAlign w:val="superscript"/>
        </w:rPr>
        <w:footnoteReference w:customMarkFollows="0" w:id="5"/>
      </w:r>
      <w:r w:rsidDel="00000000" w:rsidR="00000000" w:rsidRPr="00000000">
        <w:rPr>
          <w:rtl w:val="0"/>
        </w:rPr>
      </w:r>
    </w:p>
    <w:p w:rsidR="00000000" w:rsidDel="00000000" w:rsidP="00000000" w:rsidRDefault="00000000" w:rsidRPr="00000000" w14:paraId="00000015">
      <w:pPr>
        <w:spacing w:after="280" w:before="280" w:line="360" w:lineRule="auto"/>
        <w:jc w:val="both"/>
        <w:rPr>
          <w:rFonts w:ascii="Arial" w:cs="Arial" w:eastAsia="Arial" w:hAnsi="Arial"/>
        </w:rPr>
      </w:pPr>
      <w:r w:rsidDel="00000000" w:rsidR="00000000" w:rsidRPr="00000000">
        <w:rPr>
          <w:rFonts w:ascii="Arial" w:cs="Arial" w:eastAsia="Arial" w:hAnsi="Arial"/>
          <w:b w:val="1"/>
          <w:bCs w:val="1"/>
          <w:rtl w:val="0"/>
        </w:rPr>
        <w:t xml:space="preserve">3. Recepción y requerimiento. </w:t>
      </w:r>
      <w:r w:rsidDel="00000000" w:rsidR="00000000" w:rsidRPr="00000000">
        <w:rPr>
          <w:rFonts w:ascii="Arial" w:cs="Arial" w:eastAsia="Arial" w:hAnsi="Arial"/>
          <w:rtl w:val="0"/>
        </w:rPr>
        <w:t xml:space="preserve">Mediante acuerdo de cuatro de diciembre, se recibió el expediente en la ponencia instructora, así como diversa documentación remitida por las autoridades responsables</w:t>
      </w:r>
      <w:r w:rsidDel="00000000" w:rsidR="00000000" w:rsidRPr="00000000">
        <w:rPr>
          <w:rFonts w:ascii="Arial" w:cs="Arial" w:eastAsia="Arial" w:hAnsi="Arial"/>
          <w:i w:val="1"/>
          <w:iCs w:val="1"/>
          <w:rtl w:val="0"/>
        </w:rPr>
        <w:t xml:space="preserve">;</w:t>
      </w:r>
      <w:r w:rsidDel="00000000" w:rsidR="00000000" w:rsidRPr="00000000">
        <w:rPr>
          <w:rFonts w:ascii="Arial" w:cs="Arial" w:eastAsia="Arial" w:hAnsi="Arial"/>
          <w:rtl w:val="0"/>
        </w:rPr>
        <w:t xml:space="preserve"> asimismo, se les efectuó diverso requerimiento.</w:t>
      </w:r>
      <w:r w:rsidDel="00000000" w:rsidR="00000000" w:rsidRPr="00000000">
        <w:rPr>
          <w:rFonts w:ascii="Arial" w:cs="Arial" w:eastAsia="Arial" w:hAnsi="Arial"/>
          <w:vertAlign w:val="superscript"/>
        </w:rPr>
        <w:footnoteReference w:customMarkFollows="0" w:id="6"/>
      </w:r>
      <w:r w:rsidDel="00000000" w:rsidR="00000000" w:rsidRPr="00000000">
        <w:rPr>
          <w:rtl w:val="0"/>
        </w:rPr>
      </w:r>
    </w:p>
    <w:p w:rsidR="00000000" w:rsidDel="00000000" w:rsidP="00000000" w:rsidRDefault="00000000" w:rsidRPr="00000000" w14:paraId="00000016">
      <w:pPr>
        <w:spacing w:after="280" w:before="28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4. Cumplimiento de requerimiento</w:t>
      </w:r>
      <w:r w:rsidDel="00000000" w:rsidR="00000000" w:rsidRPr="00000000">
        <w:rPr>
          <w:rFonts w:ascii="Arial" w:cs="Arial" w:eastAsia="Arial" w:hAnsi="Arial"/>
          <w:rtl w:val="0"/>
        </w:rPr>
        <w:t xml:space="preserve">. Mediante acuerdo de doce de diciembre, se tuvo a las autoridades responsables dando cumplimiento al requerimiento de auto de cuatro de diciembre; asimismo, se dio vista al </w:t>
      </w:r>
      <w:r w:rsidDel="00000000" w:rsidR="00000000" w:rsidRPr="00000000">
        <w:rPr>
          <w:rFonts w:ascii="Arial" w:cs="Arial" w:eastAsia="Arial" w:hAnsi="Arial"/>
          <w:i w:val="1"/>
          <w:iCs w:val="1"/>
          <w:rtl w:val="0"/>
        </w:rPr>
        <w:t xml:space="preserve">actor</w:t>
      </w:r>
      <w:r w:rsidDel="00000000" w:rsidR="00000000" w:rsidRPr="00000000">
        <w:rPr>
          <w:rFonts w:ascii="Arial" w:cs="Arial" w:eastAsia="Arial" w:hAnsi="Arial"/>
          <w:rtl w:val="0"/>
        </w:rPr>
        <w:t xml:space="preserve"> con las constancias recibidas.</w:t>
      </w:r>
      <w:r w:rsidDel="00000000" w:rsidR="00000000" w:rsidRPr="00000000">
        <w:rPr>
          <w:rFonts w:ascii="Arial" w:cs="Arial" w:eastAsia="Arial" w:hAnsi="Arial"/>
          <w:vertAlign w:val="superscript"/>
        </w:rPr>
        <w:footnoteReference w:customMarkFollows="0" w:id="7"/>
      </w:r>
      <w:r w:rsidDel="00000000" w:rsidR="00000000" w:rsidRPr="00000000">
        <w:rPr>
          <w:rtl w:val="0"/>
        </w:rPr>
      </w:r>
    </w:p>
    <w:p w:rsidR="00000000" w:rsidDel="00000000" w:rsidP="00000000" w:rsidRDefault="00000000" w:rsidRPr="00000000" w14:paraId="00000017">
      <w:pPr>
        <w:spacing w:after="280" w:before="28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5. Preclusión de vista.</w:t>
      </w:r>
      <w:r w:rsidDel="00000000" w:rsidR="00000000" w:rsidRPr="00000000">
        <w:rPr>
          <w:rFonts w:ascii="Arial" w:cs="Arial" w:eastAsia="Arial" w:hAnsi="Arial"/>
          <w:rtl w:val="0"/>
        </w:rPr>
        <w:t xml:space="preserve"> En proveído de dieciocho de diciembre, se tuvo precluido el derecho del actor a manifestarse respecto a la vista concedida en auto de doce de diciembre, al no haberlo hecho dentro del plazo concedido para tal efecto. </w:t>
      </w:r>
      <w:r w:rsidDel="00000000" w:rsidR="00000000" w:rsidRPr="00000000">
        <w:rPr>
          <w:rtl w:val="0"/>
        </w:rPr>
      </w:r>
    </w:p>
    <w:p w:rsidR="00000000" w:rsidDel="00000000" w:rsidP="00000000" w:rsidRDefault="00000000" w:rsidRPr="00000000" w14:paraId="00000018">
      <w:pPr>
        <w:pStyle w:val="Heading2"/>
        <w:spacing w:after="280" w:before="280" w:line="360" w:lineRule="auto"/>
        <w:jc w:val="center"/>
        <w:rPr>
          <w:rFonts w:ascii="Arial" w:cs="Arial" w:eastAsia="Arial" w:hAnsi="Arial"/>
          <w:b w:val="1"/>
          <w:bCs w:val="1"/>
          <w:color w:val="000000"/>
          <w:sz w:val="24"/>
          <w:szCs w:val="24"/>
        </w:rPr>
      </w:pPr>
      <w:bookmarkStart w:colFirst="0" w:colLast="0" w:name="_heading=h.rda56v4pg0p2" w:id="2"/>
      <w:bookmarkEnd w:id="2"/>
      <w:r w:rsidDel="00000000" w:rsidR="00000000" w:rsidRPr="00000000">
        <w:rPr>
          <w:rFonts w:ascii="Arial" w:cs="Arial" w:eastAsia="Arial" w:hAnsi="Arial"/>
          <w:b w:val="1"/>
          <w:bCs w:val="1"/>
          <w:color w:val="000000"/>
          <w:sz w:val="24"/>
          <w:szCs w:val="24"/>
          <w:rtl w:val="0"/>
        </w:rPr>
        <w:t xml:space="preserve">II. COMPETENCIA</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280" w:before="280" w:line="360" w:lineRule="auto"/>
        <w:jc w:val="both"/>
        <w:rPr>
          <w:rFonts w:ascii="Arial" w:cs="Arial" w:eastAsia="Arial" w:hAnsi="Arial"/>
          <w:color w:val="000000"/>
        </w:rPr>
      </w:pPr>
      <w:bookmarkStart w:colFirst="0" w:colLast="0" w:name="_heading=h.i5x6ytp1q0ca" w:id="3"/>
      <w:bookmarkEnd w:id="3"/>
      <w:r w:rsidDel="00000000" w:rsidR="00000000" w:rsidRPr="00000000">
        <w:rPr>
          <w:rFonts w:ascii="Arial" w:cs="Arial" w:eastAsia="Arial" w:hAnsi="Arial"/>
          <w:color w:val="000000"/>
          <w:rtl w:val="0"/>
        </w:rPr>
        <w:t xml:space="preserve">El Pleno del Tribunal Electoral</w:t>
      </w:r>
      <w:r w:rsidDel="00000000" w:rsidR="00000000" w:rsidRPr="00000000">
        <w:rPr>
          <w:rFonts w:ascii="Arial" w:cs="Arial" w:eastAsia="Arial" w:hAnsi="Arial"/>
          <w:i w:val="1"/>
          <w:iCs w:val="1"/>
          <w:color w:val="000000"/>
          <w:rtl w:val="0"/>
        </w:rPr>
        <w:t xml:space="preserve"> </w:t>
      </w:r>
      <w:r w:rsidDel="00000000" w:rsidR="00000000" w:rsidRPr="00000000">
        <w:rPr>
          <w:rFonts w:ascii="Arial" w:cs="Arial" w:eastAsia="Arial" w:hAnsi="Arial"/>
          <w:color w:val="000000"/>
          <w:rtl w:val="0"/>
        </w:rPr>
        <w:t xml:space="preserve">es competente para conocer y acordar sobre el cumplimiento de una sentencia que dictó, debido a que la función de los tribunales no se limita a conocer y resolver las controversias de manera pronta, completa e imparcial, sino también se encarga de vigilar y proveer lo necesario para garantizar la plena ejecución de sus resoluciones.</w:t>
      </w:r>
    </w:p>
    <w:p w:rsidR="00000000" w:rsidDel="00000000" w:rsidP="00000000" w:rsidRDefault="00000000" w:rsidRPr="00000000" w14:paraId="0000001A">
      <w:pPr>
        <w:spacing w:after="280" w:before="280" w:line="36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Lo anterior, con fundamento en los artículos 98 A de la Constitución Política del Estado Libre y Soberano de Michoacán de Ocampo;</w:t>
      </w:r>
      <w:r w:rsidDel="00000000" w:rsidR="00000000" w:rsidRPr="00000000">
        <w:rPr>
          <w:rFonts w:ascii="Arial" w:cs="Arial" w:eastAsia="Arial" w:hAnsi="Arial"/>
          <w:color w:val="000000"/>
          <w:vertAlign w:val="superscript"/>
        </w:rPr>
        <w:footnoteReference w:customMarkFollows="0" w:id="8"/>
      </w:r>
      <w:r w:rsidDel="00000000" w:rsidR="00000000" w:rsidRPr="00000000">
        <w:rPr>
          <w:rFonts w:ascii="Arial" w:cs="Arial" w:eastAsia="Arial" w:hAnsi="Arial"/>
          <w:color w:val="000000"/>
          <w:rtl w:val="0"/>
        </w:rPr>
        <w:t xml:space="preserve"> 60, 64, fracción XIII y 66, fracciones II, III y X del Código Electoral del Estado de Michoacán;</w:t>
      </w:r>
      <w:r w:rsidDel="00000000" w:rsidR="00000000" w:rsidRPr="00000000">
        <w:rPr>
          <w:rFonts w:ascii="Arial" w:cs="Arial" w:eastAsia="Arial" w:hAnsi="Arial"/>
          <w:color w:val="000000"/>
          <w:vertAlign w:val="superscript"/>
        </w:rPr>
        <w:footnoteReference w:customMarkFollows="0" w:id="9"/>
      </w:r>
      <w:r w:rsidDel="00000000" w:rsidR="00000000" w:rsidRPr="00000000">
        <w:rPr>
          <w:rFonts w:ascii="Arial" w:cs="Arial" w:eastAsia="Arial" w:hAnsi="Arial"/>
          <w:color w:val="000000"/>
          <w:rtl w:val="0"/>
        </w:rPr>
        <w:t xml:space="preserve"> 5 de la Ley de Justicia en Materia Electoral y de Participación Ciudadana del Estado de Michoacán de Ocampo</w:t>
      </w:r>
      <w:r w:rsidDel="00000000" w:rsidR="00000000" w:rsidRPr="00000000">
        <w:rPr>
          <w:rFonts w:ascii="Arial" w:cs="Arial" w:eastAsia="Arial" w:hAnsi="Arial"/>
          <w:color w:val="000000"/>
          <w:vertAlign w:val="superscript"/>
        </w:rPr>
        <w:footnoteReference w:customMarkFollows="0" w:id="10"/>
      </w:r>
      <w:r w:rsidDel="00000000" w:rsidR="00000000" w:rsidRPr="00000000">
        <w:rPr>
          <w:rFonts w:ascii="Arial" w:cs="Arial" w:eastAsia="Arial" w:hAnsi="Arial"/>
          <w:color w:val="000000"/>
          <w:rtl w:val="0"/>
        </w:rPr>
        <w:t xml:space="preserve"> y 100 del Reglamento Interior del Tribunal Electoral del Estado.</w:t>
      </w:r>
    </w:p>
    <w:p w:rsidR="00000000" w:rsidDel="00000000" w:rsidP="00000000" w:rsidRDefault="00000000" w:rsidRPr="00000000" w14:paraId="0000001B">
      <w:pPr>
        <w:pStyle w:val="Heading2"/>
        <w:spacing w:after="280" w:before="280" w:line="360" w:lineRule="auto"/>
        <w:jc w:val="center"/>
        <w:rPr>
          <w:rFonts w:ascii="Arial" w:cs="Arial" w:eastAsia="Arial" w:hAnsi="Arial"/>
          <w:b w:val="1"/>
          <w:bCs w:val="1"/>
          <w:color w:val="000000"/>
          <w:sz w:val="24"/>
          <w:szCs w:val="24"/>
        </w:rPr>
      </w:pPr>
      <w:bookmarkStart w:colFirst="0" w:colLast="0" w:name="_heading=h.y65bxxss0pf1" w:id="4"/>
      <w:bookmarkEnd w:id="4"/>
      <w:r w:rsidDel="00000000" w:rsidR="00000000" w:rsidRPr="00000000">
        <w:rPr>
          <w:rFonts w:ascii="Arial" w:cs="Arial" w:eastAsia="Arial" w:hAnsi="Arial"/>
          <w:b w:val="1"/>
          <w:bCs w:val="1"/>
          <w:color w:val="000000"/>
          <w:sz w:val="24"/>
          <w:szCs w:val="24"/>
          <w:rtl w:val="0"/>
        </w:rPr>
        <w:t xml:space="preserve">III. ANÁLISIS </w:t>
      </w:r>
    </w:p>
    <w:p w:rsidR="00000000" w:rsidDel="00000000" w:rsidP="00000000" w:rsidRDefault="00000000" w:rsidRPr="00000000" w14:paraId="0000001C">
      <w:pPr>
        <w:pStyle w:val="Heading2"/>
        <w:spacing w:after="280" w:before="280" w:lineRule="auto"/>
        <w:jc w:val="both"/>
        <w:rPr>
          <w:rFonts w:ascii="Arial" w:cs="Arial" w:eastAsia="Arial" w:hAnsi="Arial"/>
          <w:b w:val="1"/>
          <w:bCs w:val="1"/>
          <w:color w:val="000000"/>
          <w:sz w:val="24"/>
          <w:szCs w:val="24"/>
        </w:rPr>
      </w:pPr>
      <w:bookmarkStart w:colFirst="0" w:colLast="0" w:name="_heading=h.k6bmqtgefp7b" w:id="5"/>
      <w:bookmarkEnd w:id="5"/>
      <w:r w:rsidDel="00000000" w:rsidR="00000000" w:rsidRPr="00000000">
        <w:rPr>
          <w:rFonts w:ascii="Arial" w:cs="Arial" w:eastAsia="Arial" w:hAnsi="Arial"/>
          <w:b w:val="1"/>
          <w:bCs w:val="1"/>
          <w:color w:val="000000"/>
          <w:sz w:val="24"/>
          <w:szCs w:val="24"/>
          <w:rtl w:val="0"/>
        </w:rPr>
        <w:t xml:space="preserve">1. Consideraciones de lo ordenado</w:t>
      </w:r>
    </w:p>
    <w:p w:rsidR="00000000" w:rsidDel="00000000" w:rsidP="00000000" w:rsidRDefault="00000000" w:rsidRPr="00000000" w14:paraId="0000001D">
      <w:pPr>
        <w:spacing w:after="280" w:before="280" w:line="360" w:lineRule="auto"/>
        <w:jc w:val="both"/>
        <w:rPr>
          <w:rFonts w:ascii="Arial" w:cs="Arial" w:eastAsia="Arial" w:hAnsi="Arial"/>
        </w:rPr>
      </w:pPr>
      <w:bookmarkStart w:colFirst="0" w:colLast="0" w:name="_heading=h.3p66fkazdumq" w:id="6"/>
      <w:bookmarkEnd w:id="6"/>
      <w:r w:rsidDel="00000000" w:rsidR="00000000" w:rsidRPr="00000000">
        <w:rPr>
          <w:rFonts w:ascii="Arial" w:cs="Arial" w:eastAsia="Arial" w:hAnsi="Arial"/>
          <w:rtl w:val="0"/>
        </w:rPr>
        <w:t xml:space="preserve">Este Órgano Jurisdiccional</w:t>
      </w:r>
      <w:r w:rsidDel="00000000" w:rsidR="00000000" w:rsidRPr="00000000">
        <w:rPr>
          <w:rFonts w:ascii="Arial" w:cs="Arial" w:eastAsia="Arial" w:hAnsi="Arial"/>
          <w:i w:val="1"/>
          <w:iCs w:val="1"/>
          <w:rtl w:val="0"/>
        </w:rPr>
        <w:t xml:space="preserve"> </w:t>
      </w:r>
      <w:r w:rsidDel="00000000" w:rsidR="00000000" w:rsidRPr="00000000">
        <w:rPr>
          <w:rFonts w:ascii="Arial" w:cs="Arial" w:eastAsia="Arial" w:hAnsi="Arial"/>
          <w:rtl w:val="0"/>
        </w:rPr>
        <w:t xml:space="preserve">está obligado a materializar lo que determinó y así lograr su cumplimiento eficaz.</w:t>
      </w:r>
      <w:r w:rsidDel="00000000" w:rsidR="00000000" w:rsidRPr="00000000">
        <w:rPr>
          <w:rFonts w:ascii="Arial" w:cs="Arial" w:eastAsia="Arial" w:hAnsi="Arial"/>
          <w:vertAlign w:val="superscript"/>
        </w:rPr>
        <w:footnoteReference w:customMarkFollows="0" w:id="11"/>
      </w:r>
      <w:r w:rsidDel="00000000" w:rsidR="00000000" w:rsidRPr="00000000">
        <w:rPr>
          <w:rFonts w:ascii="Arial" w:cs="Arial" w:eastAsia="Arial" w:hAnsi="Arial"/>
          <w:rtl w:val="0"/>
        </w:rPr>
        <w:t xml:space="preserve"> En ese sentido, en la </w:t>
      </w:r>
      <w:r w:rsidDel="00000000" w:rsidR="00000000" w:rsidRPr="00000000">
        <w:rPr>
          <w:rFonts w:ascii="Arial" w:cs="Arial" w:eastAsia="Arial" w:hAnsi="Arial"/>
          <w:i w:val="1"/>
          <w:iCs w:val="1"/>
          <w:rtl w:val="0"/>
        </w:rPr>
        <w:t xml:space="preserve">sentencia </w:t>
      </w:r>
      <w:r w:rsidDel="00000000" w:rsidR="00000000" w:rsidRPr="00000000">
        <w:rPr>
          <w:rFonts w:ascii="Arial" w:cs="Arial" w:eastAsia="Arial" w:hAnsi="Arial"/>
          <w:rtl w:val="0"/>
        </w:rPr>
        <w:t xml:space="preserve">se ordenaron los efectos siguientes:</w:t>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left" w:leader="none" w:pos="567"/>
        </w:tabs>
        <w:spacing w:line="276" w:lineRule="auto"/>
        <w:ind w:left="567" w:right="900" w:firstLine="0"/>
        <w:jc w:val="both"/>
        <w:rPr>
          <w:rFonts w:ascii="Arial" w:cs="Arial" w:eastAsia="Arial" w:hAnsi="Arial"/>
          <w:i w:val="1"/>
          <w:iCs w:val="1"/>
          <w:color w:val="000000"/>
          <w:sz w:val="20"/>
          <w:szCs w:val="20"/>
        </w:rPr>
      </w:pPr>
      <w:r w:rsidDel="00000000" w:rsidR="00000000" w:rsidRPr="00000000">
        <w:rPr>
          <w:rFonts w:ascii="Arial" w:cs="Arial" w:eastAsia="Arial" w:hAnsi="Arial"/>
          <w:i w:val="1"/>
          <w:iCs w:val="1"/>
          <w:color w:val="000000"/>
          <w:sz w:val="20"/>
          <w:szCs w:val="20"/>
          <w:rtl w:val="0"/>
        </w:rPr>
        <w:t xml:space="preserve">“…</w:t>
      </w:r>
      <w:r w:rsidDel="00000000" w:rsidR="00000000" w:rsidRPr="00000000">
        <w:rPr>
          <w:rFonts w:ascii="Arial" w:cs="Arial" w:eastAsia="Arial" w:hAnsi="Arial"/>
          <w:b w:val="1"/>
          <w:bCs w:val="1"/>
          <w:i w:val="1"/>
          <w:iCs w:val="1"/>
          <w:color w:val="000000"/>
          <w:sz w:val="20"/>
          <w:szCs w:val="20"/>
          <w:rtl w:val="0"/>
        </w:rPr>
        <w:t xml:space="preserve">1.</w:t>
      </w:r>
      <w:r w:rsidDel="00000000" w:rsidR="00000000" w:rsidRPr="00000000">
        <w:rPr>
          <w:rFonts w:ascii="Arial" w:cs="Arial" w:eastAsia="Arial" w:hAnsi="Arial"/>
          <w:i w:val="1"/>
          <w:iCs w:val="1"/>
          <w:color w:val="000000"/>
          <w:sz w:val="20"/>
          <w:szCs w:val="20"/>
          <w:rtl w:val="0"/>
        </w:rPr>
        <w:t xml:space="preserve"> En el ámbito de sus competencias y atribuciones, las autoridades responsables deberán realizar las adecuaciones presupuestales pertinentes al presupuesto de egresos programado para el ejercicio fiscal del año dos mil veinticinco, a fin de cubrir el pago de las remuneraciones al actor en su calidad de Jefe de Tenencia de la Comunidad, a partir del primero de enero del año en curso.</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line="276" w:lineRule="auto"/>
        <w:ind w:left="720" w:right="900" w:firstLine="0"/>
        <w:jc w:val="both"/>
        <w:rPr>
          <w:rFonts w:ascii="Arial" w:cs="Arial" w:eastAsia="Arial" w:hAnsi="Arial"/>
          <w:i w:val="1"/>
          <w:iCs w:val="1"/>
          <w:color w:val="000000"/>
          <w:sz w:val="20"/>
          <w:szCs w:val="20"/>
        </w:rPr>
      </w:pP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851"/>
        </w:tabs>
        <w:spacing w:after="0" w:before="0" w:line="276" w:lineRule="auto"/>
        <w:ind w:left="567" w:right="900" w:firstLine="0"/>
        <w:jc w:val="both"/>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Para fijar el monto de la remuneración que le corresponde al actor, deben tomar en cuenta los parámetros siguientes:</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line="276" w:lineRule="auto"/>
        <w:ind w:left="720" w:right="900" w:firstLine="0"/>
        <w:rPr>
          <w:rFonts w:ascii="Arial" w:cs="Arial" w:eastAsia="Arial" w:hAnsi="Arial"/>
          <w:i w:val="1"/>
          <w:iCs w:val="1"/>
          <w:color w:val="000000"/>
          <w:sz w:val="20"/>
          <w:szCs w:val="20"/>
        </w:rPr>
      </w:pPr>
      <w:r w:rsidDel="00000000" w:rsidR="00000000" w:rsidRPr="00000000">
        <w:rPr>
          <w:rtl w:val="0"/>
        </w:rPr>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pacing w:line="276" w:lineRule="auto"/>
        <w:ind w:left="1440" w:right="900" w:hanging="360"/>
        <w:jc w:val="both"/>
        <w:rPr>
          <w:i w:val="1"/>
          <w:iCs w:val="1"/>
          <w:color w:val="000000"/>
          <w:sz w:val="20"/>
          <w:szCs w:val="20"/>
        </w:rPr>
      </w:pPr>
      <w:r w:rsidDel="00000000" w:rsidR="00000000" w:rsidRPr="00000000">
        <w:rPr>
          <w:rFonts w:ascii="Arial" w:cs="Arial" w:eastAsia="Arial" w:hAnsi="Arial"/>
          <w:i w:val="1"/>
          <w:iCs w:val="1"/>
          <w:color w:val="000000"/>
          <w:sz w:val="20"/>
          <w:szCs w:val="20"/>
          <w:rtl w:val="0"/>
        </w:rPr>
        <w:t xml:space="preserve">Ser adecuada y proporcional a sus responsabilidades.</w:t>
      </w:r>
      <w:r w:rsidDel="00000000" w:rsidR="00000000" w:rsidRPr="00000000">
        <w:rPr>
          <w:rtl w:val="0"/>
        </w:rPr>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pacing w:line="276" w:lineRule="auto"/>
        <w:ind w:left="1440" w:right="900" w:hanging="360"/>
        <w:jc w:val="both"/>
        <w:rPr>
          <w:i w:val="1"/>
          <w:iCs w:val="1"/>
          <w:color w:val="000000"/>
          <w:sz w:val="20"/>
          <w:szCs w:val="20"/>
        </w:rPr>
      </w:pPr>
      <w:r w:rsidDel="00000000" w:rsidR="00000000" w:rsidRPr="00000000">
        <w:rPr>
          <w:rFonts w:ascii="Arial" w:cs="Arial" w:eastAsia="Arial" w:hAnsi="Arial"/>
          <w:i w:val="1"/>
          <w:iCs w:val="1"/>
          <w:color w:val="000000"/>
          <w:sz w:val="20"/>
          <w:szCs w:val="20"/>
          <w:rtl w:val="0"/>
        </w:rPr>
        <w:t xml:space="preserve">Ser adecuada y proporcional al tiempo que debe dedicar al desempeño de sus funciones.</w:t>
      </w:r>
      <w:r w:rsidDel="00000000" w:rsidR="00000000" w:rsidRPr="00000000">
        <w:rPr>
          <w:rtl w:val="0"/>
        </w:rPr>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pacing w:line="276" w:lineRule="auto"/>
        <w:ind w:left="1440" w:right="900" w:hanging="360"/>
        <w:jc w:val="both"/>
        <w:rPr>
          <w:i w:val="1"/>
          <w:iCs w:val="1"/>
          <w:color w:val="000000"/>
          <w:sz w:val="20"/>
          <w:szCs w:val="20"/>
        </w:rPr>
      </w:pPr>
      <w:r w:rsidDel="00000000" w:rsidR="00000000" w:rsidRPr="00000000">
        <w:rPr>
          <w:rFonts w:ascii="Arial" w:cs="Arial" w:eastAsia="Arial" w:hAnsi="Arial"/>
          <w:i w:val="1"/>
          <w:iCs w:val="1"/>
          <w:color w:val="000000"/>
          <w:sz w:val="20"/>
          <w:szCs w:val="20"/>
          <w:rtl w:val="0"/>
        </w:rPr>
        <w:t xml:space="preserve">Considerar que se trata de un servicio público auxiliar.</w:t>
      </w:r>
      <w:r w:rsidDel="00000000" w:rsidR="00000000" w:rsidRPr="00000000">
        <w:rPr>
          <w:rtl w:val="0"/>
        </w:rPr>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pacing w:line="276" w:lineRule="auto"/>
        <w:ind w:left="1440" w:right="900" w:hanging="360"/>
        <w:jc w:val="both"/>
        <w:rPr>
          <w:i w:val="1"/>
          <w:iCs w:val="1"/>
          <w:color w:val="000000"/>
          <w:sz w:val="20"/>
          <w:szCs w:val="20"/>
        </w:rPr>
      </w:pPr>
      <w:r w:rsidDel="00000000" w:rsidR="00000000" w:rsidRPr="00000000">
        <w:rPr>
          <w:rFonts w:ascii="Arial" w:cs="Arial" w:eastAsia="Arial" w:hAnsi="Arial"/>
          <w:i w:val="1"/>
          <w:iCs w:val="1"/>
          <w:color w:val="000000"/>
          <w:sz w:val="20"/>
          <w:szCs w:val="20"/>
          <w:rtl w:val="0"/>
        </w:rPr>
        <w:t xml:space="preserve">No ser mayor a lo que reciben las sindicaturas y las regidurías.</w:t>
      </w:r>
      <w:r w:rsidDel="00000000" w:rsidR="00000000" w:rsidRPr="00000000">
        <w:rPr>
          <w:rtl w:val="0"/>
        </w:rPr>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pacing w:line="276" w:lineRule="auto"/>
        <w:ind w:left="1440" w:right="900" w:hanging="360"/>
        <w:jc w:val="both"/>
        <w:rPr>
          <w:i w:val="1"/>
          <w:iCs w:val="1"/>
          <w:color w:val="000000"/>
          <w:sz w:val="20"/>
          <w:szCs w:val="20"/>
        </w:rPr>
      </w:pPr>
      <w:r w:rsidDel="00000000" w:rsidR="00000000" w:rsidRPr="00000000">
        <w:rPr>
          <w:rFonts w:ascii="Arial" w:cs="Arial" w:eastAsia="Arial" w:hAnsi="Arial"/>
          <w:i w:val="1"/>
          <w:iCs w:val="1"/>
          <w:color w:val="000000"/>
          <w:sz w:val="20"/>
          <w:szCs w:val="20"/>
          <w:rtl w:val="0"/>
        </w:rPr>
        <w:t xml:space="preserve">No ser menor al salario mínimo general vigente.</w:t>
      </w: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line="276" w:lineRule="auto"/>
        <w:ind w:left="720" w:right="900" w:firstLine="0"/>
        <w:jc w:val="both"/>
        <w:rPr>
          <w:rFonts w:ascii="Arial" w:cs="Arial" w:eastAsia="Arial" w:hAnsi="Arial"/>
          <w:i w:val="1"/>
          <w:iCs w:val="1"/>
          <w:color w:val="000000"/>
          <w:sz w:val="20"/>
          <w:szCs w:val="20"/>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851"/>
        </w:tabs>
        <w:spacing w:after="0" w:before="0" w:line="276" w:lineRule="auto"/>
        <w:ind w:left="567" w:right="900" w:firstLine="0"/>
        <w:jc w:val="both"/>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El cabildo del Ayuntamiento deberá sesionar dentro del plazo de </w:t>
      </w:r>
      <w:r w:rsidDel="00000000" w:rsidR="00000000" w:rsidRPr="00000000">
        <w:rPr>
          <w:rFonts w:ascii="Arial" w:cs="Arial" w:eastAsia="Arial" w:hAnsi="Arial"/>
          <w:b w:val="1"/>
          <w:bCs w:val="1"/>
          <w:i w:val="1"/>
          <w:iCs w:val="1"/>
          <w:smallCaps w:val="0"/>
          <w:strike w:val="0"/>
          <w:color w:val="000000"/>
          <w:sz w:val="20"/>
          <w:szCs w:val="20"/>
          <w:u w:val="none"/>
          <w:shd w:fill="auto" w:val="clear"/>
          <w:vertAlign w:val="baseline"/>
          <w:rtl w:val="0"/>
        </w:rPr>
        <w:t xml:space="preserve">quince días hábiles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siguientes a la notificación de la presente sentencia, para determinar el monto de la remuneración y realizar los ajustes y previsiones presupuestales correspondientes para el pago retroactivo y, en su caso, los sucesivos al año dos mil veinticinco.</w:t>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line="276" w:lineRule="auto"/>
        <w:ind w:left="720" w:right="900" w:firstLine="0"/>
        <w:jc w:val="both"/>
        <w:rPr>
          <w:rFonts w:ascii="Arial" w:cs="Arial" w:eastAsia="Arial" w:hAnsi="Arial"/>
          <w:i w:val="1"/>
          <w:iCs w:val="1"/>
          <w:color w:val="000000"/>
          <w:sz w:val="20"/>
          <w:szCs w:val="20"/>
        </w:rPr>
      </w:pPr>
      <w:r w:rsidDel="00000000" w:rsidR="00000000" w:rsidRPr="00000000">
        <w:rPr>
          <w:rtl w:val="0"/>
        </w:rPr>
      </w:r>
    </w:p>
    <w:p w:rsidR="00000000" w:rsidDel="00000000" w:rsidP="00000000" w:rsidRDefault="00000000" w:rsidRPr="00000000" w14:paraId="0000002A">
      <w:pPr>
        <w:numPr>
          <w:ilvl w:val="0"/>
          <w:numId w:val="3"/>
        </w:numPr>
        <w:pBdr>
          <w:top w:space="0" w:sz="0" w:val="nil"/>
          <w:left w:space="0" w:sz="0" w:val="nil"/>
          <w:bottom w:space="0" w:sz="0" w:val="nil"/>
          <w:right w:space="0" w:sz="0" w:val="nil"/>
          <w:between w:space="0" w:sz="0" w:val="nil"/>
        </w:pBdr>
        <w:tabs>
          <w:tab w:val="left" w:leader="none" w:pos="851"/>
        </w:tabs>
        <w:spacing w:line="276" w:lineRule="auto"/>
        <w:ind w:left="567" w:right="900" w:firstLine="0"/>
        <w:jc w:val="both"/>
        <w:rPr>
          <w:rFonts w:ascii="Arial" w:cs="Arial" w:eastAsia="Arial" w:hAnsi="Arial"/>
          <w:i w:val="1"/>
          <w:iCs w:val="1"/>
          <w:color w:val="000000"/>
          <w:sz w:val="20"/>
          <w:szCs w:val="20"/>
        </w:rPr>
      </w:pPr>
      <w:r w:rsidDel="00000000" w:rsidR="00000000" w:rsidRPr="00000000">
        <w:rPr>
          <w:rFonts w:ascii="Arial" w:cs="Arial" w:eastAsia="Arial" w:hAnsi="Arial"/>
          <w:i w:val="1"/>
          <w:iCs w:val="1"/>
          <w:color w:val="000000"/>
          <w:sz w:val="20"/>
          <w:szCs w:val="20"/>
          <w:rtl w:val="0"/>
        </w:rPr>
        <w:t xml:space="preserve">Se </w:t>
      </w:r>
      <w:r w:rsidDel="00000000" w:rsidR="00000000" w:rsidRPr="00000000">
        <w:rPr>
          <w:rFonts w:ascii="Arial" w:cs="Arial" w:eastAsia="Arial" w:hAnsi="Arial"/>
          <w:b w:val="1"/>
          <w:bCs w:val="1"/>
          <w:i w:val="1"/>
          <w:iCs w:val="1"/>
          <w:color w:val="000000"/>
          <w:sz w:val="20"/>
          <w:szCs w:val="20"/>
          <w:rtl w:val="0"/>
        </w:rPr>
        <w:t xml:space="preserve">deberá </w:t>
      </w:r>
      <w:r w:rsidDel="00000000" w:rsidR="00000000" w:rsidRPr="00000000">
        <w:rPr>
          <w:rFonts w:ascii="Arial" w:cs="Arial" w:eastAsia="Arial" w:hAnsi="Arial"/>
          <w:i w:val="1"/>
          <w:iCs w:val="1"/>
          <w:color w:val="000000"/>
          <w:sz w:val="20"/>
          <w:szCs w:val="20"/>
          <w:rtl w:val="0"/>
        </w:rPr>
        <w:t xml:space="preserve">cubrir al actor la cantidad que corresponda al pago retroactivo de su remuneración dentro del plazo de </w:t>
      </w:r>
      <w:r w:rsidDel="00000000" w:rsidR="00000000" w:rsidRPr="00000000">
        <w:rPr>
          <w:rFonts w:ascii="Arial" w:cs="Arial" w:eastAsia="Arial" w:hAnsi="Arial"/>
          <w:b w:val="1"/>
          <w:bCs w:val="1"/>
          <w:i w:val="1"/>
          <w:iCs w:val="1"/>
          <w:color w:val="000000"/>
          <w:sz w:val="20"/>
          <w:szCs w:val="20"/>
          <w:rtl w:val="0"/>
        </w:rPr>
        <w:t xml:space="preserve">diez días hábiles</w:t>
      </w:r>
      <w:r w:rsidDel="00000000" w:rsidR="00000000" w:rsidRPr="00000000">
        <w:rPr>
          <w:rFonts w:ascii="Arial" w:cs="Arial" w:eastAsia="Arial" w:hAnsi="Arial"/>
          <w:i w:val="1"/>
          <w:iCs w:val="1"/>
          <w:color w:val="000000"/>
          <w:sz w:val="20"/>
          <w:szCs w:val="20"/>
          <w:rtl w:val="0"/>
        </w:rPr>
        <w:t xml:space="preserve"> contados a partir de que se lleve a cabo la sesión de cabildo precisada en el numeral anterior.</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900" w:firstLine="0"/>
        <w:jc w:val="left"/>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C">
      <w:pPr>
        <w:numPr>
          <w:ilvl w:val="0"/>
          <w:numId w:val="3"/>
        </w:numPr>
        <w:pBdr>
          <w:top w:space="0" w:sz="0" w:val="nil"/>
          <w:left w:space="0" w:sz="0" w:val="nil"/>
          <w:bottom w:space="0" w:sz="0" w:val="nil"/>
          <w:right w:space="0" w:sz="0" w:val="nil"/>
          <w:between w:space="0" w:sz="0" w:val="nil"/>
        </w:pBdr>
        <w:tabs>
          <w:tab w:val="left" w:leader="none" w:pos="851"/>
        </w:tabs>
        <w:spacing w:line="276" w:lineRule="auto"/>
        <w:ind w:left="567" w:right="900" w:firstLine="0"/>
        <w:jc w:val="both"/>
        <w:rPr>
          <w:rFonts w:ascii="Arial" w:cs="Arial" w:eastAsia="Arial" w:hAnsi="Arial"/>
          <w:i w:val="1"/>
          <w:iCs w:val="1"/>
          <w:color w:val="000000"/>
          <w:sz w:val="20"/>
          <w:szCs w:val="20"/>
        </w:rPr>
      </w:pPr>
      <w:r w:rsidDel="00000000" w:rsidR="00000000" w:rsidRPr="00000000">
        <w:rPr>
          <w:rFonts w:ascii="Arial" w:cs="Arial" w:eastAsia="Arial" w:hAnsi="Arial"/>
          <w:i w:val="1"/>
          <w:iCs w:val="1"/>
          <w:color w:val="000000"/>
          <w:sz w:val="20"/>
          <w:szCs w:val="20"/>
          <w:rtl w:val="0"/>
        </w:rPr>
        <w:t xml:space="preserve">Realizado lo anterior, dentro del plazo de </w:t>
      </w:r>
      <w:r w:rsidDel="00000000" w:rsidR="00000000" w:rsidRPr="00000000">
        <w:rPr>
          <w:rFonts w:ascii="Arial" w:cs="Arial" w:eastAsia="Arial" w:hAnsi="Arial"/>
          <w:b w:val="1"/>
          <w:bCs w:val="1"/>
          <w:i w:val="1"/>
          <w:iCs w:val="1"/>
          <w:color w:val="000000"/>
          <w:sz w:val="20"/>
          <w:szCs w:val="20"/>
          <w:rtl w:val="0"/>
        </w:rPr>
        <w:t xml:space="preserve">tres días hábiles</w:t>
      </w:r>
      <w:r w:rsidDel="00000000" w:rsidR="00000000" w:rsidRPr="00000000">
        <w:rPr>
          <w:rFonts w:ascii="Arial" w:cs="Arial" w:eastAsia="Arial" w:hAnsi="Arial"/>
          <w:i w:val="1"/>
          <w:iCs w:val="1"/>
          <w:color w:val="000000"/>
          <w:sz w:val="20"/>
          <w:szCs w:val="20"/>
          <w:rtl w:val="0"/>
        </w:rPr>
        <w:t xml:space="preserve"> siguientes a que ello ocurra, las autoridades responsables deberán informar a este órgano jurisdiccional, remitiendo las constancias que así lo acrediten.</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900" w:firstLine="0"/>
        <w:jc w:val="left"/>
        <w:rPr>
          <w:rFonts w:ascii="Arial" w:cs="Arial" w:eastAsia="Arial" w:hAnsi="Arial"/>
          <w:b w:val="1"/>
          <w:bCs w:val="1"/>
          <w:i w:val="1"/>
          <w:iCs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E">
      <w:pPr>
        <w:numPr>
          <w:ilvl w:val="0"/>
          <w:numId w:val="3"/>
        </w:numPr>
        <w:pBdr>
          <w:top w:space="0" w:sz="0" w:val="nil"/>
          <w:left w:space="0" w:sz="0" w:val="nil"/>
          <w:bottom w:space="0" w:sz="0" w:val="nil"/>
          <w:right w:space="0" w:sz="0" w:val="nil"/>
          <w:between w:space="0" w:sz="0" w:val="nil"/>
        </w:pBdr>
        <w:tabs>
          <w:tab w:val="left" w:leader="none" w:pos="851"/>
        </w:tabs>
        <w:spacing w:line="276" w:lineRule="auto"/>
        <w:ind w:left="567" w:right="900" w:firstLine="0"/>
        <w:jc w:val="both"/>
        <w:rPr>
          <w:rFonts w:ascii="Arial" w:cs="Arial" w:eastAsia="Arial" w:hAnsi="Arial"/>
          <w:i w:val="1"/>
          <w:iCs w:val="1"/>
          <w:color w:val="000000"/>
          <w:sz w:val="20"/>
          <w:szCs w:val="20"/>
        </w:rPr>
      </w:pPr>
      <w:r w:rsidDel="00000000" w:rsidR="00000000" w:rsidRPr="00000000">
        <w:rPr>
          <w:rFonts w:ascii="Arial" w:cs="Arial" w:eastAsia="Arial" w:hAnsi="Arial"/>
          <w:b w:val="1"/>
          <w:bCs w:val="1"/>
          <w:i w:val="1"/>
          <w:iCs w:val="1"/>
          <w:color w:val="000000"/>
          <w:sz w:val="20"/>
          <w:szCs w:val="20"/>
          <w:rtl w:val="0"/>
        </w:rPr>
        <w:t xml:space="preserve">Cubrir </w:t>
      </w:r>
      <w:r w:rsidDel="00000000" w:rsidR="00000000" w:rsidRPr="00000000">
        <w:rPr>
          <w:rFonts w:ascii="Arial" w:cs="Arial" w:eastAsia="Arial" w:hAnsi="Arial"/>
          <w:i w:val="1"/>
          <w:iCs w:val="1"/>
          <w:color w:val="000000"/>
          <w:sz w:val="20"/>
          <w:szCs w:val="20"/>
          <w:rtl w:val="0"/>
        </w:rPr>
        <w:t xml:space="preserve">al actor, oportunamente, las percepciones que se vayan generando con motivo del desempeño de su cargo hasta su conclusión.</w:t>
      </w:r>
    </w:p>
    <w:p w:rsidR="00000000" w:rsidDel="00000000" w:rsidP="00000000" w:rsidRDefault="00000000" w:rsidRPr="00000000" w14:paraId="0000002F">
      <w:pPr>
        <w:spacing w:line="276" w:lineRule="auto"/>
        <w:ind w:right="900"/>
        <w:rPr>
          <w:rFonts w:ascii="Arial" w:cs="Arial" w:eastAsia="Arial" w:hAnsi="Arial"/>
          <w:i w:val="1"/>
          <w:iCs w:val="1"/>
          <w:color w:val="000000"/>
          <w:sz w:val="20"/>
          <w:szCs w:val="20"/>
        </w:rPr>
      </w:pPr>
      <w:r w:rsidDel="00000000" w:rsidR="00000000" w:rsidRPr="00000000">
        <w:rPr>
          <w:rtl w:val="0"/>
        </w:rPr>
      </w:r>
    </w:p>
    <w:p w:rsidR="00000000" w:rsidDel="00000000" w:rsidP="00000000" w:rsidRDefault="00000000" w:rsidRPr="00000000" w14:paraId="00000030">
      <w:pPr>
        <w:numPr>
          <w:ilvl w:val="0"/>
          <w:numId w:val="3"/>
        </w:numPr>
        <w:pBdr>
          <w:top w:space="0" w:sz="0" w:val="nil"/>
          <w:left w:space="0" w:sz="0" w:val="nil"/>
          <w:bottom w:space="0" w:sz="0" w:val="nil"/>
          <w:right w:space="0" w:sz="0" w:val="nil"/>
          <w:between w:space="0" w:sz="0" w:val="nil"/>
        </w:pBdr>
        <w:tabs>
          <w:tab w:val="left" w:leader="none" w:pos="851"/>
        </w:tabs>
        <w:spacing w:line="276" w:lineRule="auto"/>
        <w:ind w:left="567" w:right="900" w:firstLine="0"/>
        <w:jc w:val="both"/>
        <w:rPr>
          <w:rFonts w:ascii="Arial" w:cs="Arial" w:eastAsia="Arial" w:hAnsi="Arial"/>
          <w:i w:val="1"/>
          <w:iCs w:val="1"/>
          <w:color w:val="000000"/>
          <w:sz w:val="20"/>
          <w:szCs w:val="20"/>
        </w:rPr>
      </w:pPr>
      <w:r w:rsidDel="00000000" w:rsidR="00000000" w:rsidRPr="00000000">
        <w:rPr>
          <w:rFonts w:ascii="Arial" w:cs="Arial" w:eastAsia="Arial" w:hAnsi="Arial"/>
          <w:i w:val="1"/>
          <w:iCs w:val="1"/>
          <w:color w:val="000000"/>
          <w:sz w:val="20"/>
          <w:szCs w:val="20"/>
          <w:rtl w:val="0"/>
        </w:rPr>
        <w:t xml:space="preserve">Para efecto de lo anterior, se </w:t>
      </w:r>
      <w:r w:rsidDel="00000000" w:rsidR="00000000" w:rsidRPr="00000000">
        <w:rPr>
          <w:rFonts w:ascii="Arial" w:cs="Arial" w:eastAsia="Arial" w:hAnsi="Arial"/>
          <w:b w:val="1"/>
          <w:bCs w:val="1"/>
          <w:i w:val="1"/>
          <w:iCs w:val="1"/>
          <w:color w:val="000000"/>
          <w:sz w:val="20"/>
          <w:szCs w:val="20"/>
          <w:rtl w:val="0"/>
        </w:rPr>
        <w:t xml:space="preserve">vincula </w:t>
      </w:r>
      <w:r w:rsidDel="00000000" w:rsidR="00000000" w:rsidRPr="00000000">
        <w:rPr>
          <w:rFonts w:ascii="Arial" w:cs="Arial" w:eastAsia="Arial" w:hAnsi="Arial"/>
          <w:i w:val="1"/>
          <w:iCs w:val="1"/>
          <w:color w:val="000000"/>
          <w:sz w:val="20"/>
          <w:szCs w:val="20"/>
          <w:rtl w:val="0"/>
        </w:rPr>
        <w:t xml:space="preserve">a cada una de las y los integrantes del Cabildo del Ayuntamiento para que, en el ámbito de sus atribuciones y facultades coadyuven con las autoridades responsables para ejecutar las acciones pertinentes para vigilar el cumplimiento de esta sentencia, ello en atención a su funcionamiento como órgano colegiado en la toma de decisiones y modificaciones de naturaleza presupuestal…”</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900" w:firstLine="0"/>
        <w:jc w:val="left"/>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2">
      <w:pPr>
        <w:spacing w:line="276" w:lineRule="auto"/>
        <w:ind w:left="567" w:right="900" w:firstLine="0"/>
        <w:jc w:val="both"/>
        <w:rPr>
          <w:rFonts w:ascii="Arial" w:cs="Arial" w:eastAsia="Arial" w:hAnsi="Arial"/>
          <w:i w:val="1"/>
          <w:iCs w:val="1"/>
          <w:color w:val="000000"/>
          <w:sz w:val="20"/>
          <w:szCs w:val="20"/>
        </w:rPr>
      </w:pPr>
      <w:r w:rsidDel="00000000" w:rsidR="00000000" w:rsidRPr="00000000">
        <w:rPr>
          <w:rFonts w:ascii="Arial" w:cs="Arial" w:eastAsia="Arial" w:hAnsi="Arial"/>
          <w:i w:val="1"/>
          <w:iCs w:val="1"/>
          <w:color w:val="000000"/>
          <w:sz w:val="20"/>
          <w:szCs w:val="20"/>
          <w:rtl w:val="0"/>
        </w:rPr>
        <w:t xml:space="preserve">Se apercibe a las Autoridades Responsables y a las y los funcionarios vinculados que, de no cumplir con lo ordenado, en la forma y términos precisados, se les aplicará de forma individual, el medio de apremio previsto en el artículo 44 fracción I de la Ley de Justicia, consistente en una multa de hasta cien veces el valor diario de la Unidad de Medida y Actualización, la cual deberá de ser pagada de su propio peculio…”.</w:t>
      </w:r>
    </w:p>
    <w:p w:rsidR="00000000" w:rsidDel="00000000" w:rsidP="00000000" w:rsidRDefault="00000000" w:rsidRPr="00000000" w14:paraId="00000033">
      <w:pPr>
        <w:spacing w:line="360" w:lineRule="auto"/>
        <w:ind w:left="567" w:firstLine="0"/>
        <w:jc w:val="both"/>
        <w:rPr>
          <w:rFonts w:ascii="Arial" w:cs="Arial" w:eastAsia="Arial" w:hAnsi="Arial"/>
          <w:i w:val="1"/>
          <w:iCs w:val="1"/>
          <w:color w:val="000000"/>
          <w:sz w:val="18"/>
          <w:szCs w:val="18"/>
        </w:rPr>
      </w:pPr>
      <w:r w:rsidDel="00000000" w:rsidR="00000000" w:rsidRPr="00000000">
        <w:rPr>
          <w:rtl w:val="0"/>
        </w:rPr>
      </w:r>
    </w:p>
    <w:p w:rsidR="00000000" w:rsidDel="00000000" w:rsidP="00000000" w:rsidRDefault="00000000" w:rsidRPr="00000000" w14:paraId="00000034">
      <w:pPr>
        <w:pStyle w:val="Heading2"/>
        <w:spacing w:after="280" w:lineRule="auto"/>
        <w:jc w:val="both"/>
        <w:rPr>
          <w:rFonts w:ascii="Arial" w:cs="Arial" w:eastAsia="Arial" w:hAnsi="Arial"/>
          <w:b w:val="1"/>
          <w:bCs w:val="1"/>
          <w:color w:val="000000"/>
          <w:sz w:val="24"/>
          <w:szCs w:val="24"/>
        </w:rPr>
      </w:pPr>
      <w:bookmarkStart w:colFirst="0" w:colLast="0" w:name="_heading=h.ahvan6x47ird" w:id="7"/>
      <w:bookmarkEnd w:id="7"/>
      <w:r w:rsidDel="00000000" w:rsidR="00000000" w:rsidRPr="00000000">
        <w:rPr>
          <w:rFonts w:ascii="Arial" w:cs="Arial" w:eastAsia="Arial" w:hAnsi="Arial"/>
          <w:b w:val="1"/>
          <w:bCs w:val="1"/>
          <w:color w:val="000000"/>
          <w:sz w:val="24"/>
          <w:szCs w:val="24"/>
          <w:rtl w:val="0"/>
        </w:rPr>
        <w:t xml:space="preserve">2. Constancias remitidas y valoración</w:t>
      </w:r>
    </w:p>
    <w:p w:rsidR="00000000" w:rsidDel="00000000" w:rsidP="00000000" w:rsidRDefault="00000000" w:rsidRPr="00000000" w14:paraId="00000035">
      <w:pPr>
        <w:spacing w:after="280" w:before="280" w:line="360" w:lineRule="auto"/>
        <w:jc w:val="both"/>
        <w:rPr>
          <w:rFonts w:ascii="Arial" w:cs="Arial" w:eastAsia="Arial" w:hAnsi="Arial"/>
        </w:rPr>
      </w:pPr>
      <w:bookmarkStart w:colFirst="0" w:colLast="0" w:name="_heading=h.4d34og8" w:id="8"/>
      <w:bookmarkEnd w:id="8"/>
      <w:r w:rsidDel="00000000" w:rsidR="00000000" w:rsidRPr="00000000">
        <w:rPr>
          <w:rFonts w:ascii="Arial" w:cs="Arial" w:eastAsia="Arial" w:hAnsi="Arial"/>
          <w:rtl w:val="0"/>
        </w:rPr>
        <w:t xml:space="preserve">A efecto de acreditar el cumplimiento, las </w:t>
      </w:r>
      <w:r w:rsidDel="00000000" w:rsidR="00000000" w:rsidRPr="00000000">
        <w:rPr>
          <w:rFonts w:ascii="Arial" w:cs="Arial" w:eastAsia="Arial" w:hAnsi="Arial"/>
          <w:i w:val="1"/>
          <w:iCs w:val="1"/>
          <w:rtl w:val="0"/>
        </w:rPr>
        <w:t xml:space="preserve">autoridades responsables</w:t>
      </w:r>
      <w:r w:rsidDel="00000000" w:rsidR="00000000" w:rsidRPr="00000000">
        <w:rPr>
          <w:rFonts w:ascii="Arial" w:cs="Arial" w:eastAsia="Arial" w:hAnsi="Arial"/>
          <w:rtl w:val="0"/>
        </w:rPr>
        <w:t xml:space="preserve"> presentaron, en copia certificada, los anexos siguientes:</w:t>
      </w:r>
    </w:p>
    <w:p w:rsidR="00000000" w:rsidDel="00000000" w:rsidP="00000000" w:rsidRDefault="00000000" w:rsidRPr="00000000" w14:paraId="00000036">
      <w:pPr>
        <w:numPr>
          <w:ilvl w:val="0"/>
          <w:numId w:val="4"/>
        </w:numPr>
        <w:spacing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Escrito de doce de noviembre, signado por Audencio Rubio Suárez, Jefe de Tenencia de Uripitio, Municipio de Maravatío, Michoacán y dirigido a la Directora Jurídica del Ayuntamiento de Maravatío, Michoacán</w:t>
      </w:r>
      <w:r w:rsidDel="00000000" w:rsidR="00000000" w:rsidRPr="00000000">
        <w:rPr>
          <w:rFonts w:ascii="Arial" w:cs="Arial" w:eastAsia="Arial" w:hAnsi="Arial"/>
          <w:i w:val="1"/>
          <w:iCs w:val="1"/>
          <w:rtl w:val="0"/>
        </w:rPr>
        <w:t xml:space="preserve">,</w:t>
      </w:r>
      <w:r w:rsidDel="00000000" w:rsidR="00000000" w:rsidRPr="00000000">
        <w:rPr>
          <w:rFonts w:ascii="Arial" w:cs="Arial" w:eastAsia="Arial" w:hAnsi="Arial"/>
          <w:vertAlign w:val="superscript"/>
        </w:rPr>
        <w:footnoteReference w:customMarkFollows="0" w:id="12"/>
      </w:r>
      <w:r w:rsidDel="00000000" w:rsidR="00000000" w:rsidRPr="00000000">
        <w:rPr>
          <w:rFonts w:ascii="Arial" w:cs="Arial" w:eastAsia="Arial" w:hAnsi="Arial"/>
          <w:i w:val="1"/>
          <w:iCs w:val="1"/>
          <w:rtl w:val="0"/>
        </w:rPr>
        <w:t xml:space="preserve"> </w:t>
      </w:r>
      <w:r w:rsidDel="00000000" w:rsidR="00000000" w:rsidRPr="00000000">
        <w:rPr>
          <w:rFonts w:ascii="Arial" w:cs="Arial" w:eastAsia="Arial" w:hAnsi="Arial"/>
          <w:rtl w:val="0"/>
        </w:rPr>
        <w:t xml:space="preserve">a través del cual, da contestación al requerimiento realizado a través del oficio DJ/081/11/2025.</w:t>
      </w:r>
      <w:r w:rsidDel="00000000" w:rsidR="00000000" w:rsidRPr="00000000">
        <w:rPr>
          <w:rFonts w:ascii="Arial" w:cs="Arial" w:eastAsia="Arial" w:hAnsi="Arial"/>
          <w:vertAlign w:val="superscript"/>
        </w:rPr>
        <w:footnoteReference w:customMarkFollows="0" w:id="13"/>
      </w:r>
      <w:r w:rsidDel="00000000" w:rsidR="00000000" w:rsidRPr="00000000">
        <w:rPr>
          <w:rtl w:val="0"/>
        </w:rPr>
      </w:r>
    </w:p>
    <w:p w:rsidR="00000000" w:rsidDel="00000000" w:rsidP="00000000" w:rsidRDefault="00000000" w:rsidRPr="00000000" w14:paraId="00000037">
      <w:pPr>
        <w:spacing w:line="360" w:lineRule="auto"/>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38">
      <w:pPr>
        <w:numPr>
          <w:ilvl w:val="0"/>
          <w:numId w:val="4"/>
        </w:numPr>
        <w:spacing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Oficio DJ/081/11/2025 de once de noviembre, signado por la Directora Jurídica del </w:t>
      </w:r>
      <w:r w:rsidDel="00000000" w:rsidR="00000000" w:rsidRPr="00000000">
        <w:rPr>
          <w:rFonts w:ascii="Arial" w:cs="Arial" w:eastAsia="Arial" w:hAnsi="Arial"/>
          <w:i w:val="1"/>
          <w:iCs w:val="1"/>
          <w:rtl w:val="0"/>
        </w:rPr>
        <w:t xml:space="preserve">Ayuntamiento</w:t>
      </w:r>
      <w:r w:rsidDel="00000000" w:rsidR="00000000" w:rsidRPr="00000000">
        <w:rPr>
          <w:rFonts w:ascii="Arial" w:cs="Arial" w:eastAsia="Arial" w:hAnsi="Arial"/>
          <w:rtl w:val="0"/>
        </w:rPr>
        <w:t xml:space="preserve"> y dirigido al </w:t>
      </w:r>
      <w:r w:rsidDel="00000000" w:rsidR="00000000" w:rsidRPr="00000000">
        <w:rPr>
          <w:rFonts w:ascii="Arial" w:cs="Arial" w:eastAsia="Arial" w:hAnsi="Arial"/>
          <w:i w:val="1"/>
          <w:iCs w:val="1"/>
          <w:rtl w:val="0"/>
        </w:rPr>
        <w:t xml:space="preserve">actor</w:t>
      </w:r>
      <w:r w:rsidDel="00000000" w:rsidR="00000000" w:rsidRPr="00000000">
        <w:rPr>
          <w:rFonts w:ascii="Arial" w:cs="Arial" w:eastAsia="Arial" w:hAnsi="Arial"/>
          <w:rtl w:val="0"/>
        </w:rPr>
        <w:t xml:space="preserve">, a través del cual, solicitó un informe de las funciones desempeñadas como jefe de tenencia.</w:t>
      </w:r>
      <w:r w:rsidDel="00000000" w:rsidR="00000000" w:rsidRPr="00000000">
        <w:rPr>
          <w:rFonts w:ascii="Arial" w:cs="Arial" w:eastAsia="Arial" w:hAnsi="Arial"/>
          <w:vertAlign w:val="superscript"/>
        </w:rPr>
        <w:footnoteReference w:customMarkFollows="0" w:id="14"/>
      </w:r>
      <w:r w:rsidDel="00000000" w:rsidR="00000000" w:rsidRPr="00000000">
        <w:rPr>
          <w:rtl w:val="0"/>
        </w:rPr>
      </w:r>
    </w:p>
    <w:p w:rsidR="00000000" w:rsidDel="00000000" w:rsidP="00000000" w:rsidRDefault="00000000" w:rsidRPr="00000000" w14:paraId="00000039">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A">
      <w:pPr>
        <w:numPr>
          <w:ilvl w:val="0"/>
          <w:numId w:val="4"/>
        </w:numPr>
        <w:spacing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Oficio DJ/095/011/2025 de veintisiete de noviembre, signado por la Directora Jurídica del </w:t>
      </w:r>
      <w:r w:rsidDel="00000000" w:rsidR="00000000" w:rsidRPr="00000000">
        <w:rPr>
          <w:rFonts w:ascii="Arial" w:cs="Arial" w:eastAsia="Arial" w:hAnsi="Arial"/>
          <w:i w:val="1"/>
          <w:iCs w:val="1"/>
          <w:rtl w:val="0"/>
        </w:rPr>
        <w:t xml:space="preserve">Ayuntamiento</w:t>
      </w:r>
      <w:r w:rsidDel="00000000" w:rsidR="00000000" w:rsidRPr="00000000">
        <w:rPr>
          <w:rFonts w:ascii="Arial" w:cs="Arial" w:eastAsia="Arial" w:hAnsi="Arial"/>
          <w:rtl w:val="0"/>
        </w:rPr>
        <w:t xml:space="preserve"> y dirigido al Encargado de Recursos Humanos, mediante el cual, solicita el alta administrativa del </w:t>
      </w:r>
      <w:r w:rsidDel="00000000" w:rsidR="00000000" w:rsidRPr="00000000">
        <w:rPr>
          <w:rFonts w:ascii="Arial" w:cs="Arial" w:eastAsia="Arial" w:hAnsi="Arial"/>
          <w:i w:val="1"/>
          <w:iCs w:val="1"/>
          <w:rtl w:val="0"/>
        </w:rPr>
        <w:t xml:space="preserve">actor</w:t>
      </w:r>
      <w:r w:rsidDel="00000000" w:rsidR="00000000" w:rsidRPr="00000000">
        <w:rPr>
          <w:rFonts w:ascii="Arial" w:cs="Arial" w:eastAsia="Arial" w:hAnsi="Arial"/>
          <w:rtl w:val="0"/>
        </w:rPr>
        <w:t xml:space="preserve"> como Jefe de Tenencia de Uripitio, Michoacán.</w:t>
      </w:r>
      <w:r w:rsidDel="00000000" w:rsidR="00000000" w:rsidRPr="00000000">
        <w:rPr>
          <w:rFonts w:ascii="Arial" w:cs="Arial" w:eastAsia="Arial" w:hAnsi="Arial"/>
          <w:vertAlign w:val="superscript"/>
        </w:rPr>
        <w:footnoteReference w:customMarkFollows="0" w:id="15"/>
      </w:r>
      <w:r w:rsidDel="00000000" w:rsidR="00000000" w:rsidRPr="00000000">
        <w:rPr>
          <w:rtl w:val="0"/>
        </w:rPr>
      </w:r>
    </w:p>
    <w:p w:rsidR="00000000" w:rsidDel="00000000" w:rsidP="00000000" w:rsidRDefault="00000000" w:rsidRPr="00000000" w14:paraId="0000003B">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C">
      <w:pPr>
        <w:numPr>
          <w:ilvl w:val="0"/>
          <w:numId w:val="4"/>
        </w:numPr>
        <w:spacing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Oficio DJ/094/011/2025 de veintiséis de noviembre, signado por la Directora Jurídica del </w:t>
      </w:r>
      <w:r w:rsidDel="00000000" w:rsidR="00000000" w:rsidRPr="00000000">
        <w:rPr>
          <w:rFonts w:ascii="Arial" w:cs="Arial" w:eastAsia="Arial" w:hAnsi="Arial"/>
          <w:i w:val="1"/>
          <w:iCs w:val="1"/>
          <w:rtl w:val="0"/>
        </w:rPr>
        <w:t xml:space="preserve">Ayuntamiento</w:t>
      </w:r>
      <w:r w:rsidDel="00000000" w:rsidR="00000000" w:rsidRPr="00000000">
        <w:rPr>
          <w:rFonts w:ascii="Arial" w:cs="Arial" w:eastAsia="Arial" w:hAnsi="Arial"/>
          <w:rtl w:val="0"/>
        </w:rPr>
        <w:t xml:space="preserve"> y dirigido a la Tesorera, a través del cual, le solicita se realicen las gestiones administrativas y contables para el pago retroactivo del </w:t>
      </w:r>
      <w:r w:rsidDel="00000000" w:rsidR="00000000" w:rsidRPr="00000000">
        <w:rPr>
          <w:rFonts w:ascii="Arial" w:cs="Arial" w:eastAsia="Arial" w:hAnsi="Arial"/>
          <w:i w:val="1"/>
          <w:iCs w:val="1"/>
          <w:rtl w:val="0"/>
        </w:rPr>
        <w:t xml:space="preserve">actor</w:t>
      </w:r>
      <w:r w:rsidDel="00000000" w:rsidR="00000000" w:rsidRPr="00000000">
        <w:rPr>
          <w:rFonts w:ascii="Arial" w:cs="Arial" w:eastAsia="Arial" w:hAnsi="Arial"/>
          <w:rtl w:val="0"/>
        </w:rPr>
        <w:t xml:space="preserve">.</w:t>
      </w:r>
      <w:r w:rsidDel="00000000" w:rsidR="00000000" w:rsidRPr="00000000">
        <w:rPr>
          <w:rFonts w:ascii="Arial" w:cs="Arial" w:eastAsia="Arial" w:hAnsi="Arial"/>
          <w:vertAlign w:val="superscript"/>
        </w:rPr>
        <w:footnoteReference w:customMarkFollows="0" w:id="16"/>
      </w:r>
      <w:r w:rsidDel="00000000" w:rsidR="00000000" w:rsidRPr="00000000">
        <w:rPr>
          <w:rtl w:val="0"/>
        </w:rPr>
      </w:r>
    </w:p>
    <w:p w:rsidR="00000000" w:rsidDel="00000000" w:rsidP="00000000" w:rsidRDefault="00000000" w:rsidRPr="00000000" w14:paraId="0000003D">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E">
      <w:pPr>
        <w:numPr>
          <w:ilvl w:val="0"/>
          <w:numId w:val="4"/>
        </w:numPr>
        <w:spacing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Oficio DJ/093/011/2025 de veintiséis de noviembre, signado por la Directora Jurídica del </w:t>
      </w:r>
      <w:r w:rsidDel="00000000" w:rsidR="00000000" w:rsidRPr="00000000">
        <w:rPr>
          <w:rFonts w:ascii="Arial" w:cs="Arial" w:eastAsia="Arial" w:hAnsi="Arial"/>
          <w:i w:val="1"/>
          <w:iCs w:val="1"/>
          <w:rtl w:val="0"/>
        </w:rPr>
        <w:t xml:space="preserve">Ayuntamiento</w:t>
      </w:r>
      <w:r w:rsidDel="00000000" w:rsidR="00000000" w:rsidRPr="00000000">
        <w:rPr>
          <w:rFonts w:ascii="Arial" w:cs="Arial" w:eastAsia="Arial" w:hAnsi="Arial"/>
          <w:rtl w:val="0"/>
        </w:rPr>
        <w:t xml:space="preserve"> y dirigido al </w:t>
      </w:r>
      <w:r w:rsidDel="00000000" w:rsidR="00000000" w:rsidRPr="00000000">
        <w:rPr>
          <w:rFonts w:ascii="Arial" w:cs="Arial" w:eastAsia="Arial" w:hAnsi="Arial"/>
          <w:i w:val="1"/>
          <w:iCs w:val="1"/>
          <w:rtl w:val="0"/>
        </w:rPr>
        <w:t xml:space="preserve">actor</w:t>
      </w:r>
      <w:r w:rsidDel="00000000" w:rsidR="00000000" w:rsidRPr="00000000">
        <w:rPr>
          <w:rFonts w:ascii="Arial" w:cs="Arial" w:eastAsia="Arial" w:hAnsi="Arial"/>
          <w:rtl w:val="0"/>
        </w:rPr>
        <w:t xml:space="preserve">, a través del cual, requirió diversa documentación para el alta en la nómina de los trabajadores del </w:t>
      </w:r>
      <w:r w:rsidDel="00000000" w:rsidR="00000000" w:rsidRPr="00000000">
        <w:rPr>
          <w:rFonts w:ascii="Arial" w:cs="Arial" w:eastAsia="Arial" w:hAnsi="Arial"/>
          <w:i w:val="1"/>
          <w:iCs w:val="1"/>
          <w:rtl w:val="0"/>
        </w:rPr>
        <w:t xml:space="preserve">Ayuntamiento</w:t>
      </w:r>
      <w:r w:rsidDel="00000000" w:rsidR="00000000" w:rsidRPr="00000000">
        <w:rPr>
          <w:rFonts w:ascii="Arial" w:cs="Arial" w:eastAsia="Arial" w:hAnsi="Arial"/>
          <w:rtl w:val="0"/>
        </w:rPr>
        <w:t xml:space="preserve">.</w:t>
      </w:r>
      <w:r w:rsidDel="00000000" w:rsidR="00000000" w:rsidRPr="00000000">
        <w:rPr>
          <w:rFonts w:ascii="Arial" w:cs="Arial" w:eastAsia="Arial" w:hAnsi="Arial"/>
          <w:vertAlign w:val="superscript"/>
        </w:rPr>
        <w:footnoteReference w:customMarkFollows="0" w:id="17"/>
      </w:r>
      <w:r w:rsidDel="00000000" w:rsidR="00000000" w:rsidRPr="00000000">
        <w:rPr>
          <w:rtl w:val="0"/>
        </w:rPr>
      </w:r>
    </w:p>
    <w:p w:rsidR="00000000" w:rsidDel="00000000" w:rsidP="00000000" w:rsidRDefault="00000000" w:rsidRPr="00000000" w14:paraId="0000003F">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0">
      <w:pPr>
        <w:numPr>
          <w:ilvl w:val="0"/>
          <w:numId w:val="4"/>
        </w:numPr>
        <w:spacing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Recibo de nómina número veintidós, correspondiente al periodo del dieciséis al treinta de noviembre, expedido por el </w:t>
      </w:r>
      <w:r w:rsidDel="00000000" w:rsidR="00000000" w:rsidRPr="00000000">
        <w:rPr>
          <w:rFonts w:ascii="Arial" w:cs="Arial" w:eastAsia="Arial" w:hAnsi="Arial"/>
          <w:i w:val="1"/>
          <w:iCs w:val="1"/>
          <w:rtl w:val="0"/>
        </w:rPr>
        <w:t xml:space="preserve">Ayuntamiento</w:t>
      </w:r>
      <w:r w:rsidDel="00000000" w:rsidR="00000000" w:rsidRPr="00000000">
        <w:rPr>
          <w:rFonts w:ascii="Arial" w:cs="Arial" w:eastAsia="Arial" w:hAnsi="Arial"/>
          <w:rtl w:val="0"/>
        </w:rPr>
        <w:t xml:space="preserve"> a favor del </w:t>
      </w:r>
      <w:r w:rsidDel="00000000" w:rsidR="00000000" w:rsidRPr="00000000">
        <w:rPr>
          <w:rFonts w:ascii="Arial" w:cs="Arial" w:eastAsia="Arial" w:hAnsi="Arial"/>
          <w:i w:val="1"/>
          <w:iCs w:val="1"/>
          <w:rtl w:val="0"/>
        </w:rPr>
        <w:t xml:space="preserve">actor.</w:t>
      </w:r>
      <w:r w:rsidDel="00000000" w:rsidR="00000000" w:rsidRPr="00000000">
        <w:rPr>
          <w:rFonts w:ascii="Arial" w:cs="Arial" w:eastAsia="Arial" w:hAnsi="Arial"/>
          <w:i w:val="1"/>
          <w:iCs w:val="1"/>
          <w:vertAlign w:val="superscript"/>
        </w:rPr>
        <w:footnoteReference w:customMarkFollows="0" w:id="18"/>
      </w:r>
      <w:r w:rsidDel="00000000" w:rsidR="00000000" w:rsidRPr="00000000">
        <w:rPr>
          <w:rtl w:val="0"/>
        </w:rPr>
      </w:r>
    </w:p>
    <w:p w:rsidR="00000000" w:rsidDel="00000000" w:rsidP="00000000" w:rsidRDefault="00000000" w:rsidRPr="00000000" w14:paraId="00000041">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2">
      <w:pPr>
        <w:numPr>
          <w:ilvl w:val="0"/>
          <w:numId w:val="4"/>
        </w:numPr>
        <w:spacing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Acta de Sesión Ordinaria de Cabildo del </w:t>
      </w:r>
      <w:r w:rsidDel="00000000" w:rsidR="00000000" w:rsidRPr="00000000">
        <w:rPr>
          <w:rFonts w:ascii="Arial" w:cs="Arial" w:eastAsia="Arial" w:hAnsi="Arial"/>
          <w:i w:val="1"/>
          <w:iCs w:val="1"/>
          <w:rtl w:val="0"/>
        </w:rPr>
        <w:t xml:space="preserve">Ayuntamiento</w:t>
      </w:r>
      <w:r w:rsidDel="00000000" w:rsidR="00000000" w:rsidRPr="00000000">
        <w:rPr>
          <w:rFonts w:ascii="Arial" w:cs="Arial" w:eastAsia="Arial" w:hAnsi="Arial"/>
          <w:rtl w:val="0"/>
        </w:rPr>
        <w:t xml:space="preserve"> número cuarenta y cinco de catorce de noviembre, de la que se advierte en el orden del día, el punto quinto relativo al análisis, discusión y autorización para dar cumplimiento a la sentencia del expediente TEEM-JDC-235/2025.</w:t>
      </w:r>
      <w:r w:rsidDel="00000000" w:rsidR="00000000" w:rsidRPr="00000000">
        <w:rPr>
          <w:rFonts w:ascii="Arial" w:cs="Arial" w:eastAsia="Arial" w:hAnsi="Arial"/>
          <w:vertAlign w:val="superscript"/>
        </w:rPr>
        <w:footnoteReference w:customMarkFollows="0" w:id="19"/>
      </w:r>
      <w:r w:rsidDel="00000000" w:rsidR="00000000" w:rsidRPr="00000000">
        <w:rPr>
          <w:rtl w:val="0"/>
        </w:rPr>
      </w:r>
    </w:p>
    <w:p w:rsidR="00000000" w:rsidDel="00000000" w:rsidP="00000000" w:rsidRDefault="00000000" w:rsidRPr="00000000" w14:paraId="00000043">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4">
      <w:pPr>
        <w:numPr>
          <w:ilvl w:val="0"/>
          <w:numId w:val="4"/>
        </w:numPr>
        <w:spacing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Recibo de diez de diciembre a través del cual, la Directora Jurídica del </w:t>
      </w:r>
      <w:r w:rsidDel="00000000" w:rsidR="00000000" w:rsidRPr="00000000">
        <w:rPr>
          <w:rFonts w:ascii="Arial" w:cs="Arial" w:eastAsia="Arial" w:hAnsi="Arial"/>
          <w:i w:val="1"/>
          <w:iCs w:val="1"/>
          <w:rtl w:val="0"/>
        </w:rPr>
        <w:t xml:space="preserve">Ayuntamiento</w:t>
      </w:r>
      <w:r w:rsidDel="00000000" w:rsidR="00000000" w:rsidRPr="00000000">
        <w:rPr>
          <w:rFonts w:ascii="Arial" w:cs="Arial" w:eastAsia="Arial" w:hAnsi="Arial"/>
          <w:rtl w:val="0"/>
        </w:rPr>
        <w:t xml:space="preserve"> entrega al </w:t>
      </w:r>
      <w:r w:rsidDel="00000000" w:rsidR="00000000" w:rsidRPr="00000000">
        <w:rPr>
          <w:rFonts w:ascii="Arial" w:cs="Arial" w:eastAsia="Arial" w:hAnsi="Arial"/>
          <w:i w:val="1"/>
          <w:iCs w:val="1"/>
          <w:rtl w:val="0"/>
        </w:rPr>
        <w:t xml:space="preserve">actor</w:t>
      </w:r>
      <w:r w:rsidDel="00000000" w:rsidR="00000000" w:rsidRPr="00000000">
        <w:rPr>
          <w:rFonts w:ascii="Arial" w:cs="Arial" w:eastAsia="Arial" w:hAnsi="Arial"/>
          <w:rtl w:val="0"/>
        </w:rPr>
        <w:t xml:space="preserve">, el cheque número 16369438, por concepto de derechos electorales.</w:t>
      </w:r>
      <w:r w:rsidDel="00000000" w:rsidR="00000000" w:rsidRPr="00000000">
        <w:rPr>
          <w:rFonts w:ascii="Arial" w:cs="Arial" w:eastAsia="Arial" w:hAnsi="Arial"/>
          <w:vertAlign w:val="superscript"/>
        </w:rPr>
        <w:footnoteReference w:customMarkFollows="0" w:id="20"/>
      </w:r>
      <w:r w:rsidDel="00000000" w:rsidR="00000000" w:rsidRPr="00000000">
        <w:rPr>
          <w:rtl w:val="0"/>
        </w:rPr>
      </w:r>
    </w:p>
    <w:p w:rsidR="00000000" w:rsidDel="00000000" w:rsidP="00000000" w:rsidRDefault="00000000" w:rsidRPr="00000000" w14:paraId="00000045">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6">
      <w:pPr>
        <w:numPr>
          <w:ilvl w:val="0"/>
          <w:numId w:val="4"/>
        </w:numPr>
        <w:spacing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Cheque folio 16369438 de nueve de diciembre, expedido a favor del </w:t>
      </w:r>
      <w:r w:rsidDel="00000000" w:rsidR="00000000" w:rsidRPr="00000000">
        <w:rPr>
          <w:rFonts w:ascii="Arial" w:cs="Arial" w:eastAsia="Arial" w:hAnsi="Arial"/>
          <w:i w:val="1"/>
          <w:iCs w:val="1"/>
          <w:rtl w:val="0"/>
        </w:rPr>
        <w:t xml:space="preserve">actor</w:t>
      </w:r>
      <w:r w:rsidDel="00000000" w:rsidR="00000000" w:rsidRPr="00000000">
        <w:rPr>
          <w:rFonts w:ascii="Arial" w:cs="Arial" w:eastAsia="Arial" w:hAnsi="Arial"/>
          <w:rtl w:val="0"/>
        </w:rPr>
        <w:t xml:space="preserve">.</w:t>
      </w:r>
      <w:r w:rsidDel="00000000" w:rsidR="00000000" w:rsidRPr="00000000">
        <w:rPr>
          <w:rFonts w:ascii="Arial" w:cs="Arial" w:eastAsia="Arial" w:hAnsi="Arial"/>
          <w:vertAlign w:val="superscript"/>
        </w:rPr>
        <w:footnoteReference w:customMarkFollows="0" w:id="21"/>
      </w:r>
      <w:r w:rsidDel="00000000" w:rsidR="00000000" w:rsidRPr="00000000">
        <w:rPr>
          <w:rtl w:val="0"/>
        </w:rPr>
      </w:r>
    </w:p>
    <w:p w:rsidR="00000000" w:rsidDel="00000000" w:rsidP="00000000" w:rsidRDefault="00000000" w:rsidRPr="00000000" w14:paraId="00000047">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8">
      <w:pPr>
        <w:spacing w:line="360" w:lineRule="auto"/>
        <w:jc w:val="both"/>
        <w:rPr>
          <w:rFonts w:ascii="Arial" w:cs="Arial" w:eastAsia="Arial" w:hAnsi="Arial"/>
        </w:rPr>
      </w:pPr>
      <w:r w:rsidDel="00000000" w:rsidR="00000000" w:rsidRPr="00000000">
        <w:rPr>
          <w:rFonts w:ascii="Arial" w:cs="Arial" w:eastAsia="Arial" w:hAnsi="Arial"/>
          <w:rtl w:val="0"/>
        </w:rPr>
        <w:t xml:space="preserve">Probanzas que cuentan con valor probatorio pleno, debido a que revisten el carácter de documentales públicas al haber sido expedidas por servidores públicos en ejercicio de sus funciones, de conformidad con los artículos 17 fracción III, y 22 fracciones I y II de la </w:t>
      </w:r>
      <w:r w:rsidDel="00000000" w:rsidR="00000000" w:rsidRPr="00000000">
        <w:rPr>
          <w:rFonts w:ascii="Arial" w:cs="Arial" w:eastAsia="Arial" w:hAnsi="Arial"/>
          <w:i w:val="1"/>
          <w:iCs w:val="1"/>
          <w:rtl w:val="0"/>
        </w:rPr>
        <w:t xml:space="preserve">Ley de Justicia</w:t>
      </w:r>
      <w:r w:rsidDel="00000000" w:rsidR="00000000" w:rsidRPr="00000000">
        <w:rPr>
          <w:rFonts w:ascii="Arial" w:cs="Arial" w:eastAsia="Arial" w:hAnsi="Arial"/>
          <w:rtl w:val="0"/>
        </w:rPr>
        <w:t xml:space="preserve">, mismas que no fueron controvertidas, por lo que resultan suficientes para acreditar las acciones realizadas por el </w:t>
      </w:r>
      <w:r w:rsidDel="00000000" w:rsidR="00000000" w:rsidRPr="00000000">
        <w:rPr>
          <w:rFonts w:ascii="Arial" w:cs="Arial" w:eastAsia="Arial" w:hAnsi="Arial"/>
          <w:i w:val="1"/>
          <w:iCs w:val="1"/>
          <w:rtl w:val="0"/>
        </w:rPr>
        <w:t xml:space="preserve">Ayuntamiento</w:t>
      </w:r>
      <w:r w:rsidDel="00000000" w:rsidR="00000000" w:rsidRPr="00000000">
        <w:rPr>
          <w:rFonts w:ascii="Arial" w:cs="Arial" w:eastAsia="Arial" w:hAnsi="Arial"/>
          <w:rtl w:val="0"/>
        </w:rPr>
        <w:t xml:space="preserve">, a efecto de cumplir la </w:t>
      </w:r>
      <w:r w:rsidDel="00000000" w:rsidR="00000000" w:rsidRPr="00000000">
        <w:rPr>
          <w:rFonts w:ascii="Arial" w:cs="Arial" w:eastAsia="Arial" w:hAnsi="Arial"/>
          <w:i w:val="1"/>
          <w:iCs w:val="1"/>
          <w:rtl w:val="0"/>
        </w:rPr>
        <w:t xml:space="preserve">sentencia</w:t>
      </w:r>
      <w:r w:rsidDel="00000000" w:rsidR="00000000" w:rsidRPr="00000000">
        <w:rPr>
          <w:rFonts w:ascii="Arial" w:cs="Arial" w:eastAsia="Arial" w:hAnsi="Arial"/>
          <w:rtl w:val="0"/>
        </w:rPr>
        <w:t xml:space="preserve">.</w:t>
      </w:r>
    </w:p>
    <w:p w:rsidR="00000000" w:rsidDel="00000000" w:rsidP="00000000" w:rsidRDefault="00000000" w:rsidRPr="00000000" w14:paraId="00000049">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A">
      <w:pPr>
        <w:tabs>
          <w:tab w:val="left" w:leader="none" w:pos="709"/>
        </w:tabs>
        <w:spacing w:line="360" w:lineRule="auto"/>
        <w:jc w:val="both"/>
        <w:rPr>
          <w:rFonts w:ascii="Arial" w:cs="Arial" w:eastAsia="Arial" w:hAnsi="Arial"/>
          <w:color w:val="000000"/>
        </w:rPr>
      </w:pPr>
      <w:bookmarkStart w:colFirst="0" w:colLast="0" w:name="_heading=h.l6xa3kafu0s" w:id="9"/>
      <w:bookmarkEnd w:id="9"/>
      <w:r w:rsidDel="00000000" w:rsidR="00000000" w:rsidRPr="00000000">
        <w:rPr>
          <w:rFonts w:ascii="Arial" w:cs="Arial" w:eastAsia="Arial" w:hAnsi="Arial"/>
          <w:color w:val="000000"/>
          <w:rtl w:val="0"/>
        </w:rPr>
        <w:t xml:space="preserve">Documentales con las cuales se ordenó dar vista al </w:t>
      </w:r>
      <w:r w:rsidDel="00000000" w:rsidR="00000000" w:rsidRPr="00000000">
        <w:rPr>
          <w:rFonts w:ascii="Arial" w:cs="Arial" w:eastAsia="Arial" w:hAnsi="Arial"/>
          <w:i w:val="1"/>
          <w:iCs w:val="1"/>
          <w:color w:val="000000"/>
          <w:rtl w:val="0"/>
        </w:rPr>
        <w:t xml:space="preserve">actor</w:t>
      </w:r>
      <w:r w:rsidDel="00000000" w:rsidR="00000000" w:rsidRPr="00000000">
        <w:rPr>
          <w:rFonts w:ascii="Arial" w:cs="Arial" w:eastAsia="Arial" w:hAnsi="Arial"/>
          <w:color w:val="000000"/>
          <w:rtl w:val="0"/>
        </w:rPr>
        <w:t xml:space="preserve"> para que, de considerarlo, manifestara lo que a sus intereses correspondiera, sin embargo, este no manifestó inconformidad alguna.</w:t>
      </w:r>
    </w:p>
    <w:p w:rsidR="00000000" w:rsidDel="00000000" w:rsidP="00000000" w:rsidRDefault="00000000" w:rsidRPr="00000000" w14:paraId="0000004B">
      <w:pPr>
        <w:tabs>
          <w:tab w:val="left" w:leader="none" w:pos="709"/>
        </w:tabs>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C">
      <w:pPr>
        <w:pStyle w:val="Heading2"/>
        <w:spacing w:before="0" w:line="360" w:lineRule="auto"/>
        <w:jc w:val="both"/>
        <w:rPr>
          <w:rFonts w:ascii="Arial" w:cs="Arial" w:eastAsia="Arial" w:hAnsi="Arial"/>
          <w:b w:val="1"/>
          <w:bCs w:val="1"/>
          <w:color w:val="000000"/>
          <w:sz w:val="24"/>
          <w:szCs w:val="24"/>
        </w:rPr>
      </w:pPr>
      <w:r w:rsidDel="00000000" w:rsidR="00000000" w:rsidRPr="00000000">
        <w:rPr>
          <w:rFonts w:ascii="Arial" w:cs="Arial" w:eastAsia="Arial" w:hAnsi="Arial"/>
          <w:b w:val="1"/>
          <w:bCs w:val="1"/>
          <w:color w:val="000000"/>
          <w:sz w:val="24"/>
          <w:szCs w:val="24"/>
          <w:rtl w:val="0"/>
        </w:rPr>
        <w:t xml:space="preserve">3. Determinación </w:t>
      </w:r>
    </w:p>
    <w:p w:rsidR="00000000" w:rsidDel="00000000" w:rsidP="00000000" w:rsidRDefault="00000000" w:rsidRPr="00000000" w14:paraId="0000004D">
      <w:pPr>
        <w:spacing w:after="280" w:before="280" w:line="360" w:lineRule="auto"/>
        <w:jc w:val="both"/>
        <w:rPr>
          <w:rFonts w:ascii="Arial" w:cs="Arial" w:eastAsia="Arial" w:hAnsi="Arial"/>
        </w:rPr>
      </w:pPr>
      <w:r w:rsidDel="00000000" w:rsidR="00000000" w:rsidRPr="00000000">
        <w:rPr>
          <w:rFonts w:ascii="Arial" w:cs="Arial" w:eastAsia="Arial" w:hAnsi="Arial"/>
          <w:rtl w:val="0"/>
        </w:rPr>
        <w:t xml:space="preserve">Analizadas y valoradas las constancias que obran en el expediente, este Órgano Jurisdiccional determina </w:t>
      </w:r>
      <w:r w:rsidDel="00000000" w:rsidR="00000000" w:rsidRPr="00000000">
        <w:rPr>
          <w:rFonts w:ascii="Arial" w:cs="Arial" w:eastAsia="Arial" w:hAnsi="Arial"/>
          <w:b w:val="1"/>
          <w:bCs w:val="1"/>
          <w:rtl w:val="0"/>
        </w:rPr>
        <w:t xml:space="preserve">cumplida la </w:t>
      </w:r>
      <w:r w:rsidDel="00000000" w:rsidR="00000000" w:rsidRPr="00000000">
        <w:rPr>
          <w:rFonts w:ascii="Arial" w:cs="Arial" w:eastAsia="Arial" w:hAnsi="Arial"/>
          <w:b w:val="1"/>
          <w:bCs w:val="1"/>
          <w:i w:val="1"/>
          <w:iCs w:val="1"/>
          <w:rtl w:val="0"/>
        </w:rPr>
        <w:t xml:space="preserve">sentencia</w:t>
      </w:r>
      <w:r w:rsidDel="00000000" w:rsidR="00000000" w:rsidRPr="00000000">
        <w:rPr>
          <w:rFonts w:ascii="Arial" w:cs="Arial" w:eastAsia="Arial" w:hAnsi="Arial"/>
          <w:b w:val="1"/>
          <w:bCs w:val="1"/>
          <w:rtl w:val="0"/>
        </w:rPr>
        <w:t xml:space="preserve">,</w:t>
      </w:r>
      <w:r w:rsidDel="00000000" w:rsidR="00000000" w:rsidRPr="00000000">
        <w:rPr>
          <w:rFonts w:ascii="Arial" w:cs="Arial" w:eastAsia="Arial" w:hAnsi="Arial"/>
          <w:rtl w:val="0"/>
        </w:rPr>
        <w:t xml:space="preserve"> toda vez que en autos quedó debidamente acreditado que:</w:t>
      </w:r>
    </w:p>
    <w:p w:rsidR="00000000" w:rsidDel="00000000" w:rsidP="00000000" w:rsidRDefault="00000000" w:rsidRPr="00000000" w14:paraId="0000004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80" w:line="360" w:lineRule="auto"/>
        <w:ind w:left="720" w:right="0" w:hanging="36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El catorce de noviembre, se llevó a cabo la sesión de Cabildo del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Ayuntamiento</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en la que se aprobó el orden del día, entre otros, el punto quinto, correspondiente al análisis, discusión y autorización para dar cumplimiento a la sentencia del presente expediente, el cual fue aprobado por “UNANIMIDAD” por parte de los integrantes del Cabildo, en el que se determinó el pago del retroactivo adeudado al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actor</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de conformidad con los parámetros establecidos en la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sentencia</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esto es, a partir del primero de enero al quince de noviembre; así como el incorporar al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actor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en la nómina del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Ayuntamiento,</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 partir de la segunda quincena de noviembre, otorgándole un sueldo de $4,240.75 (Cuatro mil doscientos cuarenta pesos 75/100 M.N.) quincenal.</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El veintiséis de noviembre se solicitó diversa documentación al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actor</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con la finalidad de darlo de alta en la nómina del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Ayuntamiento.</w:t>
      </w: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La segunda quincena de noviembre fue cubierta al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actor</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conforme el recibo número veintidós, correspondiente del dieciséis al treinta de noviembre.</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El diez de diciembre se cubrió la totalidad del retroactivo adeudado al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actor</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80" w:before="0" w:line="360" w:lineRule="auto"/>
        <w:ind w:left="720" w:right="0" w:hanging="36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El cuatro y diez de diciembre fueron remitidas a este Tribunal</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las constancias relativas al cumplimiento de la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sentencia.</w:t>
      </w:r>
      <w:r w:rsidDel="00000000" w:rsidR="00000000" w:rsidRPr="00000000">
        <w:rPr>
          <w:rtl w:val="0"/>
        </w:rPr>
      </w:r>
    </w:p>
    <w:p w:rsidR="00000000" w:rsidDel="00000000" w:rsidP="00000000" w:rsidRDefault="00000000" w:rsidRPr="00000000" w14:paraId="00000057">
      <w:pPr>
        <w:spacing w:after="280" w:before="280" w:line="360" w:lineRule="auto"/>
        <w:jc w:val="both"/>
        <w:rPr>
          <w:rFonts w:ascii="Arial" w:cs="Arial" w:eastAsia="Arial" w:hAnsi="Arial"/>
        </w:rPr>
      </w:pPr>
      <w:r w:rsidDel="00000000" w:rsidR="00000000" w:rsidRPr="00000000">
        <w:rPr>
          <w:rFonts w:ascii="Arial" w:cs="Arial" w:eastAsia="Arial" w:hAnsi="Arial"/>
          <w:rtl w:val="0"/>
        </w:rPr>
        <w:t xml:space="preserve">Acciones que, además, se realizaron dentro de los plazos ordenados, tal como se esquematiza en la siguiente tabla:</w:t>
      </w:r>
    </w:p>
    <w:tbl>
      <w:tblPr>
        <w:tblStyle w:val="Table1"/>
        <w:tblW w:w="666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045"/>
        <w:gridCol w:w="1155"/>
        <w:gridCol w:w="1130"/>
        <w:gridCol w:w="1028"/>
        <w:gridCol w:w="1310"/>
        <w:tblGridChange w:id="0">
          <w:tblGrid>
            <w:gridCol w:w="2045"/>
            <w:gridCol w:w="1155"/>
            <w:gridCol w:w="1130"/>
            <w:gridCol w:w="1028"/>
            <w:gridCol w:w="1310"/>
          </w:tblGrid>
        </w:tblGridChange>
      </w:tblGrid>
      <w:tr>
        <w:trPr>
          <w:cantSplit w:val="0"/>
          <w:tblHeader w:val="1"/>
        </w:trPr>
        <w:tc>
          <w:tcPr>
            <w:gridSpan w:val="5"/>
            <w:shd w:fill="2e75b5" w:val="clear"/>
            <w:vAlign w:val="center"/>
          </w:tcPr>
          <w:p w:rsidR="00000000" w:rsidDel="00000000" w:rsidP="00000000" w:rsidRDefault="00000000" w:rsidRPr="00000000" w14:paraId="00000058">
            <w:pPr>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Plazos</w:t>
            </w:r>
          </w:p>
        </w:tc>
      </w:tr>
      <w:tr>
        <w:trPr>
          <w:cantSplit w:val="0"/>
          <w:tblHeader w:val="1"/>
        </w:trPr>
        <w:tc>
          <w:tcPr>
            <w:shd w:fill="9cc3e5" w:val="clear"/>
            <w:vAlign w:val="center"/>
          </w:tcPr>
          <w:p w:rsidR="00000000" w:rsidDel="00000000" w:rsidP="00000000" w:rsidRDefault="00000000" w:rsidRPr="00000000" w14:paraId="0000005D">
            <w:pPr>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Acción</w:t>
            </w:r>
          </w:p>
        </w:tc>
        <w:tc>
          <w:tcPr>
            <w:shd w:fill="9cc3e5" w:val="clear"/>
            <w:vAlign w:val="center"/>
          </w:tcPr>
          <w:p w:rsidR="00000000" w:rsidDel="00000000" w:rsidP="00000000" w:rsidRDefault="00000000" w:rsidRPr="00000000" w14:paraId="0000005E">
            <w:pPr>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Notificación</w:t>
            </w:r>
          </w:p>
        </w:tc>
        <w:tc>
          <w:tcPr>
            <w:shd w:fill="9cc3e5" w:val="clear"/>
            <w:vAlign w:val="center"/>
          </w:tcPr>
          <w:p w:rsidR="00000000" w:rsidDel="00000000" w:rsidP="00000000" w:rsidRDefault="00000000" w:rsidRPr="00000000" w14:paraId="0000005F">
            <w:pPr>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Plazo</w:t>
            </w:r>
          </w:p>
        </w:tc>
        <w:tc>
          <w:tcPr>
            <w:shd w:fill="9cc3e5" w:val="clear"/>
            <w:vAlign w:val="center"/>
          </w:tcPr>
          <w:p w:rsidR="00000000" w:rsidDel="00000000" w:rsidP="00000000" w:rsidRDefault="00000000" w:rsidRPr="00000000" w14:paraId="00000060">
            <w:pPr>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Fecha</w:t>
            </w:r>
          </w:p>
        </w:tc>
        <w:tc>
          <w:tcPr>
            <w:shd w:fill="9cc3e5" w:val="clear"/>
            <w:vAlign w:val="center"/>
          </w:tcPr>
          <w:p w:rsidR="00000000" w:rsidDel="00000000" w:rsidP="00000000" w:rsidRDefault="00000000" w:rsidRPr="00000000" w14:paraId="00000061">
            <w:pPr>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Cumplimiento</w:t>
            </w:r>
          </w:p>
        </w:tc>
      </w:tr>
      <w:tr>
        <w:trPr>
          <w:cantSplit w:val="0"/>
          <w:tblHeader w:val="0"/>
        </w:trPr>
        <w:tc>
          <w:tcPr>
            <w:shd w:fill="d9e2f3" w:val="clear"/>
            <w:vAlign w:val="center"/>
          </w:tcPr>
          <w:p w:rsidR="00000000" w:rsidDel="00000000" w:rsidP="00000000" w:rsidRDefault="00000000" w:rsidRPr="00000000" w14:paraId="00000062">
            <w:pPr>
              <w:jc w:val="both"/>
              <w:rPr>
                <w:rFonts w:ascii="Arial Narrow" w:cs="Arial Narrow" w:eastAsia="Arial Narrow" w:hAnsi="Arial Narrow"/>
                <w:sz w:val="20"/>
                <w:szCs w:val="20"/>
              </w:rPr>
            </w:pPr>
            <w:r w:rsidDel="00000000" w:rsidR="00000000" w:rsidRPr="00000000">
              <w:rPr>
                <w:rFonts w:ascii="Arial Narrow" w:cs="Arial Narrow" w:eastAsia="Arial Narrow" w:hAnsi="Arial Narrow"/>
                <w:b w:val="1"/>
                <w:bCs w:val="1"/>
                <w:sz w:val="20"/>
                <w:szCs w:val="20"/>
                <w:rtl w:val="0"/>
              </w:rPr>
              <w:t xml:space="preserve">Sesionar</w:t>
            </w:r>
            <w:r w:rsidDel="00000000" w:rsidR="00000000" w:rsidRPr="00000000">
              <w:rPr>
                <w:rFonts w:ascii="Arial Narrow" w:cs="Arial Narrow" w:eastAsia="Arial Narrow" w:hAnsi="Arial Narrow"/>
                <w:sz w:val="20"/>
                <w:szCs w:val="20"/>
                <w:rtl w:val="0"/>
              </w:rPr>
              <w:t xml:space="preserve"> dentro de los quince días hábiles siguientes a la notificación.</w:t>
            </w:r>
          </w:p>
        </w:tc>
        <w:tc>
          <w:tcPr>
            <w:shd w:fill="d9e2f3" w:val="clear"/>
            <w:vAlign w:val="center"/>
          </w:tcPr>
          <w:p w:rsidR="00000000" w:rsidDel="00000000" w:rsidP="00000000" w:rsidRDefault="00000000" w:rsidRPr="00000000" w14:paraId="0000006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 de noviembre</w:t>
            </w:r>
          </w:p>
        </w:tc>
        <w:tc>
          <w:tcPr>
            <w:shd w:fill="d9e2f3" w:val="clear"/>
            <w:vAlign w:val="center"/>
          </w:tcPr>
          <w:p w:rsidR="00000000" w:rsidDel="00000000" w:rsidP="00000000" w:rsidRDefault="00000000" w:rsidRPr="00000000" w14:paraId="0000006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Del 5 al 26 de noviembre</w:t>
            </w:r>
            <w:r w:rsidDel="00000000" w:rsidR="00000000" w:rsidRPr="00000000">
              <w:rPr>
                <w:rFonts w:ascii="Arial Narrow" w:cs="Arial Narrow" w:eastAsia="Arial Narrow" w:hAnsi="Arial Narrow"/>
                <w:sz w:val="20"/>
                <w:szCs w:val="20"/>
                <w:vertAlign w:val="superscript"/>
              </w:rPr>
              <w:footnoteReference w:customMarkFollows="0" w:id="22"/>
            </w:r>
            <w:r w:rsidDel="00000000" w:rsidR="00000000" w:rsidRPr="00000000">
              <w:rPr>
                <w:rtl w:val="0"/>
              </w:rPr>
            </w:r>
          </w:p>
        </w:tc>
        <w:tc>
          <w:tcPr>
            <w:shd w:fill="d9e2f3" w:val="clear"/>
            <w:vAlign w:val="center"/>
          </w:tcPr>
          <w:p w:rsidR="00000000" w:rsidDel="00000000" w:rsidP="00000000" w:rsidRDefault="00000000" w:rsidRPr="00000000" w14:paraId="0000006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14 de noviembre</w:t>
            </w:r>
          </w:p>
        </w:tc>
        <w:tc>
          <w:tcPr>
            <w:shd w:fill="d9e2f3" w:val="clear"/>
            <w:vAlign w:val="center"/>
          </w:tcPr>
          <w:p w:rsidR="00000000" w:rsidDel="00000000" w:rsidP="00000000" w:rsidRDefault="00000000" w:rsidRPr="00000000" w14:paraId="00000066">
            <w:pPr>
              <w:jc w:val="center"/>
              <w:rPr>
                <w:rFonts w:ascii="Arial Narrow" w:cs="Arial Narrow" w:eastAsia="Arial Narrow" w:hAnsi="Arial Narrow"/>
                <w:b w:val="1"/>
                <w:bCs w:val="1"/>
                <w:sz w:val="20"/>
                <w:szCs w:val="20"/>
              </w:rPr>
            </w:pPr>
            <w:sdt>
              <w:sdtPr>
                <w:id w:val="-1578350107"/>
                <w:tag w:val="goog_rdk_0"/>
              </w:sdtPr>
              <w:sdtContent>
                <w:r w:rsidDel="00000000" w:rsidR="00000000" w:rsidRPr="00000000">
                  <w:rPr>
                    <w:rFonts w:ascii="Arial Unicode MS" w:cs="Arial Unicode MS" w:eastAsia="Arial Unicode MS" w:hAnsi="Arial Unicode MS"/>
                    <w:b w:val="1"/>
                    <w:bCs w:val="1"/>
                    <w:sz w:val="20"/>
                    <w:szCs w:val="20"/>
                    <w:rtl w:val="0"/>
                  </w:rPr>
                  <w:t xml:space="preserve">✔</w:t>
                </w:r>
              </w:sdtContent>
            </w:sdt>
            <w:r w:rsidDel="00000000" w:rsidR="00000000" w:rsidRPr="00000000">
              <w:rPr>
                <w:rtl w:val="0"/>
              </w:rPr>
            </w:r>
          </w:p>
        </w:tc>
      </w:tr>
      <w:tr>
        <w:trPr>
          <w:cantSplit w:val="0"/>
          <w:tblHeader w:val="0"/>
        </w:trPr>
        <w:tc>
          <w:tcPr>
            <w:shd w:fill="d9e2f3" w:val="clear"/>
            <w:vAlign w:val="center"/>
          </w:tcPr>
          <w:p w:rsidR="00000000" w:rsidDel="00000000" w:rsidP="00000000" w:rsidRDefault="00000000" w:rsidRPr="00000000" w14:paraId="00000067">
            <w:pPr>
              <w:jc w:val="both"/>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Cubrir al </w:t>
            </w:r>
            <w:r w:rsidDel="00000000" w:rsidR="00000000" w:rsidRPr="00000000">
              <w:rPr>
                <w:rFonts w:ascii="Arial Narrow" w:cs="Arial Narrow" w:eastAsia="Arial Narrow" w:hAnsi="Arial Narrow"/>
                <w:i w:val="1"/>
                <w:iCs w:val="1"/>
                <w:sz w:val="20"/>
                <w:szCs w:val="20"/>
                <w:rtl w:val="0"/>
              </w:rPr>
              <w:t xml:space="preserve">actor</w:t>
            </w:r>
            <w:r w:rsidDel="00000000" w:rsidR="00000000" w:rsidRPr="00000000">
              <w:rPr>
                <w:rFonts w:ascii="Arial Narrow" w:cs="Arial Narrow" w:eastAsia="Arial Narrow" w:hAnsi="Arial Narrow"/>
                <w:sz w:val="20"/>
                <w:szCs w:val="20"/>
                <w:rtl w:val="0"/>
              </w:rPr>
              <w:t xml:space="preserve"> la cantidad que corresponda dentro de los diez días</w:t>
            </w:r>
            <w:r w:rsidDel="00000000" w:rsidR="00000000" w:rsidRPr="00000000">
              <w:rPr>
                <w:rFonts w:ascii="Arial Narrow" w:cs="Arial Narrow" w:eastAsia="Arial Narrow" w:hAnsi="Arial Narrow"/>
                <w:b w:val="1"/>
                <w:bCs w:val="1"/>
                <w:sz w:val="20"/>
                <w:szCs w:val="20"/>
                <w:rtl w:val="0"/>
              </w:rPr>
              <w:t xml:space="preserve"> </w:t>
            </w:r>
            <w:r w:rsidDel="00000000" w:rsidR="00000000" w:rsidRPr="00000000">
              <w:rPr>
                <w:rFonts w:ascii="Arial Narrow" w:cs="Arial Narrow" w:eastAsia="Arial Narrow" w:hAnsi="Arial Narrow"/>
                <w:sz w:val="20"/>
                <w:szCs w:val="20"/>
                <w:rtl w:val="0"/>
              </w:rPr>
              <w:t xml:space="preserve">hábiles contados a partir de la sesión de cabildo.</w:t>
            </w:r>
          </w:p>
        </w:tc>
        <w:tc>
          <w:tcPr>
            <w:shd w:fill="d9e2f3" w:val="clear"/>
            <w:vAlign w:val="center"/>
          </w:tcPr>
          <w:p w:rsidR="00000000" w:rsidDel="00000000" w:rsidP="00000000" w:rsidRDefault="00000000" w:rsidRPr="00000000" w14:paraId="0000006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14 de noviembre</w:t>
            </w:r>
          </w:p>
        </w:tc>
        <w:tc>
          <w:tcPr>
            <w:shd w:fill="d9e2f3" w:val="clear"/>
            <w:vAlign w:val="center"/>
          </w:tcPr>
          <w:p w:rsidR="00000000" w:rsidDel="00000000" w:rsidP="00000000" w:rsidRDefault="00000000" w:rsidRPr="00000000" w14:paraId="0000006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Del 18 de noviembre al 1° primero de diciembre</w:t>
            </w:r>
            <w:r w:rsidDel="00000000" w:rsidR="00000000" w:rsidRPr="00000000">
              <w:rPr>
                <w:rFonts w:ascii="Arial Narrow" w:cs="Arial Narrow" w:eastAsia="Arial Narrow" w:hAnsi="Arial Narrow"/>
                <w:sz w:val="20"/>
                <w:szCs w:val="20"/>
                <w:vertAlign w:val="superscript"/>
              </w:rPr>
              <w:footnoteReference w:customMarkFollows="0" w:id="23"/>
            </w:r>
            <w:r w:rsidDel="00000000" w:rsidR="00000000" w:rsidRPr="00000000">
              <w:rPr>
                <w:rtl w:val="0"/>
              </w:rPr>
            </w:r>
          </w:p>
        </w:tc>
        <w:tc>
          <w:tcPr>
            <w:shd w:fill="d9e2f3" w:val="clear"/>
            <w:vAlign w:val="center"/>
          </w:tcPr>
          <w:p w:rsidR="00000000" w:rsidDel="00000000" w:rsidP="00000000" w:rsidRDefault="00000000" w:rsidRPr="00000000" w14:paraId="0000006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3 de diciembre</w:t>
            </w:r>
          </w:p>
        </w:tc>
        <w:tc>
          <w:tcPr>
            <w:shd w:fill="d9e2f3" w:val="clear"/>
            <w:vAlign w:val="center"/>
          </w:tcPr>
          <w:p w:rsidR="00000000" w:rsidDel="00000000" w:rsidP="00000000" w:rsidRDefault="00000000" w:rsidRPr="00000000" w14:paraId="0000006B">
            <w:pPr>
              <w:jc w:val="center"/>
              <w:rPr>
                <w:rFonts w:ascii="Arial Narrow" w:cs="Arial Narrow" w:eastAsia="Arial Narrow" w:hAnsi="Arial Narrow"/>
                <w:sz w:val="20"/>
                <w:szCs w:val="20"/>
              </w:rPr>
            </w:pPr>
            <w:r w:rsidDel="00000000" w:rsidR="00000000" w:rsidRPr="00000000">
              <w:rPr>
                <w:rFonts w:ascii="Quattrocento Sans" w:cs="Quattrocento Sans" w:eastAsia="Quattrocento Sans" w:hAnsi="Quattrocento Sans"/>
                <w:sz w:val="20"/>
                <w:szCs w:val="20"/>
                <w:rtl w:val="0"/>
              </w:rPr>
              <w:t xml:space="preserve">Solicitud de prórroga</w:t>
            </w:r>
            <w:r w:rsidDel="00000000" w:rsidR="00000000" w:rsidRPr="00000000">
              <w:rPr>
                <w:rFonts w:ascii="Quattrocento Sans" w:cs="Quattrocento Sans" w:eastAsia="Quattrocento Sans" w:hAnsi="Quattrocento Sans"/>
                <w:sz w:val="20"/>
                <w:szCs w:val="20"/>
                <w:vertAlign w:val="superscript"/>
              </w:rPr>
              <w:footnoteReference w:customMarkFollows="0" w:id="24"/>
            </w:r>
            <w:r w:rsidDel="00000000" w:rsidR="00000000" w:rsidRPr="00000000">
              <w:rPr>
                <w:rtl w:val="0"/>
              </w:rPr>
            </w:r>
          </w:p>
        </w:tc>
      </w:tr>
      <w:tr>
        <w:trPr>
          <w:cantSplit w:val="0"/>
          <w:tblHeader w:val="0"/>
        </w:trPr>
        <w:tc>
          <w:tcPr>
            <w:shd w:fill="d9e2f3" w:val="clear"/>
            <w:vAlign w:val="center"/>
          </w:tcPr>
          <w:p w:rsidR="00000000" w:rsidDel="00000000" w:rsidP="00000000" w:rsidRDefault="00000000" w:rsidRPr="00000000" w14:paraId="0000006C">
            <w:pPr>
              <w:jc w:val="both"/>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I</w:t>
            </w:r>
            <w:r w:rsidDel="00000000" w:rsidR="00000000" w:rsidRPr="00000000">
              <w:rPr>
                <w:rFonts w:ascii="Arial Narrow" w:cs="Arial Narrow" w:eastAsia="Arial Narrow" w:hAnsi="Arial Narrow"/>
                <w:b w:val="1"/>
                <w:bCs w:val="1"/>
                <w:sz w:val="20"/>
                <w:szCs w:val="20"/>
                <w:rtl w:val="0"/>
              </w:rPr>
              <w:t xml:space="preserve">nformar</w:t>
            </w:r>
            <w:r w:rsidDel="00000000" w:rsidR="00000000" w:rsidRPr="00000000">
              <w:rPr>
                <w:rFonts w:ascii="Arial Narrow" w:cs="Arial Narrow" w:eastAsia="Arial Narrow" w:hAnsi="Arial Narrow"/>
                <w:sz w:val="20"/>
                <w:szCs w:val="20"/>
                <w:rtl w:val="0"/>
              </w:rPr>
              <w:t xml:space="preserve"> a este </w:t>
            </w:r>
            <w:r w:rsidDel="00000000" w:rsidR="00000000" w:rsidRPr="00000000">
              <w:rPr>
                <w:rFonts w:ascii="Arial Narrow" w:cs="Arial Narrow" w:eastAsia="Arial Narrow" w:hAnsi="Arial Narrow"/>
                <w:i w:val="1"/>
                <w:iCs w:val="1"/>
                <w:sz w:val="20"/>
                <w:szCs w:val="20"/>
                <w:rtl w:val="0"/>
              </w:rPr>
              <w:t xml:space="preserve">Tribunal,</w:t>
            </w:r>
            <w:r w:rsidDel="00000000" w:rsidR="00000000" w:rsidRPr="00000000">
              <w:rPr>
                <w:rFonts w:ascii="Arial Narrow" w:cs="Arial Narrow" w:eastAsia="Arial Narrow" w:hAnsi="Arial Narrow"/>
                <w:sz w:val="20"/>
                <w:szCs w:val="20"/>
                <w:rtl w:val="0"/>
              </w:rPr>
              <w:t xml:space="preserve"> dentro de los tres días</w:t>
            </w:r>
            <w:r w:rsidDel="00000000" w:rsidR="00000000" w:rsidRPr="00000000">
              <w:rPr>
                <w:rFonts w:ascii="Arial Narrow" w:cs="Arial Narrow" w:eastAsia="Arial Narrow" w:hAnsi="Arial Narrow"/>
                <w:b w:val="1"/>
                <w:bCs w:val="1"/>
                <w:sz w:val="20"/>
                <w:szCs w:val="20"/>
                <w:rtl w:val="0"/>
              </w:rPr>
              <w:t xml:space="preserve"> </w:t>
            </w:r>
            <w:r w:rsidDel="00000000" w:rsidR="00000000" w:rsidRPr="00000000">
              <w:rPr>
                <w:rFonts w:ascii="Arial Narrow" w:cs="Arial Narrow" w:eastAsia="Arial Narrow" w:hAnsi="Arial Narrow"/>
                <w:sz w:val="20"/>
                <w:szCs w:val="20"/>
                <w:rtl w:val="0"/>
              </w:rPr>
              <w:t xml:space="preserve">hábiles siguientes. (Acuerdo cuatro de diciembre)</w:t>
            </w:r>
          </w:p>
        </w:tc>
        <w:tc>
          <w:tcPr>
            <w:shd w:fill="d9e2f3" w:val="clear"/>
            <w:vAlign w:val="center"/>
          </w:tcPr>
          <w:p w:rsidR="00000000" w:rsidDel="00000000" w:rsidP="00000000" w:rsidRDefault="00000000" w:rsidRPr="00000000" w14:paraId="0000006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 de diciembre</w:t>
            </w:r>
          </w:p>
        </w:tc>
        <w:tc>
          <w:tcPr>
            <w:shd w:fill="d9e2f3" w:val="clear"/>
            <w:vAlign w:val="center"/>
          </w:tcPr>
          <w:p w:rsidR="00000000" w:rsidDel="00000000" w:rsidP="00000000" w:rsidRDefault="00000000" w:rsidRPr="00000000" w14:paraId="0000006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Del 8 al 11 de diciembre.</w:t>
            </w:r>
            <w:r w:rsidDel="00000000" w:rsidR="00000000" w:rsidRPr="00000000">
              <w:rPr>
                <w:rFonts w:ascii="Arial Narrow" w:cs="Arial Narrow" w:eastAsia="Arial Narrow" w:hAnsi="Arial Narrow"/>
                <w:sz w:val="20"/>
                <w:szCs w:val="20"/>
                <w:vertAlign w:val="superscript"/>
              </w:rPr>
              <w:footnoteReference w:customMarkFollows="0" w:id="25"/>
            </w:r>
            <w:r w:rsidDel="00000000" w:rsidR="00000000" w:rsidRPr="00000000">
              <w:rPr>
                <w:rtl w:val="0"/>
              </w:rPr>
            </w:r>
          </w:p>
        </w:tc>
        <w:tc>
          <w:tcPr>
            <w:shd w:fill="d9e2f3" w:val="clear"/>
            <w:vAlign w:val="center"/>
          </w:tcPr>
          <w:p w:rsidR="00000000" w:rsidDel="00000000" w:rsidP="00000000" w:rsidRDefault="00000000" w:rsidRPr="00000000" w14:paraId="0000006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10 de diciembre</w:t>
            </w:r>
          </w:p>
        </w:tc>
        <w:tc>
          <w:tcPr>
            <w:shd w:fill="d9e2f3" w:val="clear"/>
            <w:vAlign w:val="center"/>
          </w:tcPr>
          <w:p w:rsidR="00000000" w:rsidDel="00000000" w:rsidP="00000000" w:rsidRDefault="00000000" w:rsidRPr="00000000" w14:paraId="00000070">
            <w:pPr>
              <w:jc w:val="center"/>
              <w:rPr>
                <w:rFonts w:ascii="Arial Narrow" w:cs="Arial Narrow" w:eastAsia="Arial Narrow" w:hAnsi="Arial Narrow"/>
                <w:b w:val="1"/>
                <w:bCs w:val="1"/>
                <w:sz w:val="20"/>
                <w:szCs w:val="20"/>
              </w:rPr>
            </w:pPr>
            <w:sdt>
              <w:sdtPr>
                <w:id w:val="2104386684"/>
                <w:tag w:val="goog_rdk_1"/>
              </w:sdtPr>
              <w:sdtContent>
                <w:r w:rsidDel="00000000" w:rsidR="00000000" w:rsidRPr="00000000">
                  <w:rPr>
                    <w:rFonts w:ascii="Arial Unicode MS" w:cs="Arial Unicode MS" w:eastAsia="Arial Unicode MS" w:hAnsi="Arial Unicode MS"/>
                    <w:b w:val="1"/>
                    <w:bCs w:val="1"/>
                    <w:sz w:val="20"/>
                    <w:szCs w:val="20"/>
                    <w:rtl w:val="0"/>
                  </w:rPr>
                  <w:t xml:space="preserve">✔</w:t>
                </w:r>
              </w:sdtContent>
            </w:sdt>
            <w:r w:rsidDel="00000000" w:rsidR="00000000" w:rsidRPr="00000000">
              <w:rPr>
                <w:rtl w:val="0"/>
              </w:rPr>
            </w:r>
          </w:p>
        </w:tc>
      </w:tr>
    </w:tbl>
    <w:p w:rsidR="00000000" w:rsidDel="00000000" w:rsidP="00000000" w:rsidRDefault="00000000" w:rsidRPr="00000000" w14:paraId="00000071">
      <w:pPr>
        <w:spacing w:after="280" w:before="28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2">
      <w:pPr>
        <w:spacing w:after="280" w:before="280" w:line="360" w:lineRule="auto"/>
        <w:jc w:val="both"/>
        <w:rPr>
          <w:rFonts w:ascii="Arial" w:cs="Arial" w:eastAsia="Arial" w:hAnsi="Arial"/>
        </w:rPr>
      </w:pPr>
      <w:r w:rsidDel="00000000" w:rsidR="00000000" w:rsidRPr="00000000">
        <w:rPr>
          <w:rFonts w:ascii="Arial" w:cs="Arial" w:eastAsia="Arial" w:hAnsi="Arial"/>
          <w:rtl w:val="0"/>
        </w:rPr>
        <w:t xml:space="preserve">En consecuencia, y con base en las constancias remitidas por la autoridad responsable este Órgano Jurisdiccional llega a la conclusión de que, en su totalidad, las acciones ordenadas en la </w:t>
      </w:r>
      <w:r w:rsidDel="00000000" w:rsidR="00000000" w:rsidRPr="00000000">
        <w:rPr>
          <w:rFonts w:ascii="Arial" w:cs="Arial" w:eastAsia="Arial" w:hAnsi="Arial"/>
          <w:i w:val="1"/>
          <w:iCs w:val="1"/>
          <w:rtl w:val="0"/>
        </w:rPr>
        <w:t xml:space="preserve">sentencia</w:t>
      </w:r>
      <w:r w:rsidDel="00000000" w:rsidR="00000000" w:rsidRPr="00000000">
        <w:rPr>
          <w:rFonts w:ascii="Arial" w:cs="Arial" w:eastAsia="Arial" w:hAnsi="Arial"/>
          <w:rtl w:val="0"/>
        </w:rPr>
        <w:t xml:space="preserve"> fueron realizadas en tiempo y forma, por lo que, lo procedente es determinar su cumplimiento.</w:t>
      </w:r>
    </w:p>
    <w:p w:rsidR="00000000" w:rsidDel="00000000" w:rsidP="00000000" w:rsidRDefault="00000000" w:rsidRPr="00000000" w14:paraId="00000073">
      <w:pPr>
        <w:spacing w:before="240" w:line="360" w:lineRule="auto"/>
        <w:jc w:val="both"/>
        <w:rPr>
          <w:rFonts w:ascii="Arial" w:cs="Arial" w:eastAsia="Arial" w:hAnsi="Arial"/>
        </w:rPr>
      </w:pPr>
      <w:r w:rsidDel="00000000" w:rsidR="00000000" w:rsidRPr="00000000">
        <w:rPr>
          <w:rFonts w:ascii="Arial" w:cs="Arial" w:eastAsia="Arial" w:hAnsi="Arial"/>
          <w:rtl w:val="0"/>
        </w:rPr>
        <w:t xml:space="preserve">Por lo expuesto y fundado, se:</w:t>
      </w:r>
    </w:p>
    <w:p w:rsidR="00000000" w:rsidDel="00000000" w:rsidP="00000000" w:rsidRDefault="00000000" w:rsidRPr="00000000" w14:paraId="00000074">
      <w:pPr>
        <w:pStyle w:val="Heading2"/>
        <w:spacing w:after="280" w:before="280" w:line="360" w:lineRule="auto"/>
        <w:jc w:val="center"/>
        <w:rPr>
          <w:rFonts w:ascii="Arial" w:cs="Arial" w:eastAsia="Arial" w:hAnsi="Arial"/>
          <w:b w:val="1"/>
          <w:bCs w:val="1"/>
          <w:color w:val="000000"/>
          <w:sz w:val="24"/>
          <w:szCs w:val="24"/>
        </w:rPr>
      </w:pPr>
      <w:bookmarkStart w:colFirst="0" w:colLast="0" w:name="_heading=h.sau3m1mdvyip" w:id="10"/>
      <w:bookmarkEnd w:id="10"/>
      <w:r w:rsidDel="00000000" w:rsidR="00000000" w:rsidRPr="00000000">
        <w:rPr>
          <w:rFonts w:ascii="Arial" w:cs="Arial" w:eastAsia="Arial" w:hAnsi="Arial"/>
          <w:b w:val="1"/>
          <w:bCs w:val="1"/>
          <w:color w:val="000000"/>
          <w:sz w:val="24"/>
          <w:szCs w:val="24"/>
          <w:rtl w:val="0"/>
        </w:rPr>
        <w:t xml:space="preserve">IV. ACUERDA</w:t>
      </w:r>
    </w:p>
    <w:p w:rsidR="00000000" w:rsidDel="00000000" w:rsidP="00000000" w:rsidRDefault="00000000" w:rsidRPr="00000000" w14:paraId="00000075">
      <w:pPr>
        <w:tabs>
          <w:tab w:val="right" w:leader="none" w:pos="7655"/>
        </w:tabs>
        <w:spacing w:after="280" w:before="280" w:line="360" w:lineRule="auto"/>
        <w:jc w:val="both"/>
        <w:rPr>
          <w:rFonts w:ascii="Arial" w:cs="Arial" w:eastAsia="Arial" w:hAnsi="Arial"/>
        </w:rPr>
      </w:pPr>
      <w:bookmarkStart w:colFirst="0" w:colLast="0" w:name="_heading=h.3rdcrjn" w:id="11"/>
      <w:bookmarkEnd w:id="11"/>
      <w:r w:rsidDel="00000000" w:rsidR="00000000" w:rsidRPr="00000000">
        <w:rPr>
          <w:rFonts w:ascii="Arial" w:cs="Arial" w:eastAsia="Arial" w:hAnsi="Arial"/>
          <w:b w:val="1"/>
          <w:bCs w:val="1"/>
          <w:rtl w:val="0"/>
        </w:rPr>
        <w:t xml:space="preserve">ÚNICO. </w:t>
      </w:r>
      <w:r w:rsidDel="00000000" w:rsidR="00000000" w:rsidRPr="00000000">
        <w:rPr>
          <w:rFonts w:ascii="Arial" w:cs="Arial" w:eastAsia="Arial" w:hAnsi="Arial"/>
          <w:rtl w:val="0"/>
        </w:rPr>
        <w:t xml:space="preserve">Se </w:t>
      </w:r>
      <w:r w:rsidDel="00000000" w:rsidR="00000000" w:rsidRPr="00000000">
        <w:rPr>
          <w:rFonts w:ascii="Arial" w:cs="Arial" w:eastAsia="Arial" w:hAnsi="Arial"/>
          <w:b w:val="1"/>
          <w:bCs w:val="1"/>
          <w:rtl w:val="0"/>
        </w:rPr>
        <w:t xml:space="preserve">declara cumplida </w:t>
      </w:r>
      <w:r w:rsidDel="00000000" w:rsidR="00000000" w:rsidRPr="00000000">
        <w:rPr>
          <w:rFonts w:ascii="Arial" w:cs="Arial" w:eastAsia="Arial" w:hAnsi="Arial"/>
          <w:rtl w:val="0"/>
        </w:rPr>
        <w:t xml:space="preserve">la sentencia dictada en el juicio ciudadano TEEM-JDC-235/2025.</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NOTIFÍQUESE: Personalmente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al actor;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por oficio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al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Presidente, Tesorera, así como a</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cada uno de los Regidores y Regidoras del Ayuntamiento de Maravatío, Michoacán</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y por</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 estrados,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 los demás interesados. Lo anterior,</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con fundamento en los artículos 37 fracciones I, II y III, 38, 39 de la Ley de Justicia en Materia Electoral y de Participación Ciudadana del Estado de Michoacán de Ocampo; así como 137, párrafo primero, 139, 140 y 142 del Reglamento Interior del Tribunal Electoral del Estado. </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Realizadas las notificaciones, agréguense a los autos para su debida constancia; y, en su oportunidad, archívese como asunto total y definitivamente concluido.</w:t>
      </w:r>
    </w:p>
    <w:p w:rsidR="00000000" w:rsidDel="00000000" w:rsidP="00000000" w:rsidRDefault="00000000" w:rsidRPr="00000000" w14:paraId="00000078">
      <w:pPr>
        <w:tabs>
          <w:tab w:val="left" w:leader="none" w:pos="1650"/>
        </w:tabs>
        <w:spacing w:line="360" w:lineRule="auto"/>
        <w:jc w:val="both"/>
        <w:rPr>
          <w:rFonts w:ascii="Arial" w:cs="Arial" w:eastAsia="Arial" w:hAnsi="Arial"/>
          <w:color w:val="000000"/>
          <w:highlight w:val="white"/>
        </w:rPr>
      </w:pPr>
      <w:bookmarkStart w:colFirst="0" w:colLast="0" w:name="_heading=h.gu76mu7br2r8" w:id="12"/>
      <w:bookmarkEnd w:id="12"/>
      <w:r w:rsidDel="00000000" w:rsidR="00000000" w:rsidRPr="00000000">
        <w:rPr>
          <w:rFonts w:ascii="Arial" w:cs="Arial" w:eastAsia="Arial" w:hAnsi="Arial"/>
          <w:color w:val="000000"/>
          <w:rtl w:val="0"/>
        </w:rPr>
        <w:t xml:space="preserve">Así, en reunión interna jurisdiccional celebrada el día de hoy, por unanimidad de votos, lo acordaron y firman las Magistraturas</w:t>
      </w:r>
      <w:r w:rsidDel="00000000" w:rsidR="00000000" w:rsidRPr="00000000">
        <w:rPr>
          <w:rFonts w:ascii="Arial" w:cs="Arial" w:eastAsia="Arial" w:hAnsi="Arial"/>
          <w:color w:val="000000"/>
          <w:highlight w:val="white"/>
          <w:rtl w:val="0"/>
        </w:rPr>
        <w:t xml:space="preserve"> integrantes del Pleno del Tribunal Electoral del Estado, la Magistrada Presidenta Amelí Gissel Navarro Lepe, las Magistradas Yurisha Andrade Morales </w:t>
      </w:r>
      <w:r w:rsidDel="00000000" w:rsidR="00000000" w:rsidRPr="00000000">
        <w:rPr>
          <w:rFonts w:ascii="Arial" w:cs="Arial" w:eastAsia="Arial" w:hAnsi="Arial"/>
          <w:i w:val="1"/>
          <w:iCs w:val="1"/>
          <w:color w:val="000000"/>
          <w:highlight w:val="white"/>
          <w:rtl w:val="0"/>
        </w:rPr>
        <w:t xml:space="preserve">-</w:t>
      </w:r>
      <w:r w:rsidDel="00000000" w:rsidR="00000000" w:rsidRPr="00000000">
        <w:rPr>
          <w:rFonts w:ascii="Arial" w:cs="Arial" w:eastAsia="Arial" w:hAnsi="Arial"/>
          <w:color w:val="000000"/>
          <w:highlight w:val="white"/>
          <w:rtl w:val="0"/>
        </w:rPr>
        <w:t xml:space="preserve">quien fue ponente- y Alma Rosa Bahena Villalobos, así como los Magistrados Adrián Hernández Pinedo y Eric López Villaseñor, ante el Subsecretario en funciones de Secretario General de Acuerdos, Jesús Muñoz R</w:t>
      </w:r>
      <w:r w:rsidDel="00000000" w:rsidR="00000000" w:rsidRPr="00000000">
        <w:rPr>
          <w:rFonts w:ascii="Arial" w:cs="Arial" w:eastAsia="Arial" w:hAnsi="Arial"/>
          <w:highlight w:val="white"/>
          <w:rtl w:val="0"/>
        </w:rPr>
        <w:t xml:space="preserve">i</w:t>
      </w:r>
      <w:r w:rsidDel="00000000" w:rsidR="00000000" w:rsidRPr="00000000">
        <w:rPr>
          <w:rFonts w:ascii="Arial" w:cs="Arial" w:eastAsia="Arial" w:hAnsi="Arial"/>
          <w:color w:val="000000"/>
          <w:highlight w:val="white"/>
          <w:rtl w:val="0"/>
        </w:rPr>
        <w:t xml:space="preserve">o, quien autoriza y da fe.</w:t>
      </w:r>
    </w:p>
    <w:p w:rsidR="00000000" w:rsidDel="00000000" w:rsidP="00000000" w:rsidRDefault="00000000" w:rsidRPr="00000000" w14:paraId="00000079">
      <w:pPr>
        <w:tabs>
          <w:tab w:val="left" w:leader="none" w:pos="1650"/>
        </w:tabs>
        <w:spacing w:line="360" w:lineRule="auto"/>
        <w:jc w:val="both"/>
        <w:rPr>
          <w:rFonts w:ascii="Arial" w:cs="Arial" w:eastAsia="Arial" w:hAnsi="Arial"/>
          <w:b w:val="1"/>
          <w:bCs w:val="1"/>
          <w:color w:val="000000"/>
          <w:highlight w:val="white"/>
        </w:rPr>
      </w:pPr>
      <w:r w:rsidDel="00000000" w:rsidR="00000000" w:rsidRPr="00000000">
        <w:rPr>
          <w:rtl w:val="0"/>
        </w:rPr>
      </w:r>
    </w:p>
    <w:p w:rsidR="00000000" w:rsidDel="00000000" w:rsidP="00000000" w:rsidRDefault="00000000" w:rsidRPr="00000000" w14:paraId="0000007A">
      <w:pPr>
        <w:tabs>
          <w:tab w:val="left" w:leader="none" w:pos="1650"/>
        </w:tabs>
        <w:spacing w:line="360" w:lineRule="auto"/>
        <w:jc w:val="both"/>
        <w:rPr>
          <w:rFonts w:ascii="Arial" w:cs="Arial" w:eastAsia="Arial" w:hAnsi="Arial"/>
          <w:b w:val="1"/>
          <w:bCs w:val="1"/>
          <w:color w:val="000000"/>
          <w:highlight w:val="white"/>
        </w:rPr>
      </w:pPr>
      <w:r w:rsidDel="00000000" w:rsidR="00000000" w:rsidRPr="00000000">
        <w:rPr>
          <w:rtl w:val="0"/>
        </w:rPr>
      </w:r>
    </w:p>
    <w:tbl>
      <w:tblPr>
        <w:tblStyle w:val="Table2"/>
        <w:tblW w:w="8500.0" w:type="dxa"/>
        <w:jc w:val="left"/>
        <w:tblLayout w:type="fixed"/>
        <w:tblLook w:val="0400"/>
      </w:tblPr>
      <w:tblGrid>
        <w:gridCol w:w="3964"/>
        <w:gridCol w:w="4536"/>
        <w:tblGridChange w:id="0">
          <w:tblGrid>
            <w:gridCol w:w="3964"/>
            <w:gridCol w:w="4536"/>
          </w:tblGrid>
        </w:tblGridChange>
      </w:tblGrid>
      <w:tr>
        <w:trPr>
          <w:cantSplit w:val="0"/>
          <w:trHeight w:val="402" w:hRule="atLeast"/>
          <w:tblHeader w:val="0"/>
        </w:trPr>
        <w:tc>
          <w:tcPr>
            <w:gridSpan w:val="2"/>
          </w:tcPr>
          <w:p w:rsidR="00000000" w:rsidDel="00000000" w:rsidP="00000000" w:rsidRDefault="00000000" w:rsidRPr="00000000" w14:paraId="0000007B">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MAGISTRADA PRESIDENTA</w:t>
            </w:r>
          </w:p>
          <w:p w:rsidR="00000000" w:rsidDel="00000000" w:rsidP="00000000" w:rsidRDefault="00000000" w:rsidRPr="00000000" w14:paraId="0000007C">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7D">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7E">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7F">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80">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81">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AMELÍ GISSEL NAVARRO LEPE</w:t>
            </w:r>
          </w:p>
          <w:p w:rsidR="00000000" w:rsidDel="00000000" w:rsidP="00000000" w:rsidRDefault="00000000" w:rsidRPr="00000000" w14:paraId="00000082">
            <w:pPr>
              <w:jc w:val="center"/>
              <w:rPr>
                <w:rFonts w:ascii="Arial" w:cs="Arial" w:eastAsia="Arial" w:hAnsi="Arial"/>
                <w:b w:val="1"/>
                <w:bCs w:val="1"/>
              </w:rPr>
            </w:pPr>
            <w:r w:rsidDel="00000000" w:rsidR="00000000" w:rsidRPr="00000000">
              <w:rPr>
                <w:rtl w:val="0"/>
              </w:rPr>
            </w:r>
          </w:p>
        </w:tc>
      </w:tr>
      <w:tr>
        <w:trPr>
          <w:cantSplit w:val="0"/>
          <w:trHeight w:val="827" w:hRule="atLeast"/>
          <w:tblHeader w:val="0"/>
        </w:trPr>
        <w:tc>
          <w:tcPr/>
          <w:p w:rsidR="00000000" w:rsidDel="00000000" w:rsidP="00000000" w:rsidRDefault="00000000" w:rsidRPr="00000000" w14:paraId="00000084">
            <w:pPr>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85">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86">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87">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MAGISTRADA</w:t>
            </w:r>
          </w:p>
          <w:p w:rsidR="00000000" w:rsidDel="00000000" w:rsidP="00000000" w:rsidRDefault="00000000" w:rsidRPr="00000000" w14:paraId="00000088">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89">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8A">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8B">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8C">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8D">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YURISHA ANDRADE MORALES</w:t>
            </w:r>
          </w:p>
        </w:tc>
        <w:tc>
          <w:tcPr/>
          <w:p w:rsidR="00000000" w:rsidDel="00000000" w:rsidP="00000000" w:rsidRDefault="00000000" w:rsidRPr="00000000" w14:paraId="0000008E">
            <w:pPr>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8F">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90">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91">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MAGISTRADA</w:t>
            </w:r>
          </w:p>
          <w:p w:rsidR="00000000" w:rsidDel="00000000" w:rsidP="00000000" w:rsidRDefault="00000000" w:rsidRPr="00000000" w14:paraId="00000092">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93">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94">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95">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96">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97">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ALMA ROSA BAHENA VILLALOBOS</w:t>
            </w:r>
          </w:p>
        </w:tc>
      </w:tr>
      <w:tr>
        <w:trPr>
          <w:cantSplit w:val="0"/>
          <w:trHeight w:val="1443" w:hRule="atLeast"/>
          <w:tblHeader w:val="0"/>
        </w:trPr>
        <w:tc>
          <w:tcPr/>
          <w:p w:rsidR="00000000" w:rsidDel="00000000" w:rsidP="00000000" w:rsidRDefault="00000000" w:rsidRPr="00000000" w14:paraId="00000098">
            <w:pPr>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99">
            <w:pPr>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9A">
            <w:pPr>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9B">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MAGISTRADO</w:t>
            </w:r>
          </w:p>
          <w:p w:rsidR="00000000" w:rsidDel="00000000" w:rsidP="00000000" w:rsidRDefault="00000000" w:rsidRPr="00000000" w14:paraId="0000009C">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9D">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9E">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9F">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A0">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A1">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ADRIÁN HERNÁNDEZ PINEDO</w:t>
            </w:r>
          </w:p>
        </w:tc>
        <w:tc>
          <w:tcPr/>
          <w:p w:rsidR="00000000" w:rsidDel="00000000" w:rsidP="00000000" w:rsidRDefault="00000000" w:rsidRPr="00000000" w14:paraId="000000A2">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A3">
            <w:pPr>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A4">
            <w:pPr>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A5">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MAGISTRADO</w:t>
            </w:r>
          </w:p>
          <w:p w:rsidR="00000000" w:rsidDel="00000000" w:rsidP="00000000" w:rsidRDefault="00000000" w:rsidRPr="00000000" w14:paraId="000000A6">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A7">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A8">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A9">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AA">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AB">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ERIC LÓPEZ VILLASEÑOR</w:t>
            </w:r>
          </w:p>
        </w:tc>
      </w:tr>
      <w:tr>
        <w:trPr>
          <w:cantSplit w:val="0"/>
          <w:trHeight w:val="1100" w:hRule="atLeast"/>
          <w:tblHeader w:val="0"/>
        </w:trPr>
        <w:tc>
          <w:tcPr>
            <w:gridSpan w:val="2"/>
          </w:tcPr>
          <w:p w:rsidR="00000000" w:rsidDel="00000000" w:rsidP="00000000" w:rsidRDefault="00000000" w:rsidRPr="00000000" w14:paraId="000000AC">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AD">
            <w:pPr>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AE">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AF">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SUBSECRETARIO GENERAL DE ACUERDOS</w:t>
            </w:r>
          </w:p>
          <w:p w:rsidR="00000000" w:rsidDel="00000000" w:rsidP="00000000" w:rsidRDefault="00000000" w:rsidRPr="00000000" w14:paraId="000000B0">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B1">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B2">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B3">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B4">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JESÚS MUÑOZ RIO</w:t>
            </w:r>
          </w:p>
        </w:tc>
      </w:tr>
    </w:tbl>
    <w:p w:rsidR="00000000" w:rsidDel="00000000" w:rsidP="00000000" w:rsidRDefault="00000000" w:rsidRPr="00000000" w14:paraId="000000B6">
      <w:pPr>
        <w:spacing w:after="120" w:before="120" w:line="276"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B7">
      <w:pPr>
        <w:spacing w:line="276" w:lineRule="auto"/>
        <w:jc w:val="both"/>
        <w:rPr>
          <w:rFonts w:ascii="Arial Narrow" w:cs="Arial Narrow" w:eastAsia="Arial Narrow" w:hAnsi="Arial Narrow"/>
          <w:b w:val="1"/>
          <w:bCs w:val="1"/>
          <w:sz w:val="18"/>
          <w:szCs w:val="18"/>
        </w:rPr>
      </w:pPr>
      <w:r w:rsidDel="00000000" w:rsidR="00000000" w:rsidRPr="00000000">
        <w:rPr>
          <w:rFonts w:ascii="Arial Narrow" w:cs="Arial Narrow" w:eastAsia="Arial Narrow" w:hAnsi="Arial Narrow"/>
          <w:sz w:val="18"/>
          <w:szCs w:val="18"/>
          <w:rtl w:val="0"/>
        </w:rPr>
        <w:t xml:space="preserve">El suscrito Jesús Muñoz Rio, Subsecretario en funciones de Secretario General de Acuerdos del Tribunal Electoral del Estado, con fundamento en los artículos 69, fracción VII del Código Electoral del Estado de Michoacán de Ocampo; 66, fracciones I y II y 69, fracción I del Reglamento Interior del Tribunal Electoral del Estado, hago constar que las firmas que obran en el presente documento, corresponden al acuerdo plenario de cumplimiento de sentencia emitido por el Pleno del Tribunal Electoral del Estado, en reunión interna jurisdiccional celebrada el veintidós de diciembre de dos mil veinticinco, en el Juicio para la protección de los Derechos Político-Electorales del Ciudadano </w:t>
      </w:r>
      <w:r w:rsidDel="00000000" w:rsidR="00000000" w:rsidRPr="00000000">
        <w:rPr>
          <w:rFonts w:ascii="Arial Narrow" w:cs="Arial Narrow" w:eastAsia="Arial Narrow" w:hAnsi="Arial Narrow"/>
          <w:b w:val="1"/>
          <w:bCs w:val="1"/>
          <w:sz w:val="18"/>
          <w:szCs w:val="18"/>
          <w:rtl w:val="0"/>
        </w:rPr>
        <w:t xml:space="preserve">TEEM-JDC-235/2025;</w:t>
      </w:r>
      <w:r w:rsidDel="00000000" w:rsidR="00000000" w:rsidRPr="00000000">
        <w:rPr>
          <w:rFonts w:ascii="Arial Narrow" w:cs="Arial Narrow" w:eastAsia="Arial Narrow" w:hAnsi="Arial Narrow"/>
          <w:sz w:val="18"/>
          <w:szCs w:val="18"/>
          <w:rtl w:val="0"/>
        </w:rPr>
        <w:t xml:space="preserve"> que consta de ocho páginas, incluida la presente; mismo que se firma de manera electrónica. </w:t>
      </w:r>
      <w:r w:rsidDel="00000000" w:rsidR="00000000" w:rsidRPr="00000000">
        <w:rPr>
          <w:rFonts w:ascii="Arial Narrow" w:cs="Arial Narrow" w:eastAsia="Arial Narrow" w:hAnsi="Arial Narrow"/>
          <w:b w:val="1"/>
          <w:bCs w:val="1"/>
          <w:sz w:val="18"/>
          <w:szCs w:val="18"/>
          <w:rtl w:val="0"/>
        </w:rPr>
        <w:t xml:space="preserve">Doy fe. </w:t>
      </w:r>
    </w:p>
    <w:p w:rsidR="00000000" w:rsidDel="00000000" w:rsidP="00000000" w:rsidRDefault="00000000" w:rsidRPr="00000000" w14:paraId="000000B8">
      <w:pPr>
        <w:spacing w:line="276" w:lineRule="auto"/>
        <w:jc w:val="both"/>
        <w:rPr>
          <w:rFonts w:ascii="Arial Narrow" w:cs="Arial Narrow" w:eastAsia="Arial Narrow" w:hAnsi="Arial Narrow"/>
          <w:b w:val="1"/>
          <w:bCs w:val="1"/>
          <w:sz w:val="18"/>
          <w:szCs w:val="18"/>
        </w:rPr>
      </w:pPr>
      <w:r w:rsidDel="00000000" w:rsidR="00000000" w:rsidRPr="00000000">
        <w:rPr>
          <w:rtl w:val="0"/>
        </w:rPr>
      </w:r>
    </w:p>
    <w:p w:rsidR="00000000" w:rsidDel="00000000" w:rsidP="00000000" w:rsidRDefault="00000000" w:rsidRPr="00000000" w14:paraId="000000B9">
      <w:pPr>
        <w:spacing w:line="276" w:lineRule="auto"/>
        <w:jc w:val="both"/>
        <w:rPr>
          <w:rFonts w:ascii="Arial Narrow" w:cs="Arial Narrow" w:eastAsia="Arial Narrow" w:hAnsi="Arial Narrow"/>
          <w:sz w:val="18"/>
          <w:szCs w:val="18"/>
        </w:rPr>
      </w:pPr>
      <w:r w:rsidDel="00000000" w:rsidR="00000000" w:rsidRPr="00000000">
        <w:rPr>
          <w:rFonts w:ascii="Arial Narrow" w:cs="Arial Narrow" w:eastAsia="Arial Narrow" w:hAnsi="Arial Narrow"/>
          <w:sz w:val="18"/>
          <w:szCs w:val="18"/>
          <w:rtl w:val="0"/>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headerReference r:id="rId9" w:type="default"/>
      <w:headerReference r:id="rId10" w:type="first"/>
      <w:footerReference r:id="rId11" w:type="default"/>
      <w:footerReference r:id="rId12" w:type="even"/>
      <w:pgSz w:h="18720" w:w="12240" w:orient="portrait"/>
      <w:pgMar w:bottom="1418" w:top="1418" w:left="2268" w:right="1134" w:header="709"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Arial"/>
  <w:font w:name="Times New Roman"/>
  <w:font w:name="Arial Unicode MS"/>
  <w:font w:name="Courier New"/>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BA">
      <w:pPr>
        <w:pBdr>
          <w:top w:space="0" w:sz="0" w:val="nil"/>
          <w:left w:space="0" w:sz="0" w:val="nil"/>
          <w:bottom w:space="0" w:sz="0" w:val="nil"/>
          <w:right w:space="0" w:sz="0" w:val="nil"/>
          <w:between w:space="0" w:sz="0" w:val="nil"/>
        </w:pBdr>
        <w:jc w:val="both"/>
        <w:rPr>
          <w:rFonts w:ascii="Arial" w:cs="Arial" w:eastAsia="Arial" w:hAnsi="Arial"/>
          <w:color w:val="000000"/>
          <w:sz w:val="20"/>
          <w:szCs w:val="20"/>
        </w:rPr>
      </w:pPr>
      <w:r w:rsidDel="00000000" w:rsidR="00000000" w:rsidRPr="00000000">
        <w:rPr>
          <w:rStyle w:val="FootnoteReference"/>
          <w:vertAlign w:val="superscript"/>
        </w:rPr>
        <w:footnoteRef/>
      </w:r>
      <w:r w:rsidDel="00000000" w:rsidR="00000000" w:rsidRPr="00000000">
        <w:rPr>
          <w:rFonts w:ascii="Arial" w:cs="Arial" w:eastAsia="Arial" w:hAnsi="Arial"/>
          <w:color w:val="000000"/>
          <w:sz w:val="20"/>
          <w:szCs w:val="20"/>
          <w:rtl w:val="0"/>
        </w:rPr>
        <w:t xml:space="preserve"> Las fechas corresponden al dos mil veinticinco, salvo señalamiento expreso.</w:t>
      </w:r>
    </w:p>
  </w:footnote>
  <w:footnote w:id="1">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En adelante,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sentencia.</w:t>
      </w:r>
    </w:p>
  </w:footnote>
  <w:footnote w:id="2">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En adelante,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Juicio Ciudadano.</w:t>
      </w:r>
    </w:p>
  </w:footnote>
  <w:footnote w:id="3">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1"/>
          <w:iCs w:val="1"/>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En adelante,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actor o parte actora.</w:t>
      </w:r>
      <w:r w:rsidDel="00000000" w:rsidR="00000000" w:rsidRPr="00000000">
        <w:rPr>
          <w:rtl w:val="0"/>
        </w:rPr>
      </w:r>
    </w:p>
  </w:footnote>
  <w:footnote w:id="4">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Fojas 178 a 184.</w:t>
      </w:r>
    </w:p>
  </w:footnote>
  <w:footnote w:id="5">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Fojas 185 a 198.</w:t>
      </w:r>
    </w:p>
  </w:footnote>
  <w:footnote w:id="6">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Fojas 258 y 259.</w:t>
      </w:r>
    </w:p>
  </w:footnote>
  <w:footnote w:id="7">
    <w:p w:rsidR="00000000" w:rsidDel="00000000" w:rsidP="00000000" w:rsidRDefault="00000000" w:rsidRPr="00000000" w14:paraId="000000C1">
      <w:pPr>
        <w:pBdr>
          <w:top w:space="0" w:sz="0" w:val="nil"/>
          <w:left w:space="0" w:sz="0" w:val="nil"/>
          <w:bottom w:space="0" w:sz="0" w:val="nil"/>
          <w:right w:space="0" w:sz="0" w:val="nil"/>
          <w:between w:space="0" w:sz="0" w:val="nil"/>
        </w:pBdr>
        <w:jc w:val="both"/>
        <w:rPr>
          <w:rFonts w:ascii="Arial" w:cs="Arial" w:eastAsia="Arial" w:hAnsi="Arial"/>
          <w:color w:val="000000"/>
          <w:sz w:val="20"/>
          <w:szCs w:val="20"/>
          <w:highlight w:val="cyan"/>
        </w:rPr>
      </w:pPr>
      <w:r w:rsidDel="00000000" w:rsidR="00000000" w:rsidRPr="00000000">
        <w:rPr>
          <w:rStyle w:val="FootnoteReference"/>
          <w:vertAlign w:val="superscript"/>
        </w:rPr>
        <w:footnoteRef/>
      </w:r>
      <w:r w:rsidDel="00000000" w:rsidR="00000000" w:rsidRPr="00000000">
        <w:rPr>
          <w:rFonts w:ascii="Arial" w:cs="Arial" w:eastAsia="Arial" w:hAnsi="Arial"/>
          <w:color w:val="000000"/>
          <w:sz w:val="20"/>
          <w:szCs w:val="20"/>
          <w:rtl w:val="0"/>
        </w:rPr>
        <w:t xml:space="preserve"> Fojas 293 y 294.</w:t>
      </w:r>
      <w:r w:rsidDel="00000000" w:rsidR="00000000" w:rsidRPr="00000000">
        <w:rPr>
          <w:rtl w:val="0"/>
        </w:rPr>
      </w:r>
    </w:p>
  </w:footnote>
  <w:footnote w:id="8">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En adelante,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Constitución Federal.</w:t>
      </w:r>
      <w:r w:rsidDel="00000000" w:rsidR="00000000" w:rsidRPr="00000000">
        <w:rPr>
          <w:rtl w:val="0"/>
        </w:rPr>
      </w:r>
    </w:p>
  </w:footnote>
  <w:footnote w:id="9">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En adelante,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Código Electoral.</w:t>
      </w:r>
    </w:p>
  </w:footnote>
  <w:footnote w:id="10">
    <w:p w:rsidR="00000000" w:rsidDel="00000000" w:rsidP="00000000" w:rsidRDefault="00000000" w:rsidRPr="00000000" w14:paraId="000000C4">
      <w:pPr>
        <w:pBdr>
          <w:top w:space="0" w:sz="0" w:val="nil"/>
          <w:left w:space="0" w:sz="0" w:val="nil"/>
          <w:bottom w:space="0" w:sz="0" w:val="nil"/>
          <w:right w:space="0" w:sz="0" w:val="nil"/>
          <w:between w:space="0" w:sz="0" w:val="nil"/>
        </w:pBdr>
        <w:jc w:val="both"/>
        <w:rPr>
          <w:rFonts w:ascii="Arial" w:cs="Arial" w:eastAsia="Arial" w:hAnsi="Arial"/>
          <w:color w:val="000000"/>
          <w:sz w:val="20"/>
          <w:szCs w:val="20"/>
        </w:rPr>
      </w:pPr>
      <w:r w:rsidDel="00000000" w:rsidR="00000000" w:rsidRPr="00000000">
        <w:rPr>
          <w:rStyle w:val="FootnoteReference"/>
          <w:vertAlign w:val="superscript"/>
        </w:rPr>
        <w:footnoteRef/>
      </w:r>
      <w:r w:rsidDel="00000000" w:rsidR="00000000" w:rsidRPr="00000000">
        <w:rPr>
          <w:rFonts w:ascii="Arial" w:cs="Arial" w:eastAsia="Arial" w:hAnsi="Arial"/>
          <w:color w:val="000000"/>
          <w:sz w:val="20"/>
          <w:szCs w:val="20"/>
          <w:rtl w:val="0"/>
        </w:rPr>
        <w:t xml:space="preserve"> En adelante, </w:t>
      </w:r>
      <w:r w:rsidDel="00000000" w:rsidR="00000000" w:rsidRPr="00000000">
        <w:rPr>
          <w:rFonts w:ascii="Arial" w:cs="Arial" w:eastAsia="Arial" w:hAnsi="Arial"/>
          <w:i w:val="1"/>
          <w:iCs w:val="1"/>
          <w:color w:val="000000"/>
          <w:sz w:val="20"/>
          <w:szCs w:val="20"/>
          <w:rtl w:val="0"/>
        </w:rPr>
        <w:t xml:space="preserve">Ley de Justicia.</w:t>
      </w:r>
      <w:r w:rsidDel="00000000" w:rsidR="00000000" w:rsidRPr="00000000">
        <w:rPr>
          <w:rFonts w:ascii="Arial" w:cs="Arial" w:eastAsia="Arial" w:hAnsi="Arial"/>
          <w:color w:val="000000"/>
          <w:sz w:val="20"/>
          <w:szCs w:val="20"/>
          <w:rtl w:val="0"/>
        </w:rPr>
        <w:t xml:space="preserve">  Así como la jurisprudencia 24/2001 de la </w:t>
      </w:r>
      <w:r w:rsidDel="00000000" w:rsidR="00000000" w:rsidRPr="00000000">
        <w:rPr>
          <w:rFonts w:ascii="Arial" w:cs="Arial" w:eastAsia="Arial" w:hAnsi="Arial"/>
          <w:i w:val="1"/>
          <w:iCs w:val="1"/>
          <w:color w:val="000000"/>
          <w:sz w:val="20"/>
          <w:szCs w:val="20"/>
          <w:rtl w:val="0"/>
        </w:rPr>
        <w:t xml:space="preserve">Sala Superior</w:t>
      </w:r>
      <w:r w:rsidDel="00000000" w:rsidR="00000000" w:rsidRPr="00000000">
        <w:rPr>
          <w:rFonts w:ascii="Arial" w:cs="Arial" w:eastAsia="Arial" w:hAnsi="Arial"/>
          <w:color w:val="000000"/>
          <w:sz w:val="20"/>
          <w:szCs w:val="20"/>
          <w:rtl w:val="0"/>
        </w:rPr>
        <w:t xml:space="preserve">, de rubro: </w:t>
      </w:r>
      <w:r w:rsidDel="00000000" w:rsidR="00000000" w:rsidRPr="00000000">
        <w:rPr>
          <w:rFonts w:ascii="Arial" w:cs="Arial" w:eastAsia="Arial" w:hAnsi="Arial"/>
          <w:i w:val="1"/>
          <w:iCs w:val="1"/>
          <w:color w:val="000000"/>
          <w:sz w:val="20"/>
          <w:szCs w:val="20"/>
          <w:rtl w:val="0"/>
        </w:rPr>
        <w:t xml:space="preserve">TRIBUNAL ELECTORAL DEL PODER JUDICIAL DE LA FEDERACIÓN. ESTÁ FACULTADO CONSTITUCIONALMENTE PARA EXIGIR EL CUMPLIMIENTO DE TODAS SUS RESOLUCIONES</w:t>
      </w:r>
      <w:r w:rsidDel="00000000" w:rsidR="00000000" w:rsidRPr="00000000">
        <w:rPr>
          <w:rFonts w:ascii="Arial" w:cs="Arial" w:eastAsia="Arial" w:hAnsi="Arial"/>
          <w:color w:val="000000"/>
          <w:sz w:val="20"/>
          <w:szCs w:val="20"/>
          <w:rtl w:val="0"/>
        </w:rPr>
        <w:t xml:space="preserve">.</w:t>
      </w:r>
    </w:p>
  </w:footnote>
  <w:footnote w:id="11">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Tal como lo ha sostenido la Sala Superior del Tribunal Electoral del Poder Judicial de la Federación, el objeto de la determinación sobre el cumplimiento de una sentencia se encuentra delimitado por lo resuelto en esta, es decir, por la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litis</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sus fundamentos, su motivación, así como por los efectos que de ella deriven; siendo estos aspectos los que circunscriben los alcances de la resolución que deba emitirse sobre el cumplimiento o no de la determinación primigenia.</w:t>
      </w:r>
    </w:p>
  </w:footnote>
  <w:footnote w:id="12">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En adelante,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Ayuntamiento</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w:t>
      </w:r>
    </w:p>
  </w:footnote>
  <w:footnote w:id="13">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Foja 273.</w:t>
      </w:r>
    </w:p>
  </w:footnote>
  <w:footnote w:id="14">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Foja 274.</w:t>
      </w:r>
      <w:r w:rsidDel="00000000" w:rsidR="00000000" w:rsidRPr="00000000">
        <w:rPr>
          <w:rtl w:val="0"/>
        </w:rPr>
      </w:r>
    </w:p>
  </w:footnote>
  <w:footnote w:id="15">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Foja 275.</w:t>
      </w:r>
      <w:r w:rsidDel="00000000" w:rsidR="00000000" w:rsidRPr="00000000">
        <w:rPr>
          <w:rtl w:val="0"/>
        </w:rPr>
      </w:r>
    </w:p>
  </w:footnote>
  <w:footnote w:id="16">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Foja 276.</w:t>
      </w:r>
      <w:r w:rsidDel="00000000" w:rsidR="00000000" w:rsidRPr="00000000">
        <w:rPr>
          <w:rtl w:val="0"/>
        </w:rPr>
      </w:r>
    </w:p>
  </w:footnote>
  <w:footnote w:id="17">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Foja 277.</w:t>
      </w:r>
      <w:r w:rsidDel="00000000" w:rsidR="00000000" w:rsidRPr="00000000">
        <w:rPr>
          <w:rtl w:val="0"/>
        </w:rPr>
      </w:r>
    </w:p>
  </w:footnote>
  <w:footnote w:id="18">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Foja 278.</w:t>
      </w:r>
      <w:r w:rsidDel="00000000" w:rsidR="00000000" w:rsidRPr="00000000">
        <w:rPr>
          <w:rtl w:val="0"/>
        </w:rPr>
      </w:r>
    </w:p>
  </w:footnote>
  <w:footnote w:id="19">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Fojas 279 a la 289.</w:t>
      </w:r>
      <w:r w:rsidDel="00000000" w:rsidR="00000000" w:rsidRPr="00000000">
        <w:rPr>
          <w:rtl w:val="0"/>
        </w:rPr>
      </w:r>
    </w:p>
  </w:footnote>
  <w:footnote w:id="20">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Foja 290.</w:t>
      </w:r>
      <w:r w:rsidDel="00000000" w:rsidR="00000000" w:rsidRPr="00000000">
        <w:rPr>
          <w:rtl w:val="0"/>
        </w:rPr>
      </w:r>
    </w:p>
  </w:footnote>
  <w:footnote w:id="21">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Foja 291.</w:t>
      </w:r>
      <w:r w:rsidDel="00000000" w:rsidR="00000000" w:rsidRPr="00000000">
        <w:rPr>
          <w:rtl w:val="0"/>
        </w:rPr>
      </w:r>
    </w:p>
  </w:footnote>
  <w:footnote w:id="22">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Descontando el sábado ocho, domingo nueve, sábado, quince, domingo dieciséis, lunes diecisiete, sábado veintidós y domingo veintitrés, todos de noviembre, al ser días inhábiles, conforme a lo dispuesto en el acuerdo tercero, fracciones I, II y XXIX del Acuerdo del Pleno del Tribunal Electoral del Estado, por el que se establece el horario de labores y días inhábiles de este Órgano Jurisdiccional, para el año dos mil veinticinco -en adelante,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Acuerdo del Pleno-</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así como 8 de la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Ley de Justicia</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y 74 fracción VI de la Ley Federal del Trabajo.</w:t>
      </w:r>
    </w:p>
  </w:footnote>
  <w:footnote w:id="23">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Descontando el sábado quince, domingo dieciséis, lunes diecisiete, sábado veintidós, domingo veintitrés, sábado veintinueve y domingo treinta, todos de noviembre, al ser días inhábiles, conforme a lo dispuesto en el acuerdo tercero, fracciones I, II y XXIX del</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Acuerdo del Pleno</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y 8 de la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Ley de Justicia.</w:t>
      </w:r>
      <w:r w:rsidDel="00000000" w:rsidR="00000000" w:rsidRPr="00000000">
        <w:rPr>
          <w:rtl w:val="0"/>
        </w:rPr>
      </w:r>
    </w:p>
  </w:footnote>
  <w:footnote w:id="24">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Mediante acuerdo de cuatro de diciembre, se otorgó la prórroga solicitada a las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autoridades responsables</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para dar cumplimiento al pago retroactivo ordenado en la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Sentencia</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fojas 258 y 259.</w:t>
      </w:r>
    </w:p>
  </w:footnote>
  <w:footnote w:id="25">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Descontando el sábado seis, domingo siete y miércoles diez, todos de diciembre, al ser días inhábiles, conforme a lo dispuesto en el acuerdo tercero, fracciones I, II y XXX del</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Acuerdo del Pleno</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y 8 de la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Ley de Justicia.</w:t>
      </w:r>
      <w:r w:rsidDel="00000000" w:rsidR="00000000" w:rsidRPr="00000000">
        <w:rPr>
          <w:rtl w:val="0"/>
        </w:rPr>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5">
    <w:pPr>
      <w:jc w:val="right"/>
      <w:rPr>
        <w:rFonts w:ascii="Arial Narrow" w:cs="Arial Narrow" w:eastAsia="Arial Narrow" w:hAnsi="Arial Narrow"/>
        <w:color w:val="000000"/>
        <w:sz w:val="20"/>
        <w:szCs w:val="20"/>
      </w:rPr>
    </w:pPr>
    <w:r w:rsidDel="00000000" w:rsidR="00000000" w:rsidRPr="00000000">
      <w:rPr/>
      <w:drawing>
        <wp:anchor allowOverlap="1" behindDoc="0" distB="0" distT="0" distL="114300" distR="114300" hidden="0" layoutInCell="1" locked="0" relativeHeight="0" simplePos="0">
          <wp:simplePos x="0" y="0"/>
          <wp:positionH relativeFrom="margin">
            <wp:posOffset>-78104</wp:posOffset>
          </wp:positionH>
          <wp:positionV relativeFrom="margin">
            <wp:posOffset>-790574</wp:posOffset>
          </wp:positionV>
          <wp:extent cx="1897380" cy="719455"/>
          <wp:effectExtent b="0" l="0" r="0" t="0"/>
          <wp:wrapSquare wrapText="bothSides" distB="0" distT="0" distL="114300" distR="114300"/>
          <wp:docPr descr="Imagen que contiene Texto&#10;&#10;Descripción generada automáticamente" id="1808212054" name="image1.png"/>
          <a:graphic>
            <a:graphicData uri="http://schemas.openxmlformats.org/drawingml/2006/picture">
              <pic:pic>
                <pic:nvPicPr>
                  <pic:cNvPr descr="Imagen que contiene Texto&#10;&#10;Descripción generada automáticamente" id="0" name="image1.png"/>
                  <pic:cNvPicPr preferRelativeResize="0"/>
                </pic:nvPicPr>
                <pic:blipFill>
                  <a:blip r:embed="rId1"/>
                  <a:srcRect b="0" l="0" r="0" t="0"/>
                  <a:stretch>
                    <a:fillRect/>
                  </a:stretch>
                </pic:blipFill>
                <pic:spPr>
                  <a:xfrm>
                    <a:off x="0" y="0"/>
                    <a:ext cx="1897380" cy="719455"/>
                  </a:xfrm>
                  <a:prstGeom prst="rect"/>
                  <a:ln/>
                </pic:spPr>
              </pic:pic>
            </a:graphicData>
          </a:graphic>
        </wp:anchor>
      </w:drawing>
    </w:r>
    <w:r w:rsidDel="00000000" w:rsidR="00000000" w:rsidRPr="00000000">
      <w:rPr>
        <w:rtl w:val="0"/>
      </w:rPr>
    </w:r>
  </w:p>
  <w:p w:rsidR="00000000" w:rsidDel="00000000" w:rsidP="00000000" w:rsidRDefault="00000000" w:rsidRPr="00000000" w14:paraId="000000D6">
    <w:pPr>
      <w:jc w:val="right"/>
      <w:rPr>
        <w:rFonts w:ascii="Arial" w:cs="Arial" w:eastAsia="Arial" w:hAnsi="Arial"/>
        <w:b w:val="1"/>
        <w:bCs w:val="1"/>
        <w:color w:val="aeaaaa"/>
        <w:sz w:val="20"/>
        <w:szCs w:val="20"/>
      </w:rPr>
    </w:pPr>
    <w:r w:rsidDel="00000000" w:rsidR="00000000" w:rsidRPr="00000000">
      <w:rPr>
        <w:rFonts w:ascii="Arial" w:cs="Arial" w:eastAsia="Arial" w:hAnsi="Arial"/>
        <w:b w:val="1"/>
        <w:bCs w:val="1"/>
        <w:color w:val="aeaaaa"/>
        <w:sz w:val="20"/>
        <w:szCs w:val="20"/>
        <w:rtl w:val="0"/>
      </w:rPr>
      <w:t xml:space="preserve">Acuerdo Plenario de Cumplimiento</w:t>
    </w:r>
  </w:p>
  <w:p w:rsidR="00000000" w:rsidDel="00000000" w:rsidP="00000000" w:rsidRDefault="00000000" w:rsidRPr="00000000" w14:paraId="000000D7">
    <w:pPr>
      <w:jc w:val="right"/>
      <w:rPr>
        <w:rFonts w:ascii="Arial" w:cs="Arial" w:eastAsia="Arial" w:hAnsi="Arial"/>
        <w:b w:val="1"/>
        <w:bCs w:val="1"/>
        <w:color w:val="aeaaaa"/>
        <w:sz w:val="20"/>
        <w:szCs w:val="20"/>
      </w:rPr>
    </w:pPr>
    <w:r w:rsidDel="00000000" w:rsidR="00000000" w:rsidRPr="00000000">
      <w:rPr>
        <w:rFonts w:ascii="Arial" w:cs="Arial" w:eastAsia="Arial" w:hAnsi="Arial"/>
        <w:b w:val="1"/>
        <w:bCs w:val="1"/>
        <w:color w:val="aeaaaa"/>
        <w:sz w:val="20"/>
        <w:szCs w:val="20"/>
        <w:rtl w:val="0"/>
      </w:rPr>
      <w:t xml:space="preserve">TEEM-JDC-235/2025</w:t>
    </w:r>
  </w:p>
  <w:p w:rsidR="00000000" w:rsidDel="00000000" w:rsidP="00000000" w:rsidRDefault="00000000" w:rsidRPr="00000000" w14:paraId="000000D8">
    <w:pPr>
      <w:jc w:val="right"/>
      <w:rPr>
        <w:rFonts w:ascii="Arial Narrow" w:cs="Arial Narrow" w:eastAsia="Arial Narrow" w:hAnsi="Arial Narrow"/>
        <w:b w:val="1"/>
        <w:bCs w:val="1"/>
        <w:color w:val="000000"/>
        <w:sz w:val="20"/>
        <w:szCs w:val="20"/>
      </w:rPr>
    </w:pPr>
    <w:r w:rsidDel="00000000" w:rsidR="00000000" w:rsidRPr="00000000">
      <w:rPr>
        <w:rtl w:val="0"/>
      </w:rPr>
    </w:r>
  </w:p>
  <w:p w:rsidR="00000000" w:rsidDel="00000000" w:rsidP="00000000" w:rsidRDefault="00000000" w:rsidRPr="00000000" w14:paraId="000000D9">
    <w:pPr>
      <w:jc w:val="right"/>
      <w:rPr>
        <w:rFonts w:ascii="Arial Narrow" w:cs="Arial Narrow" w:eastAsia="Arial Narrow" w:hAnsi="Arial Narrow"/>
        <w:b w:val="1"/>
        <w:bCs w:val="1"/>
        <w:color w:val="000000"/>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A">
    <w:pPr>
      <w:rPr>
        <w:b w:val="1"/>
        <w:bCs w:val="1"/>
        <w:sz w:val="20"/>
        <w:szCs w:val="20"/>
      </w:rPr>
    </w:pPr>
    <w:r w:rsidDel="00000000" w:rsidR="00000000" w:rsidRPr="00000000">
      <w:rPr/>
      <w:drawing>
        <wp:anchor allowOverlap="1" behindDoc="0" distB="0" distT="0" distL="114300" distR="114300" hidden="0" layoutInCell="1" locked="0" relativeHeight="0" simplePos="0">
          <wp:simplePos x="0" y="0"/>
          <wp:positionH relativeFrom="margin">
            <wp:posOffset>-73024</wp:posOffset>
          </wp:positionH>
          <wp:positionV relativeFrom="margin">
            <wp:posOffset>-691514</wp:posOffset>
          </wp:positionV>
          <wp:extent cx="1897967" cy="720000"/>
          <wp:effectExtent b="0" l="0" r="0" t="0"/>
          <wp:wrapSquare wrapText="bothSides" distB="0" distT="0" distL="114300" distR="114300"/>
          <wp:docPr descr="Imagen que contiene Texto&#10;&#10;Descripción generada automáticamente" id="1808212053" name="image1.png"/>
          <a:graphic>
            <a:graphicData uri="http://schemas.openxmlformats.org/drawingml/2006/picture">
              <pic:pic>
                <pic:nvPicPr>
                  <pic:cNvPr descr="Imagen que contiene Texto&#10;&#10;Descripción generada automáticamente" id="0" name="image1.png"/>
                  <pic:cNvPicPr preferRelativeResize="0"/>
                </pic:nvPicPr>
                <pic:blipFill>
                  <a:blip r:embed="rId1"/>
                  <a:srcRect b="0" l="0" r="0" t="0"/>
                  <a:stretch>
                    <a:fillRect/>
                  </a:stretch>
                </pic:blipFill>
                <pic:spPr>
                  <a:xfrm>
                    <a:off x="0" y="0"/>
                    <a:ext cx="1897967" cy="720000"/>
                  </a:xfrm>
                  <a:prstGeom prst="rect"/>
                  <a:ln/>
                </pic:spPr>
              </pic:pic>
            </a:graphicData>
          </a:graphic>
        </wp:anchor>
      </w:drawing>
    </w:r>
    <w:r w:rsidDel="00000000" w:rsidR="00000000" w:rsidRPr="00000000">
      <w:rPr>
        <w:rtl w:val="0"/>
      </w:rPr>
    </w:r>
  </w:p>
  <w:p w:rsidR="00000000" w:rsidDel="00000000" w:rsidP="00000000" w:rsidRDefault="00000000" w:rsidRPr="00000000" w14:paraId="000000DB">
    <w:pPr>
      <w:rPr>
        <w:b w:val="1"/>
        <w:bCs w:val="1"/>
        <w:sz w:val="20"/>
        <w:szCs w:val="20"/>
      </w:rPr>
    </w:pP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b w:val="1"/>
        <w:bCs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
    <w:lvl w:ilvl="0">
      <w:start w:val="2"/>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4">
    <w:lvl w:ilvl="0">
      <w:start w:val="1"/>
      <w:numFmt w:val="decimal"/>
      <w:lvlText w:val="%1."/>
      <w:lvlJc w:val="left"/>
      <w:pPr>
        <w:ind w:left="720" w:hanging="360"/>
      </w:pPr>
      <w:rPr>
        <w:b w:val="1"/>
        <w:bCs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MX"/>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480" w:lineRule="auto"/>
    </w:pPr>
    <w:rPr>
      <w:rFonts w:ascii="Cambria" w:cs="Cambria" w:eastAsia="Cambria" w:hAnsi="Cambria"/>
      <w:b w:val="1"/>
      <w:bCs w:val="1"/>
      <w:color w:val="365f91"/>
      <w:sz w:val="28"/>
      <w:szCs w:val="28"/>
    </w:rPr>
  </w:style>
  <w:style w:type="paragraph" w:styleId="Heading2">
    <w:name w:val="heading 2"/>
    <w:basedOn w:val="Normal"/>
    <w:next w:val="Normal"/>
    <w:pPr>
      <w:keepNext w:val="1"/>
      <w:keepLines w:val="1"/>
      <w:spacing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before="40" w:line="256" w:lineRule="auto"/>
    </w:pPr>
    <w:rPr>
      <w:rFonts w:ascii="Calibri" w:cs="Calibri" w:eastAsia="Calibri" w:hAnsi="Calibri"/>
      <w:color w:val="1e4d78"/>
    </w:rPr>
  </w:style>
  <w:style w:type="paragraph" w:styleId="Heading4">
    <w:name w:val="heading 4"/>
    <w:basedOn w:val="Normal"/>
    <w:next w:val="Normal"/>
    <w:pPr>
      <w:keepNext w:val="1"/>
      <w:keepLines w:val="1"/>
      <w:spacing w:before="40" w:lineRule="auto"/>
    </w:pPr>
    <w:rPr>
      <w:rFonts w:ascii="Calibri" w:cs="Calibri" w:eastAsia="Calibri" w:hAnsi="Calibri"/>
      <w:i w:val="1"/>
      <w:iCs w:val="1"/>
      <w:color w:val="2e75b5"/>
    </w:rPr>
  </w:style>
  <w:style w:type="paragraph" w:styleId="Heading5">
    <w:name w:val="heading 5"/>
    <w:basedOn w:val="Normal"/>
    <w:next w:val="Normal"/>
    <w:pPr>
      <w:keepNext w:val="1"/>
      <w:keepLines w:val="1"/>
      <w:spacing w:before="40" w:lineRule="auto"/>
    </w:pPr>
    <w:rPr>
      <w:rFonts w:ascii="Calibri" w:cs="Calibri" w:eastAsia="Calibri" w:hAnsi="Calibri"/>
      <w:color w:val="2e75b5"/>
    </w:rPr>
  </w:style>
  <w:style w:type="paragraph" w:styleId="Heading6">
    <w:name w:val="heading 6"/>
    <w:basedOn w:val="Normal"/>
    <w:next w:val="Normal"/>
    <w:pPr>
      <w:keepNext w:val="1"/>
      <w:keepLines w:val="1"/>
      <w:spacing w:before="40" w:lineRule="auto"/>
    </w:pPr>
    <w:rPr>
      <w:rFonts w:ascii="Calibri" w:cs="Calibri" w:eastAsia="Calibri" w:hAnsi="Calibri"/>
      <w:color w:val="1e4d78"/>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Piedepgina">
    <w:name w:val="footer"/>
    <w:basedOn w:val="Normal"/>
    <w:link w:val="PiedepginaCar"/>
    <w:uiPriority w:val="99"/>
    <w:rsid w:val="00A770AD"/>
    <w:pPr>
      <w:tabs>
        <w:tab w:val="center" w:pos="4252"/>
        <w:tab w:val="right" w:pos="8504"/>
      </w:tabs>
    </w:pPr>
  </w:style>
  <w:style w:type="character" w:styleId="PiedepginaCar" w:customStyle="1">
    <w:name w:val="Pie de página Car"/>
    <w:basedOn w:val="Fuentedeprrafopredeter"/>
    <w:link w:val="Piedepgina"/>
    <w:uiPriority w:val="99"/>
    <w:rsid w:val="00A770AD"/>
    <w:rPr>
      <w:rFonts w:ascii="Times New Roman" w:cs="Times New Roman" w:eastAsia="Times New Roman" w:hAnsi="Times New Roman"/>
      <w:sz w:val="24"/>
      <w:szCs w:val="24"/>
      <w:lang w:eastAsia="es-ES" w:val="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styleId="EncabezadoCar" w:customStyle="1">
    <w:name w:val="Encabezado Car"/>
    <w:basedOn w:val="Fuentedeprrafopredeter"/>
    <w:link w:val="Encabezado"/>
    <w:rsid w:val="00A770AD"/>
    <w:rPr>
      <w:rFonts w:ascii="Times New Roman" w:cs="Times New Roman" w:eastAsia="Times New Roman" w:hAnsi="Times New Roman"/>
      <w:sz w:val="24"/>
      <w:szCs w:val="24"/>
      <w:lang w:eastAsia="es-ES" w:val="es-ES"/>
    </w:rPr>
  </w:style>
  <w:style w:type="table" w:styleId="Tablaconcuadrcula">
    <w:name w:val="Table Grid"/>
    <w:basedOn w:val="Tablanormal"/>
    <w:uiPriority w:val="39"/>
    <w:rsid w:val="00A770AD"/>
    <w:pPr>
      <w:spacing w:after="0" w:line="240" w:lineRule="auto"/>
    </w:pPr>
    <w:rPr>
      <w:rFonts w:ascii="Times New Roman" w:cs="Times New Roman" w:eastAsia="Times New Roman" w:hAnsi="Times New Roman"/>
      <w:sz w:val="20"/>
      <w:szCs w:val="20"/>
      <w:lang w:eastAsia="es-MX"/>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Default" w:customStyle="1">
    <w:name w:val="Default"/>
    <w:qFormat w:val="1"/>
    <w:rsid w:val="00A770AD"/>
    <w:pPr>
      <w:autoSpaceDE w:val="0"/>
      <w:autoSpaceDN w:val="0"/>
      <w:adjustRightInd w:val="0"/>
      <w:spacing w:after="0" w:line="240" w:lineRule="auto"/>
    </w:pPr>
    <w:rPr>
      <w:rFonts w:ascii="Arial" w:cs="Arial" w:eastAsia="Times New Roman" w:hAnsi="Arial"/>
      <w:color w:val="000000"/>
      <w:sz w:val="24"/>
      <w:szCs w:val="24"/>
      <w:lang w:eastAsia="es-ES" w:val="es-ES"/>
    </w:rPr>
  </w:style>
  <w:style w:type="paragraph" w:styleId="Sinespaciado">
    <w:name w:val="No Spacing"/>
    <w:link w:val="SinespaciadoCar"/>
    <w:uiPriority w:val="1"/>
    <w:qFormat w:val="1"/>
    <w:rsid w:val="00A770AD"/>
    <w:pPr>
      <w:spacing w:after="0" w:line="240" w:lineRule="auto"/>
    </w:pPr>
    <w:rPr>
      <w:rFonts w:ascii="Calibri" w:cs="Times New Roman" w:eastAsia="Calibri" w:hAnsi="Calibri"/>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val="1"/>
    <w:qFormat w:val="1"/>
    <w:rsid w:val="00A770AD"/>
    <w:rPr>
      <w:sz w:val="20"/>
      <w:szCs w:val="20"/>
    </w:rPr>
  </w:style>
  <w:style w:type="character" w:styleId="TextonotapieCar" w:customStyle="1">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val="1"/>
    <w:rsid w:val="00A770AD"/>
    <w:rPr>
      <w:rFonts w:ascii="Times New Roman" w:cs="Times New Roman" w:eastAsia="Times New Roman" w:hAnsi="Times New Roman"/>
      <w:sz w:val="20"/>
      <w:szCs w:val="20"/>
      <w:lang w:eastAsia="es-ES" w:val="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val="1"/>
    <w:qFormat w:val="1"/>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styleId="SangradetextonormalCar" w:customStyle="1">
    <w:name w:val="Sangría de texto normal Car"/>
    <w:basedOn w:val="Fuentedeprrafopredeter"/>
    <w:link w:val="Sangradetextonormal"/>
    <w:rsid w:val="00631CA5"/>
    <w:rPr>
      <w:rFonts w:ascii="Times New Roman" w:cs="Times New Roman" w:eastAsia="Times New Roman" w:hAnsi="Times New Roman"/>
      <w:sz w:val="24"/>
      <w:szCs w:val="24"/>
      <w:lang w:eastAsia="es-ES" w:val="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val="1"/>
    <w:rsid w:val="00542D01"/>
    <w:pPr>
      <w:ind w:left="720"/>
      <w:contextualSpacing w:val="1"/>
    </w:pPr>
  </w:style>
  <w:style w:type="paragraph" w:styleId="Textodeglobo">
    <w:name w:val="Balloon Text"/>
    <w:basedOn w:val="Normal"/>
    <w:link w:val="TextodegloboCar"/>
    <w:uiPriority w:val="99"/>
    <w:semiHidden w:val="1"/>
    <w:unhideWhenUsed w:val="1"/>
    <w:rsid w:val="00B27362"/>
    <w:rPr>
      <w:rFonts w:ascii="Segoe UI" w:cs="Segoe UI" w:hAnsi="Segoe UI"/>
      <w:sz w:val="18"/>
      <w:szCs w:val="18"/>
    </w:rPr>
  </w:style>
  <w:style w:type="character" w:styleId="TextodegloboCar" w:customStyle="1">
    <w:name w:val="Texto de globo Car"/>
    <w:basedOn w:val="Fuentedeprrafopredeter"/>
    <w:link w:val="Textodeglobo"/>
    <w:uiPriority w:val="99"/>
    <w:semiHidden w:val="1"/>
    <w:rsid w:val="00B27362"/>
    <w:rPr>
      <w:rFonts w:ascii="Segoe UI" w:cs="Segoe UI" w:eastAsia="Times New Roman" w:hAnsi="Segoe UI"/>
      <w:sz w:val="18"/>
      <w:szCs w:val="18"/>
      <w:lang w:eastAsia="es-ES" w:val="es-ES"/>
    </w:rPr>
  </w:style>
  <w:style w:type="character" w:styleId="Hipervnculo">
    <w:name w:val="Hyperlink"/>
    <w:basedOn w:val="Fuentedeprrafopredeter"/>
    <w:uiPriority w:val="99"/>
    <w:unhideWhenUsed w:val="1"/>
    <w:rsid w:val="001D3058"/>
    <w:rPr>
      <w:color w:val="0563c1" w:themeColor="hyperlink"/>
      <w:u w:val="single"/>
    </w:rPr>
  </w:style>
  <w:style w:type="character" w:styleId="Mencinsinresolver">
    <w:name w:val="Unresolved Mention"/>
    <w:basedOn w:val="Fuentedeprrafopredeter"/>
    <w:uiPriority w:val="99"/>
    <w:semiHidden w:val="1"/>
    <w:unhideWhenUsed w:val="1"/>
    <w:rsid w:val="001D3058"/>
    <w:rPr>
      <w:color w:val="605e5c"/>
      <w:shd w:color="auto" w:fill="e1dfdd" w:val="clear"/>
    </w:rPr>
  </w:style>
  <w:style w:type="paragraph" w:styleId="4GChar" w:customStyle="1">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val="1"/>
    <w:rsid w:val="00E6125D"/>
    <w:pPr>
      <w:jc w:val="both"/>
    </w:pPr>
    <w:rPr>
      <w:rFonts w:asciiTheme="minorHAnsi" w:cstheme="minorBidi" w:eastAsiaTheme="minorHAnsi" w:hAnsiTheme="minorHAnsi"/>
      <w:sz w:val="22"/>
      <w:szCs w:val="22"/>
      <w:vertAlign w:val="superscript"/>
      <w:lang w:eastAsia="en-US"/>
    </w:rPr>
  </w:style>
  <w:style w:type="character" w:styleId="Refdecomentario">
    <w:name w:val="annotation reference"/>
    <w:basedOn w:val="Fuentedeprrafopredeter"/>
    <w:uiPriority w:val="99"/>
    <w:unhideWhenUsed w:val="1"/>
    <w:rsid w:val="00A724E4"/>
    <w:rPr>
      <w:sz w:val="16"/>
      <w:szCs w:val="16"/>
    </w:rPr>
  </w:style>
  <w:style w:type="paragraph" w:styleId="Textocomentario">
    <w:name w:val="annotation text"/>
    <w:basedOn w:val="Normal"/>
    <w:link w:val="TextocomentarioCar"/>
    <w:uiPriority w:val="99"/>
    <w:unhideWhenUsed w:val="1"/>
    <w:rsid w:val="00A724E4"/>
    <w:rPr>
      <w:sz w:val="20"/>
      <w:szCs w:val="20"/>
    </w:rPr>
  </w:style>
  <w:style w:type="character" w:styleId="TextocomentarioCar" w:customStyle="1">
    <w:name w:val="Texto comentario Car"/>
    <w:basedOn w:val="Fuentedeprrafopredeter"/>
    <w:link w:val="Textocomentario"/>
    <w:uiPriority w:val="99"/>
    <w:rsid w:val="00A724E4"/>
    <w:rPr>
      <w:rFonts w:ascii="Times New Roman" w:cs="Times New Roman" w:eastAsia="Times New Roman" w:hAnsi="Times New Roman"/>
      <w:sz w:val="20"/>
      <w:szCs w:val="20"/>
      <w:lang w:eastAsia="es-ES" w:val="es-ES"/>
    </w:rPr>
  </w:style>
  <w:style w:type="paragraph" w:styleId="Asuntodelcomentario">
    <w:name w:val="annotation subject"/>
    <w:basedOn w:val="Textocomentario"/>
    <w:next w:val="Textocomentario"/>
    <w:link w:val="AsuntodelcomentarioCar"/>
    <w:uiPriority w:val="99"/>
    <w:semiHidden w:val="1"/>
    <w:unhideWhenUsed w:val="1"/>
    <w:rsid w:val="00A724E4"/>
    <w:rPr>
      <w:b w:val="1"/>
      <w:bCs w:val="1"/>
    </w:rPr>
  </w:style>
  <w:style w:type="character" w:styleId="AsuntodelcomentarioCar" w:customStyle="1">
    <w:name w:val="Asunto del comentario Car"/>
    <w:basedOn w:val="TextocomentarioCar"/>
    <w:link w:val="Asuntodelcomentario"/>
    <w:uiPriority w:val="99"/>
    <w:semiHidden w:val="1"/>
    <w:rsid w:val="00A724E4"/>
    <w:rPr>
      <w:rFonts w:ascii="Times New Roman" w:cs="Times New Roman" w:eastAsia="Times New Roman" w:hAnsi="Times New Roman"/>
      <w:b w:val="1"/>
      <w:bCs w:val="1"/>
      <w:sz w:val="20"/>
      <w:szCs w:val="20"/>
      <w:lang w:eastAsia="es-ES" w:val="es-ES"/>
    </w:rPr>
  </w:style>
  <w:style w:type="character" w:styleId="Ttulo1Car" w:customStyle="1">
    <w:name w:val="Título 1 Car"/>
    <w:basedOn w:val="Fuentedeprrafopredeter"/>
    <w:link w:val="Ttulo1"/>
    <w:uiPriority w:val="9"/>
    <w:rsid w:val="0056081B"/>
    <w:rPr>
      <w:rFonts w:ascii="Cambria" w:cs="Times New Roman" w:eastAsia="Times New Roman" w:hAnsi="Cambria"/>
      <w:b w:val="1"/>
      <w:bCs w:val="1"/>
      <w:color w:val="365f91"/>
      <w:sz w:val="28"/>
      <w:szCs w:val="28"/>
      <w:lang w:eastAsia="es-ES" w:val="es-ES"/>
    </w:rPr>
  </w:style>
  <w:style w:type="character" w:styleId="Ttulo3Car" w:customStyle="1">
    <w:name w:val="Título 3 Car"/>
    <w:basedOn w:val="Fuentedeprrafopredeter"/>
    <w:link w:val="Ttulo3"/>
    <w:uiPriority w:val="9"/>
    <w:rsid w:val="0056081B"/>
    <w:rPr>
      <w:rFonts w:asciiTheme="majorHAnsi" w:cstheme="majorBidi" w:eastAsiaTheme="majorEastAsia" w:hAnsiTheme="majorHAnsi"/>
      <w:color w:val="1f4d78" w:themeColor="accent1" w:themeShade="00007F"/>
      <w:sz w:val="24"/>
      <w:szCs w:val="24"/>
    </w:rPr>
  </w:style>
  <w:style w:type="character" w:styleId="NormalWebCar" w:customStyle="1">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val="1"/>
    <w:locked w:val="1"/>
    <w:rsid w:val="00B413B4"/>
    <w:rPr>
      <w:rFonts w:ascii="Arial" w:cs="Arial" w:eastAsia="Calibri" w:hAnsi="Arial"/>
      <w:sz w:val="24"/>
      <w:szCs w:val="24"/>
      <w:shd w:color="auto" w:fill="ffffff" w:val="clear"/>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val="1"/>
    <w:uiPriority w:val="99"/>
    <w:unhideWhenUsed w:val="1"/>
    <w:qFormat w:val="1"/>
    <w:rsid w:val="00B413B4"/>
    <w:pPr>
      <w:keepLines w:val="0"/>
      <w:shd w:color="auto" w:fill="ffffff" w:val="clear"/>
      <w:tabs>
        <w:tab w:val="left" w:pos="360"/>
      </w:tabs>
      <w:spacing w:after="100" w:afterAutospacing="1" w:before="100" w:beforeAutospacing="1" w:line="360" w:lineRule="auto"/>
      <w:jc w:val="both"/>
      <w:outlineLvl w:val="9"/>
    </w:pPr>
    <w:rPr>
      <w:rFonts w:ascii="Arial" w:cs="Arial" w:eastAsia="Calibri" w:hAnsi="Arial"/>
      <w:b w:val="0"/>
      <w:bCs w:val="0"/>
      <w:color w:val="auto"/>
      <w:sz w:val="24"/>
      <w:szCs w:val="24"/>
      <w:lang w:eastAsia="es-MX"/>
    </w:rPr>
  </w:style>
  <w:style w:type="character" w:styleId="PrrafodelistaCar" w:customStyle="1">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val="1"/>
    <w:locked w:val="1"/>
    <w:rsid w:val="0056081B"/>
    <w:rPr>
      <w:rFonts w:ascii="Times New Roman" w:cs="Times New Roman" w:eastAsia="Times New Roman" w:hAnsi="Times New Roman"/>
      <w:sz w:val="24"/>
      <w:szCs w:val="24"/>
      <w:lang w:eastAsia="es-ES" w:val="es-ES"/>
    </w:rPr>
  </w:style>
  <w:style w:type="character" w:styleId="SinespaciadoCar" w:customStyle="1">
    <w:name w:val="Sin espaciado Car"/>
    <w:basedOn w:val="Fuentedeprrafopredeter"/>
    <w:link w:val="Sinespaciado"/>
    <w:uiPriority w:val="1"/>
    <w:rsid w:val="00EE6922"/>
    <w:rPr>
      <w:rFonts w:ascii="Calibri" w:cs="Times New Roman" w:eastAsia="Calibri" w:hAnsi="Calibri"/>
    </w:rPr>
  </w:style>
  <w:style w:type="paragraph" w:styleId="Estilo" w:customStyle="1">
    <w:name w:val="Estilo"/>
    <w:basedOn w:val="Sinespaciado"/>
    <w:link w:val="EstiloCar"/>
    <w:qFormat w:val="1"/>
    <w:rsid w:val="00C72D31"/>
    <w:pPr>
      <w:jc w:val="both"/>
    </w:pPr>
    <w:rPr>
      <w:rFonts w:ascii="Arial" w:eastAsia="Times New Roman" w:hAnsi="Arial"/>
      <w:sz w:val="24"/>
      <w:szCs w:val="21"/>
    </w:rPr>
  </w:style>
  <w:style w:type="character" w:styleId="EstiloCar" w:customStyle="1">
    <w:name w:val="Estilo Car"/>
    <w:link w:val="Estilo"/>
    <w:rsid w:val="00C72D31"/>
    <w:rPr>
      <w:rFonts w:ascii="Arial" w:cs="Times New Roman" w:eastAsia="Times New Roman" w:hAnsi="Arial"/>
      <w:sz w:val="24"/>
      <w:szCs w:val="21"/>
    </w:rPr>
  </w:style>
  <w:style w:type="paragraph" w:styleId="NSentencia" w:customStyle="1">
    <w:name w:val="N. Sentencia"/>
    <w:basedOn w:val="Normal"/>
    <w:link w:val="NSentenciaCar"/>
    <w:qFormat w:val="1"/>
    <w:rsid w:val="00C81BBE"/>
    <w:pPr>
      <w:numPr>
        <w:numId w:val="1"/>
      </w:numPr>
      <w:spacing w:after="240" w:before="240" w:line="360" w:lineRule="auto"/>
      <w:ind w:left="0" w:firstLine="0"/>
      <w:jc w:val="both"/>
    </w:pPr>
    <w:rPr>
      <w:rFonts w:ascii="Univers" w:hAnsi="Univers"/>
      <w:bCs w:val="1"/>
      <w:sz w:val="28"/>
    </w:rPr>
  </w:style>
  <w:style w:type="character" w:styleId="NSentenciaCar" w:customStyle="1">
    <w:name w:val="N. Sentencia Car"/>
    <w:basedOn w:val="Fuentedeprrafopredeter"/>
    <w:link w:val="NSentencia"/>
    <w:rsid w:val="00C81BBE"/>
    <w:rPr>
      <w:rFonts w:ascii="Univers" w:cs="Times New Roman" w:eastAsia="Times New Roman" w:hAnsi="Univers"/>
      <w:bCs w:val="1"/>
      <w:sz w:val="28"/>
      <w:szCs w:val="24"/>
      <w:lang w:eastAsia="es-ES"/>
    </w:rPr>
  </w:style>
  <w:style w:type="character" w:styleId="Ttulo2Car" w:customStyle="1">
    <w:name w:val="Título 2 Car"/>
    <w:basedOn w:val="Fuentedeprrafopredeter"/>
    <w:link w:val="Ttulo2"/>
    <w:uiPriority w:val="9"/>
    <w:rsid w:val="00DC4D0D"/>
    <w:rPr>
      <w:rFonts w:asciiTheme="majorHAnsi" w:cstheme="majorBidi" w:eastAsiaTheme="majorEastAsia" w:hAnsiTheme="majorHAnsi"/>
      <w:color w:val="2e74b5" w:themeColor="accent1" w:themeShade="0000BF"/>
      <w:sz w:val="26"/>
      <w:szCs w:val="26"/>
      <w:lang w:eastAsia="es-ES" w:val="es-ES"/>
    </w:rPr>
  </w:style>
  <w:style w:type="paragraph" w:styleId="TtuloTDC">
    <w:name w:val="TOC Heading"/>
    <w:basedOn w:val="Ttulo1"/>
    <w:next w:val="Normal"/>
    <w:uiPriority w:val="39"/>
    <w:unhideWhenUsed w:val="1"/>
    <w:qFormat w:val="1"/>
    <w:rsid w:val="008D39AA"/>
    <w:pPr>
      <w:spacing w:before="240" w:line="259" w:lineRule="auto"/>
      <w:outlineLvl w:val="9"/>
    </w:pPr>
    <w:rPr>
      <w:rFonts w:asciiTheme="majorHAnsi" w:cstheme="majorBidi" w:eastAsiaTheme="majorEastAsia" w:hAnsiTheme="majorHAnsi"/>
      <w:b w:val="0"/>
      <w:bCs w:val="0"/>
      <w:color w:val="2e74b5" w:themeColor="accent1" w:themeShade="0000BF"/>
      <w:sz w:val="32"/>
      <w:szCs w:val="32"/>
      <w:lang w:eastAsia="es-MX"/>
    </w:rPr>
  </w:style>
  <w:style w:type="paragraph" w:styleId="TDC2">
    <w:name w:val="toc 2"/>
    <w:basedOn w:val="Normal"/>
    <w:next w:val="Normal"/>
    <w:autoRedefine w:val="1"/>
    <w:uiPriority w:val="39"/>
    <w:unhideWhenUsed w:val="1"/>
    <w:rsid w:val="00F2595E"/>
    <w:pPr>
      <w:tabs>
        <w:tab w:val="left" w:pos="567"/>
        <w:tab w:val="right" w:leader="dot" w:pos="7693"/>
      </w:tabs>
      <w:spacing w:after="100"/>
      <w:ind w:left="240"/>
      <w:jc w:val="both"/>
    </w:pPr>
    <w:rPr>
      <w:rFonts w:ascii="Arial Narrow" w:hAnsi="Arial Narrow"/>
      <w:b w:val="1"/>
      <w:bCs w:val="1"/>
      <w:noProof w:val="1"/>
      <w:sz w:val="20"/>
      <w:szCs w:val="20"/>
    </w:rPr>
  </w:style>
  <w:style w:type="character" w:styleId="Hipervnculovisitado">
    <w:name w:val="FollowedHyperlink"/>
    <w:basedOn w:val="Fuentedeprrafopredeter"/>
    <w:uiPriority w:val="99"/>
    <w:semiHidden w:val="1"/>
    <w:unhideWhenUsed w:val="1"/>
    <w:rsid w:val="003049FB"/>
    <w:rPr>
      <w:color w:val="954f72" w:themeColor="followedHyperlink"/>
      <w:u w:val="single"/>
    </w:rPr>
  </w:style>
  <w:style w:type="table" w:styleId="Tablaconcuadrcula1" w:customStyle="1">
    <w:name w:val="Tabla con cuadrícula1"/>
    <w:basedOn w:val="Tablanormal"/>
    <w:next w:val="Tablaconcuadrcula"/>
    <w:uiPriority w:val="39"/>
    <w:rsid w:val="007C6C7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DC1">
    <w:name w:val="toc 1"/>
    <w:basedOn w:val="Normal"/>
    <w:next w:val="Normal"/>
    <w:autoRedefine w:val="1"/>
    <w:uiPriority w:val="39"/>
    <w:unhideWhenUsed w:val="1"/>
    <w:rsid w:val="00B17D0D"/>
    <w:pPr>
      <w:tabs>
        <w:tab w:val="right" w:leader="dot" w:pos="7693"/>
      </w:tabs>
      <w:spacing w:after="100"/>
      <w:ind w:left="284"/>
    </w:pPr>
  </w:style>
  <w:style w:type="paragraph" w:styleId="TDC3">
    <w:name w:val="toc 3"/>
    <w:basedOn w:val="Normal"/>
    <w:next w:val="Normal"/>
    <w:autoRedefine w:val="1"/>
    <w:uiPriority w:val="39"/>
    <w:unhideWhenUsed w:val="1"/>
    <w:rsid w:val="00663F46"/>
    <w:pPr>
      <w:tabs>
        <w:tab w:val="right" w:leader="dot" w:pos="7693"/>
      </w:tabs>
      <w:spacing w:after="100"/>
      <w:ind w:left="284"/>
    </w:pPr>
  </w:style>
  <w:style w:type="paragraph" w:styleId="Textoindependiente">
    <w:name w:val="Body Text"/>
    <w:basedOn w:val="Normal"/>
    <w:link w:val="TextoindependienteCar"/>
    <w:uiPriority w:val="1"/>
    <w:unhideWhenUsed w:val="1"/>
    <w:qFormat w:val="1"/>
    <w:rsid w:val="00C350ED"/>
    <w:pPr>
      <w:spacing w:after="120" w:line="288" w:lineRule="auto"/>
    </w:pPr>
    <w:rPr>
      <w:rFonts w:asciiTheme="minorHAnsi" w:cstheme="minorBidi" w:eastAsiaTheme="minorEastAsia" w:hAnsiTheme="minorHAnsi"/>
      <w:sz w:val="21"/>
      <w:szCs w:val="21"/>
      <w:lang w:eastAsia="en-US"/>
    </w:rPr>
  </w:style>
  <w:style w:type="character" w:styleId="TextoindependienteCar" w:customStyle="1">
    <w:name w:val="Texto independiente Car"/>
    <w:basedOn w:val="Fuentedeprrafopredeter"/>
    <w:link w:val="Textoindependiente"/>
    <w:uiPriority w:val="1"/>
    <w:rsid w:val="00C350ED"/>
    <w:rPr>
      <w:rFonts w:eastAsiaTheme="minorEastAsia"/>
      <w:sz w:val="21"/>
      <w:szCs w:val="21"/>
    </w:rPr>
  </w:style>
  <w:style w:type="character" w:styleId="mpj7bzys" w:customStyle="1">
    <w:name w:val="mpj7bzys"/>
    <w:basedOn w:val="Fuentedeprrafopredeter"/>
    <w:rsid w:val="00DB3303"/>
  </w:style>
  <w:style w:type="paragraph" w:styleId="xp1" w:customStyle="1">
    <w:name w:val="x_p1"/>
    <w:basedOn w:val="Normal"/>
    <w:rsid w:val="000B2791"/>
    <w:pPr>
      <w:spacing w:after="100" w:afterAutospacing="1" w:before="100" w:beforeAutospacing="1"/>
    </w:pPr>
    <w:rPr>
      <w:lang w:eastAsia="es-MX"/>
    </w:rPr>
  </w:style>
  <w:style w:type="character" w:styleId="xs1" w:customStyle="1">
    <w:name w:val="x_s1"/>
    <w:basedOn w:val="Fuentedeprrafopredeter"/>
    <w:rsid w:val="000B2791"/>
  </w:style>
  <w:style w:type="paragraph" w:styleId="Textonotaalfinal">
    <w:name w:val="endnote text"/>
    <w:basedOn w:val="Normal"/>
    <w:link w:val="TextonotaalfinalCar"/>
    <w:uiPriority w:val="99"/>
    <w:semiHidden w:val="1"/>
    <w:unhideWhenUsed w:val="1"/>
    <w:rsid w:val="00A85172"/>
    <w:rPr>
      <w:sz w:val="20"/>
      <w:szCs w:val="20"/>
    </w:rPr>
  </w:style>
  <w:style w:type="character" w:styleId="TextonotaalfinalCar" w:customStyle="1">
    <w:name w:val="Texto nota al final Car"/>
    <w:basedOn w:val="Fuentedeprrafopredeter"/>
    <w:link w:val="Textonotaalfinal"/>
    <w:uiPriority w:val="99"/>
    <w:semiHidden w:val="1"/>
    <w:rsid w:val="00A85172"/>
    <w:rPr>
      <w:rFonts w:ascii="Times New Roman" w:cs="Times New Roman" w:eastAsia="Times New Roman" w:hAnsi="Times New Roman"/>
      <w:sz w:val="20"/>
      <w:szCs w:val="20"/>
      <w:lang w:eastAsia="es-ES" w:val="es-ES"/>
    </w:rPr>
  </w:style>
  <w:style w:type="character" w:styleId="Refdenotaalfinal">
    <w:name w:val="endnote reference"/>
    <w:basedOn w:val="Fuentedeprrafopredeter"/>
    <w:uiPriority w:val="99"/>
    <w:semiHidden w:val="1"/>
    <w:unhideWhenUsed w:val="1"/>
    <w:rsid w:val="00A85172"/>
    <w:rPr>
      <w:vertAlign w:val="superscript"/>
    </w:rPr>
  </w:style>
  <w:style w:type="character" w:styleId="Ttulo4Car" w:customStyle="1">
    <w:name w:val="Título 4 Car"/>
    <w:basedOn w:val="Fuentedeprrafopredeter"/>
    <w:link w:val="Ttulo4"/>
    <w:uiPriority w:val="9"/>
    <w:rsid w:val="00591214"/>
    <w:rPr>
      <w:rFonts w:asciiTheme="majorHAnsi" w:cstheme="majorBidi" w:eastAsiaTheme="majorEastAsia" w:hAnsiTheme="majorHAnsi"/>
      <w:i w:val="1"/>
      <w:iCs w:val="1"/>
      <w:color w:val="2e74b5" w:themeColor="accent1" w:themeShade="0000BF"/>
      <w:sz w:val="24"/>
      <w:szCs w:val="24"/>
      <w:lang w:eastAsia="es-ES" w:val="es-ES"/>
    </w:rPr>
  </w:style>
  <w:style w:type="character" w:styleId="Ttulo5Car" w:customStyle="1">
    <w:name w:val="Título 5 Car"/>
    <w:basedOn w:val="Fuentedeprrafopredeter"/>
    <w:link w:val="Ttulo5"/>
    <w:uiPriority w:val="9"/>
    <w:rsid w:val="00591214"/>
    <w:rPr>
      <w:rFonts w:asciiTheme="majorHAnsi" w:cstheme="majorBidi" w:eastAsiaTheme="majorEastAsia" w:hAnsiTheme="majorHAnsi"/>
      <w:color w:val="2e74b5" w:themeColor="accent1" w:themeShade="0000BF"/>
      <w:sz w:val="24"/>
      <w:szCs w:val="24"/>
      <w:lang w:eastAsia="es-ES" w:val="es-ES"/>
    </w:rPr>
  </w:style>
  <w:style w:type="character" w:styleId="Ttulo6Car" w:customStyle="1">
    <w:name w:val="Título 6 Car"/>
    <w:basedOn w:val="Fuentedeprrafopredeter"/>
    <w:link w:val="Ttulo6"/>
    <w:uiPriority w:val="9"/>
    <w:rsid w:val="00591214"/>
    <w:rPr>
      <w:rFonts w:asciiTheme="majorHAnsi" w:cstheme="majorBidi" w:eastAsiaTheme="majorEastAsia" w:hAnsiTheme="majorHAnsi"/>
      <w:color w:val="1f4d78" w:themeColor="accent1" w:themeShade="00007F"/>
      <w:sz w:val="24"/>
      <w:szCs w:val="24"/>
      <w:lang w:eastAsia="es-ES" w:val="es-ES"/>
    </w:rPr>
  </w:style>
  <w:style w:type="paragraph" w:styleId="Lista">
    <w:name w:val="List"/>
    <w:basedOn w:val="Normal"/>
    <w:uiPriority w:val="99"/>
    <w:unhideWhenUsed w:val="1"/>
    <w:rsid w:val="00591214"/>
    <w:pPr>
      <w:ind w:left="283" w:hanging="283"/>
      <w:contextualSpacing w:val="1"/>
    </w:pPr>
  </w:style>
  <w:style w:type="paragraph" w:styleId="xp2" w:customStyle="1">
    <w:name w:val="x_p2"/>
    <w:basedOn w:val="Normal"/>
    <w:rsid w:val="00E36BB4"/>
    <w:pPr>
      <w:spacing w:after="100" w:afterAutospacing="1" w:before="100" w:beforeAutospacing="1"/>
    </w:pPr>
    <w:rPr>
      <w:lang w:eastAsia="es-MX"/>
    </w:rPr>
  </w:style>
  <w:style w:type="character" w:styleId="bold" w:customStyle="1">
    <w:name w:val="bold"/>
    <w:basedOn w:val="Fuentedeprrafopredeter"/>
    <w:rsid w:val="00121EAC"/>
  </w:style>
  <w:style w:type="paragraph" w:styleId="Cuerpo" w:customStyle="1">
    <w:name w:val="Cuerpo"/>
    <w:qFormat w:val="1"/>
    <w:rsid w:val="00FF7A15"/>
    <w:pPr>
      <w:spacing w:after="0" w:line="240" w:lineRule="auto"/>
    </w:pPr>
    <w:rPr>
      <w:rFonts w:ascii="Times New Roman" w:cs="Arial Unicode MS" w:eastAsia="Arial Unicode MS" w:hAnsi="Times New Roman"/>
      <w:color w:val="000000"/>
      <w:sz w:val="24"/>
      <w:szCs w:val="24"/>
      <w:u w:color="000000"/>
      <w:lang w:eastAsia="es-MX" w:val="es-ES_tradnl"/>
    </w:rPr>
  </w:style>
  <w:style w:type="character" w:styleId="Textoennegrita">
    <w:name w:val="Strong"/>
    <w:uiPriority w:val="22"/>
    <w:qFormat w:val="1"/>
    <w:rsid w:val="00FF7A15"/>
    <w:rPr>
      <w:b w:val="1"/>
      <w:bCs w:val="1"/>
    </w:rPr>
  </w:style>
  <w:style w:type="paragraph" w:styleId="Listaconvietas2">
    <w:name w:val="List Bullet 2"/>
    <w:basedOn w:val="Normal"/>
    <w:uiPriority w:val="99"/>
    <w:unhideWhenUsed w:val="1"/>
    <w:rsid w:val="00F674D1"/>
    <w:pPr>
      <w:numPr>
        <w:numId w:val="2"/>
      </w:numPr>
      <w:contextualSpacing w:val="1"/>
    </w:pPr>
    <w:rPr>
      <w:rFonts w:ascii="Arial" w:eastAsia="Calibri" w:hAnsi="Arial"/>
      <w:sz w:val="20"/>
      <w:szCs w:val="20"/>
      <w:lang w:eastAsia="en-US" w:val="es-ES_tradnl"/>
    </w:rPr>
  </w:style>
  <w:style w:type="character" w:styleId="cf01" w:customStyle="1">
    <w:name w:val="cf01"/>
    <w:basedOn w:val="Fuentedeprrafopredeter"/>
    <w:rsid w:val="003A10E2"/>
    <w:rPr>
      <w:rFonts w:ascii="Segoe UI" w:cs="Segoe UI" w:hAnsi="Segoe UI" w:hint="default"/>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2.xml"/><Relationship Id="rId10" Type="http://schemas.openxmlformats.org/officeDocument/2006/relationships/header" Target="head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Jf+BIScCmxyN0IblW05m4Kum1w==">CgMxLjAaMAoBMBIrCikIB0IlChFRdWF0dHJvY2VudG8gU2FucxIQQXJpYWwgVW5pY29kZSBNUxowCgExEisKKQgHQiUKEVF1YXR0cm9jZW50byBTYW5zEhBBcmlhbCBVbmljb2RlIE1TMg5oLjRwY3UwdHRzc3k5dDIOaC5uN3ljNjZpNWI5bHAyDmgucmRhNTZ2NHBnMHAyMg5oLmk1eDZ5dHAxcTBjYTIOaC55NjVieHhzczBwZjEyDmguazZibXF0Z2VmcDdiMg5oLjNwNjZma2F6ZHVtcTIOaC5haHZhbjZ4NDdpcmQyCWguNGQzNG9nODINaC5sNnhhM2thZnUwczIOaC5zYXUzbTFtZHZ5aXAyCWguM3JkY3JqbjIOaC5ndTc2bXU3YnIycjg4AHIhMUEyVUN1ODl6MUdSbDdGVC12NGpYTXo3M21WLXNUNml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2025-12-22T18:07:00Z</dcterms:created>
  <dc:creator>****</dc:creator>
</cp:coreProperties>
</file>