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4760B" w14:textId="227B846B" w:rsidR="00450E2F" w:rsidRDefault="00450E2F">
      <w:pPr>
        <w:spacing w:after="280" w:line="276" w:lineRule="auto"/>
        <w:ind w:left="3828" w:right="-91"/>
        <w:jc w:val="center"/>
        <w:rPr>
          <w:rFonts w:ascii="Arial" w:eastAsia="Arial" w:hAnsi="Arial" w:cs="Arial"/>
          <w:b/>
          <w:sz w:val="24"/>
          <w:szCs w:val="24"/>
        </w:rPr>
      </w:pPr>
      <w:r>
        <w:rPr>
          <w:rFonts w:ascii="Arial Narrow" w:hAnsi="Arial Narrow"/>
          <w:b/>
          <w:noProof/>
          <w14:ligatures w14:val="standardContextual"/>
        </w:rPr>
        <mc:AlternateContent>
          <mc:Choice Requires="wps">
            <w:drawing>
              <wp:anchor distT="0" distB="0" distL="114300" distR="114300" simplePos="0" relativeHeight="251659264" behindDoc="0" locked="0" layoutInCell="1" allowOverlap="1" wp14:anchorId="4CCB6B4F" wp14:editId="7F00E3D1">
                <wp:simplePos x="0" y="0"/>
                <wp:positionH relativeFrom="column">
                  <wp:posOffset>2517140</wp:posOffset>
                </wp:positionH>
                <wp:positionV relativeFrom="paragraph">
                  <wp:posOffset>-699065</wp:posOffset>
                </wp:positionV>
                <wp:extent cx="2838450" cy="561975"/>
                <wp:effectExtent l="0" t="0" r="0" b="9525"/>
                <wp:wrapNone/>
                <wp:docPr id="178430907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8450" cy="561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14:paraId="221F99B4" w14:textId="77777777" w:rsidR="00696E6E" w:rsidRDefault="00696E6E" w:rsidP="00696E6E">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CCB6B4F" id="_x0000_t202" coordsize="21600,21600" o:spt="202" path="m,l,21600r21600,l21600,xe">
                <v:stroke joinstyle="miter"/>
                <v:path gradientshapeok="t" o:connecttype="rect"/>
              </v:shapetype>
              <v:shape id="Cuadro de texto 1" o:spid="_x0000_s1026" type="#_x0000_t202" style="position:absolute;left:0;text-align:left;margin-left:198.2pt;margin-top:-55.05pt;width:223.5pt;height:4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" filled="f" stroked="f" strokeweight=".5pt">
                <v:textbox>
                  <w:txbxContent>
                    <w:p w14:paraId="221F99B4" w14:textId="77777777" w:rsidR="00696E6E" w:rsidRDefault="00696E6E" w:rsidP="00696E6E">
                      <w:pPr>
                        <w:shd w:val="clear" w:color="auto" w:fill="F2F2F2"/>
                        <w:jc w:val="center"/>
                        <w:rPr>
                          <w:rFonts w:ascii="Aptos" w:hAnsi="Aptos"/>
                          <w:b/>
                          <w:bCs/>
                          <w:i/>
                          <w:iCs/>
                          <w:color w:val="C00000"/>
                          <w:sz w:val="18"/>
                          <w:szCs w:val="18"/>
                        </w:rPr>
                      </w:pPr>
                      <w:r>
                        <w:rPr>
                          <w:rFonts w:ascii="Aptos" w:hAnsi="Aptos"/>
                          <w:b/>
                          <w:bCs/>
                          <w:i/>
                          <w:iCs/>
                          <w:color w:val="C00000"/>
                          <w:sz w:val="18"/>
                          <w:szCs w:val="18"/>
                        </w:rPr>
                        <w:t>“LA PRESENTE VERSIÓN PÚBLICA CORRESPONDE A UN DOCUMENTO QUE CONTIENE INFORMACIÓN CLASIFICADA COMO CONFIDENCIAL”</w:t>
                      </w:r>
                    </w:p>
                  </w:txbxContent>
                </v:textbox>
              </v:shape>
            </w:pict>
          </mc:Fallback>
        </mc:AlternateContent>
      </w:r>
    </w:p>
    <w:p w14:paraId="5BE434DE" w14:textId="54AA408F" w:rsidR="00193937" w:rsidRPr="008F3921" w:rsidRDefault="002615B0">
      <w:pPr>
        <w:spacing w:after="280" w:line="276" w:lineRule="auto"/>
        <w:ind w:left="3828" w:right="-91"/>
        <w:jc w:val="center"/>
        <w:rPr>
          <w:rFonts w:ascii="Arial" w:eastAsia="Arial" w:hAnsi="Arial" w:cs="Arial"/>
          <w:b/>
          <w:sz w:val="24"/>
          <w:szCs w:val="24"/>
        </w:rPr>
      </w:pPr>
      <w:r w:rsidRPr="008F3921">
        <w:rPr>
          <w:rFonts w:ascii="Arial" w:eastAsia="Arial" w:hAnsi="Arial" w:cs="Arial"/>
          <w:b/>
          <w:sz w:val="24"/>
          <w:szCs w:val="24"/>
        </w:rPr>
        <w:t xml:space="preserve">ACUERDO PLENARIO DE </w:t>
      </w:r>
      <w:r w:rsidR="00C96CAF" w:rsidRPr="008F3921">
        <w:rPr>
          <w:rFonts w:ascii="Arial" w:eastAsia="Arial" w:hAnsi="Arial" w:cs="Arial"/>
          <w:b/>
          <w:sz w:val="24"/>
          <w:szCs w:val="24"/>
        </w:rPr>
        <w:t xml:space="preserve">CUMPLIMIENTO </w:t>
      </w:r>
    </w:p>
    <w:p w14:paraId="5CCD0E53" w14:textId="6932E6C1" w:rsidR="00193937" w:rsidRPr="008F3921" w:rsidRDefault="00C96CAF">
      <w:pPr>
        <w:spacing w:before="280" w:after="280" w:line="276" w:lineRule="auto"/>
        <w:ind w:left="3828" w:right="-91"/>
        <w:jc w:val="center"/>
        <w:rPr>
          <w:rFonts w:ascii="Arial" w:eastAsia="Arial" w:hAnsi="Arial" w:cs="Arial"/>
          <w:b/>
          <w:sz w:val="24"/>
          <w:szCs w:val="24"/>
        </w:rPr>
      </w:pPr>
      <w:r w:rsidRPr="008F3921">
        <w:rPr>
          <w:rFonts w:ascii="Arial" w:eastAsia="Arial" w:hAnsi="Arial" w:cs="Arial"/>
          <w:b/>
          <w:sz w:val="24"/>
          <w:szCs w:val="24"/>
        </w:rPr>
        <w:t>JUICIO PARA LA PROTECCIÓN DE LOS DERECHOS POLÍTICO-ELECTORALES DEL CIUDADANO</w:t>
      </w:r>
    </w:p>
    <w:p w14:paraId="41AB72A6" w14:textId="2DCB94E8" w:rsidR="00193937" w:rsidRPr="008F3921" w:rsidRDefault="002615B0">
      <w:pPr>
        <w:spacing w:before="280" w:after="280" w:line="276" w:lineRule="auto"/>
        <w:ind w:left="3828" w:right="-91"/>
        <w:jc w:val="both"/>
        <w:rPr>
          <w:rFonts w:ascii="Arial" w:eastAsia="Arial" w:hAnsi="Arial" w:cs="Arial"/>
          <w:b/>
          <w:sz w:val="24"/>
          <w:szCs w:val="24"/>
        </w:rPr>
      </w:pPr>
      <w:r w:rsidRPr="008F3921">
        <w:rPr>
          <w:rFonts w:ascii="Arial" w:eastAsia="Arial" w:hAnsi="Arial" w:cs="Arial"/>
          <w:b/>
          <w:sz w:val="24"/>
          <w:szCs w:val="24"/>
        </w:rPr>
        <w:t>EXPEDIENTE:</w:t>
      </w:r>
      <w:r w:rsidRPr="008F3921">
        <w:rPr>
          <w:rFonts w:ascii="Arial" w:eastAsia="Arial" w:hAnsi="Arial" w:cs="Arial"/>
          <w:sz w:val="24"/>
          <w:szCs w:val="24"/>
        </w:rPr>
        <w:t xml:space="preserve"> TEEM-JDC-2</w:t>
      </w:r>
      <w:r w:rsidR="00C96CAF" w:rsidRPr="008F3921">
        <w:rPr>
          <w:rFonts w:ascii="Arial" w:eastAsia="Arial" w:hAnsi="Arial" w:cs="Arial"/>
          <w:sz w:val="24"/>
          <w:szCs w:val="24"/>
        </w:rPr>
        <w:t>37</w:t>
      </w:r>
      <w:r w:rsidRPr="008F3921">
        <w:rPr>
          <w:rFonts w:ascii="Arial" w:eastAsia="Arial" w:hAnsi="Arial" w:cs="Arial"/>
          <w:sz w:val="24"/>
          <w:szCs w:val="24"/>
        </w:rPr>
        <w:t>/202</w:t>
      </w:r>
      <w:r w:rsidR="00C96CAF" w:rsidRPr="008F3921">
        <w:rPr>
          <w:rFonts w:ascii="Arial" w:eastAsia="Arial" w:hAnsi="Arial" w:cs="Arial"/>
          <w:sz w:val="24"/>
          <w:szCs w:val="24"/>
        </w:rPr>
        <w:t>5</w:t>
      </w:r>
    </w:p>
    <w:p w14:paraId="695A24BE" w14:textId="2CE9E3A3" w:rsidR="00193937" w:rsidRPr="008F3921" w:rsidRDefault="00C96CAF">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 xml:space="preserve">PARTE ACTORA: </w:t>
      </w:r>
      <w:r w:rsidRPr="008F3921">
        <w:rPr>
          <w:rFonts w:ascii="Arial" w:eastAsia="Arial" w:hAnsi="Arial" w:cs="Arial"/>
          <w:sz w:val="24"/>
          <w:szCs w:val="24"/>
        </w:rPr>
        <w:t>ALBERTO OROBIO ARRIAGA</w:t>
      </w:r>
    </w:p>
    <w:p w14:paraId="42407014" w14:textId="1EA0DB70" w:rsidR="00193937" w:rsidRPr="008F3921" w:rsidRDefault="00C96CAF">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 xml:space="preserve">ÓRGANO PARTIDISTA RESPONSABLE: </w:t>
      </w:r>
      <w:r w:rsidRPr="008F3921">
        <w:rPr>
          <w:rFonts w:ascii="Arial" w:eastAsia="Arial" w:hAnsi="Arial" w:cs="Arial"/>
          <w:sz w:val="24"/>
          <w:szCs w:val="24"/>
        </w:rPr>
        <w:t>COMISIÓN DE JUSTICIA DEL CONSEJO NACIONAL DEL PARTIDO ACCIÓN NACIONAL</w:t>
      </w:r>
    </w:p>
    <w:p w14:paraId="5DF92ABB" w14:textId="511CD74F" w:rsidR="00582209" w:rsidRPr="008F3921" w:rsidRDefault="00582209">
      <w:pPr>
        <w:spacing w:before="280" w:after="280" w:line="276" w:lineRule="auto"/>
        <w:ind w:left="3828" w:right="-91"/>
        <w:jc w:val="both"/>
        <w:rPr>
          <w:rFonts w:ascii="Arial" w:eastAsia="Arial" w:hAnsi="Arial" w:cs="Arial"/>
          <w:sz w:val="24"/>
          <w:szCs w:val="24"/>
        </w:rPr>
      </w:pPr>
      <w:r w:rsidRPr="008F3921">
        <w:rPr>
          <w:rFonts w:ascii="Arial" w:eastAsia="Arial" w:hAnsi="Arial" w:cs="Arial"/>
          <w:b/>
          <w:bCs/>
          <w:sz w:val="24"/>
          <w:szCs w:val="24"/>
        </w:rPr>
        <w:t>T</w:t>
      </w:r>
      <w:r w:rsidR="00F0764F" w:rsidRPr="008F3921">
        <w:rPr>
          <w:rFonts w:ascii="Arial" w:eastAsia="Arial" w:hAnsi="Arial" w:cs="Arial"/>
          <w:b/>
          <w:bCs/>
          <w:sz w:val="24"/>
          <w:szCs w:val="24"/>
        </w:rPr>
        <w:t xml:space="preserve">ERCERÍAS: </w:t>
      </w:r>
      <w:r w:rsidR="00F0764F" w:rsidRPr="008F3921">
        <w:rPr>
          <w:rFonts w:ascii="Arial" w:eastAsia="Arial" w:hAnsi="Arial" w:cs="Arial"/>
          <w:sz w:val="24"/>
          <w:szCs w:val="24"/>
        </w:rPr>
        <w:t>ADRIANA AGUILAR RAMÍREZ</w:t>
      </w:r>
      <w:r w:rsidR="00B56A30" w:rsidRPr="008F3921">
        <w:rPr>
          <w:rFonts w:ascii="Arial" w:eastAsia="Arial" w:hAnsi="Arial" w:cs="Arial"/>
          <w:sz w:val="24"/>
          <w:szCs w:val="24"/>
        </w:rPr>
        <w:t xml:space="preserve"> Y OTRA</w:t>
      </w:r>
    </w:p>
    <w:p w14:paraId="3D188E0D" w14:textId="31FE118C" w:rsidR="00193937" w:rsidRPr="008F3921" w:rsidRDefault="002615B0">
      <w:pPr>
        <w:spacing w:before="280" w:after="280" w:line="276" w:lineRule="auto"/>
        <w:ind w:left="3828" w:right="-91"/>
        <w:jc w:val="both"/>
        <w:rPr>
          <w:sz w:val="24"/>
          <w:szCs w:val="24"/>
        </w:rPr>
      </w:pPr>
      <w:r w:rsidRPr="008F3921">
        <w:rPr>
          <w:rFonts w:ascii="Arial" w:eastAsia="Arial" w:hAnsi="Arial" w:cs="Arial"/>
          <w:b/>
          <w:sz w:val="24"/>
          <w:szCs w:val="24"/>
        </w:rPr>
        <w:t>MAGISTRAD</w:t>
      </w:r>
      <w:r w:rsidR="00C96CAF" w:rsidRPr="008F3921">
        <w:rPr>
          <w:rFonts w:ascii="Arial" w:eastAsia="Arial" w:hAnsi="Arial" w:cs="Arial"/>
          <w:b/>
          <w:sz w:val="24"/>
          <w:szCs w:val="24"/>
        </w:rPr>
        <w:t>O</w:t>
      </w:r>
      <w:r w:rsidRPr="008F3921">
        <w:rPr>
          <w:rFonts w:ascii="Arial" w:eastAsia="Arial" w:hAnsi="Arial" w:cs="Arial"/>
          <w:b/>
          <w:sz w:val="24"/>
          <w:szCs w:val="24"/>
        </w:rPr>
        <w:t xml:space="preserve">: </w:t>
      </w:r>
      <w:r w:rsidR="00C96CAF" w:rsidRPr="008F3921">
        <w:rPr>
          <w:rFonts w:ascii="Arial" w:eastAsia="Arial" w:hAnsi="Arial" w:cs="Arial"/>
          <w:sz w:val="24"/>
          <w:szCs w:val="24"/>
        </w:rPr>
        <w:t>ERIC LÓPEZ VILLASEÑOR</w:t>
      </w:r>
    </w:p>
    <w:p w14:paraId="720E59F1" w14:textId="6A1CD622" w:rsidR="00193937" w:rsidRDefault="002615B0">
      <w:pPr>
        <w:spacing w:before="280" w:after="280" w:line="276" w:lineRule="auto"/>
        <w:ind w:left="3828" w:right="-91"/>
        <w:jc w:val="both"/>
        <w:rPr>
          <w:rFonts w:ascii="Arial" w:eastAsia="Arial" w:hAnsi="Arial" w:cs="Arial"/>
          <w:sz w:val="24"/>
          <w:szCs w:val="24"/>
        </w:rPr>
      </w:pPr>
      <w:r w:rsidRPr="008F3921">
        <w:rPr>
          <w:rFonts w:ascii="Arial" w:eastAsia="Arial" w:hAnsi="Arial" w:cs="Arial"/>
          <w:b/>
          <w:sz w:val="24"/>
          <w:szCs w:val="24"/>
        </w:rPr>
        <w:t>SECRETARI</w:t>
      </w:r>
      <w:r w:rsidR="00C96CAF" w:rsidRPr="008F3921">
        <w:rPr>
          <w:rFonts w:ascii="Arial" w:eastAsia="Arial" w:hAnsi="Arial" w:cs="Arial"/>
          <w:b/>
          <w:sz w:val="24"/>
          <w:szCs w:val="24"/>
        </w:rPr>
        <w:t>O</w:t>
      </w:r>
      <w:r w:rsidRPr="008F3921">
        <w:rPr>
          <w:rFonts w:ascii="Arial" w:eastAsia="Arial" w:hAnsi="Arial" w:cs="Arial"/>
          <w:b/>
          <w:sz w:val="24"/>
          <w:szCs w:val="24"/>
        </w:rPr>
        <w:t xml:space="preserve"> INSTRUCTOR Y PROYECTISTA:</w:t>
      </w:r>
      <w:r w:rsidRPr="008F3921">
        <w:rPr>
          <w:rFonts w:ascii="Arial" w:eastAsia="Arial" w:hAnsi="Arial" w:cs="Arial"/>
          <w:sz w:val="24"/>
          <w:szCs w:val="24"/>
        </w:rPr>
        <w:t xml:space="preserve"> </w:t>
      </w:r>
      <w:r w:rsidR="00C96CAF" w:rsidRPr="008F3921">
        <w:rPr>
          <w:rFonts w:ascii="Arial" w:eastAsia="Arial" w:hAnsi="Arial" w:cs="Arial"/>
          <w:sz w:val="24"/>
          <w:szCs w:val="24"/>
        </w:rPr>
        <w:t>ALDO ANDRÉS CARRANZA RAMOS</w:t>
      </w:r>
    </w:p>
    <w:p w14:paraId="0000049D" w14:textId="2FE3FB7A" w:rsidR="00720EE5" w:rsidRPr="00720EE5" w:rsidRDefault="00720EE5">
      <w:pPr>
        <w:spacing w:before="280" w:after="280" w:line="276" w:lineRule="auto"/>
        <w:ind w:left="3828" w:right="-91"/>
        <w:jc w:val="both"/>
        <w:rPr>
          <w:rFonts w:ascii="Arial" w:eastAsia="Arial" w:hAnsi="Arial" w:cs="Arial"/>
          <w:sz w:val="24"/>
          <w:szCs w:val="24"/>
        </w:rPr>
      </w:pPr>
      <w:r>
        <w:rPr>
          <w:rFonts w:ascii="Arial" w:eastAsia="Arial" w:hAnsi="Arial" w:cs="Arial"/>
          <w:b/>
          <w:bCs/>
          <w:sz w:val="24"/>
          <w:szCs w:val="24"/>
        </w:rPr>
        <w:t xml:space="preserve">COLABORÓ: </w:t>
      </w:r>
      <w:r>
        <w:rPr>
          <w:rFonts w:ascii="Arial" w:eastAsia="Arial" w:hAnsi="Arial" w:cs="Arial"/>
          <w:sz w:val="24"/>
          <w:szCs w:val="24"/>
        </w:rPr>
        <w:t>JESÚS ANTONIO MURGUÍA ESTRADA</w:t>
      </w:r>
    </w:p>
    <w:p w14:paraId="16DD43B4" w14:textId="6030D591" w:rsidR="000814C1" w:rsidRDefault="00450E2F" w:rsidP="00450E2F">
      <w:pPr>
        <w:tabs>
          <w:tab w:val="left" w:pos="2631"/>
        </w:tabs>
        <w:spacing w:before="280" w:after="280" w:line="360" w:lineRule="auto"/>
        <w:rPr>
          <w:rFonts w:ascii="Arial" w:eastAsia="Arial" w:hAnsi="Arial" w:cs="Arial"/>
          <w:sz w:val="26"/>
          <w:szCs w:val="26"/>
        </w:rPr>
      </w:pPr>
      <w:r>
        <w:rPr>
          <w:rFonts w:ascii="Arial" w:eastAsia="Arial" w:hAnsi="Arial" w:cs="Arial"/>
          <w:sz w:val="26"/>
          <w:szCs w:val="26"/>
        </w:rPr>
        <w:tab/>
      </w:r>
    </w:p>
    <w:p w14:paraId="51B2AE96" w14:textId="7693958D" w:rsidR="00193937" w:rsidRPr="008F3921" w:rsidRDefault="002615B0" w:rsidP="00C96CAF">
      <w:pPr>
        <w:spacing w:before="280" w:after="280" w:line="360" w:lineRule="auto"/>
        <w:jc w:val="right"/>
        <w:rPr>
          <w:rFonts w:ascii="Arial" w:eastAsia="Arial" w:hAnsi="Arial" w:cs="Arial"/>
          <w:sz w:val="24"/>
          <w:szCs w:val="24"/>
        </w:rPr>
      </w:pPr>
      <w:r w:rsidRPr="008F3921">
        <w:rPr>
          <w:rFonts w:ascii="Arial" w:eastAsia="Arial" w:hAnsi="Arial" w:cs="Arial"/>
          <w:sz w:val="26"/>
          <w:szCs w:val="26"/>
        </w:rPr>
        <w:t xml:space="preserve">Morelia, Michoacán, a </w:t>
      </w:r>
      <w:r w:rsidR="00716375">
        <w:rPr>
          <w:rFonts w:ascii="Arial" w:eastAsia="Arial" w:hAnsi="Arial" w:cs="Arial"/>
          <w:sz w:val="26"/>
          <w:szCs w:val="26"/>
        </w:rPr>
        <w:t>veintisiete</w:t>
      </w:r>
      <w:r w:rsidR="00C54D72" w:rsidRPr="008F3921">
        <w:rPr>
          <w:rFonts w:ascii="Arial" w:eastAsia="Arial" w:hAnsi="Arial" w:cs="Arial"/>
          <w:sz w:val="26"/>
          <w:szCs w:val="26"/>
        </w:rPr>
        <w:t xml:space="preserve"> </w:t>
      </w:r>
      <w:r w:rsidRPr="008F3921">
        <w:rPr>
          <w:rFonts w:ascii="Arial" w:eastAsia="Arial" w:hAnsi="Arial" w:cs="Arial"/>
          <w:sz w:val="26"/>
          <w:szCs w:val="26"/>
        </w:rPr>
        <w:t>de</w:t>
      </w:r>
      <w:r w:rsidR="00ED4787" w:rsidRPr="008F3921">
        <w:rPr>
          <w:rFonts w:ascii="Arial" w:eastAsia="Arial" w:hAnsi="Arial" w:cs="Arial"/>
          <w:sz w:val="26"/>
          <w:szCs w:val="26"/>
        </w:rPr>
        <w:t xml:space="preserve"> </w:t>
      </w:r>
      <w:r w:rsidR="00105CCF">
        <w:rPr>
          <w:rFonts w:ascii="Arial" w:eastAsia="Arial" w:hAnsi="Arial" w:cs="Arial"/>
          <w:sz w:val="26"/>
          <w:szCs w:val="26"/>
        </w:rPr>
        <w:t>noviembre</w:t>
      </w:r>
      <w:r w:rsidRPr="008F3921">
        <w:rPr>
          <w:rFonts w:ascii="Arial" w:eastAsia="Arial" w:hAnsi="Arial" w:cs="Arial"/>
          <w:sz w:val="26"/>
          <w:szCs w:val="26"/>
        </w:rPr>
        <w:t xml:space="preserve"> dos mil veinticinco</w:t>
      </w:r>
      <w:r w:rsidRPr="008F3921">
        <w:rPr>
          <w:rFonts w:ascii="Arial" w:eastAsia="Arial" w:hAnsi="Arial" w:cs="Arial"/>
          <w:sz w:val="24"/>
          <w:szCs w:val="24"/>
          <w:vertAlign w:val="superscript"/>
        </w:rPr>
        <w:footnoteReference w:id="1"/>
      </w:r>
    </w:p>
    <w:p w14:paraId="50055362" w14:textId="4945EF8F" w:rsidR="00E12685" w:rsidRDefault="00C238BA" w:rsidP="00E12685">
      <w:pPr>
        <w:pBdr>
          <w:top w:val="nil"/>
          <w:left w:val="nil"/>
          <w:bottom w:val="nil"/>
          <w:right w:val="nil"/>
          <w:between w:val="nil"/>
        </w:pBdr>
        <w:spacing w:line="360" w:lineRule="auto"/>
        <w:jc w:val="both"/>
        <w:rPr>
          <w:rFonts w:ascii="Arial" w:eastAsia="Arial" w:hAnsi="Arial" w:cs="Arial"/>
          <w:bCs/>
          <w:sz w:val="24"/>
          <w:szCs w:val="24"/>
          <w:lang w:val="es-ES"/>
        </w:rPr>
      </w:pPr>
      <w:r>
        <w:rPr>
          <w:rFonts w:ascii="Arial" w:eastAsia="Arial" w:hAnsi="Arial" w:cs="Arial"/>
          <w:b/>
          <w:sz w:val="24"/>
          <w:szCs w:val="24"/>
          <w:lang w:val="es-ES"/>
        </w:rPr>
        <w:t xml:space="preserve">Acuerdo Plenario </w:t>
      </w:r>
      <w:r>
        <w:rPr>
          <w:rFonts w:ascii="Arial" w:eastAsia="Arial" w:hAnsi="Arial" w:cs="Arial"/>
          <w:bCs/>
          <w:sz w:val="24"/>
          <w:szCs w:val="24"/>
          <w:lang w:val="es-ES"/>
        </w:rPr>
        <w:t>que determina</w:t>
      </w:r>
      <w:r w:rsidR="000C6ECB">
        <w:rPr>
          <w:rFonts w:ascii="Arial" w:eastAsia="Arial" w:hAnsi="Arial" w:cs="Arial"/>
          <w:bCs/>
          <w:sz w:val="24"/>
          <w:szCs w:val="24"/>
          <w:lang w:val="es-ES"/>
        </w:rPr>
        <w:t xml:space="preserve"> </w:t>
      </w:r>
      <w:r>
        <w:rPr>
          <w:rFonts w:ascii="Arial" w:eastAsia="Arial" w:hAnsi="Arial" w:cs="Arial"/>
          <w:bCs/>
          <w:sz w:val="24"/>
          <w:szCs w:val="24"/>
          <w:lang w:val="es-ES"/>
        </w:rPr>
        <w:t xml:space="preserve">el </w:t>
      </w:r>
      <w:r w:rsidRPr="000C6ECB">
        <w:rPr>
          <w:rFonts w:ascii="Arial" w:eastAsia="Arial" w:hAnsi="Arial" w:cs="Arial"/>
          <w:b/>
          <w:sz w:val="24"/>
          <w:szCs w:val="24"/>
          <w:lang w:val="es-ES"/>
        </w:rPr>
        <w:t>cumplimiento</w:t>
      </w:r>
      <w:r>
        <w:rPr>
          <w:rFonts w:ascii="Arial" w:eastAsia="Arial" w:hAnsi="Arial" w:cs="Arial"/>
          <w:bCs/>
          <w:sz w:val="24"/>
          <w:szCs w:val="24"/>
          <w:lang w:val="es-ES"/>
        </w:rPr>
        <w:t xml:space="preserve"> de</w:t>
      </w:r>
      <w:r w:rsidR="001C28ED">
        <w:rPr>
          <w:rFonts w:ascii="Arial" w:eastAsia="Arial" w:hAnsi="Arial" w:cs="Arial"/>
          <w:bCs/>
          <w:sz w:val="24"/>
          <w:szCs w:val="24"/>
          <w:lang w:val="es-ES"/>
        </w:rPr>
        <w:t>l</w:t>
      </w:r>
      <w:r>
        <w:rPr>
          <w:rFonts w:ascii="Arial" w:eastAsia="Arial" w:hAnsi="Arial" w:cs="Arial"/>
          <w:bCs/>
          <w:sz w:val="24"/>
          <w:szCs w:val="24"/>
          <w:lang w:val="es-ES"/>
        </w:rPr>
        <w:t xml:space="preserve"> </w:t>
      </w:r>
      <w:r w:rsidR="001C28ED">
        <w:rPr>
          <w:rFonts w:ascii="Arial" w:eastAsia="Arial" w:hAnsi="Arial" w:cs="Arial"/>
          <w:bCs/>
          <w:sz w:val="24"/>
          <w:szCs w:val="24"/>
          <w:lang w:val="es-ES"/>
        </w:rPr>
        <w:t>Acuerdo de Incumplimiento de veintidós de noviembre</w:t>
      </w:r>
      <w:r w:rsidR="00517E3C">
        <w:rPr>
          <w:rFonts w:ascii="Arial" w:eastAsia="Arial" w:hAnsi="Arial" w:cs="Arial"/>
          <w:bCs/>
          <w:sz w:val="24"/>
          <w:szCs w:val="24"/>
          <w:lang w:val="es-ES"/>
        </w:rPr>
        <w:t xml:space="preserve"> y, en consecuencia, </w:t>
      </w:r>
      <w:r w:rsidR="00BC6787">
        <w:rPr>
          <w:rFonts w:ascii="Arial" w:eastAsia="Arial" w:hAnsi="Arial" w:cs="Arial"/>
          <w:bCs/>
          <w:sz w:val="24"/>
          <w:szCs w:val="24"/>
          <w:lang w:val="es-ES"/>
        </w:rPr>
        <w:t xml:space="preserve">declara </w:t>
      </w:r>
      <w:r w:rsidR="00BC6787" w:rsidRPr="003210A9">
        <w:rPr>
          <w:rFonts w:ascii="Arial" w:eastAsia="Arial" w:hAnsi="Arial" w:cs="Arial"/>
          <w:b/>
          <w:sz w:val="24"/>
          <w:szCs w:val="24"/>
          <w:lang w:val="es-ES"/>
        </w:rPr>
        <w:t>cumplida</w:t>
      </w:r>
      <w:r w:rsidR="001C28ED">
        <w:rPr>
          <w:rFonts w:ascii="Arial" w:eastAsia="Arial" w:hAnsi="Arial" w:cs="Arial"/>
          <w:bCs/>
          <w:sz w:val="24"/>
          <w:szCs w:val="24"/>
          <w:lang w:val="es-ES"/>
        </w:rPr>
        <w:t xml:space="preserve"> </w:t>
      </w:r>
      <w:r>
        <w:rPr>
          <w:rFonts w:ascii="Arial" w:eastAsia="Arial" w:hAnsi="Arial" w:cs="Arial"/>
          <w:bCs/>
          <w:sz w:val="24"/>
          <w:szCs w:val="24"/>
          <w:lang w:val="es-ES"/>
        </w:rPr>
        <w:t xml:space="preserve">la </w:t>
      </w:r>
      <w:r w:rsidR="009F405A">
        <w:rPr>
          <w:rFonts w:ascii="Arial" w:eastAsia="Arial" w:hAnsi="Arial" w:cs="Arial"/>
          <w:bCs/>
          <w:sz w:val="24"/>
          <w:szCs w:val="24"/>
          <w:lang w:val="es-ES"/>
        </w:rPr>
        <w:t>s</w:t>
      </w:r>
      <w:r>
        <w:rPr>
          <w:rFonts w:ascii="Arial" w:eastAsia="Arial" w:hAnsi="Arial" w:cs="Arial"/>
          <w:bCs/>
          <w:sz w:val="24"/>
          <w:szCs w:val="24"/>
          <w:lang w:val="es-ES"/>
        </w:rPr>
        <w:t>entencia de treinta y uno de octubre</w:t>
      </w:r>
      <w:r w:rsidR="009F405A">
        <w:rPr>
          <w:rFonts w:ascii="Arial" w:eastAsia="Arial" w:hAnsi="Arial" w:cs="Arial"/>
          <w:bCs/>
          <w:sz w:val="24"/>
          <w:szCs w:val="24"/>
          <w:lang w:val="es-ES"/>
        </w:rPr>
        <w:t>, ambos</w:t>
      </w:r>
      <w:r>
        <w:rPr>
          <w:rFonts w:ascii="Arial" w:eastAsia="Arial" w:hAnsi="Arial" w:cs="Arial"/>
          <w:bCs/>
          <w:sz w:val="24"/>
          <w:szCs w:val="24"/>
          <w:lang w:val="es-ES"/>
        </w:rPr>
        <w:t xml:space="preserve"> dictad</w:t>
      </w:r>
      <w:r w:rsidR="009F405A">
        <w:rPr>
          <w:rFonts w:ascii="Arial" w:eastAsia="Arial" w:hAnsi="Arial" w:cs="Arial"/>
          <w:bCs/>
          <w:sz w:val="24"/>
          <w:szCs w:val="24"/>
          <w:lang w:val="es-ES"/>
        </w:rPr>
        <w:t>os</w:t>
      </w:r>
      <w:r>
        <w:rPr>
          <w:rFonts w:ascii="Arial" w:eastAsia="Arial" w:hAnsi="Arial" w:cs="Arial"/>
          <w:bCs/>
          <w:sz w:val="24"/>
          <w:szCs w:val="24"/>
          <w:lang w:val="es-ES"/>
        </w:rPr>
        <w:t xml:space="preserve"> en el Juicio para la Protección de los Derechos Político-Electorales del Ciudadano identificado al rubo</w:t>
      </w:r>
      <w:r w:rsidR="009F405A">
        <w:rPr>
          <w:rFonts w:ascii="Arial" w:eastAsia="Arial" w:hAnsi="Arial" w:cs="Arial"/>
          <w:bCs/>
          <w:sz w:val="24"/>
          <w:szCs w:val="24"/>
          <w:lang w:val="es-ES"/>
        </w:rPr>
        <w:t>.</w:t>
      </w:r>
    </w:p>
    <w:p w14:paraId="26983599" w14:textId="77777777" w:rsidR="000814C1" w:rsidRPr="00C238BA" w:rsidRDefault="000814C1" w:rsidP="00E12685">
      <w:pPr>
        <w:pBdr>
          <w:top w:val="nil"/>
          <w:left w:val="nil"/>
          <w:bottom w:val="nil"/>
          <w:right w:val="nil"/>
          <w:between w:val="nil"/>
        </w:pBdr>
        <w:spacing w:line="360" w:lineRule="auto"/>
        <w:jc w:val="both"/>
        <w:rPr>
          <w:rFonts w:ascii="Arial" w:eastAsia="Arial" w:hAnsi="Arial" w:cs="Arial"/>
          <w:bCs/>
          <w:color w:val="000000"/>
          <w:sz w:val="24"/>
          <w:szCs w:val="24"/>
        </w:rPr>
      </w:pPr>
    </w:p>
    <w:p w14:paraId="306E2DEA" w14:textId="77777777" w:rsidR="00193937" w:rsidRPr="008F3921" w:rsidRDefault="002615B0">
      <w:pPr>
        <w:keepNext/>
        <w:keepLines/>
        <w:pBdr>
          <w:top w:val="nil"/>
          <w:left w:val="nil"/>
          <w:bottom w:val="nil"/>
          <w:right w:val="nil"/>
          <w:between w:val="nil"/>
        </w:pBdr>
        <w:spacing w:before="360" w:after="40" w:line="240" w:lineRule="auto"/>
        <w:jc w:val="center"/>
        <w:rPr>
          <w:rFonts w:ascii="Arial" w:eastAsia="Arial" w:hAnsi="Arial" w:cs="Arial"/>
          <w:b/>
          <w:color w:val="000000"/>
          <w:sz w:val="24"/>
          <w:szCs w:val="24"/>
        </w:rPr>
      </w:pPr>
      <w:r w:rsidRPr="008F3921">
        <w:rPr>
          <w:rFonts w:ascii="Arial" w:eastAsia="Arial" w:hAnsi="Arial" w:cs="Arial"/>
          <w:b/>
          <w:color w:val="000000"/>
          <w:sz w:val="24"/>
          <w:szCs w:val="24"/>
        </w:rPr>
        <w:t>ÍNDICE</w:t>
      </w:r>
    </w:p>
    <w:p w14:paraId="0DE447F9" w14:textId="77777777" w:rsidR="00193937" w:rsidRPr="008F3921" w:rsidRDefault="00193937">
      <w:pPr>
        <w:pBdr>
          <w:top w:val="nil"/>
          <w:left w:val="nil"/>
          <w:bottom w:val="nil"/>
          <w:right w:val="nil"/>
          <w:between w:val="nil"/>
        </w:pBdr>
        <w:rPr>
          <w:color w:val="000000"/>
        </w:rPr>
      </w:pPr>
    </w:p>
    <w:sdt>
      <w:sdtPr>
        <w:id w:val="-613134778"/>
        <w:docPartObj>
          <w:docPartGallery w:val="Table of Contents"/>
          <w:docPartUnique/>
        </w:docPartObj>
      </w:sdtPr>
      <w:sdtEndPr>
        <w:rPr>
          <w:b/>
          <w:bCs/>
        </w:rPr>
      </w:sdtEndPr>
      <w:sdtContent>
        <w:p w14:paraId="1E221DB1" w14:textId="35B6B914" w:rsidR="00F23E47" w:rsidRPr="008F3921" w:rsidRDefault="00F23E47">
          <w:pPr>
            <w:pStyle w:val="TtuloTDC"/>
            <w:rPr>
              <w:rFonts w:ascii="Arial" w:hAnsi="Arial" w:cs="Arial"/>
              <w:b/>
              <w:bCs/>
            </w:rPr>
          </w:pPr>
          <w:r w:rsidRPr="008F3921">
            <w:rPr>
              <w:rFonts w:ascii="Arial" w:hAnsi="Arial" w:cs="Arial"/>
              <w:b/>
              <w:bCs/>
            </w:rPr>
            <w:t>Contenido</w:t>
          </w:r>
        </w:p>
        <w:p w14:paraId="4D7AC207" w14:textId="0008F620" w:rsidR="00716375" w:rsidRDefault="00F23E47">
          <w:pPr>
            <w:pStyle w:val="TDC1"/>
            <w:tabs>
              <w:tab w:val="right" w:leader="dot" w:pos="8544"/>
            </w:tabs>
            <w:rPr>
              <w:rFonts w:asciiTheme="minorHAnsi" w:eastAsiaTheme="minorEastAsia" w:hAnsiTheme="minorHAnsi" w:cstheme="minorBidi"/>
              <w:noProof/>
              <w:kern w:val="2"/>
              <w:sz w:val="24"/>
              <w:szCs w:val="24"/>
              <w14:ligatures w14:val="standardContextual"/>
            </w:rPr>
          </w:pPr>
          <w:r w:rsidRPr="008F3921">
            <w:fldChar w:fldCharType="begin"/>
          </w:r>
          <w:r w:rsidRPr="008F3921">
            <w:instrText xml:space="preserve"> TOC \o "1-3" \h \z \u </w:instrText>
          </w:r>
          <w:r w:rsidRPr="008F3921">
            <w:fldChar w:fldCharType="separate"/>
          </w:r>
          <w:hyperlink w:anchor="_Toc215170839" w:history="1">
            <w:r w:rsidR="00716375" w:rsidRPr="00F86E2B">
              <w:rPr>
                <w:rStyle w:val="Hipervnculo"/>
                <w:rFonts w:ascii="Arial" w:eastAsia="Arial" w:hAnsi="Arial" w:cs="Arial"/>
                <w:b/>
                <w:noProof/>
              </w:rPr>
              <w:t>GLOSARIO</w:t>
            </w:r>
            <w:r w:rsidR="00716375">
              <w:rPr>
                <w:noProof/>
                <w:webHidden/>
              </w:rPr>
              <w:tab/>
            </w:r>
            <w:r w:rsidR="00716375">
              <w:rPr>
                <w:noProof/>
                <w:webHidden/>
              </w:rPr>
              <w:fldChar w:fldCharType="begin"/>
            </w:r>
            <w:r w:rsidR="00716375">
              <w:rPr>
                <w:noProof/>
                <w:webHidden/>
              </w:rPr>
              <w:instrText xml:space="preserve"> PAGEREF _Toc215170839 \h </w:instrText>
            </w:r>
            <w:r w:rsidR="00716375">
              <w:rPr>
                <w:noProof/>
                <w:webHidden/>
              </w:rPr>
            </w:r>
            <w:r w:rsidR="00716375">
              <w:rPr>
                <w:noProof/>
                <w:webHidden/>
              </w:rPr>
              <w:fldChar w:fldCharType="separate"/>
            </w:r>
            <w:r w:rsidR="00F00216">
              <w:rPr>
                <w:noProof/>
                <w:webHidden/>
              </w:rPr>
              <w:t>2</w:t>
            </w:r>
            <w:r w:rsidR="00716375">
              <w:rPr>
                <w:noProof/>
                <w:webHidden/>
              </w:rPr>
              <w:fldChar w:fldCharType="end"/>
            </w:r>
          </w:hyperlink>
        </w:p>
        <w:p w14:paraId="797267A6" w14:textId="62A8E378"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40" w:history="1">
            <w:r w:rsidRPr="00F86E2B">
              <w:rPr>
                <w:rStyle w:val="Hipervnculo"/>
                <w:rFonts w:ascii="Arial" w:eastAsia="Arial" w:hAnsi="Arial" w:cs="Arial"/>
                <w:b/>
                <w:noProof/>
              </w:rPr>
              <w:t>I. ANTECEDENTES</w:t>
            </w:r>
            <w:r>
              <w:rPr>
                <w:noProof/>
                <w:webHidden/>
              </w:rPr>
              <w:tab/>
            </w:r>
            <w:r>
              <w:rPr>
                <w:noProof/>
                <w:webHidden/>
              </w:rPr>
              <w:fldChar w:fldCharType="begin"/>
            </w:r>
            <w:r>
              <w:rPr>
                <w:noProof/>
                <w:webHidden/>
              </w:rPr>
              <w:instrText xml:space="preserve"> PAGEREF _Toc215170840 \h </w:instrText>
            </w:r>
            <w:r>
              <w:rPr>
                <w:noProof/>
                <w:webHidden/>
              </w:rPr>
            </w:r>
            <w:r>
              <w:rPr>
                <w:noProof/>
                <w:webHidden/>
              </w:rPr>
              <w:fldChar w:fldCharType="separate"/>
            </w:r>
            <w:r w:rsidR="00F00216">
              <w:rPr>
                <w:noProof/>
                <w:webHidden/>
              </w:rPr>
              <w:t>3</w:t>
            </w:r>
            <w:r>
              <w:rPr>
                <w:noProof/>
                <w:webHidden/>
              </w:rPr>
              <w:fldChar w:fldCharType="end"/>
            </w:r>
          </w:hyperlink>
        </w:p>
        <w:p w14:paraId="34FF34BB" w14:textId="0DEBFB4F"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41" w:history="1">
            <w:r w:rsidRPr="00F86E2B">
              <w:rPr>
                <w:rStyle w:val="Hipervnculo"/>
                <w:rFonts w:ascii="Arial" w:eastAsia="Arial" w:hAnsi="Arial" w:cs="Arial"/>
                <w:b/>
                <w:noProof/>
              </w:rPr>
              <w:t>II. COMPETENCIA</w:t>
            </w:r>
            <w:r>
              <w:rPr>
                <w:noProof/>
                <w:webHidden/>
              </w:rPr>
              <w:tab/>
            </w:r>
            <w:r>
              <w:rPr>
                <w:noProof/>
                <w:webHidden/>
              </w:rPr>
              <w:fldChar w:fldCharType="begin"/>
            </w:r>
            <w:r>
              <w:rPr>
                <w:noProof/>
                <w:webHidden/>
              </w:rPr>
              <w:instrText xml:space="preserve"> PAGEREF _Toc215170841 \h </w:instrText>
            </w:r>
            <w:r>
              <w:rPr>
                <w:noProof/>
                <w:webHidden/>
              </w:rPr>
            </w:r>
            <w:r>
              <w:rPr>
                <w:noProof/>
                <w:webHidden/>
              </w:rPr>
              <w:fldChar w:fldCharType="separate"/>
            </w:r>
            <w:r w:rsidR="00F00216">
              <w:rPr>
                <w:noProof/>
                <w:webHidden/>
              </w:rPr>
              <w:t>4</w:t>
            </w:r>
            <w:r>
              <w:rPr>
                <w:noProof/>
                <w:webHidden/>
              </w:rPr>
              <w:fldChar w:fldCharType="end"/>
            </w:r>
          </w:hyperlink>
        </w:p>
        <w:p w14:paraId="3D96B34A" w14:textId="01EB9237"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42" w:history="1">
            <w:r w:rsidRPr="00F86E2B">
              <w:rPr>
                <w:rStyle w:val="Hipervnculo"/>
                <w:rFonts w:ascii="Arial" w:eastAsia="Arial" w:hAnsi="Arial" w:cs="Arial"/>
                <w:b/>
                <w:noProof/>
              </w:rPr>
              <w:t xml:space="preserve">III. EFECTOS DEL </w:t>
            </w:r>
            <w:r w:rsidRPr="00F86E2B">
              <w:rPr>
                <w:rStyle w:val="Hipervnculo"/>
                <w:rFonts w:ascii="Arial" w:eastAsia="Arial" w:hAnsi="Arial" w:cs="Arial"/>
                <w:b/>
                <w:i/>
                <w:iCs/>
                <w:noProof/>
              </w:rPr>
              <w:t>ACUERDO PLENARIO</w:t>
            </w:r>
            <w:r>
              <w:rPr>
                <w:noProof/>
                <w:webHidden/>
              </w:rPr>
              <w:tab/>
            </w:r>
            <w:r>
              <w:rPr>
                <w:noProof/>
                <w:webHidden/>
              </w:rPr>
              <w:fldChar w:fldCharType="begin"/>
            </w:r>
            <w:r>
              <w:rPr>
                <w:noProof/>
                <w:webHidden/>
              </w:rPr>
              <w:instrText xml:space="preserve"> PAGEREF _Toc215170842 \h </w:instrText>
            </w:r>
            <w:r>
              <w:rPr>
                <w:noProof/>
                <w:webHidden/>
              </w:rPr>
            </w:r>
            <w:r>
              <w:rPr>
                <w:noProof/>
                <w:webHidden/>
              </w:rPr>
              <w:fldChar w:fldCharType="separate"/>
            </w:r>
            <w:r w:rsidR="00F00216">
              <w:rPr>
                <w:noProof/>
                <w:webHidden/>
              </w:rPr>
              <w:t>5</w:t>
            </w:r>
            <w:r>
              <w:rPr>
                <w:noProof/>
                <w:webHidden/>
              </w:rPr>
              <w:fldChar w:fldCharType="end"/>
            </w:r>
          </w:hyperlink>
        </w:p>
        <w:p w14:paraId="5968F10D" w14:textId="67EF0CCC"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3" w:history="1">
            <w:r w:rsidRPr="00F86E2B">
              <w:rPr>
                <w:rStyle w:val="Hipervnculo"/>
                <w:rFonts w:ascii="Arial" w:eastAsia="Arial" w:hAnsi="Arial" w:cs="Arial"/>
                <w:b/>
                <w:noProof/>
              </w:rPr>
              <w:t>3.1. Consideraciones de lo ordenado</w:t>
            </w:r>
            <w:r>
              <w:rPr>
                <w:noProof/>
                <w:webHidden/>
              </w:rPr>
              <w:tab/>
            </w:r>
            <w:r>
              <w:rPr>
                <w:noProof/>
                <w:webHidden/>
              </w:rPr>
              <w:fldChar w:fldCharType="begin"/>
            </w:r>
            <w:r>
              <w:rPr>
                <w:noProof/>
                <w:webHidden/>
              </w:rPr>
              <w:instrText xml:space="preserve"> PAGEREF _Toc215170843 \h </w:instrText>
            </w:r>
            <w:r>
              <w:rPr>
                <w:noProof/>
                <w:webHidden/>
              </w:rPr>
            </w:r>
            <w:r>
              <w:rPr>
                <w:noProof/>
                <w:webHidden/>
              </w:rPr>
              <w:fldChar w:fldCharType="separate"/>
            </w:r>
            <w:r w:rsidR="00F00216">
              <w:rPr>
                <w:noProof/>
                <w:webHidden/>
              </w:rPr>
              <w:t>5</w:t>
            </w:r>
            <w:r>
              <w:rPr>
                <w:noProof/>
                <w:webHidden/>
              </w:rPr>
              <w:fldChar w:fldCharType="end"/>
            </w:r>
          </w:hyperlink>
        </w:p>
        <w:p w14:paraId="29F47164" w14:textId="79D23F80"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44" w:history="1">
            <w:r w:rsidRPr="00F86E2B">
              <w:rPr>
                <w:rStyle w:val="Hipervnculo"/>
                <w:rFonts w:ascii="Arial" w:eastAsia="Arial" w:hAnsi="Arial" w:cs="Arial"/>
                <w:b/>
                <w:noProof/>
              </w:rPr>
              <w:t xml:space="preserve">IV. ANÁLISIS SOBRE EL CUMPLIMIENTO DEL </w:t>
            </w:r>
            <w:r w:rsidRPr="00F86E2B">
              <w:rPr>
                <w:rStyle w:val="Hipervnculo"/>
                <w:rFonts w:ascii="Arial" w:eastAsia="Arial" w:hAnsi="Arial" w:cs="Arial"/>
                <w:b/>
                <w:i/>
                <w:iCs/>
                <w:noProof/>
              </w:rPr>
              <w:t>ACUERDO PLENARIO</w:t>
            </w:r>
            <w:r>
              <w:rPr>
                <w:noProof/>
                <w:webHidden/>
              </w:rPr>
              <w:tab/>
            </w:r>
            <w:r>
              <w:rPr>
                <w:noProof/>
                <w:webHidden/>
              </w:rPr>
              <w:fldChar w:fldCharType="begin"/>
            </w:r>
            <w:r>
              <w:rPr>
                <w:noProof/>
                <w:webHidden/>
              </w:rPr>
              <w:instrText xml:space="preserve"> PAGEREF _Toc215170844 \h </w:instrText>
            </w:r>
            <w:r>
              <w:rPr>
                <w:noProof/>
                <w:webHidden/>
              </w:rPr>
            </w:r>
            <w:r>
              <w:rPr>
                <w:noProof/>
                <w:webHidden/>
              </w:rPr>
              <w:fldChar w:fldCharType="separate"/>
            </w:r>
            <w:r w:rsidR="00F00216">
              <w:rPr>
                <w:noProof/>
                <w:webHidden/>
              </w:rPr>
              <w:t>6</w:t>
            </w:r>
            <w:r>
              <w:rPr>
                <w:noProof/>
                <w:webHidden/>
              </w:rPr>
              <w:fldChar w:fldCharType="end"/>
            </w:r>
          </w:hyperlink>
        </w:p>
        <w:p w14:paraId="21AED1DC" w14:textId="1D8D8958"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5" w:history="1">
            <w:r w:rsidRPr="00F86E2B">
              <w:rPr>
                <w:rStyle w:val="Hipervnculo"/>
                <w:rFonts w:ascii="Arial" w:eastAsia="Arial" w:hAnsi="Arial" w:cs="Arial"/>
                <w:b/>
                <w:noProof/>
              </w:rPr>
              <w:t xml:space="preserve">4.1. Acciones realizadas por el </w:t>
            </w:r>
            <w:r w:rsidRPr="00F86E2B">
              <w:rPr>
                <w:rStyle w:val="Hipervnculo"/>
                <w:rFonts w:ascii="Arial" w:eastAsia="Arial" w:hAnsi="Arial" w:cs="Arial"/>
                <w:b/>
                <w:i/>
                <w:iCs/>
                <w:noProof/>
              </w:rPr>
              <w:t>órgano partidista responsable</w:t>
            </w:r>
            <w:r w:rsidRPr="00F86E2B">
              <w:rPr>
                <w:rStyle w:val="Hipervnculo"/>
                <w:rFonts w:ascii="Arial" w:eastAsia="Arial" w:hAnsi="Arial" w:cs="Arial"/>
                <w:b/>
                <w:noProof/>
              </w:rPr>
              <w:t xml:space="preserve"> para cumplir con lo ordenado</w:t>
            </w:r>
            <w:r>
              <w:rPr>
                <w:noProof/>
                <w:webHidden/>
              </w:rPr>
              <w:tab/>
            </w:r>
            <w:r>
              <w:rPr>
                <w:noProof/>
                <w:webHidden/>
              </w:rPr>
              <w:fldChar w:fldCharType="begin"/>
            </w:r>
            <w:r>
              <w:rPr>
                <w:noProof/>
                <w:webHidden/>
              </w:rPr>
              <w:instrText xml:space="preserve"> PAGEREF _Toc215170845 \h </w:instrText>
            </w:r>
            <w:r>
              <w:rPr>
                <w:noProof/>
                <w:webHidden/>
              </w:rPr>
            </w:r>
            <w:r>
              <w:rPr>
                <w:noProof/>
                <w:webHidden/>
              </w:rPr>
              <w:fldChar w:fldCharType="separate"/>
            </w:r>
            <w:r w:rsidR="00F00216">
              <w:rPr>
                <w:noProof/>
                <w:webHidden/>
              </w:rPr>
              <w:t>6</w:t>
            </w:r>
            <w:r>
              <w:rPr>
                <w:noProof/>
                <w:webHidden/>
              </w:rPr>
              <w:fldChar w:fldCharType="end"/>
            </w:r>
          </w:hyperlink>
        </w:p>
        <w:p w14:paraId="4AB5B82B" w14:textId="347A0F37"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6" w:history="1">
            <w:r w:rsidRPr="00F86E2B">
              <w:rPr>
                <w:rStyle w:val="Hipervnculo"/>
                <w:rFonts w:ascii="Arial" w:eastAsia="Arial" w:hAnsi="Arial" w:cs="Arial"/>
                <w:b/>
                <w:noProof/>
              </w:rPr>
              <w:t>4.2. Hechos acreditados</w:t>
            </w:r>
            <w:r>
              <w:rPr>
                <w:noProof/>
                <w:webHidden/>
              </w:rPr>
              <w:tab/>
            </w:r>
            <w:r>
              <w:rPr>
                <w:noProof/>
                <w:webHidden/>
              </w:rPr>
              <w:fldChar w:fldCharType="begin"/>
            </w:r>
            <w:r>
              <w:rPr>
                <w:noProof/>
                <w:webHidden/>
              </w:rPr>
              <w:instrText xml:space="preserve"> PAGEREF _Toc215170846 \h </w:instrText>
            </w:r>
            <w:r>
              <w:rPr>
                <w:noProof/>
                <w:webHidden/>
              </w:rPr>
            </w:r>
            <w:r>
              <w:rPr>
                <w:noProof/>
                <w:webHidden/>
              </w:rPr>
              <w:fldChar w:fldCharType="separate"/>
            </w:r>
            <w:r w:rsidR="00F00216">
              <w:rPr>
                <w:noProof/>
                <w:webHidden/>
              </w:rPr>
              <w:t>6</w:t>
            </w:r>
            <w:r>
              <w:rPr>
                <w:noProof/>
                <w:webHidden/>
              </w:rPr>
              <w:fldChar w:fldCharType="end"/>
            </w:r>
          </w:hyperlink>
        </w:p>
        <w:p w14:paraId="38671BE5" w14:textId="15B545A0"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7" w:history="1">
            <w:r w:rsidRPr="00F86E2B">
              <w:rPr>
                <w:rStyle w:val="Hipervnculo"/>
                <w:rFonts w:ascii="Arial" w:eastAsia="Arial" w:hAnsi="Arial" w:cs="Arial"/>
                <w:b/>
                <w:noProof/>
              </w:rPr>
              <w:t>4.3. Determinación</w:t>
            </w:r>
            <w:r>
              <w:rPr>
                <w:noProof/>
                <w:webHidden/>
              </w:rPr>
              <w:tab/>
            </w:r>
            <w:r>
              <w:rPr>
                <w:noProof/>
                <w:webHidden/>
              </w:rPr>
              <w:fldChar w:fldCharType="begin"/>
            </w:r>
            <w:r>
              <w:rPr>
                <w:noProof/>
                <w:webHidden/>
              </w:rPr>
              <w:instrText xml:space="preserve"> PAGEREF _Toc215170847 \h </w:instrText>
            </w:r>
            <w:r>
              <w:rPr>
                <w:noProof/>
                <w:webHidden/>
              </w:rPr>
            </w:r>
            <w:r>
              <w:rPr>
                <w:noProof/>
                <w:webHidden/>
              </w:rPr>
              <w:fldChar w:fldCharType="separate"/>
            </w:r>
            <w:r w:rsidR="00F00216">
              <w:rPr>
                <w:noProof/>
                <w:webHidden/>
              </w:rPr>
              <w:t>7</w:t>
            </w:r>
            <w:r>
              <w:rPr>
                <w:noProof/>
                <w:webHidden/>
              </w:rPr>
              <w:fldChar w:fldCharType="end"/>
            </w:r>
          </w:hyperlink>
        </w:p>
        <w:p w14:paraId="66A5E499" w14:textId="47935BA3"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8" w:history="1">
            <w:r w:rsidRPr="00F86E2B">
              <w:rPr>
                <w:rStyle w:val="Hipervnculo"/>
                <w:rFonts w:ascii="Arial" w:eastAsia="Arial" w:hAnsi="Arial" w:cs="Arial"/>
                <w:b/>
                <w:noProof/>
              </w:rPr>
              <w:t>4.4. Plazos para el cumplimiento</w:t>
            </w:r>
            <w:r>
              <w:rPr>
                <w:noProof/>
                <w:webHidden/>
              </w:rPr>
              <w:tab/>
            </w:r>
            <w:r>
              <w:rPr>
                <w:noProof/>
                <w:webHidden/>
              </w:rPr>
              <w:fldChar w:fldCharType="begin"/>
            </w:r>
            <w:r>
              <w:rPr>
                <w:noProof/>
                <w:webHidden/>
              </w:rPr>
              <w:instrText xml:space="preserve"> PAGEREF _Toc215170848 \h </w:instrText>
            </w:r>
            <w:r>
              <w:rPr>
                <w:noProof/>
                <w:webHidden/>
              </w:rPr>
            </w:r>
            <w:r>
              <w:rPr>
                <w:noProof/>
                <w:webHidden/>
              </w:rPr>
              <w:fldChar w:fldCharType="separate"/>
            </w:r>
            <w:r w:rsidR="00F00216">
              <w:rPr>
                <w:noProof/>
                <w:webHidden/>
              </w:rPr>
              <w:t>8</w:t>
            </w:r>
            <w:r>
              <w:rPr>
                <w:noProof/>
                <w:webHidden/>
              </w:rPr>
              <w:fldChar w:fldCharType="end"/>
            </w:r>
          </w:hyperlink>
        </w:p>
        <w:p w14:paraId="053FBB92" w14:textId="62CB7FD5" w:rsidR="00716375" w:rsidRDefault="00716375">
          <w:pPr>
            <w:pStyle w:val="TDC2"/>
            <w:tabs>
              <w:tab w:val="right" w:leader="dot" w:pos="8544"/>
            </w:tabs>
            <w:rPr>
              <w:rFonts w:asciiTheme="minorHAnsi" w:eastAsiaTheme="minorEastAsia" w:hAnsiTheme="minorHAnsi" w:cstheme="minorBidi"/>
              <w:noProof/>
              <w:kern w:val="2"/>
              <w:sz w:val="24"/>
              <w:szCs w:val="24"/>
              <w14:ligatures w14:val="standardContextual"/>
            </w:rPr>
          </w:pPr>
          <w:hyperlink w:anchor="_Toc215170849" w:history="1">
            <w:r w:rsidRPr="00F86E2B">
              <w:rPr>
                <w:rStyle w:val="Hipervnculo"/>
                <w:rFonts w:ascii="Arial" w:eastAsia="Arial" w:hAnsi="Arial" w:cs="Arial"/>
                <w:b/>
                <w:bCs/>
                <w:noProof/>
              </w:rPr>
              <w:t>4.5. Conclusión</w:t>
            </w:r>
            <w:r>
              <w:rPr>
                <w:noProof/>
                <w:webHidden/>
              </w:rPr>
              <w:tab/>
            </w:r>
            <w:r>
              <w:rPr>
                <w:noProof/>
                <w:webHidden/>
              </w:rPr>
              <w:fldChar w:fldCharType="begin"/>
            </w:r>
            <w:r>
              <w:rPr>
                <w:noProof/>
                <w:webHidden/>
              </w:rPr>
              <w:instrText xml:space="preserve"> PAGEREF _Toc215170849 \h </w:instrText>
            </w:r>
            <w:r>
              <w:rPr>
                <w:noProof/>
                <w:webHidden/>
              </w:rPr>
            </w:r>
            <w:r>
              <w:rPr>
                <w:noProof/>
                <w:webHidden/>
              </w:rPr>
              <w:fldChar w:fldCharType="separate"/>
            </w:r>
            <w:r w:rsidR="00F00216">
              <w:rPr>
                <w:noProof/>
                <w:webHidden/>
              </w:rPr>
              <w:t>9</w:t>
            </w:r>
            <w:r>
              <w:rPr>
                <w:noProof/>
                <w:webHidden/>
              </w:rPr>
              <w:fldChar w:fldCharType="end"/>
            </w:r>
          </w:hyperlink>
        </w:p>
        <w:p w14:paraId="790B786C" w14:textId="327357BC"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50" w:history="1">
            <w:r w:rsidRPr="00F86E2B">
              <w:rPr>
                <w:rStyle w:val="Hipervnculo"/>
                <w:rFonts w:ascii="Arial" w:eastAsia="Arial" w:hAnsi="Arial" w:cs="Arial"/>
                <w:b/>
                <w:noProof/>
              </w:rPr>
              <w:t>V. PROTECCIÓN DE DATOS PERSONALES</w:t>
            </w:r>
            <w:r>
              <w:rPr>
                <w:noProof/>
                <w:webHidden/>
              </w:rPr>
              <w:tab/>
            </w:r>
            <w:r>
              <w:rPr>
                <w:noProof/>
                <w:webHidden/>
              </w:rPr>
              <w:fldChar w:fldCharType="begin"/>
            </w:r>
            <w:r>
              <w:rPr>
                <w:noProof/>
                <w:webHidden/>
              </w:rPr>
              <w:instrText xml:space="preserve"> PAGEREF _Toc215170850 \h </w:instrText>
            </w:r>
            <w:r>
              <w:rPr>
                <w:noProof/>
                <w:webHidden/>
              </w:rPr>
            </w:r>
            <w:r>
              <w:rPr>
                <w:noProof/>
                <w:webHidden/>
              </w:rPr>
              <w:fldChar w:fldCharType="separate"/>
            </w:r>
            <w:r w:rsidR="00F00216">
              <w:rPr>
                <w:noProof/>
                <w:webHidden/>
              </w:rPr>
              <w:t>10</w:t>
            </w:r>
            <w:r>
              <w:rPr>
                <w:noProof/>
                <w:webHidden/>
              </w:rPr>
              <w:fldChar w:fldCharType="end"/>
            </w:r>
          </w:hyperlink>
        </w:p>
        <w:p w14:paraId="4817C3C4" w14:textId="3DC140B7" w:rsidR="00716375" w:rsidRDefault="00716375">
          <w:pPr>
            <w:pStyle w:val="TDC1"/>
            <w:tabs>
              <w:tab w:val="right" w:leader="dot" w:pos="8544"/>
            </w:tabs>
            <w:rPr>
              <w:rFonts w:asciiTheme="minorHAnsi" w:eastAsiaTheme="minorEastAsia" w:hAnsiTheme="minorHAnsi" w:cstheme="minorBidi"/>
              <w:noProof/>
              <w:kern w:val="2"/>
              <w:sz w:val="24"/>
              <w:szCs w:val="24"/>
              <w14:ligatures w14:val="standardContextual"/>
            </w:rPr>
          </w:pPr>
          <w:hyperlink w:anchor="_Toc215170851" w:history="1">
            <w:r w:rsidRPr="00F86E2B">
              <w:rPr>
                <w:rStyle w:val="Hipervnculo"/>
                <w:rFonts w:ascii="Arial" w:eastAsia="Arial" w:hAnsi="Arial" w:cs="Arial"/>
                <w:b/>
                <w:noProof/>
              </w:rPr>
              <w:t>VI. ACUERDA</w:t>
            </w:r>
            <w:r>
              <w:rPr>
                <w:noProof/>
                <w:webHidden/>
              </w:rPr>
              <w:tab/>
            </w:r>
            <w:r>
              <w:rPr>
                <w:noProof/>
                <w:webHidden/>
              </w:rPr>
              <w:fldChar w:fldCharType="begin"/>
            </w:r>
            <w:r>
              <w:rPr>
                <w:noProof/>
                <w:webHidden/>
              </w:rPr>
              <w:instrText xml:space="preserve"> PAGEREF _Toc215170851 \h </w:instrText>
            </w:r>
            <w:r>
              <w:rPr>
                <w:noProof/>
                <w:webHidden/>
              </w:rPr>
            </w:r>
            <w:r>
              <w:rPr>
                <w:noProof/>
                <w:webHidden/>
              </w:rPr>
              <w:fldChar w:fldCharType="separate"/>
            </w:r>
            <w:r w:rsidR="00F00216">
              <w:rPr>
                <w:noProof/>
                <w:webHidden/>
              </w:rPr>
              <w:t>10</w:t>
            </w:r>
            <w:r>
              <w:rPr>
                <w:noProof/>
                <w:webHidden/>
              </w:rPr>
              <w:fldChar w:fldCharType="end"/>
            </w:r>
          </w:hyperlink>
        </w:p>
        <w:p w14:paraId="1DD9D5E3" w14:textId="52BE0BD8" w:rsidR="00F23E47" w:rsidRPr="008F3921" w:rsidRDefault="00F23E47">
          <w:r w:rsidRPr="008F3921">
            <w:rPr>
              <w:b/>
              <w:bCs/>
            </w:rPr>
            <w:fldChar w:fldCharType="end"/>
          </w:r>
        </w:p>
      </w:sdtContent>
    </w:sdt>
    <w:p w14:paraId="1F0A92E2" w14:textId="77777777" w:rsidR="00193937" w:rsidRPr="008F3921" w:rsidRDefault="002615B0">
      <w:pPr>
        <w:pStyle w:val="Ttulo1"/>
        <w:jc w:val="center"/>
        <w:rPr>
          <w:rFonts w:ascii="Arial" w:eastAsia="Arial" w:hAnsi="Arial" w:cs="Arial"/>
          <w:b/>
          <w:color w:val="000000"/>
          <w:sz w:val="24"/>
          <w:szCs w:val="24"/>
        </w:rPr>
      </w:pPr>
      <w:bookmarkStart w:id="0" w:name="_Toc215170839"/>
      <w:r w:rsidRPr="008F3921">
        <w:rPr>
          <w:rFonts w:ascii="Arial" w:eastAsia="Arial" w:hAnsi="Arial" w:cs="Arial"/>
          <w:b/>
          <w:color w:val="000000"/>
          <w:sz w:val="24"/>
          <w:szCs w:val="24"/>
        </w:rPr>
        <w:t>GLOSARIO</w:t>
      </w:r>
      <w:bookmarkEnd w:id="0"/>
    </w:p>
    <w:p w14:paraId="73B1A17E" w14:textId="77777777" w:rsidR="00193937" w:rsidRPr="008F3921" w:rsidRDefault="00193937"/>
    <w:tbl>
      <w:tblPr>
        <w:tblStyle w:val="a4"/>
        <w:tblpPr w:leftFromText="141" w:rightFromText="141" w:vertAnchor="text" w:tblpXSpec="center" w:tblpY="1"/>
        <w:tblW w:w="694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68"/>
        <w:gridCol w:w="4678"/>
      </w:tblGrid>
      <w:tr w:rsidR="00C96CAF" w:rsidRPr="008F3921" w14:paraId="40FE150E" w14:textId="77777777" w:rsidTr="00C82F5C">
        <w:trPr>
          <w:trHeight w:val="195"/>
        </w:trPr>
        <w:tc>
          <w:tcPr>
            <w:tcW w:w="2268" w:type="dxa"/>
          </w:tcPr>
          <w:p w14:paraId="3E0252C1" w14:textId="48597D6B" w:rsidR="00C96CAF" w:rsidRPr="008F3921" w:rsidRDefault="00C420E3">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p</w:t>
            </w:r>
            <w:r w:rsidR="00C96CAF" w:rsidRPr="008F3921">
              <w:rPr>
                <w:rFonts w:ascii="Arial" w:eastAsia="Arial Narrow" w:hAnsi="Arial" w:cs="Arial"/>
                <w:b/>
                <w:i/>
                <w:color w:val="000000"/>
                <w:sz w:val="20"/>
                <w:szCs w:val="20"/>
              </w:rPr>
              <w:t>arte actora</w:t>
            </w:r>
            <w:r w:rsidR="00EF7277" w:rsidRPr="008F3921">
              <w:rPr>
                <w:rFonts w:ascii="Arial" w:eastAsia="Arial Narrow" w:hAnsi="Arial" w:cs="Arial"/>
                <w:b/>
                <w:i/>
                <w:color w:val="000000"/>
                <w:sz w:val="20"/>
                <w:szCs w:val="20"/>
              </w:rPr>
              <w:t>:</w:t>
            </w:r>
          </w:p>
        </w:tc>
        <w:tc>
          <w:tcPr>
            <w:tcW w:w="4678" w:type="dxa"/>
          </w:tcPr>
          <w:p w14:paraId="7A2D9019" w14:textId="2910FA28" w:rsidR="00C96CAF"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Alberto Orobio Arriaga.</w:t>
            </w:r>
          </w:p>
        </w:tc>
      </w:tr>
      <w:tr w:rsidR="00193937" w:rsidRPr="008F3921" w14:paraId="09BC8563" w14:textId="77777777" w:rsidTr="00C82F5C">
        <w:trPr>
          <w:trHeight w:val="195"/>
        </w:trPr>
        <w:tc>
          <w:tcPr>
            <w:tcW w:w="2268" w:type="dxa"/>
          </w:tcPr>
          <w:p w14:paraId="008D643A" w14:textId="2C2D5035" w:rsidR="00193937" w:rsidRPr="008F3921" w:rsidRDefault="00C96CAF">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Acto impugnado y/o resolución impugnada</w:t>
            </w:r>
            <w:r w:rsidR="00EF7277" w:rsidRPr="008F3921">
              <w:rPr>
                <w:rFonts w:ascii="Arial" w:eastAsia="Arial Narrow" w:hAnsi="Arial" w:cs="Arial"/>
                <w:b/>
                <w:i/>
                <w:color w:val="000000"/>
                <w:sz w:val="20"/>
                <w:szCs w:val="20"/>
              </w:rPr>
              <w:t>:</w:t>
            </w:r>
          </w:p>
        </w:tc>
        <w:tc>
          <w:tcPr>
            <w:tcW w:w="4678" w:type="dxa"/>
          </w:tcPr>
          <w:p w14:paraId="4B4AA584" w14:textId="4FC90412" w:rsidR="00193937"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 xml:space="preserve">Resolución </w:t>
            </w:r>
            <w:r w:rsidR="002263F3" w:rsidRPr="002263F3">
              <w:rPr>
                <w:rFonts w:ascii="Arial" w:eastAsia="Arial Narrow" w:hAnsi="Arial" w:cs="Arial"/>
                <w:color w:val="FFFFFF"/>
                <w:sz w:val="20"/>
                <w:szCs w:val="20"/>
                <w:highlight w:val="darkCyan"/>
              </w:rPr>
              <w:t>[No.1]_</w:t>
            </w:r>
            <w:proofErr w:type="spellStart"/>
            <w:r w:rsidR="002263F3" w:rsidRPr="002263F3">
              <w:rPr>
                <w:rFonts w:ascii="Arial" w:eastAsia="Arial Narrow" w:hAnsi="Arial" w:cs="Arial"/>
                <w:color w:val="FFFFFF"/>
                <w:sz w:val="20"/>
                <w:szCs w:val="20"/>
                <w:highlight w:val="darkCyan"/>
              </w:rPr>
              <w:t>ELIMINADO_el_número_de_expediente_antecedente</w:t>
            </w:r>
            <w:proofErr w:type="spellEnd"/>
            <w:r w:rsidR="002263F3" w:rsidRPr="002263F3">
              <w:rPr>
                <w:rFonts w:ascii="Arial" w:eastAsia="Arial Narrow" w:hAnsi="Arial" w:cs="Arial"/>
                <w:color w:val="FFFFFF"/>
                <w:sz w:val="20"/>
                <w:szCs w:val="20"/>
                <w:highlight w:val="darkCyan"/>
              </w:rPr>
              <w:t>_[152]</w:t>
            </w:r>
            <w:r w:rsidRPr="008F3921">
              <w:rPr>
                <w:rFonts w:ascii="Arial" w:eastAsia="Arial Narrow" w:hAnsi="Arial" w:cs="Arial"/>
                <w:color w:val="000000"/>
                <w:sz w:val="20"/>
                <w:szCs w:val="20"/>
              </w:rPr>
              <w:t>, emitida por la Comisión de Justicia del Consejo Nacional del Partido Acción Nacional.</w:t>
            </w:r>
          </w:p>
        </w:tc>
      </w:tr>
      <w:tr w:rsidR="00E12685" w:rsidRPr="008F3921" w14:paraId="5FA2F040" w14:textId="77777777" w:rsidTr="00C82F5C">
        <w:trPr>
          <w:trHeight w:val="195"/>
        </w:trPr>
        <w:tc>
          <w:tcPr>
            <w:tcW w:w="2268" w:type="dxa"/>
          </w:tcPr>
          <w:p w14:paraId="5401E724" w14:textId="4A4280B1" w:rsidR="00E12685" w:rsidRPr="008F3921" w:rsidRDefault="00E12685">
            <w:pPr>
              <w:pBdr>
                <w:top w:val="nil"/>
                <w:left w:val="nil"/>
                <w:bottom w:val="nil"/>
                <w:right w:val="nil"/>
                <w:between w:val="nil"/>
              </w:pBdr>
              <w:spacing w:after="120"/>
              <w:jc w:val="both"/>
              <w:rPr>
                <w:rFonts w:ascii="Arial" w:eastAsia="Arial Narrow" w:hAnsi="Arial" w:cs="Arial"/>
                <w:b/>
                <w:i/>
                <w:color w:val="000000"/>
                <w:sz w:val="20"/>
                <w:szCs w:val="20"/>
              </w:rPr>
            </w:pPr>
            <w:r>
              <w:rPr>
                <w:rFonts w:ascii="Arial" w:eastAsia="Arial Narrow" w:hAnsi="Arial" w:cs="Arial"/>
                <w:b/>
                <w:i/>
                <w:color w:val="000000"/>
                <w:sz w:val="20"/>
                <w:szCs w:val="20"/>
              </w:rPr>
              <w:t xml:space="preserve">Acuerdo plenario: </w:t>
            </w:r>
          </w:p>
        </w:tc>
        <w:tc>
          <w:tcPr>
            <w:tcW w:w="4678" w:type="dxa"/>
          </w:tcPr>
          <w:p w14:paraId="680D41D1" w14:textId="750A1DAB" w:rsidR="00E12685" w:rsidRPr="008F3921" w:rsidRDefault="00E12685">
            <w:pPr>
              <w:pBdr>
                <w:top w:val="nil"/>
                <w:left w:val="nil"/>
                <w:bottom w:val="nil"/>
                <w:right w:val="nil"/>
                <w:between w:val="nil"/>
              </w:pBdr>
              <w:spacing w:after="120"/>
              <w:jc w:val="both"/>
              <w:rPr>
                <w:rFonts w:ascii="Arial" w:eastAsia="Arial Narrow" w:hAnsi="Arial" w:cs="Arial"/>
                <w:color w:val="000000"/>
                <w:sz w:val="20"/>
                <w:szCs w:val="20"/>
              </w:rPr>
            </w:pPr>
            <w:r>
              <w:rPr>
                <w:rFonts w:ascii="Arial" w:eastAsia="Arial Narrow" w:hAnsi="Arial" w:cs="Arial"/>
                <w:color w:val="000000"/>
                <w:sz w:val="20"/>
                <w:szCs w:val="20"/>
              </w:rPr>
              <w:t>Acuerdo Plenario de Incumplimiento de Sentencia dictada dentro del expediente TEEM-JDC-237/2025, el veintidós de noviembre.</w:t>
            </w:r>
          </w:p>
        </w:tc>
      </w:tr>
      <w:tr w:rsidR="00193937" w:rsidRPr="008F3921" w14:paraId="03C9BF24" w14:textId="77777777" w:rsidTr="00C82F5C">
        <w:trPr>
          <w:trHeight w:val="265"/>
        </w:trPr>
        <w:tc>
          <w:tcPr>
            <w:tcW w:w="2268" w:type="dxa"/>
          </w:tcPr>
          <w:p w14:paraId="41EC3558"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Código Electoral:</w:t>
            </w:r>
          </w:p>
        </w:tc>
        <w:tc>
          <w:tcPr>
            <w:tcW w:w="4678" w:type="dxa"/>
          </w:tcPr>
          <w:p w14:paraId="1DC759B9"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 xml:space="preserve">Código Electoral del Estado de Michoacán de Ocampo. </w:t>
            </w:r>
          </w:p>
        </w:tc>
      </w:tr>
      <w:tr w:rsidR="00C96CAF" w:rsidRPr="008F3921" w14:paraId="1C26E701" w14:textId="77777777" w:rsidTr="00C82F5C">
        <w:trPr>
          <w:trHeight w:val="265"/>
        </w:trPr>
        <w:tc>
          <w:tcPr>
            <w:tcW w:w="2268" w:type="dxa"/>
          </w:tcPr>
          <w:p w14:paraId="08DCF112" w14:textId="616ACF07" w:rsidR="00C96CAF" w:rsidRPr="008F3921" w:rsidRDefault="00C96CAF">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 xml:space="preserve">Comisión de Justicia y/o </w:t>
            </w:r>
            <w:r w:rsidR="00C420E3" w:rsidRPr="008F3921">
              <w:rPr>
                <w:rFonts w:ascii="Arial" w:eastAsia="Arial Narrow" w:hAnsi="Arial" w:cs="Arial"/>
                <w:b/>
                <w:i/>
                <w:color w:val="000000"/>
                <w:sz w:val="20"/>
                <w:szCs w:val="20"/>
              </w:rPr>
              <w:t>ó</w:t>
            </w:r>
            <w:r w:rsidRPr="008F3921">
              <w:rPr>
                <w:rFonts w:ascii="Arial" w:eastAsia="Arial Narrow" w:hAnsi="Arial" w:cs="Arial"/>
                <w:b/>
                <w:i/>
                <w:color w:val="000000"/>
                <w:sz w:val="20"/>
                <w:szCs w:val="20"/>
              </w:rPr>
              <w:t>rgano partidista responsable</w:t>
            </w:r>
            <w:r w:rsidR="00EF7277" w:rsidRPr="008F3921">
              <w:rPr>
                <w:rFonts w:ascii="Arial" w:eastAsia="Arial Narrow" w:hAnsi="Arial" w:cs="Arial"/>
                <w:b/>
                <w:i/>
                <w:color w:val="000000"/>
                <w:sz w:val="20"/>
                <w:szCs w:val="20"/>
              </w:rPr>
              <w:t>:</w:t>
            </w:r>
          </w:p>
        </w:tc>
        <w:tc>
          <w:tcPr>
            <w:tcW w:w="4678" w:type="dxa"/>
          </w:tcPr>
          <w:p w14:paraId="1F18F976" w14:textId="72DBE0CB" w:rsidR="00C96CAF" w:rsidRPr="008F3921" w:rsidRDefault="00C96CAF">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Comisión de Justicia del Consejo Nacional del Partido Acción Nacional.</w:t>
            </w:r>
          </w:p>
        </w:tc>
      </w:tr>
      <w:tr w:rsidR="00193937" w:rsidRPr="008F3921" w14:paraId="6F891532" w14:textId="77777777" w:rsidTr="00C82F5C">
        <w:trPr>
          <w:trHeight w:val="265"/>
        </w:trPr>
        <w:tc>
          <w:tcPr>
            <w:tcW w:w="2268" w:type="dxa"/>
          </w:tcPr>
          <w:p w14:paraId="6DB66CA4"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Constitución Federal:</w:t>
            </w:r>
          </w:p>
        </w:tc>
        <w:tc>
          <w:tcPr>
            <w:tcW w:w="4678" w:type="dxa"/>
          </w:tcPr>
          <w:p w14:paraId="0A72C1FF"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Constitución Política de los Estados Unidos Mexicanos.</w:t>
            </w:r>
          </w:p>
        </w:tc>
      </w:tr>
      <w:tr w:rsidR="00193937" w:rsidRPr="008F3921" w14:paraId="3660AD1B" w14:textId="77777777" w:rsidTr="00C82F5C">
        <w:trPr>
          <w:trHeight w:val="265"/>
        </w:trPr>
        <w:tc>
          <w:tcPr>
            <w:tcW w:w="2268" w:type="dxa"/>
          </w:tcPr>
          <w:p w14:paraId="78FF1CE4"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Constitución Local:</w:t>
            </w:r>
          </w:p>
        </w:tc>
        <w:tc>
          <w:tcPr>
            <w:tcW w:w="4678" w:type="dxa"/>
          </w:tcPr>
          <w:p w14:paraId="6E044F3C"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Constitución Política del Estado Libre y Soberano de Michoacán de Ocampo.</w:t>
            </w:r>
          </w:p>
        </w:tc>
      </w:tr>
      <w:tr w:rsidR="00193937" w:rsidRPr="008F3921" w14:paraId="4F241EC0" w14:textId="77777777" w:rsidTr="00C82F5C">
        <w:trPr>
          <w:trHeight w:val="519"/>
        </w:trPr>
        <w:tc>
          <w:tcPr>
            <w:tcW w:w="2268" w:type="dxa"/>
          </w:tcPr>
          <w:p w14:paraId="6263528F" w14:textId="6E891030" w:rsidR="00193937" w:rsidRPr="008F3921" w:rsidRDefault="00435F85">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lastRenderedPageBreak/>
              <w:t>Juicio de la ciudadanía:</w:t>
            </w:r>
          </w:p>
        </w:tc>
        <w:tc>
          <w:tcPr>
            <w:tcW w:w="4678" w:type="dxa"/>
          </w:tcPr>
          <w:p w14:paraId="176314DD"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Juicio para la Protección de los Derechos Político-Electorales del Ciudadano.</w:t>
            </w:r>
          </w:p>
        </w:tc>
      </w:tr>
      <w:tr w:rsidR="00193937" w:rsidRPr="008F3921" w14:paraId="326098BE" w14:textId="77777777" w:rsidTr="00C82F5C">
        <w:trPr>
          <w:trHeight w:val="307"/>
        </w:trPr>
        <w:tc>
          <w:tcPr>
            <w:tcW w:w="2268" w:type="dxa"/>
          </w:tcPr>
          <w:p w14:paraId="37BC9BF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Ley de Justicia Electoral:</w:t>
            </w:r>
          </w:p>
        </w:tc>
        <w:tc>
          <w:tcPr>
            <w:tcW w:w="4678" w:type="dxa"/>
          </w:tcPr>
          <w:p w14:paraId="59B93CDC"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Ley de Justicia en Materia Electoral y de Participación Ciudadana del Estado de Michoacán de Ocampo.</w:t>
            </w:r>
          </w:p>
        </w:tc>
      </w:tr>
      <w:tr w:rsidR="00193937" w:rsidRPr="008F3921" w14:paraId="1C10AAD3" w14:textId="77777777" w:rsidTr="00C82F5C">
        <w:trPr>
          <w:trHeight w:val="307"/>
        </w:trPr>
        <w:tc>
          <w:tcPr>
            <w:tcW w:w="2268" w:type="dxa"/>
          </w:tcPr>
          <w:p w14:paraId="3ED07C2D" w14:textId="2FD91530"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 xml:space="preserve">órgano jurisdiccional </w:t>
            </w:r>
            <w:r w:rsidR="00435F85" w:rsidRPr="008F3921">
              <w:rPr>
                <w:rFonts w:ascii="Arial" w:eastAsia="Arial Narrow" w:hAnsi="Arial" w:cs="Arial"/>
                <w:b/>
                <w:bCs/>
                <w:i/>
                <w:color w:val="000000"/>
                <w:sz w:val="20"/>
                <w:szCs w:val="20"/>
              </w:rPr>
              <w:t>y/o</w:t>
            </w:r>
            <w:r w:rsidRPr="008F3921">
              <w:rPr>
                <w:rFonts w:ascii="Arial" w:eastAsia="Arial Narrow" w:hAnsi="Arial" w:cs="Arial"/>
                <w:b/>
                <w:i/>
                <w:color w:val="000000"/>
                <w:sz w:val="20"/>
                <w:szCs w:val="20"/>
              </w:rPr>
              <w:t xml:space="preserve"> Tribunal Electoral:</w:t>
            </w:r>
          </w:p>
        </w:tc>
        <w:tc>
          <w:tcPr>
            <w:tcW w:w="4678" w:type="dxa"/>
          </w:tcPr>
          <w:p w14:paraId="5F38AB4E"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Tribunal Electoral del Estado.</w:t>
            </w:r>
          </w:p>
        </w:tc>
      </w:tr>
      <w:tr w:rsidR="00193937" w:rsidRPr="008F3921" w14:paraId="3B5195F1" w14:textId="77777777" w:rsidTr="00C82F5C">
        <w:trPr>
          <w:trHeight w:val="307"/>
        </w:trPr>
        <w:tc>
          <w:tcPr>
            <w:tcW w:w="2268" w:type="dxa"/>
          </w:tcPr>
          <w:p w14:paraId="4676322D" w14:textId="4945A12B" w:rsidR="00193937" w:rsidRPr="008F3921" w:rsidRDefault="00435F85">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sz w:val="20"/>
                <w:szCs w:val="20"/>
              </w:rPr>
              <w:t xml:space="preserve">PAN: </w:t>
            </w:r>
          </w:p>
        </w:tc>
        <w:tc>
          <w:tcPr>
            <w:tcW w:w="4678" w:type="dxa"/>
          </w:tcPr>
          <w:p w14:paraId="3F6FB3CD" w14:textId="07D6BADE" w:rsidR="00193937" w:rsidRPr="008F3921" w:rsidRDefault="00435F85">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sz w:val="20"/>
                <w:szCs w:val="20"/>
              </w:rPr>
              <w:t>Partido Acción Nacional.</w:t>
            </w:r>
          </w:p>
        </w:tc>
      </w:tr>
      <w:tr w:rsidR="00193937" w:rsidRPr="008F3921" w14:paraId="4711A10A" w14:textId="77777777" w:rsidTr="00C82F5C">
        <w:trPr>
          <w:trHeight w:val="307"/>
        </w:trPr>
        <w:tc>
          <w:tcPr>
            <w:tcW w:w="2268" w:type="dxa"/>
          </w:tcPr>
          <w:p w14:paraId="43F2098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Sala Superior:</w:t>
            </w:r>
          </w:p>
        </w:tc>
        <w:tc>
          <w:tcPr>
            <w:tcW w:w="4678" w:type="dxa"/>
          </w:tcPr>
          <w:p w14:paraId="37655F9B" w14:textId="77777777"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Sala Superior del Tribunal Electoral del Poder Judicial de la Federación.</w:t>
            </w:r>
          </w:p>
        </w:tc>
      </w:tr>
      <w:tr w:rsidR="00193937" w:rsidRPr="008F3921" w14:paraId="2CCABF59" w14:textId="77777777" w:rsidTr="00C82F5C">
        <w:trPr>
          <w:trHeight w:val="307"/>
        </w:trPr>
        <w:tc>
          <w:tcPr>
            <w:tcW w:w="2268" w:type="dxa"/>
          </w:tcPr>
          <w:p w14:paraId="2C300B6E" w14:textId="77777777" w:rsidR="00193937" w:rsidRPr="008F3921" w:rsidRDefault="002615B0">
            <w:pPr>
              <w:pBdr>
                <w:top w:val="nil"/>
                <w:left w:val="nil"/>
                <w:bottom w:val="nil"/>
                <w:right w:val="nil"/>
                <w:between w:val="nil"/>
              </w:pBdr>
              <w:spacing w:after="120"/>
              <w:jc w:val="both"/>
              <w:rPr>
                <w:rFonts w:ascii="Arial" w:eastAsia="Arial Narrow" w:hAnsi="Arial" w:cs="Arial"/>
                <w:b/>
                <w:i/>
                <w:color w:val="000000"/>
                <w:sz w:val="20"/>
                <w:szCs w:val="20"/>
              </w:rPr>
            </w:pPr>
            <w:r w:rsidRPr="008F3921">
              <w:rPr>
                <w:rFonts w:ascii="Arial" w:eastAsia="Arial Narrow" w:hAnsi="Arial" w:cs="Arial"/>
                <w:b/>
                <w:i/>
                <w:color w:val="000000"/>
                <w:sz w:val="20"/>
                <w:szCs w:val="20"/>
              </w:rPr>
              <w:t>sentencia:</w:t>
            </w:r>
          </w:p>
        </w:tc>
        <w:tc>
          <w:tcPr>
            <w:tcW w:w="4678" w:type="dxa"/>
          </w:tcPr>
          <w:p w14:paraId="4A334AD6" w14:textId="44957E5C" w:rsidR="00193937" w:rsidRPr="008F3921" w:rsidRDefault="002615B0">
            <w:pPr>
              <w:pBdr>
                <w:top w:val="nil"/>
                <w:left w:val="nil"/>
                <w:bottom w:val="nil"/>
                <w:right w:val="nil"/>
                <w:between w:val="nil"/>
              </w:pBdr>
              <w:spacing w:after="120"/>
              <w:jc w:val="both"/>
              <w:rPr>
                <w:rFonts w:ascii="Arial" w:eastAsia="Arial Narrow" w:hAnsi="Arial" w:cs="Arial"/>
                <w:color w:val="000000"/>
                <w:sz w:val="20"/>
                <w:szCs w:val="20"/>
              </w:rPr>
            </w:pPr>
            <w:r w:rsidRPr="008F3921">
              <w:rPr>
                <w:rFonts w:ascii="Arial" w:eastAsia="Arial Narrow" w:hAnsi="Arial" w:cs="Arial"/>
                <w:color w:val="000000"/>
                <w:sz w:val="20"/>
                <w:szCs w:val="20"/>
              </w:rPr>
              <w:t>Sentencia dictada dentro del expediente TEEM-JDC-</w:t>
            </w:r>
            <w:r w:rsidR="00435F85" w:rsidRPr="008F3921">
              <w:rPr>
                <w:rFonts w:ascii="Arial" w:eastAsia="Arial Narrow" w:hAnsi="Arial" w:cs="Arial"/>
                <w:color w:val="000000"/>
                <w:sz w:val="20"/>
                <w:szCs w:val="20"/>
              </w:rPr>
              <w:t>237</w:t>
            </w:r>
            <w:r w:rsidRPr="008F3921">
              <w:rPr>
                <w:rFonts w:ascii="Arial" w:eastAsia="Arial Narrow" w:hAnsi="Arial" w:cs="Arial"/>
                <w:color w:val="000000"/>
                <w:sz w:val="20"/>
                <w:szCs w:val="20"/>
              </w:rPr>
              <w:t>/202</w:t>
            </w:r>
            <w:r w:rsidR="00435F85" w:rsidRPr="008F3921">
              <w:rPr>
                <w:rFonts w:ascii="Arial" w:eastAsia="Arial Narrow" w:hAnsi="Arial" w:cs="Arial"/>
                <w:color w:val="000000"/>
                <w:sz w:val="20"/>
                <w:szCs w:val="20"/>
              </w:rPr>
              <w:t>5</w:t>
            </w:r>
            <w:r w:rsidRPr="008F3921">
              <w:rPr>
                <w:rFonts w:ascii="Arial" w:eastAsia="Arial Narrow" w:hAnsi="Arial" w:cs="Arial"/>
                <w:color w:val="000000"/>
                <w:sz w:val="20"/>
                <w:szCs w:val="20"/>
              </w:rPr>
              <w:t xml:space="preserve">, el </w:t>
            </w:r>
            <w:r w:rsidR="00435F85" w:rsidRPr="008F3921">
              <w:rPr>
                <w:rFonts w:ascii="Arial" w:eastAsia="Arial Narrow" w:hAnsi="Arial" w:cs="Arial"/>
                <w:color w:val="000000"/>
                <w:sz w:val="20"/>
                <w:szCs w:val="20"/>
              </w:rPr>
              <w:t>treinta y uno</w:t>
            </w:r>
            <w:r w:rsidRPr="008F3921">
              <w:rPr>
                <w:rFonts w:ascii="Arial" w:eastAsia="Arial Narrow" w:hAnsi="Arial" w:cs="Arial"/>
                <w:color w:val="000000"/>
                <w:sz w:val="20"/>
                <w:szCs w:val="20"/>
              </w:rPr>
              <w:t xml:space="preserve"> de </w:t>
            </w:r>
            <w:r w:rsidR="00435F85" w:rsidRPr="008F3921">
              <w:rPr>
                <w:rFonts w:ascii="Arial" w:eastAsia="Arial Narrow" w:hAnsi="Arial" w:cs="Arial"/>
                <w:color w:val="000000"/>
                <w:sz w:val="20"/>
                <w:szCs w:val="20"/>
              </w:rPr>
              <w:t>octubre</w:t>
            </w:r>
            <w:r w:rsidRPr="008F3921">
              <w:rPr>
                <w:rFonts w:ascii="Arial" w:eastAsia="Arial Narrow" w:hAnsi="Arial" w:cs="Arial"/>
                <w:color w:val="000000"/>
                <w:sz w:val="20"/>
                <w:szCs w:val="20"/>
              </w:rPr>
              <w:t>.</w:t>
            </w:r>
          </w:p>
        </w:tc>
      </w:tr>
    </w:tbl>
    <w:p w14:paraId="1482859C" w14:textId="77777777" w:rsidR="00193937" w:rsidRDefault="00193937">
      <w:pPr>
        <w:spacing w:before="240" w:after="280" w:line="360" w:lineRule="auto"/>
        <w:jc w:val="center"/>
        <w:rPr>
          <w:rFonts w:ascii="Arial" w:eastAsia="Arial" w:hAnsi="Arial" w:cs="Arial"/>
          <w:b/>
          <w:color w:val="000000"/>
          <w:sz w:val="26"/>
          <w:szCs w:val="26"/>
        </w:rPr>
      </w:pPr>
    </w:p>
    <w:p w14:paraId="1E8DE31C" w14:textId="77777777" w:rsidR="00720EE5" w:rsidRPr="008F3921" w:rsidRDefault="00720EE5">
      <w:pPr>
        <w:spacing w:before="240" w:after="280" w:line="360" w:lineRule="auto"/>
        <w:jc w:val="center"/>
        <w:rPr>
          <w:rFonts w:ascii="Arial" w:eastAsia="Arial" w:hAnsi="Arial" w:cs="Arial"/>
          <w:b/>
          <w:color w:val="000000"/>
          <w:sz w:val="26"/>
          <w:szCs w:val="26"/>
        </w:rPr>
      </w:pPr>
    </w:p>
    <w:p w14:paraId="098B5AFF" w14:textId="77777777" w:rsidR="00542302" w:rsidRDefault="00542302">
      <w:pPr>
        <w:pStyle w:val="Ttulo1"/>
        <w:jc w:val="center"/>
        <w:rPr>
          <w:rFonts w:ascii="Arial" w:eastAsia="Arial" w:hAnsi="Arial" w:cs="Arial"/>
          <w:b/>
          <w:color w:val="000000"/>
          <w:sz w:val="24"/>
          <w:szCs w:val="24"/>
        </w:rPr>
      </w:pPr>
      <w:bookmarkStart w:id="1" w:name="_Toc215170840"/>
    </w:p>
    <w:p w14:paraId="132D3EEE" w14:textId="77777777" w:rsidR="00542302" w:rsidRDefault="00542302">
      <w:pPr>
        <w:pStyle w:val="Ttulo1"/>
        <w:jc w:val="center"/>
        <w:rPr>
          <w:rFonts w:ascii="Arial" w:eastAsia="Arial" w:hAnsi="Arial" w:cs="Arial"/>
          <w:b/>
          <w:color w:val="000000"/>
          <w:sz w:val="24"/>
          <w:szCs w:val="24"/>
        </w:rPr>
      </w:pPr>
    </w:p>
    <w:p w14:paraId="649C54AA" w14:textId="77777777" w:rsidR="00542302" w:rsidRDefault="00542302">
      <w:pPr>
        <w:pStyle w:val="Ttulo1"/>
        <w:jc w:val="center"/>
        <w:rPr>
          <w:rFonts w:ascii="Arial" w:eastAsia="Arial" w:hAnsi="Arial" w:cs="Arial"/>
          <w:b/>
          <w:color w:val="000000"/>
          <w:sz w:val="24"/>
          <w:szCs w:val="24"/>
        </w:rPr>
      </w:pPr>
    </w:p>
    <w:p w14:paraId="3DC4D303" w14:textId="77777777" w:rsidR="00542302" w:rsidRDefault="00542302">
      <w:pPr>
        <w:pStyle w:val="Ttulo1"/>
        <w:jc w:val="center"/>
        <w:rPr>
          <w:rFonts w:ascii="Arial" w:eastAsia="Arial" w:hAnsi="Arial" w:cs="Arial"/>
          <w:b/>
          <w:color w:val="000000"/>
          <w:sz w:val="24"/>
          <w:szCs w:val="24"/>
        </w:rPr>
      </w:pPr>
    </w:p>
    <w:p w14:paraId="221C8C69" w14:textId="77777777" w:rsidR="00542302" w:rsidRPr="00542302" w:rsidRDefault="00542302">
      <w:pPr>
        <w:pStyle w:val="Ttulo1"/>
        <w:jc w:val="center"/>
        <w:rPr>
          <w:rFonts w:ascii="Arial" w:eastAsia="Arial" w:hAnsi="Arial" w:cs="Arial"/>
          <w:b/>
          <w:color w:val="000000"/>
          <w:sz w:val="2"/>
          <w:szCs w:val="2"/>
        </w:rPr>
      </w:pPr>
    </w:p>
    <w:p w14:paraId="2CD13A5F" w14:textId="4B79FE45" w:rsidR="00193937" w:rsidRPr="008F3921" w:rsidRDefault="002615B0">
      <w:pPr>
        <w:pStyle w:val="Ttulo1"/>
        <w:jc w:val="center"/>
        <w:rPr>
          <w:rFonts w:ascii="Arial" w:eastAsia="Arial" w:hAnsi="Arial" w:cs="Arial"/>
          <w:b/>
          <w:color w:val="000000"/>
          <w:sz w:val="24"/>
          <w:szCs w:val="24"/>
        </w:rPr>
      </w:pPr>
      <w:r w:rsidRPr="008F3921">
        <w:rPr>
          <w:rFonts w:ascii="Arial" w:eastAsia="Arial" w:hAnsi="Arial" w:cs="Arial"/>
          <w:b/>
          <w:color w:val="000000"/>
          <w:sz w:val="24"/>
          <w:szCs w:val="24"/>
        </w:rPr>
        <w:t>I.</w:t>
      </w:r>
      <w:r w:rsidR="008C224D" w:rsidRPr="008F3921">
        <w:rPr>
          <w:rFonts w:ascii="Arial" w:eastAsia="Arial" w:hAnsi="Arial" w:cs="Arial"/>
          <w:b/>
          <w:color w:val="000000"/>
          <w:sz w:val="24"/>
          <w:szCs w:val="24"/>
        </w:rPr>
        <w:t xml:space="preserve"> </w:t>
      </w:r>
      <w:r w:rsidRPr="008F3921">
        <w:rPr>
          <w:rFonts w:ascii="Arial" w:eastAsia="Arial" w:hAnsi="Arial" w:cs="Arial"/>
          <w:b/>
          <w:color w:val="000000"/>
          <w:sz w:val="24"/>
          <w:szCs w:val="24"/>
        </w:rPr>
        <w:t>ANTECEDENTES</w:t>
      </w:r>
      <w:r w:rsidRPr="008F3921">
        <w:rPr>
          <w:color w:val="000000"/>
          <w:sz w:val="36"/>
          <w:szCs w:val="36"/>
          <w:vertAlign w:val="superscript"/>
        </w:rPr>
        <w:footnoteReference w:id="2"/>
      </w:r>
      <w:bookmarkEnd w:id="1"/>
    </w:p>
    <w:p w14:paraId="182586DD" w14:textId="77777777" w:rsidR="00777153" w:rsidRPr="008F3921" w:rsidRDefault="00777153" w:rsidP="00777153"/>
    <w:p w14:paraId="11CF944F" w14:textId="62156AB8" w:rsidR="00435F85" w:rsidRPr="008F3921" w:rsidRDefault="00435F85" w:rsidP="00435F85">
      <w:pPr>
        <w:spacing w:line="360" w:lineRule="auto"/>
        <w:jc w:val="both"/>
        <w:rPr>
          <w:rFonts w:ascii="Arial" w:eastAsia="Arial" w:hAnsi="Arial" w:cs="Arial"/>
          <w:sz w:val="24"/>
          <w:szCs w:val="24"/>
        </w:rPr>
      </w:pPr>
      <w:r w:rsidRPr="008F3921">
        <w:rPr>
          <w:rFonts w:ascii="Arial" w:eastAsia="Arial" w:hAnsi="Arial" w:cs="Arial"/>
          <w:b/>
          <w:sz w:val="24"/>
          <w:szCs w:val="24"/>
        </w:rPr>
        <w:t xml:space="preserve">1.1. </w:t>
      </w:r>
      <w:r w:rsidRPr="008F3921">
        <w:rPr>
          <w:rFonts w:ascii="Arial" w:eastAsia="Arial" w:hAnsi="Arial" w:cs="Arial"/>
          <w:b/>
          <w:i/>
          <w:iCs/>
          <w:sz w:val="24"/>
          <w:szCs w:val="24"/>
        </w:rPr>
        <w:t>Sentencia</w:t>
      </w:r>
      <w:r w:rsidRPr="008F3921">
        <w:rPr>
          <w:rFonts w:ascii="Arial" w:eastAsia="Arial" w:hAnsi="Arial" w:cs="Arial"/>
          <w:b/>
          <w:sz w:val="24"/>
          <w:szCs w:val="24"/>
        </w:rPr>
        <w:t xml:space="preserve">. </w:t>
      </w:r>
      <w:r w:rsidRPr="008F3921">
        <w:rPr>
          <w:rFonts w:ascii="Arial" w:eastAsia="Arial" w:hAnsi="Arial" w:cs="Arial"/>
          <w:sz w:val="24"/>
          <w:szCs w:val="24"/>
        </w:rPr>
        <w:t xml:space="preserve">En sesión pública virtual de treinta y uno de octubre, el </w:t>
      </w:r>
      <w:r w:rsidR="00460ECE">
        <w:rPr>
          <w:rFonts w:ascii="Arial" w:eastAsia="Arial" w:hAnsi="Arial" w:cs="Arial"/>
          <w:sz w:val="24"/>
          <w:szCs w:val="24"/>
        </w:rPr>
        <w:t xml:space="preserve">Pleno del </w:t>
      </w:r>
      <w:r w:rsidRPr="008F3921">
        <w:rPr>
          <w:rFonts w:ascii="Arial" w:eastAsia="Arial" w:hAnsi="Arial" w:cs="Arial"/>
          <w:i/>
          <w:sz w:val="24"/>
          <w:szCs w:val="24"/>
        </w:rPr>
        <w:t xml:space="preserve">Tribunal Electoral </w:t>
      </w:r>
      <w:r w:rsidRPr="008F3921">
        <w:rPr>
          <w:rFonts w:ascii="Arial" w:eastAsia="Arial" w:hAnsi="Arial" w:cs="Arial"/>
          <w:sz w:val="24"/>
          <w:szCs w:val="24"/>
        </w:rPr>
        <w:t xml:space="preserve">resolvió el </w:t>
      </w:r>
      <w:r w:rsidRPr="008F3921">
        <w:rPr>
          <w:rFonts w:ascii="Arial" w:eastAsia="Arial" w:hAnsi="Arial" w:cs="Arial"/>
          <w:i/>
          <w:sz w:val="24"/>
          <w:szCs w:val="24"/>
        </w:rPr>
        <w:t>Juicio de la ciudadanía</w:t>
      </w:r>
      <w:r w:rsidRPr="008F3921">
        <w:rPr>
          <w:rFonts w:ascii="Arial" w:eastAsia="Arial" w:hAnsi="Arial" w:cs="Arial"/>
          <w:sz w:val="24"/>
          <w:szCs w:val="24"/>
        </w:rPr>
        <w:t xml:space="preserve"> en que se actúa</w:t>
      </w:r>
      <w:r w:rsidR="00E70CB7" w:rsidRPr="008F3921">
        <w:rPr>
          <w:rFonts w:ascii="Arial" w:eastAsia="Arial" w:hAnsi="Arial" w:cs="Arial"/>
          <w:sz w:val="24"/>
          <w:szCs w:val="24"/>
        </w:rPr>
        <w:t xml:space="preserve">, en </w:t>
      </w:r>
      <w:r w:rsidR="00A13B86" w:rsidRPr="008F3921">
        <w:rPr>
          <w:rFonts w:ascii="Arial" w:eastAsia="Arial" w:hAnsi="Arial" w:cs="Arial"/>
          <w:sz w:val="24"/>
          <w:szCs w:val="24"/>
        </w:rPr>
        <w:t>el</w:t>
      </w:r>
      <w:r w:rsidR="00E70CB7" w:rsidRPr="008F3921">
        <w:rPr>
          <w:rFonts w:ascii="Arial" w:eastAsia="Arial" w:hAnsi="Arial" w:cs="Arial"/>
          <w:sz w:val="24"/>
          <w:szCs w:val="24"/>
        </w:rPr>
        <w:t xml:space="preserve"> que se ordenó</w:t>
      </w:r>
      <w:r w:rsidR="00A66E53" w:rsidRPr="008F3921">
        <w:rPr>
          <w:rFonts w:ascii="Arial" w:eastAsia="Arial" w:hAnsi="Arial" w:cs="Arial"/>
          <w:sz w:val="24"/>
          <w:szCs w:val="24"/>
        </w:rPr>
        <w:t xml:space="preserve"> a la </w:t>
      </w:r>
      <w:r w:rsidR="00A66E53" w:rsidRPr="008F3921">
        <w:rPr>
          <w:rFonts w:ascii="Arial" w:eastAsia="Arial" w:hAnsi="Arial" w:cs="Arial"/>
          <w:i/>
          <w:iCs/>
          <w:sz w:val="24"/>
          <w:szCs w:val="24"/>
        </w:rPr>
        <w:t>Comisión de Justicia</w:t>
      </w:r>
      <w:r w:rsidR="00A66E53" w:rsidRPr="008F3921">
        <w:rPr>
          <w:rFonts w:ascii="Arial" w:eastAsia="Arial" w:hAnsi="Arial" w:cs="Arial"/>
          <w:sz w:val="24"/>
          <w:szCs w:val="24"/>
        </w:rPr>
        <w:t xml:space="preserve">, en esencia, emitir una nueva resolución conforme </w:t>
      </w:r>
      <w:r w:rsidR="00C420E3" w:rsidRPr="008F3921">
        <w:rPr>
          <w:rFonts w:ascii="Arial" w:eastAsia="Arial" w:hAnsi="Arial" w:cs="Arial"/>
          <w:sz w:val="24"/>
          <w:szCs w:val="24"/>
        </w:rPr>
        <w:t xml:space="preserve">con lo razonado en la </w:t>
      </w:r>
      <w:r w:rsidR="00C420E3" w:rsidRPr="008F3921">
        <w:rPr>
          <w:rFonts w:ascii="Arial" w:eastAsia="Arial" w:hAnsi="Arial" w:cs="Arial"/>
          <w:i/>
          <w:iCs/>
          <w:sz w:val="24"/>
          <w:szCs w:val="24"/>
        </w:rPr>
        <w:t>sentencia</w:t>
      </w:r>
      <w:r w:rsidR="00EF0959" w:rsidRPr="008F3921">
        <w:rPr>
          <w:rFonts w:ascii="Arial" w:eastAsia="Arial" w:hAnsi="Arial" w:cs="Arial"/>
          <w:sz w:val="24"/>
          <w:szCs w:val="24"/>
          <w:vertAlign w:val="superscript"/>
        </w:rPr>
        <w:footnoteReference w:id="3"/>
      </w:r>
      <w:r w:rsidR="00C420E3" w:rsidRPr="008F3921">
        <w:rPr>
          <w:rFonts w:ascii="Arial" w:eastAsia="Arial" w:hAnsi="Arial" w:cs="Arial"/>
          <w:sz w:val="24"/>
          <w:szCs w:val="24"/>
        </w:rPr>
        <w:t>.</w:t>
      </w:r>
      <w:r w:rsidR="00D62D26" w:rsidRPr="008F3921">
        <w:rPr>
          <w:rFonts w:ascii="Arial" w:eastAsia="Arial" w:hAnsi="Arial" w:cs="Arial"/>
          <w:sz w:val="24"/>
          <w:szCs w:val="24"/>
        </w:rPr>
        <w:t xml:space="preserve"> </w:t>
      </w:r>
    </w:p>
    <w:p w14:paraId="4295E50B" w14:textId="1C5D612D" w:rsidR="00435F85" w:rsidRPr="008F3921" w:rsidRDefault="00435F85"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bookmarkStart w:id="2" w:name="_gjdgxs" w:colFirst="0" w:colLast="0"/>
      <w:bookmarkEnd w:id="2"/>
      <w:r w:rsidRPr="008F3921">
        <w:rPr>
          <w:rFonts w:ascii="Arial" w:eastAsia="Arial" w:hAnsi="Arial" w:cs="Arial"/>
          <w:b/>
          <w:color w:val="000000"/>
          <w:sz w:val="24"/>
          <w:szCs w:val="24"/>
        </w:rPr>
        <w:t xml:space="preserve">1.2. Notificación de la </w:t>
      </w:r>
      <w:r w:rsidR="00C420E3" w:rsidRPr="008F3921">
        <w:rPr>
          <w:rFonts w:ascii="Arial" w:eastAsia="Arial" w:hAnsi="Arial" w:cs="Arial"/>
          <w:b/>
          <w:i/>
          <w:iCs/>
          <w:color w:val="000000"/>
          <w:sz w:val="24"/>
          <w:szCs w:val="24"/>
        </w:rPr>
        <w:t>sentencia</w:t>
      </w:r>
      <w:r w:rsidRPr="008F3921">
        <w:rPr>
          <w:rFonts w:ascii="Arial" w:eastAsia="Arial" w:hAnsi="Arial" w:cs="Arial"/>
          <w:b/>
          <w:color w:val="000000"/>
          <w:sz w:val="24"/>
          <w:szCs w:val="24"/>
        </w:rPr>
        <w:t xml:space="preserve">. </w:t>
      </w:r>
      <w:r w:rsidRPr="008F3921">
        <w:rPr>
          <w:rFonts w:ascii="Arial" w:eastAsia="Arial" w:hAnsi="Arial" w:cs="Arial"/>
          <w:color w:val="000000"/>
          <w:sz w:val="24"/>
          <w:szCs w:val="24"/>
        </w:rPr>
        <w:t xml:space="preserve">El </w:t>
      </w:r>
      <w:r w:rsidR="00D63A82" w:rsidRPr="008F3921">
        <w:rPr>
          <w:rFonts w:ascii="Arial" w:eastAsia="Arial" w:hAnsi="Arial" w:cs="Arial"/>
          <w:color w:val="000000"/>
          <w:sz w:val="24"/>
          <w:szCs w:val="24"/>
        </w:rPr>
        <w:t>dos</w:t>
      </w:r>
      <w:r w:rsidRPr="008F3921">
        <w:rPr>
          <w:rFonts w:ascii="Arial" w:eastAsia="Arial" w:hAnsi="Arial" w:cs="Arial"/>
          <w:color w:val="000000"/>
          <w:sz w:val="24"/>
          <w:szCs w:val="24"/>
        </w:rPr>
        <w:t xml:space="preserve"> de </w:t>
      </w:r>
      <w:r w:rsidR="00D63A82" w:rsidRPr="008F3921">
        <w:rPr>
          <w:rFonts w:ascii="Arial" w:eastAsia="Arial" w:hAnsi="Arial" w:cs="Arial"/>
          <w:color w:val="000000"/>
          <w:sz w:val="24"/>
          <w:szCs w:val="24"/>
        </w:rPr>
        <w:t>noviembre</w:t>
      </w:r>
      <w:r w:rsidRPr="008F3921">
        <w:rPr>
          <w:rFonts w:ascii="Arial" w:eastAsia="Arial" w:hAnsi="Arial" w:cs="Arial"/>
          <w:color w:val="000000"/>
          <w:sz w:val="24"/>
          <w:szCs w:val="24"/>
        </w:rPr>
        <w:t xml:space="preserve">, se notificó la </w:t>
      </w:r>
      <w:r w:rsidR="00C420E3" w:rsidRPr="008F3921">
        <w:rPr>
          <w:rFonts w:ascii="Arial" w:eastAsia="Arial" w:hAnsi="Arial" w:cs="Arial"/>
          <w:i/>
          <w:iCs/>
          <w:color w:val="000000"/>
          <w:sz w:val="24"/>
          <w:szCs w:val="24"/>
        </w:rPr>
        <w:t>sentencia</w:t>
      </w:r>
      <w:r w:rsidRPr="008F3921">
        <w:rPr>
          <w:rFonts w:ascii="Arial" w:eastAsia="Arial" w:hAnsi="Arial" w:cs="Arial"/>
          <w:color w:val="000000"/>
          <w:sz w:val="24"/>
          <w:szCs w:val="24"/>
        </w:rPr>
        <w:t xml:space="preserve"> tanto </w:t>
      </w:r>
      <w:r w:rsidR="00D63A82" w:rsidRPr="008F3921">
        <w:rPr>
          <w:rFonts w:ascii="Arial" w:eastAsia="Arial" w:hAnsi="Arial" w:cs="Arial"/>
          <w:color w:val="000000"/>
          <w:sz w:val="24"/>
          <w:szCs w:val="24"/>
        </w:rPr>
        <w:t xml:space="preserve">a la </w:t>
      </w:r>
      <w:r w:rsidR="00C420E3" w:rsidRPr="008F3921">
        <w:rPr>
          <w:rFonts w:ascii="Arial" w:eastAsia="Arial" w:hAnsi="Arial" w:cs="Arial"/>
          <w:i/>
          <w:iCs/>
          <w:color w:val="000000"/>
          <w:sz w:val="24"/>
          <w:szCs w:val="24"/>
        </w:rPr>
        <w:t>p</w:t>
      </w:r>
      <w:r w:rsidR="00D63A82" w:rsidRPr="008F3921">
        <w:rPr>
          <w:rFonts w:ascii="Arial" w:eastAsia="Arial" w:hAnsi="Arial" w:cs="Arial"/>
          <w:i/>
          <w:iCs/>
          <w:color w:val="000000"/>
          <w:sz w:val="24"/>
          <w:szCs w:val="24"/>
        </w:rPr>
        <w:t>arte actora</w:t>
      </w:r>
      <w:r w:rsidRPr="008F3921">
        <w:rPr>
          <w:rFonts w:ascii="Arial" w:eastAsia="Arial" w:hAnsi="Arial" w:cs="Arial"/>
          <w:color w:val="000000"/>
          <w:sz w:val="24"/>
          <w:szCs w:val="24"/>
        </w:rPr>
        <w:t xml:space="preserve"> como </w:t>
      </w:r>
      <w:r w:rsidR="00D63A82" w:rsidRPr="008F3921">
        <w:rPr>
          <w:rFonts w:ascii="Arial" w:eastAsia="Arial" w:hAnsi="Arial" w:cs="Arial"/>
          <w:color w:val="000000"/>
          <w:sz w:val="24"/>
          <w:szCs w:val="24"/>
        </w:rPr>
        <w:t xml:space="preserve">al </w:t>
      </w:r>
      <w:r w:rsidR="00C420E3" w:rsidRPr="008F3921">
        <w:rPr>
          <w:rFonts w:ascii="Arial" w:eastAsia="Arial" w:hAnsi="Arial" w:cs="Arial"/>
          <w:i/>
          <w:iCs/>
          <w:color w:val="000000"/>
          <w:sz w:val="24"/>
          <w:szCs w:val="24"/>
        </w:rPr>
        <w:t>ó</w:t>
      </w:r>
      <w:r w:rsidR="00D63A82" w:rsidRPr="008F3921">
        <w:rPr>
          <w:rFonts w:ascii="Arial" w:eastAsia="Arial" w:hAnsi="Arial" w:cs="Arial"/>
          <w:i/>
          <w:iCs/>
          <w:color w:val="000000"/>
          <w:sz w:val="24"/>
          <w:szCs w:val="24"/>
        </w:rPr>
        <w:t>rgano partidista responsable</w:t>
      </w:r>
      <w:r w:rsidRPr="008F3921">
        <w:rPr>
          <w:rFonts w:ascii="Arial" w:eastAsia="Arial" w:hAnsi="Arial" w:cs="Arial"/>
          <w:color w:val="000000"/>
          <w:sz w:val="24"/>
          <w:szCs w:val="24"/>
          <w:vertAlign w:val="superscript"/>
        </w:rPr>
        <w:footnoteReference w:id="4"/>
      </w:r>
      <w:r w:rsidR="00D63A82" w:rsidRPr="008F3921">
        <w:rPr>
          <w:rFonts w:ascii="Arial" w:eastAsia="Arial" w:hAnsi="Arial" w:cs="Arial"/>
          <w:i/>
          <w:iCs/>
          <w:color w:val="000000"/>
          <w:sz w:val="24"/>
          <w:szCs w:val="24"/>
        </w:rPr>
        <w:t>.</w:t>
      </w:r>
    </w:p>
    <w:p w14:paraId="60B9CE2F" w14:textId="46BEC181" w:rsidR="00435F85" w:rsidRPr="008F3921" w:rsidRDefault="00435F85"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bookmarkStart w:id="4" w:name="_30j0zll" w:colFirst="0" w:colLast="0"/>
      <w:bookmarkEnd w:id="4"/>
      <w:r w:rsidRPr="008F3921">
        <w:rPr>
          <w:rFonts w:ascii="Arial" w:eastAsia="Arial" w:hAnsi="Arial" w:cs="Arial"/>
          <w:b/>
          <w:color w:val="000000"/>
          <w:sz w:val="24"/>
          <w:szCs w:val="24"/>
        </w:rPr>
        <w:t xml:space="preserve">1.3. </w:t>
      </w:r>
      <w:r w:rsidR="000B2000" w:rsidRPr="008F3921">
        <w:rPr>
          <w:rFonts w:ascii="Arial" w:eastAsia="Arial" w:hAnsi="Arial" w:cs="Arial"/>
          <w:b/>
          <w:color w:val="000000"/>
          <w:sz w:val="24"/>
          <w:szCs w:val="24"/>
        </w:rPr>
        <w:t>Resolución</w:t>
      </w:r>
      <w:r w:rsidRPr="008F3921">
        <w:rPr>
          <w:rFonts w:ascii="Arial" w:eastAsia="Arial" w:hAnsi="Arial" w:cs="Arial"/>
          <w:b/>
          <w:color w:val="000000"/>
          <w:sz w:val="24"/>
          <w:szCs w:val="24"/>
        </w:rPr>
        <w:t xml:space="preserve"> de la </w:t>
      </w:r>
      <w:r w:rsidRPr="008F3921">
        <w:rPr>
          <w:rFonts w:ascii="Arial" w:eastAsia="Arial" w:hAnsi="Arial" w:cs="Arial"/>
          <w:b/>
          <w:i/>
          <w:iCs/>
          <w:color w:val="000000"/>
          <w:sz w:val="24"/>
          <w:szCs w:val="24"/>
        </w:rPr>
        <w:t>Comisión de Justicia</w:t>
      </w:r>
      <w:r w:rsidR="00D63A82" w:rsidRPr="008F3921">
        <w:rPr>
          <w:rFonts w:ascii="Arial" w:eastAsia="Arial" w:hAnsi="Arial" w:cs="Arial"/>
          <w:b/>
          <w:color w:val="000000"/>
          <w:sz w:val="24"/>
          <w:szCs w:val="24"/>
        </w:rPr>
        <w:t xml:space="preserve">. </w:t>
      </w:r>
      <w:r w:rsidRPr="008F3921">
        <w:rPr>
          <w:rFonts w:ascii="Arial" w:eastAsia="Arial" w:hAnsi="Arial" w:cs="Arial"/>
          <w:color w:val="000000"/>
          <w:sz w:val="24"/>
          <w:szCs w:val="24"/>
        </w:rPr>
        <w:t xml:space="preserve">El </w:t>
      </w:r>
      <w:r w:rsidR="00D63A82" w:rsidRPr="008F3921">
        <w:rPr>
          <w:rFonts w:ascii="Arial" w:eastAsia="Arial" w:hAnsi="Arial" w:cs="Arial"/>
          <w:color w:val="000000"/>
          <w:sz w:val="24"/>
          <w:szCs w:val="24"/>
        </w:rPr>
        <w:t>siete</w:t>
      </w:r>
      <w:r w:rsidRPr="008F3921">
        <w:rPr>
          <w:rFonts w:ascii="Arial" w:eastAsia="Arial" w:hAnsi="Arial" w:cs="Arial"/>
          <w:color w:val="000000"/>
          <w:sz w:val="24"/>
          <w:szCs w:val="24"/>
        </w:rPr>
        <w:t xml:space="preserve"> de </w:t>
      </w:r>
      <w:r w:rsidR="00D63A82" w:rsidRPr="008F3921">
        <w:rPr>
          <w:rFonts w:ascii="Arial" w:eastAsia="Arial" w:hAnsi="Arial" w:cs="Arial"/>
          <w:color w:val="000000"/>
          <w:sz w:val="24"/>
          <w:szCs w:val="24"/>
        </w:rPr>
        <w:t>noviembre</w:t>
      </w:r>
      <w:r w:rsidR="003262F8"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la </w:t>
      </w:r>
      <w:r w:rsidRPr="008F3921">
        <w:rPr>
          <w:rFonts w:ascii="Arial" w:eastAsia="Arial" w:hAnsi="Arial" w:cs="Arial"/>
          <w:i/>
          <w:iCs/>
          <w:color w:val="000000"/>
          <w:sz w:val="24"/>
          <w:szCs w:val="24"/>
        </w:rPr>
        <w:t>Comisión de Justicia</w:t>
      </w:r>
      <w:r w:rsidRPr="008F3921">
        <w:rPr>
          <w:rFonts w:ascii="Arial" w:eastAsia="Arial" w:hAnsi="Arial" w:cs="Arial"/>
          <w:color w:val="000000"/>
          <w:sz w:val="24"/>
          <w:szCs w:val="24"/>
        </w:rPr>
        <w:t xml:space="preserve"> dict</w:t>
      </w:r>
      <w:r w:rsidR="00EE53A8" w:rsidRPr="008F3921">
        <w:rPr>
          <w:rFonts w:ascii="Arial" w:eastAsia="Arial" w:hAnsi="Arial" w:cs="Arial"/>
          <w:color w:val="000000"/>
          <w:sz w:val="24"/>
          <w:szCs w:val="24"/>
        </w:rPr>
        <w:t>ó</w:t>
      </w:r>
      <w:r w:rsidRPr="008F3921">
        <w:rPr>
          <w:rFonts w:ascii="Arial" w:eastAsia="Arial" w:hAnsi="Arial" w:cs="Arial"/>
          <w:color w:val="000000"/>
          <w:sz w:val="24"/>
          <w:szCs w:val="24"/>
        </w:rPr>
        <w:t xml:space="preserve"> resolución dentro del Juicio de Inconformidad identificado con la clave </w:t>
      </w:r>
      <w:r w:rsidR="002263F3" w:rsidRPr="002263F3">
        <w:rPr>
          <w:rFonts w:ascii="Arial" w:eastAsia="Arial" w:hAnsi="Arial" w:cs="Arial"/>
          <w:color w:val="FFFFFF"/>
          <w:sz w:val="24"/>
          <w:szCs w:val="24"/>
          <w:highlight w:val="darkCyan"/>
        </w:rPr>
        <w:t>[No.2]_</w:t>
      </w:r>
      <w:proofErr w:type="spellStart"/>
      <w:r w:rsidR="002263F3" w:rsidRPr="002263F3">
        <w:rPr>
          <w:rFonts w:ascii="Arial" w:eastAsia="Arial" w:hAnsi="Arial" w:cs="Arial"/>
          <w:color w:val="FFFFFF"/>
          <w:sz w:val="24"/>
          <w:szCs w:val="24"/>
          <w:highlight w:val="darkCyan"/>
        </w:rPr>
        <w:t>ELIMINADO_el_número_de_expediente_antecedente</w:t>
      </w:r>
      <w:proofErr w:type="spellEnd"/>
      <w:r w:rsidR="002263F3" w:rsidRPr="002263F3">
        <w:rPr>
          <w:rFonts w:ascii="Arial" w:eastAsia="Arial" w:hAnsi="Arial" w:cs="Arial"/>
          <w:color w:val="FFFFFF"/>
          <w:sz w:val="24"/>
          <w:szCs w:val="24"/>
          <w:highlight w:val="darkCyan"/>
        </w:rPr>
        <w:t>_[152]</w:t>
      </w:r>
      <w:r w:rsidR="00D63A82" w:rsidRPr="008F3921">
        <w:rPr>
          <w:rStyle w:val="Refdenotaalpie"/>
          <w:rFonts w:ascii="Arial" w:eastAsia="Arial" w:hAnsi="Arial" w:cs="Arial"/>
          <w:color w:val="000000"/>
          <w:sz w:val="24"/>
          <w:szCs w:val="24"/>
        </w:rPr>
        <w:footnoteReference w:id="5"/>
      </w:r>
      <w:r w:rsidRPr="008F3921">
        <w:rPr>
          <w:rFonts w:ascii="Arial" w:eastAsia="Arial" w:hAnsi="Arial" w:cs="Arial"/>
          <w:color w:val="000000"/>
          <w:sz w:val="24"/>
          <w:szCs w:val="24"/>
        </w:rPr>
        <w:t>.</w:t>
      </w:r>
    </w:p>
    <w:p w14:paraId="2CEF3B5E" w14:textId="1EA0EB07" w:rsidR="00EF212C" w:rsidRPr="008F3921" w:rsidRDefault="00EF212C" w:rsidP="00435F85">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8F3921">
        <w:rPr>
          <w:rFonts w:ascii="Arial" w:eastAsia="Arial" w:hAnsi="Arial" w:cs="Arial"/>
          <w:b/>
          <w:bCs/>
          <w:color w:val="000000"/>
          <w:sz w:val="24"/>
          <w:szCs w:val="24"/>
        </w:rPr>
        <w:t>1.4.</w:t>
      </w:r>
      <w:r w:rsidRPr="008F3921">
        <w:rPr>
          <w:rFonts w:ascii="Arial" w:eastAsia="Arial" w:hAnsi="Arial" w:cs="Arial"/>
          <w:color w:val="000000"/>
          <w:sz w:val="24"/>
          <w:szCs w:val="24"/>
        </w:rPr>
        <w:t xml:space="preserve"> </w:t>
      </w:r>
      <w:r w:rsidRPr="008F3921">
        <w:rPr>
          <w:rFonts w:ascii="Arial" w:eastAsia="Arial" w:hAnsi="Arial" w:cs="Arial"/>
          <w:b/>
          <w:bCs/>
          <w:color w:val="000000"/>
          <w:sz w:val="24"/>
          <w:szCs w:val="24"/>
        </w:rPr>
        <w:t>Remisión de constancias</w:t>
      </w:r>
      <w:r w:rsidR="00844845" w:rsidRPr="008F3921">
        <w:rPr>
          <w:rFonts w:ascii="Arial" w:eastAsia="Arial" w:hAnsi="Arial" w:cs="Arial"/>
          <w:b/>
          <w:bCs/>
          <w:color w:val="000000"/>
          <w:sz w:val="24"/>
          <w:szCs w:val="24"/>
        </w:rPr>
        <w:t xml:space="preserve"> vía correo electrónico</w:t>
      </w:r>
      <w:r w:rsidRPr="008F3921">
        <w:rPr>
          <w:rFonts w:ascii="Arial" w:eastAsia="Arial" w:hAnsi="Arial" w:cs="Arial"/>
          <w:b/>
          <w:bCs/>
          <w:color w:val="000000"/>
          <w:sz w:val="24"/>
          <w:szCs w:val="24"/>
        </w:rPr>
        <w:t>.</w:t>
      </w:r>
      <w:r w:rsidRPr="008F3921">
        <w:rPr>
          <w:rFonts w:ascii="Arial" w:eastAsia="Arial" w:hAnsi="Arial" w:cs="Arial"/>
          <w:color w:val="000000"/>
          <w:sz w:val="24"/>
          <w:szCs w:val="24"/>
        </w:rPr>
        <w:t xml:space="preserve"> </w:t>
      </w:r>
      <w:r w:rsidR="007B618A" w:rsidRPr="008F3921">
        <w:rPr>
          <w:rFonts w:ascii="Arial" w:eastAsia="Arial" w:hAnsi="Arial" w:cs="Arial"/>
          <w:color w:val="000000"/>
          <w:sz w:val="24"/>
          <w:szCs w:val="24"/>
        </w:rPr>
        <w:t xml:space="preserve">Mediante proveído de </w:t>
      </w:r>
      <w:r w:rsidR="00C63A29" w:rsidRPr="008F3921">
        <w:rPr>
          <w:rFonts w:ascii="Arial" w:eastAsia="Arial" w:hAnsi="Arial" w:cs="Arial"/>
          <w:color w:val="000000"/>
          <w:sz w:val="24"/>
          <w:szCs w:val="24"/>
        </w:rPr>
        <w:t xml:space="preserve">once de noviembre, se tuvieron por recibidas las constancias allegadas por la </w:t>
      </w:r>
      <w:r w:rsidR="00C63A29" w:rsidRPr="008F3921">
        <w:rPr>
          <w:rFonts w:ascii="Arial" w:eastAsia="Arial" w:hAnsi="Arial" w:cs="Arial"/>
          <w:i/>
          <w:iCs/>
          <w:color w:val="000000"/>
          <w:sz w:val="24"/>
          <w:szCs w:val="24"/>
        </w:rPr>
        <w:t>Comisión de Justicia</w:t>
      </w:r>
      <w:r w:rsidR="00844845" w:rsidRPr="008F3921">
        <w:rPr>
          <w:rFonts w:ascii="Arial" w:eastAsia="Arial" w:hAnsi="Arial" w:cs="Arial"/>
          <w:color w:val="000000"/>
          <w:sz w:val="24"/>
          <w:szCs w:val="24"/>
        </w:rPr>
        <w:t>, vía correo electrónico</w:t>
      </w:r>
      <w:r w:rsidR="00C63A29" w:rsidRPr="008F3921">
        <w:rPr>
          <w:rFonts w:ascii="Arial" w:eastAsia="Arial" w:hAnsi="Arial" w:cs="Arial"/>
          <w:color w:val="000000"/>
          <w:sz w:val="24"/>
          <w:szCs w:val="24"/>
        </w:rPr>
        <w:t xml:space="preserve">, tendentes a dar cumplimiento a lo ordenado en la </w:t>
      </w:r>
      <w:r w:rsidR="00F228E0" w:rsidRPr="008F3921">
        <w:rPr>
          <w:rFonts w:ascii="Arial" w:eastAsia="Arial" w:hAnsi="Arial" w:cs="Arial"/>
          <w:i/>
          <w:iCs/>
          <w:color w:val="000000"/>
          <w:sz w:val="24"/>
          <w:szCs w:val="24"/>
        </w:rPr>
        <w:t>sentencia</w:t>
      </w:r>
      <w:r w:rsidR="000F4AEA" w:rsidRPr="008F3921">
        <w:rPr>
          <w:rFonts w:ascii="Arial" w:eastAsia="Arial" w:hAnsi="Arial" w:cs="Arial"/>
          <w:i/>
          <w:iCs/>
          <w:color w:val="000000"/>
          <w:sz w:val="24"/>
          <w:szCs w:val="24"/>
        </w:rPr>
        <w:t xml:space="preserve">, </w:t>
      </w:r>
      <w:r w:rsidR="000F4AEA" w:rsidRPr="008F3921">
        <w:rPr>
          <w:rFonts w:ascii="Arial" w:eastAsia="Arial" w:hAnsi="Arial" w:cs="Arial"/>
          <w:color w:val="000000"/>
          <w:sz w:val="24"/>
          <w:szCs w:val="24"/>
        </w:rPr>
        <w:t xml:space="preserve">entre ellas, la resolución recaída al Juicio de Inconformidad </w:t>
      </w:r>
      <w:r w:rsidR="002263F3" w:rsidRPr="002263F3">
        <w:rPr>
          <w:rFonts w:ascii="Arial" w:eastAsia="Arial" w:hAnsi="Arial" w:cs="Arial"/>
          <w:color w:val="FFFFFF"/>
          <w:sz w:val="24"/>
          <w:szCs w:val="24"/>
          <w:highlight w:val="darkCyan"/>
        </w:rPr>
        <w:t>[No.3]_</w:t>
      </w:r>
      <w:proofErr w:type="spellStart"/>
      <w:r w:rsidR="002263F3" w:rsidRPr="002263F3">
        <w:rPr>
          <w:rFonts w:ascii="Arial" w:eastAsia="Arial" w:hAnsi="Arial" w:cs="Arial"/>
          <w:color w:val="FFFFFF"/>
          <w:sz w:val="24"/>
          <w:szCs w:val="24"/>
          <w:highlight w:val="darkCyan"/>
        </w:rPr>
        <w:t>ELIMINADO_el_número_de_expediente_antecedente</w:t>
      </w:r>
      <w:proofErr w:type="spellEnd"/>
      <w:r w:rsidR="002263F3" w:rsidRPr="002263F3">
        <w:rPr>
          <w:rFonts w:ascii="Arial" w:eastAsia="Arial" w:hAnsi="Arial" w:cs="Arial"/>
          <w:color w:val="FFFFFF"/>
          <w:sz w:val="24"/>
          <w:szCs w:val="24"/>
          <w:highlight w:val="darkCyan"/>
        </w:rPr>
        <w:t>_[152]</w:t>
      </w:r>
      <w:r w:rsidR="0015058D" w:rsidRPr="008F3921">
        <w:rPr>
          <w:rStyle w:val="Refdenotaalpie"/>
          <w:rFonts w:ascii="Arial" w:eastAsia="Arial" w:hAnsi="Arial" w:cs="Arial"/>
          <w:color w:val="000000"/>
          <w:sz w:val="24"/>
          <w:szCs w:val="24"/>
        </w:rPr>
        <w:footnoteReference w:id="6"/>
      </w:r>
      <w:r w:rsidR="000F4AEA" w:rsidRPr="008F3921">
        <w:rPr>
          <w:rFonts w:ascii="Arial" w:eastAsia="Arial" w:hAnsi="Arial" w:cs="Arial"/>
          <w:color w:val="000000"/>
          <w:sz w:val="24"/>
          <w:szCs w:val="24"/>
        </w:rPr>
        <w:t>.</w:t>
      </w:r>
    </w:p>
    <w:p w14:paraId="373F97C9" w14:textId="252522E8" w:rsidR="00E12685" w:rsidRPr="00410E7C" w:rsidRDefault="00E12685" w:rsidP="00E83BAE">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E23DE0">
        <w:rPr>
          <w:rFonts w:ascii="Arial" w:eastAsia="Arial" w:hAnsi="Arial" w:cs="Arial"/>
          <w:b/>
          <w:bCs/>
          <w:color w:val="000000"/>
          <w:sz w:val="24"/>
          <w:szCs w:val="24"/>
        </w:rPr>
        <w:lastRenderedPageBreak/>
        <w:t>1.</w:t>
      </w:r>
      <w:r w:rsidR="00F230C3">
        <w:rPr>
          <w:rFonts w:ascii="Arial" w:eastAsia="Arial" w:hAnsi="Arial" w:cs="Arial"/>
          <w:b/>
          <w:bCs/>
          <w:color w:val="000000"/>
          <w:sz w:val="24"/>
          <w:szCs w:val="24"/>
        </w:rPr>
        <w:t>5</w:t>
      </w:r>
      <w:r w:rsidR="00E23DE0" w:rsidRPr="00E23DE0">
        <w:rPr>
          <w:rFonts w:ascii="Arial" w:eastAsia="Arial" w:hAnsi="Arial" w:cs="Arial"/>
          <w:b/>
          <w:bCs/>
          <w:color w:val="000000"/>
          <w:sz w:val="24"/>
          <w:szCs w:val="24"/>
        </w:rPr>
        <w:t>.</w:t>
      </w:r>
      <w:r w:rsidRPr="00E23DE0">
        <w:rPr>
          <w:rFonts w:ascii="Arial" w:eastAsia="Arial" w:hAnsi="Arial" w:cs="Arial"/>
          <w:b/>
          <w:bCs/>
          <w:color w:val="000000"/>
          <w:sz w:val="24"/>
          <w:szCs w:val="24"/>
        </w:rPr>
        <w:t xml:space="preserve"> </w:t>
      </w:r>
      <w:r w:rsidRPr="00D217E6">
        <w:rPr>
          <w:rFonts w:ascii="Arial" w:eastAsia="Arial" w:hAnsi="Arial" w:cs="Arial"/>
          <w:b/>
          <w:bCs/>
          <w:i/>
          <w:iCs/>
          <w:color w:val="000000"/>
          <w:sz w:val="24"/>
          <w:szCs w:val="24"/>
        </w:rPr>
        <w:t>Acuerdo plenario</w:t>
      </w:r>
      <w:r w:rsidR="00632019">
        <w:rPr>
          <w:rFonts w:ascii="Arial" w:eastAsia="Arial" w:hAnsi="Arial" w:cs="Arial"/>
          <w:b/>
          <w:bCs/>
          <w:color w:val="000000"/>
          <w:sz w:val="24"/>
          <w:szCs w:val="24"/>
        </w:rPr>
        <w:t>.</w:t>
      </w:r>
      <w:r>
        <w:rPr>
          <w:rFonts w:ascii="Arial" w:eastAsia="Arial" w:hAnsi="Arial" w:cs="Arial"/>
          <w:b/>
          <w:bCs/>
          <w:color w:val="000000"/>
          <w:sz w:val="24"/>
          <w:szCs w:val="24"/>
        </w:rPr>
        <w:t xml:space="preserve"> </w:t>
      </w:r>
      <w:r>
        <w:rPr>
          <w:rFonts w:ascii="Arial" w:eastAsia="Arial" w:hAnsi="Arial" w:cs="Arial"/>
          <w:color w:val="000000"/>
          <w:sz w:val="24"/>
          <w:szCs w:val="24"/>
        </w:rPr>
        <w:t xml:space="preserve">El veintidós de noviembre, este </w:t>
      </w:r>
      <w:r>
        <w:rPr>
          <w:rFonts w:ascii="Arial" w:eastAsia="Arial" w:hAnsi="Arial" w:cs="Arial"/>
          <w:i/>
          <w:iCs/>
          <w:color w:val="000000"/>
          <w:sz w:val="24"/>
          <w:szCs w:val="24"/>
        </w:rPr>
        <w:t xml:space="preserve">Tribunal Electoral </w:t>
      </w:r>
      <w:r>
        <w:rPr>
          <w:rFonts w:ascii="Arial" w:eastAsia="Arial" w:hAnsi="Arial" w:cs="Arial"/>
          <w:color w:val="000000"/>
          <w:sz w:val="24"/>
          <w:szCs w:val="24"/>
        </w:rPr>
        <w:t xml:space="preserve">dictó </w:t>
      </w:r>
      <w:r>
        <w:rPr>
          <w:rFonts w:ascii="Arial" w:eastAsia="Arial" w:hAnsi="Arial" w:cs="Arial"/>
          <w:i/>
          <w:iCs/>
          <w:color w:val="000000"/>
          <w:sz w:val="24"/>
          <w:szCs w:val="24"/>
        </w:rPr>
        <w:t xml:space="preserve">Acuerdo plenario </w:t>
      </w:r>
      <w:r>
        <w:rPr>
          <w:rFonts w:ascii="Arial" w:eastAsia="Arial" w:hAnsi="Arial" w:cs="Arial"/>
          <w:color w:val="000000"/>
          <w:sz w:val="24"/>
          <w:szCs w:val="24"/>
        </w:rPr>
        <w:t xml:space="preserve">en el que se declaró el incumplimiento de la </w:t>
      </w:r>
      <w:r w:rsidR="0050547E">
        <w:rPr>
          <w:rFonts w:ascii="Arial" w:eastAsia="Arial" w:hAnsi="Arial" w:cs="Arial"/>
          <w:i/>
          <w:iCs/>
          <w:color w:val="000000"/>
          <w:sz w:val="24"/>
          <w:szCs w:val="24"/>
        </w:rPr>
        <w:t>s</w:t>
      </w:r>
      <w:r>
        <w:rPr>
          <w:rFonts w:ascii="Arial" w:eastAsia="Arial" w:hAnsi="Arial" w:cs="Arial"/>
          <w:i/>
          <w:iCs/>
          <w:color w:val="000000"/>
          <w:sz w:val="24"/>
          <w:szCs w:val="24"/>
        </w:rPr>
        <w:t xml:space="preserve">entencia, </w:t>
      </w:r>
      <w:r w:rsidR="00410E7C">
        <w:rPr>
          <w:rFonts w:ascii="Arial" w:eastAsia="Arial" w:hAnsi="Arial" w:cs="Arial"/>
          <w:color w:val="000000"/>
          <w:sz w:val="24"/>
          <w:szCs w:val="24"/>
        </w:rPr>
        <w:t>por lo que</w:t>
      </w:r>
      <w:r>
        <w:rPr>
          <w:rFonts w:ascii="Arial" w:eastAsia="Arial" w:hAnsi="Arial" w:cs="Arial"/>
          <w:color w:val="000000"/>
          <w:sz w:val="24"/>
          <w:szCs w:val="24"/>
        </w:rPr>
        <w:t xml:space="preserve"> </w:t>
      </w:r>
      <w:r w:rsidR="002368CC">
        <w:rPr>
          <w:rFonts w:ascii="Arial" w:eastAsia="Arial" w:hAnsi="Arial" w:cs="Arial"/>
          <w:color w:val="000000"/>
          <w:sz w:val="24"/>
          <w:szCs w:val="24"/>
        </w:rPr>
        <w:t>se revocó</w:t>
      </w:r>
      <w:r>
        <w:rPr>
          <w:rFonts w:ascii="Arial" w:eastAsia="Arial" w:hAnsi="Arial" w:cs="Arial"/>
          <w:color w:val="000000"/>
          <w:sz w:val="24"/>
          <w:szCs w:val="24"/>
        </w:rPr>
        <w:t xml:space="preserve"> la resolución de siete de noviembre</w:t>
      </w:r>
      <w:r w:rsidR="00E23DE0">
        <w:rPr>
          <w:rFonts w:ascii="Arial" w:eastAsia="Arial" w:hAnsi="Arial" w:cs="Arial"/>
          <w:color w:val="000000"/>
          <w:sz w:val="24"/>
          <w:szCs w:val="24"/>
        </w:rPr>
        <w:t xml:space="preserve"> emitida por la </w:t>
      </w:r>
      <w:r w:rsidR="00E23DE0">
        <w:rPr>
          <w:rFonts w:ascii="Arial" w:eastAsia="Arial" w:hAnsi="Arial" w:cs="Arial"/>
          <w:i/>
          <w:iCs/>
          <w:color w:val="000000"/>
          <w:sz w:val="24"/>
          <w:szCs w:val="24"/>
        </w:rPr>
        <w:t>Comisión de Justicia</w:t>
      </w:r>
      <w:r w:rsidR="00410E7C">
        <w:rPr>
          <w:rFonts w:ascii="Arial" w:eastAsia="Arial" w:hAnsi="Arial" w:cs="Arial"/>
          <w:i/>
          <w:iCs/>
          <w:color w:val="000000"/>
          <w:sz w:val="24"/>
          <w:szCs w:val="24"/>
        </w:rPr>
        <w:t xml:space="preserve"> </w:t>
      </w:r>
      <w:r w:rsidR="00410E7C">
        <w:rPr>
          <w:rFonts w:ascii="Arial" w:eastAsia="Arial" w:hAnsi="Arial" w:cs="Arial"/>
          <w:color w:val="000000"/>
          <w:sz w:val="24"/>
          <w:szCs w:val="24"/>
        </w:rPr>
        <w:t>y se ordenó el dictado de una nueva resolución</w:t>
      </w:r>
      <w:r w:rsidR="00EF0959">
        <w:rPr>
          <w:rStyle w:val="Refdenotaalpie"/>
          <w:rFonts w:ascii="Arial" w:eastAsia="Arial" w:hAnsi="Arial" w:cs="Arial"/>
          <w:i/>
          <w:iCs/>
          <w:color w:val="000000"/>
          <w:sz w:val="24"/>
          <w:szCs w:val="24"/>
        </w:rPr>
        <w:footnoteReference w:id="7"/>
      </w:r>
      <w:r w:rsidR="00410E7C">
        <w:rPr>
          <w:rFonts w:ascii="Arial" w:eastAsia="Arial" w:hAnsi="Arial" w:cs="Arial"/>
          <w:color w:val="000000"/>
          <w:sz w:val="24"/>
          <w:szCs w:val="24"/>
        </w:rPr>
        <w:t>.</w:t>
      </w:r>
    </w:p>
    <w:p w14:paraId="652D796C" w14:textId="72B6E1BC" w:rsidR="00E23DE0" w:rsidRDefault="00E23DE0" w:rsidP="00E83BAE">
      <w:pPr>
        <w:pBdr>
          <w:top w:val="nil"/>
          <w:left w:val="nil"/>
          <w:bottom w:val="nil"/>
          <w:right w:val="nil"/>
          <w:between w:val="nil"/>
        </w:pBdr>
        <w:shd w:val="clear" w:color="auto" w:fill="FFFFFF"/>
        <w:spacing w:line="360" w:lineRule="auto"/>
        <w:jc w:val="both"/>
        <w:rPr>
          <w:rFonts w:ascii="Arial" w:eastAsia="Arial" w:hAnsi="Arial" w:cs="Arial"/>
          <w:i/>
          <w:iCs/>
          <w:color w:val="000000"/>
          <w:sz w:val="24"/>
          <w:szCs w:val="24"/>
        </w:rPr>
      </w:pPr>
      <w:r>
        <w:rPr>
          <w:rFonts w:ascii="Arial" w:eastAsia="Arial" w:hAnsi="Arial" w:cs="Arial"/>
          <w:b/>
          <w:bCs/>
          <w:color w:val="000000"/>
          <w:sz w:val="24"/>
          <w:szCs w:val="24"/>
        </w:rPr>
        <w:t>1.</w:t>
      </w:r>
      <w:r w:rsidR="00F230C3">
        <w:rPr>
          <w:rFonts w:ascii="Arial" w:eastAsia="Arial" w:hAnsi="Arial" w:cs="Arial"/>
          <w:b/>
          <w:bCs/>
          <w:color w:val="000000"/>
          <w:sz w:val="24"/>
          <w:szCs w:val="24"/>
        </w:rPr>
        <w:t>6</w:t>
      </w:r>
      <w:r>
        <w:rPr>
          <w:rFonts w:ascii="Arial" w:eastAsia="Arial" w:hAnsi="Arial" w:cs="Arial"/>
          <w:b/>
          <w:bCs/>
          <w:color w:val="000000"/>
          <w:sz w:val="24"/>
          <w:szCs w:val="24"/>
        </w:rPr>
        <w:t xml:space="preserve">. Notificación del </w:t>
      </w:r>
      <w:r>
        <w:rPr>
          <w:rFonts w:ascii="Arial" w:eastAsia="Arial" w:hAnsi="Arial" w:cs="Arial"/>
          <w:b/>
          <w:bCs/>
          <w:i/>
          <w:iCs/>
          <w:color w:val="000000"/>
          <w:sz w:val="24"/>
          <w:szCs w:val="24"/>
        </w:rPr>
        <w:t xml:space="preserve">Acuerdo plenario. </w:t>
      </w:r>
      <w:r>
        <w:rPr>
          <w:rFonts w:ascii="Arial" w:eastAsia="Arial" w:hAnsi="Arial" w:cs="Arial"/>
          <w:color w:val="000000"/>
          <w:sz w:val="24"/>
          <w:szCs w:val="24"/>
        </w:rPr>
        <w:t xml:space="preserve">El </w:t>
      </w:r>
      <w:r w:rsidR="002368CC">
        <w:rPr>
          <w:rFonts w:ascii="Arial" w:eastAsia="Arial" w:hAnsi="Arial" w:cs="Arial"/>
          <w:color w:val="000000"/>
          <w:sz w:val="24"/>
          <w:szCs w:val="24"/>
        </w:rPr>
        <w:t>veintitrés</w:t>
      </w:r>
      <w:r>
        <w:rPr>
          <w:rFonts w:ascii="Arial" w:eastAsia="Arial" w:hAnsi="Arial" w:cs="Arial"/>
          <w:color w:val="000000"/>
          <w:sz w:val="24"/>
          <w:szCs w:val="24"/>
        </w:rPr>
        <w:t xml:space="preserve"> de noviembre, se notificó el </w:t>
      </w:r>
      <w:r>
        <w:rPr>
          <w:rFonts w:ascii="Arial" w:eastAsia="Arial" w:hAnsi="Arial" w:cs="Arial"/>
          <w:i/>
          <w:iCs/>
          <w:color w:val="000000"/>
          <w:sz w:val="24"/>
          <w:szCs w:val="24"/>
        </w:rPr>
        <w:t xml:space="preserve">Acuerdo plenario </w:t>
      </w:r>
      <w:r w:rsidR="002368CC">
        <w:rPr>
          <w:rFonts w:ascii="Arial" w:eastAsia="Arial" w:hAnsi="Arial" w:cs="Arial"/>
          <w:color w:val="000000"/>
          <w:sz w:val="24"/>
          <w:szCs w:val="24"/>
        </w:rPr>
        <w:t xml:space="preserve">a la </w:t>
      </w:r>
      <w:r w:rsidR="002368CC" w:rsidRPr="008F3921">
        <w:rPr>
          <w:rFonts w:ascii="Arial" w:eastAsia="Arial" w:hAnsi="Arial" w:cs="Arial"/>
          <w:i/>
          <w:iCs/>
          <w:color w:val="000000"/>
          <w:sz w:val="24"/>
          <w:szCs w:val="24"/>
        </w:rPr>
        <w:t>parte actora</w:t>
      </w:r>
      <w:r w:rsidR="002368CC" w:rsidRPr="008F3921">
        <w:rPr>
          <w:rFonts w:ascii="Arial" w:eastAsia="Arial" w:hAnsi="Arial" w:cs="Arial"/>
          <w:color w:val="000000"/>
          <w:sz w:val="24"/>
          <w:szCs w:val="24"/>
        </w:rPr>
        <w:t xml:space="preserve"> </w:t>
      </w:r>
      <w:r w:rsidR="002368CC">
        <w:rPr>
          <w:rFonts w:ascii="Arial" w:eastAsia="Arial" w:hAnsi="Arial" w:cs="Arial"/>
          <w:color w:val="000000"/>
          <w:sz w:val="24"/>
          <w:szCs w:val="24"/>
        </w:rPr>
        <w:t xml:space="preserve">y </w:t>
      </w:r>
      <w:r w:rsidRPr="008F3921">
        <w:rPr>
          <w:rFonts w:ascii="Arial" w:eastAsia="Arial" w:hAnsi="Arial" w:cs="Arial"/>
          <w:color w:val="000000"/>
          <w:sz w:val="24"/>
          <w:szCs w:val="24"/>
        </w:rPr>
        <w:t>a</w:t>
      </w:r>
      <w:r w:rsidR="00D217E6">
        <w:rPr>
          <w:rFonts w:ascii="Arial" w:eastAsia="Arial" w:hAnsi="Arial" w:cs="Arial"/>
          <w:color w:val="000000"/>
          <w:sz w:val="24"/>
          <w:szCs w:val="24"/>
        </w:rPr>
        <w:t>l</w:t>
      </w:r>
      <w:r w:rsidRPr="008F3921">
        <w:rPr>
          <w:rFonts w:ascii="Arial" w:eastAsia="Arial" w:hAnsi="Arial" w:cs="Arial"/>
          <w:color w:val="000000"/>
          <w:sz w:val="24"/>
          <w:szCs w:val="24"/>
        </w:rPr>
        <w:t xml:space="preserve"> </w:t>
      </w:r>
      <w:r w:rsidR="00D217E6" w:rsidRPr="008F3921">
        <w:rPr>
          <w:rFonts w:ascii="Arial" w:eastAsia="Arial" w:hAnsi="Arial" w:cs="Arial"/>
          <w:i/>
          <w:iCs/>
          <w:color w:val="000000"/>
          <w:sz w:val="24"/>
          <w:szCs w:val="24"/>
        </w:rPr>
        <w:t>órgano partidista responsable</w:t>
      </w:r>
      <w:r w:rsidR="00D217E6">
        <w:rPr>
          <w:rStyle w:val="Refdenotaalpie"/>
          <w:rFonts w:ascii="Arial" w:eastAsia="Arial" w:hAnsi="Arial" w:cs="Arial"/>
          <w:i/>
          <w:iCs/>
          <w:color w:val="000000"/>
          <w:sz w:val="24"/>
          <w:szCs w:val="24"/>
        </w:rPr>
        <w:footnoteReference w:id="8"/>
      </w:r>
      <w:r>
        <w:rPr>
          <w:rFonts w:ascii="Arial" w:eastAsia="Arial" w:hAnsi="Arial" w:cs="Arial"/>
          <w:i/>
          <w:iCs/>
          <w:color w:val="000000"/>
          <w:sz w:val="24"/>
          <w:szCs w:val="24"/>
        </w:rPr>
        <w:t>.</w:t>
      </w:r>
    </w:p>
    <w:p w14:paraId="1700E8C9" w14:textId="4A0BC77F" w:rsidR="00410E7C" w:rsidRPr="00410E7C" w:rsidRDefault="00410E7C" w:rsidP="00E83BAE">
      <w:pPr>
        <w:pBdr>
          <w:top w:val="nil"/>
          <w:left w:val="nil"/>
          <w:bottom w:val="nil"/>
          <w:right w:val="nil"/>
          <w:between w:val="nil"/>
        </w:pBdr>
        <w:shd w:val="clear" w:color="auto" w:fill="FFFFFF"/>
        <w:spacing w:line="360" w:lineRule="auto"/>
        <w:jc w:val="both"/>
        <w:rPr>
          <w:rFonts w:ascii="Arial" w:eastAsia="Arial" w:hAnsi="Arial" w:cs="Arial"/>
          <w:color w:val="000000"/>
          <w:sz w:val="24"/>
          <w:szCs w:val="24"/>
        </w:rPr>
      </w:pPr>
      <w:r w:rsidRPr="00D17591">
        <w:rPr>
          <w:rFonts w:ascii="Arial" w:eastAsia="Arial" w:hAnsi="Arial" w:cs="Arial"/>
          <w:b/>
          <w:bCs/>
          <w:color w:val="000000"/>
          <w:sz w:val="24"/>
          <w:szCs w:val="24"/>
        </w:rPr>
        <w:t xml:space="preserve">1.7. </w:t>
      </w:r>
      <w:r w:rsidR="00D95A9D" w:rsidRPr="00D17591">
        <w:rPr>
          <w:rFonts w:ascii="Arial" w:eastAsia="Arial" w:hAnsi="Arial" w:cs="Arial"/>
          <w:b/>
          <w:bCs/>
          <w:color w:val="000000"/>
          <w:sz w:val="24"/>
          <w:szCs w:val="24"/>
        </w:rPr>
        <w:t>Nueva resolución partidista.</w:t>
      </w:r>
      <w:r w:rsidR="00D95A9D">
        <w:rPr>
          <w:rFonts w:ascii="Arial" w:eastAsia="Arial" w:hAnsi="Arial" w:cs="Arial"/>
          <w:color w:val="000000"/>
          <w:sz w:val="24"/>
          <w:szCs w:val="24"/>
        </w:rPr>
        <w:t xml:space="preserve"> El veinticinco de noviembre, la Comisión de justicia emitió una nueva resolución, en atención a lo ordenado por este órgano jurisdiccional en el </w:t>
      </w:r>
      <w:r w:rsidR="00D95A9D" w:rsidRPr="00D95A9D">
        <w:rPr>
          <w:rFonts w:ascii="Arial" w:eastAsia="Arial" w:hAnsi="Arial" w:cs="Arial"/>
          <w:i/>
          <w:iCs/>
          <w:color w:val="000000"/>
          <w:sz w:val="24"/>
          <w:szCs w:val="24"/>
        </w:rPr>
        <w:t xml:space="preserve">Acuerdo </w:t>
      </w:r>
      <w:r w:rsidR="00D95A9D">
        <w:rPr>
          <w:rFonts w:ascii="Arial" w:eastAsia="Arial" w:hAnsi="Arial" w:cs="Arial"/>
          <w:i/>
          <w:iCs/>
          <w:color w:val="000000"/>
          <w:sz w:val="24"/>
          <w:szCs w:val="24"/>
        </w:rPr>
        <w:t>p</w:t>
      </w:r>
      <w:r w:rsidR="00D95A9D" w:rsidRPr="00D95A9D">
        <w:rPr>
          <w:rFonts w:ascii="Arial" w:eastAsia="Arial" w:hAnsi="Arial" w:cs="Arial"/>
          <w:i/>
          <w:iCs/>
          <w:color w:val="000000"/>
          <w:sz w:val="24"/>
          <w:szCs w:val="24"/>
        </w:rPr>
        <w:t>lenario</w:t>
      </w:r>
      <w:r w:rsidR="006343E4">
        <w:rPr>
          <w:rStyle w:val="Refdenotaalpie"/>
          <w:rFonts w:ascii="Arial" w:eastAsia="Arial" w:hAnsi="Arial" w:cs="Arial"/>
          <w:i/>
          <w:iCs/>
          <w:color w:val="000000"/>
          <w:sz w:val="24"/>
          <w:szCs w:val="24"/>
        </w:rPr>
        <w:footnoteReference w:id="9"/>
      </w:r>
      <w:r w:rsidR="00D95A9D">
        <w:rPr>
          <w:rFonts w:ascii="Arial" w:eastAsia="Arial" w:hAnsi="Arial" w:cs="Arial"/>
          <w:color w:val="000000"/>
          <w:sz w:val="24"/>
          <w:szCs w:val="24"/>
        </w:rPr>
        <w:t>.</w:t>
      </w:r>
    </w:p>
    <w:p w14:paraId="77BE971F" w14:textId="299486C8" w:rsidR="00E23DE0" w:rsidRPr="00155B13" w:rsidRDefault="00E23DE0" w:rsidP="00E83BAE">
      <w:pPr>
        <w:pBdr>
          <w:top w:val="nil"/>
          <w:left w:val="nil"/>
          <w:bottom w:val="nil"/>
          <w:right w:val="nil"/>
          <w:between w:val="nil"/>
        </w:pBdr>
        <w:shd w:val="clear" w:color="auto" w:fill="FFFFFF"/>
        <w:spacing w:line="360" w:lineRule="auto"/>
        <w:jc w:val="both"/>
        <w:rPr>
          <w:rFonts w:ascii="Arial" w:eastAsia="Arial" w:hAnsi="Arial" w:cs="Arial"/>
          <w:i/>
          <w:iCs/>
          <w:color w:val="000000"/>
          <w:sz w:val="24"/>
          <w:szCs w:val="24"/>
        </w:rPr>
      </w:pPr>
      <w:r>
        <w:rPr>
          <w:rFonts w:ascii="Arial" w:eastAsia="Arial" w:hAnsi="Arial" w:cs="Arial"/>
          <w:b/>
          <w:bCs/>
          <w:color w:val="000000"/>
          <w:sz w:val="24"/>
          <w:szCs w:val="24"/>
        </w:rPr>
        <w:t>1.</w:t>
      </w:r>
      <w:r w:rsidR="00155B13">
        <w:rPr>
          <w:rFonts w:ascii="Arial" w:eastAsia="Arial" w:hAnsi="Arial" w:cs="Arial"/>
          <w:b/>
          <w:bCs/>
          <w:color w:val="000000"/>
          <w:sz w:val="24"/>
          <w:szCs w:val="24"/>
        </w:rPr>
        <w:t>8</w:t>
      </w:r>
      <w:r>
        <w:rPr>
          <w:rFonts w:ascii="Arial" w:eastAsia="Arial" w:hAnsi="Arial" w:cs="Arial"/>
          <w:b/>
          <w:bCs/>
          <w:color w:val="000000"/>
          <w:sz w:val="24"/>
          <w:szCs w:val="24"/>
        </w:rPr>
        <w:t xml:space="preserve">. </w:t>
      </w:r>
      <w:r w:rsidRPr="008F3921">
        <w:rPr>
          <w:rFonts w:ascii="Arial" w:eastAsia="Arial" w:hAnsi="Arial" w:cs="Arial"/>
          <w:b/>
          <w:bCs/>
          <w:color w:val="000000"/>
          <w:sz w:val="24"/>
          <w:szCs w:val="24"/>
        </w:rPr>
        <w:t>R</w:t>
      </w:r>
      <w:r w:rsidR="00D17591">
        <w:rPr>
          <w:rFonts w:ascii="Arial" w:eastAsia="Arial" w:hAnsi="Arial" w:cs="Arial"/>
          <w:b/>
          <w:bCs/>
          <w:color w:val="000000"/>
          <w:sz w:val="24"/>
          <w:szCs w:val="24"/>
        </w:rPr>
        <w:t>ecepción</w:t>
      </w:r>
      <w:r w:rsidRPr="008F3921">
        <w:rPr>
          <w:rFonts w:ascii="Arial" w:eastAsia="Arial" w:hAnsi="Arial" w:cs="Arial"/>
          <w:b/>
          <w:bCs/>
          <w:color w:val="000000"/>
          <w:sz w:val="24"/>
          <w:szCs w:val="24"/>
        </w:rPr>
        <w:t xml:space="preserve"> de constancias</w:t>
      </w:r>
      <w:r w:rsidR="00224031">
        <w:rPr>
          <w:rFonts w:ascii="Arial" w:eastAsia="Arial" w:hAnsi="Arial" w:cs="Arial"/>
          <w:b/>
          <w:bCs/>
          <w:color w:val="000000"/>
          <w:sz w:val="24"/>
          <w:szCs w:val="24"/>
        </w:rPr>
        <w:t xml:space="preserve"> y</w:t>
      </w:r>
      <w:r w:rsidR="00CE5363">
        <w:rPr>
          <w:rFonts w:ascii="Arial" w:eastAsia="Arial" w:hAnsi="Arial" w:cs="Arial"/>
          <w:b/>
          <w:bCs/>
          <w:color w:val="000000"/>
          <w:sz w:val="24"/>
          <w:szCs w:val="24"/>
        </w:rPr>
        <w:t xml:space="preserve"> vista</w:t>
      </w:r>
      <w:r w:rsidRPr="008F3921">
        <w:rPr>
          <w:rFonts w:ascii="Arial" w:eastAsia="Arial" w:hAnsi="Arial" w:cs="Arial"/>
          <w:b/>
          <w:bCs/>
          <w:color w:val="000000"/>
          <w:sz w:val="24"/>
          <w:szCs w:val="24"/>
        </w:rPr>
        <w:t>.</w:t>
      </w:r>
      <w:r w:rsidRPr="008F3921">
        <w:rPr>
          <w:rFonts w:ascii="Arial" w:eastAsia="Arial" w:hAnsi="Arial" w:cs="Arial"/>
          <w:color w:val="000000"/>
          <w:sz w:val="24"/>
          <w:szCs w:val="24"/>
        </w:rPr>
        <w:t xml:space="preserve"> Mediante proveído de </w:t>
      </w:r>
      <w:r w:rsidR="00CE5363">
        <w:rPr>
          <w:rFonts w:ascii="Arial" w:eastAsia="Arial" w:hAnsi="Arial" w:cs="Arial"/>
          <w:color w:val="000000"/>
          <w:sz w:val="24"/>
          <w:szCs w:val="24"/>
        </w:rPr>
        <w:t>veintiséis</w:t>
      </w:r>
      <w:r w:rsidRPr="008F3921">
        <w:rPr>
          <w:rFonts w:ascii="Arial" w:eastAsia="Arial" w:hAnsi="Arial" w:cs="Arial"/>
          <w:color w:val="000000"/>
          <w:sz w:val="24"/>
          <w:szCs w:val="24"/>
        </w:rPr>
        <w:t xml:space="preserve"> de noviembre, se tuvieron por recibidas las constancias </w:t>
      </w:r>
      <w:r>
        <w:rPr>
          <w:rFonts w:ascii="Arial" w:eastAsia="Arial" w:hAnsi="Arial" w:cs="Arial"/>
          <w:color w:val="000000"/>
          <w:sz w:val="24"/>
          <w:szCs w:val="24"/>
        </w:rPr>
        <w:t>enviadas</w:t>
      </w:r>
      <w:r w:rsidRPr="008F3921">
        <w:rPr>
          <w:rFonts w:ascii="Arial" w:eastAsia="Arial" w:hAnsi="Arial" w:cs="Arial"/>
          <w:color w:val="000000"/>
          <w:sz w:val="24"/>
          <w:szCs w:val="24"/>
        </w:rPr>
        <w:t xml:space="preserve"> por la </w:t>
      </w:r>
      <w:r w:rsidRPr="008F3921">
        <w:rPr>
          <w:rFonts w:ascii="Arial" w:eastAsia="Arial" w:hAnsi="Arial" w:cs="Arial"/>
          <w:i/>
          <w:iCs/>
          <w:color w:val="000000"/>
          <w:sz w:val="24"/>
          <w:szCs w:val="24"/>
        </w:rPr>
        <w:t>Comisión de Justicia</w:t>
      </w:r>
      <w:r w:rsidRPr="008F3921">
        <w:rPr>
          <w:rFonts w:ascii="Arial" w:eastAsia="Arial" w:hAnsi="Arial" w:cs="Arial"/>
          <w:color w:val="000000"/>
          <w:sz w:val="24"/>
          <w:szCs w:val="24"/>
        </w:rPr>
        <w:t xml:space="preserve">, vía correo electrónico, tendentes a dar cumplimiento a lo ordenado en </w:t>
      </w:r>
      <w:r>
        <w:rPr>
          <w:rFonts w:ascii="Arial" w:eastAsia="Arial" w:hAnsi="Arial" w:cs="Arial"/>
          <w:color w:val="000000"/>
          <w:sz w:val="24"/>
          <w:szCs w:val="24"/>
        </w:rPr>
        <w:t>el</w:t>
      </w:r>
      <w:r w:rsidRPr="008F3921">
        <w:rPr>
          <w:rFonts w:ascii="Arial" w:eastAsia="Arial" w:hAnsi="Arial" w:cs="Arial"/>
          <w:color w:val="000000"/>
          <w:sz w:val="24"/>
          <w:szCs w:val="24"/>
        </w:rPr>
        <w:t xml:space="preserve"> </w:t>
      </w:r>
      <w:r>
        <w:rPr>
          <w:rFonts w:ascii="Arial" w:eastAsia="Arial" w:hAnsi="Arial" w:cs="Arial"/>
          <w:i/>
          <w:iCs/>
          <w:color w:val="000000"/>
          <w:sz w:val="24"/>
          <w:szCs w:val="24"/>
        </w:rPr>
        <w:t>Acuerdo plenario</w:t>
      </w:r>
      <w:r w:rsidRPr="008F3921">
        <w:rPr>
          <w:rFonts w:ascii="Arial" w:eastAsia="Arial" w:hAnsi="Arial" w:cs="Arial"/>
          <w:i/>
          <w:iCs/>
          <w:color w:val="000000"/>
          <w:sz w:val="24"/>
          <w:szCs w:val="24"/>
        </w:rPr>
        <w:t xml:space="preserve">, </w:t>
      </w:r>
      <w:r w:rsidRPr="008F3921">
        <w:rPr>
          <w:rFonts w:ascii="Arial" w:eastAsia="Arial" w:hAnsi="Arial" w:cs="Arial"/>
          <w:color w:val="000000"/>
          <w:sz w:val="24"/>
          <w:szCs w:val="24"/>
        </w:rPr>
        <w:t xml:space="preserve">entre ellas, la resolución recaída al Juicio de Inconformidad </w:t>
      </w:r>
      <w:r w:rsidR="002263F3" w:rsidRPr="002263F3">
        <w:rPr>
          <w:rFonts w:ascii="Arial" w:eastAsia="Arial" w:hAnsi="Arial" w:cs="Arial"/>
          <w:color w:val="FFFFFF"/>
          <w:sz w:val="24"/>
          <w:szCs w:val="24"/>
          <w:highlight w:val="darkCyan"/>
        </w:rPr>
        <w:t>[No.4]_</w:t>
      </w:r>
      <w:proofErr w:type="spellStart"/>
      <w:r w:rsidR="002263F3" w:rsidRPr="002263F3">
        <w:rPr>
          <w:rFonts w:ascii="Arial" w:eastAsia="Arial" w:hAnsi="Arial" w:cs="Arial"/>
          <w:color w:val="FFFFFF"/>
          <w:sz w:val="24"/>
          <w:szCs w:val="24"/>
          <w:highlight w:val="darkCyan"/>
        </w:rPr>
        <w:t>ELIMINADO_el_número_de_expediente_antecedente</w:t>
      </w:r>
      <w:proofErr w:type="spellEnd"/>
      <w:r w:rsidR="002263F3" w:rsidRPr="002263F3">
        <w:rPr>
          <w:rFonts w:ascii="Arial" w:eastAsia="Arial" w:hAnsi="Arial" w:cs="Arial"/>
          <w:color w:val="FFFFFF"/>
          <w:sz w:val="24"/>
          <w:szCs w:val="24"/>
          <w:highlight w:val="darkCyan"/>
        </w:rPr>
        <w:t>_[152]</w:t>
      </w:r>
      <w:r w:rsidR="00CE5363">
        <w:rPr>
          <w:rFonts w:ascii="Arial" w:eastAsia="Arial" w:hAnsi="Arial" w:cs="Arial"/>
          <w:color w:val="000000"/>
          <w:sz w:val="24"/>
          <w:szCs w:val="24"/>
        </w:rPr>
        <w:t xml:space="preserve">, con las cuales se ordenó dar vista a la </w:t>
      </w:r>
      <w:r w:rsidR="00CE5363" w:rsidRPr="00CE5363">
        <w:rPr>
          <w:rFonts w:ascii="Arial" w:eastAsia="Arial" w:hAnsi="Arial" w:cs="Arial"/>
          <w:i/>
          <w:iCs/>
          <w:color w:val="000000"/>
          <w:sz w:val="24"/>
          <w:szCs w:val="24"/>
        </w:rPr>
        <w:t>parte actora</w:t>
      </w:r>
      <w:r w:rsidR="00CE5363">
        <w:rPr>
          <w:rFonts w:ascii="Arial" w:eastAsia="Arial" w:hAnsi="Arial" w:cs="Arial"/>
          <w:color w:val="000000"/>
          <w:sz w:val="24"/>
          <w:szCs w:val="24"/>
        </w:rPr>
        <w:t xml:space="preserve"> para que manifestara lo que a su interés legal </w:t>
      </w:r>
      <w:r w:rsidR="009A3B06">
        <w:rPr>
          <w:rFonts w:ascii="Arial" w:eastAsia="Arial" w:hAnsi="Arial" w:cs="Arial"/>
          <w:color w:val="000000"/>
          <w:sz w:val="24"/>
          <w:szCs w:val="24"/>
        </w:rPr>
        <w:t>conviniera</w:t>
      </w:r>
      <w:r w:rsidR="0063168D">
        <w:rPr>
          <w:rStyle w:val="Refdenotaalpie"/>
          <w:rFonts w:ascii="Arial" w:eastAsia="Arial" w:hAnsi="Arial" w:cs="Arial"/>
          <w:color w:val="000000"/>
          <w:sz w:val="24"/>
          <w:szCs w:val="24"/>
        </w:rPr>
        <w:footnoteReference w:id="10"/>
      </w:r>
      <w:r>
        <w:rPr>
          <w:rFonts w:ascii="Arial" w:eastAsia="Arial" w:hAnsi="Arial" w:cs="Arial"/>
          <w:color w:val="000000"/>
          <w:sz w:val="24"/>
          <w:szCs w:val="24"/>
        </w:rPr>
        <w:t>.</w:t>
      </w:r>
    </w:p>
    <w:p w14:paraId="3747C69F" w14:textId="77777777" w:rsidR="00193937" w:rsidRPr="008F3921" w:rsidRDefault="002615B0">
      <w:pPr>
        <w:pStyle w:val="Ttulo1"/>
        <w:jc w:val="center"/>
        <w:rPr>
          <w:rFonts w:ascii="Arial" w:eastAsia="Arial" w:hAnsi="Arial" w:cs="Arial"/>
          <w:b/>
          <w:color w:val="000000"/>
          <w:sz w:val="24"/>
          <w:szCs w:val="24"/>
        </w:rPr>
      </w:pPr>
      <w:bookmarkStart w:id="6" w:name="_Toc215170841"/>
      <w:r w:rsidRPr="008F3921">
        <w:rPr>
          <w:rFonts w:ascii="Arial" w:eastAsia="Arial" w:hAnsi="Arial" w:cs="Arial"/>
          <w:b/>
          <w:color w:val="000000"/>
          <w:sz w:val="24"/>
          <w:szCs w:val="24"/>
        </w:rPr>
        <w:t>II. COMPETENCIA</w:t>
      </w:r>
      <w:bookmarkEnd w:id="6"/>
    </w:p>
    <w:p w14:paraId="7447B2CA" w14:textId="77777777" w:rsidR="002A74B2" w:rsidRPr="008F3921" w:rsidRDefault="002A74B2" w:rsidP="002A74B2">
      <w:pPr>
        <w:tabs>
          <w:tab w:val="left" w:pos="0"/>
          <w:tab w:val="left" w:pos="284"/>
          <w:tab w:val="left" w:pos="567"/>
        </w:tabs>
        <w:spacing w:line="360" w:lineRule="auto"/>
        <w:jc w:val="both"/>
        <w:rPr>
          <w:rFonts w:ascii="Arial" w:eastAsia="Arial" w:hAnsi="Arial" w:cs="Arial"/>
          <w:sz w:val="24"/>
          <w:szCs w:val="24"/>
        </w:rPr>
      </w:pPr>
      <w:bookmarkStart w:id="7" w:name="_heading=h.eujo2g57lrin" w:colFirst="0" w:colLast="0"/>
      <w:bookmarkEnd w:id="7"/>
    </w:p>
    <w:p w14:paraId="3F690355" w14:textId="3E782CE3" w:rsidR="00E23DE0" w:rsidRPr="00322564" w:rsidRDefault="00E23DE0" w:rsidP="00E23DE0">
      <w:pPr>
        <w:tabs>
          <w:tab w:val="left" w:pos="0"/>
          <w:tab w:val="left" w:pos="284"/>
          <w:tab w:val="left" w:pos="567"/>
        </w:tabs>
        <w:spacing w:line="360" w:lineRule="auto"/>
        <w:jc w:val="both"/>
        <w:rPr>
          <w:rFonts w:ascii="Arial" w:eastAsia="Arial" w:hAnsi="Arial" w:cs="Arial"/>
          <w:sz w:val="24"/>
          <w:szCs w:val="24"/>
          <w:highlight w:val="green"/>
          <w:lang w:val="es-ES"/>
        </w:rPr>
      </w:pPr>
      <w:r w:rsidRPr="00E23DE0">
        <w:rPr>
          <w:rFonts w:ascii="Arial" w:eastAsia="Arial" w:hAnsi="Arial" w:cs="Arial"/>
          <w:sz w:val="24"/>
          <w:szCs w:val="24"/>
          <w:lang w:val="es-ES"/>
        </w:rPr>
        <w:t xml:space="preserve">El Pleno del </w:t>
      </w:r>
      <w:r w:rsidRPr="00E23DE0">
        <w:rPr>
          <w:rFonts w:ascii="Arial" w:eastAsia="Arial" w:hAnsi="Arial" w:cs="Arial"/>
          <w:i/>
          <w:sz w:val="24"/>
          <w:szCs w:val="24"/>
          <w:lang w:val="es-ES"/>
        </w:rPr>
        <w:t xml:space="preserve">Tribunal Electoral </w:t>
      </w:r>
      <w:r w:rsidRPr="00E23DE0">
        <w:rPr>
          <w:rFonts w:ascii="Arial" w:eastAsia="Arial" w:hAnsi="Arial" w:cs="Arial"/>
          <w:sz w:val="24"/>
          <w:szCs w:val="24"/>
          <w:lang w:val="es-ES"/>
        </w:rPr>
        <w:t xml:space="preserve">es competente para conocer y acordar sobre el cumplimiento del </w:t>
      </w:r>
      <w:r w:rsidRPr="00E23DE0">
        <w:rPr>
          <w:rFonts w:ascii="Arial" w:eastAsia="Arial" w:hAnsi="Arial" w:cs="Arial"/>
          <w:i/>
          <w:sz w:val="24"/>
          <w:szCs w:val="24"/>
          <w:lang w:val="es-ES"/>
        </w:rPr>
        <w:t xml:space="preserve">Acuerdo </w:t>
      </w:r>
      <w:r>
        <w:rPr>
          <w:rFonts w:ascii="Arial" w:eastAsia="Arial" w:hAnsi="Arial" w:cs="Arial"/>
          <w:i/>
          <w:sz w:val="24"/>
          <w:szCs w:val="24"/>
          <w:lang w:val="es-ES"/>
        </w:rPr>
        <w:t>plenario</w:t>
      </w:r>
      <w:r w:rsidRPr="00E23DE0">
        <w:rPr>
          <w:rFonts w:ascii="Arial" w:eastAsia="Arial" w:hAnsi="Arial" w:cs="Arial"/>
          <w:sz w:val="24"/>
          <w:szCs w:val="24"/>
          <w:lang w:val="es-ES"/>
        </w:rPr>
        <w:t xml:space="preserve"> y de la </w:t>
      </w:r>
      <w:r w:rsidRPr="001A6B62">
        <w:rPr>
          <w:rFonts w:ascii="Arial" w:eastAsia="Arial" w:hAnsi="Arial" w:cs="Arial"/>
          <w:i/>
          <w:iCs/>
          <w:sz w:val="24"/>
          <w:szCs w:val="24"/>
          <w:lang w:val="es-ES"/>
        </w:rPr>
        <w:t>sentencia</w:t>
      </w:r>
      <w:r w:rsidRPr="00E23DE0">
        <w:rPr>
          <w:rFonts w:ascii="Arial" w:eastAsia="Arial" w:hAnsi="Arial" w:cs="Arial"/>
          <w:sz w:val="24"/>
          <w:szCs w:val="24"/>
          <w:lang w:val="es-ES"/>
        </w:rPr>
        <w:t xml:space="preserve"> dictada en el </w:t>
      </w:r>
      <w:r w:rsidRPr="00E23DE0">
        <w:rPr>
          <w:rFonts w:ascii="Arial" w:eastAsia="Arial" w:hAnsi="Arial" w:cs="Arial"/>
          <w:i/>
          <w:sz w:val="24"/>
          <w:szCs w:val="24"/>
          <w:lang w:val="es-ES"/>
        </w:rPr>
        <w:t xml:space="preserve">Juicio </w:t>
      </w:r>
      <w:r w:rsidR="001A6B62">
        <w:rPr>
          <w:rFonts w:ascii="Arial" w:eastAsia="Arial" w:hAnsi="Arial" w:cs="Arial"/>
          <w:i/>
          <w:sz w:val="24"/>
          <w:szCs w:val="24"/>
          <w:lang w:val="es-ES"/>
        </w:rPr>
        <w:t>de la ciudadanía</w:t>
      </w:r>
      <w:r w:rsidRPr="00E23DE0">
        <w:rPr>
          <w:rFonts w:ascii="Arial" w:eastAsia="Arial" w:hAnsi="Arial" w:cs="Arial"/>
          <w:sz w:val="24"/>
          <w:szCs w:val="24"/>
          <w:lang w:val="es-ES"/>
        </w:rPr>
        <w:t xml:space="preserve">, en atención a que la competencia para pronunciarse en cuanto al fondo, incluye también la facultad para velar por el cumplimiento de sus resoluciones, con fundamento en los artículos 1° de la </w:t>
      </w:r>
      <w:r w:rsidRPr="00D217E6">
        <w:rPr>
          <w:rFonts w:ascii="Arial" w:eastAsia="Arial" w:hAnsi="Arial" w:cs="Arial"/>
          <w:i/>
          <w:iCs/>
          <w:sz w:val="24"/>
          <w:szCs w:val="24"/>
          <w:lang w:val="es-ES"/>
        </w:rPr>
        <w:t xml:space="preserve">Constitución </w:t>
      </w:r>
      <w:r w:rsidR="00D217E6" w:rsidRPr="00D217E6">
        <w:rPr>
          <w:rFonts w:ascii="Arial" w:eastAsia="Arial" w:hAnsi="Arial" w:cs="Arial"/>
          <w:i/>
          <w:iCs/>
          <w:sz w:val="24"/>
          <w:szCs w:val="24"/>
          <w:lang w:val="es-ES"/>
        </w:rPr>
        <w:t>Federal</w:t>
      </w:r>
      <w:r w:rsidRPr="00E23DE0">
        <w:rPr>
          <w:rFonts w:ascii="Arial" w:eastAsia="Arial" w:hAnsi="Arial" w:cs="Arial"/>
          <w:sz w:val="24"/>
          <w:szCs w:val="24"/>
          <w:lang w:val="es-ES"/>
        </w:rPr>
        <w:t xml:space="preserve">; 98 </w:t>
      </w:r>
      <w:r w:rsidRPr="00322564">
        <w:rPr>
          <w:rFonts w:ascii="Arial" w:eastAsia="Arial" w:hAnsi="Arial" w:cs="Arial"/>
          <w:sz w:val="24"/>
          <w:szCs w:val="24"/>
          <w:lang w:val="es-ES"/>
        </w:rPr>
        <w:t xml:space="preserve">A de la </w:t>
      </w:r>
      <w:r w:rsidRPr="00322564">
        <w:rPr>
          <w:rFonts w:ascii="Arial" w:eastAsia="Arial" w:hAnsi="Arial" w:cs="Arial"/>
          <w:i/>
          <w:iCs/>
          <w:sz w:val="24"/>
          <w:szCs w:val="24"/>
          <w:lang w:val="es-ES"/>
        </w:rPr>
        <w:t xml:space="preserve">Constitución </w:t>
      </w:r>
      <w:r w:rsidR="00D217E6" w:rsidRPr="00322564">
        <w:rPr>
          <w:rFonts w:ascii="Arial" w:eastAsia="Arial" w:hAnsi="Arial" w:cs="Arial"/>
          <w:i/>
          <w:iCs/>
          <w:sz w:val="24"/>
          <w:szCs w:val="24"/>
          <w:lang w:val="es-ES"/>
        </w:rPr>
        <w:t>Local</w:t>
      </w:r>
      <w:r w:rsidRPr="00322564">
        <w:rPr>
          <w:rFonts w:ascii="Arial" w:eastAsia="Arial" w:hAnsi="Arial" w:cs="Arial"/>
          <w:sz w:val="24"/>
          <w:szCs w:val="24"/>
          <w:lang w:val="es-ES"/>
        </w:rPr>
        <w:t xml:space="preserve">, 60, 64 fracción XIII y 66 fracciones  II y III, del </w:t>
      </w:r>
      <w:r w:rsidRPr="00322564">
        <w:rPr>
          <w:rFonts w:ascii="Arial" w:eastAsia="Arial" w:hAnsi="Arial" w:cs="Arial"/>
          <w:i/>
          <w:iCs/>
          <w:sz w:val="24"/>
          <w:szCs w:val="24"/>
          <w:lang w:val="es-ES"/>
        </w:rPr>
        <w:t>Código Electoral</w:t>
      </w:r>
      <w:r w:rsidRPr="00322564">
        <w:rPr>
          <w:rFonts w:ascii="Arial" w:eastAsia="Arial" w:hAnsi="Arial" w:cs="Arial"/>
          <w:sz w:val="24"/>
          <w:szCs w:val="24"/>
          <w:lang w:val="es-ES"/>
        </w:rPr>
        <w:t xml:space="preserve">; y 5 de la </w:t>
      </w:r>
      <w:r w:rsidRPr="00322564">
        <w:rPr>
          <w:rFonts w:ascii="Arial" w:eastAsia="Arial" w:hAnsi="Arial" w:cs="Arial"/>
          <w:i/>
          <w:iCs/>
          <w:sz w:val="24"/>
          <w:szCs w:val="24"/>
          <w:lang w:val="es-ES"/>
        </w:rPr>
        <w:t>Ley de Justicia Electoral</w:t>
      </w:r>
      <w:r w:rsidR="00D217E6" w:rsidRPr="00322564">
        <w:rPr>
          <w:rFonts w:ascii="Arial" w:eastAsia="Arial" w:hAnsi="Arial" w:cs="Arial"/>
          <w:sz w:val="24"/>
          <w:szCs w:val="24"/>
          <w:lang w:val="es-ES"/>
        </w:rPr>
        <w:t>.</w:t>
      </w:r>
    </w:p>
    <w:p w14:paraId="4E5F3222" w14:textId="65CDC4A2" w:rsidR="00E23DE0" w:rsidRPr="00E23DE0" w:rsidRDefault="00E23DE0" w:rsidP="00E23DE0">
      <w:pPr>
        <w:tabs>
          <w:tab w:val="left" w:pos="0"/>
          <w:tab w:val="left" w:pos="284"/>
          <w:tab w:val="left" w:pos="567"/>
        </w:tabs>
        <w:spacing w:line="360" w:lineRule="auto"/>
        <w:jc w:val="both"/>
        <w:rPr>
          <w:rFonts w:ascii="Arial" w:eastAsia="Arial" w:hAnsi="Arial" w:cs="Arial"/>
          <w:b/>
          <w:i/>
          <w:sz w:val="24"/>
          <w:szCs w:val="24"/>
          <w:lang w:val="es-ES"/>
        </w:rPr>
      </w:pPr>
      <w:r w:rsidRPr="00E23DE0">
        <w:rPr>
          <w:rFonts w:ascii="Arial" w:eastAsia="Arial" w:hAnsi="Arial" w:cs="Arial"/>
          <w:sz w:val="24"/>
          <w:szCs w:val="24"/>
          <w:lang w:val="es-ES"/>
        </w:rPr>
        <w:t>Así como en la jurisprudencia 24/2001</w:t>
      </w:r>
      <w:r w:rsidRPr="00E23DE0">
        <w:rPr>
          <w:rFonts w:ascii="Arial" w:eastAsia="Arial" w:hAnsi="Arial" w:cs="Arial"/>
          <w:sz w:val="24"/>
          <w:szCs w:val="24"/>
          <w:vertAlign w:val="superscript"/>
          <w:lang w:val="es-ES"/>
        </w:rPr>
        <w:footnoteReference w:id="11"/>
      </w:r>
      <w:r w:rsidRPr="00E23DE0">
        <w:rPr>
          <w:rFonts w:ascii="Arial" w:eastAsia="Arial" w:hAnsi="Arial" w:cs="Arial"/>
          <w:sz w:val="24"/>
          <w:szCs w:val="24"/>
          <w:lang w:val="es-ES"/>
        </w:rPr>
        <w:t xml:space="preserve"> de la Sala Superior del Tribunal Electoral del Poder Judicial de la Federación, de rubro: </w:t>
      </w:r>
      <w:r w:rsidRPr="00E23DE0">
        <w:rPr>
          <w:rFonts w:ascii="Arial" w:eastAsia="Arial" w:hAnsi="Arial" w:cs="Arial"/>
          <w:b/>
          <w:sz w:val="24"/>
          <w:szCs w:val="24"/>
          <w:lang w:val="es-ES"/>
        </w:rPr>
        <w:t>“</w:t>
      </w:r>
      <w:r w:rsidRPr="00E23DE0">
        <w:rPr>
          <w:rFonts w:ascii="Arial" w:eastAsia="Arial" w:hAnsi="Arial" w:cs="Arial"/>
          <w:b/>
          <w:i/>
          <w:sz w:val="24"/>
          <w:szCs w:val="24"/>
          <w:lang w:val="es-ES"/>
        </w:rPr>
        <w:t xml:space="preserve">TRIBUNAL ELECTORAL DEL </w:t>
      </w:r>
      <w:r w:rsidRPr="00E23DE0">
        <w:rPr>
          <w:rFonts w:ascii="Arial" w:eastAsia="Arial" w:hAnsi="Arial" w:cs="Arial"/>
          <w:b/>
          <w:i/>
          <w:sz w:val="24"/>
          <w:szCs w:val="24"/>
          <w:lang w:val="es-ES"/>
        </w:rPr>
        <w:lastRenderedPageBreak/>
        <w:t>PODER JUDICIAL DE LA FEDERACIÓN. ESTÁ FACULTADO CONSTITUCIONALMENTE PARA EXIGIR EL CUMPLIMIENTO DE TODAS SUS RESOLUCIONES.”</w:t>
      </w:r>
    </w:p>
    <w:p w14:paraId="37C0284A" w14:textId="1046A7C2" w:rsidR="00193937" w:rsidRPr="008F3921" w:rsidRDefault="002615B0" w:rsidP="00F23E47">
      <w:pPr>
        <w:pStyle w:val="Ttulo1"/>
        <w:jc w:val="center"/>
        <w:rPr>
          <w:rFonts w:ascii="Arial" w:eastAsia="Arial" w:hAnsi="Arial" w:cs="Arial"/>
          <w:b/>
          <w:color w:val="000000"/>
          <w:sz w:val="24"/>
          <w:szCs w:val="24"/>
        </w:rPr>
      </w:pPr>
      <w:bookmarkStart w:id="8" w:name="_Toc215170842"/>
      <w:r w:rsidRPr="008F3921">
        <w:rPr>
          <w:rFonts w:ascii="Arial" w:eastAsia="Arial" w:hAnsi="Arial" w:cs="Arial"/>
          <w:b/>
          <w:color w:val="000000"/>
          <w:sz w:val="24"/>
          <w:szCs w:val="24"/>
        </w:rPr>
        <w:t>I</w:t>
      </w:r>
      <w:r w:rsidR="0042145A" w:rsidRPr="008F3921">
        <w:rPr>
          <w:rFonts w:ascii="Arial" w:eastAsia="Arial" w:hAnsi="Arial" w:cs="Arial"/>
          <w:b/>
          <w:color w:val="000000"/>
          <w:sz w:val="24"/>
          <w:szCs w:val="24"/>
        </w:rPr>
        <w:t>II</w:t>
      </w:r>
      <w:r w:rsidRPr="008F3921">
        <w:rPr>
          <w:rFonts w:ascii="Arial" w:eastAsia="Arial" w:hAnsi="Arial" w:cs="Arial"/>
          <w:b/>
          <w:color w:val="000000"/>
          <w:sz w:val="24"/>
          <w:szCs w:val="24"/>
        </w:rPr>
        <w:t xml:space="preserve">. </w:t>
      </w:r>
      <w:r w:rsidR="00CE5363">
        <w:rPr>
          <w:rFonts w:ascii="Arial" w:eastAsia="Arial" w:hAnsi="Arial" w:cs="Arial"/>
          <w:b/>
          <w:color w:val="000000"/>
          <w:sz w:val="24"/>
          <w:szCs w:val="24"/>
        </w:rPr>
        <w:t xml:space="preserve">EFECTOS DEL </w:t>
      </w:r>
      <w:r w:rsidR="00CE5363" w:rsidRPr="00CE5363">
        <w:rPr>
          <w:rFonts w:ascii="Arial" w:eastAsia="Arial" w:hAnsi="Arial" w:cs="Arial"/>
          <w:b/>
          <w:i/>
          <w:iCs/>
          <w:color w:val="000000"/>
          <w:sz w:val="24"/>
          <w:szCs w:val="24"/>
        </w:rPr>
        <w:t>ACUERDO PLENARIO</w:t>
      </w:r>
      <w:bookmarkEnd w:id="8"/>
    </w:p>
    <w:p w14:paraId="07C94C36" w14:textId="77777777" w:rsidR="002A74B2" w:rsidRPr="008F3921" w:rsidRDefault="002A74B2" w:rsidP="002A74B2">
      <w:pPr>
        <w:tabs>
          <w:tab w:val="left" w:pos="0"/>
          <w:tab w:val="left" w:pos="284"/>
          <w:tab w:val="left" w:pos="567"/>
        </w:tabs>
        <w:spacing w:line="360" w:lineRule="auto"/>
        <w:jc w:val="both"/>
        <w:rPr>
          <w:rFonts w:ascii="Arial" w:eastAsia="Arial" w:hAnsi="Arial" w:cs="Arial"/>
          <w:color w:val="000000"/>
          <w:sz w:val="24"/>
          <w:szCs w:val="24"/>
        </w:rPr>
      </w:pPr>
      <w:bookmarkStart w:id="9" w:name="_heading=h.rwqgb511v8w3" w:colFirst="0" w:colLast="0"/>
      <w:bookmarkEnd w:id="9"/>
    </w:p>
    <w:p w14:paraId="4BE34639" w14:textId="37724763" w:rsidR="002A74B2" w:rsidRPr="008F3921" w:rsidRDefault="002A74B2" w:rsidP="002A74B2">
      <w:pPr>
        <w:spacing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 xml:space="preserve">Como lo ha sostenido la </w:t>
      </w:r>
      <w:r w:rsidRPr="008F3921">
        <w:rPr>
          <w:rFonts w:ascii="Arial" w:eastAsia="Arial" w:hAnsi="Arial" w:cs="Arial"/>
          <w:i/>
          <w:color w:val="000000"/>
          <w:sz w:val="24"/>
          <w:szCs w:val="24"/>
        </w:rPr>
        <w:t xml:space="preserve">Sala Superior </w:t>
      </w:r>
      <w:r w:rsidRPr="008F3921">
        <w:rPr>
          <w:rFonts w:ascii="Arial" w:eastAsia="Arial" w:hAnsi="Arial" w:cs="Arial"/>
          <w:color w:val="000000"/>
          <w:sz w:val="24"/>
          <w:szCs w:val="24"/>
        </w:rPr>
        <w:t>en diversos precedentes</w:t>
      </w:r>
      <w:r w:rsidRPr="008F3921">
        <w:rPr>
          <w:rFonts w:ascii="Arial" w:eastAsia="Arial" w:hAnsi="Arial" w:cs="Arial"/>
          <w:color w:val="000000"/>
          <w:sz w:val="24"/>
          <w:szCs w:val="24"/>
          <w:vertAlign w:val="superscript"/>
        </w:rPr>
        <w:footnoteReference w:id="12"/>
      </w:r>
      <w:r w:rsidR="00F23E47"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el objeto de la determinación sobre el cumplimiento de la </w:t>
      </w:r>
      <w:r w:rsidRPr="00D217E6">
        <w:rPr>
          <w:rFonts w:ascii="Arial" w:eastAsia="Arial" w:hAnsi="Arial" w:cs="Arial"/>
          <w:color w:val="000000"/>
          <w:sz w:val="24"/>
          <w:szCs w:val="24"/>
        </w:rPr>
        <w:t>sentencia</w:t>
      </w:r>
      <w:r w:rsidRPr="008F3921">
        <w:rPr>
          <w:rFonts w:ascii="Arial" w:eastAsia="Arial" w:hAnsi="Arial" w:cs="Arial"/>
          <w:color w:val="000000"/>
          <w:sz w:val="24"/>
          <w:szCs w:val="24"/>
        </w:rPr>
        <w:t xml:space="preserve"> se encuentra delimitado por lo resuelto en ésta; esto es, por la </w:t>
      </w:r>
      <w:r w:rsidRPr="008F3921">
        <w:rPr>
          <w:rFonts w:ascii="Arial" w:eastAsia="Arial" w:hAnsi="Arial" w:cs="Arial"/>
          <w:i/>
          <w:color w:val="000000"/>
          <w:sz w:val="24"/>
          <w:szCs w:val="24"/>
        </w:rPr>
        <w:t>litis</w:t>
      </w:r>
      <w:r w:rsidRPr="008F3921">
        <w:rPr>
          <w:rFonts w:ascii="Arial" w:eastAsia="Arial" w:hAnsi="Arial" w:cs="Arial"/>
          <w:color w:val="000000"/>
          <w:sz w:val="24"/>
          <w:szCs w:val="24"/>
        </w:rPr>
        <w:t>, sus fundamentos, su motivación, así como por los efectos que de ella deriven, siendo estos aspectos los que circunscriben los alcances de la resolución que deba emitirse sobre el cumplimiento o no de la misma.</w:t>
      </w:r>
    </w:p>
    <w:p w14:paraId="44A9F848" w14:textId="21BAFAD9" w:rsidR="001E3791" w:rsidRPr="008F3921" w:rsidRDefault="002A74B2" w:rsidP="00444B16">
      <w:pPr>
        <w:spacing w:line="360" w:lineRule="auto"/>
        <w:jc w:val="both"/>
        <w:rPr>
          <w:rFonts w:ascii="Arial" w:eastAsia="Arial" w:hAnsi="Arial" w:cs="Arial"/>
          <w:sz w:val="24"/>
          <w:szCs w:val="24"/>
        </w:rPr>
      </w:pPr>
      <w:bookmarkStart w:id="10" w:name="_Hlk213770097"/>
      <w:r w:rsidRPr="008F3921">
        <w:rPr>
          <w:rFonts w:ascii="Arial" w:eastAsia="Arial" w:hAnsi="Arial" w:cs="Arial"/>
          <w:sz w:val="24"/>
          <w:szCs w:val="24"/>
        </w:rPr>
        <w:t xml:space="preserve">Por tanto, solo se hará cumplir aquello que se ordenó expresamente en su resolución, con el objeto de materializar lo determinado por el </w:t>
      </w:r>
      <w:r w:rsidR="00FF5833" w:rsidRPr="008F3921">
        <w:rPr>
          <w:rFonts w:ascii="Arial" w:eastAsia="Arial" w:hAnsi="Arial" w:cs="Arial"/>
          <w:i/>
          <w:sz w:val="24"/>
          <w:szCs w:val="24"/>
        </w:rPr>
        <w:t>órgano jurisdiccional</w:t>
      </w:r>
      <w:r w:rsidR="00FF5833" w:rsidRPr="008F3921">
        <w:rPr>
          <w:rFonts w:ascii="Arial" w:eastAsia="Arial" w:hAnsi="Arial" w:cs="Arial"/>
          <w:sz w:val="24"/>
          <w:szCs w:val="24"/>
        </w:rPr>
        <w:t xml:space="preserve"> </w:t>
      </w:r>
      <w:r w:rsidRPr="008F3921">
        <w:rPr>
          <w:rFonts w:ascii="Arial" w:eastAsia="Arial" w:hAnsi="Arial" w:cs="Arial"/>
          <w:sz w:val="24"/>
          <w:szCs w:val="24"/>
        </w:rPr>
        <w:t>y así lograr un cumplimiento eficaz, en apego a lo que fue resuelto por éste.</w:t>
      </w:r>
    </w:p>
    <w:p w14:paraId="5C7A4D63" w14:textId="0CD90C49" w:rsidR="00193937" w:rsidRPr="008F3921" w:rsidRDefault="0015534F">
      <w:pPr>
        <w:pStyle w:val="Ttulo2"/>
        <w:rPr>
          <w:rFonts w:ascii="Arial" w:eastAsia="Arial" w:hAnsi="Arial" w:cs="Arial"/>
          <w:b/>
          <w:color w:val="000000"/>
          <w:sz w:val="24"/>
          <w:szCs w:val="24"/>
        </w:rPr>
      </w:pPr>
      <w:bookmarkStart w:id="11" w:name="_Toc215170843"/>
      <w:bookmarkEnd w:id="10"/>
      <w:r w:rsidRPr="008F3921">
        <w:rPr>
          <w:rFonts w:ascii="Arial" w:eastAsia="Arial" w:hAnsi="Arial" w:cs="Arial"/>
          <w:b/>
          <w:color w:val="000000"/>
          <w:sz w:val="24"/>
          <w:szCs w:val="24"/>
        </w:rPr>
        <w:t>3.1. Consideraciones de lo ordenado</w:t>
      </w:r>
      <w:bookmarkEnd w:id="11"/>
    </w:p>
    <w:p w14:paraId="6CB73A1D" w14:textId="3DC603E8" w:rsidR="00193937" w:rsidRPr="008F3921" w:rsidRDefault="00BB7F31" w:rsidP="00847D01">
      <w:pPr>
        <w:spacing w:before="280" w:after="280" w:line="360" w:lineRule="auto"/>
        <w:jc w:val="both"/>
        <w:rPr>
          <w:rFonts w:ascii="Arial" w:eastAsia="Arial" w:hAnsi="Arial" w:cs="Arial"/>
          <w:sz w:val="24"/>
          <w:szCs w:val="24"/>
        </w:rPr>
      </w:pPr>
      <w:r w:rsidRPr="008F3921">
        <w:rPr>
          <w:rFonts w:ascii="Arial" w:eastAsia="Arial" w:hAnsi="Arial" w:cs="Arial"/>
          <w:sz w:val="24"/>
          <w:szCs w:val="24"/>
        </w:rPr>
        <w:t xml:space="preserve">En esencia, en </w:t>
      </w:r>
      <w:r w:rsidR="00CE5363">
        <w:rPr>
          <w:rFonts w:ascii="Arial" w:eastAsia="Arial" w:hAnsi="Arial" w:cs="Arial"/>
          <w:sz w:val="24"/>
          <w:szCs w:val="24"/>
        </w:rPr>
        <w:t>el</w:t>
      </w:r>
      <w:r w:rsidRPr="008F3921">
        <w:rPr>
          <w:rFonts w:ascii="Arial" w:eastAsia="Arial" w:hAnsi="Arial" w:cs="Arial"/>
          <w:sz w:val="24"/>
          <w:szCs w:val="24"/>
        </w:rPr>
        <w:t xml:space="preserve"> </w:t>
      </w:r>
      <w:r w:rsidR="00CE5363">
        <w:rPr>
          <w:rFonts w:ascii="Arial" w:eastAsia="Arial" w:hAnsi="Arial" w:cs="Arial"/>
          <w:i/>
          <w:iCs/>
          <w:sz w:val="24"/>
          <w:szCs w:val="24"/>
        </w:rPr>
        <w:t>Acuerdo plenario</w:t>
      </w:r>
      <w:r w:rsidRPr="008F3921">
        <w:rPr>
          <w:rFonts w:ascii="Arial" w:eastAsia="Arial" w:hAnsi="Arial" w:cs="Arial"/>
          <w:sz w:val="24"/>
          <w:szCs w:val="24"/>
        </w:rPr>
        <w:t xml:space="preserve"> se ordenó</w:t>
      </w:r>
      <w:r w:rsidR="00A61D84">
        <w:rPr>
          <w:rFonts w:ascii="Arial" w:eastAsia="Arial" w:hAnsi="Arial" w:cs="Arial"/>
          <w:sz w:val="24"/>
          <w:szCs w:val="24"/>
        </w:rPr>
        <w:t xml:space="preserve"> a la </w:t>
      </w:r>
      <w:r w:rsidR="00A61D84" w:rsidRPr="00A61D84">
        <w:rPr>
          <w:rFonts w:ascii="Arial" w:eastAsia="Arial" w:hAnsi="Arial" w:cs="Arial"/>
          <w:i/>
          <w:iCs/>
          <w:sz w:val="24"/>
          <w:szCs w:val="24"/>
        </w:rPr>
        <w:t xml:space="preserve">Comisión de </w:t>
      </w:r>
      <w:r w:rsidR="00FF5833">
        <w:rPr>
          <w:rFonts w:ascii="Arial" w:eastAsia="Arial" w:hAnsi="Arial" w:cs="Arial"/>
          <w:i/>
          <w:iCs/>
          <w:sz w:val="24"/>
          <w:szCs w:val="24"/>
        </w:rPr>
        <w:t>J</w:t>
      </w:r>
      <w:r w:rsidR="00A61D84" w:rsidRPr="00A61D84">
        <w:rPr>
          <w:rFonts w:ascii="Arial" w:eastAsia="Arial" w:hAnsi="Arial" w:cs="Arial"/>
          <w:i/>
          <w:iCs/>
          <w:sz w:val="24"/>
          <w:szCs w:val="24"/>
        </w:rPr>
        <w:t>usticia</w:t>
      </w:r>
      <w:r w:rsidRPr="008F3921">
        <w:rPr>
          <w:rFonts w:ascii="Arial" w:eastAsia="Arial" w:hAnsi="Arial" w:cs="Arial"/>
          <w:sz w:val="24"/>
          <w:szCs w:val="24"/>
        </w:rPr>
        <w:t>:</w:t>
      </w:r>
    </w:p>
    <w:p w14:paraId="25113C10" w14:textId="74D4B928" w:rsidR="00E242BD" w:rsidRPr="008F3921" w:rsidRDefault="00E242BD" w:rsidP="00796BEC">
      <w:pPr>
        <w:spacing w:before="280" w:after="280" w:line="360" w:lineRule="auto"/>
        <w:ind w:left="720"/>
        <w:jc w:val="both"/>
        <w:rPr>
          <w:rFonts w:ascii="Arial" w:eastAsia="Arial" w:hAnsi="Arial" w:cs="Arial"/>
          <w:i/>
          <w:iCs/>
          <w:sz w:val="22"/>
          <w:szCs w:val="22"/>
        </w:rPr>
      </w:pPr>
      <w:r w:rsidRPr="008F3921">
        <w:rPr>
          <w:rFonts w:ascii="Arial" w:eastAsia="Arial" w:hAnsi="Arial" w:cs="Arial"/>
          <w:i/>
          <w:iCs/>
          <w:sz w:val="22"/>
          <w:szCs w:val="22"/>
        </w:rPr>
        <w:t>(…)</w:t>
      </w:r>
    </w:p>
    <w:p w14:paraId="6A0C3A8B" w14:textId="77777777" w:rsidR="00081A5A" w:rsidRPr="00081A5A" w:rsidRDefault="00081A5A" w:rsidP="00081A5A">
      <w:pPr>
        <w:pStyle w:val="Prrafodelista"/>
        <w:numPr>
          <w:ilvl w:val="0"/>
          <w:numId w:val="11"/>
        </w:numPr>
        <w:spacing w:line="360" w:lineRule="auto"/>
        <w:jc w:val="both"/>
        <w:rPr>
          <w:rFonts w:ascii="Arial" w:eastAsia="Arial" w:hAnsi="Arial" w:cs="Arial"/>
          <w:i/>
          <w:iCs/>
          <w:sz w:val="22"/>
          <w:szCs w:val="22"/>
        </w:rPr>
      </w:pPr>
      <w:r w:rsidRPr="00081A5A">
        <w:rPr>
          <w:rFonts w:ascii="Arial" w:eastAsia="Arial" w:hAnsi="Arial" w:cs="Arial"/>
          <w:i/>
          <w:iCs/>
          <w:sz w:val="22"/>
          <w:szCs w:val="22"/>
        </w:rPr>
        <w:t xml:space="preserve">Se </w:t>
      </w:r>
      <w:r w:rsidRPr="00081A5A">
        <w:rPr>
          <w:rFonts w:ascii="Arial" w:eastAsia="Arial" w:hAnsi="Arial" w:cs="Arial"/>
          <w:b/>
          <w:i/>
          <w:iCs/>
          <w:sz w:val="22"/>
          <w:szCs w:val="22"/>
        </w:rPr>
        <w:t>ordena</w:t>
      </w:r>
      <w:r w:rsidRPr="00081A5A">
        <w:rPr>
          <w:rFonts w:ascii="Arial" w:eastAsia="Arial" w:hAnsi="Arial" w:cs="Arial"/>
          <w:i/>
          <w:iCs/>
          <w:sz w:val="22"/>
          <w:szCs w:val="22"/>
        </w:rPr>
        <w:t xml:space="preserve"> a la </w:t>
      </w:r>
      <w:r w:rsidRPr="00081A5A">
        <w:rPr>
          <w:rFonts w:ascii="Arial" w:eastAsia="Arial" w:hAnsi="Arial" w:cs="Arial"/>
          <w:b/>
          <w:i/>
          <w:iCs/>
          <w:sz w:val="22"/>
          <w:szCs w:val="22"/>
        </w:rPr>
        <w:t>Comisión de Justicia</w:t>
      </w:r>
      <w:r w:rsidRPr="00081A5A">
        <w:rPr>
          <w:rFonts w:ascii="Arial" w:eastAsia="Arial" w:hAnsi="Arial" w:cs="Arial"/>
          <w:i/>
          <w:iCs/>
          <w:sz w:val="22"/>
          <w:szCs w:val="22"/>
        </w:rPr>
        <w:t xml:space="preserve"> que, dentro de un plazo no mayor a </w:t>
      </w:r>
      <w:r w:rsidRPr="00081A5A">
        <w:rPr>
          <w:rFonts w:ascii="Arial" w:eastAsia="Arial" w:hAnsi="Arial" w:cs="Arial"/>
          <w:b/>
          <w:i/>
          <w:iCs/>
          <w:sz w:val="22"/>
          <w:szCs w:val="22"/>
        </w:rPr>
        <w:t>cuarenta y ocho horas</w:t>
      </w:r>
      <w:r w:rsidRPr="00081A5A">
        <w:rPr>
          <w:rFonts w:ascii="Arial" w:eastAsia="Arial" w:hAnsi="Arial" w:cs="Arial"/>
          <w:i/>
          <w:iCs/>
          <w:sz w:val="22"/>
          <w:szCs w:val="22"/>
        </w:rPr>
        <w:t xml:space="preserve">, contadas a partir de la notificación del presente acuerdo plenario, dicte una nueva resolución en la que se pronuncie de manera debidamente fundada y motivada, respecto del agravio planteado en la demanda del juicio de inconformidad relativo la validez de la autoadscripción de la parte actora. </w:t>
      </w:r>
    </w:p>
    <w:p w14:paraId="722ED922" w14:textId="77777777" w:rsidR="00081A5A" w:rsidRPr="00081A5A" w:rsidRDefault="00081A5A" w:rsidP="00081A5A">
      <w:pPr>
        <w:pStyle w:val="Prrafodelista"/>
        <w:numPr>
          <w:ilvl w:val="0"/>
          <w:numId w:val="11"/>
        </w:numPr>
        <w:spacing w:line="360" w:lineRule="auto"/>
        <w:jc w:val="both"/>
        <w:rPr>
          <w:rFonts w:ascii="Arial" w:eastAsia="Arial" w:hAnsi="Arial" w:cs="Arial"/>
          <w:i/>
          <w:iCs/>
          <w:sz w:val="22"/>
          <w:szCs w:val="22"/>
        </w:rPr>
      </w:pPr>
      <w:r w:rsidRPr="00081A5A">
        <w:rPr>
          <w:rFonts w:ascii="Arial" w:eastAsia="Arial" w:hAnsi="Arial" w:cs="Arial"/>
          <w:i/>
          <w:iCs/>
          <w:sz w:val="22"/>
          <w:szCs w:val="22"/>
        </w:rPr>
        <w:t xml:space="preserve">En el dictado de la nueva resolución, invariablemente, la Comisión de justicia deberá </w:t>
      </w:r>
      <w:r w:rsidRPr="00081A5A">
        <w:rPr>
          <w:rFonts w:ascii="Arial" w:eastAsia="Arial" w:hAnsi="Arial" w:cs="Arial"/>
          <w:b/>
          <w:bCs/>
          <w:i/>
          <w:iCs/>
          <w:sz w:val="22"/>
          <w:szCs w:val="22"/>
        </w:rPr>
        <w:t>sujetarse a los parámetros</w:t>
      </w:r>
      <w:r w:rsidRPr="00081A5A">
        <w:rPr>
          <w:rFonts w:ascii="Arial" w:eastAsia="Arial" w:hAnsi="Arial" w:cs="Arial"/>
          <w:i/>
          <w:iCs/>
          <w:sz w:val="22"/>
          <w:szCs w:val="22"/>
        </w:rPr>
        <w:t xml:space="preserve"> establecidos en la sentencia y valorar </w:t>
      </w:r>
      <w:r w:rsidRPr="00081A5A">
        <w:rPr>
          <w:rFonts w:ascii="Arial" w:eastAsia="Arial" w:hAnsi="Arial" w:cs="Arial"/>
          <w:b/>
          <w:bCs/>
          <w:i/>
          <w:iCs/>
          <w:sz w:val="22"/>
          <w:szCs w:val="22"/>
        </w:rPr>
        <w:t>lo razonado</w:t>
      </w:r>
      <w:r w:rsidRPr="00081A5A">
        <w:rPr>
          <w:rFonts w:ascii="Arial" w:eastAsia="Arial" w:hAnsi="Arial" w:cs="Arial"/>
          <w:i/>
          <w:iCs/>
          <w:sz w:val="22"/>
          <w:szCs w:val="22"/>
        </w:rPr>
        <w:t xml:space="preserve"> en el presente acuerdo plenario.</w:t>
      </w:r>
    </w:p>
    <w:p w14:paraId="0A4CEA1C" w14:textId="77777777" w:rsidR="00081A5A" w:rsidRPr="00081A5A" w:rsidRDefault="00081A5A" w:rsidP="00081A5A">
      <w:pPr>
        <w:pStyle w:val="Prrafodelista"/>
        <w:numPr>
          <w:ilvl w:val="0"/>
          <w:numId w:val="11"/>
        </w:numPr>
        <w:spacing w:line="360" w:lineRule="auto"/>
        <w:jc w:val="both"/>
        <w:rPr>
          <w:rFonts w:ascii="Arial" w:eastAsia="Arial" w:hAnsi="Arial" w:cs="Arial"/>
          <w:bCs/>
          <w:i/>
          <w:iCs/>
          <w:sz w:val="22"/>
          <w:szCs w:val="22"/>
        </w:rPr>
      </w:pPr>
      <w:r w:rsidRPr="00081A5A">
        <w:rPr>
          <w:rFonts w:ascii="Arial" w:eastAsia="Arial" w:hAnsi="Arial" w:cs="Arial"/>
          <w:i/>
          <w:iCs/>
          <w:sz w:val="22"/>
          <w:szCs w:val="22"/>
        </w:rPr>
        <w:t xml:space="preserve">Dicha determinación deberá notificarla personalmente a la parte actora, dentro de las </w:t>
      </w:r>
      <w:r w:rsidRPr="00081A5A">
        <w:rPr>
          <w:rFonts w:ascii="Arial" w:eastAsia="Arial" w:hAnsi="Arial" w:cs="Arial"/>
          <w:b/>
          <w:i/>
          <w:iCs/>
          <w:sz w:val="22"/>
          <w:szCs w:val="22"/>
        </w:rPr>
        <w:t xml:space="preserve">doce horas </w:t>
      </w:r>
      <w:r w:rsidRPr="00081A5A">
        <w:rPr>
          <w:rFonts w:ascii="Arial" w:eastAsia="Arial" w:hAnsi="Arial" w:cs="Arial"/>
          <w:bCs/>
          <w:i/>
          <w:iCs/>
          <w:sz w:val="22"/>
          <w:szCs w:val="22"/>
        </w:rPr>
        <w:t>siguientes al dictado de la resolución.</w:t>
      </w:r>
    </w:p>
    <w:p w14:paraId="41B01B94" w14:textId="7AD6B90E" w:rsidR="00081A5A" w:rsidRPr="00081A5A" w:rsidRDefault="00081A5A" w:rsidP="00081A5A">
      <w:pPr>
        <w:pStyle w:val="Prrafodelista"/>
        <w:numPr>
          <w:ilvl w:val="0"/>
          <w:numId w:val="11"/>
        </w:numPr>
        <w:spacing w:before="100" w:beforeAutospacing="1" w:after="100" w:afterAutospacing="1" w:line="360" w:lineRule="auto"/>
        <w:jc w:val="both"/>
        <w:rPr>
          <w:rFonts w:ascii="Arial" w:hAnsi="Arial" w:cs="Arial"/>
          <w:i/>
          <w:iCs/>
          <w:sz w:val="22"/>
          <w:szCs w:val="22"/>
          <w:lang w:eastAsia="en-US"/>
        </w:rPr>
      </w:pPr>
      <w:r w:rsidRPr="00081A5A">
        <w:rPr>
          <w:rFonts w:ascii="Arial" w:eastAsia="Arial" w:hAnsi="Arial" w:cs="Arial"/>
          <w:i/>
          <w:iCs/>
          <w:sz w:val="22"/>
          <w:szCs w:val="22"/>
        </w:rPr>
        <w:lastRenderedPageBreak/>
        <w:t xml:space="preserve">Una vez hecho lo anterior, </w:t>
      </w:r>
      <w:r w:rsidRPr="00081A5A">
        <w:rPr>
          <w:rFonts w:ascii="Arial" w:eastAsia="Arial" w:hAnsi="Arial" w:cs="Arial"/>
          <w:b/>
          <w:i/>
          <w:iCs/>
          <w:sz w:val="22"/>
          <w:szCs w:val="22"/>
        </w:rPr>
        <w:t xml:space="preserve">dentro de las veinticuatro horas siguientes, </w:t>
      </w:r>
      <w:r w:rsidRPr="00081A5A">
        <w:rPr>
          <w:rFonts w:ascii="Arial" w:eastAsia="Arial" w:hAnsi="Arial" w:cs="Arial"/>
          <w:i/>
          <w:iCs/>
          <w:sz w:val="22"/>
          <w:szCs w:val="22"/>
        </w:rPr>
        <w:t xml:space="preserve">deberá informar a este </w:t>
      </w:r>
      <w:r w:rsidRPr="00081A5A">
        <w:rPr>
          <w:rFonts w:ascii="Arial" w:eastAsia="Arial" w:hAnsi="Arial" w:cs="Arial"/>
          <w:b/>
          <w:i/>
          <w:iCs/>
          <w:sz w:val="22"/>
          <w:szCs w:val="22"/>
        </w:rPr>
        <w:t xml:space="preserve">Tribunal Electoral </w:t>
      </w:r>
      <w:r w:rsidRPr="00081A5A">
        <w:rPr>
          <w:rFonts w:ascii="Arial" w:eastAsia="Arial" w:hAnsi="Arial" w:cs="Arial"/>
          <w:i/>
          <w:iCs/>
          <w:sz w:val="22"/>
          <w:szCs w:val="22"/>
        </w:rPr>
        <w:t>lo actuado, remitiendo las constancias que así lo acrediten.</w:t>
      </w:r>
    </w:p>
    <w:p w14:paraId="484BE261" w14:textId="2CE3D179" w:rsidR="00081A5A" w:rsidRPr="00081A5A" w:rsidRDefault="00081A5A" w:rsidP="00081A5A">
      <w:pPr>
        <w:spacing w:before="280" w:after="280" w:line="360" w:lineRule="auto"/>
        <w:ind w:left="720"/>
        <w:jc w:val="both"/>
        <w:rPr>
          <w:rFonts w:ascii="Arial" w:eastAsia="Arial" w:hAnsi="Arial" w:cs="Arial"/>
          <w:i/>
          <w:iCs/>
          <w:sz w:val="22"/>
          <w:szCs w:val="22"/>
        </w:rPr>
      </w:pPr>
      <w:r>
        <w:rPr>
          <w:rFonts w:ascii="Arial" w:eastAsia="Arial" w:hAnsi="Arial" w:cs="Arial"/>
          <w:i/>
          <w:iCs/>
          <w:sz w:val="22"/>
          <w:szCs w:val="22"/>
        </w:rPr>
        <w:t>(…)</w:t>
      </w:r>
    </w:p>
    <w:p w14:paraId="2A885903" w14:textId="63C970BB" w:rsidR="004C0369" w:rsidRPr="004C0369" w:rsidRDefault="004C0369" w:rsidP="009F6301">
      <w:pPr>
        <w:pStyle w:val="Ttulo1"/>
        <w:jc w:val="center"/>
      </w:pPr>
      <w:bookmarkStart w:id="12" w:name="_Toc215170844"/>
      <w:r w:rsidRPr="008F3921">
        <w:rPr>
          <w:rFonts w:ascii="Arial" w:eastAsia="Arial" w:hAnsi="Arial" w:cs="Arial"/>
          <w:b/>
          <w:color w:val="000000"/>
          <w:sz w:val="24"/>
          <w:szCs w:val="24"/>
        </w:rPr>
        <w:t>I</w:t>
      </w:r>
      <w:r>
        <w:rPr>
          <w:rFonts w:ascii="Arial" w:eastAsia="Arial" w:hAnsi="Arial" w:cs="Arial"/>
          <w:b/>
          <w:color w:val="000000"/>
          <w:sz w:val="24"/>
          <w:szCs w:val="24"/>
        </w:rPr>
        <w:t>V</w:t>
      </w:r>
      <w:r w:rsidRPr="008F3921">
        <w:rPr>
          <w:rFonts w:ascii="Arial" w:eastAsia="Arial" w:hAnsi="Arial" w:cs="Arial"/>
          <w:b/>
          <w:color w:val="000000"/>
          <w:sz w:val="24"/>
          <w:szCs w:val="24"/>
        </w:rPr>
        <w:t xml:space="preserve">. </w:t>
      </w:r>
      <w:r>
        <w:rPr>
          <w:rFonts w:ascii="Arial" w:eastAsia="Arial" w:hAnsi="Arial" w:cs="Arial"/>
          <w:b/>
          <w:color w:val="000000"/>
          <w:sz w:val="24"/>
          <w:szCs w:val="24"/>
        </w:rPr>
        <w:t xml:space="preserve">ANÁLISIS SOBRE EL CUMPLIMIENTO DEL </w:t>
      </w:r>
      <w:r>
        <w:rPr>
          <w:rFonts w:ascii="Arial" w:eastAsia="Arial" w:hAnsi="Arial" w:cs="Arial"/>
          <w:b/>
          <w:i/>
          <w:iCs/>
          <w:color w:val="000000"/>
          <w:sz w:val="24"/>
          <w:szCs w:val="24"/>
        </w:rPr>
        <w:t xml:space="preserve">ACUERDO </w:t>
      </w:r>
      <w:r w:rsidR="009F6301">
        <w:rPr>
          <w:rFonts w:ascii="Arial" w:eastAsia="Arial" w:hAnsi="Arial" w:cs="Arial"/>
          <w:b/>
          <w:i/>
          <w:iCs/>
          <w:color w:val="000000"/>
          <w:sz w:val="24"/>
          <w:szCs w:val="24"/>
        </w:rPr>
        <w:t>PLENARIO</w:t>
      </w:r>
      <w:bookmarkEnd w:id="12"/>
    </w:p>
    <w:p w14:paraId="5AA20A31" w14:textId="218D4055" w:rsidR="00193937" w:rsidRPr="008F3921" w:rsidRDefault="004C0369">
      <w:pPr>
        <w:pStyle w:val="Ttulo2"/>
        <w:spacing w:before="240" w:line="360" w:lineRule="auto"/>
        <w:rPr>
          <w:rFonts w:ascii="Arial" w:eastAsia="Arial" w:hAnsi="Arial" w:cs="Arial"/>
          <w:b/>
          <w:color w:val="000000"/>
          <w:sz w:val="24"/>
          <w:szCs w:val="24"/>
        </w:rPr>
      </w:pPr>
      <w:bookmarkStart w:id="13" w:name="_Toc215170845"/>
      <w:r>
        <w:rPr>
          <w:rFonts w:ascii="Arial" w:eastAsia="Arial" w:hAnsi="Arial" w:cs="Arial"/>
          <w:b/>
          <w:color w:val="000000"/>
          <w:sz w:val="24"/>
          <w:szCs w:val="24"/>
        </w:rPr>
        <w:t>4</w:t>
      </w:r>
      <w:r w:rsidR="0015534F" w:rsidRPr="008F3921">
        <w:rPr>
          <w:rFonts w:ascii="Arial" w:eastAsia="Arial" w:hAnsi="Arial" w:cs="Arial"/>
          <w:b/>
          <w:color w:val="000000"/>
          <w:sz w:val="24"/>
          <w:szCs w:val="24"/>
        </w:rPr>
        <w:t>.</w:t>
      </w:r>
      <w:r>
        <w:rPr>
          <w:rFonts w:ascii="Arial" w:eastAsia="Arial" w:hAnsi="Arial" w:cs="Arial"/>
          <w:b/>
          <w:color w:val="000000"/>
          <w:sz w:val="24"/>
          <w:szCs w:val="24"/>
        </w:rPr>
        <w:t>1</w:t>
      </w:r>
      <w:r w:rsidR="0015534F" w:rsidRPr="008F3921">
        <w:rPr>
          <w:rFonts w:ascii="Arial" w:eastAsia="Arial" w:hAnsi="Arial" w:cs="Arial"/>
          <w:b/>
          <w:color w:val="000000"/>
          <w:sz w:val="24"/>
          <w:szCs w:val="24"/>
        </w:rPr>
        <w:t xml:space="preserve">. </w:t>
      </w:r>
      <w:r w:rsidR="006B462C" w:rsidRPr="008F3921">
        <w:rPr>
          <w:rFonts w:ascii="Arial" w:eastAsia="Arial" w:hAnsi="Arial" w:cs="Arial"/>
          <w:b/>
          <w:color w:val="000000"/>
          <w:sz w:val="24"/>
          <w:szCs w:val="24"/>
        </w:rPr>
        <w:t xml:space="preserve">Acciones realizadas por el </w:t>
      </w:r>
      <w:r w:rsidR="00944C29" w:rsidRPr="008F3921">
        <w:rPr>
          <w:rFonts w:ascii="Arial" w:eastAsia="Arial" w:hAnsi="Arial" w:cs="Arial"/>
          <w:b/>
          <w:i/>
          <w:iCs/>
          <w:color w:val="000000"/>
          <w:sz w:val="24"/>
          <w:szCs w:val="24"/>
        </w:rPr>
        <w:t>ó</w:t>
      </w:r>
      <w:r w:rsidR="006B462C" w:rsidRPr="008F3921">
        <w:rPr>
          <w:rFonts w:ascii="Arial" w:eastAsia="Arial" w:hAnsi="Arial" w:cs="Arial"/>
          <w:b/>
          <w:i/>
          <w:iCs/>
          <w:color w:val="000000"/>
          <w:sz w:val="24"/>
          <w:szCs w:val="24"/>
        </w:rPr>
        <w:t>rgano partidista responsable</w:t>
      </w:r>
      <w:r w:rsidR="00CD4736" w:rsidRPr="008F3921">
        <w:rPr>
          <w:rFonts w:ascii="Arial" w:eastAsia="Arial" w:hAnsi="Arial" w:cs="Arial"/>
          <w:b/>
          <w:color w:val="000000"/>
          <w:sz w:val="24"/>
          <w:szCs w:val="24"/>
        </w:rPr>
        <w:t xml:space="preserve"> para cumplir con </w:t>
      </w:r>
      <w:r w:rsidR="001760C9">
        <w:rPr>
          <w:rFonts w:ascii="Arial" w:eastAsia="Arial" w:hAnsi="Arial" w:cs="Arial"/>
          <w:b/>
          <w:color w:val="000000"/>
          <w:sz w:val="24"/>
          <w:szCs w:val="24"/>
        </w:rPr>
        <w:t>lo ordenado</w:t>
      </w:r>
      <w:bookmarkEnd w:id="13"/>
    </w:p>
    <w:p w14:paraId="56A498AC" w14:textId="422D0924" w:rsidR="006B462C" w:rsidRPr="008F3921" w:rsidRDefault="0064009A" w:rsidP="006B462C">
      <w:pPr>
        <w:spacing w:before="280" w:after="280" w:line="360" w:lineRule="auto"/>
        <w:jc w:val="both"/>
        <w:rPr>
          <w:rFonts w:ascii="Arial" w:eastAsia="Arial" w:hAnsi="Arial" w:cs="Arial"/>
          <w:color w:val="000000"/>
          <w:sz w:val="24"/>
          <w:szCs w:val="24"/>
        </w:rPr>
      </w:pPr>
      <w:bookmarkStart w:id="14" w:name="_heading=h.l0qo6noi5nap" w:colFirst="0" w:colLast="0"/>
      <w:bookmarkEnd w:id="14"/>
      <w:r w:rsidRPr="008F3921">
        <w:rPr>
          <w:rFonts w:ascii="Arial" w:eastAsia="Arial" w:hAnsi="Arial" w:cs="Arial"/>
          <w:color w:val="000000"/>
          <w:sz w:val="24"/>
          <w:szCs w:val="24"/>
        </w:rPr>
        <w:t>A</w:t>
      </w:r>
      <w:r w:rsidR="006B462C" w:rsidRPr="008F3921">
        <w:rPr>
          <w:rFonts w:ascii="Arial" w:eastAsia="Arial" w:hAnsi="Arial" w:cs="Arial"/>
          <w:color w:val="000000"/>
          <w:sz w:val="24"/>
          <w:szCs w:val="24"/>
        </w:rPr>
        <w:t xml:space="preserve"> efecto de dar cumplimiento con la determinación del </w:t>
      </w:r>
      <w:r w:rsidR="006B462C" w:rsidRPr="008F3921">
        <w:rPr>
          <w:rFonts w:ascii="Arial" w:eastAsia="Arial" w:hAnsi="Arial" w:cs="Arial"/>
          <w:i/>
          <w:iCs/>
          <w:color w:val="000000"/>
          <w:sz w:val="24"/>
          <w:szCs w:val="24"/>
        </w:rPr>
        <w:t>Tribunal Electoral</w:t>
      </w:r>
      <w:r w:rsidR="006B462C" w:rsidRPr="008F3921">
        <w:rPr>
          <w:rFonts w:ascii="Arial" w:eastAsia="Arial" w:hAnsi="Arial" w:cs="Arial"/>
          <w:color w:val="000000"/>
          <w:sz w:val="24"/>
          <w:szCs w:val="24"/>
        </w:rPr>
        <w:t xml:space="preserve">, el </w:t>
      </w:r>
      <w:r w:rsidR="00190F06" w:rsidRPr="008F3921">
        <w:rPr>
          <w:rFonts w:ascii="Arial" w:eastAsia="Arial" w:hAnsi="Arial" w:cs="Arial"/>
          <w:i/>
          <w:iCs/>
          <w:color w:val="000000"/>
          <w:sz w:val="24"/>
          <w:szCs w:val="24"/>
        </w:rPr>
        <w:t>ó</w:t>
      </w:r>
      <w:r w:rsidR="006B462C" w:rsidRPr="008F3921">
        <w:rPr>
          <w:rFonts w:ascii="Arial" w:eastAsia="Arial" w:hAnsi="Arial" w:cs="Arial"/>
          <w:i/>
          <w:iCs/>
          <w:color w:val="000000"/>
          <w:sz w:val="24"/>
          <w:szCs w:val="24"/>
        </w:rPr>
        <w:t xml:space="preserve">rgano partidista responsable </w:t>
      </w:r>
      <w:r w:rsidR="00424506">
        <w:rPr>
          <w:rFonts w:ascii="Arial" w:eastAsia="Arial" w:hAnsi="Arial" w:cs="Arial"/>
          <w:color w:val="000000"/>
          <w:sz w:val="24"/>
          <w:szCs w:val="24"/>
        </w:rPr>
        <w:t>allegó</w:t>
      </w:r>
      <w:r w:rsidR="003D345B" w:rsidRPr="008F3921">
        <w:rPr>
          <w:rFonts w:ascii="Arial" w:eastAsia="Arial" w:hAnsi="Arial" w:cs="Arial"/>
          <w:color w:val="000000"/>
          <w:sz w:val="24"/>
          <w:szCs w:val="24"/>
        </w:rPr>
        <w:t>, entre otros,</w:t>
      </w:r>
      <w:r w:rsidR="006B462C" w:rsidRPr="008F3921">
        <w:rPr>
          <w:rFonts w:ascii="Arial" w:eastAsia="Arial" w:hAnsi="Arial" w:cs="Arial"/>
          <w:color w:val="000000"/>
          <w:sz w:val="24"/>
          <w:szCs w:val="24"/>
        </w:rPr>
        <w:t xml:space="preserve"> lo siguiente:</w:t>
      </w:r>
    </w:p>
    <w:p w14:paraId="588C725A" w14:textId="191AF432" w:rsidR="00A65829" w:rsidRPr="008F3921" w:rsidRDefault="00424506" w:rsidP="00A65829">
      <w:pPr>
        <w:numPr>
          <w:ilvl w:val="0"/>
          <w:numId w:val="1"/>
        </w:numPr>
        <w:pBdr>
          <w:top w:val="nil"/>
          <w:left w:val="nil"/>
          <w:bottom w:val="nil"/>
          <w:right w:val="nil"/>
          <w:between w:val="nil"/>
        </w:pBdr>
        <w:spacing w:before="240" w:after="0" w:line="360" w:lineRule="auto"/>
        <w:jc w:val="both"/>
        <w:rPr>
          <w:rFonts w:ascii="Arial" w:eastAsia="Arial" w:hAnsi="Arial" w:cs="Arial"/>
          <w:sz w:val="24"/>
          <w:szCs w:val="24"/>
        </w:rPr>
      </w:pPr>
      <w:r>
        <w:rPr>
          <w:rFonts w:ascii="Arial" w:eastAsia="Arial" w:hAnsi="Arial" w:cs="Arial"/>
          <w:sz w:val="24"/>
          <w:szCs w:val="24"/>
        </w:rPr>
        <w:t>R</w:t>
      </w:r>
      <w:r w:rsidR="00362986" w:rsidRPr="008F3921">
        <w:rPr>
          <w:rFonts w:ascii="Arial" w:eastAsia="Arial" w:hAnsi="Arial" w:cs="Arial"/>
          <w:sz w:val="24"/>
          <w:szCs w:val="24"/>
        </w:rPr>
        <w:t xml:space="preserve">esolución recaída en el Juicio de Inconformidad </w:t>
      </w:r>
      <w:r w:rsidR="002263F3" w:rsidRPr="002263F3">
        <w:rPr>
          <w:rFonts w:ascii="Arial" w:eastAsia="Arial" w:hAnsi="Arial" w:cs="Arial"/>
          <w:color w:val="FFFFFF"/>
          <w:sz w:val="24"/>
          <w:szCs w:val="24"/>
          <w:highlight w:val="darkCyan"/>
        </w:rPr>
        <w:t>[No.5]_</w:t>
      </w:r>
      <w:proofErr w:type="spellStart"/>
      <w:r w:rsidR="002263F3" w:rsidRPr="002263F3">
        <w:rPr>
          <w:rFonts w:ascii="Arial" w:eastAsia="Arial" w:hAnsi="Arial" w:cs="Arial"/>
          <w:color w:val="FFFFFF"/>
          <w:sz w:val="24"/>
          <w:szCs w:val="24"/>
          <w:highlight w:val="darkCyan"/>
        </w:rPr>
        <w:t>ELIMINADO_el_número_de_expediente_antecedente</w:t>
      </w:r>
      <w:proofErr w:type="spellEnd"/>
      <w:r w:rsidR="002263F3" w:rsidRPr="002263F3">
        <w:rPr>
          <w:rFonts w:ascii="Arial" w:eastAsia="Arial" w:hAnsi="Arial" w:cs="Arial"/>
          <w:color w:val="FFFFFF"/>
          <w:sz w:val="24"/>
          <w:szCs w:val="24"/>
          <w:highlight w:val="darkCyan"/>
        </w:rPr>
        <w:t>_[152]</w:t>
      </w:r>
      <w:r w:rsidR="00362986" w:rsidRPr="008F3921">
        <w:rPr>
          <w:rFonts w:ascii="Arial" w:eastAsia="Arial" w:hAnsi="Arial" w:cs="Arial"/>
          <w:sz w:val="24"/>
          <w:szCs w:val="24"/>
        </w:rPr>
        <w:t xml:space="preserve"> de </w:t>
      </w:r>
      <w:r w:rsidR="004C0369">
        <w:rPr>
          <w:rFonts w:ascii="Arial" w:eastAsia="Arial" w:hAnsi="Arial" w:cs="Arial"/>
          <w:sz w:val="24"/>
          <w:szCs w:val="24"/>
        </w:rPr>
        <w:t>veinticinco</w:t>
      </w:r>
      <w:r w:rsidR="00362986" w:rsidRPr="008F3921">
        <w:rPr>
          <w:rFonts w:ascii="Arial" w:eastAsia="Arial" w:hAnsi="Arial" w:cs="Arial"/>
          <w:sz w:val="24"/>
          <w:szCs w:val="24"/>
        </w:rPr>
        <w:t xml:space="preserve"> de noviembre, y cédula de notificación por estrados anexa</w:t>
      </w:r>
      <w:r w:rsidR="00362986" w:rsidRPr="008F3921">
        <w:rPr>
          <w:rStyle w:val="Refdenotaalpie"/>
          <w:rFonts w:ascii="Arial" w:eastAsia="Arial" w:hAnsi="Arial" w:cs="Arial"/>
          <w:sz w:val="24"/>
          <w:szCs w:val="24"/>
        </w:rPr>
        <w:footnoteReference w:id="13"/>
      </w:r>
      <w:r w:rsidR="00362986" w:rsidRPr="008F3921">
        <w:rPr>
          <w:rFonts w:ascii="Arial" w:eastAsia="Arial" w:hAnsi="Arial" w:cs="Arial"/>
          <w:sz w:val="24"/>
          <w:szCs w:val="24"/>
        </w:rPr>
        <w:t>.</w:t>
      </w:r>
    </w:p>
    <w:p w14:paraId="4D5AE7F6" w14:textId="17827685" w:rsidR="00A65829" w:rsidRPr="008F3921" w:rsidRDefault="00A65829" w:rsidP="00A65829">
      <w:pPr>
        <w:spacing w:before="280" w:after="280" w:line="360" w:lineRule="auto"/>
        <w:jc w:val="both"/>
        <w:rPr>
          <w:rFonts w:ascii="Arial" w:eastAsia="Arial" w:hAnsi="Arial" w:cs="Arial"/>
          <w:color w:val="000000"/>
          <w:sz w:val="24"/>
          <w:szCs w:val="24"/>
        </w:rPr>
      </w:pPr>
      <w:r w:rsidRPr="008F3921">
        <w:rPr>
          <w:rFonts w:ascii="Arial" w:eastAsia="Arial" w:hAnsi="Arial" w:cs="Arial"/>
          <w:color w:val="000000"/>
          <w:sz w:val="24"/>
          <w:szCs w:val="24"/>
        </w:rPr>
        <w:t>Documentales a las que, de conformidad con lo establecido en los artículos 16</w:t>
      </w:r>
      <w:r w:rsidR="00863B9D"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fracción I</w:t>
      </w:r>
      <w:r w:rsidR="00AA1297" w:rsidRPr="008F3921">
        <w:rPr>
          <w:rFonts w:ascii="Arial" w:eastAsia="Arial" w:hAnsi="Arial" w:cs="Arial"/>
          <w:color w:val="000000"/>
          <w:sz w:val="24"/>
          <w:szCs w:val="24"/>
        </w:rPr>
        <w:t>I</w:t>
      </w:r>
      <w:r w:rsidR="00863B9D" w:rsidRPr="008F3921">
        <w:rPr>
          <w:rFonts w:ascii="Arial" w:eastAsia="Arial" w:hAnsi="Arial" w:cs="Arial"/>
          <w:color w:val="000000"/>
          <w:sz w:val="24"/>
          <w:szCs w:val="24"/>
        </w:rPr>
        <w:t>,</w:t>
      </w:r>
      <w:r w:rsidRPr="008F3921">
        <w:rPr>
          <w:rFonts w:ascii="Arial" w:eastAsia="Arial" w:hAnsi="Arial" w:cs="Arial"/>
          <w:color w:val="000000"/>
          <w:sz w:val="24"/>
          <w:szCs w:val="24"/>
        </w:rPr>
        <w:t xml:space="preserve"> y 1</w:t>
      </w:r>
      <w:r w:rsidR="00AA1297" w:rsidRPr="008F3921">
        <w:rPr>
          <w:rFonts w:ascii="Arial" w:eastAsia="Arial" w:hAnsi="Arial" w:cs="Arial"/>
          <w:color w:val="000000"/>
          <w:sz w:val="24"/>
          <w:szCs w:val="24"/>
        </w:rPr>
        <w:t>8</w:t>
      </w:r>
      <w:r w:rsidR="00A96E5F" w:rsidRPr="008F3921">
        <w:rPr>
          <w:rFonts w:ascii="Arial" w:eastAsia="Arial" w:hAnsi="Arial" w:cs="Arial"/>
          <w:color w:val="000000"/>
          <w:sz w:val="24"/>
          <w:szCs w:val="24"/>
        </w:rPr>
        <w:t xml:space="preserve">, </w:t>
      </w:r>
      <w:r w:rsidR="00863B9D" w:rsidRPr="008F3921">
        <w:rPr>
          <w:rFonts w:ascii="Arial" w:eastAsia="Arial" w:hAnsi="Arial" w:cs="Arial"/>
          <w:color w:val="000000"/>
          <w:sz w:val="24"/>
          <w:szCs w:val="24"/>
        </w:rPr>
        <w:t>en relación con el diverso 22</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fracción I</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y IV</w:t>
      </w:r>
      <w:r w:rsidR="009701D1" w:rsidRPr="008F3921">
        <w:rPr>
          <w:rFonts w:ascii="Arial" w:eastAsia="Arial" w:hAnsi="Arial" w:cs="Arial"/>
          <w:color w:val="000000"/>
          <w:sz w:val="24"/>
          <w:szCs w:val="24"/>
        </w:rPr>
        <w:t>,</w:t>
      </w:r>
      <w:r w:rsidR="00863B9D" w:rsidRPr="008F3921">
        <w:rPr>
          <w:rFonts w:ascii="Arial" w:eastAsia="Arial" w:hAnsi="Arial" w:cs="Arial"/>
          <w:color w:val="000000"/>
          <w:sz w:val="24"/>
          <w:szCs w:val="24"/>
        </w:rPr>
        <w:t xml:space="preserve"> </w:t>
      </w:r>
      <w:r w:rsidRPr="008F3921">
        <w:rPr>
          <w:rFonts w:ascii="Arial" w:eastAsia="Arial" w:hAnsi="Arial" w:cs="Arial"/>
          <w:color w:val="000000"/>
          <w:sz w:val="24"/>
          <w:szCs w:val="24"/>
        </w:rPr>
        <w:t xml:space="preserve">de la </w:t>
      </w:r>
      <w:r w:rsidRPr="008F3921">
        <w:rPr>
          <w:rFonts w:ascii="Arial" w:eastAsia="Arial" w:hAnsi="Arial" w:cs="Arial"/>
          <w:i/>
          <w:color w:val="000000"/>
          <w:sz w:val="24"/>
          <w:szCs w:val="24"/>
        </w:rPr>
        <w:t>Ley de Justicia Electoral</w:t>
      </w:r>
      <w:r w:rsidRPr="008F3921">
        <w:rPr>
          <w:rFonts w:ascii="Arial" w:eastAsia="Arial" w:hAnsi="Arial" w:cs="Arial"/>
          <w:color w:val="000000"/>
          <w:sz w:val="24"/>
          <w:szCs w:val="24"/>
        </w:rPr>
        <w:t xml:space="preserve">, se les concede </w:t>
      </w:r>
      <w:r w:rsidRPr="008F3921">
        <w:rPr>
          <w:rFonts w:ascii="Arial" w:eastAsia="Arial" w:hAnsi="Arial" w:cs="Arial"/>
          <w:b/>
          <w:color w:val="000000"/>
          <w:sz w:val="24"/>
          <w:szCs w:val="24"/>
        </w:rPr>
        <w:t>pleno valor probatorio</w:t>
      </w:r>
      <w:r w:rsidR="00B3344B" w:rsidRPr="008F3921">
        <w:rPr>
          <w:rFonts w:ascii="Arial" w:eastAsia="Arial" w:hAnsi="Arial" w:cs="Arial"/>
          <w:color w:val="000000"/>
          <w:sz w:val="24"/>
          <w:szCs w:val="24"/>
        </w:rPr>
        <w:t>.</w:t>
      </w:r>
    </w:p>
    <w:p w14:paraId="05CD585F" w14:textId="41D19B04" w:rsidR="004C0369" w:rsidRPr="004C0369" w:rsidRDefault="004C0369" w:rsidP="004C0369">
      <w:pPr>
        <w:pBdr>
          <w:top w:val="nil"/>
          <w:left w:val="nil"/>
          <w:bottom w:val="nil"/>
          <w:right w:val="nil"/>
          <w:between w:val="nil"/>
        </w:pBdr>
        <w:spacing w:line="360" w:lineRule="auto"/>
        <w:jc w:val="both"/>
        <w:rPr>
          <w:rFonts w:ascii="Arial" w:eastAsia="Arial" w:hAnsi="Arial" w:cs="Arial"/>
          <w:color w:val="000000"/>
          <w:sz w:val="24"/>
          <w:szCs w:val="24"/>
        </w:rPr>
      </w:pPr>
      <w:r w:rsidRPr="004C0369">
        <w:rPr>
          <w:rFonts w:ascii="Arial" w:eastAsia="Arial" w:hAnsi="Arial" w:cs="Arial"/>
          <w:color w:val="000000"/>
          <w:sz w:val="24"/>
          <w:szCs w:val="24"/>
        </w:rPr>
        <w:t xml:space="preserve">Constancias con las cuales se dio vista </w:t>
      </w:r>
      <w:r>
        <w:rPr>
          <w:rFonts w:ascii="Arial" w:eastAsia="Arial" w:hAnsi="Arial" w:cs="Arial"/>
          <w:color w:val="000000"/>
          <w:sz w:val="24"/>
          <w:szCs w:val="24"/>
        </w:rPr>
        <w:t xml:space="preserve">a la </w:t>
      </w:r>
      <w:r>
        <w:rPr>
          <w:rFonts w:ascii="Arial" w:eastAsia="Arial" w:hAnsi="Arial" w:cs="Arial"/>
          <w:i/>
          <w:iCs/>
          <w:color w:val="000000"/>
          <w:sz w:val="24"/>
          <w:szCs w:val="24"/>
        </w:rPr>
        <w:t>parte actora</w:t>
      </w:r>
      <w:r w:rsidRPr="004C0369">
        <w:rPr>
          <w:rFonts w:ascii="Arial" w:eastAsia="Arial" w:hAnsi="Arial" w:cs="Arial"/>
          <w:i/>
          <w:color w:val="000000"/>
          <w:sz w:val="24"/>
          <w:szCs w:val="24"/>
        </w:rPr>
        <w:t xml:space="preserve"> </w:t>
      </w:r>
      <w:r w:rsidRPr="004C0369">
        <w:rPr>
          <w:rFonts w:ascii="Arial" w:eastAsia="Arial" w:hAnsi="Arial" w:cs="Arial"/>
          <w:color w:val="000000"/>
          <w:sz w:val="24"/>
          <w:szCs w:val="24"/>
        </w:rPr>
        <w:t xml:space="preserve">a fin de que manifestara lo que </w:t>
      </w:r>
      <w:r w:rsidR="00EA397D">
        <w:rPr>
          <w:rFonts w:ascii="Arial" w:eastAsia="Arial" w:hAnsi="Arial" w:cs="Arial"/>
          <w:color w:val="000000"/>
          <w:sz w:val="24"/>
          <w:szCs w:val="24"/>
        </w:rPr>
        <w:t>a su interés conviniera</w:t>
      </w:r>
      <w:r w:rsidRPr="004C0369">
        <w:rPr>
          <w:rFonts w:ascii="Arial" w:eastAsia="Arial" w:hAnsi="Arial" w:cs="Arial"/>
          <w:color w:val="000000"/>
          <w:sz w:val="24"/>
          <w:szCs w:val="24"/>
        </w:rPr>
        <w:t xml:space="preserve">, sin que </w:t>
      </w:r>
      <w:r w:rsidR="000B6784">
        <w:rPr>
          <w:rFonts w:ascii="Arial" w:eastAsia="Arial" w:hAnsi="Arial" w:cs="Arial"/>
          <w:color w:val="000000"/>
          <w:sz w:val="24"/>
          <w:szCs w:val="24"/>
        </w:rPr>
        <w:t>é</w:t>
      </w:r>
      <w:r w:rsidRPr="004C0369">
        <w:rPr>
          <w:rFonts w:ascii="Arial" w:eastAsia="Arial" w:hAnsi="Arial" w:cs="Arial"/>
          <w:color w:val="000000"/>
          <w:sz w:val="24"/>
          <w:szCs w:val="24"/>
        </w:rPr>
        <w:t>st</w:t>
      </w:r>
      <w:r w:rsidR="000B6784">
        <w:rPr>
          <w:rFonts w:ascii="Arial" w:eastAsia="Arial" w:hAnsi="Arial" w:cs="Arial"/>
          <w:color w:val="000000"/>
          <w:sz w:val="24"/>
          <w:szCs w:val="24"/>
        </w:rPr>
        <w:t>a</w:t>
      </w:r>
      <w:r w:rsidRPr="004C0369">
        <w:rPr>
          <w:rFonts w:ascii="Arial" w:eastAsia="Arial" w:hAnsi="Arial" w:cs="Arial"/>
          <w:color w:val="000000"/>
          <w:sz w:val="24"/>
          <w:szCs w:val="24"/>
        </w:rPr>
        <w:t xml:space="preserve"> haya acudido dentro del </w:t>
      </w:r>
      <w:r w:rsidR="00956FB6">
        <w:rPr>
          <w:rFonts w:ascii="Arial" w:eastAsia="Arial" w:hAnsi="Arial" w:cs="Arial"/>
          <w:color w:val="000000"/>
          <w:sz w:val="24"/>
          <w:szCs w:val="24"/>
        </w:rPr>
        <w:t>plazo</w:t>
      </w:r>
      <w:r w:rsidRPr="004C0369">
        <w:rPr>
          <w:rFonts w:ascii="Arial" w:eastAsia="Arial" w:hAnsi="Arial" w:cs="Arial"/>
          <w:color w:val="000000"/>
          <w:sz w:val="24"/>
          <w:szCs w:val="24"/>
        </w:rPr>
        <w:t xml:space="preserve"> concedido</w:t>
      </w:r>
      <w:r w:rsidR="000B6784">
        <w:rPr>
          <w:rFonts w:ascii="Arial" w:eastAsia="Arial" w:hAnsi="Arial" w:cs="Arial"/>
          <w:color w:val="000000"/>
          <w:sz w:val="24"/>
          <w:szCs w:val="24"/>
        </w:rPr>
        <w:t>, por lo que se le tuvo por precluido su derecho.</w:t>
      </w:r>
    </w:p>
    <w:p w14:paraId="76103160" w14:textId="1EFC2140" w:rsidR="00193937" w:rsidRPr="008F3921" w:rsidRDefault="004C0369">
      <w:pPr>
        <w:pStyle w:val="Ttulo2"/>
        <w:spacing w:line="360" w:lineRule="auto"/>
        <w:rPr>
          <w:rFonts w:ascii="Arial" w:eastAsia="Arial" w:hAnsi="Arial" w:cs="Arial"/>
          <w:b/>
          <w:color w:val="000000"/>
          <w:sz w:val="24"/>
          <w:szCs w:val="24"/>
        </w:rPr>
      </w:pPr>
      <w:bookmarkStart w:id="15" w:name="_Toc215170846"/>
      <w:r>
        <w:rPr>
          <w:rFonts w:ascii="Arial" w:eastAsia="Arial" w:hAnsi="Arial" w:cs="Arial"/>
          <w:b/>
          <w:color w:val="000000"/>
          <w:sz w:val="24"/>
          <w:szCs w:val="24"/>
        </w:rPr>
        <w:t>4</w:t>
      </w:r>
      <w:r w:rsidR="0015534F" w:rsidRPr="008F3921">
        <w:rPr>
          <w:rFonts w:ascii="Arial" w:eastAsia="Arial" w:hAnsi="Arial" w:cs="Arial"/>
          <w:b/>
          <w:color w:val="000000"/>
          <w:sz w:val="24"/>
          <w:szCs w:val="24"/>
        </w:rPr>
        <w:t>.</w:t>
      </w:r>
      <w:r>
        <w:rPr>
          <w:rFonts w:ascii="Arial" w:eastAsia="Arial" w:hAnsi="Arial" w:cs="Arial"/>
          <w:b/>
          <w:color w:val="000000"/>
          <w:sz w:val="24"/>
          <w:szCs w:val="24"/>
        </w:rPr>
        <w:t>2</w:t>
      </w:r>
      <w:r w:rsidR="0015534F" w:rsidRPr="008F3921">
        <w:rPr>
          <w:rFonts w:ascii="Arial" w:eastAsia="Arial" w:hAnsi="Arial" w:cs="Arial"/>
          <w:b/>
          <w:color w:val="000000"/>
          <w:sz w:val="24"/>
          <w:szCs w:val="24"/>
        </w:rPr>
        <w:t xml:space="preserve">. </w:t>
      </w:r>
      <w:r>
        <w:rPr>
          <w:rFonts w:ascii="Arial" w:eastAsia="Arial" w:hAnsi="Arial" w:cs="Arial"/>
          <w:b/>
          <w:color w:val="000000"/>
          <w:sz w:val="24"/>
          <w:szCs w:val="24"/>
        </w:rPr>
        <w:t>Hechos acreditados</w:t>
      </w:r>
      <w:bookmarkEnd w:id="15"/>
    </w:p>
    <w:p w14:paraId="667F57CF" w14:textId="77777777" w:rsidR="00AD17D5" w:rsidRDefault="00AD17D5" w:rsidP="000B6784">
      <w:pPr>
        <w:pBdr>
          <w:top w:val="nil"/>
          <w:left w:val="nil"/>
          <w:bottom w:val="nil"/>
          <w:right w:val="nil"/>
          <w:between w:val="nil"/>
        </w:pBdr>
        <w:spacing w:after="0" w:line="360" w:lineRule="auto"/>
        <w:jc w:val="both"/>
        <w:rPr>
          <w:rFonts w:ascii="Arial" w:eastAsia="Arial" w:hAnsi="Arial" w:cs="Arial"/>
          <w:color w:val="000000"/>
        </w:rPr>
      </w:pPr>
    </w:p>
    <w:p w14:paraId="396F1542" w14:textId="4D2D8620" w:rsidR="00AD17D5" w:rsidRPr="00AD17D5" w:rsidRDefault="00AD17D5" w:rsidP="00AD17D5">
      <w:pPr>
        <w:pBdr>
          <w:top w:val="nil"/>
          <w:left w:val="nil"/>
          <w:bottom w:val="nil"/>
          <w:right w:val="nil"/>
          <w:between w:val="nil"/>
        </w:pBdr>
        <w:spacing w:line="360" w:lineRule="auto"/>
        <w:jc w:val="both"/>
        <w:rPr>
          <w:rFonts w:ascii="Arial" w:eastAsia="Arial" w:hAnsi="Arial" w:cs="Arial"/>
          <w:sz w:val="24"/>
          <w:szCs w:val="24"/>
        </w:rPr>
      </w:pPr>
      <w:r w:rsidRPr="00AD17D5">
        <w:rPr>
          <w:rFonts w:ascii="Arial" w:eastAsia="Arial" w:hAnsi="Arial" w:cs="Arial"/>
          <w:color w:val="000000"/>
          <w:sz w:val="24"/>
          <w:szCs w:val="24"/>
        </w:rPr>
        <w:t xml:space="preserve">Con base en lo anterior, se tiene por acreditado que: </w:t>
      </w:r>
    </w:p>
    <w:p w14:paraId="3118CCF3" w14:textId="187F0CB8" w:rsidR="007745E5" w:rsidRPr="007745E5" w:rsidRDefault="00AD17D5" w:rsidP="00444B16">
      <w:pPr>
        <w:numPr>
          <w:ilvl w:val="0"/>
          <w:numId w:val="16"/>
        </w:numPr>
        <w:shd w:val="clear" w:color="auto" w:fill="FFFFFF"/>
        <w:spacing w:before="280" w:after="280" w:line="360" w:lineRule="auto"/>
        <w:ind w:left="567" w:hanging="567"/>
        <w:jc w:val="both"/>
        <w:rPr>
          <w:rFonts w:ascii="Arial" w:eastAsia="Arial" w:hAnsi="Arial" w:cs="Arial"/>
          <w:sz w:val="24"/>
          <w:szCs w:val="24"/>
        </w:rPr>
      </w:pPr>
      <w:r w:rsidRPr="007745E5">
        <w:rPr>
          <w:rFonts w:ascii="Arial" w:hAnsi="Arial" w:cs="Arial"/>
          <w:sz w:val="24"/>
          <w:szCs w:val="24"/>
        </w:rPr>
        <w:t>El veinticinco de noviembre,</w:t>
      </w:r>
      <w:r w:rsidR="001C5183">
        <w:rPr>
          <w:rFonts w:ascii="Arial" w:hAnsi="Arial" w:cs="Arial"/>
          <w:sz w:val="24"/>
          <w:szCs w:val="24"/>
        </w:rPr>
        <w:t xml:space="preserve"> en cumplimiento a lo ordenado por este Tribunal Electoral</w:t>
      </w:r>
      <w:r w:rsidR="004A0E3C">
        <w:rPr>
          <w:rFonts w:ascii="Arial" w:hAnsi="Arial" w:cs="Arial"/>
          <w:sz w:val="24"/>
          <w:szCs w:val="24"/>
        </w:rPr>
        <w:t xml:space="preserve"> en el </w:t>
      </w:r>
      <w:r w:rsidR="004A0E3C" w:rsidRPr="004A0E3C">
        <w:rPr>
          <w:rFonts w:ascii="Arial" w:hAnsi="Arial" w:cs="Arial"/>
          <w:i/>
          <w:iCs/>
          <w:sz w:val="24"/>
          <w:szCs w:val="24"/>
        </w:rPr>
        <w:t>Acuerdo plenario</w:t>
      </w:r>
      <w:r w:rsidR="004A0E3C">
        <w:rPr>
          <w:rFonts w:ascii="Arial" w:hAnsi="Arial" w:cs="Arial"/>
          <w:sz w:val="24"/>
          <w:szCs w:val="24"/>
        </w:rPr>
        <w:t>,</w:t>
      </w:r>
      <w:r w:rsidRPr="007745E5">
        <w:rPr>
          <w:rFonts w:ascii="Arial" w:hAnsi="Arial" w:cs="Arial"/>
          <w:sz w:val="24"/>
          <w:szCs w:val="24"/>
        </w:rPr>
        <w:t xml:space="preserve"> la </w:t>
      </w:r>
      <w:r w:rsidRPr="007745E5">
        <w:rPr>
          <w:rFonts w:ascii="Arial" w:hAnsi="Arial" w:cs="Arial"/>
          <w:i/>
          <w:sz w:val="24"/>
          <w:szCs w:val="24"/>
        </w:rPr>
        <w:t>Comisión de Justicia</w:t>
      </w:r>
      <w:r w:rsidRPr="007745E5">
        <w:rPr>
          <w:rFonts w:ascii="Arial" w:hAnsi="Arial" w:cs="Arial"/>
          <w:sz w:val="24"/>
          <w:szCs w:val="24"/>
        </w:rPr>
        <w:t xml:space="preserve"> emitió una nueva resolución dentro del juicio de inconformidad identificado con la clave </w:t>
      </w:r>
      <w:r w:rsidR="002263F3" w:rsidRPr="002263F3">
        <w:rPr>
          <w:rFonts w:ascii="Arial" w:hAnsi="Arial" w:cs="Arial"/>
          <w:color w:val="FFFFFF"/>
          <w:sz w:val="24"/>
          <w:szCs w:val="24"/>
          <w:highlight w:val="darkCyan"/>
        </w:rPr>
        <w:t>[No.6]_</w:t>
      </w:r>
      <w:proofErr w:type="spellStart"/>
      <w:r w:rsidR="002263F3" w:rsidRPr="002263F3">
        <w:rPr>
          <w:rFonts w:ascii="Arial" w:hAnsi="Arial" w:cs="Arial"/>
          <w:color w:val="FFFFFF"/>
          <w:sz w:val="24"/>
          <w:szCs w:val="24"/>
          <w:highlight w:val="darkCyan"/>
        </w:rPr>
        <w:t>ELIMINADO_el_número_de_expediente_antecedente</w:t>
      </w:r>
      <w:proofErr w:type="spellEnd"/>
      <w:r w:rsidR="002263F3" w:rsidRPr="002263F3">
        <w:rPr>
          <w:rFonts w:ascii="Arial" w:hAnsi="Arial" w:cs="Arial"/>
          <w:color w:val="FFFFFF"/>
          <w:sz w:val="24"/>
          <w:szCs w:val="24"/>
          <w:highlight w:val="darkCyan"/>
        </w:rPr>
        <w:t>_[152]</w:t>
      </w:r>
      <w:r w:rsidRPr="007745E5">
        <w:rPr>
          <w:rFonts w:ascii="Arial" w:hAnsi="Arial" w:cs="Arial"/>
          <w:sz w:val="24"/>
          <w:szCs w:val="24"/>
        </w:rPr>
        <w:t xml:space="preserve">, </w:t>
      </w:r>
      <w:r w:rsidR="002B5BAE">
        <w:rPr>
          <w:rFonts w:ascii="Arial" w:hAnsi="Arial" w:cs="Arial"/>
          <w:sz w:val="24"/>
          <w:szCs w:val="24"/>
        </w:rPr>
        <w:t xml:space="preserve">misma que fue notificada a la </w:t>
      </w:r>
      <w:r w:rsidR="002B5BAE" w:rsidRPr="002B5BAE">
        <w:rPr>
          <w:rFonts w:ascii="Arial" w:hAnsi="Arial" w:cs="Arial"/>
          <w:i/>
          <w:iCs/>
          <w:sz w:val="24"/>
          <w:szCs w:val="24"/>
        </w:rPr>
        <w:t>parte actora</w:t>
      </w:r>
      <w:r w:rsidR="002B5BAE">
        <w:rPr>
          <w:rFonts w:ascii="Arial" w:hAnsi="Arial" w:cs="Arial"/>
          <w:sz w:val="24"/>
          <w:szCs w:val="24"/>
        </w:rPr>
        <w:t xml:space="preserve"> a través de cédula de notificación por estrados.</w:t>
      </w:r>
    </w:p>
    <w:p w14:paraId="793E59C1" w14:textId="010ED548" w:rsidR="00AD17D5" w:rsidRPr="007745E5" w:rsidRDefault="00AD17D5" w:rsidP="00A933F9">
      <w:pPr>
        <w:pStyle w:val="Ttulo2"/>
        <w:spacing w:line="360" w:lineRule="auto"/>
        <w:rPr>
          <w:rFonts w:ascii="Arial" w:eastAsia="Arial" w:hAnsi="Arial" w:cs="Arial"/>
          <w:sz w:val="24"/>
          <w:szCs w:val="24"/>
        </w:rPr>
      </w:pPr>
      <w:bookmarkStart w:id="16" w:name="_Toc215170847"/>
      <w:r w:rsidRPr="007745E5">
        <w:rPr>
          <w:rFonts w:ascii="Arial" w:eastAsia="Arial" w:hAnsi="Arial" w:cs="Arial"/>
          <w:b/>
          <w:color w:val="000000"/>
          <w:sz w:val="24"/>
          <w:szCs w:val="24"/>
        </w:rPr>
        <w:lastRenderedPageBreak/>
        <w:t>4.3. Determinación</w:t>
      </w:r>
      <w:bookmarkEnd w:id="16"/>
    </w:p>
    <w:p w14:paraId="209BB42B" w14:textId="77777777" w:rsidR="00A933F9" w:rsidRDefault="00A933F9" w:rsidP="00A933F9">
      <w:pPr>
        <w:pBdr>
          <w:top w:val="nil"/>
          <w:left w:val="nil"/>
          <w:bottom w:val="nil"/>
          <w:right w:val="nil"/>
          <w:between w:val="nil"/>
        </w:pBdr>
        <w:spacing w:after="0" w:line="360" w:lineRule="auto"/>
        <w:jc w:val="both"/>
        <w:rPr>
          <w:rFonts w:ascii="Arial" w:eastAsia="Arial" w:hAnsi="Arial" w:cs="Arial"/>
          <w:sz w:val="24"/>
          <w:szCs w:val="24"/>
        </w:rPr>
      </w:pPr>
    </w:p>
    <w:p w14:paraId="5AEAF2CF" w14:textId="5B133387" w:rsidR="00AD17D5" w:rsidRPr="00AD17D5" w:rsidRDefault="00967218" w:rsidP="00AD17D5">
      <w:pPr>
        <w:spacing w:line="360" w:lineRule="auto"/>
        <w:jc w:val="both"/>
        <w:rPr>
          <w:rFonts w:ascii="Arial" w:eastAsia="Arial" w:hAnsi="Arial" w:cs="Arial"/>
          <w:sz w:val="24"/>
          <w:szCs w:val="24"/>
        </w:rPr>
      </w:pPr>
      <w:r>
        <w:rPr>
          <w:rFonts w:ascii="Arial" w:eastAsia="Arial" w:hAnsi="Arial" w:cs="Arial"/>
          <w:sz w:val="24"/>
          <w:szCs w:val="24"/>
        </w:rPr>
        <w:t>U</w:t>
      </w:r>
      <w:r w:rsidR="00AD17D5" w:rsidRPr="00AD17D5">
        <w:rPr>
          <w:rFonts w:ascii="Arial" w:eastAsia="Arial" w:hAnsi="Arial" w:cs="Arial"/>
          <w:sz w:val="24"/>
          <w:szCs w:val="24"/>
        </w:rPr>
        <w:t>na vez analizadas y valoradas las constancias remitidas en cumplimiento a lo ordenado en</w:t>
      </w:r>
      <w:r>
        <w:rPr>
          <w:rFonts w:ascii="Arial" w:eastAsia="Arial" w:hAnsi="Arial" w:cs="Arial"/>
          <w:sz w:val="24"/>
          <w:szCs w:val="24"/>
        </w:rPr>
        <w:t xml:space="preserve"> </w:t>
      </w:r>
      <w:r w:rsidR="00F716A8">
        <w:rPr>
          <w:rFonts w:ascii="Arial" w:eastAsia="Arial" w:hAnsi="Arial" w:cs="Arial"/>
          <w:sz w:val="24"/>
          <w:szCs w:val="24"/>
        </w:rPr>
        <w:t>el</w:t>
      </w:r>
      <w:r>
        <w:rPr>
          <w:rFonts w:ascii="Arial" w:eastAsia="Arial" w:hAnsi="Arial" w:cs="Arial"/>
          <w:sz w:val="24"/>
          <w:szCs w:val="24"/>
        </w:rPr>
        <w:t xml:space="preserve"> </w:t>
      </w:r>
      <w:r w:rsidR="00AD17D5" w:rsidRPr="00AD17D5">
        <w:rPr>
          <w:rFonts w:ascii="Arial" w:eastAsia="Arial" w:hAnsi="Arial" w:cs="Arial"/>
          <w:i/>
          <w:sz w:val="24"/>
          <w:szCs w:val="24"/>
        </w:rPr>
        <w:t xml:space="preserve">Acuerdo </w:t>
      </w:r>
      <w:r w:rsidR="00AD17D5">
        <w:rPr>
          <w:rFonts w:ascii="Arial" w:eastAsia="Arial" w:hAnsi="Arial" w:cs="Arial"/>
          <w:i/>
          <w:sz w:val="24"/>
          <w:szCs w:val="24"/>
        </w:rPr>
        <w:t>p</w:t>
      </w:r>
      <w:r w:rsidR="00AD17D5" w:rsidRPr="00AD17D5">
        <w:rPr>
          <w:rFonts w:ascii="Arial" w:eastAsia="Arial" w:hAnsi="Arial" w:cs="Arial"/>
          <w:i/>
          <w:sz w:val="24"/>
          <w:szCs w:val="24"/>
        </w:rPr>
        <w:t>lenario,</w:t>
      </w:r>
      <w:r w:rsidR="00AD17D5" w:rsidRPr="00AD17D5">
        <w:rPr>
          <w:rFonts w:ascii="Arial" w:eastAsia="Arial" w:hAnsi="Arial" w:cs="Arial"/>
          <w:iCs/>
          <w:sz w:val="24"/>
          <w:szCs w:val="24"/>
        </w:rPr>
        <w:t xml:space="preserve"> es </w:t>
      </w:r>
      <w:r w:rsidR="00AD17D5">
        <w:rPr>
          <w:rFonts w:ascii="Arial" w:eastAsia="Arial" w:hAnsi="Arial" w:cs="Arial"/>
          <w:iCs/>
          <w:sz w:val="24"/>
          <w:szCs w:val="24"/>
        </w:rPr>
        <w:t>viable determinar</w:t>
      </w:r>
      <w:r w:rsidR="00AD17D5" w:rsidRPr="00AD17D5">
        <w:rPr>
          <w:rFonts w:ascii="Arial" w:eastAsia="Arial" w:hAnsi="Arial" w:cs="Arial"/>
          <w:iCs/>
          <w:sz w:val="24"/>
          <w:szCs w:val="24"/>
        </w:rPr>
        <w:t xml:space="preserve"> </w:t>
      </w:r>
      <w:r w:rsidR="00AD17D5">
        <w:rPr>
          <w:rFonts w:ascii="Arial" w:eastAsia="Arial" w:hAnsi="Arial" w:cs="Arial"/>
          <w:iCs/>
          <w:sz w:val="24"/>
          <w:szCs w:val="24"/>
        </w:rPr>
        <w:t xml:space="preserve">que la </w:t>
      </w:r>
      <w:r w:rsidR="00AD17D5" w:rsidRPr="00AD17D5">
        <w:rPr>
          <w:rFonts w:ascii="Arial" w:eastAsia="Arial" w:hAnsi="Arial" w:cs="Arial"/>
          <w:i/>
          <w:sz w:val="24"/>
          <w:szCs w:val="24"/>
        </w:rPr>
        <w:t>Comisión de Justicia</w:t>
      </w:r>
      <w:r w:rsidR="00AD17D5">
        <w:rPr>
          <w:rFonts w:ascii="Arial" w:eastAsia="Arial" w:hAnsi="Arial" w:cs="Arial"/>
          <w:iCs/>
          <w:sz w:val="24"/>
          <w:szCs w:val="24"/>
        </w:rPr>
        <w:t xml:space="preserve"> cumplió con los parámetros razonados, por lo que </w:t>
      </w:r>
      <w:r w:rsidR="00FA6CFD">
        <w:rPr>
          <w:rFonts w:ascii="Arial" w:eastAsia="Arial" w:hAnsi="Arial" w:cs="Arial"/>
          <w:iCs/>
          <w:sz w:val="24"/>
          <w:szCs w:val="24"/>
        </w:rPr>
        <w:t xml:space="preserve">lo procedente es </w:t>
      </w:r>
      <w:r w:rsidR="00FA6CFD" w:rsidRPr="00FA6CFD">
        <w:rPr>
          <w:rFonts w:ascii="Arial" w:eastAsia="Arial" w:hAnsi="Arial" w:cs="Arial"/>
          <w:b/>
          <w:bCs/>
          <w:iCs/>
          <w:sz w:val="24"/>
          <w:szCs w:val="24"/>
        </w:rPr>
        <w:t xml:space="preserve">declarar </w:t>
      </w:r>
      <w:r w:rsidR="00AD17D5" w:rsidRPr="00FA6CFD">
        <w:rPr>
          <w:rFonts w:ascii="Arial" w:eastAsia="Arial" w:hAnsi="Arial" w:cs="Arial"/>
          <w:b/>
          <w:bCs/>
          <w:iCs/>
          <w:sz w:val="24"/>
          <w:szCs w:val="24"/>
        </w:rPr>
        <w:t>su cumplimiento</w:t>
      </w:r>
      <w:r w:rsidR="00AD17D5">
        <w:rPr>
          <w:rFonts w:ascii="Arial" w:eastAsia="Arial" w:hAnsi="Arial" w:cs="Arial"/>
          <w:iCs/>
          <w:sz w:val="24"/>
          <w:szCs w:val="24"/>
        </w:rPr>
        <w:t xml:space="preserve"> </w:t>
      </w:r>
      <w:r w:rsidR="00FA6CFD">
        <w:rPr>
          <w:rFonts w:ascii="Arial" w:eastAsia="Arial" w:hAnsi="Arial" w:cs="Arial"/>
          <w:iCs/>
          <w:sz w:val="24"/>
          <w:szCs w:val="24"/>
        </w:rPr>
        <w:t>con</w:t>
      </w:r>
      <w:r w:rsidR="00AD17D5">
        <w:rPr>
          <w:rFonts w:ascii="Arial" w:eastAsia="Arial" w:hAnsi="Arial" w:cs="Arial"/>
          <w:iCs/>
          <w:sz w:val="24"/>
          <w:szCs w:val="24"/>
        </w:rPr>
        <w:t xml:space="preserve"> base a las siguientes consideraciones:</w:t>
      </w:r>
    </w:p>
    <w:p w14:paraId="74F1C7A7" w14:textId="10DEDB2D" w:rsidR="00E36FB9" w:rsidRPr="00F50B6E" w:rsidRDefault="00E36FB9" w:rsidP="00E36FB9">
      <w:pPr>
        <w:spacing w:line="360" w:lineRule="auto"/>
        <w:jc w:val="both"/>
        <w:rPr>
          <w:rFonts w:ascii="Arial" w:eastAsia="Arial" w:hAnsi="Arial" w:cs="Arial"/>
          <w:i/>
          <w:iCs/>
          <w:sz w:val="24"/>
          <w:szCs w:val="24"/>
        </w:rPr>
      </w:pPr>
      <w:r w:rsidRPr="00E36FB9">
        <w:rPr>
          <w:rFonts w:ascii="Arial" w:eastAsia="Arial" w:hAnsi="Arial" w:cs="Arial"/>
          <w:sz w:val="24"/>
          <w:szCs w:val="24"/>
        </w:rPr>
        <w:t>E</w:t>
      </w:r>
      <w:r w:rsidR="00A524E8">
        <w:rPr>
          <w:rFonts w:ascii="Arial" w:eastAsia="Arial" w:hAnsi="Arial" w:cs="Arial"/>
          <w:sz w:val="24"/>
          <w:szCs w:val="24"/>
        </w:rPr>
        <w:t>n</w:t>
      </w:r>
      <w:r w:rsidRPr="00E36FB9">
        <w:rPr>
          <w:rFonts w:ascii="Arial" w:eastAsia="Arial" w:hAnsi="Arial" w:cs="Arial"/>
          <w:sz w:val="24"/>
          <w:szCs w:val="24"/>
        </w:rPr>
        <w:t xml:space="preserve"> </w:t>
      </w:r>
      <w:r w:rsidR="00A524E8">
        <w:rPr>
          <w:rFonts w:ascii="Arial" w:eastAsia="Arial" w:hAnsi="Arial" w:cs="Arial"/>
          <w:sz w:val="24"/>
          <w:szCs w:val="24"/>
        </w:rPr>
        <w:t xml:space="preserve">el </w:t>
      </w:r>
      <w:r w:rsidR="00F50B6E" w:rsidRPr="00F50B6E">
        <w:rPr>
          <w:rFonts w:ascii="Arial" w:eastAsia="Arial" w:hAnsi="Arial" w:cs="Arial"/>
          <w:i/>
          <w:iCs/>
          <w:sz w:val="24"/>
          <w:szCs w:val="24"/>
        </w:rPr>
        <w:t>A</w:t>
      </w:r>
      <w:r w:rsidRPr="00F50B6E">
        <w:rPr>
          <w:rFonts w:ascii="Arial" w:eastAsia="Arial" w:hAnsi="Arial" w:cs="Arial"/>
          <w:i/>
          <w:iCs/>
          <w:sz w:val="24"/>
          <w:szCs w:val="24"/>
        </w:rPr>
        <w:t>cuerdo plenario</w:t>
      </w:r>
      <w:r w:rsidRPr="00E36FB9">
        <w:rPr>
          <w:rFonts w:ascii="Arial" w:eastAsia="Arial" w:hAnsi="Arial" w:cs="Arial"/>
          <w:sz w:val="24"/>
          <w:szCs w:val="24"/>
        </w:rPr>
        <w:t xml:space="preserve"> </w:t>
      </w:r>
      <w:r w:rsidR="00A524E8">
        <w:rPr>
          <w:rFonts w:ascii="Arial" w:eastAsia="Arial" w:hAnsi="Arial" w:cs="Arial"/>
          <w:sz w:val="24"/>
          <w:szCs w:val="24"/>
        </w:rPr>
        <w:t>se razonó que</w:t>
      </w:r>
      <w:r w:rsidRPr="00E36FB9">
        <w:rPr>
          <w:rFonts w:ascii="Arial" w:eastAsia="Arial" w:hAnsi="Arial" w:cs="Arial"/>
          <w:sz w:val="24"/>
          <w:szCs w:val="24"/>
        </w:rPr>
        <w:t xml:space="preserve"> la </w:t>
      </w:r>
      <w:r w:rsidRPr="00F50B6E">
        <w:rPr>
          <w:rFonts w:ascii="Arial" w:eastAsia="Arial" w:hAnsi="Arial" w:cs="Arial"/>
          <w:i/>
          <w:iCs/>
          <w:sz w:val="24"/>
          <w:szCs w:val="24"/>
        </w:rPr>
        <w:t>Comisión de Justicia</w:t>
      </w:r>
      <w:r w:rsidRPr="00E36FB9">
        <w:rPr>
          <w:rFonts w:ascii="Arial" w:eastAsia="Arial" w:hAnsi="Arial" w:cs="Arial"/>
          <w:sz w:val="24"/>
          <w:szCs w:val="24"/>
        </w:rPr>
        <w:t xml:space="preserve">, en </w:t>
      </w:r>
      <w:r w:rsidR="00F50B6E">
        <w:rPr>
          <w:rFonts w:ascii="Arial" w:eastAsia="Arial" w:hAnsi="Arial" w:cs="Arial"/>
          <w:sz w:val="24"/>
          <w:szCs w:val="24"/>
        </w:rPr>
        <w:t xml:space="preserve">la </w:t>
      </w:r>
      <w:r w:rsidRPr="00E36FB9">
        <w:rPr>
          <w:rFonts w:ascii="Arial" w:eastAsia="Arial" w:hAnsi="Arial" w:cs="Arial"/>
          <w:sz w:val="24"/>
          <w:szCs w:val="24"/>
        </w:rPr>
        <w:t xml:space="preserve">resolución de </w:t>
      </w:r>
      <w:r w:rsidR="00F50B6E">
        <w:rPr>
          <w:rFonts w:ascii="Arial" w:eastAsia="Arial" w:hAnsi="Arial" w:cs="Arial"/>
          <w:sz w:val="24"/>
          <w:szCs w:val="24"/>
        </w:rPr>
        <w:t>siete</w:t>
      </w:r>
      <w:r w:rsidRPr="00E36FB9">
        <w:rPr>
          <w:rFonts w:ascii="Arial" w:eastAsia="Arial" w:hAnsi="Arial" w:cs="Arial"/>
          <w:sz w:val="24"/>
          <w:szCs w:val="24"/>
        </w:rPr>
        <w:t xml:space="preserve"> de noviembre, </w:t>
      </w:r>
      <w:r w:rsidR="00F50B6E">
        <w:rPr>
          <w:rFonts w:ascii="Arial" w:eastAsia="Arial" w:hAnsi="Arial" w:cs="Arial"/>
          <w:sz w:val="24"/>
          <w:szCs w:val="24"/>
        </w:rPr>
        <w:t>omitió</w:t>
      </w:r>
      <w:r w:rsidRPr="00E36FB9">
        <w:rPr>
          <w:rFonts w:ascii="Arial" w:eastAsia="Arial" w:hAnsi="Arial" w:cs="Arial"/>
          <w:sz w:val="24"/>
          <w:szCs w:val="24"/>
        </w:rPr>
        <w:t xml:space="preserve"> analizar </w:t>
      </w:r>
      <w:r w:rsidR="00526B0A">
        <w:rPr>
          <w:rFonts w:ascii="Arial" w:eastAsia="Arial" w:hAnsi="Arial" w:cs="Arial"/>
          <w:sz w:val="24"/>
          <w:szCs w:val="24"/>
        </w:rPr>
        <w:t>la totalidad de</w:t>
      </w:r>
      <w:r w:rsidRPr="00E36FB9">
        <w:rPr>
          <w:rFonts w:ascii="Arial" w:eastAsia="Arial" w:hAnsi="Arial" w:cs="Arial"/>
          <w:sz w:val="24"/>
          <w:szCs w:val="24"/>
        </w:rPr>
        <w:t xml:space="preserve"> los agravios </w:t>
      </w:r>
      <w:r w:rsidR="00B9342D">
        <w:rPr>
          <w:rFonts w:ascii="Arial" w:eastAsia="Arial" w:hAnsi="Arial" w:cs="Arial"/>
          <w:sz w:val="24"/>
          <w:szCs w:val="24"/>
        </w:rPr>
        <w:t>planteados en el juicio partidista</w:t>
      </w:r>
      <w:r w:rsidRPr="00E36FB9">
        <w:rPr>
          <w:rFonts w:ascii="Arial" w:eastAsia="Arial" w:hAnsi="Arial" w:cs="Arial"/>
          <w:sz w:val="24"/>
          <w:szCs w:val="24"/>
        </w:rPr>
        <w:t xml:space="preserve">. Específicamente, la </w:t>
      </w:r>
      <w:r w:rsidR="00C749AE">
        <w:rPr>
          <w:rFonts w:ascii="Arial" w:eastAsia="Arial" w:hAnsi="Arial" w:cs="Arial"/>
          <w:sz w:val="24"/>
          <w:szCs w:val="24"/>
        </w:rPr>
        <w:t>responsable</w:t>
      </w:r>
      <w:r w:rsidR="00F50B6E">
        <w:rPr>
          <w:rFonts w:ascii="Arial" w:eastAsia="Arial" w:hAnsi="Arial" w:cs="Arial"/>
          <w:sz w:val="24"/>
          <w:szCs w:val="24"/>
        </w:rPr>
        <w:t xml:space="preserve"> </w:t>
      </w:r>
      <w:r w:rsidRPr="00E36FB9">
        <w:rPr>
          <w:rFonts w:ascii="Arial" w:eastAsia="Arial" w:hAnsi="Arial" w:cs="Arial"/>
          <w:sz w:val="24"/>
          <w:szCs w:val="24"/>
        </w:rPr>
        <w:t xml:space="preserve">eludió su deber de pronunciarse sobre la validez de la autoadscripción de género de </w:t>
      </w:r>
      <w:r w:rsidR="00F50B6E">
        <w:rPr>
          <w:rFonts w:ascii="Arial" w:eastAsia="Arial" w:hAnsi="Arial" w:cs="Arial"/>
          <w:sz w:val="24"/>
          <w:szCs w:val="24"/>
        </w:rPr>
        <w:t xml:space="preserve">la </w:t>
      </w:r>
      <w:r w:rsidR="00F50B6E">
        <w:rPr>
          <w:rFonts w:ascii="Arial" w:eastAsia="Arial" w:hAnsi="Arial" w:cs="Arial"/>
          <w:i/>
          <w:iCs/>
          <w:sz w:val="24"/>
          <w:szCs w:val="24"/>
        </w:rPr>
        <w:t>parte actora</w:t>
      </w:r>
      <w:r w:rsidR="00DA12E6">
        <w:rPr>
          <w:rFonts w:ascii="Arial" w:eastAsia="Arial" w:hAnsi="Arial" w:cs="Arial"/>
          <w:sz w:val="24"/>
          <w:szCs w:val="24"/>
        </w:rPr>
        <w:t xml:space="preserve"> </w:t>
      </w:r>
      <w:r w:rsidR="00142337">
        <w:rPr>
          <w:rFonts w:ascii="Arial" w:eastAsia="Arial" w:hAnsi="Arial" w:cs="Arial"/>
          <w:sz w:val="24"/>
          <w:szCs w:val="24"/>
        </w:rPr>
        <w:t>controvertida</w:t>
      </w:r>
      <w:r w:rsidRPr="00E36FB9">
        <w:rPr>
          <w:rFonts w:ascii="Arial" w:eastAsia="Arial" w:hAnsi="Arial" w:cs="Arial"/>
          <w:sz w:val="24"/>
          <w:szCs w:val="24"/>
        </w:rPr>
        <w:t xml:space="preserve">, </w:t>
      </w:r>
      <w:r w:rsidR="0001017A">
        <w:rPr>
          <w:rFonts w:ascii="Arial" w:eastAsia="Arial" w:hAnsi="Arial" w:cs="Arial"/>
          <w:sz w:val="24"/>
          <w:szCs w:val="24"/>
        </w:rPr>
        <w:t xml:space="preserve">por un lado, </w:t>
      </w:r>
      <w:r w:rsidR="00E07D61">
        <w:rPr>
          <w:rFonts w:ascii="Arial" w:eastAsia="Arial" w:hAnsi="Arial" w:cs="Arial"/>
          <w:sz w:val="24"/>
          <w:szCs w:val="24"/>
        </w:rPr>
        <w:t xml:space="preserve">bajo la justificante inexacta </w:t>
      </w:r>
      <w:r w:rsidR="009838E6">
        <w:rPr>
          <w:rFonts w:ascii="Arial" w:eastAsia="Arial" w:hAnsi="Arial" w:cs="Arial"/>
          <w:sz w:val="24"/>
          <w:szCs w:val="24"/>
        </w:rPr>
        <w:t xml:space="preserve">de una falta de </w:t>
      </w:r>
      <w:r w:rsidRPr="00E36FB9">
        <w:rPr>
          <w:rFonts w:ascii="Arial" w:eastAsia="Arial" w:hAnsi="Arial" w:cs="Arial"/>
          <w:sz w:val="24"/>
          <w:szCs w:val="24"/>
        </w:rPr>
        <w:t xml:space="preserve">competencia </w:t>
      </w:r>
      <w:r w:rsidR="00F50B6E">
        <w:rPr>
          <w:rFonts w:ascii="Arial" w:eastAsia="Arial" w:hAnsi="Arial" w:cs="Arial"/>
          <w:sz w:val="24"/>
          <w:szCs w:val="24"/>
        </w:rPr>
        <w:t>y</w:t>
      </w:r>
      <w:r w:rsidR="0001017A">
        <w:rPr>
          <w:rFonts w:ascii="Arial" w:eastAsia="Arial" w:hAnsi="Arial" w:cs="Arial"/>
          <w:sz w:val="24"/>
          <w:szCs w:val="24"/>
        </w:rPr>
        <w:t xml:space="preserve">, por otra parte, por variar la </w:t>
      </w:r>
      <w:r w:rsidR="0001017A" w:rsidRPr="002409AB">
        <w:rPr>
          <w:rFonts w:ascii="Arial" w:eastAsia="Arial" w:hAnsi="Arial" w:cs="Arial"/>
          <w:i/>
          <w:iCs/>
          <w:sz w:val="24"/>
          <w:szCs w:val="24"/>
        </w:rPr>
        <w:t>litis</w:t>
      </w:r>
      <w:r w:rsidR="0001017A">
        <w:rPr>
          <w:rFonts w:ascii="Arial" w:eastAsia="Arial" w:hAnsi="Arial" w:cs="Arial"/>
          <w:sz w:val="24"/>
          <w:szCs w:val="24"/>
        </w:rPr>
        <w:t xml:space="preserve"> afirmando que la </w:t>
      </w:r>
      <w:r w:rsidR="00BC79E4">
        <w:rPr>
          <w:rFonts w:ascii="Arial" w:eastAsia="Arial" w:hAnsi="Arial" w:cs="Arial"/>
          <w:sz w:val="24"/>
          <w:szCs w:val="24"/>
        </w:rPr>
        <w:t>controversia se originó por</w:t>
      </w:r>
      <w:r w:rsidRPr="00E36FB9">
        <w:rPr>
          <w:rFonts w:ascii="Arial" w:eastAsia="Arial" w:hAnsi="Arial" w:cs="Arial"/>
          <w:sz w:val="24"/>
          <w:szCs w:val="24"/>
        </w:rPr>
        <w:t xml:space="preserve"> la falta de</w:t>
      </w:r>
      <w:r w:rsidR="00BC79E4">
        <w:rPr>
          <w:rFonts w:ascii="Arial" w:eastAsia="Arial" w:hAnsi="Arial" w:cs="Arial"/>
          <w:sz w:val="24"/>
          <w:szCs w:val="24"/>
        </w:rPr>
        <w:t xml:space="preserve"> una acción afirmativa en favor de la comunidad LGBTTT</w:t>
      </w:r>
      <w:r w:rsidR="00193EF8">
        <w:rPr>
          <w:rFonts w:ascii="Arial" w:eastAsia="Arial" w:hAnsi="Arial" w:cs="Arial"/>
          <w:sz w:val="24"/>
          <w:szCs w:val="24"/>
        </w:rPr>
        <w:t xml:space="preserve">IQ+ en la convocatoria para </w:t>
      </w:r>
      <w:r w:rsidR="00D74EA0">
        <w:rPr>
          <w:rFonts w:ascii="Arial" w:eastAsia="Arial" w:hAnsi="Arial" w:cs="Arial"/>
          <w:sz w:val="24"/>
          <w:szCs w:val="24"/>
        </w:rPr>
        <w:t xml:space="preserve">la </w:t>
      </w:r>
      <w:r w:rsidR="0076403B">
        <w:rPr>
          <w:rFonts w:ascii="Arial" w:eastAsia="Arial" w:hAnsi="Arial" w:cs="Arial"/>
          <w:sz w:val="24"/>
          <w:szCs w:val="24"/>
        </w:rPr>
        <w:t xml:space="preserve">XXVI Asamblea Nacional Ordinaria y XX Asamblea </w:t>
      </w:r>
      <w:r w:rsidR="00BF0B2E">
        <w:rPr>
          <w:rFonts w:ascii="Arial" w:eastAsia="Arial" w:hAnsi="Arial" w:cs="Arial"/>
          <w:sz w:val="24"/>
          <w:szCs w:val="24"/>
        </w:rPr>
        <w:t xml:space="preserve">Nacional Extraordinaria del </w:t>
      </w:r>
      <w:r w:rsidR="00BF0B2E" w:rsidRPr="00BF0B2E">
        <w:rPr>
          <w:rFonts w:ascii="Arial" w:eastAsia="Arial" w:hAnsi="Arial" w:cs="Arial"/>
          <w:i/>
          <w:iCs/>
          <w:sz w:val="24"/>
          <w:szCs w:val="24"/>
        </w:rPr>
        <w:t>PAN</w:t>
      </w:r>
      <w:r w:rsidRPr="00E36FB9">
        <w:rPr>
          <w:rFonts w:ascii="Arial" w:eastAsia="Arial" w:hAnsi="Arial" w:cs="Arial"/>
          <w:sz w:val="24"/>
          <w:szCs w:val="24"/>
        </w:rPr>
        <w:t xml:space="preserve">. Por lo tanto, </w:t>
      </w:r>
      <w:r w:rsidR="00F50B6E">
        <w:rPr>
          <w:rFonts w:ascii="Arial" w:eastAsia="Arial" w:hAnsi="Arial" w:cs="Arial"/>
          <w:sz w:val="24"/>
          <w:szCs w:val="24"/>
        </w:rPr>
        <w:t>se</w:t>
      </w:r>
      <w:r w:rsidRPr="00E36FB9">
        <w:rPr>
          <w:rFonts w:ascii="Arial" w:eastAsia="Arial" w:hAnsi="Arial" w:cs="Arial"/>
          <w:sz w:val="24"/>
          <w:szCs w:val="24"/>
        </w:rPr>
        <w:t xml:space="preserve"> ordenó explícitamente a la </w:t>
      </w:r>
      <w:r w:rsidRPr="00F50B6E">
        <w:rPr>
          <w:rFonts w:ascii="Arial" w:eastAsia="Arial" w:hAnsi="Arial" w:cs="Arial"/>
          <w:i/>
          <w:iCs/>
          <w:sz w:val="24"/>
          <w:szCs w:val="24"/>
        </w:rPr>
        <w:t xml:space="preserve">Comisión </w:t>
      </w:r>
      <w:r w:rsidR="00F50B6E" w:rsidRPr="00F50B6E">
        <w:rPr>
          <w:rFonts w:ascii="Arial" w:eastAsia="Arial" w:hAnsi="Arial" w:cs="Arial"/>
          <w:i/>
          <w:iCs/>
          <w:sz w:val="24"/>
          <w:szCs w:val="24"/>
        </w:rPr>
        <w:t>de Justicia</w:t>
      </w:r>
      <w:r w:rsidR="00F50B6E">
        <w:rPr>
          <w:rFonts w:ascii="Arial" w:eastAsia="Arial" w:hAnsi="Arial" w:cs="Arial"/>
          <w:sz w:val="24"/>
          <w:szCs w:val="24"/>
        </w:rPr>
        <w:t>, emitir</w:t>
      </w:r>
      <w:r w:rsidRPr="00E36FB9">
        <w:rPr>
          <w:rFonts w:ascii="Arial" w:eastAsia="Arial" w:hAnsi="Arial" w:cs="Arial"/>
          <w:sz w:val="24"/>
          <w:szCs w:val="24"/>
        </w:rPr>
        <w:t xml:space="preserve"> una nueva resolución en la qu</w:t>
      </w:r>
      <w:r w:rsidR="00B7129A">
        <w:rPr>
          <w:rFonts w:ascii="Arial" w:eastAsia="Arial" w:hAnsi="Arial" w:cs="Arial"/>
          <w:sz w:val="24"/>
          <w:szCs w:val="24"/>
        </w:rPr>
        <w:t>e</w:t>
      </w:r>
      <w:r w:rsidRPr="00E36FB9">
        <w:rPr>
          <w:rFonts w:ascii="Arial" w:eastAsia="Arial" w:hAnsi="Arial" w:cs="Arial"/>
          <w:sz w:val="24"/>
          <w:szCs w:val="24"/>
        </w:rPr>
        <w:t xml:space="preserve"> se pronunciara de manera debidamente fundada y motivada, respecto del agravio planteado</w:t>
      </w:r>
      <w:r w:rsidR="00F50B6E">
        <w:rPr>
          <w:rFonts w:ascii="Arial" w:eastAsia="Arial" w:hAnsi="Arial" w:cs="Arial"/>
          <w:sz w:val="24"/>
          <w:szCs w:val="24"/>
        </w:rPr>
        <w:t xml:space="preserve"> </w:t>
      </w:r>
      <w:r w:rsidRPr="00E36FB9">
        <w:rPr>
          <w:rFonts w:ascii="Arial" w:eastAsia="Arial" w:hAnsi="Arial" w:cs="Arial"/>
          <w:sz w:val="24"/>
          <w:szCs w:val="24"/>
        </w:rPr>
        <w:t xml:space="preserve">relativo </w:t>
      </w:r>
      <w:r w:rsidR="00F50B6E">
        <w:rPr>
          <w:rFonts w:ascii="Arial" w:eastAsia="Arial" w:hAnsi="Arial" w:cs="Arial"/>
          <w:sz w:val="24"/>
          <w:szCs w:val="24"/>
        </w:rPr>
        <w:t xml:space="preserve">a </w:t>
      </w:r>
      <w:r w:rsidRPr="00E36FB9">
        <w:rPr>
          <w:rFonts w:ascii="Arial" w:eastAsia="Arial" w:hAnsi="Arial" w:cs="Arial"/>
          <w:sz w:val="24"/>
          <w:szCs w:val="24"/>
        </w:rPr>
        <w:t>la validez de la autoadscripción</w:t>
      </w:r>
      <w:r w:rsidR="00F50B6E">
        <w:rPr>
          <w:rFonts w:ascii="Arial" w:eastAsia="Arial" w:hAnsi="Arial" w:cs="Arial"/>
          <w:sz w:val="24"/>
          <w:szCs w:val="24"/>
        </w:rPr>
        <w:t xml:space="preserve"> de la </w:t>
      </w:r>
      <w:r w:rsidR="00F50B6E">
        <w:rPr>
          <w:rFonts w:ascii="Arial" w:eastAsia="Arial" w:hAnsi="Arial" w:cs="Arial"/>
          <w:i/>
          <w:iCs/>
          <w:sz w:val="24"/>
          <w:szCs w:val="24"/>
        </w:rPr>
        <w:t>parte actora.</w:t>
      </w:r>
    </w:p>
    <w:p w14:paraId="6AA5C40F" w14:textId="613F76AE" w:rsidR="00ED7085" w:rsidRDefault="00B7129A" w:rsidP="00E36FB9">
      <w:pPr>
        <w:spacing w:line="360" w:lineRule="auto"/>
        <w:jc w:val="both"/>
        <w:rPr>
          <w:rFonts w:ascii="Arial" w:eastAsia="Arial" w:hAnsi="Arial" w:cs="Arial"/>
          <w:sz w:val="24"/>
          <w:szCs w:val="24"/>
        </w:rPr>
      </w:pPr>
      <w:r>
        <w:rPr>
          <w:rFonts w:ascii="Arial" w:eastAsia="Arial" w:hAnsi="Arial" w:cs="Arial"/>
          <w:sz w:val="24"/>
          <w:szCs w:val="24"/>
        </w:rPr>
        <w:t>De</w:t>
      </w:r>
      <w:r w:rsidR="009111B5">
        <w:rPr>
          <w:rFonts w:ascii="Arial" w:eastAsia="Arial" w:hAnsi="Arial" w:cs="Arial"/>
          <w:sz w:val="24"/>
          <w:szCs w:val="24"/>
        </w:rPr>
        <w:t xml:space="preserve"> la</w:t>
      </w:r>
      <w:r w:rsidR="00E36FB9" w:rsidRPr="00E36FB9">
        <w:rPr>
          <w:rFonts w:ascii="Arial" w:eastAsia="Arial" w:hAnsi="Arial" w:cs="Arial"/>
          <w:sz w:val="24"/>
          <w:szCs w:val="24"/>
        </w:rPr>
        <w:t xml:space="preserve"> resolución emitida por la </w:t>
      </w:r>
      <w:r w:rsidR="00E36FB9" w:rsidRPr="00F50B6E">
        <w:rPr>
          <w:rFonts w:ascii="Arial" w:eastAsia="Arial" w:hAnsi="Arial" w:cs="Arial"/>
          <w:i/>
          <w:iCs/>
          <w:sz w:val="24"/>
          <w:szCs w:val="24"/>
        </w:rPr>
        <w:t xml:space="preserve">Comisión </w:t>
      </w:r>
      <w:r w:rsidR="00F50B6E" w:rsidRPr="00F50B6E">
        <w:rPr>
          <w:rFonts w:ascii="Arial" w:eastAsia="Arial" w:hAnsi="Arial" w:cs="Arial"/>
          <w:i/>
          <w:iCs/>
          <w:sz w:val="24"/>
          <w:szCs w:val="24"/>
        </w:rPr>
        <w:t>de Justicia</w:t>
      </w:r>
      <w:r w:rsidR="00F50B6E">
        <w:rPr>
          <w:rFonts w:ascii="Arial" w:eastAsia="Arial" w:hAnsi="Arial" w:cs="Arial"/>
          <w:sz w:val="24"/>
          <w:szCs w:val="24"/>
        </w:rPr>
        <w:t xml:space="preserve"> </w:t>
      </w:r>
      <w:r w:rsidR="008C4E0E">
        <w:rPr>
          <w:rFonts w:ascii="Arial" w:eastAsia="Arial" w:hAnsi="Arial" w:cs="Arial"/>
          <w:sz w:val="24"/>
          <w:szCs w:val="24"/>
        </w:rPr>
        <w:t>el</w:t>
      </w:r>
      <w:r w:rsidR="00F50B6E">
        <w:rPr>
          <w:rFonts w:ascii="Arial" w:eastAsia="Arial" w:hAnsi="Arial" w:cs="Arial"/>
          <w:sz w:val="24"/>
          <w:szCs w:val="24"/>
        </w:rPr>
        <w:t xml:space="preserve"> veinticinco de noviembre</w:t>
      </w:r>
      <w:r w:rsidR="008C4E0E">
        <w:rPr>
          <w:rFonts w:ascii="Arial" w:eastAsia="Arial" w:hAnsi="Arial" w:cs="Arial"/>
          <w:sz w:val="24"/>
          <w:szCs w:val="24"/>
        </w:rPr>
        <w:t>,</w:t>
      </w:r>
      <w:r w:rsidR="00F50B6E">
        <w:rPr>
          <w:rFonts w:ascii="Arial" w:eastAsia="Arial" w:hAnsi="Arial" w:cs="Arial"/>
          <w:sz w:val="24"/>
          <w:szCs w:val="24"/>
        </w:rPr>
        <w:t xml:space="preserve"> </w:t>
      </w:r>
      <w:r w:rsidR="009111B5">
        <w:rPr>
          <w:rFonts w:ascii="Arial" w:eastAsia="Arial" w:hAnsi="Arial" w:cs="Arial"/>
          <w:sz w:val="24"/>
          <w:szCs w:val="24"/>
        </w:rPr>
        <w:t xml:space="preserve">este </w:t>
      </w:r>
      <w:r w:rsidR="009111B5">
        <w:rPr>
          <w:rFonts w:ascii="Arial" w:eastAsia="Arial" w:hAnsi="Arial" w:cs="Arial"/>
          <w:i/>
          <w:iCs/>
          <w:sz w:val="24"/>
          <w:szCs w:val="24"/>
        </w:rPr>
        <w:t xml:space="preserve">Tribunal Electoral </w:t>
      </w:r>
      <w:r w:rsidR="009111B5">
        <w:rPr>
          <w:rFonts w:ascii="Arial" w:eastAsia="Arial" w:hAnsi="Arial" w:cs="Arial"/>
          <w:sz w:val="24"/>
          <w:szCs w:val="24"/>
        </w:rPr>
        <w:t xml:space="preserve">advierte que </w:t>
      </w:r>
      <w:r w:rsidR="00E36FB9" w:rsidRPr="009111B5">
        <w:rPr>
          <w:rFonts w:ascii="Arial" w:eastAsia="Arial" w:hAnsi="Arial" w:cs="Arial"/>
          <w:b/>
          <w:bCs/>
          <w:sz w:val="24"/>
          <w:szCs w:val="24"/>
        </w:rPr>
        <w:t>sí cumple</w:t>
      </w:r>
      <w:r w:rsidR="00E36FB9" w:rsidRPr="00E36FB9">
        <w:rPr>
          <w:rFonts w:ascii="Arial" w:eastAsia="Arial" w:hAnsi="Arial" w:cs="Arial"/>
          <w:sz w:val="24"/>
          <w:szCs w:val="24"/>
        </w:rPr>
        <w:t xml:space="preserve"> con </w:t>
      </w:r>
      <w:r w:rsidR="008C4E0E">
        <w:rPr>
          <w:rFonts w:ascii="Arial" w:eastAsia="Arial" w:hAnsi="Arial" w:cs="Arial"/>
          <w:sz w:val="24"/>
          <w:szCs w:val="24"/>
        </w:rPr>
        <w:t>lo</w:t>
      </w:r>
      <w:r w:rsidR="00F50B6E" w:rsidRPr="009111B5">
        <w:rPr>
          <w:rFonts w:ascii="Arial" w:eastAsia="Arial" w:hAnsi="Arial" w:cs="Arial"/>
          <w:b/>
          <w:bCs/>
          <w:sz w:val="24"/>
          <w:szCs w:val="24"/>
        </w:rPr>
        <w:t xml:space="preserve"> ordenado en el </w:t>
      </w:r>
      <w:r w:rsidR="00F50B6E" w:rsidRPr="009111B5">
        <w:rPr>
          <w:rFonts w:ascii="Arial" w:eastAsia="Arial" w:hAnsi="Arial" w:cs="Arial"/>
          <w:b/>
          <w:bCs/>
          <w:i/>
          <w:iCs/>
          <w:sz w:val="24"/>
          <w:szCs w:val="24"/>
        </w:rPr>
        <w:t xml:space="preserve">Acuerdo plenario </w:t>
      </w:r>
      <w:r w:rsidR="00F50B6E" w:rsidRPr="009111B5">
        <w:rPr>
          <w:rFonts w:ascii="Arial" w:eastAsia="Arial" w:hAnsi="Arial" w:cs="Arial"/>
          <w:b/>
          <w:bCs/>
          <w:sz w:val="24"/>
          <w:szCs w:val="24"/>
        </w:rPr>
        <w:t>y en</w:t>
      </w:r>
      <w:r w:rsidR="00F16D4B">
        <w:rPr>
          <w:rFonts w:ascii="Arial" w:eastAsia="Arial" w:hAnsi="Arial" w:cs="Arial"/>
          <w:b/>
          <w:bCs/>
          <w:sz w:val="24"/>
          <w:szCs w:val="24"/>
        </w:rPr>
        <w:t xml:space="preserve"> consecuencia </w:t>
      </w:r>
      <w:r w:rsidR="006743BB">
        <w:rPr>
          <w:rFonts w:ascii="Arial" w:eastAsia="Arial" w:hAnsi="Arial" w:cs="Arial"/>
          <w:b/>
          <w:bCs/>
          <w:sz w:val="24"/>
          <w:szCs w:val="24"/>
        </w:rPr>
        <w:t>con</w:t>
      </w:r>
      <w:r w:rsidR="00F50B6E" w:rsidRPr="009111B5">
        <w:rPr>
          <w:rFonts w:ascii="Arial" w:eastAsia="Arial" w:hAnsi="Arial" w:cs="Arial"/>
          <w:b/>
          <w:bCs/>
          <w:sz w:val="24"/>
          <w:szCs w:val="24"/>
        </w:rPr>
        <w:t xml:space="preserve"> </w:t>
      </w:r>
      <w:r w:rsidR="00F16D4B">
        <w:rPr>
          <w:rFonts w:ascii="Arial" w:eastAsia="Arial" w:hAnsi="Arial" w:cs="Arial"/>
          <w:b/>
          <w:bCs/>
          <w:sz w:val="24"/>
          <w:szCs w:val="24"/>
        </w:rPr>
        <w:t>la</w:t>
      </w:r>
      <w:r w:rsidR="00F50B6E" w:rsidRPr="009111B5">
        <w:rPr>
          <w:rFonts w:ascii="Arial" w:eastAsia="Arial" w:hAnsi="Arial" w:cs="Arial"/>
          <w:b/>
          <w:bCs/>
          <w:sz w:val="24"/>
          <w:szCs w:val="24"/>
        </w:rPr>
        <w:t xml:space="preserve"> </w:t>
      </w:r>
      <w:r w:rsidR="00F16D4B">
        <w:rPr>
          <w:rFonts w:ascii="Arial" w:eastAsia="Arial" w:hAnsi="Arial" w:cs="Arial"/>
          <w:b/>
          <w:bCs/>
          <w:i/>
          <w:iCs/>
          <w:sz w:val="24"/>
          <w:szCs w:val="24"/>
        </w:rPr>
        <w:t>sentencia</w:t>
      </w:r>
      <w:r w:rsidR="00E36FB9" w:rsidRPr="00E36FB9">
        <w:rPr>
          <w:rFonts w:ascii="Arial" w:eastAsia="Arial" w:hAnsi="Arial" w:cs="Arial"/>
          <w:sz w:val="24"/>
          <w:szCs w:val="24"/>
        </w:rPr>
        <w:t xml:space="preserve">. </w:t>
      </w:r>
    </w:p>
    <w:p w14:paraId="3BA80EAC" w14:textId="131D33FF" w:rsidR="00F50B6E" w:rsidRDefault="00F50B6E" w:rsidP="00E36FB9">
      <w:pPr>
        <w:spacing w:line="360" w:lineRule="auto"/>
        <w:jc w:val="both"/>
        <w:rPr>
          <w:rFonts w:ascii="Arial" w:eastAsia="Arial" w:hAnsi="Arial" w:cs="Arial"/>
          <w:sz w:val="24"/>
          <w:szCs w:val="24"/>
        </w:rPr>
      </w:pPr>
      <w:r>
        <w:rPr>
          <w:rFonts w:ascii="Arial" w:eastAsia="Arial" w:hAnsi="Arial" w:cs="Arial"/>
          <w:sz w:val="24"/>
          <w:szCs w:val="24"/>
        </w:rPr>
        <w:t xml:space="preserve">Esto es así, ya que el </w:t>
      </w:r>
      <w:r w:rsidRPr="00F50B6E">
        <w:rPr>
          <w:rFonts w:ascii="Arial" w:eastAsia="Arial" w:hAnsi="Arial" w:cs="Arial"/>
          <w:i/>
          <w:iCs/>
          <w:sz w:val="24"/>
          <w:szCs w:val="24"/>
        </w:rPr>
        <w:t>órgano partidista responsable</w:t>
      </w:r>
      <w:r w:rsidR="00E36FB9" w:rsidRPr="00E36FB9">
        <w:rPr>
          <w:rFonts w:ascii="Arial" w:eastAsia="Arial" w:hAnsi="Arial" w:cs="Arial"/>
          <w:sz w:val="24"/>
          <w:szCs w:val="24"/>
        </w:rPr>
        <w:t xml:space="preserve"> centra su estudio de fondo en analizar la validez de la autoadscripció</w:t>
      </w:r>
      <w:r w:rsidR="008C4E0E">
        <w:rPr>
          <w:rFonts w:ascii="Arial" w:eastAsia="Arial" w:hAnsi="Arial" w:cs="Arial"/>
          <w:sz w:val="24"/>
          <w:szCs w:val="24"/>
        </w:rPr>
        <w:t>n</w:t>
      </w:r>
      <w:r w:rsidR="00026C0B">
        <w:rPr>
          <w:rFonts w:ascii="Arial" w:eastAsia="Arial" w:hAnsi="Arial" w:cs="Arial"/>
          <w:sz w:val="24"/>
          <w:szCs w:val="24"/>
        </w:rPr>
        <w:t xml:space="preserve"> al género femenino de la </w:t>
      </w:r>
      <w:r w:rsidR="00026C0B">
        <w:rPr>
          <w:rFonts w:ascii="Arial" w:eastAsia="Arial" w:hAnsi="Arial" w:cs="Arial"/>
          <w:i/>
          <w:iCs/>
          <w:sz w:val="24"/>
          <w:szCs w:val="24"/>
        </w:rPr>
        <w:t>parte actora</w:t>
      </w:r>
      <w:r>
        <w:rPr>
          <w:rFonts w:ascii="Arial" w:eastAsia="Arial" w:hAnsi="Arial" w:cs="Arial"/>
          <w:sz w:val="24"/>
          <w:szCs w:val="24"/>
        </w:rPr>
        <w:t>,</w:t>
      </w:r>
      <w:r w:rsidR="00026C0B">
        <w:rPr>
          <w:rFonts w:ascii="Arial" w:eastAsia="Arial" w:hAnsi="Arial" w:cs="Arial"/>
          <w:sz w:val="24"/>
          <w:szCs w:val="24"/>
        </w:rPr>
        <w:t xml:space="preserve"> así como su afectación al principio constitucional de paridad de género</w:t>
      </w:r>
      <w:r w:rsidR="003F6760">
        <w:rPr>
          <w:rFonts w:ascii="Arial" w:eastAsia="Arial" w:hAnsi="Arial" w:cs="Arial"/>
          <w:sz w:val="24"/>
          <w:szCs w:val="24"/>
        </w:rPr>
        <w:t>.</w:t>
      </w:r>
      <w:r>
        <w:rPr>
          <w:rFonts w:ascii="Arial" w:eastAsia="Arial" w:hAnsi="Arial" w:cs="Arial"/>
          <w:sz w:val="24"/>
          <w:szCs w:val="24"/>
        </w:rPr>
        <w:t xml:space="preserve"> </w:t>
      </w:r>
      <w:r w:rsidR="003F6760">
        <w:rPr>
          <w:rFonts w:ascii="Arial" w:eastAsia="Arial" w:hAnsi="Arial" w:cs="Arial"/>
          <w:sz w:val="24"/>
          <w:szCs w:val="24"/>
        </w:rPr>
        <w:t>P</w:t>
      </w:r>
      <w:r w:rsidR="00E36FB9" w:rsidRPr="00E36FB9">
        <w:rPr>
          <w:rFonts w:ascii="Arial" w:eastAsia="Arial" w:hAnsi="Arial" w:cs="Arial"/>
          <w:sz w:val="24"/>
          <w:szCs w:val="24"/>
        </w:rPr>
        <w:t xml:space="preserve">ara </w:t>
      </w:r>
      <w:r w:rsidR="008C4E0E">
        <w:rPr>
          <w:rFonts w:ascii="Arial" w:eastAsia="Arial" w:hAnsi="Arial" w:cs="Arial"/>
          <w:sz w:val="24"/>
          <w:szCs w:val="24"/>
        </w:rPr>
        <w:t>ello</w:t>
      </w:r>
      <w:r w:rsidR="00E36FB9" w:rsidRPr="00E36FB9">
        <w:rPr>
          <w:rFonts w:ascii="Arial" w:eastAsia="Arial" w:hAnsi="Arial" w:cs="Arial"/>
          <w:sz w:val="24"/>
          <w:szCs w:val="24"/>
        </w:rPr>
        <w:t xml:space="preserve">, la </w:t>
      </w:r>
      <w:r w:rsidR="00E36FB9" w:rsidRPr="00F50B6E">
        <w:rPr>
          <w:rFonts w:ascii="Arial" w:eastAsia="Arial" w:hAnsi="Arial" w:cs="Arial"/>
          <w:i/>
          <w:iCs/>
          <w:sz w:val="24"/>
          <w:szCs w:val="24"/>
        </w:rPr>
        <w:t>Comisión</w:t>
      </w:r>
      <w:r w:rsidRPr="00F50B6E">
        <w:rPr>
          <w:rFonts w:ascii="Arial" w:eastAsia="Arial" w:hAnsi="Arial" w:cs="Arial"/>
          <w:i/>
          <w:iCs/>
          <w:sz w:val="24"/>
          <w:szCs w:val="24"/>
        </w:rPr>
        <w:t xml:space="preserve"> de Justicia</w:t>
      </w:r>
      <w:r w:rsidR="00E36FB9" w:rsidRPr="00E36FB9">
        <w:rPr>
          <w:rFonts w:ascii="Arial" w:eastAsia="Arial" w:hAnsi="Arial" w:cs="Arial"/>
          <w:sz w:val="24"/>
          <w:szCs w:val="24"/>
        </w:rPr>
        <w:t xml:space="preserve"> valoró </w:t>
      </w:r>
      <w:r w:rsidR="008C4E0E">
        <w:rPr>
          <w:rFonts w:ascii="Arial" w:eastAsia="Arial" w:hAnsi="Arial" w:cs="Arial"/>
          <w:sz w:val="24"/>
          <w:szCs w:val="24"/>
        </w:rPr>
        <w:t>las constancias a su alcance</w:t>
      </w:r>
      <w:r w:rsidR="00E36FB9" w:rsidRPr="00E36FB9">
        <w:rPr>
          <w:rFonts w:ascii="Arial" w:eastAsia="Arial" w:hAnsi="Arial" w:cs="Arial"/>
          <w:sz w:val="24"/>
          <w:szCs w:val="24"/>
        </w:rPr>
        <w:t xml:space="preserve">, </w:t>
      </w:r>
      <w:r w:rsidR="003F6760">
        <w:rPr>
          <w:rFonts w:ascii="Arial" w:eastAsia="Arial" w:hAnsi="Arial" w:cs="Arial"/>
          <w:sz w:val="24"/>
          <w:szCs w:val="24"/>
        </w:rPr>
        <w:t>esto es, las documentales que obraban en el expediente</w:t>
      </w:r>
      <w:r w:rsidR="00E36FB9" w:rsidRPr="00E36FB9">
        <w:rPr>
          <w:rFonts w:ascii="Arial" w:eastAsia="Arial" w:hAnsi="Arial" w:cs="Arial"/>
          <w:sz w:val="24"/>
          <w:szCs w:val="24"/>
        </w:rPr>
        <w:t xml:space="preserve">, concluyendo que existía una </w:t>
      </w:r>
      <w:r w:rsidR="003F6760">
        <w:rPr>
          <w:rFonts w:ascii="Arial" w:eastAsia="Arial" w:hAnsi="Arial" w:cs="Arial"/>
          <w:sz w:val="24"/>
          <w:szCs w:val="24"/>
        </w:rPr>
        <w:t>duda razonable con respecto</w:t>
      </w:r>
      <w:r w:rsidR="00E36FB9" w:rsidRPr="00E36FB9">
        <w:rPr>
          <w:rFonts w:ascii="Arial" w:eastAsia="Arial" w:hAnsi="Arial" w:cs="Arial"/>
          <w:sz w:val="24"/>
          <w:szCs w:val="24"/>
        </w:rPr>
        <w:t xml:space="preserve"> </w:t>
      </w:r>
      <w:r w:rsidR="003F6760">
        <w:rPr>
          <w:rFonts w:ascii="Arial" w:eastAsia="Arial" w:hAnsi="Arial" w:cs="Arial"/>
          <w:sz w:val="24"/>
          <w:szCs w:val="24"/>
        </w:rPr>
        <w:t>a</w:t>
      </w:r>
      <w:r w:rsidR="00E36FB9" w:rsidRPr="00E36FB9">
        <w:rPr>
          <w:rFonts w:ascii="Arial" w:eastAsia="Arial" w:hAnsi="Arial" w:cs="Arial"/>
          <w:sz w:val="24"/>
          <w:szCs w:val="24"/>
        </w:rPr>
        <w:t xml:space="preserve"> la</w:t>
      </w:r>
      <w:r w:rsidR="00EA5261">
        <w:rPr>
          <w:rFonts w:ascii="Arial" w:eastAsia="Arial" w:hAnsi="Arial" w:cs="Arial"/>
          <w:sz w:val="24"/>
          <w:szCs w:val="24"/>
        </w:rPr>
        <w:t xml:space="preserve"> autenticidad de la</w:t>
      </w:r>
      <w:r w:rsidR="00E36FB9" w:rsidRPr="00E36FB9">
        <w:rPr>
          <w:rFonts w:ascii="Arial" w:eastAsia="Arial" w:hAnsi="Arial" w:cs="Arial"/>
          <w:sz w:val="24"/>
          <w:szCs w:val="24"/>
        </w:rPr>
        <w:t xml:space="preserve"> autoadscripción como mujer</w:t>
      </w:r>
      <w:r w:rsidR="00EA5261">
        <w:rPr>
          <w:rFonts w:ascii="Arial" w:eastAsia="Arial" w:hAnsi="Arial" w:cs="Arial"/>
          <w:sz w:val="24"/>
          <w:szCs w:val="24"/>
        </w:rPr>
        <w:t xml:space="preserve"> de la </w:t>
      </w:r>
      <w:r w:rsidR="00EA5261" w:rsidRPr="00EA5261">
        <w:rPr>
          <w:rFonts w:ascii="Arial" w:eastAsia="Arial" w:hAnsi="Arial" w:cs="Arial"/>
          <w:i/>
          <w:iCs/>
          <w:sz w:val="24"/>
          <w:szCs w:val="24"/>
        </w:rPr>
        <w:t>parte actora</w:t>
      </w:r>
      <w:r w:rsidR="00EA5261">
        <w:rPr>
          <w:rFonts w:ascii="Arial" w:eastAsia="Arial" w:hAnsi="Arial" w:cs="Arial"/>
          <w:sz w:val="24"/>
          <w:szCs w:val="24"/>
        </w:rPr>
        <w:t xml:space="preserve">, </w:t>
      </w:r>
      <w:r w:rsidR="005C5B68">
        <w:rPr>
          <w:rFonts w:ascii="Arial" w:eastAsia="Arial" w:hAnsi="Arial" w:cs="Arial"/>
          <w:sz w:val="24"/>
          <w:szCs w:val="24"/>
        </w:rPr>
        <w:t xml:space="preserve">y su consecuente afectación </w:t>
      </w:r>
      <w:r w:rsidR="00775E83">
        <w:rPr>
          <w:rFonts w:ascii="Arial" w:eastAsia="Arial" w:hAnsi="Arial" w:cs="Arial"/>
          <w:sz w:val="24"/>
          <w:szCs w:val="24"/>
        </w:rPr>
        <w:t xml:space="preserve">al principio de paridad de género, </w:t>
      </w:r>
      <w:r w:rsidR="00EA5261">
        <w:rPr>
          <w:rFonts w:ascii="Arial" w:eastAsia="Arial" w:hAnsi="Arial" w:cs="Arial"/>
          <w:sz w:val="24"/>
          <w:szCs w:val="24"/>
        </w:rPr>
        <w:t xml:space="preserve">suficiente para </w:t>
      </w:r>
      <w:r w:rsidR="00775E83">
        <w:rPr>
          <w:rFonts w:ascii="Arial" w:eastAsia="Arial" w:hAnsi="Arial" w:cs="Arial"/>
          <w:sz w:val="24"/>
          <w:szCs w:val="24"/>
        </w:rPr>
        <w:t>determinar la improcedencia de su registro</w:t>
      </w:r>
      <w:r>
        <w:rPr>
          <w:rFonts w:ascii="Arial" w:eastAsia="Arial" w:hAnsi="Arial" w:cs="Arial"/>
          <w:sz w:val="24"/>
          <w:szCs w:val="24"/>
        </w:rPr>
        <w:t>.</w:t>
      </w:r>
    </w:p>
    <w:p w14:paraId="38C5BF96" w14:textId="7BAEA769" w:rsidR="00B221B2" w:rsidRDefault="008D5B72" w:rsidP="00B221B2">
      <w:pPr>
        <w:spacing w:line="360" w:lineRule="auto"/>
        <w:jc w:val="both"/>
        <w:rPr>
          <w:rFonts w:ascii="Arial" w:eastAsia="Arial" w:hAnsi="Arial" w:cs="Arial"/>
          <w:sz w:val="24"/>
          <w:szCs w:val="24"/>
        </w:rPr>
      </w:pPr>
      <w:r>
        <w:rPr>
          <w:rFonts w:ascii="Arial" w:eastAsia="Arial" w:hAnsi="Arial" w:cs="Arial"/>
          <w:sz w:val="24"/>
          <w:szCs w:val="24"/>
        </w:rPr>
        <w:t xml:space="preserve">Precisado lo anterior, en consideración de este órgano jurisdiccional, </w:t>
      </w:r>
      <w:r w:rsidR="00B221B2" w:rsidRPr="00B221B2">
        <w:rPr>
          <w:rFonts w:ascii="Arial" w:eastAsia="Arial" w:hAnsi="Arial" w:cs="Arial"/>
          <w:sz w:val="24"/>
          <w:szCs w:val="24"/>
        </w:rPr>
        <w:t xml:space="preserve">tales aspectos son de la entidad suficiente para concluir que </w:t>
      </w:r>
      <w:r w:rsidR="00B221B2">
        <w:rPr>
          <w:rFonts w:ascii="Arial" w:eastAsia="Arial" w:hAnsi="Arial" w:cs="Arial"/>
          <w:sz w:val="24"/>
          <w:szCs w:val="24"/>
        </w:rPr>
        <w:t xml:space="preserve">la </w:t>
      </w:r>
      <w:r w:rsidR="00B221B2" w:rsidRPr="00705204">
        <w:rPr>
          <w:rFonts w:ascii="Arial" w:eastAsia="Arial" w:hAnsi="Arial" w:cs="Arial"/>
          <w:i/>
          <w:iCs/>
          <w:sz w:val="24"/>
          <w:szCs w:val="24"/>
        </w:rPr>
        <w:t xml:space="preserve">Comisión de </w:t>
      </w:r>
      <w:r w:rsidR="00E70C15">
        <w:rPr>
          <w:rFonts w:ascii="Arial" w:eastAsia="Arial" w:hAnsi="Arial" w:cs="Arial"/>
          <w:i/>
          <w:iCs/>
          <w:sz w:val="24"/>
          <w:szCs w:val="24"/>
        </w:rPr>
        <w:t>J</w:t>
      </w:r>
      <w:r w:rsidR="00B221B2" w:rsidRPr="00705204">
        <w:rPr>
          <w:rFonts w:ascii="Arial" w:eastAsia="Arial" w:hAnsi="Arial" w:cs="Arial"/>
          <w:i/>
          <w:iCs/>
          <w:sz w:val="24"/>
          <w:szCs w:val="24"/>
        </w:rPr>
        <w:t>usticia</w:t>
      </w:r>
      <w:r w:rsidR="00B221B2" w:rsidRPr="00B221B2">
        <w:rPr>
          <w:rFonts w:ascii="Arial" w:eastAsia="Arial" w:hAnsi="Arial" w:cs="Arial"/>
          <w:sz w:val="24"/>
          <w:szCs w:val="24"/>
        </w:rPr>
        <w:t xml:space="preserve">, </w:t>
      </w:r>
      <w:r w:rsidR="00705204">
        <w:rPr>
          <w:rFonts w:ascii="Arial" w:eastAsia="Arial" w:hAnsi="Arial" w:cs="Arial"/>
          <w:sz w:val="24"/>
          <w:szCs w:val="24"/>
        </w:rPr>
        <w:t>sustentó su</w:t>
      </w:r>
      <w:r w:rsidR="00B221B2" w:rsidRPr="00B221B2">
        <w:rPr>
          <w:rFonts w:ascii="Arial" w:eastAsia="Arial" w:hAnsi="Arial" w:cs="Arial"/>
          <w:sz w:val="24"/>
          <w:szCs w:val="24"/>
        </w:rPr>
        <w:t xml:space="preserve"> decisión </w:t>
      </w:r>
      <w:r w:rsidR="00705204">
        <w:rPr>
          <w:rFonts w:ascii="Arial" w:eastAsia="Arial" w:hAnsi="Arial" w:cs="Arial"/>
          <w:sz w:val="24"/>
          <w:szCs w:val="24"/>
        </w:rPr>
        <w:t xml:space="preserve">a la luz de los parámetros y razonamientos expuestos en </w:t>
      </w:r>
      <w:r w:rsidR="00930AFD">
        <w:rPr>
          <w:rFonts w:ascii="Arial" w:eastAsia="Arial" w:hAnsi="Arial" w:cs="Arial"/>
          <w:sz w:val="24"/>
          <w:szCs w:val="24"/>
        </w:rPr>
        <w:t xml:space="preserve">el </w:t>
      </w:r>
      <w:r w:rsidR="00930AFD">
        <w:rPr>
          <w:rFonts w:ascii="Arial" w:eastAsia="Arial" w:hAnsi="Arial" w:cs="Arial"/>
          <w:i/>
          <w:iCs/>
          <w:sz w:val="24"/>
          <w:szCs w:val="24"/>
        </w:rPr>
        <w:lastRenderedPageBreak/>
        <w:t>Acuerdo plenario</w:t>
      </w:r>
      <w:r w:rsidR="00B221B2" w:rsidRPr="00B221B2">
        <w:rPr>
          <w:rFonts w:ascii="Arial" w:eastAsia="Arial" w:hAnsi="Arial" w:cs="Arial"/>
          <w:sz w:val="24"/>
          <w:szCs w:val="24"/>
        </w:rPr>
        <w:t> </w:t>
      </w:r>
      <w:r w:rsidR="00A31246">
        <w:rPr>
          <w:rFonts w:ascii="Arial" w:eastAsia="Arial" w:hAnsi="Arial" w:cs="Arial"/>
          <w:sz w:val="24"/>
          <w:szCs w:val="24"/>
        </w:rPr>
        <w:t>así como en la</w:t>
      </w:r>
      <w:r w:rsidR="00705204">
        <w:rPr>
          <w:rFonts w:ascii="Arial" w:eastAsia="Arial" w:hAnsi="Arial" w:cs="Arial"/>
          <w:sz w:val="24"/>
          <w:szCs w:val="24"/>
        </w:rPr>
        <w:t xml:space="preserve"> </w:t>
      </w:r>
      <w:r w:rsidR="00E70C15">
        <w:rPr>
          <w:rFonts w:ascii="Arial" w:eastAsia="Arial" w:hAnsi="Arial" w:cs="Arial"/>
          <w:i/>
          <w:iCs/>
          <w:sz w:val="24"/>
          <w:szCs w:val="24"/>
        </w:rPr>
        <w:t>s</w:t>
      </w:r>
      <w:r w:rsidR="00B221B2" w:rsidRPr="00B221B2">
        <w:rPr>
          <w:rFonts w:ascii="Arial" w:eastAsia="Arial" w:hAnsi="Arial" w:cs="Arial"/>
          <w:i/>
          <w:iCs/>
          <w:sz w:val="24"/>
          <w:szCs w:val="24"/>
        </w:rPr>
        <w:t>entencia</w:t>
      </w:r>
      <w:r w:rsidR="003B07C0">
        <w:rPr>
          <w:rFonts w:ascii="Arial" w:eastAsia="Arial" w:hAnsi="Arial" w:cs="Arial"/>
          <w:sz w:val="24"/>
          <w:szCs w:val="24"/>
        </w:rPr>
        <w:t xml:space="preserve"> previamente dictada</w:t>
      </w:r>
      <w:r w:rsidR="008369F9">
        <w:rPr>
          <w:rFonts w:ascii="Arial" w:eastAsia="Arial" w:hAnsi="Arial" w:cs="Arial"/>
          <w:sz w:val="24"/>
          <w:szCs w:val="24"/>
        </w:rPr>
        <w:t xml:space="preserve">, y de ahí su </w:t>
      </w:r>
      <w:r w:rsidR="008369F9" w:rsidRPr="008369F9">
        <w:rPr>
          <w:rFonts w:ascii="Arial" w:eastAsia="Arial" w:hAnsi="Arial" w:cs="Arial"/>
          <w:b/>
          <w:bCs/>
          <w:sz w:val="24"/>
          <w:szCs w:val="24"/>
        </w:rPr>
        <w:t>cumplimiento</w:t>
      </w:r>
      <w:r w:rsidR="008369F9">
        <w:rPr>
          <w:rFonts w:ascii="Arial" w:eastAsia="Arial" w:hAnsi="Arial" w:cs="Arial"/>
          <w:sz w:val="24"/>
          <w:szCs w:val="24"/>
        </w:rPr>
        <w:t>.</w:t>
      </w:r>
    </w:p>
    <w:p w14:paraId="34A42FF4" w14:textId="60EC89D8" w:rsidR="002C25EC" w:rsidRPr="00B221B2" w:rsidRDefault="002C25EC" w:rsidP="00B221B2">
      <w:pPr>
        <w:spacing w:line="360" w:lineRule="auto"/>
        <w:jc w:val="both"/>
        <w:rPr>
          <w:rFonts w:ascii="Arial" w:eastAsia="Arial" w:hAnsi="Arial" w:cs="Arial"/>
          <w:sz w:val="24"/>
          <w:szCs w:val="24"/>
        </w:rPr>
      </w:pPr>
      <w:r>
        <w:rPr>
          <w:rFonts w:ascii="Arial" w:eastAsia="Arial" w:hAnsi="Arial" w:cs="Arial"/>
          <w:sz w:val="24"/>
          <w:szCs w:val="24"/>
        </w:rPr>
        <w:t>E</w:t>
      </w:r>
      <w:r w:rsidR="002027A7">
        <w:rPr>
          <w:rFonts w:ascii="Arial" w:eastAsia="Arial" w:hAnsi="Arial" w:cs="Arial"/>
          <w:sz w:val="24"/>
          <w:szCs w:val="24"/>
        </w:rPr>
        <w:t xml:space="preserve">n esa misma línea argumentativa, también </w:t>
      </w:r>
      <w:r w:rsidR="00DD60BE">
        <w:rPr>
          <w:rFonts w:ascii="Arial" w:eastAsia="Arial" w:hAnsi="Arial" w:cs="Arial"/>
          <w:sz w:val="24"/>
          <w:szCs w:val="24"/>
        </w:rPr>
        <w:t xml:space="preserve">de autos consta que la </w:t>
      </w:r>
      <w:r w:rsidR="00DD60BE" w:rsidRPr="009F02D5">
        <w:rPr>
          <w:rFonts w:ascii="Arial" w:eastAsia="Arial" w:hAnsi="Arial" w:cs="Arial"/>
          <w:i/>
          <w:sz w:val="24"/>
          <w:szCs w:val="24"/>
        </w:rPr>
        <w:t xml:space="preserve">Comisión de </w:t>
      </w:r>
      <w:r w:rsidR="009F02D5" w:rsidRPr="009F02D5">
        <w:rPr>
          <w:rFonts w:ascii="Arial" w:eastAsia="Arial" w:hAnsi="Arial" w:cs="Arial"/>
          <w:i/>
          <w:iCs/>
          <w:sz w:val="24"/>
          <w:szCs w:val="24"/>
        </w:rPr>
        <w:t>J</w:t>
      </w:r>
      <w:r w:rsidR="00DD60BE" w:rsidRPr="009F02D5">
        <w:rPr>
          <w:rFonts w:ascii="Arial" w:eastAsia="Arial" w:hAnsi="Arial" w:cs="Arial"/>
          <w:i/>
          <w:iCs/>
          <w:sz w:val="24"/>
          <w:szCs w:val="24"/>
        </w:rPr>
        <w:t>usticia</w:t>
      </w:r>
      <w:r w:rsidR="004A1D40">
        <w:rPr>
          <w:rFonts w:ascii="Arial" w:eastAsia="Arial" w:hAnsi="Arial" w:cs="Arial"/>
          <w:sz w:val="24"/>
          <w:szCs w:val="24"/>
        </w:rPr>
        <w:t>, notificó su resolución a las partes el veinticinco de noviembre.</w:t>
      </w:r>
    </w:p>
    <w:p w14:paraId="1305FCC9" w14:textId="0A64068C" w:rsidR="009111B5" w:rsidRDefault="009111B5" w:rsidP="00A933F9">
      <w:pPr>
        <w:pStyle w:val="Ttulo2"/>
        <w:spacing w:line="360" w:lineRule="auto"/>
        <w:rPr>
          <w:rFonts w:ascii="Arial" w:eastAsia="Arial" w:hAnsi="Arial" w:cs="Arial"/>
          <w:sz w:val="24"/>
          <w:szCs w:val="24"/>
        </w:rPr>
      </w:pPr>
      <w:bookmarkStart w:id="17" w:name="_Toc215170848"/>
      <w:r>
        <w:rPr>
          <w:rFonts w:ascii="Arial" w:eastAsia="Arial" w:hAnsi="Arial" w:cs="Arial"/>
          <w:b/>
          <w:color w:val="000000"/>
          <w:sz w:val="24"/>
          <w:szCs w:val="24"/>
        </w:rPr>
        <w:t>4</w:t>
      </w:r>
      <w:r w:rsidRPr="008F3921">
        <w:rPr>
          <w:rFonts w:ascii="Arial" w:eastAsia="Arial" w:hAnsi="Arial" w:cs="Arial"/>
          <w:b/>
          <w:color w:val="000000"/>
          <w:sz w:val="24"/>
          <w:szCs w:val="24"/>
        </w:rPr>
        <w:t>.</w:t>
      </w:r>
      <w:r>
        <w:rPr>
          <w:rFonts w:ascii="Arial" w:eastAsia="Arial" w:hAnsi="Arial" w:cs="Arial"/>
          <w:b/>
          <w:color w:val="000000"/>
          <w:sz w:val="24"/>
          <w:szCs w:val="24"/>
        </w:rPr>
        <w:t>4</w:t>
      </w:r>
      <w:r w:rsidRPr="008F3921">
        <w:rPr>
          <w:rFonts w:ascii="Arial" w:eastAsia="Arial" w:hAnsi="Arial" w:cs="Arial"/>
          <w:b/>
          <w:color w:val="000000"/>
          <w:sz w:val="24"/>
          <w:szCs w:val="24"/>
        </w:rPr>
        <w:t xml:space="preserve">. </w:t>
      </w:r>
      <w:r>
        <w:rPr>
          <w:rFonts w:ascii="Arial" w:eastAsia="Arial" w:hAnsi="Arial" w:cs="Arial"/>
          <w:b/>
          <w:color w:val="000000"/>
          <w:sz w:val="24"/>
          <w:szCs w:val="24"/>
        </w:rPr>
        <w:t>Plazos para el cumplimiento</w:t>
      </w:r>
      <w:bookmarkEnd w:id="17"/>
    </w:p>
    <w:p w14:paraId="5F3CAF36" w14:textId="77777777" w:rsidR="00A933F9" w:rsidRDefault="00A933F9" w:rsidP="00A933F9">
      <w:pPr>
        <w:pBdr>
          <w:top w:val="nil"/>
          <w:left w:val="nil"/>
          <w:bottom w:val="nil"/>
          <w:right w:val="nil"/>
          <w:between w:val="nil"/>
        </w:pBdr>
        <w:spacing w:after="0" w:line="360" w:lineRule="auto"/>
        <w:jc w:val="both"/>
        <w:rPr>
          <w:rFonts w:ascii="Arial" w:eastAsia="Arial" w:hAnsi="Arial" w:cs="Arial"/>
          <w:sz w:val="24"/>
          <w:szCs w:val="24"/>
        </w:rPr>
      </w:pPr>
    </w:p>
    <w:p w14:paraId="13EEE576" w14:textId="14DB8B2C" w:rsidR="009111B5" w:rsidRPr="009111B5" w:rsidRDefault="009111B5" w:rsidP="009111B5">
      <w:pPr>
        <w:tabs>
          <w:tab w:val="left" w:pos="426"/>
        </w:tabs>
        <w:spacing w:line="360" w:lineRule="auto"/>
        <w:jc w:val="both"/>
        <w:rPr>
          <w:rFonts w:ascii="Arial" w:eastAsia="Arial" w:hAnsi="Arial" w:cs="Arial"/>
          <w:sz w:val="24"/>
          <w:szCs w:val="24"/>
        </w:rPr>
      </w:pPr>
      <w:r w:rsidRPr="009111B5">
        <w:rPr>
          <w:rFonts w:ascii="Arial" w:eastAsia="Arial" w:hAnsi="Arial" w:cs="Arial"/>
          <w:sz w:val="24"/>
          <w:szCs w:val="24"/>
        </w:rPr>
        <w:t xml:space="preserve">Para cumplir con lo ordenado, se otorgó a </w:t>
      </w:r>
      <w:r w:rsidRPr="009111B5">
        <w:rPr>
          <w:rFonts w:ascii="Arial" w:eastAsia="Arial" w:hAnsi="Arial" w:cs="Arial"/>
          <w:i/>
          <w:sz w:val="24"/>
          <w:szCs w:val="24"/>
        </w:rPr>
        <w:t>la Comisión de Justicia</w:t>
      </w:r>
      <w:r w:rsidRPr="009111B5">
        <w:rPr>
          <w:rFonts w:ascii="Arial" w:eastAsia="Arial" w:hAnsi="Arial" w:cs="Arial"/>
          <w:sz w:val="24"/>
          <w:szCs w:val="24"/>
        </w:rPr>
        <w:t xml:space="preserve"> un plazo no mayor a </w:t>
      </w:r>
      <w:r>
        <w:rPr>
          <w:rFonts w:ascii="Arial" w:eastAsia="Arial" w:hAnsi="Arial" w:cs="Arial"/>
          <w:sz w:val="24"/>
          <w:szCs w:val="24"/>
        </w:rPr>
        <w:t>cuarenta y ocho horas</w:t>
      </w:r>
      <w:r w:rsidRPr="009111B5">
        <w:rPr>
          <w:rFonts w:ascii="Arial" w:eastAsia="Arial" w:hAnsi="Arial" w:cs="Arial"/>
          <w:sz w:val="24"/>
          <w:szCs w:val="24"/>
        </w:rPr>
        <w:t xml:space="preserve"> contad</w:t>
      </w:r>
      <w:r>
        <w:rPr>
          <w:rFonts w:ascii="Arial" w:eastAsia="Arial" w:hAnsi="Arial" w:cs="Arial"/>
          <w:sz w:val="24"/>
          <w:szCs w:val="24"/>
        </w:rPr>
        <w:t>a</w:t>
      </w:r>
      <w:r w:rsidRPr="009111B5">
        <w:rPr>
          <w:rFonts w:ascii="Arial" w:eastAsia="Arial" w:hAnsi="Arial" w:cs="Arial"/>
          <w:sz w:val="24"/>
          <w:szCs w:val="24"/>
        </w:rPr>
        <w:t xml:space="preserve">s a partir de la notificación del </w:t>
      </w:r>
      <w:r w:rsidRPr="009111B5">
        <w:rPr>
          <w:rFonts w:ascii="Arial" w:eastAsia="Arial" w:hAnsi="Arial" w:cs="Arial"/>
          <w:i/>
          <w:sz w:val="24"/>
          <w:szCs w:val="24"/>
        </w:rPr>
        <w:t xml:space="preserve">Acuerdo </w:t>
      </w:r>
      <w:r w:rsidR="007409AD">
        <w:rPr>
          <w:rFonts w:ascii="Arial" w:eastAsia="Arial" w:hAnsi="Arial" w:cs="Arial"/>
          <w:i/>
          <w:sz w:val="24"/>
          <w:szCs w:val="24"/>
        </w:rPr>
        <w:t>p</w:t>
      </w:r>
      <w:r w:rsidRPr="009111B5">
        <w:rPr>
          <w:rFonts w:ascii="Arial" w:eastAsia="Arial" w:hAnsi="Arial" w:cs="Arial"/>
          <w:i/>
          <w:sz w:val="24"/>
          <w:szCs w:val="24"/>
        </w:rPr>
        <w:t>lenario,</w:t>
      </w:r>
      <w:r w:rsidRPr="009111B5">
        <w:rPr>
          <w:rFonts w:ascii="Arial" w:eastAsia="Arial" w:hAnsi="Arial" w:cs="Arial"/>
          <w:sz w:val="24"/>
          <w:szCs w:val="24"/>
        </w:rPr>
        <w:t xml:space="preserve"> para que dictara una nueva resolución, debiendo notificarla </w:t>
      </w:r>
      <w:r w:rsidR="0090705F">
        <w:rPr>
          <w:rFonts w:ascii="Arial" w:eastAsia="Arial" w:hAnsi="Arial" w:cs="Arial"/>
          <w:sz w:val="24"/>
          <w:szCs w:val="24"/>
        </w:rPr>
        <w:t xml:space="preserve">a </w:t>
      </w:r>
      <w:r w:rsidR="007409AD">
        <w:rPr>
          <w:rFonts w:ascii="Arial" w:eastAsia="Arial" w:hAnsi="Arial" w:cs="Arial"/>
          <w:sz w:val="24"/>
          <w:szCs w:val="24"/>
        </w:rPr>
        <w:t xml:space="preserve">la </w:t>
      </w:r>
      <w:r w:rsidR="007409AD">
        <w:rPr>
          <w:rFonts w:ascii="Arial" w:eastAsia="Arial" w:hAnsi="Arial" w:cs="Arial"/>
          <w:i/>
          <w:iCs/>
          <w:sz w:val="24"/>
          <w:szCs w:val="24"/>
        </w:rPr>
        <w:t>parte actora</w:t>
      </w:r>
      <w:r w:rsidRPr="009111B5">
        <w:rPr>
          <w:rFonts w:ascii="Arial" w:eastAsia="Arial" w:hAnsi="Arial" w:cs="Arial"/>
          <w:i/>
          <w:sz w:val="24"/>
          <w:szCs w:val="24"/>
        </w:rPr>
        <w:t xml:space="preserve"> </w:t>
      </w:r>
      <w:r w:rsidRPr="009111B5">
        <w:rPr>
          <w:rFonts w:ascii="Arial" w:eastAsia="Arial" w:hAnsi="Arial" w:cs="Arial"/>
          <w:sz w:val="24"/>
          <w:szCs w:val="24"/>
        </w:rPr>
        <w:t xml:space="preserve">dentro de las </w:t>
      </w:r>
      <w:r w:rsidR="007409AD">
        <w:rPr>
          <w:rFonts w:ascii="Arial" w:eastAsia="Arial" w:hAnsi="Arial" w:cs="Arial"/>
          <w:sz w:val="24"/>
          <w:szCs w:val="24"/>
        </w:rPr>
        <w:t>doce horas</w:t>
      </w:r>
      <w:r w:rsidRPr="009111B5">
        <w:rPr>
          <w:rFonts w:ascii="Arial" w:eastAsia="Arial" w:hAnsi="Arial" w:cs="Arial"/>
          <w:sz w:val="24"/>
          <w:szCs w:val="24"/>
        </w:rPr>
        <w:t xml:space="preserve"> siguientes </w:t>
      </w:r>
      <w:r w:rsidR="0090705F">
        <w:rPr>
          <w:rFonts w:ascii="Arial" w:eastAsia="Arial" w:hAnsi="Arial" w:cs="Arial"/>
          <w:sz w:val="24"/>
          <w:szCs w:val="24"/>
        </w:rPr>
        <w:t>a su emisión</w:t>
      </w:r>
      <w:r w:rsidRPr="009111B5">
        <w:rPr>
          <w:rFonts w:ascii="Arial" w:eastAsia="Arial" w:hAnsi="Arial" w:cs="Arial"/>
          <w:sz w:val="24"/>
          <w:szCs w:val="24"/>
        </w:rPr>
        <w:t xml:space="preserve">. Una vez hecho lo anterior, </w:t>
      </w:r>
      <w:r w:rsidR="0090705F">
        <w:rPr>
          <w:rFonts w:ascii="Arial" w:eastAsia="Arial" w:hAnsi="Arial" w:cs="Arial"/>
          <w:sz w:val="24"/>
          <w:szCs w:val="24"/>
        </w:rPr>
        <w:t>y en un plazo máximo de veinticuatro horas</w:t>
      </w:r>
      <w:r w:rsidR="009F7ECF">
        <w:rPr>
          <w:rFonts w:ascii="Arial" w:eastAsia="Arial" w:hAnsi="Arial" w:cs="Arial"/>
          <w:sz w:val="24"/>
          <w:szCs w:val="24"/>
        </w:rPr>
        <w:t>,</w:t>
      </w:r>
      <w:r w:rsidRPr="009111B5">
        <w:rPr>
          <w:rFonts w:ascii="Arial" w:eastAsia="Arial" w:hAnsi="Arial" w:cs="Arial"/>
          <w:sz w:val="24"/>
          <w:szCs w:val="24"/>
        </w:rPr>
        <w:t xml:space="preserve"> debería informar a este </w:t>
      </w:r>
      <w:r w:rsidRPr="009111B5">
        <w:rPr>
          <w:rFonts w:ascii="Arial" w:eastAsia="Arial" w:hAnsi="Arial" w:cs="Arial"/>
          <w:i/>
          <w:iCs/>
          <w:sz w:val="24"/>
          <w:szCs w:val="24"/>
        </w:rPr>
        <w:t>Tribunal Electoral</w:t>
      </w:r>
      <w:r w:rsidRPr="009111B5">
        <w:rPr>
          <w:rFonts w:ascii="Arial" w:eastAsia="Arial" w:hAnsi="Arial" w:cs="Arial"/>
          <w:sz w:val="24"/>
          <w:szCs w:val="24"/>
        </w:rPr>
        <w:t xml:space="preserve"> sobre </w:t>
      </w:r>
      <w:r w:rsidR="009F7ECF">
        <w:rPr>
          <w:rFonts w:ascii="Arial" w:eastAsia="Arial" w:hAnsi="Arial" w:cs="Arial"/>
          <w:sz w:val="24"/>
          <w:szCs w:val="24"/>
        </w:rPr>
        <w:t xml:space="preserve">lo actuado, remitiendo las constancias que así lo acreditaran. </w:t>
      </w:r>
    </w:p>
    <w:p w14:paraId="5BD3404A" w14:textId="0D51403C" w:rsidR="009111B5" w:rsidRPr="009111B5" w:rsidRDefault="009111B5" w:rsidP="009111B5">
      <w:pPr>
        <w:tabs>
          <w:tab w:val="left" w:pos="426"/>
        </w:tabs>
        <w:spacing w:line="360" w:lineRule="auto"/>
        <w:jc w:val="both"/>
        <w:rPr>
          <w:rFonts w:ascii="Arial" w:eastAsia="Arial" w:hAnsi="Arial" w:cs="Arial"/>
          <w:sz w:val="24"/>
          <w:szCs w:val="24"/>
        </w:rPr>
      </w:pPr>
      <w:r w:rsidRPr="009111B5">
        <w:rPr>
          <w:rFonts w:ascii="Arial" w:eastAsia="Arial" w:hAnsi="Arial" w:cs="Arial"/>
          <w:sz w:val="24"/>
          <w:szCs w:val="24"/>
        </w:rPr>
        <w:t xml:space="preserve">Para determinar si </w:t>
      </w:r>
      <w:r w:rsidR="00965C79">
        <w:rPr>
          <w:rFonts w:ascii="Arial" w:eastAsia="Arial" w:hAnsi="Arial" w:cs="Arial"/>
          <w:sz w:val="24"/>
          <w:szCs w:val="24"/>
        </w:rPr>
        <w:t xml:space="preserve">el </w:t>
      </w:r>
      <w:r w:rsidR="00965C79" w:rsidRPr="00965C79">
        <w:rPr>
          <w:rFonts w:ascii="Arial" w:eastAsia="Arial" w:hAnsi="Arial" w:cs="Arial"/>
          <w:i/>
          <w:iCs/>
          <w:sz w:val="24"/>
          <w:szCs w:val="24"/>
        </w:rPr>
        <w:t>órgano partidista responsable</w:t>
      </w:r>
      <w:r w:rsidRPr="009111B5">
        <w:rPr>
          <w:rFonts w:ascii="Arial" w:eastAsia="Arial" w:hAnsi="Arial" w:cs="Arial"/>
          <w:sz w:val="24"/>
          <w:szCs w:val="24"/>
        </w:rPr>
        <w:t xml:space="preserve"> cumplió en tiempo con lo dispuesto en el </w:t>
      </w:r>
      <w:r w:rsidRPr="009111B5">
        <w:rPr>
          <w:rFonts w:ascii="Arial" w:eastAsia="Arial" w:hAnsi="Arial" w:cs="Arial"/>
          <w:i/>
          <w:iCs/>
          <w:sz w:val="24"/>
          <w:szCs w:val="24"/>
        </w:rPr>
        <w:t xml:space="preserve">Acuerdo </w:t>
      </w:r>
      <w:r w:rsidR="007409AD">
        <w:rPr>
          <w:rFonts w:ascii="Arial" w:eastAsia="Arial" w:hAnsi="Arial" w:cs="Arial"/>
          <w:i/>
          <w:iCs/>
          <w:sz w:val="24"/>
          <w:szCs w:val="24"/>
        </w:rPr>
        <w:t>p</w:t>
      </w:r>
      <w:r w:rsidRPr="009111B5">
        <w:rPr>
          <w:rFonts w:ascii="Arial" w:eastAsia="Arial" w:hAnsi="Arial" w:cs="Arial"/>
          <w:i/>
          <w:iCs/>
          <w:sz w:val="24"/>
          <w:szCs w:val="24"/>
        </w:rPr>
        <w:t>lenario</w:t>
      </w:r>
      <w:r w:rsidRPr="009111B5">
        <w:rPr>
          <w:rFonts w:ascii="Arial" w:eastAsia="Arial" w:hAnsi="Arial" w:cs="Arial"/>
          <w:sz w:val="24"/>
          <w:szCs w:val="24"/>
        </w:rPr>
        <w:t>, se detalla en el cuadro siguiente:</w:t>
      </w:r>
    </w:p>
    <w:tbl>
      <w:tblPr>
        <w:tblStyle w:val="Tablaconcuadrcula"/>
        <w:tblW w:w="0" w:type="auto"/>
        <w:tblLook w:val="04A0" w:firstRow="1" w:lastRow="0" w:firstColumn="1" w:lastColumn="0" w:noHBand="0" w:noVBand="1"/>
      </w:tblPr>
      <w:tblGrid>
        <w:gridCol w:w="1398"/>
        <w:gridCol w:w="1445"/>
        <w:gridCol w:w="1403"/>
        <w:gridCol w:w="1420"/>
        <w:gridCol w:w="1438"/>
        <w:gridCol w:w="1440"/>
      </w:tblGrid>
      <w:tr w:rsidR="009111B5" w:rsidRPr="009111B5" w14:paraId="265CBAF9" w14:textId="77777777" w:rsidTr="009111B5">
        <w:trPr>
          <w:tblHeader/>
        </w:trPr>
        <w:tc>
          <w:tcPr>
            <w:tcW w:w="1398" w:type="dxa"/>
            <w:shd w:val="clear" w:color="auto" w:fill="E2EFD9" w:themeFill="accent6" w:themeFillTint="33"/>
            <w:vAlign w:val="center"/>
          </w:tcPr>
          <w:p w14:paraId="524F9B95" w14:textId="29AB9C52" w:rsidR="009111B5" w:rsidRPr="00716375" w:rsidRDefault="009111B5" w:rsidP="00190A64">
            <w:pPr>
              <w:tabs>
                <w:tab w:val="left" w:pos="426"/>
              </w:tabs>
              <w:jc w:val="center"/>
              <w:rPr>
                <w:rFonts w:ascii="Arial" w:eastAsia="Arial" w:hAnsi="Arial" w:cs="Arial"/>
                <w:i/>
                <w:sz w:val="18"/>
                <w:szCs w:val="18"/>
              </w:rPr>
            </w:pPr>
            <w:r w:rsidRPr="00716375">
              <w:rPr>
                <w:rFonts w:ascii="Arial" w:eastAsia="Arial" w:hAnsi="Arial" w:cs="Arial"/>
                <w:i/>
                <w:sz w:val="18"/>
                <w:szCs w:val="18"/>
              </w:rPr>
              <w:t xml:space="preserve">Acuerdo </w:t>
            </w:r>
            <w:r w:rsidR="007409AD" w:rsidRPr="00716375">
              <w:rPr>
                <w:rFonts w:ascii="Arial" w:eastAsia="Arial" w:hAnsi="Arial" w:cs="Arial"/>
                <w:i/>
                <w:sz w:val="18"/>
                <w:szCs w:val="18"/>
              </w:rPr>
              <w:t>p</w:t>
            </w:r>
            <w:r w:rsidRPr="00716375">
              <w:rPr>
                <w:rFonts w:ascii="Arial" w:eastAsia="Arial" w:hAnsi="Arial" w:cs="Arial"/>
                <w:i/>
                <w:sz w:val="18"/>
                <w:szCs w:val="18"/>
              </w:rPr>
              <w:t>lenario</w:t>
            </w:r>
          </w:p>
        </w:tc>
        <w:tc>
          <w:tcPr>
            <w:tcW w:w="1445" w:type="dxa"/>
            <w:shd w:val="clear" w:color="auto" w:fill="E2EFD9" w:themeFill="accent6" w:themeFillTint="33"/>
            <w:vAlign w:val="center"/>
          </w:tcPr>
          <w:p w14:paraId="53107CAB" w14:textId="79705079" w:rsidR="009111B5" w:rsidRPr="00716375" w:rsidRDefault="009111B5" w:rsidP="00190A64">
            <w:pPr>
              <w:tabs>
                <w:tab w:val="left" w:pos="426"/>
              </w:tabs>
              <w:jc w:val="center"/>
              <w:rPr>
                <w:rFonts w:ascii="Arial" w:eastAsia="Arial" w:hAnsi="Arial" w:cs="Arial"/>
                <w:sz w:val="18"/>
                <w:szCs w:val="18"/>
              </w:rPr>
            </w:pPr>
            <w:r w:rsidRPr="00716375">
              <w:rPr>
                <w:rFonts w:ascii="Arial" w:eastAsia="Arial" w:hAnsi="Arial" w:cs="Arial"/>
                <w:sz w:val="18"/>
                <w:szCs w:val="18"/>
              </w:rPr>
              <w:t xml:space="preserve">Notificación </w:t>
            </w:r>
            <w:r w:rsidR="007409AD" w:rsidRPr="00716375">
              <w:rPr>
                <w:rFonts w:ascii="Arial" w:eastAsia="Arial" w:hAnsi="Arial" w:cs="Arial"/>
                <w:sz w:val="18"/>
                <w:szCs w:val="18"/>
              </w:rPr>
              <w:t xml:space="preserve">al </w:t>
            </w:r>
            <w:r w:rsidR="007409AD" w:rsidRPr="00716375">
              <w:rPr>
                <w:rFonts w:ascii="Arial" w:eastAsia="Arial" w:hAnsi="Arial" w:cs="Arial"/>
                <w:i/>
                <w:iCs/>
                <w:sz w:val="18"/>
                <w:szCs w:val="18"/>
              </w:rPr>
              <w:t xml:space="preserve">órgano partidista </w:t>
            </w:r>
            <w:r w:rsidRPr="00716375">
              <w:rPr>
                <w:rFonts w:ascii="Arial" w:eastAsia="Arial" w:hAnsi="Arial" w:cs="Arial"/>
                <w:i/>
                <w:iCs/>
                <w:sz w:val="18"/>
                <w:szCs w:val="18"/>
              </w:rPr>
              <w:t>responsable</w:t>
            </w:r>
          </w:p>
        </w:tc>
        <w:tc>
          <w:tcPr>
            <w:tcW w:w="1403" w:type="dxa"/>
            <w:shd w:val="clear" w:color="auto" w:fill="E2EFD9" w:themeFill="accent6" w:themeFillTint="33"/>
            <w:vAlign w:val="center"/>
          </w:tcPr>
          <w:p w14:paraId="3A8B8849" w14:textId="77777777" w:rsidR="009111B5" w:rsidRPr="00716375" w:rsidRDefault="009111B5" w:rsidP="00190A64">
            <w:pPr>
              <w:tabs>
                <w:tab w:val="left" w:pos="426"/>
              </w:tabs>
              <w:jc w:val="center"/>
              <w:rPr>
                <w:rFonts w:ascii="Arial" w:eastAsia="Arial" w:hAnsi="Arial" w:cs="Arial"/>
                <w:sz w:val="18"/>
                <w:szCs w:val="18"/>
              </w:rPr>
            </w:pPr>
            <w:r w:rsidRPr="00716375">
              <w:rPr>
                <w:rFonts w:ascii="Arial" w:eastAsia="Arial" w:hAnsi="Arial" w:cs="Arial"/>
                <w:sz w:val="18"/>
                <w:szCs w:val="18"/>
              </w:rPr>
              <w:t>Plazo otorgado</w:t>
            </w:r>
          </w:p>
        </w:tc>
        <w:tc>
          <w:tcPr>
            <w:tcW w:w="1420" w:type="dxa"/>
            <w:shd w:val="clear" w:color="auto" w:fill="E2EFD9" w:themeFill="accent6" w:themeFillTint="33"/>
            <w:vAlign w:val="center"/>
          </w:tcPr>
          <w:p w14:paraId="15F81C08" w14:textId="77777777" w:rsidR="009111B5" w:rsidRPr="00716375" w:rsidRDefault="009111B5" w:rsidP="00190A64">
            <w:pPr>
              <w:tabs>
                <w:tab w:val="left" w:pos="426"/>
              </w:tabs>
              <w:jc w:val="center"/>
              <w:rPr>
                <w:rFonts w:ascii="Arial" w:eastAsia="Arial" w:hAnsi="Arial" w:cs="Arial"/>
                <w:sz w:val="18"/>
                <w:szCs w:val="18"/>
              </w:rPr>
            </w:pPr>
            <w:r w:rsidRPr="00716375">
              <w:rPr>
                <w:rFonts w:ascii="Arial" w:eastAsia="Arial" w:hAnsi="Arial" w:cs="Arial"/>
                <w:sz w:val="18"/>
                <w:szCs w:val="18"/>
              </w:rPr>
              <w:t>Emisión de la resolución</w:t>
            </w:r>
          </w:p>
        </w:tc>
        <w:tc>
          <w:tcPr>
            <w:tcW w:w="1438" w:type="dxa"/>
            <w:shd w:val="clear" w:color="auto" w:fill="E2EFD9" w:themeFill="accent6" w:themeFillTint="33"/>
            <w:vAlign w:val="center"/>
          </w:tcPr>
          <w:p w14:paraId="6A582BA1" w14:textId="687A975E" w:rsidR="009111B5" w:rsidRPr="00716375" w:rsidRDefault="009111B5" w:rsidP="00190A64">
            <w:pPr>
              <w:tabs>
                <w:tab w:val="left" w:pos="426"/>
              </w:tabs>
              <w:jc w:val="center"/>
              <w:rPr>
                <w:rFonts w:ascii="Arial" w:eastAsia="Arial" w:hAnsi="Arial" w:cs="Arial"/>
                <w:sz w:val="18"/>
                <w:szCs w:val="18"/>
              </w:rPr>
            </w:pPr>
            <w:r w:rsidRPr="00716375">
              <w:rPr>
                <w:rFonts w:ascii="Arial" w:eastAsia="Arial" w:hAnsi="Arial" w:cs="Arial"/>
                <w:sz w:val="18"/>
                <w:szCs w:val="18"/>
              </w:rPr>
              <w:t xml:space="preserve">Notificación </w:t>
            </w:r>
            <w:r w:rsidR="007409AD" w:rsidRPr="00716375">
              <w:rPr>
                <w:rFonts w:ascii="Arial" w:eastAsia="Arial" w:hAnsi="Arial" w:cs="Arial"/>
                <w:sz w:val="18"/>
                <w:szCs w:val="18"/>
              </w:rPr>
              <w:t xml:space="preserve">a la </w:t>
            </w:r>
            <w:r w:rsidR="007409AD" w:rsidRPr="00716375">
              <w:rPr>
                <w:rFonts w:ascii="Arial" w:eastAsia="Arial" w:hAnsi="Arial" w:cs="Arial"/>
                <w:i/>
                <w:iCs/>
                <w:sz w:val="18"/>
                <w:szCs w:val="18"/>
              </w:rPr>
              <w:t>parte actora</w:t>
            </w:r>
          </w:p>
        </w:tc>
        <w:tc>
          <w:tcPr>
            <w:tcW w:w="1440" w:type="dxa"/>
            <w:shd w:val="clear" w:color="auto" w:fill="E2EFD9" w:themeFill="accent6" w:themeFillTint="33"/>
            <w:vAlign w:val="center"/>
          </w:tcPr>
          <w:p w14:paraId="538EBFB1" w14:textId="63344121" w:rsidR="009111B5" w:rsidRPr="00716375" w:rsidRDefault="00825AD7" w:rsidP="00190A64">
            <w:pPr>
              <w:tabs>
                <w:tab w:val="left" w:pos="426"/>
              </w:tabs>
              <w:jc w:val="center"/>
              <w:rPr>
                <w:rFonts w:ascii="Arial" w:eastAsia="Arial" w:hAnsi="Arial" w:cs="Arial"/>
                <w:sz w:val="18"/>
                <w:szCs w:val="18"/>
              </w:rPr>
            </w:pPr>
            <w:r w:rsidRPr="00716375">
              <w:rPr>
                <w:rFonts w:ascii="Arial" w:eastAsia="Arial" w:hAnsi="Arial" w:cs="Arial"/>
                <w:sz w:val="18"/>
                <w:szCs w:val="18"/>
              </w:rPr>
              <w:t>Informe</w:t>
            </w:r>
            <w:r w:rsidR="009111B5" w:rsidRPr="00716375">
              <w:rPr>
                <w:rFonts w:ascii="Arial" w:eastAsia="Arial" w:hAnsi="Arial" w:cs="Arial"/>
                <w:sz w:val="18"/>
                <w:szCs w:val="18"/>
              </w:rPr>
              <w:t xml:space="preserve"> al </w:t>
            </w:r>
            <w:r w:rsidR="009111B5" w:rsidRPr="00716375">
              <w:rPr>
                <w:rFonts w:ascii="Arial" w:eastAsia="Arial" w:hAnsi="Arial" w:cs="Arial"/>
                <w:i/>
                <w:iCs/>
                <w:sz w:val="18"/>
                <w:szCs w:val="18"/>
              </w:rPr>
              <w:t>Tribunal Electoral</w:t>
            </w:r>
          </w:p>
        </w:tc>
      </w:tr>
      <w:tr w:rsidR="009111B5" w:rsidRPr="009111B5" w14:paraId="0017AABF" w14:textId="77777777" w:rsidTr="009111B5">
        <w:tc>
          <w:tcPr>
            <w:tcW w:w="1398" w:type="dxa"/>
            <w:vAlign w:val="center"/>
          </w:tcPr>
          <w:p w14:paraId="4E7DBBD9" w14:textId="2EBF53F3"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22</w:t>
            </w:r>
            <w:r w:rsidR="009111B5" w:rsidRPr="00716375">
              <w:rPr>
                <w:rFonts w:ascii="Arial" w:eastAsia="Arial" w:hAnsi="Arial" w:cs="Arial"/>
                <w:sz w:val="18"/>
                <w:szCs w:val="18"/>
              </w:rPr>
              <w:t xml:space="preserve"> de </w:t>
            </w:r>
            <w:r w:rsidRPr="00716375">
              <w:rPr>
                <w:rFonts w:ascii="Arial" w:eastAsia="Arial" w:hAnsi="Arial" w:cs="Arial"/>
                <w:sz w:val="18"/>
                <w:szCs w:val="18"/>
              </w:rPr>
              <w:t>noviembre</w:t>
            </w:r>
          </w:p>
        </w:tc>
        <w:tc>
          <w:tcPr>
            <w:tcW w:w="1445" w:type="dxa"/>
            <w:vAlign w:val="center"/>
          </w:tcPr>
          <w:p w14:paraId="489C420F" w14:textId="47850E12"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 xml:space="preserve">23 </w:t>
            </w:r>
            <w:r w:rsidR="009111B5" w:rsidRPr="00716375">
              <w:rPr>
                <w:rFonts w:ascii="Arial" w:eastAsia="Arial" w:hAnsi="Arial" w:cs="Arial"/>
                <w:sz w:val="18"/>
                <w:szCs w:val="18"/>
              </w:rPr>
              <w:t xml:space="preserve">de </w:t>
            </w:r>
            <w:r w:rsidRPr="00716375">
              <w:rPr>
                <w:rFonts w:ascii="Arial" w:eastAsia="Arial" w:hAnsi="Arial" w:cs="Arial"/>
                <w:sz w:val="18"/>
                <w:szCs w:val="18"/>
              </w:rPr>
              <w:t>noviembre</w:t>
            </w:r>
            <w:r w:rsidR="00190A64" w:rsidRPr="00716375">
              <w:rPr>
                <w:rFonts w:ascii="Arial" w:eastAsia="Arial" w:hAnsi="Arial" w:cs="Arial"/>
                <w:sz w:val="18"/>
                <w:szCs w:val="18"/>
              </w:rPr>
              <w:t xml:space="preserve"> a las doce horas con cuarenta y ocho minutos</w:t>
            </w:r>
            <w:r w:rsidR="00190A64" w:rsidRPr="00716375">
              <w:rPr>
                <w:rStyle w:val="Refdenotaalpie"/>
                <w:rFonts w:ascii="Arial" w:eastAsia="Arial" w:hAnsi="Arial" w:cs="Arial"/>
                <w:sz w:val="18"/>
                <w:szCs w:val="18"/>
              </w:rPr>
              <w:footnoteReference w:id="14"/>
            </w:r>
          </w:p>
        </w:tc>
        <w:tc>
          <w:tcPr>
            <w:tcW w:w="1403" w:type="dxa"/>
            <w:vAlign w:val="center"/>
          </w:tcPr>
          <w:p w14:paraId="2D9F0534" w14:textId="4DA57F2F"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48 horas</w:t>
            </w:r>
          </w:p>
        </w:tc>
        <w:tc>
          <w:tcPr>
            <w:tcW w:w="1420" w:type="dxa"/>
            <w:vAlign w:val="center"/>
          </w:tcPr>
          <w:p w14:paraId="489767DE" w14:textId="500E34CE"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25 de noviembre</w:t>
            </w:r>
          </w:p>
        </w:tc>
        <w:tc>
          <w:tcPr>
            <w:tcW w:w="1438" w:type="dxa"/>
            <w:vAlign w:val="center"/>
          </w:tcPr>
          <w:p w14:paraId="73789087" w14:textId="577E43B4"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2</w:t>
            </w:r>
            <w:r w:rsidR="00190A64" w:rsidRPr="00716375">
              <w:rPr>
                <w:rFonts w:ascii="Arial" w:eastAsia="Arial" w:hAnsi="Arial" w:cs="Arial"/>
                <w:sz w:val="18"/>
                <w:szCs w:val="18"/>
              </w:rPr>
              <w:t>7</w:t>
            </w:r>
            <w:r w:rsidR="009111B5" w:rsidRPr="00716375">
              <w:rPr>
                <w:rFonts w:ascii="Arial" w:eastAsia="Arial" w:hAnsi="Arial" w:cs="Arial"/>
                <w:sz w:val="18"/>
                <w:szCs w:val="18"/>
              </w:rPr>
              <w:t xml:space="preserve"> de </w:t>
            </w:r>
            <w:r w:rsidRPr="00716375">
              <w:rPr>
                <w:rFonts w:ascii="Arial" w:eastAsia="Arial" w:hAnsi="Arial" w:cs="Arial"/>
                <w:sz w:val="18"/>
                <w:szCs w:val="18"/>
              </w:rPr>
              <w:t>noviembre</w:t>
            </w:r>
            <w:r w:rsidR="00190A64" w:rsidRPr="00716375">
              <w:rPr>
                <w:rFonts w:ascii="Arial" w:eastAsia="Arial" w:hAnsi="Arial" w:cs="Arial"/>
                <w:sz w:val="18"/>
                <w:szCs w:val="18"/>
              </w:rPr>
              <w:t xml:space="preserve"> a las once horas</w:t>
            </w:r>
            <w:r w:rsidR="00190A64" w:rsidRPr="00716375">
              <w:rPr>
                <w:rStyle w:val="Refdenotaalpie"/>
                <w:rFonts w:ascii="Arial" w:eastAsia="Arial" w:hAnsi="Arial" w:cs="Arial"/>
                <w:sz w:val="18"/>
                <w:szCs w:val="18"/>
              </w:rPr>
              <w:footnoteReference w:id="15"/>
            </w:r>
          </w:p>
        </w:tc>
        <w:tc>
          <w:tcPr>
            <w:tcW w:w="1440" w:type="dxa"/>
            <w:vAlign w:val="center"/>
          </w:tcPr>
          <w:p w14:paraId="734D85EC" w14:textId="3B2CECE5" w:rsidR="009111B5" w:rsidRPr="00716375" w:rsidRDefault="007409AD" w:rsidP="00190A64">
            <w:pPr>
              <w:tabs>
                <w:tab w:val="left" w:pos="426"/>
              </w:tabs>
              <w:jc w:val="center"/>
              <w:rPr>
                <w:rFonts w:ascii="Arial" w:eastAsia="Arial" w:hAnsi="Arial" w:cs="Arial"/>
                <w:sz w:val="18"/>
                <w:szCs w:val="18"/>
              </w:rPr>
            </w:pPr>
            <w:r w:rsidRPr="00716375">
              <w:rPr>
                <w:rFonts w:ascii="Arial" w:eastAsia="Arial" w:hAnsi="Arial" w:cs="Arial"/>
                <w:sz w:val="18"/>
                <w:szCs w:val="18"/>
              </w:rPr>
              <w:t>25 d</w:t>
            </w:r>
            <w:r w:rsidR="009111B5" w:rsidRPr="00716375">
              <w:rPr>
                <w:rFonts w:ascii="Arial" w:eastAsia="Arial" w:hAnsi="Arial" w:cs="Arial"/>
                <w:sz w:val="18"/>
                <w:szCs w:val="18"/>
              </w:rPr>
              <w:t xml:space="preserve">e </w:t>
            </w:r>
            <w:r w:rsidRPr="00716375">
              <w:rPr>
                <w:rFonts w:ascii="Arial" w:eastAsia="Arial" w:hAnsi="Arial" w:cs="Arial"/>
                <w:sz w:val="18"/>
                <w:szCs w:val="18"/>
              </w:rPr>
              <w:t>noviembre</w:t>
            </w:r>
            <w:r w:rsidR="00190A64" w:rsidRPr="00716375">
              <w:rPr>
                <w:rFonts w:ascii="Arial" w:eastAsia="Arial" w:hAnsi="Arial" w:cs="Arial"/>
                <w:sz w:val="18"/>
                <w:szCs w:val="18"/>
              </w:rPr>
              <w:t xml:space="preserve"> a las catorce horas</w:t>
            </w:r>
            <w:r w:rsidR="00190A64" w:rsidRPr="00716375">
              <w:rPr>
                <w:rStyle w:val="Refdenotaalpie"/>
                <w:rFonts w:ascii="Arial" w:eastAsia="Arial" w:hAnsi="Arial" w:cs="Arial"/>
                <w:sz w:val="18"/>
                <w:szCs w:val="18"/>
              </w:rPr>
              <w:footnoteReference w:id="16"/>
            </w:r>
          </w:p>
        </w:tc>
      </w:tr>
    </w:tbl>
    <w:p w14:paraId="26FE062E" w14:textId="77777777" w:rsidR="009111B5" w:rsidRPr="009111B5" w:rsidRDefault="009111B5" w:rsidP="009111B5">
      <w:pPr>
        <w:tabs>
          <w:tab w:val="left" w:pos="426"/>
        </w:tabs>
        <w:spacing w:line="360" w:lineRule="auto"/>
        <w:jc w:val="both"/>
        <w:rPr>
          <w:rFonts w:ascii="Arial" w:eastAsia="Arial" w:hAnsi="Arial" w:cs="Arial"/>
          <w:sz w:val="24"/>
          <w:szCs w:val="24"/>
        </w:rPr>
      </w:pPr>
    </w:p>
    <w:p w14:paraId="7A3FCD4E" w14:textId="1B44AEB6" w:rsidR="009111B5" w:rsidRPr="009111B5" w:rsidRDefault="009111B5" w:rsidP="009111B5">
      <w:pPr>
        <w:tabs>
          <w:tab w:val="left" w:pos="426"/>
        </w:tabs>
        <w:spacing w:line="360" w:lineRule="auto"/>
        <w:jc w:val="both"/>
        <w:rPr>
          <w:rFonts w:ascii="Arial" w:eastAsia="Arial" w:hAnsi="Arial" w:cs="Arial"/>
          <w:sz w:val="24"/>
          <w:szCs w:val="24"/>
        </w:rPr>
      </w:pPr>
      <w:r w:rsidRPr="009111B5">
        <w:rPr>
          <w:rFonts w:ascii="Arial" w:eastAsia="Arial" w:hAnsi="Arial" w:cs="Arial"/>
          <w:sz w:val="24"/>
          <w:szCs w:val="24"/>
        </w:rPr>
        <w:t xml:space="preserve">De lo anterior, resulta evidente que </w:t>
      </w:r>
      <w:r w:rsidR="007409AD">
        <w:rPr>
          <w:rFonts w:ascii="Arial" w:eastAsia="Arial" w:hAnsi="Arial" w:cs="Arial"/>
          <w:sz w:val="24"/>
          <w:szCs w:val="24"/>
        </w:rPr>
        <w:t xml:space="preserve">el </w:t>
      </w:r>
      <w:r w:rsidR="007409AD" w:rsidRPr="007409AD">
        <w:rPr>
          <w:rFonts w:ascii="Arial" w:eastAsia="Arial" w:hAnsi="Arial" w:cs="Arial"/>
          <w:i/>
          <w:iCs/>
          <w:sz w:val="24"/>
          <w:szCs w:val="24"/>
        </w:rPr>
        <w:t>órgano partidista responsable</w:t>
      </w:r>
      <w:r w:rsidRPr="009111B5">
        <w:rPr>
          <w:rFonts w:ascii="Arial" w:eastAsia="Arial" w:hAnsi="Arial" w:cs="Arial"/>
          <w:sz w:val="24"/>
          <w:szCs w:val="24"/>
        </w:rPr>
        <w:t xml:space="preserve"> dio cumplimiento en el tiempo concedido, esto es, la emisión de la resolución, la notificación realizada de la misma </w:t>
      </w:r>
      <w:r w:rsidR="007409AD">
        <w:rPr>
          <w:rFonts w:ascii="Arial" w:eastAsia="Arial" w:hAnsi="Arial" w:cs="Arial"/>
          <w:sz w:val="24"/>
          <w:szCs w:val="24"/>
        </w:rPr>
        <w:t xml:space="preserve">a la </w:t>
      </w:r>
      <w:r w:rsidR="007409AD">
        <w:rPr>
          <w:rFonts w:ascii="Arial" w:eastAsia="Arial" w:hAnsi="Arial" w:cs="Arial"/>
          <w:i/>
          <w:iCs/>
          <w:sz w:val="24"/>
          <w:szCs w:val="24"/>
        </w:rPr>
        <w:t>parte actora</w:t>
      </w:r>
      <w:r w:rsidRPr="009111B5">
        <w:rPr>
          <w:rFonts w:ascii="Arial" w:eastAsia="Arial" w:hAnsi="Arial" w:cs="Arial"/>
          <w:i/>
          <w:sz w:val="24"/>
          <w:szCs w:val="24"/>
        </w:rPr>
        <w:t>,</w:t>
      </w:r>
      <w:r w:rsidRPr="009111B5">
        <w:rPr>
          <w:rFonts w:ascii="Arial" w:eastAsia="Arial" w:hAnsi="Arial" w:cs="Arial"/>
          <w:sz w:val="24"/>
          <w:szCs w:val="24"/>
        </w:rPr>
        <w:t xml:space="preserve"> así como informar </w:t>
      </w:r>
      <w:r w:rsidR="004C61A3">
        <w:rPr>
          <w:rFonts w:ascii="Arial" w:eastAsia="Arial" w:hAnsi="Arial" w:cs="Arial"/>
          <w:sz w:val="24"/>
          <w:szCs w:val="24"/>
        </w:rPr>
        <w:t>lo conducente</w:t>
      </w:r>
      <w:r w:rsidRPr="009111B5">
        <w:rPr>
          <w:rFonts w:ascii="Arial" w:eastAsia="Arial" w:hAnsi="Arial" w:cs="Arial"/>
          <w:sz w:val="24"/>
          <w:szCs w:val="24"/>
        </w:rPr>
        <w:t xml:space="preserve"> a este </w:t>
      </w:r>
      <w:r w:rsidRPr="009111B5">
        <w:rPr>
          <w:rFonts w:ascii="Arial" w:eastAsia="Arial" w:hAnsi="Arial" w:cs="Arial"/>
          <w:i/>
          <w:iCs/>
          <w:sz w:val="24"/>
          <w:szCs w:val="24"/>
        </w:rPr>
        <w:t>Tribunal Electoral</w:t>
      </w:r>
      <w:r w:rsidRPr="009111B5">
        <w:rPr>
          <w:rFonts w:ascii="Arial" w:eastAsia="Arial" w:hAnsi="Arial" w:cs="Arial"/>
          <w:sz w:val="24"/>
          <w:szCs w:val="24"/>
        </w:rPr>
        <w:t>.</w:t>
      </w:r>
    </w:p>
    <w:p w14:paraId="2CDB6E9A" w14:textId="70CBDDAA" w:rsidR="00F827EE" w:rsidRPr="00F827EE" w:rsidRDefault="00611FE4" w:rsidP="00F827EE">
      <w:pPr>
        <w:spacing w:line="360" w:lineRule="auto"/>
        <w:jc w:val="both"/>
        <w:rPr>
          <w:rFonts w:ascii="Arial" w:hAnsi="Arial" w:cs="Arial"/>
          <w:sz w:val="24"/>
          <w:szCs w:val="24"/>
          <w:lang w:val="es-ES"/>
        </w:rPr>
      </w:pPr>
      <w:r>
        <w:rPr>
          <w:rFonts w:ascii="Arial" w:hAnsi="Arial" w:cs="Arial"/>
          <w:sz w:val="24"/>
          <w:szCs w:val="24"/>
          <w:lang w:val="es-ES"/>
        </w:rPr>
        <w:t>Ahora bien, n</w:t>
      </w:r>
      <w:r w:rsidR="00F827EE" w:rsidRPr="00F827EE">
        <w:rPr>
          <w:rFonts w:ascii="Arial" w:hAnsi="Arial" w:cs="Arial"/>
          <w:sz w:val="24"/>
          <w:szCs w:val="24"/>
          <w:lang w:val="es-ES"/>
        </w:rPr>
        <w:t xml:space="preserve">o pasa desapercibido para este </w:t>
      </w:r>
      <w:r w:rsidR="00F827EE" w:rsidRPr="009111B5">
        <w:rPr>
          <w:rFonts w:ascii="Arial" w:eastAsia="Arial" w:hAnsi="Arial" w:cs="Arial"/>
          <w:i/>
          <w:iCs/>
          <w:sz w:val="24"/>
          <w:szCs w:val="24"/>
        </w:rPr>
        <w:t>Tribunal Electoral</w:t>
      </w:r>
      <w:r w:rsidR="00F827EE" w:rsidRPr="00F827EE">
        <w:rPr>
          <w:rFonts w:ascii="Arial" w:hAnsi="Arial" w:cs="Arial"/>
          <w:sz w:val="24"/>
          <w:szCs w:val="24"/>
          <w:lang w:val="es-ES"/>
        </w:rPr>
        <w:t xml:space="preserve">, el hecho consistente en que, en la cédula por estrados publicada por la </w:t>
      </w:r>
      <w:r w:rsidR="00F827EE" w:rsidRPr="00F827EE">
        <w:rPr>
          <w:rFonts w:ascii="Arial" w:hAnsi="Arial" w:cs="Arial"/>
          <w:i/>
          <w:iCs/>
          <w:sz w:val="24"/>
          <w:szCs w:val="24"/>
          <w:lang w:val="es-ES"/>
        </w:rPr>
        <w:t>Comisión de Justicia</w:t>
      </w:r>
      <w:r w:rsidR="00F827EE" w:rsidRPr="00F827EE">
        <w:rPr>
          <w:rFonts w:ascii="Arial" w:hAnsi="Arial" w:cs="Arial"/>
          <w:sz w:val="24"/>
          <w:szCs w:val="24"/>
          <w:lang w:val="es-ES"/>
        </w:rPr>
        <w:t xml:space="preserve">, a través de la cual se notificó a la </w:t>
      </w:r>
      <w:r w:rsidR="00F827EE" w:rsidRPr="00F827EE">
        <w:rPr>
          <w:rFonts w:ascii="Arial" w:hAnsi="Arial" w:cs="Arial"/>
          <w:i/>
          <w:iCs/>
          <w:sz w:val="24"/>
          <w:szCs w:val="24"/>
          <w:lang w:val="es-ES"/>
        </w:rPr>
        <w:t>parte actora</w:t>
      </w:r>
      <w:r w:rsidR="00F827EE" w:rsidRPr="00F827EE">
        <w:rPr>
          <w:rFonts w:ascii="Arial" w:hAnsi="Arial" w:cs="Arial"/>
          <w:sz w:val="24"/>
          <w:szCs w:val="24"/>
          <w:lang w:val="es-ES"/>
        </w:rPr>
        <w:t xml:space="preserve"> la resolución dictada en su expediente </w:t>
      </w:r>
      <w:r w:rsidR="002263F3" w:rsidRPr="002263F3">
        <w:rPr>
          <w:rFonts w:ascii="Arial" w:hAnsi="Arial" w:cs="Arial"/>
          <w:color w:val="FFFFFF"/>
          <w:sz w:val="24"/>
          <w:szCs w:val="24"/>
          <w:highlight w:val="darkCyan"/>
          <w:lang w:val="es-ES"/>
        </w:rPr>
        <w:lastRenderedPageBreak/>
        <w:t>[No.7]_</w:t>
      </w:r>
      <w:proofErr w:type="spellStart"/>
      <w:r w:rsidR="002263F3" w:rsidRPr="002263F3">
        <w:rPr>
          <w:rFonts w:ascii="Arial" w:hAnsi="Arial" w:cs="Arial"/>
          <w:color w:val="FFFFFF"/>
          <w:sz w:val="24"/>
          <w:szCs w:val="24"/>
          <w:highlight w:val="darkCyan"/>
          <w:lang w:val="es-ES"/>
        </w:rPr>
        <w:t>ELIMINADO_el_número_de_expediente_antecedente</w:t>
      </w:r>
      <w:proofErr w:type="spellEnd"/>
      <w:r w:rsidR="002263F3" w:rsidRPr="002263F3">
        <w:rPr>
          <w:rFonts w:ascii="Arial" w:hAnsi="Arial" w:cs="Arial"/>
          <w:color w:val="FFFFFF"/>
          <w:sz w:val="24"/>
          <w:szCs w:val="24"/>
          <w:highlight w:val="darkCyan"/>
          <w:lang w:val="es-ES"/>
        </w:rPr>
        <w:t>_[152]</w:t>
      </w:r>
      <w:r w:rsidR="00F827EE" w:rsidRPr="00F827EE">
        <w:rPr>
          <w:rFonts w:ascii="Arial" w:hAnsi="Arial" w:cs="Arial"/>
          <w:sz w:val="24"/>
          <w:szCs w:val="24"/>
          <w:lang w:val="es-ES"/>
        </w:rPr>
        <w:t xml:space="preserve">, se anotó como su fecha el “27 de noviembre de 2025”; al respecto, se estima </w:t>
      </w:r>
      <w:r w:rsidR="00600AE3">
        <w:rPr>
          <w:rFonts w:ascii="Arial" w:hAnsi="Arial" w:cs="Arial"/>
          <w:sz w:val="24"/>
          <w:szCs w:val="24"/>
          <w:lang w:val="es-ES"/>
        </w:rPr>
        <w:t>es</w:t>
      </w:r>
      <w:r w:rsidR="00F827EE" w:rsidRPr="00F827EE">
        <w:rPr>
          <w:rFonts w:ascii="Arial" w:hAnsi="Arial" w:cs="Arial"/>
          <w:sz w:val="24"/>
          <w:szCs w:val="24"/>
          <w:lang w:val="es-ES"/>
        </w:rPr>
        <w:t xml:space="preserve"> mero error en su redacción.</w:t>
      </w:r>
    </w:p>
    <w:p w14:paraId="16613925" w14:textId="0BCB806A" w:rsidR="00F827EE" w:rsidRPr="00F827EE" w:rsidRDefault="00F827EE" w:rsidP="00F827EE">
      <w:pPr>
        <w:spacing w:line="360" w:lineRule="auto"/>
        <w:jc w:val="both"/>
        <w:rPr>
          <w:rFonts w:ascii="Arial" w:hAnsi="Arial" w:cs="Arial"/>
          <w:sz w:val="24"/>
          <w:szCs w:val="24"/>
          <w:lang w:val="es-ES"/>
        </w:rPr>
      </w:pPr>
      <w:r w:rsidRPr="00F827EE">
        <w:rPr>
          <w:rFonts w:ascii="Arial" w:hAnsi="Arial" w:cs="Arial"/>
          <w:sz w:val="24"/>
          <w:szCs w:val="24"/>
          <w:lang w:val="es-ES"/>
        </w:rPr>
        <w:t xml:space="preserve">Lo anterior es así, porque la precitada resolución, se </w:t>
      </w:r>
      <w:r w:rsidR="00611FE4">
        <w:rPr>
          <w:rFonts w:ascii="Arial" w:hAnsi="Arial" w:cs="Arial"/>
          <w:sz w:val="24"/>
          <w:szCs w:val="24"/>
          <w:lang w:val="es-ES"/>
        </w:rPr>
        <w:t>remitió</w:t>
      </w:r>
      <w:r w:rsidRPr="00F827EE">
        <w:rPr>
          <w:rFonts w:ascii="Arial" w:hAnsi="Arial" w:cs="Arial"/>
          <w:sz w:val="24"/>
          <w:szCs w:val="24"/>
          <w:lang w:val="es-ES"/>
        </w:rPr>
        <w:t xml:space="preserve"> </w:t>
      </w:r>
      <w:r w:rsidR="00611FE4">
        <w:rPr>
          <w:rFonts w:ascii="Arial" w:hAnsi="Arial" w:cs="Arial"/>
          <w:sz w:val="24"/>
          <w:szCs w:val="24"/>
          <w:lang w:val="es-ES"/>
        </w:rPr>
        <w:t xml:space="preserve">a </w:t>
      </w:r>
      <w:r w:rsidR="00611FE4" w:rsidRPr="00F827EE">
        <w:rPr>
          <w:rFonts w:ascii="Arial" w:hAnsi="Arial" w:cs="Arial"/>
          <w:sz w:val="24"/>
          <w:szCs w:val="24"/>
          <w:lang w:val="es-ES"/>
        </w:rPr>
        <w:t xml:space="preserve">este </w:t>
      </w:r>
      <w:r w:rsidR="00C1561B" w:rsidRPr="00F827EE">
        <w:rPr>
          <w:rFonts w:ascii="Arial" w:hAnsi="Arial" w:cs="Arial"/>
          <w:i/>
          <w:iCs/>
          <w:sz w:val="24"/>
          <w:szCs w:val="24"/>
          <w:lang w:val="es-ES"/>
        </w:rPr>
        <w:t>órgano</w:t>
      </w:r>
      <w:r w:rsidR="00611FE4" w:rsidRPr="00F827EE">
        <w:rPr>
          <w:rFonts w:ascii="Arial" w:hAnsi="Arial" w:cs="Arial"/>
          <w:i/>
          <w:iCs/>
          <w:sz w:val="24"/>
          <w:szCs w:val="24"/>
          <w:lang w:val="es-ES"/>
        </w:rPr>
        <w:t xml:space="preserve"> jurisdiccional</w:t>
      </w:r>
      <w:r w:rsidR="00611FE4" w:rsidRPr="00F827EE">
        <w:rPr>
          <w:rFonts w:ascii="Arial" w:hAnsi="Arial" w:cs="Arial"/>
          <w:sz w:val="24"/>
          <w:szCs w:val="24"/>
          <w:lang w:val="es-ES"/>
        </w:rPr>
        <w:t xml:space="preserve"> </w:t>
      </w:r>
      <w:r w:rsidRPr="00F827EE">
        <w:rPr>
          <w:rFonts w:ascii="Arial" w:hAnsi="Arial" w:cs="Arial"/>
          <w:sz w:val="24"/>
          <w:szCs w:val="24"/>
          <w:lang w:val="es-ES"/>
        </w:rPr>
        <w:t xml:space="preserve">mediante </w:t>
      </w:r>
      <w:r w:rsidR="00611FE4">
        <w:rPr>
          <w:rFonts w:ascii="Arial" w:hAnsi="Arial" w:cs="Arial"/>
          <w:sz w:val="24"/>
          <w:szCs w:val="24"/>
          <w:lang w:val="es-ES"/>
        </w:rPr>
        <w:t xml:space="preserve">el </w:t>
      </w:r>
      <w:r w:rsidRPr="00F827EE">
        <w:rPr>
          <w:rFonts w:ascii="Arial" w:hAnsi="Arial" w:cs="Arial"/>
          <w:sz w:val="24"/>
          <w:szCs w:val="24"/>
          <w:lang w:val="es-ES"/>
        </w:rPr>
        <w:t xml:space="preserve">correo electrónico </w:t>
      </w:r>
      <w:r w:rsidR="00611FE4">
        <w:rPr>
          <w:rFonts w:ascii="Arial" w:hAnsi="Arial" w:cs="Arial"/>
          <w:sz w:val="24"/>
          <w:szCs w:val="24"/>
          <w:lang w:val="es-ES"/>
        </w:rPr>
        <w:t>de</w:t>
      </w:r>
      <w:r w:rsidRPr="00F827EE">
        <w:rPr>
          <w:rFonts w:ascii="Arial" w:hAnsi="Arial" w:cs="Arial"/>
          <w:sz w:val="24"/>
          <w:szCs w:val="24"/>
          <w:lang w:val="es-ES"/>
        </w:rPr>
        <w:t xml:space="preserve"> la Oficialía de Partes</w:t>
      </w:r>
      <w:r w:rsidR="00611FE4">
        <w:rPr>
          <w:rFonts w:ascii="Arial" w:hAnsi="Arial" w:cs="Arial"/>
          <w:sz w:val="24"/>
          <w:szCs w:val="24"/>
          <w:lang w:val="es-ES"/>
        </w:rPr>
        <w:t>,</w:t>
      </w:r>
      <w:r w:rsidRPr="00F827EE">
        <w:rPr>
          <w:rFonts w:ascii="Arial" w:hAnsi="Arial" w:cs="Arial"/>
          <w:sz w:val="24"/>
          <w:szCs w:val="24"/>
          <w:lang w:val="es-ES"/>
        </w:rPr>
        <w:t xml:space="preserve"> junto con su</w:t>
      </w:r>
      <w:r w:rsidR="00611FE4">
        <w:rPr>
          <w:rFonts w:ascii="Arial" w:hAnsi="Arial" w:cs="Arial"/>
          <w:sz w:val="24"/>
          <w:szCs w:val="24"/>
          <w:lang w:val="es-ES"/>
        </w:rPr>
        <w:t xml:space="preserve"> respectiva</w:t>
      </w:r>
      <w:r w:rsidRPr="00F827EE">
        <w:rPr>
          <w:rFonts w:ascii="Arial" w:hAnsi="Arial" w:cs="Arial"/>
          <w:sz w:val="24"/>
          <w:szCs w:val="24"/>
          <w:lang w:val="es-ES"/>
        </w:rPr>
        <w:t xml:space="preserve"> cédula de notificación por estrados, en la misma fecha de su dictado, esto es, el veinticinco de noviembre, tal y como se ilustra a continuación:</w:t>
      </w:r>
    </w:p>
    <w:p w14:paraId="083B3B5B" w14:textId="77777777" w:rsidR="00F827EE" w:rsidRDefault="00F827EE" w:rsidP="00F827EE">
      <w:pPr>
        <w:rPr>
          <w:lang w:val="es-ES"/>
        </w:rPr>
      </w:pPr>
      <w:r w:rsidRPr="00206BD4">
        <w:rPr>
          <w:noProof/>
          <w:lang w:val="es-ES"/>
        </w:rPr>
        <w:drawing>
          <wp:inline distT="0" distB="0" distL="0" distR="0" wp14:anchorId="5B59E30E" wp14:editId="22688820">
            <wp:extent cx="5565740" cy="2280975"/>
            <wp:effectExtent l="0" t="0" r="0" b="5080"/>
            <wp:docPr id="800771878"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771878" name="Imagen 1" descr="Interfaz de usuario gráfica, Texto, Aplicación&#10;&#10;El contenido generado por IA puede ser incorrecto."/>
                    <pic:cNvPicPr/>
                  </pic:nvPicPr>
                  <pic:blipFill rotWithShape="1">
                    <a:blip r:embed="rId9"/>
                    <a:srcRect l="38316" t="38648" r="21932" b="13331"/>
                    <a:stretch>
                      <a:fillRect/>
                    </a:stretch>
                  </pic:blipFill>
                  <pic:spPr bwMode="auto">
                    <a:xfrm>
                      <a:off x="0" y="0"/>
                      <a:ext cx="5633934" cy="2308923"/>
                    </a:xfrm>
                    <a:prstGeom prst="rect">
                      <a:avLst/>
                    </a:prstGeom>
                    <a:ln>
                      <a:noFill/>
                    </a:ln>
                    <a:extLst>
                      <a:ext uri="{53640926-AAD7-44D8-BBD7-CCE9431645EC}">
                        <a14:shadowObscured xmlns:a14="http://schemas.microsoft.com/office/drawing/2010/main"/>
                      </a:ext>
                    </a:extLst>
                  </pic:spPr>
                </pic:pic>
              </a:graphicData>
            </a:graphic>
          </wp:inline>
        </w:drawing>
      </w:r>
    </w:p>
    <w:p w14:paraId="1161B7A3" w14:textId="56A4FC7B" w:rsidR="00F827EE" w:rsidRPr="00F827EE" w:rsidRDefault="00F827EE" w:rsidP="00F827EE">
      <w:pPr>
        <w:spacing w:line="360" w:lineRule="auto"/>
        <w:jc w:val="both"/>
        <w:rPr>
          <w:rFonts w:ascii="Arial" w:hAnsi="Arial" w:cs="Arial"/>
          <w:sz w:val="24"/>
          <w:szCs w:val="24"/>
          <w:lang w:val="es-ES"/>
        </w:rPr>
      </w:pPr>
      <w:r w:rsidRPr="00F827EE">
        <w:rPr>
          <w:rFonts w:ascii="Arial" w:hAnsi="Arial" w:cs="Arial"/>
          <w:sz w:val="24"/>
          <w:szCs w:val="24"/>
          <w:lang w:val="es-ES"/>
        </w:rPr>
        <w:t>Por lo tanto, acorde a la línea del tiempo</w:t>
      </w:r>
      <w:r w:rsidR="00CF25B3">
        <w:rPr>
          <w:rFonts w:ascii="Arial" w:hAnsi="Arial" w:cs="Arial"/>
          <w:sz w:val="24"/>
          <w:szCs w:val="24"/>
          <w:lang w:val="es-ES"/>
        </w:rPr>
        <w:t>,</w:t>
      </w:r>
      <w:r w:rsidRPr="00F827EE">
        <w:rPr>
          <w:rFonts w:ascii="Arial" w:hAnsi="Arial" w:cs="Arial"/>
          <w:sz w:val="24"/>
          <w:szCs w:val="24"/>
          <w:lang w:val="es-ES"/>
        </w:rPr>
        <w:t xml:space="preserve"> tomando en consideración </w:t>
      </w:r>
      <w:r w:rsidRPr="00F827EE">
        <w:rPr>
          <w:rFonts w:ascii="Arial" w:hAnsi="Arial" w:cs="Arial"/>
          <w:sz w:val="24"/>
          <w:szCs w:val="24"/>
        </w:rPr>
        <w:t>el recto raciocinio</w:t>
      </w:r>
      <w:r w:rsidR="00AD0FDD">
        <w:rPr>
          <w:rFonts w:ascii="Arial" w:hAnsi="Arial" w:cs="Arial"/>
          <w:sz w:val="24"/>
          <w:szCs w:val="24"/>
        </w:rPr>
        <w:t>,</w:t>
      </w:r>
      <w:r w:rsidRPr="00F827EE">
        <w:rPr>
          <w:rFonts w:ascii="Arial" w:hAnsi="Arial" w:cs="Arial"/>
          <w:sz w:val="24"/>
          <w:szCs w:val="24"/>
        </w:rPr>
        <w:t xml:space="preserve"> apoyados en la lógica y </w:t>
      </w:r>
      <w:r w:rsidRPr="00F827EE">
        <w:rPr>
          <w:rFonts w:ascii="Arial" w:hAnsi="Arial" w:cs="Arial"/>
          <w:sz w:val="24"/>
          <w:szCs w:val="24"/>
          <w:lang w:val="es-ES"/>
        </w:rPr>
        <w:t>las máximas de la experiencia, no puede surgir un acto de manera previa a su fecha; por lo que se presume un error de redacción</w:t>
      </w:r>
      <w:r w:rsidR="00FB088A">
        <w:rPr>
          <w:rFonts w:ascii="Arial" w:hAnsi="Arial" w:cs="Arial"/>
          <w:sz w:val="24"/>
          <w:szCs w:val="24"/>
          <w:lang w:val="es-ES"/>
        </w:rPr>
        <w:t xml:space="preserve"> -</w:t>
      </w:r>
      <w:r w:rsidR="00FB088A" w:rsidRPr="00FB088A">
        <w:rPr>
          <w:rFonts w:ascii="Arial" w:hAnsi="Arial" w:cs="Arial"/>
          <w:i/>
          <w:iCs/>
          <w:sz w:val="24"/>
          <w:szCs w:val="24"/>
          <w:lang w:val="es-ES"/>
        </w:rPr>
        <w:t>lapsus calami</w:t>
      </w:r>
      <w:r w:rsidR="00FB088A">
        <w:rPr>
          <w:rFonts w:ascii="Arial" w:hAnsi="Arial" w:cs="Arial"/>
          <w:sz w:val="24"/>
          <w:szCs w:val="24"/>
          <w:lang w:val="es-ES"/>
        </w:rPr>
        <w:t>-</w:t>
      </w:r>
      <w:r w:rsidRPr="00F827EE">
        <w:rPr>
          <w:rFonts w:ascii="Arial" w:hAnsi="Arial" w:cs="Arial"/>
          <w:sz w:val="24"/>
          <w:szCs w:val="24"/>
          <w:lang w:val="es-ES"/>
        </w:rPr>
        <w:t>.</w:t>
      </w:r>
    </w:p>
    <w:p w14:paraId="4CE72A98" w14:textId="09D51846" w:rsidR="00F827EE" w:rsidRPr="00F827EE" w:rsidRDefault="00F827EE" w:rsidP="00F827EE">
      <w:pPr>
        <w:spacing w:line="360" w:lineRule="auto"/>
        <w:jc w:val="both"/>
        <w:rPr>
          <w:rFonts w:ascii="Arial" w:hAnsi="Arial" w:cs="Arial"/>
          <w:sz w:val="24"/>
          <w:szCs w:val="24"/>
          <w:lang w:val="es-ES"/>
        </w:rPr>
      </w:pPr>
      <w:r w:rsidRPr="00F827EE">
        <w:rPr>
          <w:rFonts w:ascii="Arial" w:hAnsi="Arial" w:cs="Arial"/>
          <w:sz w:val="24"/>
          <w:szCs w:val="24"/>
          <w:lang w:val="es-ES"/>
        </w:rPr>
        <w:t>De ahí que</w:t>
      </w:r>
      <w:r w:rsidR="00881CCA">
        <w:rPr>
          <w:rFonts w:ascii="Arial" w:hAnsi="Arial" w:cs="Arial"/>
          <w:sz w:val="24"/>
          <w:szCs w:val="24"/>
          <w:lang w:val="es-ES"/>
        </w:rPr>
        <w:t>,</w:t>
      </w:r>
      <w:r w:rsidR="00C22DDF">
        <w:rPr>
          <w:rFonts w:ascii="Arial" w:hAnsi="Arial" w:cs="Arial"/>
          <w:sz w:val="24"/>
          <w:szCs w:val="24"/>
          <w:lang w:val="es-ES"/>
        </w:rPr>
        <w:t xml:space="preserve"> </w:t>
      </w:r>
      <w:r w:rsidRPr="00F827EE">
        <w:rPr>
          <w:rFonts w:ascii="Arial" w:hAnsi="Arial" w:cs="Arial"/>
          <w:sz w:val="24"/>
          <w:szCs w:val="24"/>
          <w:lang w:val="es-ES"/>
        </w:rPr>
        <w:t>se</w:t>
      </w:r>
      <w:r w:rsidR="00C22DDF">
        <w:rPr>
          <w:rFonts w:ascii="Arial" w:hAnsi="Arial" w:cs="Arial"/>
          <w:sz w:val="24"/>
          <w:szCs w:val="24"/>
          <w:lang w:val="es-ES"/>
        </w:rPr>
        <w:t xml:space="preserve"> concluye </w:t>
      </w:r>
      <w:r w:rsidR="006C3C64">
        <w:rPr>
          <w:rFonts w:ascii="Arial" w:hAnsi="Arial" w:cs="Arial"/>
          <w:sz w:val="24"/>
          <w:szCs w:val="24"/>
          <w:lang w:val="es-ES"/>
        </w:rPr>
        <w:t>válidamente</w:t>
      </w:r>
      <w:r w:rsidRPr="00F827EE">
        <w:rPr>
          <w:rFonts w:ascii="Arial" w:hAnsi="Arial" w:cs="Arial"/>
          <w:sz w:val="24"/>
          <w:szCs w:val="24"/>
          <w:lang w:val="es-ES"/>
        </w:rPr>
        <w:t xml:space="preserve"> que la notificación de la resolución partidista a la </w:t>
      </w:r>
      <w:r w:rsidRPr="00712A07">
        <w:rPr>
          <w:rFonts w:ascii="Arial" w:hAnsi="Arial" w:cs="Arial"/>
          <w:i/>
          <w:iCs/>
          <w:sz w:val="24"/>
          <w:szCs w:val="24"/>
          <w:lang w:val="es-ES"/>
        </w:rPr>
        <w:t>parte actora</w:t>
      </w:r>
      <w:r w:rsidRPr="00F827EE">
        <w:rPr>
          <w:rFonts w:ascii="Arial" w:hAnsi="Arial" w:cs="Arial"/>
          <w:sz w:val="24"/>
          <w:szCs w:val="24"/>
          <w:lang w:val="es-ES"/>
        </w:rPr>
        <w:t xml:space="preserve"> se efectuó el veinticinco de noviembre y, por ende, dentro del plazo establecido en el </w:t>
      </w:r>
      <w:r w:rsidR="00712A07">
        <w:rPr>
          <w:rFonts w:ascii="Arial" w:hAnsi="Arial" w:cs="Arial"/>
          <w:sz w:val="24"/>
          <w:szCs w:val="24"/>
          <w:lang w:val="es-ES"/>
        </w:rPr>
        <w:t>A</w:t>
      </w:r>
      <w:r w:rsidRPr="00F827EE">
        <w:rPr>
          <w:rFonts w:ascii="Arial" w:hAnsi="Arial" w:cs="Arial"/>
          <w:i/>
          <w:iCs/>
          <w:sz w:val="24"/>
          <w:szCs w:val="24"/>
          <w:lang w:val="es-ES"/>
        </w:rPr>
        <w:t>cuerdo plenario</w:t>
      </w:r>
      <w:r w:rsidRPr="00F827EE">
        <w:rPr>
          <w:rFonts w:ascii="Arial" w:hAnsi="Arial" w:cs="Arial"/>
          <w:sz w:val="24"/>
          <w:szCs w:val="24"/>
          <w:lang w:val="es-ES"/>
        </w:rPr>
        <w:t xml:space="preserve"> para tal efecto.</w:t>
      </w:r>
    </w:p>
    <w:p w14:paraId="01860722" w14:textId="3DA5F24D" w:rsidR="0024774C" w:rsidRPr="00DC6AEA" w:rsidRDefault="0024774C" w:rsidP="00DC6AEA">
      <w:pPr>
        <w:pStyle w:val="Ttulo2"/>
        <w:spacing w:line="360" w:lineRule="auto"/>
        <w:rPr>
          <w:rFonts w:ascii="Arial" w:eastAsia="Arial" w:hAnsi="Arial" w:cs="Arial"/>
          <w:b/>
          <w:bCs/>
          <w:color w:val="auto"/>
          <w:sz w:val="24"/>
          <w:szCs w:val="24"/>
        </w:rPr>
      </w:pPr>
      <w:bookmarkStart w:id="18" w:name="_Toc215170849"/>
      <w:r w:rsidRPr="00DC6AEA">
        <w:rPr>
          <w:rFonts w:ascii="Arial" w:eastAsia="Arial" w:hAnsi="Arial" w:cs="Arial"/>
          <w:b/>
          <w:bCs/>
          <w:color w:val="auto"/>
          <w:sz w:val="24"/>
          <w:szCs w:val="24"/>
        </w:rPr>
        <w:t>4.</w:t>
      </w:r>
      <w:r w:rsidR="002524D6">
        <w:rPr>
          <w:rFonts w:ascii="Arial" w:eastAsia="Arial" w:hAnsi="Arial" w:cs="Arial"/>
          <w:b/>
          <w:bCs/>
          <w:color w:val="auto"/>
          <w:sz w:val="24"/>
          <w:szCs w:val="24"/>
        </w:rPr>
        <w:t>5.</w:t>
      </w:r>
      <w:r w:rsidRPr="00DC6AEA">
        <w:rPr>
          <w:rFonts w:ascii="Arial" w:eastAsia="Arial" w:hAnsi="Arial" w:cs="Arial"/>
          <w:b/>
          <w:bCs/>
          <w:color w:val="auto"/>
          <w:sz w:val="24"/>
          <w:szCs w:val="24"/>
        </w:rPr>
        <w:t xml:space="preserve"> Conclusión</w:t>
      </w:r>
      <w:bookmarkEnd w:id="18"/>
    </w:p>
    <w:p w14:paraId="57525947" w14:textId="77777777" w:rsidR="00DC6AEA" w:rsidRDefault="00DC6AEA" w:rsidP="00DC6AEA">
      <w:pPr>
        <w:pBdr>
          <w:top w:val="nil"/>
          <w:left w:val="nil"/>
          <w:bottom w:val="nil"/>
          <w:right w:val="nil"/>
          <w:between w:val="nil"/>
        </w:pBdr>
        <w:spacing w:after="0" w:line="360" w:lineRule="auto"/>
        <w:jc w:val="both"/>
        <w:rPr>
          <w:rFonts w:ascii="Arial" w:eastAsia="Arial" w:hAnsi="Arial" w:cs="Arial"/>
          <w:sz w:val="24"/>
          <w:szCs w:val="24"/>
        </w:rPr>
      </w:pPr>
    </w:p>
    <w:p w14:paraId="23350CB7" w14:textId="38D89184" w:rsidR="009111B5" w:rsidRDefault="009111B5" w:rsidP="009111B5">
      <w:pPr>
        <w:spacing w:line="360" w:lineRule="auto"/>
        <w:jc w:val="both"/>
        <w:rPr>
          <w:rFonts w:ascii="Arial" w:hAnsi="Arial" w:cs="Arial"/>
          <w:sz w:val="24"/>
          <w:szCs w:val="24"/>
          <w:lang w:val="es-ES_tradnl" w:eastAsia="en-US"/>
        </w:rPr>
      </w:pPr>
      <w:r w:rsidRPr="009111B5">
        <w:rPr>
          <w:rFonts w:ascii="Arial" w:eastAsia="Arial" w:hAnsi="Arial" w:cs="Arial"/>
          <w:sz w:val="24"/>
          <w:szCs w:val="24"/>
        </w:rPr>
        <w:t xml:space="preserve">Con base en lo anterior, y tomando en consideración que este </w:t>
      </w:r>
      <w:r w:rsidR="007409AD">
        <w:rPr>
          <w:rFonts w:ascii="Arial" w:eastAsia="Arial" w:hAnsi="Arial" w:cs="Arial"/>
          <w:i/>
          <w:sz w:val="24"/>
          <w:szCs w:val="24"/>
        </w:rPr>
        <w:t>ó</w:t>
      </w:r>
      <w:r w:rsidRPr="009111B5">
        <w:rPr>
          <w:rFonts w:ascii="Arial" w:eastAsia="Arial" w:hAnsi="Arial" w:cs="Arial"/>
          <w:i/>
          <w:sz w:val="24"/>
          <w:szCs w:val="24"/>
        </w:rPr>
        <w:t xml:space="preserve">rgano </w:t>
      </w:r>
      <w:r w:rsidR="007409AD">
        <w:rPr>
          <w:rFonts w:ascii="Arial" w:eastAsia="Arial" w:hAnsi="Arial" w:cs="Arial"/>
          <w:i/>
          <w:sz w:val="24"/>
          <w:szCs w:val="24"/>
        </w:rPr>
        <w:t>j</w:t>
      </w:r>
      <w:r w:rsidRPr="009111B5">
        <w:rPr>
          <w:rFonts w:ascii="Arial" w:eastAsia="Arial" w:hAnsi="Arial" w:cs="Arial"/>
          <w:i/>
          <w:sz w:val="24"/>
          <w:szCs w:val="24"/>
        </w:rPr>
        <w:t>urisdiccional</w:t>
      </w:r>
      <w:r w:rsidRPr="009111B5">
        <w:rPr>
          <w:rFonts w:ascii="Arial" w:eastAsia="Arial" w:hAnsi="Arial" w:cs="Arial"/>
          <w:sz w:val="24"/>
          <w:szCs w:val="24"/>
        </w:rPr>
        <w:t xml:space="preserve"> ordenó a la</w:t>
      </w:r>
      <w:r w:rsidR="007409AD">
        <w:rPr>
          <w:rFonts w:ascii="Arial" w:eastAsia="Arial" w:hAnsi="Arial" w:cs="Arial"/>
          <w:sz w:val="24"/>
          <w:szCs w:val="24"/>
        </w:rPr>
        <w:t xml:space="preserve"> </w:t>
      </w:r>
      <w:r w:rsidR="007409AD" w:rsidRPr="007409AD">
        <w:rPr>
          <w:rFonts w:ascii="Arial" w:eastAsia="Arial" w:hAnsi="Arial" w:cs="Arial"/>
          <w:i/>
          <w:iCs/>
          <w:sz w:val="24"/>
          <w:szCs w:val="24"/>
        </w:rPr>
        <w:t>Comisión de Justicia</w:t>
      </w:r>
      <w:r w:rsidR="007409AD">
        <w:rPr>
          <w:rFonts w:ascii="Arial" w:eastAsia="Arial" w:hAnsi="Arial" w:cs="Arial"/>
          <w:sz w:val="24"/>
          <w:szCs w:val="24"/>
        </w:rPr>
        <w:t xml:space="preserve"> </w:t>
      </w:r>
      <w:r w:rsidRPr="009111B5">
        <w:rPr>
          <w:rFonts w:ascii="Arial" w:eastAsia="Arial" w:hAnsi="Arial" w:cs="Arial"/>
          <w:sz w:val="24"/>
          <w:szCs w:val="24"/>
        </w:rPr>
        <w:t xml:space="preserve">dictara resolución a efecto de que emitiera un pronunciamiento debidamente fundado y motivado respecto de </w:t>
      </w:r>
      <w:r w:rsidR="0039025F">
        <w:rPr>
          <w:rFonts w:ascii="Arial" w:eastAsia="Arial" w:hAnsi="Arial" w:cs="Arial"/>
          <w:sz w:val="24"/>
          <w:szCs w:val="24"/>
        </w:rPr>
        <w:t>los puntos que fue omis</w:t>
      </w:r>
      <w:r w:rsidR="00C603CD">
        <w:rPr>
          <w:rFonts w:ascii="Arial" w:eastAsia="Arial" w:hAnsi="Arial" w:cs="Arial"/>
          <w:sz w:val="24"/>
          <w:szCs w:val="24"/>
        </w:rPr>
        <w:t>a en pronunciarse</w:t>
      </w:r>
      <w:r w:rsidR="007409AD">
        <w:rPr>
          <w:rFonts w:ascii="Arial" w:eastAsia="Arial" w:hAnsi="Arial" w:cs="Arial"/>
          <w:sz w:val="24"/>
          <w:szCs w:val="24"/>
        </w:rPr>
        <w:t xml:space="preserve"> en el juicio de inconformidad de origen</w:t>
      </w:r>
      <w:r w:rsidRPr="009111B5">
        <w:rPr>
          <w:rFonts w:ascii="Arial" w:eastAsia="Arial" w:hAnsi="Arial" w:cs="Arial"/>
          <w:i/>
          <w:sz w:val="24"/>
          <w:szCs w:val="24"/>
        </w:rPr>
        <w:t xml:space="preserve">, </w:t>
      </w:r>
      <w:r w:rsidRPr="009111B5">
        <w:rPr>
          <w:rFonts w:ascii="Arial" w:hAnsi="Arial" w:cs="Arial"/>
          <w:sz w:val="24"/>
          <w:szCs w:val="24"/>
          <w:lang w:val="es-ES_tradnl" w:eastAsia="en-US"/>
        </w:rPr>
        <w:t xml:space="preserve">una vez analizadas y valoradas las constancias remitidas, este </w:t>
      </w:r>
      <w:r w:rsidRPr="009111B5">
        <w:rPr>
          <w:rFonts w:ascii="Arial" w:hAnsi="Arial" w:cs="Arial"/>
          <w:i/>
          <w:iCs/>
          <w:sz w:val="24"/>
          <w:szCs w:val="24"/>
          <w:lang w:val="es-ES_tradnl" w:eastAsia="en-US"/>
        </w:rPr>
        <w:t>Tribunal Electoral</w:t>
      </w:r>
      <w:r w:rsidRPr="009111B5">
        <w:rPr>
          <w:rFonts w:ascii="Arial" w:hAnsi="Arial" w:cs="Arial"/>
          <w:sz w:val="24"/>
          <w:szCs w:val="24"/>
          <w:lang w:val="es-ES_tradnl" w:eastAsia="en-US"/>
        </w:rPr>
        <w:t xml:space="preserve"> estima que se</w:t>
      </w:r>
      <w:r w:rsidRPr="009111B5">
        <w:rPr>
          <w:rFonts w:ascii="Arial" w:hAnsi="Arial" w:cs="Arial"/>
          <w:i/>
          <w:iCs/>
          <w:sz w:val="24"/>
          <w:szCs w:val="24"/>
          <w:lang w:val="es-ES_tradnl" w:eastAsia="en-US"/>
        </w:rPr>
        <w:t xml:space="preserve"> </w:t>
      </w:r>
      <w:r w:rsidRPr="009111B5">
        <w:rPr>
          <w:rFonts w:ascii="Arial" w:hAnsi="Arial" w:cs="Arial"/>
          <w:sz w:val="24"/>
          <w:szCs w:val="24"/>
          <w:lang w:val="es-ES_tradnl" w:eastAsia="en-US"/>
        </w:rPr>
        <w:t xml:space="preserve">ha cumplido con lo ordenado en el </w:t>
      </w:r>
      <w:r w:rsidRPr="009111B5">
        <w:rPr>
          <w:rFonts w:ascii="Arial" w:hAnsi="Arial" w:cs="Arial"/>
          <w:i/>
          <w:iCs/>
          <w:sz w:val="24"/>
          <w:szCs w:val="24"/>
          <w:lang w:val="es-ES_tradnl" w:eastAsia="en-US"/>
        </w:rPr>
        <w:t xml:space="preserve">Acuerdo </w:t>
      </w:r>
      <w:r w:rsidR="007409AD">
        <w:rPr>
          <w:rFonts w:ascii="Arial" w:hAnsi="Arial" w:cs="Arial"/>
          <w:i/>
          <w:iCs/>
          <w:sz w:val="24"/>
          <w:szCs w:val="24"/>
          <w:lang w:val="es-ES_tradnl" w:eastAsia="en-US"/>
        </w:rPr>
        <w:t>p</w:t>
      </w:r>
      <w:r w:rsidRPr="009111B5">
        <w:rPr>
          <w:rFonts w:ascii="Arial" w:hAnsi="Arial" w:cs="Arial"/>
          <w:i/>
          <w:iCs/>
          <w:sz w:val="24"/>
          <w:szCs w:val="24"/>
          <w:lang w:val="es-ES_tradnl" w:eastAsia="en-US"/>
        </w:rPr>
        <w:t xml:space="preserve">lenario </w:t>
      </w:r>
      <w:r w:rsidRPr="009111B5">
        <w:rPr>
          <w:rFonts w:ascii="Arial" w:hAnsi="Arial" w:cs="Arial"/>
          <w:sz w:val="24"/>
          <w:szCs w:val="24"/>
          <w:lang w:val="es-ES_tradnl" w:eastAsia="en-US"/>
        </w:rPr>
        <w:t xml:space="preserve">y, en consecuencia, lo determinado en la </w:t>
      </w:r>
      <w:r w:rsidR="003C0272">
        <w:rPr>
          <w:rFonts w:ascii="Arial" w:hAnsi="Arial" w:cs="Arial"/>
          <w:i/>
          <w:iCs/>
          <w:sz w:val="24"/>
          <w:szCs w:val="24"/>
          <w:lang w:val="es-ES_tradnl" w:eastAsia="en-US"/>
        </w:rPr>
        <w:t>s</w:t>
      </w:r>
      <w:r w:rsidR="00CB25D1" w:rsidRPr="00CB25D1">
        <w:rPr>
          <w:rFonts w:ascii="Arial" w:hAnsi="Arial" w:cs="Arial"/>
          <w:i/>
          <w:iCs/>
          <w:sz w:val="24"/>
          <w:szCs w:val="24"/>
          <w:lang w:val="es-ES_tradnl" w:eastAsia="en-US"/>
        </w:rPr>
        <w:t>entencia</w:t>
      </w:r>
      <w:r w:rsidRPr="009111B5">
        <w:rPr>
          <w:rFonts w:ascii="Arial" w:hAnsi="Arial" w:cs="Arial"/>
          <w:sz w:val="24"/>
          <w:szCs w:val="24"/>
          <w:lang w:val="es-ES_tradnl" w:eastAsia="en-US"/>
        </w:rPr>
        <w:t>.</w:t>
      </w:r>
    </w:p>
    <w:p w14:paraId="476109C7" w14:textId="6D4CF7D2" w:rsidR="00720EE5" w:rsidRDefault="00720EE5" w:rsidP="009111B5">
      <w:pPr>
        <w:spacing w:line="360" w:lineRule="auto"/>
        <w:jc w:val="both"/>
        <w:rPr>
          <w:rFonts w:ascii="Arial" w:hAnsi="Arial" w:cs="Arial"/>
          <w:sz w:val="24"/>
          <w:szCs w:val="24"/>
          <w:lang w:val="es-ES_tradnl" w:eastAsia="en-US"/>
        </w:rPr>
      </w:pPr>
      <w:r w:rsidRPr="00716375">
        <w:rPr>
          <w:rFonts w:ascii="Arial" w:hAnsi="Arial" w:cs="Arial"/>
          <w:sz w:val="24"/>
          <w:szCs w:val="24"/>
          <w:lang w:val="es-ES_tradnl" w:eastAsia="en-US"/>
        </w:rPr>
        <w:lastRenderedPageBreak/>
        <w:t xml:space="preserve">Finalmente, no escapa para este </w:t>
      </w:r>
      <w:r w:rsidRPr="00716375">
        <w:rPr>
          <w:rFonts w:ascii="Arial" w:hAnsi="Arial" w:cs="Arial"/>
          <w:i/>
          <w:iCs/>
          <w:sz w:val="24"/>
          <w:szCs w:val="24"/>
          <w:lang w:val="es-ES_tradnl" w:eastAsia="en-US"/>
        </w:rPr>
        <w:t>órgano jurisdiccional</w:t>
      </w:r>
      <w:r w:rsidRPr="00716375">
        <w:rPr>
          <w:rFonts w:ascii="Arial" w:hAnsi="Arial" w:cs="Arial"/>
          <w:sz w:val="24"/>
          <w:szCs w:val="24"/>
          <w:lang w:val="es-ES_tradnl" w:eastAsia="en-US"/>
        </w:rPr>
        <w:t xml:space="preserve"> que, en el </w:t>
      </w:r>
      <w:r w:rsidRPr="00716375">
        <w:rPr>
          <w:rFonts w:ascii="Arial" w:hAnsi="Arial" w:cs="Arial"/>
          <w:i/>
          <w:iCs/>
          <w:sz w:val="24"/>
          <w:szCs w:val="24"/>
          <w:lang w:val="es-ES_tradnl" w:eastAsia="en-US"/>
        </w:rPr>
        <w:t>Acuerdo plenario</w:t>
      </w:r>
      <w:r w:rsidRPr="00716375">
        <w:rPr>
          <w:rFonts w:ascii="Arial" w:hAnsi="Arial" w:cs="Arial"/>
          <w:sz w:val="24"/>
          <w:szCs w:val="24"/>
          <w:lang w:val="es-ES_tradnl" w:eastAsia="en-US"/>
        </w:rPr>
        <w:t xml:space="preserve">, se hizo efectivo el apercibimiento impuesto al </w:t>
      </w:r>
      <w:r w:rsidRPr="00716375">
        <w:rPr>
          <w:rFonts w:ascii="Arial" w:hAnsi="Arial" w:cs="Arial"/>
          <w:i/>
          <w:iCs/>
          <w:sz w:val="24"/>
          <w:szCs w:val="24"/>
          <w:lang w:val="es-ES_tradnl" w:eastAsia="en-US"/>
        </w:rPr>
        <w:t>órgano partidista responsable</w:t>
      </w:r>
      <w:r w:rsidRPr="00716375">
        <w:rPr>
          <w:rFonts w:ascii="Arial" w:hAnsi="Arial" w:cs="Arial"/>
          <w:sz w:val="24"/>
          <w:szCs w:val="24"/>
          <w:lang w:val="es-ES_tradnl" w:eastAsia="en-US"/>
        </w:rPr>
        <w:t>, en tal sentido, se instruyó a la secretaria general de acuerdos llevar a cabo las gestiones correspondientes, en consecuencia, se instruye a esta última para que, una vez que cuente con las documentales atinentes, se agreguen al expediente para que obren como corresponda.</w:t>
      </w:r>
    </w:p>
    <w:p w14:paraId="5A873D9A" w14:textId="5D7394F6" w:rsidR="002524D6" w:rsidRPr="00716375" w:rsidRDefault="002524D6" w:rsidP="002524D6">
      <w:pPr>
        <w:pStyle w:val="Ttulo1"/>
        <w:jc w:val="center"/>
        <w:rPr>
          <w:rFonts w:ascii="Arial" w:eastAsia="Arial" w:hAnsi="Arial" w:cs="Arial"/>
          <w:b/>
          <w:color w:val="000000"/>
          <w:sz w:val="24"/>
          <w:szCs w:val="24"/>
        </w:rPr>
      </w:pPr>
      <w:bookmarkStart w:id="19" w:name="_Toc215170850"/>
      <w:r w:rsidRPr="00716375">
        <w:rPr>
          <w:rFonts w:ascii="Arial" w:eastAsia="Arial" w:hAnsi="Arial" w:cs="Arial"/>
          <w:b/>
          <w:color w:val="000000"/>
          <w:sz w:val="24"/>
          <w:szCs w:val="24"/>
        </w:rPr>
        <w:t>V. PROTECCIÓN DE DATOS PERSONALES</w:t>
      </w:r>
      <w:bookmarkEnd w:id="19"/>
    </w:p>
    <w:p w14:paraId="4064409F" w14:textId="77777777" w:rsidR="002524D6" w:rsidRPr="00716375" w:rsidRDefault="002524D6" w:rsidP="002524D6">
      <w:pPr>
        <w:spacing w:after="0" w:line="360" w:lineRule="auto"/>
        <w:jc w:val="both"/>
        <w:rPr>
          <w:rFonts w:ascii="Arial" w:eastAsia="Times New Roman" w:hAnsi="Arial" w:cs="Arial"/>
          <w:sz w:val="24"/>
          <w:szCs w:val="24"/>
        </w:rPr>
      </w:pPr>
    </w:p>
    <w:p w14:paraId="20C4A0B4" w14:textId="537B7BDD" w:rsidR="002524D6" w:rsidRPr="00716375" w:rsidRDefault="002524D6" w:rsidP="002524D6">
      <w:pPr>
        <w:spacing w:after="0" w:line="360" w:lineRule="auto"/>
        <w:jc w:val="both"/>
        <w:rPr>
          <w:rFonts w:ascii="Arial" w:eastAsia="Times New Roman" w:hAnsi="Arial" w:cs="Arial"/>
          <w:sz w:val="24"/>
          <w:szCs w:val="24"/>
        </w:rPr>
      </w:pPr>
      <w:r w:rsidRPr="00716375">
        <w:rPr>
          <w:rFonts w:ascii="Arial" w:eastAsia="Times New Roman" w:hAnsi="Arial" w:cs="Arial"/>
          <w:sz w:val="24"/>
          <w:szCs w:val="24"/>
        </w:rPr>
        <w:t xml:space="preserve">Se ordena proteger </w:t>
      </w:r>
      <w:r w:rsidR="009D43C1" w:rsidRPr="00716375">
        <w:rPr>
          <w:rFonts w:ascii="Arial" w:eastAsia="Times New Roman" w:hAnsi="Arial" w:cs="Arial"/>
          <w:sz w:val="24"/>
          <w:szCs w:val="24"/>
        </w:rPr>
        <w:t>los</w:t>
      </w:r>
      <w:r w:rsidRPr="00716375">
        <w:rPr>
          <w:rFonts w:ascii="Arial" w:eastAsia="Times New Roman" w:hAnsi="Arial" w:cs="Arial"/>
          <w:sz w:val="24"/>
          <w:szCs w:val="24"/>
        </w:rPr>
        <w:t xml:space="preserve"> datos personales y/o confidenciales</w:t>
      </w:r>
      <w:r w:rsidR="009D43C1" w:rsidRPr="00716375">
        <w:rPr>
          <w:rFonts w:ascii="Arial" w:eastAsia="Times New Roman" w:hAnsi="Arial" w:cs="Arial"/>
          <w:sz w:val="24"/>
          <w:szCs w:val="24"/>
        </w:rPr>
        <w:t xml:space="preserve"> de la tercera interesada</w:t>
      </w:r>
      <w:r w:rsidRPr="00716375">
        <w:rPr>
          <w:rFonts w:ascii="Arial" w:eastAsia="Times New Roman" w:hAnsi="Arial" w:cs="Arial"/>
          <w:sz w:val="24"/>
          <w:szCs w:val="24"/>
        </w:rPr>
        <w:t>,</w:t>
      </w:r>
      <w:r w:rsidR="009D43C1" w:rsidRPr="00716375">
        <w:rPr>
          <w:rFonts w:ascii="Arial" w:eastAsia="Times New Roman" w:hAnsi="Arial" w:cs="Arial"/>
          <w:sz w:val="24"/>
          <w:szCs w:val="24"/>
        </w:rPr>
        <w:t xml:space="preserve"> por lo que</w:t>
      </w:r>
      <w:r w:rsidRPr="00716375">
        <w:rPr>
          <w:rFonts w:ascii="Arial" w:eastAsia="Times New Roman" w:hAnsi="Arial" w:cs="Arial"/>
          <w:i/>
          <w:iCs/>
          <w:sz w:val="24"/>
          <w:szCs w:val="24"/>
        </w:rPr>
        <w:t> </w:t>
      </w:r>
      <w:r w:rsidRPr="00716375">
        <w:rPr>
          <w:rFonts w:ascii="Arial" w:eastAsia="Times New Roman" w:hAnsi="Arial" w:cs="Arial"/>
          <w:sz w:val="24"/>
          <w:szCs w:val="24"/>
        </w:rPr>
        <w:t>se vincula a la Secretaría General de Acuerdos y a la Unidad de Transparencia, ambas de este </w:t>
      </w:r>
      <w:r w:rsidRPr="00716375">
        <w:rPr>
          <w:rFonts w:ascii="Arial" w:eastAsia="Times New Roman" w:hAnsi="Arial" w:cs="Arial"/>
          <w:i/>
          <w:iCs/>
          <w:sz w:val="24"/>
          <w:szCs w:val="24"/>
        </w:rPr>
        <w:t>Tribunal Electoral</w:t>
      </w:r>
      <w:r w:rsidRPr="00716375">
        <w:rPr>
          <w:rFonts w:ascii="Arial" w:eastAsia="Times New Roman" w:hAnsi="Arial" w:cs="Arial"/>
          <w:sz w:val="24"/>
          <w:szCs w:val="24"/>
        </w:rPr>
        <w:t xml:space="preserve"> para que, en el ámbito de sus facultades y de ser procedente, realicen la versión pública </w:t>
      </w:r>
      <w:r w:rsidR="002A76DB" w:rsidRPr="00716375">
        <w:rPr>
          <w:rFonts w:ascii="Arial" w:eastAsia="Times New Roman" w:hAnsi="Arial" w:cs="Arial"/>
          <w:sz w:val="24"/>
          <w:szCs w:val="24"/>
        </w:rPr>
        <w:t>del</w:t>
      </w:r>
      <w:r w:rsidRPr="00716375">
        <w:rPr>
          <w:rFonts w:ascii="Arial" w:eastAsia="Times New Roman" w:hAnsi="Arial" w:cs="Arial"/>
          <w:sz w:val="24"/>
          <w:szCs w:val="24"/>
        </w:rPr>
        <w:t xml:space="preserve"> presente </w:t>
      </w:r>
      <w:r w:rsidR="0068125A" w:rsidRPr="0068125A">
        <w:rPr>
          <w:rFonts w:ascii="Arial" w:eastAsia="Times New Roman" w:hAnsi="Arial" w:cs="Arial"/>
          <w:i/>
          <w:iCs/>
          <w:sz w:val="24"/>
          <w:szCs w:val="24"/>
        </w:rPr>
        <w:t>A</w:t>
      </w:r>
      <w:r w:rsidR="002A76DB" w:rsidRPr="0068125A">
        <w:rPr>
          <w:rFonts w:ascii="Arial" w:eastAsia="Times New Roman" w:hAnsi="Arial" w:cs="Arial"/>
          <w:i/>
          <w:iCs/>
          <w:sz w:val="24"/>
          <w:szCs w:val="24"/>
        </w:rPr>
        <w:t>cuerdo plenario</w:t>
      </w:r>
      <w:r w:rsidRPr="0068125A">
        <w:rPr>
          <w:rFonts w:ascii="Arial" w:eastAsia="Times New Roman" w:hAnsi="Arial" w:cs="Arial"/>
          <w:i/>
          <w:iCs/>
          <w:sz w:val="24"/>
          <w:szCs w:val="24"/>
        </w:rPr>
        <w:t>.</w:t>
      </w:r>
    </w:p>
    <w:p w14:paraId="3255E6A5" w14:textId="77777777" w:rsidR="002524D6" w:rsidRPr="00716375" w:rsidRDefault="002524D6" w:rsidP="002524D6">
      <w:pPr>
        <w:spacing w:after="0" w:line="360" w:lineRule="auto"/>
        <w:jc w:val="both"/>
        <w:rPr>
          <w:rFonts w:ascii="Arial" w:eastAsia="Times New Roman" w:hAnsi="Arial" w:cs="Arial"/>
          <w:sz w:val="24"/>
          <w:szCs w:val="24"/>
        </w:rPr>
      </w:pPr>
    </w:p>
    <w:p w14:paraId="247E05D6" w14:textId="77777777" w:rsidR="002524D6" w:rsidRPr="00EC5BB0" w:rsidRDefault="002524D6" w:rsidP="002524D6">
      <w:pPr>
        <w:spacing w:line="360" w:lineRule="auto"/>
        <w:jc w:val="both"/>
        <w:rPr>
          <w:rFonts w:ascii="Arial" w:eastAsia="Times New Roman" w:hAnsi="Arial" w:cs="Arial"/>
          <w:sz w:val="24"/>
          <w:szCs w:val="24"/>
        </w:rPr>
      </w:pPr>
      <w:r w:rsidRPr="00716375">
        <w:rPr>
          <w:rFonts w:ascii="Arial" w:eastAsia="Times New Roman" w:hAnsi="Arial" w:cs="Arial"/>
          <w:sz w:val="24"/>
          <w:szCs w:val="24"/>
        </w:rPr>
        <w:t xml:space="preserve">Lo anterior, en términos de los artículos 6º, apartado A, fracciones II y VIII, y 16, párrafo segundo, de la </w:t>
      </w:r>
      <w:r w:rsidRPr="00716375">
        <w:rPr>
          <w:rFonts w:ascii="Arial" w:eastAsia="Times New Roman" w:hAnsi="Arial" w:cs="Arial"/>
          <w:i/>
          <w:sz w:val="24"/>
          <w:szCs w:val="24"/>
        </w:rPr>
        <w:t xml:space="preserve">Constitución </w:t>
      </w:r>
      <w:r w:rsidRPr="00716375">
        <w:rPr>
          <w:rFonts w:ascii="Arial" w:eastAsia="Times New Roman" w:hAnsi="Arial" w:cs="Arial"/>
          <w:i/>
          <w:iCs/>
          <w:sz w:val="24"/>
          <w:szCs w:val="24"/>
        </w:rPr>
        <w:t>General</w:t>
      </w:r>
      <w:r w:rsidRPr="00716375">
        <w:rPr>
          <w:rFonts w:ascii="Arial" w:eastAsia="Times New Roman" w:hAnsi="Arial" w:cs="Arial"/>
          <w:sz w:val="24"/>
          <w:szCs w:val="24"/>
        </w:rPr>
        <w:t xml:space="preserve">; 62 y 63, fracción II, del Reglamento Interior del Tribunal Electoral del Estado, en relación con los diversos artículos del 5 al 15 de los Lineamientos para la elaboración y publicación de versiones públicas de las sentencias emitidas por este </w:t>
      </w:r>
      <w:r w:rsidRPr="00716375">
        <w:rPr>
          <w:rFonts w:ascii="Arial" w:eastAsia="Times New Roman" w:hAnsi="Arial" w:cs="Arial"/>
          <w:i/>
          <w:iCs/>
          <w:sz w:val="24"/>
          <w:szCs w:val="24"/>
        </w:rPr>
        <w:t>órgano jurisdiccional</w:t>
      </w:r>
      <w:r w:rsidRPr="00716375">
        <w:rPr>
          <w:rFonts w:ascii="Arial" w:eastAsia="Times New Roman" w:hAnsi="Arial" w:cs="Arial"/>
          <w:sz w:val="24"/>
          <w:szCs w:val="24"/>
        </w:rPr>
        <w:t>.</w:t>
      </w:r>
    </w:p>
    <w:p w14:paraId="315CA69B" w14:textId="77777777" w:rsidR="009111B5" w:rsidRPr="009111B5" w:rsidRDefault="009111B5" w:rsidP="009111B5">
      <w:pPr>
        <w:spacing w:line="360" w:lineRule="auto"/>
        <w:jc w:val="both"/>
        <w:rPr>
          <w:rFonts w:ascii="Arial" w:eastAsia="Arial" w:hAnsi="Arial" w:cs="Arial"/>
          <w:color w:val="000000"/>
          <w:sz w:val="24"/>
          <w:szCs w:val="24"/>
        </w:rPr>
      </w:pPr>
      <w:r w:rsidRPr="009111B5">
        <w:rPr>
          <w:rFonts w:ascii="Arial" w:eastAsia="Arial" w:hAnsi="Arial" w:cs="Arial"/>
          <w:color w:val="000000"/>
          <w:sz w:val="24"/>
          <w:szCs w:val="24"/>
        </w:rPr>
        <w:t xml:space="preserve">Por las consideraciones expuestas, el Pleno de este </w:t>
      </w:r>
      <w:r w:rsidRPr="009111B5">
        <w:rPr>
          <w:rFonts w:ascii="Arial" w:eastAsia="Arial" w:hAnsi="Arial" w:cs="Arial"/>
          <w:i/>
          <w:iCs/>
          <w:color w:val="000000"/>
          <w:sz w:val="24"/>
          <w:szCs w:val="24"/>
        </w:rPr>
        <w:t>Tribunal Electoral</w:t>
      </w:r>
      <w:r w:rsidRPr="009111B5">
        <w:rPr>
          <w:rFonts w:ascii="Arial" w:eastAsia="Arial" w:hAnsi="Arial" w:cs="Arial"/>
          <w:color w:val="000000"/>
          <w:sz w:val="24"/>
          <w:szCs w:val="24"/>
        </w:rPr>
        <w:t>:</w:t>
      </w:r>
    </w:p>
    <w:p w14:paraId="197EF446" w14:textId="2F2A2E9B" w:rsidR="00193937" w:rsidRPr="008F3921" w:rsidRDefault="002615B0">
      <w:pPr>
        <w:pStyle w:val="Ttulo1"/>
        <w:jc w:val="center"/>
        <w:rPr>
          <w:rFonts w:ascii="Arial" w:eastAsia="Arial" w:hAnsi="Arial" w:cs="Arial"/>
          <w:b/>
          <w:color w:val="000000"/>
          <w:sz w:val="24"/>
          <w:szCs w:val="24"/>
        </w:rPr>
      </w:pPr>
      <w:bookmarkStart w:id="20" w:name="_Toc215170851"/>
      <w:r w:rsidRPr="008F3921">
        <w:rPr>
          <w:rFonts w:ascii="Arial" w:eastAsia="Arial" w:hAnsi="Arial" w:cs="Arial"/>
          <w:b/>
          <w:color w:val="000000"/>
          <w:sz w:val="24"/>
          <w:szCs w:val="24"/>
        </w:rPr>
        <w:t>V</w:t>
      </w:r>
      <w:r w:rsidR="002524D6">
        <w:rPr>
          <w:rFonts w:ascii="Arial" w:eastAsia="Arial" w:hAnsi="Arial" w:cs="Arial"/>
          <w:b/>
          <w:color w:val="000000"/>
          <w:sz w:val="24"/>
          <w:szCs w:val="24"/>
        </w:rPr>
        <w:t>I</w:t>
      </w:r>
      <w:r w:rsidRPr="008F3921">
        <w:rPr>
          <w:rFonts w:ascii="Arial" w:eastAsia="Arial" w:hAnsi="Arial" w:cs="Arial"/>
          <w:b/>
          <w:color w:val="000000"/>
          <w:sz w:val="24"/>
          <w:szCs w:val="24"/>
        </w:rPr>
        <w:t>. ACUERDA</w:t>
      </w:r>
      <w:bookmarkEnd w:id="20"/>
    </w:p>
    <w:p w14:paraId="2EDA4D4F" w14:textId="77777777" w:rsidR="00DC2270" w:rsidRPr="008F3921" w:rsidRDefault="00DC2270" w:rsidP="00DC2270">
      <w:pPr>
        <w:pBdr>
          <w:top w:val="nil"/>
          <w:left w:val="nil"/>
          <w:bottom w:val="nil"/>
          <w:right w:val="nil"/>
          <w:between w:val="nil"/>
        </w:pBdr>
        <w:spacing w:line="360" w:lineRule="auto"/>
        <w:jc w:val="both"/>
        <w:rPr>
          <w:rFonts w:ascii="Arial" w:eastAsia="Arial" w:hAnsi="Arial" w:cs="Arial"/>
          <w:b/>
        </w:rPr>
      </w:pPr>
      <w:bookmarkStart w:id="21" w:name="_heading=h.bstmurwjg1cs" w:colFirst="0" w:colLast="0"/>
      <w:bookmarkEnd w:id="21"/>
    </w:p>
    <w:p w14:paraId="2B8B8642" w14:textId="6DDEDC45" w:rsidR="007409AD" w:rsidRDefault="001803FA" w:rsidP="007409AD">
      <w:pPr>
        <w:spacing w:line="360" w:lineRule="auto"/>
        <w:jc w:val="both"/>
        <w:rPr>
          <w:rFonts w:ascii="Arial" w:eastAsia="Arial" w:hAnsi="Arial" w:cs="Arial"/>
          <w:sz w:val="24"/>
          <w:szCs w:val="24"/>
        </w:rPr>
      </w:pPr>
      <w:r>
        <w:rPr>
          <w:rFonts w:ascii="Arial" w:eastAsia="Arial" w:hAnsi="Arial" w:cs="Arial"/>
          <w:b/>
          <w:sz w:val="24"/>
          <w:szCs w:val="24"/>
        </w:rPr>
        <w:t>PRIMERO</w:t>
      </w:r>
      <w:r w:rsidR="007409AD" w:rsidRPr="007409AD">
        <w:rPr>
          <w:rFonts w:ascii="Arial" w:eastAsia="Arial" w:hAnsi="Arial" w:cs="Arial"/>
          <w:b/>
          <w:sz w:val="24"/>
          <w:szCs w:val="24"/>
        </w:rPr>
        <w:t>.</w:t>
      </w:r>
      <w:r w:rsidR="007409AD" w:rsidRPr="004C089C">
        <w:rPr>
          <w:rFonts w:ascii="Arial" w:eastAsia="Arial" w:hAnsi="Arial" w:cs="Arial"/>
          <w:b/>
          <w:sz w:val="24"/>
          <w:szCs w:val="24"/>
        </w:rPr>
        <w:t xml:space="preserve"> </w:t>
      </w:r>
      <w:r w:rsidR="007409AD" w:rsidRPr="007409AD">
        <w:rPr>
          <w:rFonts w:ascii="Arial" w:eastAsia="Arial" w:hAnsi="Arial" w:cs="Arial"/>
          <w:sz w:val="24"/>
          <w:szCs w:val="24"/>
        </w:rPr>
        <w:t xml:space="preserve">Se </w:t>
      </w:r>
      <w:r w:rsidR="007409AD" w:rsidRPr="007409AD">
        <w:rPr>
          <w:rFonts w:ascii="Arial" w:eastAsia="Arial" w:hAnsi="Arial" w:cs="Arial"/>
          <w:b/>
          <w:sz w:val="24"/>
          <w:szCs w:val="24"/>
        </w:rPr>
        <w:t xml:space="preserve">declara cumplido </w:t>
      </w:r>
      <w:r w:rsidR="008D7100">
        <w:rPr>
          <w:rFonts w:ascii="Arial" w:eastAsia="Arial" w:hAnsi="Arial" w:cs="Arial"/>
          <w:bCs/>
          <w:sz w:val="24"/>
          <w:szCs w:val="24"/>
        </w:rPr>
        <w:t>el</w:t>
      </w:r>
      <w:r w:rsidR="007409AD" w:rsidRPr="007409AD">
        <w:rPr>
          <w:rFonts w:ascii="Arial" w:eastAsia="Arial" w:hAnsi="Arial" w:cs="Arial"/>
          <w:sz w:val="24"/>
          <w:szCs w:val="24"/>
        </w:rPr>
        <w:t xml:space="preserve"> Acuerdo Plenario</w:t>
      </w:r>
      <w:r w:rsidR="007409AD">
        <w:rPr>
          <w:rFonts w:ascii="Arial" w:eastAsia="Arial" w:hAnsi="Arial" w:cs="Arial"/>
          <w:sz w:val="24"/>
          <w:szCs w:val="24"/>
        </w:rPr>
        <w:t xml:space="preserve"> de Incumplimiento de Sentencia de</w:t>
      </w:r>
      <w:r w:rsidR="007409AD" w:rsidRPr="007409AD">
        <w:rPr>
          <w:rFonts w:ascii="Arial" w:eastAsia="Arial" w:hAnsi="Arial" w:cs="Arial"/>
          <w:sz w:val="24"/>
          <w:szCs w:val="24"/>
        </w:rPr>
        <w:t xml:space="preserve"> </w:t>
      </w:r>
      <w:r w:rsidR="007409AD">
        <w:rPr>
          <w:rFonts w:ascii="Arial" w:eastAsia="Arial" w:hAnsi="Arial" w:cs="Arial"/>
          <w:sz w:val="24"/>
          <w:szCs w:val="24"/>
        </w:rPr>
        <w:t xml:space="preserve">veintidós </w:t>
      </w:r>
      <w:r w:rsidR="007409AD" w:rsidRPr="007409AD">
        <w:rPr>
          <w:rFonts w:ascii="Arial" w:eastAsia="Arial" w:hAnsi="Arial" w:cs="Arial"/>
          <w:sz w:val="24"/>
          <w:szCs w:val="24"/>
        </w:rPr>
        <w:t xml:space="preserve">de </w:t>
      </w:r>
      <w:r w:rsidR="007409AD">
        <w:rPr>
          <w:rFonts w:ascii="Arial" w:eastAsia="Arial" w:hAnsi="Arial" w:cs="Arial"/>
          <w:sz w:val="24"/>
          <w:szCs w:val="24"/>
        </w:rPr>
        <w:t>noviembre</w:t>
      </w:r>
      <w:r w:rsidR="008D7100" w:rsidRPr="007409AD">
        <w:rPr>
          <w:rFonts w:ascii="Arial" w:eastAsia="Arial" w:hAnsi="Arial" w:cs="Arial"/>
          <w:sz w:val="24"/>
          <w:szCs w:val="24"/>
        </w:rPr>
        <w:t xml:space="preserve"> </w:t>
      </w:r>
      <w:r w:rsidR="006E23B3">
        <w:rPr>
          <w:rFonts w:ascii="Arial" w:eastAsia="Arial" w:hAnsi="Arial" w:cs="Arial"/>
          <w:sz w:val="24"/>
          <w:szCs w:val="24"/>
        </w:rPr>
        <w:t>y</w:t>
      </w:r>
      <w:r w:rsidR="00F46B65">
        <w:rPr>
          <w:rFonts w:ascii="Arial" w:eastAsia="Arial" w:hAnsi="Arial" w:cs="Arial"/>
          <w:sz w:val="24"/>
          <w:szCs w:val="24"/>
        </w:rPr>
        <w:t>,</w:t>
      </w:r>
      <w:r w:rsidR="006E23B3">
        <w:rPr>
          <w:rFonts w:ascii="Arial" w:eastAsia="Arial" w:hAnsi="Arial" w:cs="Arial"/>
          <w:sz w:val="24"/>
          <w:szCs w:val="24"/>
        </w:rPr>
        <w:t xml:space="preserve"> en consecuencia</w:t>
      </w:r>
      <w:r w:rsidR="00F46B65">
        <w:rPr>
          <w:rFonts w:ascii="Arial" w:eastAsia="Arial" w:hAnsi="Arial" w:cs="Arial"/>
          <w:sz w:val="24"/>
          <w:szCs w:val="24"/>
        </w:rPr>
        <w:t>,</w:t>
      </w:r>
      <w:r w:rsidR="006E23B3">
        <w:rPr>
          <w:rFonts w:ascii="Arial" w:eastAsia="Arial" w:hAnsi="Arial" w:cs="Arial"/>
          <w:sz w:val="24"/>
          <w:szCs w:val="24"/>
        </w:rPr>
        <w:t xml:space="preserve"> la</w:t>
      </w:r>
      <w:r w:rsidR="008D7100" w:rsidRPr="007409AD">
        <w:rPr>
          <w:rFonts w:ascii="Arial" w:eastAsia="Arial" w:hAnsi="Arial" w:cs="Arial"/>
          <w:sz w:val="24"/>
          <w:szCs w:val="24"/>
        </w:rPr>
        <w:t xml:space="preserve"> </w:t>
      </w:r>
      <w:r w:rsidR="007409AD" w:rsidRPr="007409AD">
        <w:rPr>
          <w:rFonts w:ascii="Arial" w:eastAsia="Arial" w:hAnsi="Arial" w:cs="Arial"/>
          <w:sz w:val="24"/>
          <w:szCs w:val="24"/>
        </w:rPr>
        <w:t xml:space="preserve">sentencia de </w:t>
      </w:r>
      <w:r w:rsidR="007409AD">
        <w:rPr>
          <w:rFonts w:ascii="Arial" w:eastAsia="Arial" w:hAnsi="Arial" w:cs="Arial"/>
          <w:sz w:val="24"/>
          <w:szCs w:val="24"/>
        </w:rPr>
        <w:t>treinta y uno de octubre</w:t>
      </w:r>
      <w:r w:rsidR="001F7AFC">
        <w:rPr>
          <w:rFonts w:ascii="Arial" w:eastAsia="Arial" w:hAnsi="Arial" w:cs="Arial"/>
          <w:sz w:val="24"/>
          <w:szCs w:val="24"/>
        </w:rPr>
        <w:t>,</w:t>
      </w:r>
      <w:r w:rsidR="007409AD" w:rsidRPr="007409AD">
        <w:rPr>
          <w:rFonts w:ascii="Arial" w:eastAsia="Arial" w:hAnsi="Arial" w:cs="Arial"/>
          <w:sz w:val="24"/>
          <w:szCs w:val="24"/>
        </w:rPr>
        <w:t xml:space="preserve"> ambos de dos mil veinticinco, emitidos dentro del Juicio para la Protección de los Derechos Político-Electorales del Ciudadano TEEM-JDC-</w:t>
      </w:r>
      <w:r w:rsidR="007409AD">
        <w:rPr>
          <w:rFonts w:ascii="Arial" w:eastAsia="Arial" w:hAnsi="Arial" w:cs="Arial"/>
          <w:sz w:val="24"/>
          <w:szCs w:val="24"/>
        </w:rPr>
        <w:t>237</w:t>
      </w:r>
      <w:r w:rsidR="007409AD" w:rsidRPr="007409AD">
        <w:rPr>
          <w:rFonts w:ascii="Arial" w:eastAsia="Arial" w:hAnsi="Arial" w:cs="Arial"/>
          <w:sz w:val="24"/>
          <w:szCs w:val="24"/>
        </w:rPr>
        <w:t>/202</w:t>
      </w:r>
      <w:r w:rsidR="007409AD">
        <w:rPr>
          <w:rFonts w:ascii="Arial" w:eastAsia="Arial" w:hAnsi="Arial" w:cs="Arial"/>
          <w:sz w:val="24"/>
          <w:szCs w:val="24"/>
        </w:rPr>
        <w:t>5</w:t>
      </w:r>
      <w:r w:rsidR="007409AD" w:rsidRPr="007409AD">
        <w:rPr>
          <w:rFonts w:ascii="Arial" w:eastAsia="Arial" w:hAnsi="Arial" w:cs="Arial"/>
          <w:sz w:val="24"/>
          <w:szCs w:val="24"/>
        </w:rPr>
        <w:t>.</w:t>
      </w:r>
    </w:p>
    <w:p w14:paraId="5C678FF3" w14:textId="0F7F5469" w:rsidR="00EA2F16" w:rsidRDefault="00EA2F16" w:rsidP="00EA2F16">
      <w:pPr>
        <w:spacing w:line="360" w:lineRule="auto"/>
        <w:jc w:val="both"/>
        <w:rPr>
          <w:rFonts w:ascii="Arial" w:hAnsi="Arial" w:cs="Arial"/>
          <w:sz w:val="24"/>
          <w:szCs w:val="24"/>
        </w:rPr>
      </w:pPr>
      <w:r>
        <w:rPr>
          <w:rFonts w:ascii="Arial" w:eastAsia="Arial" w:hAnsi="Arial" w:cs="Arial"/>
          <w:b/>
          <w:bCs/>
          <w:sz w:val="24"/>
          <w:szCs w:val="24"/>
        </w:rPr>
        <w:t xml:space="preserve">SEGUNDO. </w:t>
      </w:r>
      <w:r w:rsidRPr="00532EAC">
        <w:rPr>
          <w:rFonts w:ascii="Arial" w:hAnsi="Arial" w:cs="Arial"/>
          <w:sz w:val="24"/>
          <w:szCs w:val="24"/>
        </w:rPr>
        <w:t xml:space="preserve">Se </w:t>
      </w:r>
      <w:r w:rsidRPr="00532EAC">
        <w:rPr>
          <w:rFonts w:ascii="Arial" w:hAnsi="Arial" w:cs="Arial"/>
          <w:b/>
          <w:bCs/>
          <w:sz w:val="24"/>
          <w:szCs w:val="24"/>
        </w:rPr>
        <w:t xml:space="preserve">vincula </w:t>
      </w:r>
      <w:r w:rsidRPr="00532EAC">
        <w:rPr>
          <w:rFonts w:ascii="Arial" w:hAnsi="Arial" w:cs="Arial"/>
          <w:sz w:val="24"/>
          <w:szCs w:val="24"/>
        </w:rPr>
        <w:t xml:space="preserve">a la Secretaría General de Acuerdos y a la Unidad de Transparencia de este Tribunal </w:t>
      </w:r>
      <w:r>
        <w:rPr>
          <w:rFonts w:ascii="Arial" w:hAnsi="Arial" w:cs="Arial"/>
          <w:sz w:val="24"/>
          <w:szCs w:val="24"/>
        </w:rPr>
        <w:t>E</w:t>
      </w:r>
      <w:r w:rsidRPr="00532EAC">
        <w:rPr>
          <w:rFonts w:ascii="Arial" w:hAnsi="Arial" w:cs="Arial"/>
          <w:sz w:val="24"/>
          <w:szCs w:val="24"/>
        </w:rPr>
        <w:t xml:space="preserve">lectoral para que, en el ámbito de sus facultades y de ser procedente, realicen la versión pública </w:t>
      </w:r>
      <w:r>
        <w:rPr>
          <w:rFonts w:ascii="Arial" w:hAnsi="Arial" w:cs="Arial"/>
          <w:sz w:val="24"/>
          <w:szCs w:val="24"/>
        </w:rPr>
        <w:t xml:space="preserve">del presente </w:t>
      </w:r>
      <w:r w:rsidR="00DF3BA3">
        <w:rPr>
          <w:rFonts w:ascii="Arial" w:hAnsi="Arial" w:cs="Arial"/>
          <w:sz w:val="24"/>
          <w:szCs w:val="24"/>
        </w:rPr>
        <w:t>A</w:t>
      </w:r>
      <w:r>
        <w:rPr>
          <w:rFonts w:ascii="Arial" w:hAnsi="Arial" w:cs="Arial"/>
          <w:sz w:val="24"/>
          <w:szCs w:val="24"/>
        </w:rPr>
        <w:t xml:space="preserve">cuerdo </w:t>
      </w:r>
      <w:r w:rsidR="00DF3BA3">
        <w:rPr>
          <w:rFonts w:ascii="Arial" w:hAnsi="Arial" w:cs="Arial"/>
          <w:sz w:val="24"/>
          <w:szCs w:val="24"/>
        </w:rPr>
        <w:t>P</w:t>
      </w:r>
      <w:r>
        <w:rPr>
          <w:rFonts w:ascii="Arial" w:hAnsi="Arial" w:cs="Arial"/>
          <w:sz w:val="24"/>
          <w:szCs w:val="24"/>
        </w:rPr>
        <w:t>lenario</w:t>
      </w:r>
      <w:r w:rsidRPr="00532EAC">
        <w:rPr>
          <w:rFonts w:ascii="Arial" w:hAnsi="Arial" w:cs="Arial"/>
          <w:sz w:val="24"/>
          <w:szCs w:val="24"/>
        </w:rPr>
        <w:t xml:space="preserve">. </w:t>
      </w:r>
    </w:p>
    <w:p w14:paraId="37E1F518" w14:textId="5091E380" w:rsidR="00DC2270" w:rsidRPr="008F3921" w:rsidRDefault="00DC2270" w:rsidP="00966C7F">
      <w:pPr>
        <w:spacing w:line="360" w:lineRule="auto"/>
        <w:jc w:val="both"/>
        <w:rPr>
          <w:rFonts w:ascii="Arial" w:eastAsia="Arial" w:hAnsi="Arial" w:cs="Arial"/>
          <w:sz w:val="24"/>
          <w:szCs w:val="24"/>
        </w:rPr>
      </w:pPr>
      <w:r w:rsidRPr="008F3921">
        <w:rPr>
          <w:rFonts w:ascii="Arial" w:eastAsia="Arial" w:hAnsi="Arial" w:cs="Arial"/>
          <w:b/>
          <w:sz w:val="24"/>
          <w:szCs w:val="24"/>
        </w:rPr>
        <w:lastRenderedPageBreak/>
        <w:t>NOTIFÍQUESE Personalmente</w:t>
      </w:r>
      <w:r w:rsidRPr="008F3921">
        <w:rPr>
          <w:rFonts w:ascii="Arial" w:eastAsia="Arial" w:hAnsi="Arial" w:cs="Arial"/>
          <w:sz w:val="24"/>
          <w:szCs w:val="24"/>
        </w:rPr>
        <w:t xml:space="preserve"> a</w:t>
      </w:r>
      <w:r w:rsidR="00FB30DC" w:rsidRPr="008F3921">
        <w:rPr>
          <w:rFonts w:ascii="Arial" w:eastAsia="Arial" w:hAnsi="Arial" w:cs="Arial"/>
          <w:sz w:val="24"/>
          <w:szCs w:val="24"/>
        </w:rPr>
        <w:t xml:space="preserve"> la parte actora y la tercera interesada</w:t>
      </w:r>
      <w:r w:rsidRPr="008F3921">
        <w:rPr>
          <w:rFonts w:ascii="Arial" w:eastAsia="Arial" w:hAnsi="Arial" w:cs="Arial"/>
          <w:sz w:val="24"/>
          <w:szCs w:val="24"/>
        </w:rPr>
        <w:t xml:space="preserve">; por </w:t>
      </w:r>
      <w:r w:rsidRPr="008F3921">
        <w:rPr>
          <w:rFonts w:ascii="Arial" w:eastAsia="Arial" w:hAnsi="Arial" w:cs="Arial"/>
          <w:b/>
          <w:sz w:val="24"/>
          <w:szCs w:val="24"/>
        </w:rPr>
        <w:t>oficio</w:t>
      </w:r>
      <w:r w:rsidR="00FB30DC" w:rsidRPr="008F3921">
        <w:rPr>
          <w:rFonts w:ascii="Arial" w:eastAsia="Arial" w:hAnsi="Arial" w:cs="Arial"/>
          <w:b/>
          <w:sz w:val="24"/>
          <w:szCs w:val="24"/>
        </w:rPr>
        <w:t xml:space="preserve"> o la vía más expedita </w:t>
      </w:r>
      <w:r w:rsidR="00FB30DC" w:rsidRPr="008F3921">
        <w:rPr>
          <w:rFonts w:ascii="Arial" w:eastAsia="Arial" w:hAnsi="Arial" w:cs="Arial"/>
          <w:sz w:val="24"/>
          <w:szCs w:val="24"/>
        </w:rPr>
        <w:t>a la Comisión de Justicia del Consejo Nacional del Partido Acción Nacional</w:t>
      </w:r>
      <w:r w:rsidR="008D6A07">
        <w:rPr>
          <w:rFonts w:ascii="Arial" w:eastAsia="Arial" w:hAnsi="Arial" w:cs="Arial"/>
          <w:sz w:val="24"/>
          <w:szCs w:val="24"/>
        </w:rPr>
        <w:t xml:space="preserve"> </w:t>
      </w:r>
      <w:r w:rsidRPr="008F3921">
        <w:rPr>
          <w:rFonts w:ascii="Arial" w:eastAsia="Arial" w:hAnsi="Arial" w:cs="Arial"/>
          <w:sz w:val="24"/>
          <w:szCs w:val="24"/>
        </w:rPr>
        <w:t>y</w:t>
      </w:r>
      <w:r w:rsidR="008D6A07">
        <w:rPr>
          <w:rFonts w:ascii="Arial" w:eastAsia="Arial" w:hAnsi="Arial" w:cs="Arial"/>
          <w:sz w:val="24"/>
          <w:szCs w:val="24"/>
        </w:rPr>
        <w:t>,</w:t>
      </w:r>
      <w:r w:rsidRPr="008F3921">
        <w:rPr>
          <w:rFonts w:ascii="Arial" w:eastAsia="Arial" w:hAnsi="Arial" w:cs="Arial"/>
          <w:sz w:val="24"/>
          <w:szCs w:val="24"/>
        </w:rPr>
        <w:t xml:space="preserve"> por </w:t>
      </w:r>
      <w:r w:rsidRPr="008F3921">
        <w:rPr>
          <w:rFonts w:ascii="Arial" w:eastAsia="Arial" w:hAnsi="Arial" w:cs="Arial"/>
          <w:b/>
          <w:sz w:val="24"/>
          <w:szCs w:val="24"/>
        </w:rPr>
        <w:t>estrados</w:t>
      </w:r>
      <w:r w:rsidR="006D5861">
        <w:rPr>
          <w:rFonts w:ascii="Arial" w:eastAsia="Arial" w:hAnsi="Arial" w:cs="Arial"/>
          <w:b/>
          <w:sz w:val="24"/>
          <w:szCs w:val="24"/>
        </w:rPr>
        <w:t>,</w:t>
      </w:r>
      <w:r w:rsidRPr="008F3921">
        <w:rPr>
          <w:rFonts w:ascii="Arial" w:eastAsia="Arial" w:hAnsi="Arial" w:cs="Arial"/>
          <w:sz w:val="24"/>
          <w:szCs w:val="24"/>
        </w:rPr>
        <w:t xml:space="preserve"> </w:t>
      </w:r>
      <w:r w:rsidR="00FB30DC" w:rsidRPr="008F3921">
        <w:rPr>
          <w:rFonts w:ascii="Arial" w:eastAsia="Arial" w:hAnsi="Arial" w:cs="Arial"/>
          <w:sz w:val="24"/>
          <w:szCs w:val="24"/>
        </w:rPr>
        <w:t xml:space="preserve">a la diversa tercera interesada y </w:t>
      </w:r>
      <w:r w:rsidRPr="008F3921">
        <w:rPr>
          <w:rFonts w:ascii="Arial" w:eastAsia="Arial" w:hAnsi="Arial" w:cs="Arial"/>
          <w:sz w:val="24"/>
          <w:szCs w:val="24"/>
        </w:rPr>
        <w:t>a los demás interesados.</w:t>
      </w:r>
      <w:r w:rsidRPr="008F3921">
        <w:rPr>
          <w:rFonts w:ascii="Arial" w:eastAsia="Arial" w:hAnsi="Arial" w:cs="Arial"/>
          <w:b/>
          <w:sz w:val="24"/>
          <w:szCs w:val="24"/>
        </w:rPr>
        <w:t xml:space="preserve"> </w:t>
      </w:r>
      <w:r w:rsidRPr="008F3921">
        <w:rPr>
          <w:rFonts w:ascii="Arial" w:eastAsia="Arial" w:hAnsi="Arial" w:cs="Arial"/>
          <w:sz w:val="24"/>
          <w:szCs w:val="24"/>
        </w:rPr>
        <w:t xml:space="preserve">Lo anterior, de conformidad con lo previsto por los artículos 37 fracciones I, II y III, 38 y 39 de la Ley de Justicia en Materia Electoral y de Participación Ciudadana del Estado de Michoacán de Ocampo, así como en los diversos </w:t>
      </w:r>
      <w:r w:rsidR="00FB30DC" w:rsidRPr="008F3921">
        <w:rPr>
          <w:rFonts w:ascii="Arial" w:eastAsia="Arial" w:hAnsi="Arial" w:cs="Arial"/>
          <w:sz w:val="24"/>
          <w:szCs w:val="24"/>
        </w:rPr>
        <w:t xml:space="preserve">137, </w:t>
      </w:r>
      <w:r w:rsidRPr="008F3921">
        <w:rPr>
          <w:rFonts w:ascii="Arial" w:eastAsia="Arial" w:hAnsi="Arial" w:cs="Arial"/>
          <w:sz w:val="24"/>
          <w:szCs w:val="24"/>
        </w:rPr>
        <w:t xml:space="preserve">139, 140 y 142 del Reglamento Interior del Tribunal Electoral del Estado. </w:t>
      </w:r>
    </w:p>
    <w:p w14:paraId="5E970384" w14:textId="77777777" w:rsidR="00DC2270" w:rsidRPr="008F3921" w:rsidRDefault="00DC2270" w:rsidP="00DC2270">
      <w:pPr>
        <w:shd w:val="clear" w:color="auto" w:fill="FFFFFF"/>
        <w:spacing w:line="360" w:lineRule="auto"/>
        <w:jc w:val="both"/>
        <w:rPr>
          <w:rFonts w:ascii="Arial" w:eastAsia="Arial" w:hAnsi="Arial" w:cs="Arial"/>
          <w:sz w:val="24"/>
          <w:szCs w:val="24"/>
        </w:rPr>
      </w:pPr>
      <w:r w:rsidRPr="008F3921">
        <w:rPr>
          <w:rFonts w:ascii="Arial" w:eastAsia="Arial" w:hAnsi="Arial" w:cs="Arial"/>
          <w:sz w:val="24"/>
          <w:szCs w:val="24"/>
        </w:rPr>
        <w:t>En su oportunidad, archívese este expediente como asunto total y definitivamente concluido.</w:t>
      </w:r>
    </w:p>
    <w:p w14:paraId="1F09ADAC" w14:textId="2F493E27" w:rsidR="00193937" w:rsidRDefault="002615B0">
      <w:pPr>
        <w:spacing w:before="240" w:after="0" w:line="360" w:lineRule="auto"/>
        <w:jc w:val="both"/>
        <w:rPr>
          <w:rFonts w:ascii="Arial" w:eastAsia="Arial" w:hAnsi="Arial" w:cs="Arial"/>
          <w:b/>
          <w:bCs/>
          <w:sz w:val="24"/>
          <w:szCs w:val="24"/>
        </w:rPr>
      </w:pPr>
      <w:r w:rsidRPr="008F3921">
        <w:rPr>
          <w:rFonts w:ascii="Arial" w:eastAsia="Arial" w:hAnsi="Arial" w:cs="Arial"/>
          <w:sz w:val="24"/>
          <w:szCs w:val="24"/>
        </w:rPr>
        <w:t xml:space="preserve">Así, en </w:t>
      </w:r>
      <w:r w:rsidR="004E213C">
        <w:rPr>
          <w:rFonts w:ascii="Arial" w:eastAsia="Arial" w:hAnsi="Arial" w:cs="Arial"/>
          <w:sz w:val="24"/>
          <w:szCs w:val="24"/>
        </w:rPr>
        <w:t xml:space="preserve">reunión interna </w:t>
      </w:r>
      <w:r w:rsidR="00F84E05">
        <w:rPr>
          <w:rFonts w:ascii="Arial" w:eastAsia="Arial" w:hAnsi="Arial" w:cs="Arial"/>
          <w:sz w:val="24"/>
          <w:szCs w:val="24"/>
        </w:rPr>
        <w:t xml:space="preserve">jurisdiccional celebrada </w:t>
      </w:r>
      <w:r w:rsidRPr="008F3921">
        <w:rPr>
          <w:rFonts w:ascii="Arial" w:eastAsia="Arial" w:hAnsi="Arial" w:cs="Arial"/>
          <w:sz w:val="24"/>
          <w:szCs w:val="24"/>
        </w:rPr>
        <w:t xml:space="preserve">el día de hoy, por </w:t>
      </w:r>
      <w:r w:rsidR="00716375" w:rsidRPr="00716375">
        <w:rPr>
          <w:rFonts w:ascii="Arial" w:eastAsia="Arial" w:hAnsi="Arial" w:cs="Arial"/>
          <w:sz w:val="24"/>
          <w:szCs w:val="24"/>
        </w:rPr>
        <w:t>unanimidad</w:t>
      </w:r>
      <w:r w:rsidRPr="008F3921">
        <w:rPr>
          <w:rFonts w:ascii="Arial" w:eastAsia="Arial" w:hAnsi="Arial" w:cs="Arial"/>
          <w:sz w:val="24"/>
          <w:szCs w:val="24"/>
        </w:rPr>
        <w:t xml:space="preserve"> de votos, lo </w:t>
      </w:r>
      <w:r w:rsidR="00F84E05">
        <w:rPr>
          <w:rFonts w:ascii="Arial" w:eastAsia="Arial" w:hAnsi="Arial" w:cs="Arial"/>
          <w:sz w:val="24"/>
          <w:szCs w:val="24"/>
        </w:rPr>
        <w:t>acordaron</w:t>
      </w:r>
      <w:r w:rsidRPr="008F3921">
        <w:rPr>
          <w:rFonts w:ascii="Arial" w:eastAsia="Arial" w:hAnsi="Arial" w:cs="Arial"/>
          <w:sz w:val="24"/>
          <w:szCs w:val="24"/>
        </w:rPr>
        <w:t xml:space="preserve"> y firman l</w:t>
      </w:r>
      <w:r w:rsidR="00F84E05">
        <w:rPr>
          <w:rFonts w:ascii="Arial" w:eastAsia="Arial" w:hAnsi="Arial" w:cs="Arial"/>
          <w:sz w:val="24"/>
          <w:szCs w:val="24"/>
        </w:rPr>
        <w:t>a</w:t>
      </w:r>
      <w:r w:rsidRPr="008F3921">
        <w:rPr>
          <w:rFonts w:ascii="Arial" w:eastAsia="Arial" w:hAnsi="Arial" w:cs="Arial"/>
          <w:sz w:val="24"/>
          <w:szCs w:val="24"/>
        </w:rPr>
        <w:t>s</w:t>
      </w:r>
      <w:r w:rsidR="00F84E05">
        <w:rPr>
          <w:rFonts w:ascii="Arial" w:eastAsia="Arial" w:hAnsi="Arial" w:cs="Arial"/>
          <w:sz w:val="24"/>
          <w:szCs w:val="24"/>
        </w:rPr>
        <w:t xml:space="preserve"> Magistraturas</w:t>
      </w:r>
      <w:r w:rsidRPr="008F3921">
        <w:rPr>
          <w:rFonts w:ascii="Arial" w:eastAsia="Arial" w:hAnsi="Arial" w:cs="Arial"/>
          <w:sz w:val="24"/>
          <w:szCs w:val="24"/>
        </w:rPr>
        <w:t xml:space="preserve"> integrantes del Pleno del Tribunal Electoral del Estado, la Magistrada Presidenta </w:t>
      </w:r>
      <w:proofErr w:type="spellStart"/>
      <w:r w:rsidR="000414B0" w:rsidRPr="008F3921">
        <w:rPr>
          <w:rFonts w:ascii="Arial" w:eastAsia="Arial" w:hAnsi="Arial" w:cs="Arial"/>
          <w:sz w:val="24"/>
          <w:szCs w:val="24"/>
        </w:rPr>
        <w:t>Amelí</w:t>
      </w:r>
      <w:proofErr w:type="spellEnd"/>
      <w:r w:rsidR="000414B0" w:rsidRPr="008F3921">
        <w:rPr>
          <w:rFonts w:ascii="Arial" w:eastAsia="Arial" w:hAnsi="Arial" w:cs="Arial"/>
          <w:sz w:val="24"/>
          <w:szCs w:val="24"/>
        </w:rPr>
        <w:t xml:space="preserve"> </w:t>
      </w:r>
      <w:proofErr w:type="spellStart"/>
      <w:r w:rsidR="000414B0" w:rsidRPr="008F3921">
        <w:rPr>
          <w:rFonts w:ascii="Arial" w:eastAsia="Arial" w:hAnsi="Arial" w:cs="Arial"/>
          <w:sz w:val="24"/>
          <w:szCs w:val="24"/>
        </w:rPr>
        <w:t>Gissel</w:t>
      </w:r>
      <w:proofErr w:type="spellEnd"/>
      <w:r w:rsidR="000414B0" w:rsidRPr="008F3921">
        <w:rPr>
          <w:rFonts w:ascii="Arial" w:eastAsia="Arial" w:hAnsi="Arial" w:cs="Arial"/>
          <w:sz w:val="24"/>
          <w:szCs w:val="24"/>
        </w:rPr>
        <w:t xml:space="preserve"> Navarro Lepe</w:t>
      </w:r>
      <w:r w:rsidRPr="008F3921">
        <w:rPr>
          <w:rFonts w:ascii="Arial" w:eastAsia="Arial" w:hAnsi="Arial" w:cs="Arial"/>
          <w:sz w:val="24"/>
          <w:szCs w:val="24"/>
        </w:rPr>
        <w:t xml:space="preserve">, las Magistradas Yurisha Andrade Morales y </w:t>
      </w:r>
      <w:r w:rsidR="00510C5A" w:rsidRPr="008F3921">
        <w:rPr>
          <w:rFonts w:ascii="Arial" w:eastAsia="Arial" w:hAnsi="Arial" w:cs="Arial"/>
          <w:sz w:val="24"/>
          <w:szCs w:val="24"/>
        </w:rPr>
        <w:t>Alma Rosa Bahena Villalobos</w:t>
      </w:r>
      <w:r w:rsidRPr="008F3921">
        <w:rPr>
          <w:rFonts w:ascii="Arial" w:eastAsia="Arial" w:hAnsi="Arial" w:cs="Arial"/>
          <w:sz w:val="24"/>
          <w:szCs w:val="24"/>
        </w:rPr>
        <w:t>, así como los Magistrados Adrián Hernández Pinedo</w:t>
      </w:r>
      <w:r w:rsidR="003233B6" w:rsidRPr="008F3921">
        <w:rPr>
          <w:rFonts w:ascii="Arial" w:eastAsia="Arial" w:hAnsi="Arial" w:cs="Arial"/>
          <w:sz w:val="24"/>
          <w:szCs w:val="24"/>
        </w:rPr>
        <w:t xml:space="preserve"> </w:t>
      </w:r>
      <w:r w:rsidRPr="008F3921">
        <w:rPr>
          <w:rFonts w:ascii="Arial" w:eastAsia="Arial" w:hAnsi="Arial" w:cs="Arial"/>
          <w:sz w:val="24"/>
          <w:szCs w:val="24"/>
        </w:rPr>
        <w:t>y Eric López Villaseñor</w:t>
      </w:r>
      <w:r w:rsidR="00F84E05">
        <w:rPr>
          <w:rFonts w:ascii="Arial" w:eastAsia="Arial" w:hAnsi="Arial" w:cs="Arial"/>
          <w:sz w:val="24"/>
          <w:szCs w:val="24"/>
        </w:rPr>
        <w:t xml:space="preserve"> </w:t>
      </w:r>
      <w:r w:rsidR="000414B0" w:rsidRPr="008F3921">
        <w:rPr>
          <w:rFonts w:ascii="Arial" w:eastAsia="Arial" w:hAnsi="Arial" w:cs="Arial"/>
          <w:sz w:val="24"/>
          <w:szCs w:val="24"/>
        </w:rPr>
        <w:t>—</w:t>
      </w:r>
      <w:r w:rsidR="000414B0" w:rsidRPr="00F84E05">
        <w:rPr>
          <w:rFonts w:ascii="Arial" w:eastAsia="Arial" w:hAnsi="Arial" w:cs="Arial"/>
          <w:iCs/>
          <w:sz w:val="24"/>
          <w:szCs w:val="24"/>
        </w:rPr>
        <w:t>quien fue ponente</w:t>
      </w:r>
      <w:r w:rsidR="000414B0" w:rsidRPr="008F3921">
        <w:rPr>
          <w:rFonts w:ascii="Arial" w:eastAsia="Arial" w:hAnsi="Arial" w:cs="Arial"/>
          <w:sz w:val="24"/>
          <w:szCs w:val="24"/>
        </w:rPr>
        <w:t>—</w:t>
      </w:r>
      <w:r w:rsidRPr="008F3921">
        <w:rPr>
          <w:rFonts w:ascii="Arial" w:eastAsia="Arial" w:hAnsi="Arial" w:cs="Arial"/>
          <w:sz w:val="24"/>
          <w:szCs w:val="24"/>
        </w:rPr>
        <w:t xml:space="preserve">, ante el Secretario General de Acuerdos, </w:t>
      </w:r>
      <w:r w:rsidR="00510C5A" w:rsidRPr="008F3921">
        <w:rPr>
          <w:rFonts w:ascii="Arial" w:eastAsia="Arial" w:hAnsi="Arial" w:cs="Arial"/>
          <w:sz w:val="24"/>
          <w:szCs w:val="24"/>
        </w:rPr>
        <w:t>Jesús Renato García Rivera</w:t>
      </w:r>
      <w:r w:rsidRPr="008F3921">
        <w:rPr>
          <w:rFonts w:ascii="Arial" w:eastAsia="Arial" w:hAnsi="Arial" w:cs="Arial"/>
          <w:sz w:val="24"/>
          <w:szCs w:val="24"/>
        </w:rPr>
        <w:t>, quien autoriza y da fe.</w:t>
      </w:r>
      <w:r w:rsidR="00510C5A" w:rsidRPr="008F3921">
        <w:rPr>
          <w:rFonts w:ascii="Arial" w:eastAsia="Arial" w:hAnsi="Arial" w:cs="Arial"/>
          <w:sz w:val="24"/>
          <w:szCs w:val="24"/>
        </w:rPr>
        <w:t xml:space="preserve"> </w:t>
      </w:r>
    </w:p>
    <w:tbl>
      <w:tblPr>
        <w:tblW w:w="8648" w:type="dxa"/>
        <w:jc w:val="center"/>
        <w:tblLayout w:type="fixed"/>
        <w:tblLook w:val="0400" w:firstRow="0" w:lastRow="0" w:firstColumn="0" w:lastColumn="0" w:noHBand="0" w:noVBand="1"/>
      </w:tblPr>
      <w:tblGrid>
        <w:gridCol w:w="4241"/>
        <w:gridCol w:w="4407"/>
      </w:tblGrid>
      <w:tr w:rsidR="00F84E05" w:rsidRPr="00F84E05" w14:paraId="1D9F7ABB" w14:textId="77777777" w:rsidTr="002E5E16">
        <w:trPr>
          <w:jc w:val="center"/>
        </w:trPr>
        <w:tc>
          <w:tcPr>
            <w:tcW w:w="8648" w:type="dxa"/>
            <w:gridSpan w:val="2"/>
          </w:tcPr>
          <w:p w14:paraId="58A83817" w14:textId="77777777" w:rsidR="00F84E05" w:rsidRPr="00F84E05" w:rsidRDefault="00F84E05" w:rsidP="00F84E05">
            <w:pPr>
              <w:pBdr>
                <w:top w:val="nil"/>
                <w:left w:val="nil"/>
                <w:bottom w:val="nil"/>
                <w:right w:val="nil"/>
                <w:between w:val="nil"/>
              </w:pBdr>
              <w:spacing w:after="0" w:line="240" w:lineRule="auto"/>
              <w:rPr>
                <w:rFonts w:ascii="Arial" w:eastAsia="Arial" w:hAnsi="Arial" w:cs="Arial"/>
                <w:b/>
                <w:color w:val="000000"/>
                <w:sz w:val="24"/>
                <w:szCs w:val="24"/>
                <w:lang w:val="es-ES"/>
              </w:rPr>
            </w:pPr>
            <w:bookmarkStart w:id="22" w:name="_Hlk214700668"/>
          </w:p>
          <w:p w14:paraId="487CB08F" w14:textId="77777777" w:rsidR="00F84E05" w:rsidRPr="00F84E05" w:rsidRDefault="00F84E05" w:rsidP="00F84E05">
            <w:pPr>
              <w:pBdr>
                <w:top w:val="nil"/>
                <w:left w:val="nil"/>
                <w:bottom w:val="nil"/>
                <w:right w:val="nil"/>
                <w:between w:val="nil"/>
              </w:pBdr>
              <w:spacing w:after="0" w:line="240" w:lineRule="auto"/>
              <w:rPr>
                <w:rFonts w:ascii="Arial" w:eastAsia="Arial" w:hAnsi="Arial" w:cs="Arial"/>
                <w:b/>
                <w:color w:val="000000"/>
                <w:sz w:val="24"/>
                <w:szCs w:val="24"/>
                <w:lang w:val="es-ES"/>
              </w:rPr>
            </w:pPr>
          </w:p>
          <w:p w14:paraId="728E2E7F"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F84E05">
              <w:rPr>
                <w:rFonts w:ascii="Arial" w:eastAsia="Arial" w:hAnsi="Arial" w:cs="Arial"/>
                <w:b/>
                <w:color w:val="000000"/>
                <w:sz w:val="24"/>
                <w:szCs w:val="24"/>
                <w:lang w:val="it-IT"/>
              </w:rPr>
              <w:t>MAGISTRADA PRESIDENTA</w:t>
            </w:r>
          </w:p>
          <w:p w14:paraId="539AA217"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E49322E"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9170926"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53C6A2C9"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65FEAC4"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28BE0A57"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r w:rsidRPr="00F84E05">
              <w:rPr>
                <w:rFonts w:ascii="Arial" w:eastAsia="Arial" w:hAnsi="Arial" w:cs="Arial"/>
                <w:b/>
                <w:color w:val="000000"/>
                <w:sz w:val="24"/>
                <w:szCs w:val="24"/>
                <w:lang w:val="pt-PT"/>
              </w:rPr>
              <w:t>AMELÍ GISSEL NAVARRO LEPE</w:t>
            </w:r>
          </w:p>
        </w:tc>
      </w:tr>
      <w:tr w:rsidR="00F84E05" w:rsidRPr="00F84E05" w14:paraId="21B4B984" w14:textId="77777777" w:rsidTr="002E5E16">
        <w:trPr>
          <w:jc w:val="center"/>
        </w:trPr>
        <w:tc>
          <w:tcPr>
            <w:tcW w:w="4241" w:type="dxa"/>
          </w:tcPr>
          <w:p w14:paraId="0A342A9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E52570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07E119D6"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61A8D100"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2466D7ED"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it-IT"/>
              </w:rPr>
            </w:pPr>
          </w:p>
          <w:p w14:paraId="18765A4B"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MAGISTRADA</w:t>
            </w:r>
          </w:p>
          <w:p w14:paraId="0F72B5C2"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EB38408"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7DCF55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2BD84B7"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B994674"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230D883"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YURISHA ANDRADE MORALES</w:t>
            </w:r>
          </w:p>
        </w:tc>
        <w:tc>
          <w:tcPr>
            <w:tcW w:w="4407" w:type="dxa"/>
          </w:tcPr>
          <w:p w14:paraId="66EEE38B"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59C300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3EC336D"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77D81D7"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4EAD32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FB31B90"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MAGISTRADA</w:t>
            </w:r>
          </w:p>
          <w:p w14:paraId="15355D73"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B4EBB40"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672621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D2AC088"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C2924FA"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017C8987" w14:textId="77777777" w:rsidR="00F84E05" w:rsidRPr="00F84E05" w:rsidRDefault="00F84E05" w:rsidP="00F84E05">
            <w:pPr>
              <w:pBdr>
                <w:top w:val="nil"/>
                <w:left w:val="nil"/>
                <w:bottom w:val="nil"/>
                <w:right w:val="nil"/>
                <w:between w:val="nil"/>
              </w:pBdr>
              <w:spacing w:after="0" w:line="240" w:lineRule="auto"/>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 xml:space="preserve">ALMA ROSA BAHENA VILLALOBOS </w:t>
            </w:r>
          </w:p>
        </w:tc>
      </w:tr>
      <w:tr w:rsidR="00F84E05" w:rsidRPr="00F84E05" w14:paraId="4BD56F3C" w14:textId="77777777" w:rsidTr="002E5E16">
        <w:trPr>
          <w:jc w:val="center"/>
        </w:trPr>
        <w:tc>
          <w:tcPr>
            <w:tcW w:w="4241" w:type="dxa"/>
          </w:tcPr>
          <w:p w14:paraId="2D3DBCA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47AD40E"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725F191"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5B12D04"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918D2CF"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785C3FAA"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MAGISTRADO</w:t>
            </w:r>
          </w:p>
          <w:p w14:paraId="06034F41"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80412B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F4E7608"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012E74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0403902"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AD7D8DE"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 xml:space="preserve">ADRIÁN HERNÁNDEZ PINEDO </w:t>
            </w:r>
          </w:p>
        </w:tc>
        <w:tc>
          <w:tcPr>
            <w:tcW w:w="4407" w:type="dxa"/>
          </w:tcPr>
          <w:p w14:paraId="55A7A001"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AB21AA9"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3DB58622"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7E79DCA"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B9D4D9D"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2CB743FF"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F84E05">
              <w:rPr>
                <w:rFonts w:ascii="Arial" w:eastAsia="Arial" w:hAnsi="Arial" w:cs="Arial"/>
                <w:b/>
                <w:color w:val="000000"/>
                <w:sz w:val="24"/>
                <w:szCs w:val="24"/>
                <w:lang w:val="pt-PT"/>
              </w:rPr>
              <w:t>MAGISTRADO</w:t>
            </w:r>
          </w:p>
          <w:p w14:paraId="0DB85DD0"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74F3B5A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48D81C4"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03B826D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4AB658B3"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5075A20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r w:rsidRPr="00F84E05">
              <w:rPr>
                <w:rFonts w:ascii="Arial" w:eastAsia="Arial" w:hAnsi="Arial" w:cs="Arial"/>
                <w:b/>
                <w:color w:val="000000"/>
                <w:sz w:val="24"/>
                <w:szCs w:val="24"/>
                <w:lang w:val="es-ES"/>
              </w:rPr>
              <w:t>ERIC LÓPEZ VILLASEÑOR</w:t>
            </w:r>
            <w:r w:rsidRPr="00F84E05">
              <w:rPr>
                <w:rFonts w:ascii="Arial" w:eastAsia="Arial" w:hAnsi="Arial" w:cs="Arial"/>
                <w:b/>
                <w:color w:val="000000"/>
                <w:sz w:val="24"/>
                <w:szCs w:val="24"/>
                <w:lang w:val="pt-PT"/>
              </w:rPr>
              <w:t xml:space="preserve"> </w:t>
            </w:r>
          </w:p>
        </w:tc>
      </w:tr>
      <w:tr w:rsidR="00F84E05" w:rsidRPr="00F84E05" w14:paraId="7D7697EF" w14:textId="77777777" w:rsidTr="002E5E16">
        <w:trPr>
          <w:jc w:val="center"/>
        </w:trPr>
        <w:tc>
          <w:tcPr>
            <w:tcW w:w="8648" w:type="dxa"/>
            <w:gridSpan w:val="2"/>
          </w:tcPr>
          <w:p w14:paraId="56192D5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pt-PT"/>
              </w:rPr>
            </w:pPr>
          </w:p>
          <w:p w14:paraId="1EECFC3C" w14:textId="77777777" w:rsidR="00F84E05" w:rsidRPr="00F84E05" w:rsidRDefault="00F84E05" w:rsidP="00F84E05">
            <w:pPr>
              <w:pBdr>
                <w:top w:val="nil"/>
                <w:left w:val="nil"/>
                <w:bottom w:val="nil"/>
                <w:right w:val="nil"/>
                <w:between w:val="nil"/>
              </w:pBdr>
              <w:spacing w:after="0" w:line="240" w:lineRule="auto"/>
              <w:rPr>
                <w:rFonts w:ascii="Arial" w:eastAsia="Arial" w:hAnsi="Arial" w:cs="Arial"/>
                <w:b/>
                <w:color w:val="000000"/>
                <w:sz w:val="24"/>
                <w:szCs w:val="24"/>
                <w:lang w:val="es-ES"/>
              </w:rPr>
            </w:pPr>
          </w:p>
          <w:p w14:paraId="049541E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D0EB015"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6785FC0E"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A238A9E"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SECRETARIO GENERAL DE ACUERDOS</w:t>
            </w:r>
          </w:p>
          <w:p w14:paraId="60898798"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1723B4E7"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4FDFBDD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58386C0"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31D547D2"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p w14:paraId="5E31157C"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r w:rsidRPr="00F84E05">
              <w:rPr>
                <w:rFonts w:ascii="Arial" w:eastAsia="Arial" w:hAnsi="Arial" w:cs="Arial"/>
                <w:b/>
                <w:color w:val="000000"/>
                <w:sz w:val="24"/>
                <w:szCs w:val="24"/>
                <w:lang w:val="es-ES"/>
              </w:rPr>
              <w:t>JESÚS RENATO GARCÍA RIVERA</w:t>
            </w:r>
          </w:p>
          <w:p w14:paraId="1C1219DB" w14:textId="77777777" w:rsidR="00F84E05" w:rsidRPr="00F84E05" w:rsidRDefault="00F84E05" w:rsidP="00F84E05">
            <w:pPr>
              <w:pBdr>
                <w:top w:val="nil"/>
                <w:left w:val="nil"/>
                <w:bottom w:val="nil"/>
                <w:right w:val="nil"/>
                <w:between w:val="nil"/>
              </w:pBdr>
              <w:spacing w:after="0" w:line="240" w:lineRule="auto"/>
              <w:jc w:val="center"/>
              <w:rPr>
                <w:rFonts w:ascii="Arial" w:eastAsia="Arial" w:hAnsi="Arial" w:cs="Arial"/>
                <w:b/>
                <w:color w:val="000000"/>
                <w:sz w:val="24"/>
                <w:szCs w:val="24"/>
                <w:lang w:val="es-ES"/>
              </w:rPr>
            </w:pPr>
          </w:p>
        </w:tc>
      </w:tr>
    </w:tbl>
    <w:bookmarkEnd w:id="22"/>
    <w:p w14:paraId="59007D9B" w14:textId="61D44804" w:rsidR="00F84E05" w:rsidRDefault="00F84E05" w:rsidP="00F84E05">
      <w:pPr>
        <w:spacing w:after="0" w:line="240" w:lineRule="auto"/>
        <w:ind w:right="-35"/>
        <w:jc w:val="both"/>
        <w:rPr>
          <w:rFonts w:ascii="Arial Narrow" w:eastAsia="Arial Narrow" w:hAnsi="Arial Narrow" w:cs="Arial Narrow"/>
          <w:sz w:val="20"/>
          <w:szCs w:val="20"/>
          <w:lang w:val="es-ES_tradnl"/>
        </w:rPr>
      </w:pPr>
      <w:r w:rsidRPr="00663BCE">
        <w:rPr>
          <w:rFonts w:ascii="Arial Narrow" w:hAnsi="Arial Narrow" w:cs="Arial"/>
          <w:sz w:val="20"/>
          <w:szCs w:val="20"/>
        </w:rPr>
        <w:t>El suscrito Jesús Renato García Rivera, Secretario General de Acuerdos del Tribunal Electoral del Estado, con fundamento en los artículos 69 fracci</w:t>
      </w:r>
      <w:r>
        <w:rPr>
          <w:rFonts w:ascii="Arial Narrow" w:hAnsi="Arial Narrow" w:cs="Arial"/>
          <w:sz w:val="20"/>
          <w:szCs w:val="20"/>
        </w:rPr>
        <w:t>ón</w:t>
      </w:r>
      <w:r w:rsidRPr="00663BCE">
        <w:rPr>
          <w:rFonts w:ascii="Arial Narrow" w:hAnsi="Arial Narrow" w:cs="Arial"/>
          <w:sz w:val="20"/>
          <w:szCs w:val="20"/>
        </w:rPr>
        <w:t xml:space="preserve"> VII del Código Electoral del Estado de Michoacán de Ocampo y 66, fracciones I y II del Reglamento Interior del Tribunal Electoral del Estado, hago constar que las firmas que obran en el presente documento, corresponden a</w:t>
      </w:r>
      <w:r>
        <w:rPr>
          <w:rFonts w:ascii="Arial Narrow" w:hAnsi="Arial Narrow" w:cs="Arial"/>
          <w:sz w:val="20"/>
          <w:szCs w:val="20"/>
        </w:rPr>
        <w:t xml:space="preserve">l acuerdo plenario de cumplimiento, </w:t>
      </w:r>
      <w:r w:rsidRPr="00663BCE">
        <w:rPr>
          <w:rFonts w:ascii="Arial Narrow" w:hAnsi="Arial Narrow" w:cs="Arial"/>
          <w:sz w:val="20"/>
          <w:szCs w:val="20"/>
        </w:rPr>
        <w:t>emitid</w:t>
      </w:r>
      <w:r>
        <w:rPr>
          <w:rFonts w:ascii="Arial Narrow" w:hAnsi="Arial Narrow" w:cs="Arial"/>
          <w:sz w:val="20"/>
          <w:szCs w:val="20"/>
        </w:rPr>
        <w:t>o</w:t>
      </w:r>
      <w:r w:rsidRPr="00663BCE">
        <w:rPr>
          <w:rFonts w:ascii="Arial Narrow" w:hAnsi="Arial Narrow" w:cs="Arial"/>
          <w:sz w:val="20"/>
          <w:szCs w:val="20"/>
        </w:rPr>
        <w:t xml:space="preserve"> por el Pleno del Tribunal Electoral del Estado</w:t>
      </w:r>
      <w:r>
        <w:rPr>
          <w:rFonts w:ascii="Arial Narrow" w:hAnsi="Arial Narrow" w:cs="Arial"/>
          <w:sz w:val="20"/>
          <w:szCs w:val="20"/>
        </w:rPr>
        <w:t xml:space="preserve">, </w:t>
      </w:r>
      <w:r w:rsidRPr="00663BCE">
        <w:rPr>
          <w:rFonts w:ascii="Arial Narrow" w:hAnsi="Arial Narrow" w:cs="Arial"/>
          <w:sz w:val="20"/>
          <w:szCs w:val="20"/>
        </w:rPr>
        <w:t xml:space="preserve">en </w:t>
      </w:r>
      <w:r>
        <w:rPr>
          <w:rFonts w:ascii="Arial Narrow" w:hAnsi="Arial Narrow" w:cs="Arial"/>
          <w:sz w:val="20"/>
          <w:szCs w:val="20"/>
        </w:rPr>
        <w:t xml:space="preserve">reunión interna jurisdiccional </w:t>
      </w:r>
      <w:r w:rsidRPr="00663BCE">
        <w:rPr>
          <w:rFonts w:ascii="Arial Narrow" w:hAnsi="Arial Narrow" w:cs="Arial"/>
          <w:sz w:val="20"/>
          <w:szCs w:val="20"/>
        </w:rPr>
        <w:t>celebrada el veint</w:t>
      </w:r>
      <w:r>
        <w:rPr>
          <w:rFonts w:ascii="Arial Narrow" w:hAnsi="Arial Narrow" w:cs="Arial"/>
          <w:sz w:val="20"/>
          <w:szCs w:val="20"/>
        </w:rPr>
        <w:t>isiete</w:t>
      </w:r>
      <w:r w:rsidRPr="00663BCE">
        <w:rPr>
          <w:rFonts w:ascii="Arial Narrow" w:hAnsi="Arial Narrow" w:cs="Arial"/>
          <w:sz w:val="20"/>
          <w:szCs w:val="20"/>
        </w:rPr>
        <w:t xml:space="preserve"> de noviembre de dos mil veinticinco, en el </w:t>
      </w:r>
      <w:r>
        <w:rPr>
          <w:rFonts w:ascii="Arial Narrow" w:hAnsi="Arial Narrow" w:cs="Arial"/>
          <w:sz w:val="20"/>
          <w:szCs w:val="20"/>
        </w:rPr>
        <w:t xml:space="preserve">Juicio para la Protección de los Derechos Político-Electorales del Ciudadano </w:t>
      </w:r>
      <w:r w:rsidRPr="00663BCE">
        <w:rPr>
          <w:rFonts w:ascii="Arial Narrow" w:hAnsi="Arial Narrow" w:cs="Arial"/>
          <w:b/>
          <w:bCs/>
          <w:sz w:val="20"/>
          <w:szCs w:val="20"/>
        </w:rPr>
        <w:t>TEEM-</w:t>
      </w:r>
      <w:r>
        <w:rPr>
          <w:rFonts w:ascii="Arial Narrow" w:hAnsi="Arial Narrow" w:cs="Arial"/>
          <w:b/>
          <w:bCs/>
          <w:sz w:val="20"/>
          <w:szCs w:val="20"/>
        </w:rPr>
        <w:t>JDC-237</w:t>
      </w:r>
      <w:r w:rsidRPr="00663BCE">
        <w:rPr>
          <w:rFonts w:ascii="Arial Narrow" w:hAnsi="Arial Narrow" w:cs="Arial"/>
          <w:b/>
          <w:bCs/>
          <w:sz w:val="20"/>
          <w:szCs w:val="20"/>
        </w:rPr>
        <w:t>/202</w:t>
      </w:r>
      <w:r>
        <w:rPr>
          <w:rFonts w:ascii="Arial Narrow" w:hAnsi="Arial Narrow" w:cs="Arial"/>
          <w:b/>
          <w:bCs/>
          <w:sz w:val="20"/>
          <w:szCs w:val="20"/>
        </w:rPr>
        <w:t>5</w:t>
      </w:r>
      <w:r>
        <w:rPr>
          <w:rFonts w:ascii="Arial Narrow" w:hAnsi="Arial Narrow" w:cs="Arial"/>
          <w:sz w:val="20"/>
          <w:szCs w:val="20"/>
        </w:rPr>
        <w:t xml:space="preserve">; </w:t>
      </w:r>
      <w:r w:rsidRPr="002068E8">
        <w:rPr>
          <w:rFonts w:ascii="Arial Narrow" w:eastAsia="Arial Narrow" w:hAnsi="Arial Narrow" w:cs="Arial Narrow"/>
          <w:sz w:val="20"/>
          <w:szCs w:val="20"/>
          <w:lang w:val="es-ES_tradnl"/>
        </w:rPr>
        <w:t xml:space="preserve">documento que consta de </w:t>
      </w:r>
      <w:r>
        <w:rPr>
          <w:rFonts w:ascii="Arial Narrow" w:eastAsia="Arial Narrow" w:hAnsi="Arial Narrow" w:cs="Arial Narrow"/>
          <w:sz w:val="20"/>
          <w:szCs w:val="20"/>
          <w:lang w:val="es-ES_tradnl"/>
        </w:rPr>
        <w:t>doce</w:t>
      </w:r>
      <w:r w:rsidRPr="002068E8">
        <w:rPr>
          <w:rFonts w:ascii="Arial Narrow" w:eastAsia="Arial Narrow" w:hAnsi="Arial Narrow" w:cs="Arial Narrow"/>
          <w:sz w:val="20"/>
          <w:szCs w:val="20"/>
          <w:lang w:val="es-ES_tradnl"/>
        </w:rPr>
        <w:t xml:space="preserve"> páginas, incluida la presente. </w:t>
      </w:r>
      <w:r w:rsidRPr="002068E8">
        <w:rPr>
          <w:rFonts w:ascii="Arial Narrow" w:eastAsia="Arial Narrow" w:hAnsi="Arial Narrow" w:cs="Arial Narrow"/>
          <w:b/>
          <w:bCs/>
          <w:sz w:val="20"/>
          <w:szCs w:val="20"/>
          <w:lang w:val="es-ES_tradnl"/>
        </w:rPr>
        <w:t>Doy fe.</w:t>
      </w:r>
    </w:p>
    <w:p w14:paraId="02DF98CD" w14:textId="77777777" w:rsidR="00F84E05" w:rsidRPr="002068E8" w:rsidRDefault="00F84E05" w:rsidP="00F84E05">
      <w:pPr>
        <w:spacing w:after="0" w:line="240" w:lineRule="auto"/>
        <w:ind w:right="-35"/>
        <w:jc w:val="both"/>
        <w:rPr>
          <w:rFonts w:ascii="Arial Narrow" w:eastAsia="Arial Narrow" w:hAnsi="Arial Narrow" w:cs="Arial Narrow"/>
          <w:sz w:val="20"/>
          <w:szCs w:val="20"/>
          <w:lang w:val="es-ES_tradnl"/>
        </w:rPr>
      </w:pPr>
    </w:p>
    <w:p w14:paraId="56F59CC1" w14:textId="77777777" w:rsidR="00F84E05" w:rsidRPr="002068E8" w:rsidRDefault="00F84E05" w:rsidP="00F84E05">
      <w:pPr>
        <w:spacing w:after="0" w:line="240" w:lineRule="auto"/>
        <w:ind w:right="-35"/>
        <w:jc w:val="both"/>
        <w:rPr>
          <w:rFonts w:ascii="Arial Narrow" w:eastAsia="Arial Narrow" w:hAnsi="Arial Narrow" w:cs="Arial Narrow"/>
          <w:sz w:val="20"/>
          <w:szCs w:val="20"/>
          <w:lang w:val="es-ES_tradnl"/>
        </w:rPr>
      </w:pPr>
      <w:r w:rsidRPr="002068E8">
        <w:rPr>
          <w:rFonts w:ascii="Arial Narrow" w:eastAsia="Arial Narrow" w:hAnsi="Arial Narrow" w:cs="Arial Narrow"/>
          <w:sz w:val="20"/>
          <w:szCs w:val="20"/>
          <w:lang w:val="es-ES_tradnl"/>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  </w:t>
      </w:r>
    </w:p>
    <w:p w14:paraId="5803A523" w14:textId="77777777" w:rsidR="002263F3" w:rsidRDefault="002263F3" w:rsidP="00F84E05">
      <w:pPr>
        <w:spacing w:before="240" w:after="240" w:line="240" w:lineRule="auto"/>
        <w:jc w:val="both"/>
        <w:sectPr w:rsidR="002263F3" w:rsidSect="00F84E05">
          <w:headerReference w:type="default" r:id="rId10"/>
          <w:footerReference w:type="default" r:id="rId11"/>
          <w:headerReference w:type="first" r:id="rId12"/>
          <w:footerReference w:type="first" r:id="rId13"/>
          <w:pgSz w:w="12240" w:h="18720" w:code="14"/>
          <w:pgMar w:top="2126" w:right="1418" w:bottom="2285" w:left="2268" w:header="1134" w:footer="0" w:gutter="0"/>
          <w:pgNumType w:start="1"/>
          <w:cols w:space="720"/>
          <w:titlePg/>
          <w:docGrid w:linePitch="286"/>
        </w:sectPr>
      </w:pPr>
    </w:p>
    <w:p w14:paraId="09CC7D6A" w14:textId="77777777" w:rsidR="002263F3" w:rsidRPr="00542302" w:rsidRDefault="002263F3" w:rsidP="00962F67">
      <w:pPr>
        <w:spacing w:after="0" w:line="240" w:lineRule="auto"/>
        <w:jc w:val="center"/>
        <w:rPr>
          <w:rFonts w:ascii="Arial Narrow" w:hAnsi="Arial Narrow"/>
          <w:b/>
          <w:bCs/>
          <w:sz w:val="26"/>
          <w:szCs w:val="26"/>
        </w:rPr>
      </w:pPr>
      <w:r w:rsidRPr="00542302">
        <w:rPr>
          <w:rFonts w:ascii="Arial Narrow" w:hAnsi="Arial Narrow"/>
          <w:b/>
          <w:bCs/>
          <w:sz w:val="26"/>
          <w:szCs w:val="26"/>
        </w:rPr>
        <w:lastRenderedPageBreak/>
        <w:t>FUNDAMENTACION LEGAL</w:t>
      </w:r>
    </w:p>
    <w:p w14:paraId="0F65FEA0" w14:textId="77777777" w:rsidR="00962F67" w:rsidRPr="00542302" w:rsidRDefault="00962F67" w:rsidP="00962F67">
      <w:pPr>
        <w:spacing w:after="0" w:line="240" w:lineRule="auto"/>
        <w:jc w:val="center"/>
        <w:rPr>
          <w:rFonts w:ascii="Arial Narrow" w:hAnsi="Arial Narrow"/>
          <w:sz w:val="26"/>
          <w:szCs w:val="26"/>
        </w:rPr>
      </w:pPr>
    </w:p>
    <w:p w14:paraId="51CA2992" w14:textId="77777777" w:rsidR="00962F67" w:rsidRPr="00542302" w:rsidRDefault="00962F67" w:rsidP="00962F67">
      <w:pPr>
        <w:spacing w:after="0" w:line="240" w:lineRule="auto"/>
        <w:jc w:val="center"/>
        <w:rPr>
          <w:rFonts w:ascii="Arial Narrow" w:hAnsi="Arial Narrow"/>
          <w:sz w:val="26"/>
          <w:szCs w:val="26"/>
        </w:rPr>
      </w:pPr>
    </w:p>
    <w:p w14:paraId="7BD16BFF" w14:textId="1F7FAE85" w:rsidR="00962F67" w:rsidRPr="00542302" w:rsidRDefault="00962F67" w:rsidP="00542302">
      <w:pPr>
        <w:pStyle w:val="Prrafodelista"/>
        <w:pBdr>
          <w:top w:val="nil"/>
          <w:left w:val="nil"/>
          <w:bottom w:val="nil"/>
          <w:right w:val="nil"/>
          <w:between w:val="nil"/>
        </w:pBdr>
        <w:spacing w:after="0" w:line="360" w:lineRule="auto"/>
        <w:ind w:left="0"/>
        <w:rPr>
          <w:rFonts w:ascii="Arial Narrow" w:hAnsi="Arial Narrow" w:cs="Arial"/>
          <w:bCs/>
          <w:sz w:val="26"/>
          <w:szCs w:val="26"/>
        </w:rPr>
      </w:pPr>
      <w:bookmarkStart w:id="23" w:name="_Hlk215142236"/>
      <w:r w:rsidRPr="00542302">
        <w:rPr>
          <w:rFonts w:ascii="Arial Narrow" w:hAnsi="Arial Narrow" w:cs="Arial"/>
          <w:bCs/>
          <w:sz w:val="26"/>
          <w:szCs w:val="26"/>
        </w:rPr>
        <w:t>* LTAIPPDPEMO: Ley de Transparencia, Acceso a la Información Pública y Protección de Datos Personales del Estado de Michoacán de Ocampo.</w:t>
      </w:r>
    </w:p>
    <w:p w14:paraId="40DB57F9" w14:textId="68249982" w:rsidR="00962F67" w:rsidRPr="00542302" w:rsidRDefault="00962F67" w:rsidP="00542302">
      <w:pPr>
        <w:pStyle w:val="Prrafodelista"/>
        <w:pBdr>
          <w:top w:val="nil"/>
          <w:left w:val="nil"/>
          <w:bottom w:val="nil"/>
          <w:right w:val="nil"/>
          <w:between w:val="nil"/>
        </w:pBdr>
        <w:spacing w:after="0" w:line="360" w:lineRule="auto"/>
        <w:ind w:left="0"/>
        <w:rPr>
          <w:rFonts w:ascii="Arial Narrow" w:hAnsi="Arial Narrow" w:cs="Arial"/>
          <w:bCs/>
          <w:sz w:val="26"/>
          <w:szCs w:val="26"/>
        </w:rPr>
      </w:pPr>
      <w:r w:rsidRPr="00542302">
        <w:rPr>
          <w:rFonts w:ascii="Arial Narrow" w:hAnsi="Arial Narrow" w:cs="Arial"/>
          <w:bCs/>
          <w:sz w:val="26"/>
          <w:szCs w:val="26"/>
        </w:rPr>
        <w:t>* LPDPPSOEMO: Ley de Protección de Datos Personales en Posesión de Sujetos Obligados del Estado de Michoacán de Ocampo.</w:t>
      </w:r>
    </w:p>
    <w:p w14:paraId="0CDCED5B" w14:textId="3DB40E20" w:rsidR="002263F3" w:rsidRPr="00542302" w:rsidRDefault="00962F67" w:rsidP="00542302">
      <w:pPr>
        <w:pStyle w:val="Prrafodelista"/>
        <w:pBdr>
          <w:top w:val="nil"/>
          <w:left w:val="nil"/>
          <w:bottom w:val="nil"/>
          <w:right w:val="nil"/>
          <w:between w:val="nil"/>
        </w:pBdr>
        <w:spacing w:after="0" w:line="360" w:lineRule="auto"/>
        <w:ind w:left="0"/>
        <w:rPr>
          <w:rFonts w:ascii="Arial Narrow" w:hAnsi="Arial Narrow" w:cs="Arial"/>
          <w:bCs/>
          <w:sz w:val="26"/>
          <w:szCs w:val="26"/>
        </w:rPr>
      </w:pPr>
      <w:r w:rsidRPr="00542302">
        <w:rPr>
          <w:rFonts w:ascii="Arial Narrow" w:hAnsi="Arial Narrow" w:cs="Arial"/>
          <w:bCs/>
          <w:sz w:val="26"/>
          <w:szCs w:val="26"/>
        </w:rPr>
        <w:t>* LGMCDIEVP: Lineamientos Generales en Materia de Clasificación y Desclasificación de la Información, así como para la Elaboración de Versiones Públicas.</w:t>
      </w:r>
      <w:bookmarkEnd w:id="23"/>
    </w:p>
    <w:p w14:paraId="0E2710CE" w14:textId="77777777" w:rsidR="00962F67" w:rsidRPr="00542302" w:rsidRDefault="00962F67" w:rsidP="00962F67">
      <w:pPr>
        <w:spacing w:after="0" w:line="240" w:lineRule="auto"/>
        <w:jc w:val="both"/>
        <w:rPr>
          <w:rFonts w:ascii="Arial Narrow" w:hAnsi="Arial Narrow"/>
          <w:sz w:val="26"/>
          <w:szCs w:val="26"/>
        </w:rPr>
      </w:pPr>
    </w:p>
    <w:p w14:paraId="651EFE58" w14:textId="77777777" w:rsidR="002263F3" w:rsidRPr="00542302" w:rsidRDefault="002263F3" w:rsidP="00962F67">
      <w:pPr>
        <w:spacing w:after="0" w:line="240" w:lineRule="auto"/>
        <w:jc w:val="both"/>
        <w:rPr>
          <w:rFonts w:ascii="Arial Narrow" w:hAnsi="Arial Narrow"/>
          <w:sz w:val="26"/>
          <w:szCs w:val="26"/>
        </w:rPr>
      </w:pPr>
    </w:p>
    <w:p w14:paraId="56552FD7" w14:textId="77777777" w:rsidR="002263F3" w:rsidRPr="00542302" w:rsidRDefault="002263F3" w:rsidP="00962F67">
      <w:pPr>
        <w:spacing w:after="0" w:line="240" w:lineRule="auto"/>
        <w:jc w:val="both"/>
        <w:rPr>
          <w:rFonts w:ascii="Arial Narrow" w:hAnsi="Arial Narrow"/>
          <w:sz w:val="26"/>
          <w:szCs w:val="26"/>
        </w:rPr>
      </w:pPr>
      <w:bookmarkStart w:id="24" w:name="_Hlk215665724"/>
      <w:r w:rsidRPr="00542302">
        <w:rPr>
          <w:rFonts w:ascii="Arial Narrow" w:hAnsi="Arial Narrow"/>
          <w:sz w:val="26"/>
          <w:szCs w:val="26"/>
        </w:rPr>
        <w:t xml:space="preserve">No.1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6A407759" w14:textId="77777777" w:rsidR="002263F3" w:rsidRPr="00542302" w:rsidRDefault="002263F3" w:rsidP="00962F67">
      <w:pPr>
        <w:spacing w:after="0" w:line="240" w:lineRule="auto"/>
        <w:jc w:val="both"/>
        <w:rPr>
          <w:rFonts w:ascii="Arial Narrow" w:hAnsi="Arial Narrow"/>
          <w:sz w:val="26"/>
          <w:szCs w:val="26"/>
        </w:rPr>
      </w:pPr>
    </w:p>
    <w:p w14:paraId="6D8F754B"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No.2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457419BB" w14:textId="77777777" w:rsidR="002263F3" w:rsidRPr="00542302" w:rsidRDefault="002263F3" w:rsidP="00962F67">
      <w:pPr>
        <w:spacing w:after="0" w:line="240" w:lineRule="auto"/>
        <w:jc w:val="both"/>
        <w:rPr>
          <w:rFonts w:ascii="Arial Narrow" w:hAnsi="Arial Narrow"/>
          <w:sz w:val="26"/>
          <w:szCs w:val="26"/>
        </w:rPr>
      </w:pPr>
    </w:p>
    <w:p w14:paraId="4296FE13"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No.3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0A3F4CF9" w14:textId="77777777" w:rsidR="002263F3" w:rsidRPr="00542302" w:rsidRDefault="002263F3" w:rsidP="00962F67">
      <w:pPr>
        <w:spacing w:after="0" w:line="240" w:lineRule="auto"/>
        <w:jc w:val="both"/>
        <w:rPr>
          <w:rFonts w:ascii="Arial Narrow" w:hAnsi="Arial Narrow"/>
          <w:sz w:val="26"/>
          <w:szCs w:val="26"/>
        </w:rPr>
      </w:pPr>
    </w:p>
    <w:p w14:paraId="15AE29CF"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No.4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2AAECCC0" w14:textId="77777777" w:rsidR="002263F3" w:rsidRPr="00542302" w:rsidRDefault="002263F3" w:rsidP="00962F67">
      <w:pPr>
        <w:spacing w:after="0" w:line="240" w:lineRule="auto"/>
        <w:jc w:val="both"/>
        <w:rPr>
          <w:rFonts w:ascii="Arial Narrow" w:hAnsi="Arial Narrow"/>
          <w:sz w:val="26"/>
          <w:szCs w:val="26"/>
        </w:rPr>
      </w:pPr>
    </w:p>
    <w:p w14:paraId="3CD9C952"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No.5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32BD5E1D" w14:textId="77777777" w:rsidR="002263F3" w:rsidRPr="00542302" w:rsidRDefault="002263F3" w:rsidP="00962F67">
      <w:pPr>
        <w:spacing w:after="0" w:line="240" w:lineRule="auto"/>
        <w:jc w:val="both"/>
        <w:rPr>
          <w:rFonts w:ascii="Arial Narrow" w:hAnsi="Arial Narrow"/>
          <w:sz w:val="26"/>
          <w:szCs w:val="26"/>
        </w:rPr>
      </w:pPr>
    </w:p>
    <w:p w14:paraId="6A61608E"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No.6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(es) por ser un dato personal sobre situación jurídica o legal de conformidad con el Artículo 97 de la LTAIPPDPEMO, Artículo 3 fracción VIII de la LPDPPSOEMO y Lineamiento Trigésimo Octavo fracción I. 7. de los LGMCDIEVP*.</w:t>
      </w:r>
    </w:p>
    <w:p w14:paraId="173B2508" w14:textId="77777777" w:rsidR="002263F3" w:rsidRPr="00542302" w:rsidRDefault="002263F3" w:rsidP="00962F67">
      <w:pPr>
        <w:spacing w:after="0" w:line="240" w:lineRule="auto"/>
        <w:jc w:val="both"/>
        <w:rPr>
          <w:rFonts w:ascii="Arial Narrow" w:hAnsi="Arial Narrow"/>
          <w:sz w:val="26"/>
          <w:szCs w:val="26"/>
        </w:rPr>
      </w:pPr>
    </w:p>
    <w:p w14:paraId="06A5B721" w14:textId="77777777" w:rsidR="002263F3" w:rsidRPr="00542302" w:rsidRDefault="002263F3" w:rsidP="00962F67">
      <w:pPr>
        <w:spacing w:after="0" w:line="240" w:lineRule="auto"/>
        <w:jc w:val="both"/>
        <w:rPr>
          <w:rFonts w:ascii="Arial Narrow" w:hAnsi="Arial Narrow"/>
          <w:sz w:val="26"/>
          <w:szCs w:val="26"/>
        </w:rPr>
      </w:pPr>
      <w:r w:rsidRPr="00542302">
        <w:rPr>
          <w:rFonts w:ascii="Arial Narrow" w:hAnsi="Arial Narrow"/>
          <w:sz w:val="26"/>
          <w:szCs w:val="26"/>
        </w:rPr>
        <w:t xml:space="preserve">No.7 </w:t>
      </w:r>
      <w:proofErr w:type="spellStart"/>
      <w:r w:rsidRPr="00542302">
        <w:rPr>
          <w:rFonts w:ascii="Arial Narrow" w:hAnsi="Arial Narrow"/>
          <w:sz w:val="26"/>
          <w:szCs w:val="26"/>
        </w:rPr>
        <w:t>ELIMINADO_el_número_de_expediente_antecedente</w:t>
      </w:r>
      <w:proofErr w:type="spellEnd"/>
      <w:r w:rsidRPr="00542302">
        <w:rPr>
          <w:rFonts w:ascii="Arial Narrow" w:hAnsi="Arial Narrow"/>
          <w:sz w:val="26"/>
          <w:szCs w:val="26"/>
        </w:rPr>
        <w:t xml:space="preserve"> en 1 </w:t>
      </w:r>
      <w:proofErr w:type="spellStart"/>
      <w:r w:rsidRPr="00542302">
        <w:rPr>
          <w:rFonts w:ascii="Arial Narrow" w:hAnsi="Arial Narrow"/>
          <w:sz w:val="26"/>
          <w:szCs w:val="26"/>
        </w:rPr>
        <w:t>renglon</w:t>
      </w:r>
      <w:proofErr w:type="spellEnd"/>
      <w:r w:rsidRPr="00542302">
        <w:rPr>
          <w:rFonts w:ascii="Arial Narrow" w:hAnsi="Arial Narrow"/>
          <w:sz w:val="26"/>
          <w:szCs w:val="26"/>
        </w:rPr>
        <w:t xml:space="preserve">(es) por ser un dato personal sobre situación jurídica o legal de conformidad con el Artículo 97 de la </w:t>
      </w:r>
      <w:r w:rsidRPr="00542302">
        <w:rPr>
          <w:rFonts w:ascii="Arial Narrow" w:hAnsi="Arial Narrow"/>
          <w:sz w:val="26"/>
          <w:szCs w:val="26"/>
        </w:rPr>
        <w:lastRenderedPageBreak/>
        <w:t>LTAIPPDPEMO, Artículo 3 fracción VIII de la LPDPPSOEMO y Lineamiento Trigésimo Octavo fracción I. 7. de los LGMCDIEVP*.</w:t>
      </w:r>
    </w:p>
    <w:bookmarkEnd w:id="24"/>
    <w:p w14:paraId="32E752AA" w14:textId="04B09DE3" w:rsidR="00193937" w:rsidRPr="00542302" w:rsidRDefault="00193937" w:rsidP="00962F67">
      <w:pPr>
        <w:spacing w:after="0" w:line="240" w:lineRule="auto"/>
        <w:jc w:val="both"/>
        <w:rPr>
          <w:rFonts w:ascii="Arial Narrow" w:hAnsi="Arial Narrow"/>
          <w:sz w:val="26"/>
          <w:szCs w:val="26"/>
        </w:rPr>
      </w:pPr>
    </w:p>
    <w:sectPr w:rsidR="00193937" w:rsidRPr="00542302" w:rsidSect="00F84E05">
      <w:pgSz w:w="12240" w:h="18720" w:code="14"/>
      <w:pgMar w:top="2126" w:right="1418" w:bottom="2285" w:left="2268" w:header="1134" w:footer="0" w:gutter="0"/>
      <w:pgNumType w:start="1"/>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3B67D2" w14:textId="77777777" w:rsidR="00DF0FF5" w:rsidRDefault="00DF0FF5">
      <w:pPr>
        <w:spacing w:after="0" w:line="240" w:lineRule="auto"/>
      </w:pPr>
      <w:r>
        <w:separator/>
      </w:r>
    </w:p>
  </w:endnote>
  <w:endnote w:type="continuationSeparator" w:id="0">
    <w:p w14:paraId="1FFB18B1" w14:textId="77777777" w:rsidR="00DF0FF5" w:rsidRDefault="00DF0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6EE101D0-01A8-4A43-A95C-5B155946ACAD}"/>
    <w:embedBold r:id="rId2" w:fontKey="{58B91107-7921-4451-AC6C-FAB1DE6CC528}"/>
    <w:embedItalic r:id="rId3" w:fontKey="{CC68DE74-C207-409A-AF56-3C5C710FD929}"/>
    <w:embedBoldItalic r:id="rId4" w:fontKey="{A336E740-FF29-40D1-9472-566EBDF46580}"/>
  </w:font>
  <w:font w:name="Calibri Light">
    <w:panose1 w:val="020F0302020204030204"/>
    <w:charset w:val="00"/>
    <w:family w:val="swiss"/>
    <w:pitch w:val="variable"/>
    <w:sig w:usb0="E4002EFF" w:usb1="C200247B" w:usb2="00000009" w:usb3="00000000" w:csb0="000001FF" w:csb1="00000000"/>
    <w:embedRegular r:id="rId5" w:fontKey="{CAEE948A-84D2-4969-AE7F-57C7E41E6667}"/>
    <w:embedBold r:id="rId6" w:fontKey="{15EE8644-3469-4BE2-A435-80ADF9AAB91F}"/>
    <w:embedItalic r:id="rId7" w:fontKey="{D5A43DED-D360-4A6B-8A9C-53E0C18BCF4D}"/>
    <w:embedBoldItalic r:id="rId8" w:fontKey="{854EC95B-EA91-4573-9727-2F5A9B2D3EC0}"/>
  </w:font>
  <w:font w:name="Legacy Serif ITC Std Book">
    <w:altName w:val="Cambria"/>
    <w:charset w:val="00"/>
    <w:family w:val="roman"/>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embedRegular r:id="rId9" w:fontKey="{5D807DF6-9CAA-40C8-A4CD-E4204F549076}"/>
  </w:font>
  <w:font w:name="Arial Narrow">
    <w:panose1 w:val="020B0606020202030204"/>
    <w:charset w:val="00"/>
    <w:family w:val="swiss"/>
    <w:pitch w:val="variable"/>
    <w:sig w:usb0="00000287" w:usb1="00000800" w:usb2="00000000" w:usb3="00000000" w:csb0="0000009F" w:csb1="00000000"/>
    <w:embedRegular r:id="rId10" w:fontKey="{A72259A6-F772-42AE-9C2C-DF680DE6498E}"/>
    <w:embedBold r:id="rId11" w:fontKey="{EBE89E56-C6F8-4F30-AEAA-FCCB88253F6D}"/>
    <w:embedBoldItalic r:id="rId12" w:fontKey="{29486E5D-AFC6-4A33-A0C0-5743C43BCE9C}"/>
  </w:font>
  <w:font w:name="Aptos">
    <w:charset w:val="00"/>
    <w:family w:val="swiss"/>
    <w:pitch w:val="variable"/>
    <w:sig w:usb0="20000287" w:usb1="00000003" w:usb2="00000000" w:usb3="00000000" w:csb0="0000019F" w:csb1="00000000"/>
    <w:embedBoldItalic r:id="rId13" w:fontKey="{8C38B36F-9E28-4180-BDB7-8F952725139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69247" w14:textId="77777777" w:rsidR="005F39E6" w:rsidRDefault="005F39E6" w:rsidP="005F39E6">
    <w:pPr>
      <w:pBdr>
        <w:top w:val="nil"/>
        <w:left w:val="nil"/>
        <w:bottom w:val="nil"/>
        <w:right w:val="nil"/>
        <w:between w:val="nil"/>
      </w:pBdr>
      <w:tabs>
        <w:tab w:val="center" w:pos="4419"/>
        <w:tab w:val="right" w:pos="8838"/>
      </w:tabs>
      <w:spacing w:after="0" w:line="360" w:lineRule="auto"/>
      <w:jc w:val="center"/>
      <w:rPr>
        <w:rFonts w:ascii="Arial" w:eastAsia="Arial" w:hAnsi="Arial" w:cs="Arial"/>
        <w:color w:val="000000"/>
        <w:sz w:val="24"/>
        <w:szCs w:val="24"/>
      </w:rPr>
    </w:pPr>
    <w:r>
      <w:rPr>
        <w:rFonts w:ascii="Arial" w:eastAsia="Arial" w:hAnsi="Arial" w:cs="Arial"/>
        <w:color w:val="000000"/>
        <w:sz w:val="24"/>
        <w:szCs w:val="24"/>
      </w:rPr>
      <w:fldChar w:fldCharType="begin"/>
    </w:r>
    <w:r>
      <w:rPr>
        <w:rFonts w:ascii="Arial" w:eastAsia="Arial" w:hAnsi="Arial" w:cs="Arial"/>
        <w:color w:val="000000"/>
        <w:sz w:val="24"/>
        <w:szCs w:val="24"/>
      </w:rPr>
      <w:instrText>PAGE</w:instrText>
    </w:r>
    <w:r>
      <w:rPr>
        <w:rFonts w:ascii="Arial" w:eastAsia="Arial" w:hAnsi="Arial" w:cs="Arial"/>
        <w:color w:val="000000"/>
        <w:sz w:val="24"/>
        <w:szCs w:val="24"/>
      </w:rPr>
      <w:fldChar w:fldCharType="separate"/>
    </w:r>
    <w:r>
      <w:rPr>
        <w:rFonts w:ascii="Arial" w:eastAsia="Arial" w:hAnsi="Arial" w:cs="Arial"/>
        <w:color w:val="000000"/>
        <w:sz w:val="24"/>
        <w:szCs w:val="24"/>
      </w:rPr>
      <w:t>2</w:t>
    </w:r>
    <w:r>
      <w:rPr>
        <w:rFonts w:ascii="Arial" w:eastAsia="Arial" w:hAnsi="Arial" w:cs="Arial"/>
        <w:color w:val="000000"/>
        <w:sz w:val="24"/>
        <w:szCs w:val="24"/>
      </w:rPr>
      <w:fldChar w:fldCharType="end"/>
    </w:r>
  </w:p>
  <w:p w14:paraId="0212515E" w14:textId="77777777" w:rsidR="00E41BE0" w:rsidRPr="002263F3" w:rsidRDefault="00E41BE0" w:rsidP="00E41BE0">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20"/>
        <w:szCs w:val="28"/>
      </w:rPr>
    </w:pPr>
    <w:r w:rsidRPr="002263F3">
      <w:rPr>
        <w:rFonts w:ascii="Arial" w:eastAsia="Arial" w:hAnsi="Arial" w:cs="Arial"/>
        <w:color w:val="000000"/>
        <w:sz w:val="20"/>
        <w:szCs w:val="28"/>
      </w:rPr>
      <w:t>___________________________________</w:t>
    </w:r>
  </w:p>
  <w:p w14:paraId="13C82D56" w14:textId="77777777" w:rsidR="00E41BE0" w:rsidRPr="002263F3" w:rsidRDefault="00E41BE0" w:rsidP="00E41BE0">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20"/>
        <w:szCs w:val="28"/>
      </w:rPr>
    </w:pPr>
    <w:r w:rsidRPr="002263F3">
      <w:rPr>
        <w:rFonts w:ascii="Arial" w:eastAsia="Arial" w:hAnsi="Arial" w:cs="Arial"/>
        <w:color w:val="000000"/>
        <w:sz w:val="20"/>
        <w:szCs w:val="28"/>
      </w:rPr>
      <w:t xml:space="preserve">Documento para versión electrónica. </w:t>
    </w:r>
  </w:p>
  <w:p w14:paraId="017FF9D7" w14:textId="77777777" w:rsidR="00E41BE0" w:rsidRPr="002263F3" w:rsidRDefault="00E41BE0" w:rsidP="00E41BE0">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20"/>
        <w:szCs w:val="28"/>
      </w:rPr>
    </w:pPr>
    <w:r w:rsidRPr="002263F3">
      <w:rPr>
        <w:rFonts w:ascii="Arial" w:eastAsia="Arial" w:hAnsi="Arial" w:cs="Arial"/>
        <w:color w:val="000000"/>
        <w:sz w:val="20"/>
        <w:szCs w:val="28"/>
      </w:rPr>
      <w:t xml:space="preserve"> El documento fue testado con el Programa 'ELIDA' Eliminador de Datos Judicial del Supremo Tribunal de Justicia del Estado de Jalisco</w:t>
    </w:r>
  </w:p>
  <w:p w14:paraId="7967115F" w14:textId="77777777" w:rsidR="00E41BE0" w:rsidRDefault="00E41BE0">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6BF0BD" w14:textId="77777777" w:rsidR="00193937" w:rsidRDefault="002615B0">
    <w:pPr>
      <w:rPr>
        <w:color w:val="000000"/>
      </w:rPr>
    </w:pPr>
    <w:r>
      <w:tab/>
    </w:r>
  </w:p>
  <w:p w14:paraId="33FF572E" w14:textId="77777777" w:rsidR="00193937" w:rsidRDefault="00193937">
    <w:pPr>
      <w:pBdr>
        <w:top w:val="nil"/>
        <w:left w:val="nil"/>
        <w:bottom w:val="nil"/>
        <w:right w:val="nil"/>
        <w:between w:val="nil"/>
      </w:pBdr>
      <w:tabs>
        <w:tab w:val="center" w:pos="4419"/>
        <w:tab w:val="right" w:pos="8838"/>
      </w:tabs>
      <w:rPr>
        <w:color w:val="000000"/>
      </w:rPr>
    </w:pPr>
  </w:p>
  <w:p w14:paraId="65C0555A" w14:textId="77777777" w:rsidR="00193937" w:rsidRDefault="00193937">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04596" w14:textId="77777777" w:rsidR="00DF0FF5" w:rsidRDefault="00DF0FF5">
      <w:pPr>
        <w:spacing w:after="0" w:line="240" w:lineRule="auto"/>
      </w:pPr>
      <w:r>
        <w:separator/>
      </w:r>
    </w:p>
  </w:footnote>
  <w:footnote w:type="continuationSeparator" w:id="0">
    <w:p w14:paraId="4F24D704" w14:textId="77777777" w:rsidR="00DF0FF5" w:rsidRDefault="00DF0FF5">
      <w:pPr>
        <w:spacing w:after="0" w:line="240" w:lineRule="auto"/>
      </w:pPr>
      <w:r>
        <w:continuationSeparator/>
      </w:r>
    </w:p>
  </w:footnote>
  <w:footnote w:id="1">
    <w:p w14:paraId="7E6C3546" w14:textId="77777777" w:rsidR="00193937" w:rsidRDefault="002615B0">
      <w:pPr>
        <w:pBdr>
          <w:top w:val="nil"/>
          <w:left w:val="nil"/>
          <w:bottom w:val="nil"/>
          <w:right w:val="nil"/>
          <w:between w:val="nil"/>
        </w:pBdr>
        <w:spacing w:after="0" w:line="240" w:lineRule="auto"/>
        <w:jc w:val="both"/>
        <w:rPr>
          <w:rFonts w:ascii="Arial Narrow" w:eastAsia="Arial Narrow" w:hAnsi="Arial Narrow" w:cs="Arial Narrow"/>
          <w:color w:val="000000"/>
          <w:sz w:val="20"/>
          <w:szCs w:val="20"/>
        </w:rPr>
      </w:pPr>
      <w:r>
        <w:rPr>
          <w:vertAlign w:val="superscript"/>
        </w:rPr>
        <w:footnoteRef/>
      </w:r>
      <w:r>
        <w:rPr>
          <w:rFonts w:ascii="Arial Narrow" w:eastAsia="Arial Narrow" w:hAnsi="Arial Narrow" w:cs="Arial Narrow"/>
          <w:color w:val="000000"/>
          <w:sz w:val="20"/>
          <w:szCs w:val="20"/>
        </w:rPr>
        <w:t xml:space="preserve"> Todas las fechas corresponden al año dos mil veinticinco, salvo señalamiento expreso.</w:t>
      </w:r>
    </w:p>
  </w:footnote>
  <w:footnote w:id="2">
    <w:p w14:paraId="1844C96D" w14:textId="5DFCD86A" w:rsidR="00193937" w:rsidRPr="00EC00F0" w:rsidRDefault="002615B0" w:rsidP="00EC00F0">
      <w:pPr>
        <w:pStyle w:val="Sinespaciado"/>
        <w:jc w:val="both"/>
        <w:rPr>
          <w:rFonts w:ascii="Arial Narrow" w:hAnsi="Arial Narrow"/>
          <w:sz w:val="20"/>
          <w:szCs w:val="20"/>
        </w:rPr>
      </w:pPr>
      <w:r w:rsidRPr="00EC00F0">
        <w:rPr>
          <w:rFonts w:ascii="Arial Narrow" w:hAnsi="Arial Narrow"/>
          <w:sz w:val="20"/>
          <w:szCs w:val="20"/>
          <w:vertAlign w:val="superscript"/>
        </w:rPr>
        <w:footnoteRef/>
      </w:r>
      <w:r w:rsidRPr="00EC00F0">
        <w:rPr>
          <w:rFonts w:ascii="Arial Narrow" w:hAnsi="Arial Narrow"/>
          <w:sz w:val="20"/>
          <w:szCs w:val="20"/>
        </w:rPr>
        <w:t xml:space="preserve"> Que se obtienen de las constancias que integran el juicio de la ciudadanía TEEM-JDC-</w:t>
      </w:r>
      <w:r w:rsidR="00435F85" w:rsidRPr="00EC00F0">
        <w:rPr>
          <w:rFonts w:ascii="Arial Narrow" w:hAnsi="Arial Narrow"/>
          <w:sz w:val="20"/>
          <w:szCs w:val="20"/>
        </w:rPr>
        <w:t>237</w:t>
      </w:r>
      <w:r w:rsidRPr="00EC00F0">
        <w:rPr>
          <w:rFonts w:ascii="Arial Narrow" w:hAnsi="Arial Narrow"/>
          <w:sz w:val="20"/>
          <w:szCs w:val="20"/>
        </w:rPr>
        <w:t>/202</w:t>
      </w:r>
      <w:r w:rsidR="00435F85" w:rsidRPr="00EC00F0">
        <w:rPr>
          <w:rFonts w:ascii="Arial Narrow" w:hAnsi="Arial Narrow"/>
          <w:sz w:val="20"/>
          <w:szCs w:val="20"/>
        </w:rPr>
        <w:t>5</w:t>
      </w:r>
      <w:r w:rsidRPr="00EC00F0">
        <w:rPr>
          <w:rFonts w:ascii="Arial Narrow" w:hAnsi="Arial Narrow"/>
          <w:sz w:val="20"/>
          <w:szCs w:val="20"/>
        </w:rPr>
        <w:t xml:space="preserve">. </w:t>
      </w:r>
    </w:p>
  </w:footnote>
  <w:footnote w:id="3">
    <w:p w14:paraId="6AABF5CC" w14:textId="77777777" w:rsidR="00EF0959" w:rsidRPr="00EC00F0" w:rsidRDefault="00EF0959" w:rsidP="00EC00F0">
      <w:pPr>
        <w:pStyle w:val="Sinespaciado"/>
        <w:jc w:val="both"/>
        <w:rPr>
          <w:rFonts w:ascii="Arial Narrow" w:eastAsia="Arial" w:hAnsi="Arial Narrow" w:cs="Arial"/>
          <w:sz w:val="20"/>
          <w:szCs w:val="20"/>
        </w:rPr>
      </w:pPr>
      <w:r w:rsidRPr="00EC00F0">
        <w:rPr>
          <w:rFonts w:ascii="Arial Narrow" w:hAnsi="Arial Narrow" w:cs="Arial"/>
          <w:sz w:val="20"/>
          <w:szCs w:val="20"/>
          <w:vertAlign w:val="superscript"/>
        </w:rPr>
        <w:footnoteRef/>
      </w:r>
      <w:r w:rsidRPr="00EC00F0">
        <w:rPr>
          <w:rFonts w:ascii="Arial Narrow" w:eastAsia="Arial" w:hAnsi="Arial Narrow" w:cs="Arial"/>
          <w:sz w:val="20"/>
          <w:szCs w:val="20"/>
        </w:rPr>
        <w:t xml:space="preserve"> Fojas 205 a la 222.</w:t>
      </w:r>
    </w:p>
  </w:footnote>
  <w:footnote w:id="4">
    <w:p w14:paraId="0163E5E2" w14:textId="764187C2" w:rsidR="00435F85" w:rsidRPr="00EC00F0" w:rsidRDefault="00435F85" w:rsidP="00EC00F0">
      <w:pPr>
        <w:pStyle w:val="Sinespaciado"/>
        <w:jc w:val="both"/>
        <w:rPr>
          <w:rFonts w:ascii="Arial Narrow" w:hAnsi="Arial Narrow"/>
          <w:sz w:val="20"/>
          <w:szCs w:val="20"/>
        </w:rPr>
      </w:pPr>
      <w:r w:rsidRPr="00EC00F0">
        <w:rPr>
          <w:rFonts w:ascii="Arial Narrow" w:hAnsi="Arial Narrow"/>
          <w:sz w:val="20"/>
          <w:szCs w:val="20"/>
          <w:vertAlign w:val="superscript"/>
        </w:rPr>
        <w:footnoteRef/>
      </w:r>
      <w:r w:rsidRPr="00EC00F0">
        <w:rPr>
          <w:rFonts w:ascii="Arial Narrow" w:hAnsi="Arial Narrow"/>
          <w:sz w:val="20"/>
          <w:szCs w:val="20"/>
        </w:rPr>
        <w:t xml:space="preserve"> Fojas </w:t>
      </w:r>
      <w:r w:rsidR="00D63A82" w:rsidRPr="00EC00F0">
        <w:rPr>
          <w:rFonts w:ascii="Arial Narrow" w:hAnsi="Arial Narrow"/>
          <w:sz w:val="20"/>
          <w:szCs w:val="20"/>
        </w:rPr>
        <w:t>223</w:t>
      </w:r>
      <w:r w:rsidRPr="00EC00F0">
        <w:rPr>
          <w:rFonts w:ascii="Arial Narrow" w:hAnsi="Arial Narrow"/>
          <w:sz w:val="20"/>
          <w:szCs w:val="20"/>
        </w:rPr>
        <w:t xml:space="preserve"> a la </w:t>
      </w:r>
      <w:r w:rsidR="00D63A82" w:rsidRPr="00EC00F0">
        <w:rPr>
          <w:rFonts w:ascii="Arial Narrow" w:hAnsi="Arial Narrow"/>
          <w:sz w:val="20"/>
          <w:szCs w:val="20"/>
        </w:rPr>
        <w:t>228</w:t>
      </w:r>
      <w:r w:rsidRPr="00EC00F0">
        <w:rPr>
          <w:rFonts w:ascii="Arial Narrow" w:hAnsi="Arial Narrow"/>
          <w:sz w:val="20"/>
          <w:szCs w:val="20"/>
        </w:rPr>
        <w:t>.</w:t>
      </w:r>
    </w:p>
    <w:bookmarkStart w:id="3" w:name="_3dy6vkm" w:colFirst="0" w:colLast="0"/>
    <w:bookmarkEnd w:id="3"/>
  </w:footnote>
  <w:footnote w:id="5">
    <w:p w14:paraId="1BD358E1" w14:textId="22BDC3CD" w:rsidR="00D63A82" w:rsidRPr="00EC00F0" w:rsidRDefault="00D63A82" w:rsidP="00EC00F0">
      <w:pPr>
        <w:pStyle w:val="Sinespaciado"/>
        <w:jc w:val="both"/>
        <w:rPr>
          <w:rFonts w:ascii="Arial Narrow" w:hAnsi="Arial Narrow"/>
          <w:sz w:val="20"/>
          <w:szCs w:val="20"/>
        </w:rPr>
      </w:pPr>
      <w:bookmarkStart w:id="5" w:name="_3dy6vkm" w:colFirst="0" w:colLast="0"/>
      <w:bookmarkEnd w:id="5"/>
      <w:r w:rsidRPr="00EC00F0">
        <w:rPr>
          <w:rStyle w:val="Refdenotaalpie"/>
          <w:rFonts w:ascii="Arial Narrow" w:hAnsi="Arial Narrow"/>
          <w:sz w:val="20"/>
          <w:szCs w:val="20"/>
        </w:rPr>
        <w:footnoteRef/>
      </w:r>
      <w:r w:rsidRPr="00EC00F0">
        <w:rPr>
          <w:rFonts w:ascii="Arial Narrow" w:hAnsi="Arial Narrow"/>
          <w:sz w:val="20"/>
          <w:szCs w:val="20"/>
        </w:rPr>
        <w:t xml:space="preserve"> Fojas 234 a la 245.</w:t>
      </w:r>
    </w:p>
  </w:footnote>
  <w:footnote w:id="6">
    <w:p w14:paraId="23C6C20F" w14:textId="0F564CC2" w:rsidR="0015058D" w:rsidRPr="00EC00F0" w:rsidRDefault="0015058D" w:rsidP="00EC00F0">
      <w:pPr>
        <w:pStyle w:val="Textonotapie"/>
        <w:jc w:val="both"/>
        <w:rPr>
          <w:rFonts w:ascii="Arial Narrow" w:hAnsi="Arial Narrow"/>
          <w:lang w:val="es-ES"/>
        </w:rPr>
      </w:pPr>
      <w:r w:rsidRPr="00EC00F0">
        <w:rPr>
          <w:rStyle w:val="Refdenotaalpie"/>
          <w:rFonts w:ascii="Arial Narrow" w:hAnsi="Arial Narrow"/>
        </w:rPr>
        <w:footnoteRef/>
      </w:r>
      <w:r w:rsidRPr="00EC00F0">
        <w:rPr>
          <w:rFonts w:ascii="Arial Narrow" w:hAnsi="Arial Narrow"/>
        </w:rPr>
        <w:t xml:space="preserve"> </w:t>
      </w:r>
      <w:r w:rsidRPr="00EC00F0">
        <w:rPr>
          <w:rFonts w:ascii="Arial Narrow" w:hAnsi="Arial Narrow"/>
          <w:lang w:val="es-ES"/>
        </w:rPr>
        <w:t>Foja</w:t>
      </w:r>
      <w:r w:rsidR="007801AC">
        <w:rPr>
          <w:rFonts w:ascii="Arial Narrow" w:hAnsi="Arial Narrow"/>
          <w:lang w:val="es-ES"/>
        </w:rPr>
        <w:t>s</w:t>
      </w:r>
      <w:r w:rsidRPr="00EC00F0">
        <w:rPr>
          <w:rFonts w:ascii="Arial Narrow" w:hAnsi="Arial Narrow"/>
          <w:lang w:val="es-ES"/>
        </w:rPr>
        <w:t xml:space="preserve"> </w:t>
      </w:r>
      <w:r w:rsidR="002E6EF2" w:rsidRPr="00EC00F0">
        <w:rPr>
          <w:rFonts w:ascii="Arial Narrow" w:hAnsi="Arial Narrow"/>
          <w:lang w:val="es-ES"/>
        </w:rPr>
        <w:t>247</w:t>
      </w:r>
      <w:r w:rsidR="00985854" w:rsidRPr="00EC00F0">
        <w:rPr>
          <w:rFonts w:ascii="Arial Narrow" w:hAnsi="Arial Narrow"/>
          <w:lang w:val="es-ES"/>
        </w:rPr>
        <w:t xml:space="preserve"> y 248</w:t>
      </w:r>
      <w:r w:rsidR="002E6EF2" w:rsidRPr="00EC00F0">
        <w:rPr>
          <w:rFonts w:ascii="Arial Narrow" w:hAnsi="Arial Narrow"/>
          <w:lang w:val="es-ES"/>
        </w:rPr>
        <w:t>.</w:t>
      </w:r>
    </w:p>
  </w:footnote>
  <w:footnote w:id="7">
    <w:p w14:paraId="4021DE62" w14:textId="77777777" w:rsidR="00EF0959" w:rsidRPr="00EC00F0" w:rsidRDefault="00EF0959" w:rsidP="00EC00F0">
      <w:pPr>
        <w:pStyle w:val="Textonotapie"/>
        <w:jc w:val="both"/>
        <w:rPr>
          <w:rFonts w:ascii="Arial Narrow" w:hAnsi="Arial Narrow"/>
          <w:lang w:val="es-ES"/>
        </w:rPr>
      </w:pPr>
      <w:r w:rsidRPr="00EC00F0">
        <w:rPr>
          <w:rStyle w:val="Refdenotaalpie"/>
          <w:rFonts w:ascii="Arial Narrow" w:hAnsi="Arial Narrow"/>
        </w:rPr>
        <w:footnoteRef/>
      </w:r>
      <w:r w:rsidRPr="00EC00F0">
        <w:rPr>
          <w:rFonts w:ascii="Arial Narrow" w:hAnsi="Arial Narrow"/>
        </w:rPr>
        <w:t xml:space="preserve"> </w:t>
      </w:r>
      <w:r w:rsidRPr="00EC00F0">
        <w:rPr>
          <w:rFonts w:ascii="Arial Narrow" w:hAnsi="Arial Narrow"/>
          <w:lang w:val="es-ES"/>
        </w:rPr>
        <w:t>Fojas 313 a la 326.</w:t>
      </w:r>
    </w:p>
  </w:footnote>
  <w:footnote w:id="8">
    <w:p w14:paraId="35F58602" w14:textId="2B25B885" w:rsidR="00D217E6" w:rsidRPr="00EC00F0" w:rsidRDefault="00D217E6" w:rsidP="00EC00F0">
      <w:pPr>
        <w:pStyle w:val="Textonotapie"/>
        <w:jc w:val="both"/>
        <w:rPr>
          <w:rFonts w:ascii="Arial Narrow" w:hAnsi="Arial Narrow"/>
          <w:lang w:val="es-ES"/>
        </w:rPr>
      </w:pPr>
      <w:r w:rsidRPr="00EC00F0">
        <w:rPr>
          <w:rStyle w:val="Refdenotaalpie"/>
          <w:rFonts w:ascii="Arial Narrow" w:hAnsi="Arial Narrow"/>
        </w:rPr>
        <w:footnoteRef/>
      </w:r>
      <w:r w:rsidRPr="00EC00F0">
        <w:rPr>
          <w:rFonts w:ascii="Arial Narrow" w:hAnsi="Arial Narrow"/>
        </w:rPr>
        <w:t xml:space="preserve"> </w:t>
      </w:r>
      <w:r w:rsidRPr="00EC00F0">
        <w:rPr>
          <w:rFonts w:ascii="Arial Narrow" w:hAnsi="Arial Narrow"/>
          <w:lang w:val="es-ES"/>
        </w:rPr>
        <w:t xml:space="preserve">Fojas 327 </w:t>
      </w:r>
      <w:r w:rsidR="002368CC" w:rsidRPr="00EC00F0">
        <w:rPr>
          <w:rFonts w:ascii="Arial Narrow" w:hAnsi="Arial Narrow"/>
          <w:lang w:val="es-ES"/>
        </w:rPr>
        <w:t>y 331</w:t>
      </w:r>
      <w:r w:rsidRPr="00EC00F0">
        <w:rPr>
          <w:rFonts w:ascii="Arial Narrow" w:hAnsi="Arial Narrow"/>
          <w:lang w:val="es-ES"/>
        </w:rPr>
        <w:t>.</w:t>
      </w:r>
    </w:p>
  </w:footnote>
  <w:footnote w:id="9">
    <w:p w14:paraId="40F140FB" w14:textId="4842741C" w:rsidR="006343E4" w:rsidRDefault="006343E4" w:rsidP="00EC00F0">
      <w:pPr>
        <w:pStyle w:val="Textonotapie"/>
        <w:jc w:val="both"/>
      </w:pPr>
      <w:r w:rsidRPr="00EC00F0">
        <w:rPr>
          <w:rStyle w:val="Refdenotaalpie"/>
          <w:rFonts w:ascii="Arial Narrow" w:hAnsi="Arial Narrow"/>
        </w:rPr>
        <w:footnoteRef/>
      </w:r>
      <w:r w:rsidRPr="00EC00F0">
        <w:rPr>
          <w:rFonts w:ascii="Arial Narrow" w:hAnsi="Arial Narrow"/>
        </w:rPr>
        <w:t xml:space="preserve"> Fojas 367</w:t>
      </w:r>
      <w:r w:rsidR="00EC00F0" w:rsidRPr="00EC00F0">
        <w:rPr>
          <w:rFonts w:ascii="Arial Narrow" w:hAnsi="Arial Narrow"/>
        </w:rPr>
        <w:t xml:space="preserve"> a la 384.</w:t>
      </w:r>
    </w:p>
  </w:footnote>
  <w:footnote w:id="10">
    <w:p w14:paraId="2AD04AF2" w14:textId="77777777" w:rsidR="0063168D" w:rsidRPr="00FC1802" w:rsidRDefault="0063168D" w:rsidP="00FC1802">
      <w:pPr>
        <w:pStyle w:val="Textonotapie"/>
        <w:jc w:val="both"/>
        <w:rPr>
          <w:rFonts w:ascii="Arial Narrow" w:hAnsi="Arial Narrow"/>
          <w:lang w:val="es-ES"/>
        </w:rPr>
      </w:pPr>
      <w:r w:rsidRPr="00FC1802">
        <w:rPr>
          <w:rStyle w:val="Refdenotaalpie"/>
          <w:rFonts w:ascii="Arial Narrow" w:hAnsi="Arial Narrow"/>
        </w:rPr>
        <w:footnoteRef/>
      </w:r>
      <w:r w:rsidRPr="00FC1802">
        <w:rPr>
          <w:rFonts w:ascii="Arial Narrow" w:hAnsi="Arial Narrow"/>
        </w:rPr>
        <w:t xml:space="preserve"> </w:t>
      </w:r>
      <w:r w:rsidRPr="00FC1802">
        <w:rPr>
          <w:rFonts w:ascii="Arial Narrow" w:hAnsi="Arial Narrow"/>
          <w:lang w:val="es-ES"/>
        </w:rPr>
        <w:t>Foja 386 y 387.</w:t>
      </w:r>
    </w:p>
  </w:footnote>
  <w:footnote w:id="11">
    <w:p w14:paraId="2082A6BC" w14:textId="77777777" w:rsidR="00E23DE0" w:rsidRPr="00322564" w:rsidRDefault="00E23DE0" w:rsidP="00FC1802">
      <w:pPr>
        <w:pStyle w:val="Sinespaciado"/>
        <w:jc w:val="both"/>
        <w:rPr>
          <w:rFonts w:ascii="Arial Narrow" w:hAnsi="Arial Narrow"/>
          <w:sz w:val="20"/>
          <w:szCs w:val="20"/>
        </w:rPr>
      </w:pPr>
      <w:r w:rsidRPr="00FC1802">
        <w:rPr>
          <w:rFonts w:ascii="Arial Narrow" w:hAnsi="Arial Narrow"/>
          <w:sz w:val="20"/>
          <w:szCs w:val="20"/>
          <w:vertAlign w:val="superscript"/>
        </w:rPr>
        <w:footnoteRef/>
      </w:r>
      <w:r w:rsidRPr="00FC1802">
        <w:rPr>
          <w:rFonts w:ascii="Arial Narrow" w:hAnsi="Arial Narrow"/>
          <w:sz w:val="20"/>
          <w:szCs w:val="20"/>
        </w:rPr>
        <w:t xml:space="preserve"> Aprobada por unanimidad y declarada formalmente obligatoria por la Sala Superior en sesión celebrada el dieciséis de noviembre de dos mil uno. Justicia Electoral. Revista del Tribunal Electoral del Poder Judicial de la Federación, Suplemento 5, Año 2002, página 28.</w:t>
      </w:r>
    </w:p>
  </w:footnote>
  <w:footnote w:id="12">
    <w:p w14:paraId="6909D1B8" w14:textId="77777777" w:rsidR="002A74B2" w:rsidRPr="00A66926" w:rsidRDefault="002A74B2" w:rsidP="00322564">
      <w:pPr>
        <w:pStyle w:val="Sinespaciado"/>
        <w:jc w:val="both"/>
        <w:rPr>
          <w:rFonts w:ascii="Arial Narrow" w:hAnsi="Arial Narrow"/>
        </w:rPr>
      </w:pPr>
      <w:r w:rsidRPr="00322564">
        <w:rPr>
          <w:rFonts w:ascii="Arial Narrow" w:hAnsi="Arial Narrow"/>
          <w:sz w:val="20"/>
          <w:szCs w:val="20"/>
          <w:vertAlign w:val="superscript"/>
        </w:rPr>
        <w:footnoteRef/>
      </w:r>
      <w:r w:rsidRPr="00322564">
        <w:rPr>
          <w:rFonts w:ascii="Arial Narrow" w:hAnsi="Arial Narrow"/>
          <w:sz w:val="20"/>
          <w:szCs w:val="20"/>
        </w:rPr>
        <w:t xml:space="preserve"> Por ejemplo, al resolver en los incidentes de inejecución de sentencia dictados dentro de los expedientes SUP-JDC-32/2016 y SUP-JDC-437/2017.</w:t>
      </w:r>
    </w:p>
  </w:footnote>
  <w:footnote w:id="13">
    <w:p w14:paraId="732CB0D7" w14:textId="18DFD6F8" w:rsidR="00362986" w:rsidRDefault="00362986" w:rsidP="00362986">
      <w:pPr>
        <w:pStyle w:val="Textonotapie"/>
        <w:jc w:val="both"/>
      </w:pPr>
      <w:r w:rsidRPr="00362986">
        <w:rPr>
          <w:rStyle w:val="Refdenotaalpie"/>
          <w:rFonts w:ascii="Arial Narrow" w:hAnsi="Arial Narrow"/>
        </w:rPr>
        <w:footnoteRef/>
      </w:r>
      <w:r w:rsidRPr="00362986">
        <w:rPr>
          <w:rFonts w:ascii="Arial Narrow" w:hAnsi="Arial Narrow"/>
        </w:rPr>
        <w:t xml:space="preserve"> Fojas </w:t>
      </w:r>
      <w:r w:rsidR="004C0369">
        <w:rPr>
          <w:rFonts w:ascii="Arial Narrow" w:hAnsi="Arial Narrow"/>
        </w:rPr>
        <w:t>36</w:t>
      </w:r>
      <w:r w:rsidR="008270EF">
        <w:rPr>
          <w:rFonts w:ascii="Arial Narrow" w:hAnsi="Arial Narrow"/>
        </w:rPr>
        <w:t>7</w:t>
      </w:r>
      <w:r w:rsidRPr="00362986">
        <w:rPr>
          <w:rFonts w:ascii="Arial Narrow" w:hAnsi="Arial Narrow"/>
        </w:rPr>
        <w:t xml:space="preserve"> a la </w:t>
      </w:r>
      <w:r w:rsidR="004C0369">
        <w:rPr>
          <w:rFonts w:ascii="Arial Narrow" w:hAnsi="Arial Narrow"/>
        </w:rPr>
        <w:t>3</w:t>
      </w:r>
      <w:r w:rsidR="002265A8">
        <w:rPr>
          <w:rFonts w:ascii="Arial Narrow" w:hAnsi="Arial Narrow"/>
        </w:rPr>
        <w:t>84</w:t>
      </w:r>
      <w:r w:rsidRPr="00362986">
        <w:rPr>
          <w:rFonts w:ascii="Arial Narrow" w:hAnsi="Arial Narrow"/>
        </w:rPr>
        <w:t>.</w:t>
      </w:r>
    </w:p>
  </w:footnote>
  <w:footnote w:id="14">
    <w:p w14:paraId="56799198" w14:textId="16FB76D7" w:rsidR="00190A64" w:rsidRPr="00002220" w:rsidRDefault="00190A64" w:rsidP="00002220">
      <w:pPr>
        <w:pStyle w:val="Textonotapie"/>
        <w:jc w:val="both"/>
        <w:rPr>
          <w:rFonts w:ascii="Arial Narrow" w:hAnsi="Arial Narrow"/>
        </w:rPr>
      </w:pPr>
      <w:r w:rsidRPr="00002220">
        <w:rPr>
          <w:rStyle w:val="Refdenotaalpie"/>
          <w:rFonts w:ascii="Arial Narrow" w:hAnsi="Arial Narrow"/>
        </w:rPr>
        <w:footnoteRef/>
      </w:r>
      <w:r w:rsidRPr="00002220">
        <w:rPr>
          <w:rFonts w:ascii="Arial Narrow" w:hAnsi="Arial Narrow"/>
        </w:rPr>
        <w:t xml:space="preserve"> Foja 331.</w:t>
      </w:r>
    </w:p>
  </w:footnote>
  <w:footnote w:id="15">
    <w:p w14:paraId="05CEEE68" w14:textId="3C3B6082" w:rsidR="00190A64" w:rsidRPr="00002220" w:rsidRDefault="00190A64" w:rsidP="00002220">
      <w:pPr>
        <w:pStyle w:val="Textonotapie"/>
        <w:jc w:val="both"/>
        <w:rPr>
          <w:rFonts w:ascii="Arial Narrow" w:hAnsi="Arial Narrow"/>
        </w:rPr>
      </w:pPr>
      <w:r w:rsidRPr="00002220">
        <w:rPr>
          <w:rStyle w:val="Refdenotaalpie"/>
          <w:rFonts w:ascii="Arial Narrow" w:hAnsi="Arial Narrow"/>
        </w:rPr>
        <w:footnoteRef/>
      </w:r>
      <w:r w:rsidRPr="00002220">
        <w:rPr>
          <w:rFonts w:ascii="Arial Narrow" w:hAnsi="Arial Narrow"/>
        </w:rPr>
        <w:t xml:space="preserve"> Foja 367.</w:t>
      </w:r>
    </w:p>
  </w:footnote>
  <w:footnote w:id="16">
    <w:p w14:paraId="4588CFE1" w14:textId="2811BE62" w:rsidR="00190A64" w:rsidRDefault="00190A64" w:rsidP="00002220">
      <w:pPr>
        <w:pStyle w:val="Textonotapie"/>
        <w:jc w:val="both"/>
      </w:pPr>
      <w:r w:rsidRPr="00002220">
        <w:rPr>
          <w:rStyle w:val="Refdenotaalpie"/>
          <w:rFonts w:ascii="Arial Narrow" w:hAnsi="Arial Narrow"/>
        </w:rPr>
        <w:footnoteRef/>
      </w:r>
      <w:r w:rsidRPr="00002220">
        <w:rPr>
          <w:rFonts w:ascii="Arial Narrow" w:hAnsi="Arial Narrow"/>
        </w:rPr>
        <w:t xml:space="preserve"> Foja 365.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17FB04" w14:textId="221150FE" w:rsidR="00193937" w:rsidRPr="00A72C64" w:rsidRDefault="002615B0" w:rsidP="00A72C64">
    <w:pPr>
      <w:spacing w:after="0"/>
      <w:jc w:val="right"/>
    </w:pP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rFonts w:ascii="Arial" w:eastAsia="Arial" w:hAnsi="Arial" w:cs="Arial"/>
        <w:color w:val="000000"/>
        <w:sz w:val="22"/>
        <w:szCs w:val="22"/>
      </w:rPr>
      <w:tab/>
    </w:r>
    <w:r>
      <w:rPr>
        <w:noProof/>
      </w:rPr>
      <w:drawing>
        <wp:anchor distT="0" distB="0" distL="0" distR="0" simplePos="0" relativeHeight="251658240" behindDoc="1" locked="0" layoutInCell="1" hidden="0" allowOverlap="1" wp14:anchorId="4B6A9800" wp14:editId="53560926">
          <wp:simplePos x="0" y="0"/>
          <wp:positionH relativeFrom="column">
            <wp:posOffset>51759</wp:posOffset>
          </wp:positionH>
          <wp:positionV relativeFrom="paragraph">
            <wp:posOffset>-224918</wp:posOffset>
          </wp:positionV>
          <wp:extent cx="2009775" cy="709295"/>
          <wp:effectExtent l="0" t="0" r="0" b="0"/>
          <wp:wrapNone/>
          <wp:docPr id="2130729799"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r w:rsidR="00A72C64">
      <w:tab/>
    </w:r>
    <w:r w:rsidR="00A72C64">
      <w:tab/>
    </w:r>
    <w:r w:rsidR="00A72C64">
      <w:tab/>
    </w:r>
    <w:r w:rsidR="00A72C64">
      <w:tab/>
    </w:r>
    <w:r>
      <w:rPr>
        <w:rFonts w:ascii="Arial" w:eastAsia="Arial" w:hAnsi="Arial" w:cs="Arial"/>
        <w:b/>
        <w:sz w:val="18"/>
        <w:szCs w:val="18"/>
      </w:rPr>
      <w:t>ACUERDO PLENARIO DE</w:t>
    </w:r>
  </w:p>
  <w:p w14:paraId="1A0589A5" w14:textId="234825E3" w:rsidR="00193937" w:rsidRDefault="00C96CAF">
    <w:pPr>
      <w:spacing w:after="0" w:line="240" w:lineRule="auto"/>
      <w:ind w:left="4961" w:right="-91"/>
      <w:jc w:val="right"/>
      <w:rPr>
        <w:rFonts w:ascii="Arial" w:eastAsia="Arial" w:hAnsi="Arial" w:cs="Arial"/>
        <w:b/>
        <w:sz w:val="18"/>
        <w:szCs w:val="18"/>
      </w:rPr>
    </w:pPr>
    <w:r>
      <w:rPr>
        <w:rFonts w:ascii="Arial" w:eastAsia="Arial" w:hAnsi="Arial" w:cs="Arial"/>
        <w:b/>
        <w:sz w:val="18"/>
        <w:szCs w:val="18"/>
      </w:rPr>
      <w:t>CUMPLIMIENTO DE SENTENCIA</w:t>
    </w:r>
  </w:p>
  <w:p w14:paraId="617E3377" w14:textId="05E1EE52" w:rsidR="00193937" w:rsidRDefault="002615B0" w:rsidP="00A72C64">
    <w:pPr>
      <w:spacing w:after="0" w:line="240" w:lineRule="auto"/>
      <w:ind w:left="4961" w:right="-91"/>
      <w:jc w:val="right"/>
      <w:rPr>
        <w:rFonts w:ascii="Arial" w:eastAsia="Arial" w:hAnsi="Arial" w:cs="Arial"/>
        <w:b/>
        <w:sz w:val="18"/>
        <w:szCs w:val="18"/>
      </w:rPr>
    </w:pPr>
    <w:r>
      <w:rPr>
        <w:rFonts w:ascii="Arial" w:eastAsia="Arial" w:hAnsi="Arial" w:cs="Arial"/>
        <w:b/>
        <w:sz w:val="18"/>
        <w:szCs w:val="18"/>
      </w:rPr>
      <w:t>TEEM-JDC-</w:t>
    </w:r>
    <w:r w:rsidR="00C96CAF">
      <w:rPr>
        <w:rFonts w:ascii="Arial" w:eastAsia="Arial" w:hAnsi="Arial" w:cs="Arial"/>
        <w:b/>
        <w:sz w:val="18"/>
        <w:szCs w:val="18"/>
      </w:rPr>
      <w:t>237</w:t>
    </w:r>
    <w:r>
      <w:rPr>
        <w:rFonts w:ascii="Arial" w:eastAsia="Arial" w:hAnsi="Arial" w:cs="Arial"/>
        <w:b/>
        <w:sz w:val="18"/>
        <w:szCs w:val="18"/>
      </w:rPr>
      <w:t>/202</w:t>
    </w:r>
    <w:r w:rsidR="00C96CAF">
      <w:rPr>
        <w:rFonts w:ascii="Arial" w:eastAsia="Arial" w:hAnsi="Arial" w:cs="Arial"/>
        <w:b/>
        <w:sz w:val="18"/>
        <w:szCs w:val="18"/>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906951" w14:textId="77777777" w:rsidR="00193937" w:rsidRDefault="002615B0">
    <w:pPr>
      <w:pBdr>
        <w:top w:val="nil"/>
        <w:left w:val="nil"/>
        <w:bottom w:val="nil"/>
        <w:right w:val="nil"/>
        <w:between w:val="nil"/>
      </w:pBdr>
      <w:tabs>
        <w:tab w:val="center" w:pos="4419"/>
        <w:tab w:val="right" w:pos="8838"/>
      </w:tabs>
      <w:ind w:left="4962"/>
      <w:rPr>
        <w:color w:val="000000"/>
      </w:rPr>
    </w:pPr>
    <w:r>
      <w:rPr>
        <w:noProof/>
      </w:rPr>
      <w:drawing>
        <wp:anchor distT="0" distB="0" distL="0" distR="0" simplePos="0" relativeHeight="251658241" behindDoc="1" locked="0" layoutInCell="1" hidden="0" allowOverlap="1" wp14:anchorId="26A9C5C8" wp14:editId="5A154E5D">
          <wp:simplePos x="0" y="0"/>
          <wp:positionH relativeFrom="column">
            <wp:posOffset>0</wp:posOffset>
          </wp:positionH>
          <wp:positionV relativeFrom="paragraph">
            <wp:posOffset>-234548</wp:posOffset>
          </wp:positionV>
          <wp:extent cx="2009775" cy="709295"/>
          <wp:effectExtent l="0" t="0" r="0" b="0"/>
          <wp:wrapNone/>
          <wp:docPr id="213072979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1"/>
                  <a:srcRect/>
                  <a:stretch>
                    <a:fillRect/>
                  </a:stretch>
                </pic:blipFill>
                <pic:spPr>
                  <a:xfrm>
                    <a:off x="0" y="0"/>
                    <a:ext cx="2009775" cy="70929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0016B"/>
    <w:multiLevelType w:val="hybridMultilevel"/>
    <w:tmpl w:val="7558404E"/>
    <w:lvl w:ilvl="0" w:tplc="DCC878E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0E0DD5"/>
    <w:multiLevelType w:val="hybridMultilevel"/>
    <w:tmpl w:val="D08077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7F37AD3"/>
    <w:multiLevelType w:val="hybridMultilevel"/>
    <w:tmpl w:val="AD0ACA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E876730"/>
    <w:multiLevelType w:val="multilevel"/>
    <w:tmpl w:val="E9C02104"/>
    <w:lvl w:ilvl="0">
      <w:start w:val="1"/>
      <w:numFmt w:val="low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25765C9A"/>
    <w:multiLevelType w:val="hybridMultilevel"/>
    <w:tmpl w:val="F790F4E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F02B8B"/>
    <w:multiLevelType w:val="hybridMultilevel"/>
    <w:tmpl w:val="4DB0EB18"/>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6" w15:restartNumberingAfterBreak="0">
    <w:nsid w:val="31E2640C"/>
    <w:multiLevelType w:val="multilevel"/>
    <w:tmpl w:val="F1F2746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E16082A"/>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4A3A6A8A"/>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9" w15:restartNumberingAfterBreak="0">
    <w:nsid w:val="5372755C"/>
    <w:multiLevelType w:val="hybridMultilevel"/>
    <w:tmpl w:val="48DC983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4640B44"/>
    <w:multiLevelType w:val="multilevel"/>
    <w:tmpl w:val="A69C525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022183D"/>
    <w:multiLevelType w:val="multilevel"/>
    <w:tmpl w:val="2BF0E2A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05113EA"/>
    <w:multiLevelType w:val="multilevel"/>
    <w:tmpl w:val="16041B06"/>
    <w:lvl w:ilvl="0">
      <w:start w:val="1"/>
      <w:numFmt w:val="decimal"/>
      <w:lvlText w:val="%1."/>
      <w:lvlJc w:val="left"/>
      <w:pPr>
        <w:ind w:left="720" w:hanging="360"/>
      </w:pPr>
    </w:lvl>
    <w:lvl w:ilvl="1">
      <w:start w:val="5"/>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15:restartNumberingAfterBreak="0">
    <w:nsid w:val="73BD745F"/>
    <w:multiLevelType w:val="hybridMultilevel"/>
    <w:tmpl w:val="3D9CE4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77567F82"/>
    <w:multiLevelType w:val="hybridMultilevel"/>
    <w:tmpl w:val="3BE061FA"/>
    <w:lvl w:ilvl="0" w:tplc="5016B910">
      <w:numFmt w:val="bullet"/>
      <w:lvlText w:val=""/>
      <w:lvlJc w:val="left"/>
      <w:pPr>
        <w:ind w:left="720" w:hanging="360"/>
      </w:pPr>
      <w:rPr>
        <w:rFonts w:ascii="Symbol" w:eastAsia="Calibri" w:hAnsi="Symbol" w:cs="Calibr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7E1F491F"/>
    <w:multiLevelType w:val="hybridMultilevel"/>
    <w:tmpl w:val="0F80E55E"/>
    <w:lvl w:ilvl="0" w:tplc="CCAA4856">
      <w:start w:val="1"/>
      <w:numFmt w:val="decimal"/>
      <w:lvlText w:val="%1."/>
      <w:lvlJc w:val="left"/>
      <w:pPr>
        <w:ind w:left="720" w:hanging="360"/>
      </w:pPr>
      <w:rPr>
        <w:rFonts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7F71691C"/>
    <w:multiLevelType w:val="multilevel"/>
    <w:tmpl w:val="4DD0813C"/>
    <w:lvl w:ilvl="0">
      <w:start w:val="1"/>
      <w:numFmt w:val="decimal"/>
      <w:lvlText w:val="%1."/>
      <w:lvlJc w:val="left"/>
      <w:pPr>
        <w:ind w:left="720" w:hanging="360"/>
      </w:pPr>
      <w:rPr>
        <w:rFonts w:ascii="Arial" w:eastAsia="Arial" w:hAnsi="Arial" w:cs="Arial"/>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349919351">
    <w:abstractNumId w:val="16"/>
  </w:num>
  <w:num w:numId="2" w16cid:durableId="1268200277">
    <w:abstractNumId w:val="6"/>
  </w:num>
  <w:num w:numId="3" w16cid:durableId="1613319207">
    <w:abstractNumId w:val="11"/>
  </w:num>
  <w:num w:numId="4" w16cid:durableId="713040710">
    <w:abstractNumId w:val="3"/>
  </w:num>
  <w:num w:numId="5" w16cid:durableId="308021897">
    <w:abstractNumId w:val="9"/>
  </w:num>
  <w:num w:numId="6" w16cid:durableId="522326910">
    <w:abstractNumId w:val="13"/>
  </w:num>
  <w:num w:numId="7" w16cid:durableId="1629388661">
    <w:abstractNumId w:val="7"/>
  </w:num>
  <w:num w:numId="8" w16cid:durableId="1206674308">
    <w:abstractNumId w:val="2"/>
  </w:num>
  <w:num w:numId="9" w16cid:durableId="2070640780">
    <w:abstractNumId w:val="15"/>
  </w:num>
  <w:num w:numId="10" w16cid:durableId="2119180290">
    <w:abstractNumId w:val="8"/>
  </w:num>
  <w:num w:numId="11" w16cid:durableId="279456683">
    <w:abstractNumId w:val="12"/>
  </w:num>
  <w:num w:numId="12" w16cid:durableId="2010937145">
    <w:abstractNumId w:val="1"/>
  </w:num>
  <w:num w:numId="13" w16cid:durableId="1834684969">
    <w:abstractNumId w:val="0"/>
  </w:num>
  <w:num w:numId="14" w16cid:durableId="1422337309">
    <w:abstractNumId w:val="4"/>
  </w:num>
  <w:num w:numId="15" w16cid:durableId="1242133816">
    <w:abstractNumId w:val="5"/>
  </w:num>
  <w:num w:numId="16" w16cid:durableId="1593320663">
    <w:abstractNumId w:val="10"/>
  </w:num>
  <w:num w:numId="17" w16cid:durableId="191489856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3937"/>
    <w:rsid w:val="000008BE"/>
    <w:rsid w:val="000020F1"/>
    <w:rsid w:val="00002220"/>
    <w:rsid w:val="00002257"/>
    <w:rsid w:val="00002E03"/>
    <w:rsid w:val="000049FB"/>
    <w:rsid w:val="0000773B"/>
    <w:rsid w:val="000077A1"/>
    <w:rsid w:val="00010166"/>
    <w:rsid w:val="0001017A"/>
    <w:rsid w:val="0001134E"/>
    <w:rsid w:val="00013A17"/>
    <w:rsid w:val="00014116"/>
    <w:rsid w:val="00014408"/>
    <w:rsid w:val="00014EE6"/>
    <w:rsid w:val="00015C19"/>
    <w:rsid w:val="00016C1C"/>
    <w:rsid w:val="00026C0B"/>
    <w:rsid w:val="00032B5E"/>
    <w:rsid w:val="00033709"/>
    <w:rsid w:val="00034032"/>
    <w:rsid w:val="000346F5"/>
    <w:rsid w:val="00036381"/>
    <w:rsid w:val="0003684B"/>
    <w:rsid w:val="000414B0"/>
    <w:rsid w:val="000451C0"/>
    <w:rsid w:val="0005202F"/>
    <w:rsid w:val="000535FE"/>
    <w:rsid w:val="00055CA6"/>
    <w:rsid w:val="00055E58"/>
    <w:rsid w:val="0005611F"/>
    <w:rsid w:val="0005673A"/>
    <w:rsid w:val="000569E5"/>
    <w:rsid w:val="0006080E"/>
    <w:rsid w:val="00060C7C"/>
    <w:rsid w:val="00061A00"/>
    <w:rsid w:val="000623BA"/>
    <w:rsid w:val="00064A90"/>
    <w:rsid w:val="00065F5F"/>
    <w:rsid w:val="0006664E"/>
    <w:rsid w:val="00066ED4"/>
    <w:rsid w:val="000678DD"/>
    <w:rsid w:val="00067E06"/>
    <w:rsid w:val="000713E9"/>
    <w:rsid w:val="0007176D"/>
    <w:rsid w:val="00072BCB"/>
    <w:rsid w:val="0007385A"/>
    <w:rsid w:val="00073994"/>
    <w:rsid w:val="0007495E"/>
    <w:rsid w:val="000771D0"/>
    <w:rsid w:val="00077EFE"/>
    <w:rsid w:val="000814C1"/>
    <w:rsid w:val="00081941"/>
    <w:rsid w:val="00081A5A"/>
    <w:rsid w:val="00081CC5"/>
    <w:rsid w:val="00082A71"/>
    <w:rsid w:val="0008336D"/>
    <w:rsid w:val="00083874"/>
    <w:rsid w:val="00084B5F"/>
    <w:rsid w:val="0008612E"/>
    <w:rsid w:val="00086382"/>
    <w:rsid w:val="00087807"/>
    <w:rsid w:val="000900ED"/>
    <w:rsid w:val="000931A5"/>
    <w:rsid w:val="0009367B"/>
    <w:rsid w:val="00093DCD"/>
    <w:rsid w:val="00093EF2"/>
    <w:rsid w:val="00094E64"/>
    <w:rsid w:val="00097A90"/>
    <w:rsid w:val="000A087E"/>
    <w:rsid w:val="000A0FFF"/>
    <w:rsid w:val="000A2175"/>
    <w:rsid w:val="000A5A52"/>
    <w:rsid w:val="000B17AD"/>
    <w:rsid w:val="000B2000"/>
    <w:rsid w:val="000B48FE"/>
    <w:rsid w:val="000B523D"/>
    <w:rsid w:val="000B5E2E"/>
    <w:rsid w:val="000B6634"/>
    <w:rsid w:val="000B6784"/>
    <w:rsid w:val="000B78E9"/>
    <w:rsid w:val="000C1896"/>
    <w:rsid w:val="000C4F8D"/>
    <w:rsid w:val="000C6ECB"/>
    <w:rsid w:val="000C73CB"/>
    <w:rsid w:val="000C7B86"/>
    <w:rsid w:val="000D04D3"/>
    <w:rsid w:val="000D2436"/>
    <w:rsid w:val="000D26FD"/>
    <w:rsid w:val="000D3C3C"/>
    <w:rsid w:val="000D3C6F"/>
    <w:rsid w:val="000D6333"/>
    <w:rsid w:val="000E16AB"/>
    <w:rsid w:val="000E24F9"/>
    <w:rsid w:val="000E3195"/>
    <w:rsid w:val="000E35AB"/>
    <w:rsid w:val="000E4072"/>
    <w:rsid w:val="000E6392"/>
    <w:rsid w:val="000E6D6E"/>
    <w:rsid w:val="000E6D99"/>
    <w:rsid w:val="000E6E89"/>
    <w:rsid w:val="000F1201"/>
    <w:rsid w:val="000F21D7"/>
    <w:rsid w:val="000F2954"/>
    <w:rsid w:val="000F332E"/>
    <w:rsid w:val="000F3A72"/>
    <w:rsid w:val="000F3B49"/>
    <w:rsid w:val="000F45FD"/>
    <w:rsid w:val="000F4AEA"/>
    <w:rsid w:val="000F4FE0"/>
    <w:rsid w:val="000F52C7"/>
    <w:rsid w:val="000F63C8"/>
    <w:rsid w:val="000F67AC"/>
    <w:rsid w:val="00100AE9"/>
    <w:rsid w:val="001017C6"/>
    <w:rsid w:val="00101991"/>
    <w:rsid w:val="00102849"/>
    <w:rsid w:val="00102DC6"/>
    <w:rsid w:val="00103C04"/>
    <w:rsid w:val="00105A5B"/>
    <w:rsid w:val="00105CCF"/>
    <w:rsid w:val="00105D6E"/>
    <w:rsid w:val="00105F3E"/>
    <w:rsid w:val="00105F8B"/>
    <w:rsid w:val="00106417"/>
    <w:rsid w:val="00106762"/>
    <w:rsid w:val="00107553"/>
    <w:rsid w:val="001124CC"/>
    <w:rsid w:val="0011285E"/>
    <w:rsid w:val="00112993"/>
    <w:rsid w:val="00112D3A"/>
    <w:rsid w:val="001140B5"/>
    <w:rsid w:val="00114793"/>
    <w:rsid w:val="00116269"/>
    <w:rsid w:val="00116AC5"/>
    <w:rsid w:val="00117497"/>
    <w:rsid w:val="00117905"/>
    <w:rsid w:val="00121026"/>
    <w:rsid w:val="00121CD7"/>
    <w:rsid w:val="0012210A"/>
    <w:rsid w:val="00122603"/>
    <w:rsid w:val="00124FC5"/>
    <w:rsid w:val="00126B78"/>
    <w:rsid w:val="0012773F"/>
    <w:rsid w:val="00127D3E"/>
    <w:rsid w:val="001314AB"/>
    <w:rsid w:val="00132D82"/>
    <w:rsid w:val="001331FE"/>
    <w:rsid w:val="00134175"/>
    <w:rsid w:val="001369E2"/>
    <w:rsid w:val="00137256"/>
    <w:rsid w:val="0013778C"/>
    <w:rsid w:val="001410E0"/>
    <w:rsid w:val="00141765"/>
    <w:rsid w:val="0014210D"/>
    <w:rsid w:val="00142337"/>
    <w:rsid w:val="00144676"/>
    <w:rsid w:val="001456AB"/>
    <w:rsid w:val="00145819"/>
    <w:rsid w:val="00146567"/>
    <w:rsid w:val="00146CBB"/>
    <w:rsid w:val="00147976"/>
    <w:rsid w:val="0015058D"/>
    <w:rsid w:val="00152D49"/>
    <w:rsid w:val="00154AE3"/>
    <w:rsid w:val="0015534F"/>
    <w:rsid w:val="00155B13"/>
    <w:rsid w:val="0016022A"/>
    <w:rsid w:val="00161154"/>
    <w:rsid w:val="00161454"/>
    <w:rsid w:val="001629D4"/>
    <w:rsid w:val="00163F9B"/>
    <w:rsid w:val="0016684D"/>
    <w:rsid w:val="00166B9F"/>
    <w:rsid w:val="00167877"/>
    <w:rsid w:val="00167F16"/>
    <w:rsid w:val="001727E2"/>
    <w:rsid w:val="00172A92"/>
    <w:rsid w:val="00174613"/>
    <w:rsid w:val="00174B78"/>
    <w:rsid w:val="0017500E"/>
    <w:rsid w:val="001760C9"/>
    <w:rsid w:val="001770D9"/>
    <w:rsid w:val="00180399"/>
    <w:rsid w:val="001803FA"/>
    <w:rsid w:val="00181574"/>
    <w:rsid w:val="00181EAE"/>
    <w:rsid w:val="00182B1D"/>
    <w:rsid w:val="0018395D"/>
    <w:rsid w:val="0018575A"/>
    <w:rsid w:val="0018595C"/>
    <w:rsid w:val="00185EA7"/>
    <w:rsid w:val="00187235"/>
    <w:rsid w:val="00190A64"/>
    <w:rsid w:val="00190F06"/>
    <w:rsid w:val="00191726"/>
    <w:rsid w:val="00193937"/>
    <w:rsid w:val="00193EF8"/>
    <w:rsid w:val="00195799"/>
    <w:rsid w:val="0019620D"/>
    <w:rsid w:val="001A0759"/>
    <w:rsid w:val="001A0D75"/>
    <w:rsid w:val="001A0DFC"/>
    <w:rsid w:val="001A2683"/>
    <w:rsid w:val="001A2B9E"/>
    <w:rsid w:val="001A317F"/>
    <w:rsid w:val="001A4578"/>
    <w:rsid w:val="001A4601"/>
    <w:rsid w:val="001A4959"/>
    <w:rsid w:val="001A4E3B"/>
    <w:rsid w:val="001A5A3B"/>
    <w:rsid w:val="001A624D"/>
    <w:rsid w:val="001A62B2"/>
    <w:rsid w:val="001A63CB"/>
    <w:rsid w:val="001A6433"/>
    <w:rsid w:val="001A6B62"/>
    <w:rsid w:val="001A738A"/>
    <w:rsid w:val="001B2D69"/>
    <w:rsid w:val="001B4C19"/>
    <w:rsid w:val="001B6C3C"/>
    <w:rsid w:val="001B7C6C"/>
    <w:rsid w:val="001B7E86"/>
    <w:rsid w:val="001C0333"/>
    <w:rsid w:val="001C250D"/>
    <w:rsid w:val="001C28ED"/>
    <w:rsid w:val="001C2B51"/>
    <w:rsid w:val="001C5183"/>
    <w:rsid w:val="001C5F40"/>
    <w:rsid w:val="001C5F5F"/>
    <w:rsid w:val="001C64DE"/>
    <w:rsid w:val="001C70B1"/>
    <w:rsid w:val="001D089F"/>
    <w:rsid w:val="001D0B05"/>
    <w:rsid w:val="001D1C50"/>
    <w:rsid w:val="001D1FE9"/>
    <w:rsid w:val="001D5446"/>
    <w:rsid w:val="001D5AF8"/>
    <w:rsid w:val="001D687E"/>
    <w:rsid w:val="001E01F1"/>
    <w:rsid w:val="001E10F0"/>
    <w:rsid w:val="001E16B6"/>
    <w:rsid w:val="001E262E"/>
    <w:rsid w:val="001E2D61"/>
    <w:rsid w:val="001E35A7"/>
    <w:rsid w:val="001E3791"/>
    <w:rsid w:val="001E422D"/>
    <w:rsid w:val="001E50F2"/>
    <w:rsid w:val="001E717D"/>
    <w:rsid w:val="001F2D51"/>
    <w:rsid w:val="001F445E"/>
    <w:rsid w:val="001F52FB"/>
    <w:rsid w:val="001F57B5"/>
    <w:rsid w:val="001F7AFC"/>
    <w:rsid w:val="001F7C63"/>
    <w:rsid w:val="00200151"/>
    <w:rsid w:val="00202106"/>
    <w:rsid w:val="002027A7"/>
    <w:rsid w:val="002032D9"/>
    <w:rsid w:val="0020337A"/>
    <w:rsid w:val="00203894"/>
    <w:rsid w:val="0020402D"/>
    <w:rsid w:val="002047C4"/>
    <w:rsid w:val="00204EC0"/>
    <w:rsid w:val="00205275"/>
    <w:rsid w:val="0020733A"/>
    <w:rsid w:val="00211109"/>
    <w:rsid w:val="002111ED"/>
    <w:rsid w:val="002135BE"/>
    <w:rsid w:val="002140CF"/>
    <w:rsid w:val="00214302"/>
    <w:rsid w:val="00214923"/>
    <w:rsid w:val="002154D7"/>
    <w:rsid w:val="00215B2E"/>
    <w:rsid w:val="002177D6"/>
    <w:rsid w:val="002201E1"/>
    <w:rsid w:val="00220EC5"/>
    <w:rsid w:val="002210D3"/>
    <w:rsid w:val="002221CA"/>
    <w:rsid w:val="00222E28"/>
    <w:rsid w:val="00223373"/>
    <w:rsid w:val="00224031"/>
    <w:rsid w:val="002243CA"/>
    <w:rsid w:val="002263F3"/>
    <w:rsid w:val="002265A8"/>
    <w:rsid w:val="0023003E"/>
    <w:rsid w:val="00232385"/>
    <w:rsid w:val="00235B12"/>
    <w:rsid w:val="00235F4D"/>
    <w:rsid w:val="002368CC"/>
    <w:rsid w:val="00236B64"/>
    <w:rsid w:val="002409AB"/>
    <w:rsid w:val="002414B2"/>
    <w:rsid w:val="00241626"/>
    <w:rsid w:val="00241D12"/>
    <w:rsid w:val="00243DC4"/>
    <w:rsid w:val="002441E4"/>
    <w:rsid w:val="00245399"/>
    <w:rsid w:val="002454F1"/>
    <w:rsid w:val="00245890"/>
    <w:rsid w:val="00245E31"/>
    <w:rsid w:val="00245EC8"/>
    <w:rsid w:val="00245EDF"/>
    <w:rsid w:val="00246D90"/>
    <w:rsid w:val="0024774C"/>
    <w:rsid w:val="002477F2"/>
    <w:rsid w:val="00250255"/>
    <w:rsid w:val="00250F90"/>
    <w:rsid w:val="00251857"/>
    <w:rsid w:val="00251F31"/>
    <w:rsid w:val="002524D6"/>
    <w:rsid w:val="0025406A"/>
    <w:rsid w:val="00254467"/>
    <w:rsid w:val="0025494B"/>
    <w:rsid w:val="002555BB"/>
    <w:rsid w:val="00256792"/>
    <w:rsid w:val="002574F2"/>
    <w:rsid w:val="00257B8D"/>
    <w:rsid w:val="002611C7"/>
    <w:rsid w:val="00261240"/>
    <w:rsid w:val="002615B0"/>
    <w:rsid w:val="00262B71"/>
    <w:rsid w:val="002638DB"/>
    <w:rsid w:val="00265156"/>
    <w:rsid w:val="00265DD2"/>
    <w:rsid w:val="002662EA"/>
    <w:rsid w:val="00267A56"/>
    <w:rsid w:val="002717DD"/>
    <w:rsid w:val="00275217"/>
    <w:rsid w:val="0027548D"/>
    <w:rsid w:val="00275901"/>
    <w:rsid w:val="00276D01"/>
    <w:rsid w:val="002773C7"/>
    <w:rsid w:val="00277EDE"/>
    <w:rsid w:val="00280367"/>
    <w:rsid w:val="00281D51"/>
    <w:rsid w:val="00282097"/>
    <w:rsid w:val="00282A7F"/>
    <w:rsid w:val="002848AC"/>
    <w:rsid w:val="00284CD4"/>
    <w:rsid w:val="002854F8"/>
    <w:rsid w:val="00287BFF"/>
    <w:rsid w:val="0029235C"/>
    <w:rsid w:val="002952CC"/>
    <w:rsid w:val="00296173"/>
    <w:rsid w:val="00296939"/>
    <w:rsid w:val="00296DB5"/>
    <w:rsid w:val="0029739D"/>
    <w:rsid w:val="00297B47"/>
    <w:rsid w:val="002A272F"/>
    <w:rsid w:val="002A3062"/>
    <w:rsid w:val="002A74B2"/>
    <w:rsid w:val="002A76DB"/>
    <w:rsid w:val="002B1D4E"/>
    <w:rsid w:val="002B2B3C"/>
    <w:rsid w:val="002B5B10"/>
    <w:rsid w:val="002B5BAE"/>
    <w:rsid w:val="002C0D87"/>
    <w:rsid w:val="002C1A59"/>
    <w:rsid w:val="002C1CD8"/>
    <w:rsid w:val="002C25EC"/>
    <w:rsid w:val="002C2BF2"/>
    <w:rsid w:val="002C32CB"/>
    <w:rsid w:val="002C36D3"/>
    <w:rsid w:val="002C616B"/>
    <w:rsid w:val="002C659C"/>
    <w:rsid w:val="002C6778"/>
    <w:rsid w:val="002C6FCC"/>
    <w:rsid w:val="002D02AF"/>
    <w:rsid w:val="002D0A9C"/>
    <w:rsid w:val="002D0DC9"/>
    <w:rsid w:val="002D4B67"/>
    <w:rsid w:val="002D4EDF"/>
    <w:rsid w:val="002D50AD"/>
    <w:rsid w:val="002E10A4"/>
    <w:rsid w:val="002E1384"/>
    <w:rsid w:val="002E2DC4"/>
    <w:rsid w:val="002E4701"/>
    <w:rsid w:val="002E6492"/>
    <w:rsid w:val="002E6EF2"/>
    <w:rsid w:val="002E7289"/>
    <w:rsid w:val="002F0033"/>
    <w:rsid w:val="002F0DFF"/>
    <w:rsid w:val="002F2197"/>
    <w:rsid w:val="002F308E"/>
    <w:rsid w:val="002F38EC"/>
    <w:rsid w:val="002F4F53"/>
    <w:rsid w:val="002F5648"/>
    <w:rsid w:val="002F610F"/>
    <w:rsid w:val="00300CD9"/>
    <w:rsid w:val="00301BC4"/>
    <w:rsid w:val="00305B1C"/>
    <w:rsid w:val="00306187"/>
    <w:rsid w:val="00306400"/>
    <w:rsid w:val="003066FC"/>
    <w:rsid w:val="00311CAC"/>
    <w:rsid w:val="0031238D"/>
    <w:rsid w:val="00313EA5"/>
    <w:rsid w:val="00315F8B"/>
    <w:rsid w:val="00317C44"/>
    <w:rsid w:val="00317E88"/>
    <w:rsid w:val="00317F6D"/>
    <w:rsid w:val="003209D9"/>
    <w:rsid w:val="003210A9"/>
    <w:rsid w:val="0032236D"/>
    <w:rsid w:val="00322564"/>
    <w:rsid w:val="003233B6"/>
    <w:rsid w:val="003234E3"/>
    <w:rsid w:val="00325448"/>
    <w:rsid w:val="003262F8"/>
    <w:rsid w:val="00332431"/>
    <w:rsid w:val="003324A2"/>
    <w:rsid w:val="00332689"/>
    <w:rsid w:val="00332CCE"/>
    <w:rsid w:val="00334CF9"/>
    <w:rsid w:val="00334E17"/>
    <w:rsid w:val="003356A6"/>
    <w:rsid w:val="0033574B"/>
    <w:rsid w:val="00336790"/>
    <w:rsid w:val="00337AF1"/>
    <w:rsid w:val="00337AFD"/>
    <w:rsid w:val="00340C35"/>
    <w:rsid w:val="0034152E"/>
    <w:rsid w:val="003423ED"/>
    <w:rsid w:val="00343221"/>
    <w:rsid w:val="00344731"/>
    <w:rsid w:val="003449AC"/>
    <w:rsid w:val="00344B9E"/>
    <w:rsid w:val="00347E6E"/>
    <w:rsid w:val="003502FC"/>
    <w:rsid w:val="003504F2"/>
    <w:rsid w:val="00350D47"/>
    <w:rsid w:val="00350E28"/>
    <w:rsid w:val="0035393C"/>
    <w:rsid w:val="00355005"/>
    <w:rsid w:val="003550AC"/>
    <w:rsid w:val="00355E46"/>
    <w:rsid w:val="00356B65"/>
    <w:rsid w:val="00357027"/>
    <w:rsid w:val="003606EB"/>
    <w:rsid w:val="00362986"/>
    <w:rsid w:val="00362E11"/>
    <w:rsid w:val="00364172"/>
    <w:rsid w:val="00365947"/>
    <w:rsid w:val="00365979"/>
    <w:rsid w:val="003664F3"/>
    <w:rsid w:val="00370ECB"/>
    <w:rsid w:val="00371F7D"/>
    <w:rsid w:val="00372700"/>
    <w:rsid w:val="00372D69"/>
    <w:rsid w:val="003732A3"/>
    <w:rsid w:val="003740DF"/>
    <w:rsid w:val="00374E63"/>
    <w:rsid w:val="00377130"/>
    <w:rsid w:val="00383227"/>
    <w:rsid w:val="003843FC"/>
    <w:rsid w:val="00385CC5"/>
    <w:rsid w:val="0038605D"/>
    <w:rsid w:val="00387B04"/>
    <w:rsid w:val="00387D06"/>
    <w:rsid w:val="0039025F"/>
    <w:rsid w:val="00393318"/>
    <w:rsid w:val="003936C7"/>
    <w:rsid w:val="00393A83"/>
    <w:rsid w:val="00393AB5"/>
    <w:rsid w:val="00393D2B"/>
    <w:rsid w:val="003951BC"/>
    <w:rsid w:val="003954AA"/>
    <w:rsid w:val="00395AE9"/>
    <w:rsid w:val="00397F07"/>
    <w:rsid w:val="003A05EB"/>
    <w:rsid w:val="003A28AB"/>
    <w:rsid w:val="003A42C1"/>
    <w:rsid w:val="003A5B87"/>
    <w:rsid w:val="003A6749"/>
    <w:rsid w:val="003A7161"/>
    <w:rsid w:val="003A7346"/>
    <w:rsid w:val="003A7DE2"/>
    <w:rsid w:val="003B07C0"/>
    <w:rsid w:val="003B55B2"/>
    <w:rsid w:val="003B5828"/>
    <w:rsid w:val="003B772F"/>
    <w:rsid w:val="003C0272"/>
    <w:rsid w:val="003C2EE4"/>
    <w:rsid w:val="003C41A0"/>
    <w:rsid w:val="003C626A"/>
    <w:rsid w:val="003D037E"/>
    <w:rsid w:val="003D14CB"/>
    <w:rsid w:val="003D1A91"/>
    <w:rsid w:val="003D20D8"/>
    <w:rsid w:val="003D340E"/>
    <w:rsid w:val="003D345B"/>
    <w:rsid w:val="003D34CD"/>
    <w:rsid w:val="003D3995"/>
    <w:rsid w:val="003D42CF"/>
    <w:rsid w:val="003D4EE3"/>
    <w:rsid w:val="003D51E4"/>
    <w:rsid w:val="003D6169"/>
    <w:rsid w:val="003D6B06"/>
    <w:rsid w:val="003D768A"/>
    <w:rsid w:val="003E0AAE"/>
    <w:rsid w:val="003E0C2B"/>
    <w:rsid w:val="003E1993"/>
    <w:rsid w:val="003E4101"/>
    <w:rsid w:val="003E567C"/>
    <w:rsid w:val="003E637A"/>
    <w:rsid w:val="003E6B54"/>
    <w:rsid w:val="003E7530"/>
    <w:rsid w:val="003F007D"/>
    <w:rsid w:val="003F01A9"/>
    <w:rsid w:val="003F25AC"/>
    <w:rsid w:val="003F2949"/>
    <w:rsid w:val="003F50AA"/>
    <w:rsid w:val="003F51E7"/>
    <w:rsid w:val="003F52C6"/>
    <w:rsid w:val="003F5DE0"/>
    <w:rsid w:val="003F611A"/>
    <w:rsid w:val="003F6760"/>
    <w:rsid w:val="003F78CC"/>
    <w:rsid w:val="00402812"/>
    <w:rsid w:val="00403404"/>
    <w:rsid w:val="00403AEF"/>
    <w:rsid w:val="004046CF"/>
    <w:rsid w:val="00404E44"/>
    <w:rsid w:val="00405295"/>
    <w:rsid w:val="00406FFC"/>
    <w:rsid w:val="00407484"/>
    <w:rsid w:val="00410D7C"/>
    <w:rsid w:val="00410E7C"/>
    <w:rsid w:val="00412C5B"/>
    <w:rsid w:val="00413C92"/>
    <w:rsid w:val="0041440C"/>
    <w:rsid w:val="00414B86"/>
    <w:rsid w:val="00415500"/>
    <w:rsid w:val="0041746F"/>
    <w:rsid w:val="00420E06"/>
    <w:rsid w:val="0042145A"/>
    <w:rsid w:val="00422176"/>
    <w:rsid w:val="00423AC1"/>
    <w:rsid w:val="00424506"/>
    <w:rsid w:val="00427E9A"/>
    <w:rsid w:val="004305CD"/>
    <w:rsid w:val="00434112"/>
    <w:rsid w:val="00434BCE"/>
    <w:rsid w:val="0043587E"/>
    <w:rsid w:val="00435F85"/>
    <w:rsid w:val="004368AF"/>
    <w:rsid w:val="00436EBE"/>
    <w:rsid w:val="00437A30"/>
    <w:rsid w:val="004415A3"/>
    <w:rsid w:val="00442DAB"/>
    <w:rsid w:val="0044318B"/>
    <w:rsid w:val="0044345C"/>
    <w:rsid w:val="00444B16"/>
    <w:rsid w:val="00446B16"/>
    <w:rsid w:val="00447B1B"/>
    <w:rsid w:val="00450A87"/>
    <w:rsid w:val="00450B78"/>
    <w:rsid w:val="00450E2F"/>
    <w:rsid w:val="00455171"/>
    <w:rsid w:val="0045557E"/>
    <w:rsid w:val="004562A4"/>
    <w:rsid w:val="00460ECE"/>
    <w:rsid w:val="00461099"/>
    <w:rsid w:val="00461107"/>
    <w:rsid w:val="00462A97"/>
    <w:rsid w:val="0046308D"/>
    <w:rsid w:val="00464A06"/>
    <w:rsid w:val="004660C0"/>
    <w:rsid w:val="004673B3"/>
    <w:rsid w:val="004677D6"/>
    <w:rsid w:val="00467906"/>
    <w:rsid w:val="00467A4F"/>
    <w:rsid w:val="0047051E"/>
    <w:rsid w:val="00470C18"/>
    <w:rsid w:val="00471B90"/>
    <w:rsid w:val="00471F47"/>
    <w:rsid w:val="00471FD8"/>
    <w:rsid w:val="00474809"/>
    <w:rsid w:val="0047525F"/>
    <w:rsid w:val="004760E7"/>
    <w:rsid w:val="00477A82"/>
    <w:rsid w:val="00477AED"/>
    <w:rsid w:val="004801AD"/>
    <w:rsid w:val="00481CBF"/>
    <w:rsid w:val="00481EE3"/>
    <w:rsid w:val="00483711"/>
    <w:rsid w:val="00483782"/>
    <w:rsid w:val="00483A52"/>
    <w:rsid w:val="00483F30"/>
    <w:rsid w:val="00485A3F"/>
    <w:rsid w:val="004861A8"/>
    <w:rsid w:val="004867F8"/>
    <w:rsid w:val="004930EC"/>
    <w:rsid w:val="00493BD7"/>
    <w:rsid w:val="0049422F"/>
    <w:rsid w:val="00495146"/>
    <w:rsid w:val="00495C6D"/>
    <w:rsid w:val="00497F65"/>
    <w:rsid w:val="00497FC0"/>
    <w:rsid w:val="004A04DF"/>
    <w:rsid w:val="004A0E3C"/>
    <w:rsid w:val="004A109D"/>
    <w:rsid w:val="004A1D40"/>
    <w:rsid w:val="004A1EE9"/>
    <w:rsid w:val="004A55E6"/>
    <w:rsid w:val="004A5AB9"/>
    <w:rsid w:val="004A5D76"/>
    <w:rsid w:val="004B36A4"/>
    <w:rsid w:val="004B447F"/>
    <w:rsid w:val="004B4BF0"/>
    <w:rsid w:val="004B5486"/>
    <w:rsid w:val="004C0369"/>
    <w:rsid w:val="004C038C"/>
    <w:rsid w:val="004C089C"/>
    <w:rsid w:val="004C0EDD"/>
    <w:rsid w:val="004C15EB"/>
    <w:rsid w:val="004C160E"/>
    <w:rsid w:val="004C242F"/>
    <w:rsid w:val="004C264D"/>
    <w:rsid w:val="004C2EAD"/>
    <w:rsid w:val="004C46F0"/>
    <w:rsid w:val="004C4E50"/>
    <w:rsid w:val="004C4ECA"/>
    <w:rsid w:val="004C5112"/>
    <w:rsid w:val="004C6129"/>
    <w:rsid w:val="004C61A3"/>
    <w:rsid w:val="004C676E"/>
    <w:rsid w:val="004C68D3"/>
    <w:rsid w:val="004C7757"/>
    <w:rsid w:val="004D0663"/>
    <w:rsid w:val="004D3905"/>
    <w:rsid w:val="004D4616"/>
    <w:rsid w:val="004D4745"/>
    <w:rsid w:val="004D7B7B"/>
    <w:rsid w:val="004E1851"/>
    <w:rsid w:val="004E213C"/>
    <w:rsid w:val="004E3B69"/>
    <w:rsid w:val="004E3FF1"/>
    <w:rsid w:val="004E5ADC"/>
    <w:rsid w:val="004F03B0"/>
    <w:rsid w:val="004F0C61"/>
    <w:rsid w:val="004F1895"/>
    <w:rsid w:val="004F19A0"/>
    <w:rsid w:val="004F2145"/>
    <w:rsid w:val="004F2545"/>
    <w:rsid w:val="004F4BD8"/>
    <w:rsid w:val="004F57C3"/>
    <w:rsid w:val="004F642B"/>
    <w:rsid w:val="004F7C9F"/>
    <w:rsid w:val="004F7D62"/>
    <w:rsid w:val="005000CF"/>
    <w:rsid w:val="005029B6"/>
    <w:rsid w:val="00504820"/>
    <w:rsid w:val="00504E5D"/>
    <w:rsid w:val="005052DA"/>
    <w:rsid w:val="0050542A"/>
    <w:rsid w:val="0050547E"/>
    <w:rsid w:val="00505EDE"/>
    <w:rsid w:val="005074CB"/>
    <w:rsid w:val="0050797E"/>
    <w:rsid w:val="00507F6E"/>
    <w:rsid w:val="00510C5A"/>
    <w:rsid w:val="00511774"/>
    <w:rsid w:val="005118D0"/>
    <w:rsid w:val="00516555"/>
    <w:rsid w:val="00517DAB"/>
    <w:rsid w:val="00517E3C"/>
    <w:rsid w:val="0052001E"/>
    <w:rsid w:val="00520E0A"/>
    <w:rsid w:val="00522ED3"/>
    <w:rsid w:val="00524601"/>
    <w:rsid w:val="005269C3"/>
    <w:rsid w:val="00526B0A"/>
    <w:rsid w:val="0052709E"/>
    <w:rsid w:val="005277F4"/>
    <w:rsid w:val="00527853"/>
    <w:rsid w:val="00530357"/>
    <w:rsid w:val="00535138"/>
    <w:rsid w:val="00535F83"/>
    <w:rsid w:val="005404E6"/>
    <w:rsid w:val="005415E4"/>
    <w:rsid w:val="0054215D"/>
    <w:rsid w:val="00542302"/>
    <w:rsid w:val="00543716"/>
    <w:rsid w:val="005447A7"/>
    <w:rsid w:val="005476F3"/>
    <w:rsid w:val="005506B8"/>
    <w:rsid w:val="00550B6F"/>
    <w:rsid w:val="00553442"/>
    <w:rsid w:val="00554B64"/>
    <w:rsid w:val="00556885"/>
    <w:rsid w:val="00557C7D"/>
    <w:rsid w:val="005600C6"/>
    <w:rsid w:val="00564995"/>
    <w:rsid w:val="00566FD0"/>
    <w:rsid w:val="00567B78"/>
    <w:rsid w:val="00570589"/>
    <w:rsid w:val="00572643"/>
    <w:rsid w:val="00572DEF"/>
    <w:rsid w:val="00573E6A"/>
    <w:rsid w:val="00574856"/>
    <w:rsid w:val="00574C16"/>
    <w:rsid w:val="00575B0B"/>
    <w:rsid w:val="00575C92"/>
    <w:rsid w:val="00576E75"/>
    <w:rsid w:val="00580F06"/>
    <w:rsid w:val="005812EC"/>
    <w:rsid w:val="00581419"/>
    <w:rsid w:val="00582209"/>
    <w:rsid w:val="00583320"/>
    <w:rsid w:val="005837F0"/>
    <w:rsid w:val="00583A9D"/>
    <w:rsid w:val="005852FF"/>
    <w:rsid w:val="005857D0"/>
    <w:rsid w:val="00585EC1"/>
    <w:rsid w:val="0058659D"/>
    <w:rsid w:val="00587E48"/>
    <w:rsid w:val="0059185B"/>
    <w:rsid w:val="00592323"/>
    <w:rsid w:val="00594601"/>
    <w:rsid w:val="00594AE9"/>
    <w:rsid w:val="00594C19"/>
    <w:rsid w:val="00595F97"/>
    <w:rsid w:val="005964DA"/>
    <w:rsid w:val="005976A9"/>
    <w:rsid w:val="00597C80"/>
    <w:rsid w:val="005A0C2A"/>
    <w:rsid w:val="005A1615"/>
    <w:rsid w:val="005A1738"/>
    <w:rsid w:val="005A373E"/>
    <w:rsid w:val="005A55FD"/>
    <w:rsid w:val="005A6D5E"/>
    <w:rsid w:val="005A793B"/>
    <w:rsid w:val="005B14DF"/>
    <w:rsid w:val="005B2C43"/>
    <w:rsid w:val="005B2F24"/>
    <w:rsid w:val="005B3154"/>
    <w:rsid w:val="005B3682"/>
    <w:rsid w:val="005B4C40"/>
    <w:rsid w:val="005B707B"/>
    <w:rsid w:val="005B7E19"/>
    <w:rsid w:val="005C2314"/>
    <w:rsid w:val="005C3BA1"/>
    <w:rsid w:val="005C5B68"/>
    <w:rsid w:val="005C6149"/>
    <w:rsid w:val="005C6233"/>
    <w:rsid w:val="005D0CE3"/>
    <w:rsid w:val="005D10CB"/>
    <w:rsid w:val="005D19E0"/>
    <w:rsid w:val="005D1C5B"/>
    <w:rsid w:val="005D22DF"/>
    <w:rsid w:val="005D5DD8"/>
    <w:rsid w:val="005D66A2"/>
    <w:rsid w:val="005D736B"/>
    <w:rsid w:val="005E04BD"/>
    <w:rsid w:val="005E1BCB"/>
    <w:rsid w:val="005E1F20"/>
    <w:rsid w:val="005E1F23"/>
    <w:rsid w:val="005E47B0"/>
    <w:rsid w:val="005E58B1"/>
    <w:rsid w:val="005E7F96"/>
    <w:rsid w:val="005F053F"/>
    <w:rsid w:val="005F39E6"/>
    <w:rsid w:val="005F43D4"/>
    <w:rsid w:val="005F4C18"/>
    <w:rsid w:val="005F5F0B"/>
    <w:rsid w:val="005F754B"/>
    <w:rsid w:val="005F7E06"/>
    <w:rsid w:val="00600AE3"/>
    <w:rsid w:val="006018EA"/>
    <w:rsid w:val="0060685B"/>
    <w:rsid w:val="00607209"/>
    <w:rsid w:val="00607262"/>
    <w:rsid w:val="00607D83"/>
    <w:rsid w:val="00610977"/>
    <w:rsid w:val="00611A9B"/>
    <w:rsid w:val="00611FE4"/>
    <w:rsid w:val="00616AEC"/>
    <w:rsid w:val="00617AF1"/>
    <w:rsid w:val="00617DC5"/>
    <w:rsid w:val="00620E4E"/>
    <w:rsid w:val="0062195C"/>
    <w:rsid w:val="006220CB"/>
    <w:rsid w:val="006225EC"/>
    <w:rsid w:val="00623174"/>
    <w:rsid w:val="0062346E"/>
    <w:rsid w:val="00625A4E"/>
    <w:rsid w:val="00626F8C"/>
    <w:rsid w:val="00627302"/>
    <w:rsid w:val="00630BA2"/>
    <w:rsid w:val="0063168D"/>
    <w:rsid w:val="00632019"/>
    <w:rsid w:val="006343E4"/>
    <w:rsid w:val="00634504"/>
    <w:rsid w:val="00634AB0"/>
    <w:rsid w:val="00637539"/>
    <w:rsid w:val="0064009A"/>
    <w:rsid w:val="006411CA"/>
    <w:rsid w:val="00642CD0"/>
    <w:rsid w:val="00643635"/>
    <w:rsid w:val="00645671"/>
    <w:rsid w:val="0064635A"/>
    <w:rsid w:val="00646D54"/>
    <w:rsid w:val="0065008C"/>
    <w:rsid w:val="00651804"/>
    <w:rsid w:val="00651969"/>
    <w:rsid w:val="006539FA"/>
    <w:rsid w:val="00653B12"/>
    <w:rsid w:val="00655A72"/>
    <w:rsid w:val="006572CB"/>
    <w:rsid w:val="00660883"/>
    <w:rsid w:val="00660970"/>
    <w:rsid w:val="006611ED"/>
    <w:rsid w:val="0066137E"/>
    <w:rsid w:val="00661FF8"/>
    <w:rsid w:val="00672175"/>
    <w:rsid w:val="00673BE0"/>
    <w:rsid w:val="006743BB"/>
    <w:rsid w:val="00675366"/>
    <w:rsid w:val="00675F57"/>
    <w:rsid w:val="00680B85"/>
    <w:rsid w:val="00680FDB"/>
    <w:rsid w:val="0068125A"/>
    <w:rsid w:val="00682474"/>
    <w:rsid w:val="00684A74"/>
    <w:rsid w:val="006856C7"/>
    <w:rsid w:val="00690D4A"/>
    <w:rsid w:val="00693C68"/>
    <w:rsid w:val="00694D30"/>
    <w:rsid w:val="00695471"/>
    <w:rsid w:val="006957BB"/>
    <w:rsid w:val="00696844"/>
    <w:rsid w:val="00696E6E"/>
    <w:rsid w:val="006971FE"/>
    <w:rsid w:val="006A2A67"/>
    <w:rsid w:val="006A2BE8"/>
    <w:rsid w:val="006A3A5E"/>
    <w:rsid w:val="006A47AE"/>
    <w:rsid w:val="006A690F"/>
    <w:rsid w:val="006B213F"/>
    <w:rsid w:val="006B2EC1"/>
    <w:rsid w:val="006B359B"/>
    <w:rsid w:val="006B3886"/>
    <w:rsid w:val="006B423E"/>
    <w:rsid w:val="006B423F"/>
    <w:rsid w:val="006B4242"/>
    <w:rsid w:val="006B462C"/>
    <w:rsid w:val="006B5786"/>
    <w:rsid w:val="006B707F"/>
    <w:rsid w:val="006B7204"/>
    <w:rsid w:val="006B7B2C"/>
    <w:rsid w:val="006C31F2"/>
    <w:rsid w:val="006C3C64"/>
    <w:rsid w:val="006C51AA"/>
    <w:rsid w:val="006C5CBA"/>
    <w:rsid w:val="006C6654"/>
    <w:rsid w:val="006C75AD"/>
    <w:rsid w:val="006C7805"/>
    <w:rsid w:val="006D042E"/>
    <w:rsid w:val="006D0A38"/>
    <w:rsid w:val="006D1AE6"/>
    <w:rsid w:val="006D1DC7"/>
    <w:rsid w:val="006D4412"/>
    <w:rsid w:val="006D5861"/>
    <w:rsid w:val="006D7220"/>
    <w:rsid w:val="006D7E28"/>
    <w:rsid w:val="006E0B05"/>
    <w:rsid w:val="006E1BF5"/>
    <w:rsid w:val="006E23B3"/>
    <w:rsid w:val="006E33EB"/>
    <w:rsid w:val="006E3647"/>
    <w:rsid w:val="006E3754"/>
    <w:rsid w:val="006E3F93"/>
    <w:rsid w:val="006E54ED"/>
    <w:rsid w:val="006E75E8"/>
    <w:rsid w:val="006F0E27"/>
    <w:rsid w:val="006F19D0"/>
    <w:rsid w:val="006F445F"/>
    <w:rsid w:val="006F4B91"/>
    <w:rsid w:val="006F7982"/>
    <w:rsid w:val="006F7AA5"/>
    <w:rsid w:val="006F7B63"/>
    <w:rsid w:val="00700A1B"/>
    <w:rsid w:val="00702949"/>
    <w:rsid w:val="007032B8"/>
    <w:rsid w:val="00703975"/>
    <w:rsid w:val="00703F9D"/>
    <w:rsid w:val="007044EA"/>
    <w:rsid w:val="00705204"/>
    <w:rsid w:val="00706B53"/>
    <w:rsid w:val="00707612"/>
    <w:rsid w:val="00711999"/>
    <w:rsid w:val="00711BD9"/>
    <w:rsid w:val="00712A07"/>
    <w:rsid w:val="00713EA2"/>
    <w:rsid w:val="007150B5"/>
    <w:rsid w:val="0071582E"/>
    <w:rsid w:val="00715D71"/>
    <w:rsid w:val="00715EE4"/>
    <w:rsid w:val="007162B8"/>
    <w:rsid w:val="00716375"/>
    <w:rsid w:val="00717CAC"/>
    <w:rsid w:val="00717CCF"/>
    <w:rsid w:val="00720EE5"/>
    <w:rsid w:val="007213E6"/>
    <w:rsid w:val="00722125"/>
    <w:rsid w:val="00723A04"/>
    <w:rsid w:val="00724904"/>
    <w:rsid w:val="007252E5"/>
    <w:rsid w:val="007255C8"/>
    <w:rsid w:val="00731E38"/>
    <w:rsid w:val="00732092"/>
    <w:rsid w:val="00732996"/>
    <w:rsid w:val="00733A0C"/>
    <w:rsid w:val="00733B4C"/>
    <w:rsid w:val="00733EF7"/>
    <w:rsid w:val="00735051"/>
    <w:rsid w:val="00737CC1"/>
    <w:rsid w:val="00737E92"/>
    <w:rsid w:val="007403DE"/>
    <w:rsid w:val="007409AD"/>
    <w:rsid w:val="007439AD"/>
    <w:rsid w:val="00743C6B"/>
    <w:rsid w:val="007440B1"/>
    <w:rsid w:val="00745BEC"/>
    <w:rsid w:val="0074631D"/>
    <w:rsid w:val="00746734"/>
    <w:rsid w:val="00746D9F"/>
    <w:rsid w:val="00747C69"/>
    <w:rsid w:val="0075063A"/>
    <w:rsid w:val="007516E5"/>
    <w:rsid w:val="00752227"/>
    <w:rsid w:val="0075258A"/>
    <w:rsid w:val="00752B82"/>
    <w:rsid w:val="00752C05"/>
    <w:rsid w:val="00753D53"/>
    <w:rsid w:val="00757609"/>
    <w:rsid w:val="00757BF6"/>
    <w:rsid w:val="007608EE"/>
    <w:rsid w:val="00760DB0"/>
    <w:rsid w:val="007617B7"/>
    <w:rsid w:val="007626A0"/>
    <w:rsid w:val="00762788"/>
    <w:rsid w:val="00762DB5"/>
    <w:rsid w:val="0076403B"/>
    <w:rsid w:val="00765C0E"/>
    <w:rsid w:val="00770511"/>
    <w:rsid w:val="00770C65"/>
    <w:rsid w:val="007716FD"/>
    <w:rsid w:val="00771832"/>
    <w:rsid w:val="00771904"/>
    <w:rsid w:val="00771CC8"/>
    <w:rsid w:val="00773387"/>
    <w:rsid w:val="00773E2B"/>
    <w:rsid w:val="007743A2"/>
    <w:rsid w:val="00774463"/>
    <w:rsid w:val="007745E5"/>
    <w:rsid w:val="0077579A"/>
    <w:rsid w:val="00775C52"/>
    <w:rsid w:val="00775E83"/>
    <w:rsid w:val="0077693E"/>
    <w:rsid w:val="00777153"/>
    <w:rsid w:val="007776AF"/>
    <w:rsid w:val="007776F4"/>
    <w:rsid w:val="00777941"/>
    <w:rsid w:val="007801AC"/>
    <w:rsid w:val="00780B2E"/>
    <w:rsid w:val="00780E4F"/>
    <w:rsid w:val="00781C8D"/>
    <w:rsid w:val="00783B01"/>
    <w:rsid w:val="007856B0"/>
    <w:rsid w:val="00786BF8"/>
    <w:rsid w:val="00787A5B"/>
    <w:rsid w:val="00790E6C"/>
    <w:rsid w:val="00790FD9"/>
    <w:rsid w:val="00791F48"/>
    <w:rsid w:val="00792CC7"/>
    <w:rsid w:val="00792E65"/>
    <w:rsid w:val="007931E8"/>
    <w:rsid w:val="007947DD"/>
    <w:rsid w:val="00795035"/>
    <w:rsid w:val="007953AD"/>
    <w:rsid w:val="00796BEC"/>
    <w:rsid w:val="00796E17"/>
    <w:rsid w:val="007A0996"/>
    <w:rsid w:val="007A0A93"/>
    <w:rsid w:val="007A2CF4"/>
    <w:rsid w:val="007A34C3"/>
    <w:rsid w:val="007A3B5D"/>
    <w:rsid w:val="007A3E5F"/>
    <w:rsid w:val="007A4BE3"/>
    <w:rsid w:val="007A4D71"/>
    <w:rsid w:val="007A5529"/>
    <w:rsid w:val="007A597B"/>
    <w:rsid w:val="007A6E10"/>
    <w:rsid w:val="007A7BFD"/>
    <w:rsid w:val="007A7E36"/>
    <w:rsid w:val="007B0768"/>
    <w:rsid w:val="007B0A6A"/>
    <w:rsid w:val="007B0F89"/>
    <w:rsid w:val="007B618A"/>
    <w:rsid w:val="007C0799"/>
    <w:rsid w:val="007C1FA8"/>
    <w:rsid w:val="007C23B7"/>
    <w:rsid w:val="007C378A"/>
    <w:rsid w:val="007C4BC0"/>
    <w:rsid w:val="007C4CE1"/>
    <w:rsid w:val="007C5178"/>
    <w:rsid w:val="007C7155"/>
    <w:rsid w:val="007C7764"/>
    <w:rsid w:val="007D0AD5"/>
    <w:rsid w:val="007D35A6"/>
    <w:rsid w:val="007D3E2B"/>
    <w:rsid w:val="007D4472"/>
    <w:rsid w:val="007D4B20"/>
    <w:rsid w:val="007D5149"/>
    <w:rsid w:val="007D7908"/>
    <w:rsid w:val="007D7C5F"/>
    <w:rsid w:val="007E013C"/>
    <w:rsid w:val="007E1F6D"/>
    <w:rsid w:val="007E2DA7"/>
    <w:rsid w:val="007E30DB"/>
    <w:rsid w:val="007E3819"/>
    <w:rsid w:val="007E3F8B"/>
    <w:rsid w:val="007E45C5"/>
    <w:rsid w:val="007E59CD"/>
    <w:rsid w:val="007F0750"/>
    <w:rsid w:val="007F1974"/>
    <w:rsid w:val="007F1C5E"/>
    <w:rsid w:val="007F2B93"/>
    <w:rsid w:val="007F3470"/>
    <w:rsid w:val="007F46E6"/>
    <w:rsid w:val="007F51A9"/>
    <w:rsid w:val="007F72C9"/>
    <w:rsid w:val="008006BE"/>
    <w:rsid w:val="00801716"/>
    <w:rsid w:val="008023C3"/>
    <w:rsid w:val="00803CAE"/>
    <w:rsid w:val="0080493C"/>
    <w:rsid w:val="0080596E"/>
    <w:rsid w:val="008064CB"/>
    <w:rsid w:val="008110F0"/>
    <w:rsid w:val="00811820"/>
    <w:rsid w:val="00813735"/>
    <w:rsid w:val="00813DD6"/>
    <w:rsid w:val="00821A62"/>
    <w:rsid w:val="00822A6A"/>
    <w:rsid w:val="00824163"/>
    <w:rsid w:val="00824E92"/>
    <w:rsid w:val="00825540"/>
    <w:rsid w:val="00825AD7"/>
    <w:rsid w:val="008270EF"/>
    <w:rsid w:val="00827D33"/>
    <w:rsid w:val="0083145D"/>
    <w:rsid w:val="008319A5"/>
    <w:rsid w:val="00832EBD"/>
    <w:rsid w:val="00833333"/>
    <w:rsid w:val="00833CDE"/>
    <w:rsid w:val="00835744"/>
    <w:rsid w:val="00835AA0"/>
    <w:rsid w:val="008369F9"/>
    <w:rsid w:val="00841D18"/>
    <w:rsid w:val="00841F2A"/>
    <w:rsid w:val="008426C7"/>
    <w:rsid w:val="00844845"/>
    <w:rsid w:val="0084708C"/>
    <w:rsid w:val="00847843"/>
    <w:rsid w:val="008479AD"/>
    <w:rsid w:val="00847D01"/>
    <w:rsid w:val="00850B26"/>
    <w:rsid w:val="00851654"/>
    <w:rsid w:val="0085246A"/>
    <w:rsid w:val="00857272"/>
    <w:rsid w:val="008578C2"/>
    <w:rsid w:val="00857D88"/>
    <w:rsid w:val="00860736"/>
    <w:rsid w:val="00863B9D"/>
    <w:rsid w:val="00865B6B"/>
    <w:rsid w:val="00866755"/>
    <w:rsid w:val="008676CA"/>
    <w:rsid w:val="00873DBB"/>
    <w:rsid w:val="00880110"/>
    <w:rsid w:val="008801FE"/>
    <w:rsid w:val="00881CCA"/>
    <w:rsid w:val="008859D7"/>
    <w:rsid w:val="0088680E"/>
    <w:rsid w:val="00887C59"/>
    <w:rsid w:val="0089024E"/>
    <w:rsid w:val="008911E8"/>
    <w:rsid w:val="00891AAD"/>
    <w:rsid w:val="00891B08"/>
    <w:rsid w:val="00891BE4"/>
    <w:rsid w:val="00892CAC"/>
    <w:rsid w:val="0089342D"/>
    <w:rsid w:val="00893B70"/>
    <w:rsid w:val="00893E85"/>
    <w:rsid w:val="008960D7"/>
    <w:rsid w:val="00896B5E"/>
    <w:rsid w:val="0089754D"/>
    <w:rsid w:val="00897B0D"/>
    <w:rsid w:val="008A18B4"/>
    <w:rsid w:val="008A2682"/>
    <w:rsid w:val="008A41F1"/>
    <w:rsid w:val="008A5F37"/>
    <w:rsid w:val="008A5F80"/>
    <w:rsid w:val="008A62D5"/>
    <w:rsid w:val="008B0093"/>
    <w:rsid w:val="008B1018"/>
    <w:rsid w:val="008B2A08"/>
    <w:rsid w:val="008B3783"/>
    <w:rsid w:val="008B6C39"/>
    <w:rsid w:val="008B779D"/>
    <w:rsid w:val="008B7CC5"/>
    <w:rsid w:val="008B7EAF"/>
    <w:rsid w:val="008C0CE8"/>
    <w:rsid w:val="008C1EC2"/>
    <w:rsid w:val="008C224D"/>
    <w:rsid w:val="008C34C0"/>
    <w:rsid w:val="008C470C"/>
    <w:rsid w:val="008C4E0E"/>
    <w:rsid w:val="008C5C16"/>
    <w:rsid w:val="008C689B"/>
    <w:rsid w:val="008C7E72"/>
    <w:rsid w:val="008D3034"/>
    <w:rsid w:val="008D3B09"/>
    <w:rsid w:val="008D4DD1"/>
    <w:rsid w:val="008D519A"/>
    <w:rsid w:val="008D5B72"/>
    <w:rsid w:val="008D614E"/>
    <w:rsid w:val="008D6A07"/>
    <w:rsid w:val="008D7100"/>
    <w:rsid w:val="008D7BA0"/>
    <w:rsid w:val="008E08A7"/>
    <w:rsid w:val="008E0F7D"/>
    <w:rsid w:val="008E1FDE"/>
    <w:rsid w:val="008E2FA8"/>
    <w:rsid w:val="008E3BD7"/>
    <w:rsid w:val="008E3F07"/>
    <w:rsid w:val="008E6D4B"/>
    <w:rsid w:val="008E727B"/>
    <w:rsid w:val="008F03F2"/>
    <w:rsid w:val="008F0D2F"/>
    <w:rsid w:val="008F3921"/>
    <w:rsid w:val="008F41BE"/>
    <w:rsid w:val="008F4DAF"/>
    <w:rsid w:val="008F5E12"/>
    <w:rsid w:val="009016D3"/>
    <w:rsid w:val="00901F30"/>
    <w:rsid w:val="00904119"/>
    <w:rsid w:val="00905B40"/>
    <w:rsid w:val="00906961"/>
    <w:rsid w:val="0090705F"/>
    <w:rsid w:val="00907E4B"/>
    <w:rsid w:val="009111B5"/>
    <w:rsid w:val="0091409A"/>
    <w:rsid w:val="00916A48"/>
    <w:rsid w:val="00925E21"/>
    <w:rsid w:val="0092746F"/>
    <w:rsid w:val="00927730"/>
    <w:rsid w:val="00930AFD"/>
    <w:rsid w:val="009329D6"/>
    <w:rsid w:val="00934435"/>
    <w:rsid w:val="00934CF5"/>
    <w:rsid w:val="00934E00"/>
    <w:rsid w:val="0093586E"/>
    <w:rsid w:val="0093708C"/>
    <w:rsid w:val="00941928"/>
    <w:rsid w:val="00942963"/>
    <w:rsid w:val="0094336E"/>
    <w:rsid w:val="0094419E"/>
    <w:rsid w:val="00944C29"/>
    <w:rsid w:val="00950465"/>
    <w:rsid w:val="00950681"/>
    <w:rsid w:val="00953DAE"/>
    <w:rsid w:val="00956FB6"/>
    <w:rsid w:val="00960853"/>
    <w:rsid w:val="00960C8D"/>
    <w:rsid w:val="00961897"/>
    <w:rsid w:val="00962D8F"/>
    <w:rsid w:val="00962F67"/>
    <w:rsid w:val="009630C9"/>
    <w:rsid w:val="0096373D"/>
    <w:rsid w:val="00965908"/>
    <w:rsid w:val="00965C79"/>
    <w:rsid w:val="00966C7F"/>
    <w:rsid w:val="00967218"/>
    <w:rsid w:val="00967968"/>
    <w:rsid w:val="00967DE6"/>
    <w:rsid w:val="0097008C"/>
    <w:rsid w:val="009701D1"/>
    <w:rsid w:val="00972B4F"/>
    <w:rsid w:val="00977A89"/>
    <w:rsid w:val="0098230C"/>
    <w:rsid w:val="0098338B"/>
    <w:rsid w:val="009838E6"/>
    <w:rsid w:val="009839AE"/>
    <w:rsid w:val="0098460E"/>
    <w:rsid w:val="0098517C"/>
    <w:rsid w:val="00985854"/>
    <w:rsid w:val="009864B2"/>
    <w:rsid w:val="00987164"/>
    <w:rsid w:val="009875A5"/>
    <w:rsid w:val="00987FC5"/>
    <w:rsid w:val="009921E3"/>
    <w:rsid w:val="00993061"/>
    <w:rsid w:val="0099319A"/>
    <w:rsid w:val="00993992"/>
    <w:rsid w:val="00996A6F"/>
    <w:rsid w:val="00997624"/>
    <w:rsid w:val="009A0231"/>
    <w:rsid w:val="009A024A"/>
    <w:rsid w:val="009A052A"/>
    <w:rsid w:val="009A0B54"/>
    <w:rsid w:val="009A0EEC"/>
    <w:rsid w:val="009A1025"/>
    <w:rsid w:val="009A1959"/>
    <w:rsid w:val="009A1DF5"/>
    <w:rsid w:val="009A29B7"/>
    <w:rsid w:val="009A3B06"/>
    <w:rsid w:val="009A568A"/>
    <w:rsid w:val="009A5C27"/>
    <w:rsid w:val="009A5D92"/>
    <w:rsid w:val="009A77DA"/>
    <w:rsid w:val="009B2F17"/>
    <w:rsid w:val="009B5071"/>
    <w:rsid w:val="009B5785"/>
    <w:rsid w:val="009B587C"/>
    <w:rsid w:val="009B6228"/>
    <w:rsid w:val="009B6324"/>
    <w:rsid w:val="009B6928"/>
    <w:rsid w:val="009B7F4C"/>
    <w:rsid w:val="009C3A5F"/>
    <w:rsid w:val="009C4457"/>
    <w:rsid w:val="009C4642"/>
    <w:rsid w:val="009C6183"/>
    <w:rsid w:val="009C6EEA"/>
    <w:rsid w:val="009C72A3"/>
    <w:rsid w:val="009D152D"/>
    <w:rsid w:val="009D1CA8"/>
    <w:rsid w:val="009D3253"/>
    <w:rsid w:val="009D43C1"/>
    <w:rsid w:val="009D528F"/>
    <w:rsid w:val="009D5DDB"/>
    <w:rsid w:val="009D5F94"/>
    <w:rsid w:val="009D7A60"/>
    <w:rsid w:val="009D7DE6"/>
    <w:rsid w:val="009D7FBC"/>
    <w:rsid w:val="009E01C5"/>
    <w:rsid w:val="009E301B"/>
    <w:rsid w:val="009E34F8"/>
    <w:rsid w:val="009E3AB5"/>
    <w:rsid w:val="009E3F81"/>
    <w:rsid w:val="009E432A"/>
    <w:rsid w:val="009E4FA6"/>
    <w:rsid w:val="009E6889"/>
    <w:rsid w:val="009F02D5"/>
    <w:rsid w:val="009F0E95"/>
    <w:rsid w:val="009F1161"/>
    <w:rsid w:val="009F29FD"/>
    <w:rsid w:val="009F342F"/>
    <w:rsid w:val="009F405A"/>
    <w:rsid w:val="009F4C64"/>
    <w:rsid w:val="009F6301"/>
    <w:rsid w:val="009F7ECF"/>
    <w:rsid w:val="00A02E60"/>
    <w:rsid w:val="00A033E2"/>
    <w:rsid w:val="00A04DD4"/>
    <w:rsid w:val="00A05387"/>
    <w:rsid w:val="00A06538"/>
    <w:rsid w:val="00A07FF6"/>
    <w:rsid w:val="00A11566"/>
    <w:rsid w:val="00A12859"/>
    <w:rsid w:val="00A13B86"/>
    <w:rsid w:val="00A13DC1"/>
    <w:rsid w:val="00A14B64"/>
    <w:rsid w:val="00A16689"/>
    <w:rsid w:val="00A2032F"/>
    <w:rsid w:val="00A22D6F"/>
    <w:rsid w:val="00A24DBC"/>
    <w:rsid w:val="00A31246"/>
    <w:rsid w:val="00A312FC"/>
    <w:rsid w:val="00A32646"/>
    <w:rsid w:val="00A33221"/>
    <w:rsid w:val="00A34B64"/>
    <w:rsid w:val="00A34C5D"/>
    <w:rsid w:val="00A36B93"/>
    <w:rsid w:val="00A36E23"/>
    <w:rsid w:val="00A37A48"/>
    <w:rsid w:val="00A41242"/>
    <w:rsid w:val="00A41346"/>
    <w:rsid w:val="00A4317A"/>
    <w:rsid w:val="00A45E0B"/>
    <w:rsid w:val="00A461F3"/>
    <w:rsid w:val="00A46672"/>
    <w:rsid w:val="00A5091C"/>
    <w:rsid w:val="00A524E8"/>
    <w:rsid w:val="00A52A3C"/>
    <w:rsid w:val="00A52E71"/>
    <w:rsid w:val="00A532A1"/>
    <w:rsid w:val="00A533F8"/>
    <w:rsid w:val="00A53885"/>
    <w:rsid w:val="00A6108C"/>
    <w:rsid w:val="00A619D6"/>
    <w:rsid w:val="00A61D84"/>
    <w:rsid w:val="00A635AE"/>
    <w:rsid w:val="00A635C6"/>
    <w:rsid w:val="00A637A0"/>
    <w:rsid w:val="00A64CD5"/>
    <w:rsid w:val="00A65829"/>
    <w:rsid w:val="00A66926"/>
    <w:rsid w:val="00A66E53"/>
    <w:rsid w:val="00A70595"/>
    <w:rsid w:val="00A708DC"/>
    <w:rsid w:val="00A71525"/>
    <w:rsid w:val="00A71A5B"/>
    <w:rsid w:val="00A71B38"/>
    <w:rsid w:val="00A72C64"/>
    <w:rsid w:val="00A742E2"/>
    <w:rsid w:val="00A749A4"/>
    <w:rsid w:val="00A74A46"/>
    <w:rsid w:val="00A7659C"/>
    <w:rsid w:val="00A802F5"/>
    <w:rsid w:val="00A820EF"/>
    <w:rsid w:val="00A8480F"/>
    <w:rsid w:val="00A854EF"/>
    <w:rsid w:val="00A855E9"/>
    <w:rsid w:val="00A933F9"/>
    <w:rsid w:val="00A9399A"/>
    <w:rsid w:val="00A94F10"/>
    <w:rsid w:val="00A95A87"/>
    <w:rsid w:val="00A95BB9"/>
    <w:rsid w:val="00A96DBE"/>
    <w:rsid w:val="00A96E5F"/>
    <w:rsid w:val="00A97EA8"/>
    <w:rsid w:val="00AA00E4"/>
    <w:rsid w:val="00AA0EFB"/>
    <w:rsid w:val="00AA1297"/>
    <w:rsid w:val="00AA12B2"/>
    <w:rsid w:val="00AA3B47"/>
    <w:rsid w:val="00AA3CAF"/>
    <w:rsid w:val="00AA785B"/>
    <w:rsid w:val="00AB2F09"/>
    <w:rsid w:val="00AB35AA"/>
    <w:rsid w:val="00AB3699"/>
    <w:rsid w:val="00AB4715"/>
    <w:rsid w:val="00AB4842"/>
    <w:rsid w:val="00AB4BA4"/>
    <w:rsid w:val="00AB4DB4"/>
    <w:rsid w:val="00AC02E6"/>
    <w:rsid w:val="00AC08E3"/>
    <w:rsid w:val="00AC0C80"/>
    <w:rsid w:val="00AC129E"/>
    <w:rsid w:val="00AC2762"/>
    <w:rsid w:val="00AC3C46"/>
    <w:rsid w:val="00AC42C8"/>
    <w:rsid w:val="00AC5D76"/>
    <w:rsid w:val="00AC70B1"/>
    <w:rsid w:val="00AD0B75"/>
    <w:rsid w:val="00AD0FDD"/>
    <w:rsid w:val="00AD1473"/>
    <w:rsid w:val="00AD17D5"/>
    <w:rsid w:val="00AD1E4A"/>
    <w:rsid w:val="00AD2F53"/>
    <w:rsid w:val="00AD4235"/>
    <w:rsid w:val="00AD63B9"/>
    <w:rsid w:val="00AD6E2A"/>
    <w:rsid w:val="00AD75CA"/>
    <w:rsid w:val="00AE0623"/>
    <w:rsid w:val="00AE20E0"/>
    <w:rsid w:val="00AE2811"/>
    <w:rsid w:val="00AE3A40"/>
    <w:rsid w:val="00AE411E"/>
    <w:rsid w:val="00AE4709"/>
    <w:rsid w:val="00AE58B2"/>
    <w:rsid w:val="00AE59CE"/>
    <w:rsid w:val="00AE5F3D"/>
    <w:rsid w:val="00AE74D8"/>
    <w:rsid w:val="00AF0314"/>
    <w:rsid w:val="00AF1461"/>
    <w:rsid w:val="00AF3C55"/>
    <w:rsid w:val="00AF54E9"/>
    <w:rsid w:val="00AF705D"/>
    <w:rsid w:val="00B00F67"/>
    <w:rsid w:val="00B07831"/>
    <w:rsid w:val="00B12D0B"/>
    <w:rsid w:val="00B139C9"/>
    <w:rsid w:val="00B14C93"/>
    <w:rsid w:val="00B14D2C"/>
    <w:rsid w:val="00B15953"/>
    <w:rsid w:val="00B15D7A"/>
    <w:rsid w:val="00B1635B"/>
    <w:rsid w:val="00B2092C"/>
    <w:rsid w:val="00B2106D"/>
    <w:rsid w:val="00B221B2"/>
    <w:rsid w:val="00B22968"/>
    <w:rsid w:val="00B229E0"/>
    <w:rsid w:val="00B229F6"/>
    <w:rsid w:val="00B24181"/>
    <w:rsid w:val="00B2489A"/>
    <w:rsid w:val="00B25390"/>
    <w:rsid w:val="00B25439"/>
    <w:rsid w:val="00B254A3"/>
    <w:rsid w:val="00B25957"/>
    <w:rsid w:val="00B261B7"/>
    <w:rsid w:val="00B277F9"/>
    <w:rsid w:val="00B30A92"/>
    <w:rsid w:val="00B30D85"/>
    <w:rsid w:val="00B30EA8"/>
    <w:rsid w:val="00B31967"/>
    <w:rsid w:val="00B330B4"/>
    <w:rsid w:val="00B3344B"/>
    <w:rsid w:val="00B33989"/>
    <w:rsid w:val="00B33A91"/>
    <w:rsid w:val="00B34345"/>
    <w:rsid w:val="00B3666F"/>
    <w:rsid w:val="00B37151"/>
    <w:rsid w:val="00B3738E"/>
    <w:rsid w:val="00B42159"/>
    <w:rsid w:val="00B42C9E"/>
    <w:rsid w:val="00B4340B"/>
    <w:rsid w:val="00B43819"/>
    <w:rsid w:val="00B43D42"/>
    <w:rsid w:val="00B440D6"/>
    <w:rsid w:val="00B4649C"/>
    <w:rsid w:val="00B46DDE"/>
    <w:rsid w:val="00B5036C"/>
    <w:rsid w:val="00B51670"/>
    <w:rsid w:val="00B518C7"/>
    <w:rsid w:val="00B52FDB"/>
    <w:rsid w:val="00B54A38"/>
    <w:rsid w:val="00B54A3E"/>
    <w:rsid w:val="00B561B0"/>
    <w:rsid w:val="00B568E0"/>
    <w:rsid w:val="00B56A30"/>
    <w:rsid w:val="00B56CA7"/>
    <w:rsid w:val="00B57423"/>
    <w:rsid w:val="00B60C40"/>
    <w:rsid w:val="00B6366F"/>
    <w:rsid w:val="00B63DBC"/>
    <w:rsid w:val="00B642F5"/>
    <w:rsid w:val="00B66B12"/>
    <w:rsid w:val="00B67706"/>
    <w:rsid w:val="00B677F5"/>
    <w:rsid w:val="00B7129A"/>
    <w:rsid w:val="00B71C0C"/>
    <w:rsid w:val="00B74A8A"/>
    <w:rsid w:val="00B7723A"/>
    <w:rsid w:val="00B82336"/>
    <w:rsid w:val="00B8369E"/>
    <w:rsid w:val="00B83D46"/>
    <w:rsid w:val="00B842E8"/>
    <w:rsid w:val="00B85003"/>
    <w:rsid w:val="00B86B3E"/>
    <w:rsid w:val="00B871BC"/>
    <w:rsid w:val="00B92488"/>
    <w:rsid w:val="00B926D2"/>
    <w:rsid w:val="00B9342D"/>
    <w:rsid w:val="00B93F70"/>
    <w:rsid w:val="00B94BE2"/>
    <w:rsid w:val="00B955F1"/>
    <w:rsid w:val="00B9684A"/>
    <w:rsid w:val="00BA2894"/>
    <w:rsid w:val="00BA2A28"/>
    <w:rsid w:val="00BA2DA6"/>
    <w:rsid w:val="00BA61EB"/>
    <w:rsid w:val="00BA658A"/>
    <w:rsid w:val="00BB05AE"/>
    <w:rsid w:val="00BB33E6"/>
    <w:rsid w:val="00BB34E2"/>
    <w:rsid w:val="00BB3F48"/>
    <w:rsid w:val="00BB670B"/>
    <w:rsid w:val="00BB79ED"/>
    <w:rsid w:val="00BB7F31"/>
    <w:rsid w:val="00BC2D8F"/>
    <w:rsid w:val="00BC3721"/>
    <w:rsid w:val="00BC39B9"/>
    <w:rsid w:val="00BC6787"/>
    <w:rsid w:val="00BC79E4"/>
    <w:rsid w:val="00BD2EC7"/>
    <w:rsid w:val="00BD3692"/>
    <w:rsid w:val="00BD381F"/>
    <w:rsid w:val="00BD5895"/>
    <w:rsid w:val="00BD70A1"/>
    <w:rsid w:val="00BD70CF"/>
    <w:rsid w:val="00BD7213"/>
    <w:rsid w:val="00BE0B6D"/>
    <w:rsid w:val="00BE285D"/>
    <w:rsid w:val="00BE4C68"/>
    <w:rsid w:val="00BE5B60"/>
    <w:rsid w:val="00BE64A8"/>
    <w:rsid w:val="00BE6557"/>
    <w:rsid w:val="00BE6C12"/>
    <w:rsid w:val="00BE6FA4"/>
    <w:rsid w:val="00BF0084"/>
    <w:rsid w:val="00BF013C"/>
    <w:rsid w:val="00BF0B2E"/>
    <w:rsid w:val="00BF22C8"/>
    <w:rsid w:val="00BF2465"/>
    <w:rsid w:val="00BF2F13"/>
    <w:rsid w:val="00BF6F97"/>
    <w:rsid w:val="00BF7302"/>
    <w:rsid w:val="00C0060C"/>
    <w:rsid w:val="00C00688"/>
    <w:rsid w:val="00C03F01"/>
    <w:rsid w:val="00C05690"/>
    <w:rsid w:val="00C05B15"/>
    <w:rsid w:val="00C069CF"/>
    <w:rsid w:val="00C06BD1"/>
    <w:rsid w:val="00C07451"/>
    <w:rsid w:val="00C1054C"/>
    <w:rsid w:val="00C107D3"/>
    <w:rsid w:val="00C11097"/>
    <w:rsid w:val="00C142C7"/>
    <w:rsid w:val="00C1561B"/>
    <w:rsid w:val="00C15EEC"/>
    <w:rsid w:val="00C15F65"/>
    <w:rsid w:val="00C22DDF"/>
    <w:rsid w:val="00C238BA"/>
    <w:rsid w:val="00C25AFC"/>
    <w:rsid w:val="00C25B16"/>
    <w:rsid w:val="00C25DDF"/>
    <w:rsid w:val="00C26538"/>
    <w:rsid w:val="00C2724C"/>
    <w:rsid w:val="00C327D1"/>
    <w:rsid w:val="00C33095"/>
    <w:rsid w:val="00C34141"/>
    <w:rsid w:val="00C34D7F"/>
    <w:rsid w:val="00C36A4A"/>
    <w:rsid w:val="00C37BAE"/>
    <w:rsid w:val="00C40E74"/>
    <w:rsid w:val="00C41A03"/>
    <w:rsid w:val="00C420E3"/>
    <w:rsid w:val="00C43036"/>
    <w:rsid w:val="00C44D3B"/>
    <w:rsid w:val="00C459D0"/>
    <w:rsid w:val="00C45A55"/>
    <w:rsid w:val="00C45D88"/>
    <w:rsid w:val="00C46ACC"/>
    <w:rsid w:val="00C46C6F"/>
    <w:rsid w:val="00C4729A"/>
    <w:rsid w:val="00C541AC"/>
    <w:rsid w:val="00C54D72"/>
    <w:rsid w:val="00C54F24"/>
    <w:rsid w:val="00C559A4"/>
    <w:rsid w:val="00C56520"/>
    <w:rsid w:val="00C603CD"/>
    <w:rsid w:val="00C605D4"/>
    <w:rsid w:val="00C62FC0"/>
    <w:rsid w:val="00C63A29"/>
    <w:rsid w:val="00C64103"/>
    <w:rsid w:val="00C64316"/>
    <w:rsid w:val="00C64EF0"/>
    <w:rsid w:val="00C66B9D"/>
    <w:rsid w:val="00C67104"/>
    <w:rsid w:val="00C674D9"/>
    <w:rsid w:val="00C6779F"/>
    <w:rsid w:val="00C67B68"/>
    <w:rsid w:val="00C73D5A"/>
    <w:rsid w:val="00C740DC"/>
    <w:rsid w:val="00C74202"/>
    <w:rsid w:val="00C74952"/>
    <w:rsid w:val="00C749AE"/>
    <w:rsid w:val="00C74D10"/>
    <w:rsid w:val="00C74F59"/>
    <w:rsid w:val="00C750FE"/>
    <w:rsid w:val="00C771E3"/>
    <w:rsid w:val="00C808E4"/>
    <w:rsid w:val="00C82A3C"/>
    <w:rsid w:val="00C82F5C"/>
    <w:rsid w:val="00C841DF"/>
    <w:rsid w:val="00C8524C"/>
    <w:rsid w:val="00C86328"/>
    <w:rsid w:val="00C86E78"/>
    <w:rsid w:val="00C878EC"/>
    <w:rsid w:val="00C91230"/>
    <w:rsid w:val="00C93175"/>
    <w:rsid w:val="00C96CAF"/>
    <w:rsid w:val="00CA07FC"/>
    <w:rsid w:val="00CA2347"/>
    <w:rsid w:val="00CA273D"/>
    <w:rsid w:val="00CA28F2"/>
    <w:rsid w:val="00CA49AB"/>
    <w:rsid w:val="00CA4DED"/>
    <w:rsid w:val="00CA508D"/>
    <w:rsid w:val="00CA5789"/>
    <w:rsid w:val="00CA7427"/>
    <w:rsid w:val="00CA7F5C"/>
    <w:rsid w:val="00CA7F9E"/>
    <w:rsid w:val="00CB040F"/>
    <w:rsid w:val="00CB25D1"/>
    <w:rsid w:val="00CB2769"/>
    <w:rsid w:val="00CB5504"/>
    <w:rsid w:val="00CB769C"/>
    <w:rsid w:val="00CB7B5B"/>
    <w:rsid w:val="00CC097D"/>
    <w:rsid w:val="00CC1A69"/>
    <w:rsid w:val="00CC1AFC"/>
    <w:rsid w:val="00CC2A5F"/>
    <w:rsid w:val="00CC458C"/>
    <w:rsid w:val="00CC5176"/>
    <w:rsid w:val="00CC6138"/>
    <w:rsid w:val="00CD2DDC"/>
    <w:rsid w:val="00CD304B"/>
    <w:rsid w:val="00CD4081"/>
    <w:rsid w:val="00CD4736"/>
    <w:rsid w:val="00CD5453"/>
    <w:rsid w:val="00CD5DCB"/>
    <w:rsid w:val="00CE3169"/>
    <w:rsid w:val="00CE3369"/>
    <w:rsid w:val="00CE5363"/>
    <w:rsid w:val="00CE7E55"/>
    <w:rsid w:val="00CE7F72"/>
    <w:rsid w:val="00CE7FCC"/>
    <w:rsid w:val="00CF0103"/>
    <w:rsid w:val="00CF14AF"/>
    <w:rsid w:val="00CF25B3"/>
    <w:rsid w:val="00CF286C"/>
    <w:rsid w:val="00CF3AC9"/>
    <w:rsid w:val="00CF500B"/>
    <w:rsid w:val="00CF5549"/>
    <w:rsid w:val="00CF60FD"/>
    <w:rsid w:val="00CF6933"/>
    <w:rsid w:val="00CF7279"/>
    <w:rsid w:val="00CF7B4F"/>
    <w:rsid w:val="00D0028E"/>
    <w:rsid w:val="00D01781"/>
    <w:rsid w:val="00D046D8"/>
    <w:rsid w:val="00D05111"/>
    <w:rsid w:val="00D05AB6"/>
    <w:rsid w:val="00D06604"/>
    <w:rsid w:val="00D06726"/>
    <w:rsid w:val="00D06874"/>
    <w:rsid w:val="00D0728B"/>
    <w:rsid w:val="00D127EF"/>
    <w:rsid w:val="00D13A34"/>
    <w:rsid w:val="00D159E1"/>
    <w:rsid w:val="00D17591"/>
    <w:rsid w:val="00D20128"/>
    <w:rsid w:val="00D20344"/>
    <w:rsid w:val="00D217E6"/>
    <w:rsid w:val="00D22815"/>
    <w:rsid w:val="00D2305B"/>
    <w:rsid w:val="00D230E6"/>
    <w:rsid w:val="00D23136"/>
    <w:rsid w:val="00D2360A"/>
    <w:rsid w:val="00D248C4"/>
    <w:rsid w:val="00D25CB9"/>
    <w:rsid w:val="00D264C1"/>
    <w:rsid w:val="00D31504"/>
    <w:rsid w:val="00D31F5A"/>
    <w:rsid w:val="00D3260E"/>
    <w:rsid w:val="00D32718"/>
    <w:rsid w:val="00D34F10"/>
    <w:rsid w:val="00D36034"/>
    <w:rsid w:val="00D404C8"/>
    <w:rsid w:val="00D421FF"/>
    <w:rsid w:val="00D42941"/>
    <w:rsid w:val="00D434E9"/>
    <w:rsid w:val="00D457ED"/>
    <w:rsid w:val="00D464F9"/>
    <w:rsid w:val="00D46CCE"/>
    <w:rsid w:val="00D47A70"/>
    <w:rsid w:val="00D50170"/>
    <w:rsid w:val="00D50D50"/>
    <w:rsid w:val="00D51046"/>
    <w:rsid w:val="00D52D98"/>
    <w:rsid w:val="00D531C7"/>
    <w:rsid w:val="00D534F7"/>
    <w:rsid w:val="00D55090"/>
    <w:rsid w:val="00D55349"/>
    <w:rsid w:val="00D62D26"/>
    <w:rsid w:val="00D63A82"/>
    <w:rsid w:val="00D658C0"/>
    <w:rsid w:val="00D66663"/>
    <w:rsid w:val="00D66781"/>
    <w:rsid w:val="00D669A0"/>
    <w:rsid w:val="00D66B12"/>
    <w:rsid w:val="00D7257A"/>
    <w:rsid w:val="00D73C77"/>
    <w:rsid w:val="00D74EA0"/>
    <w:rsid w:val="00D75D2B"/>
    <w:rsid w:val="00D769A7"/>
    <w:rsid w:val="00D818D3"/>
    <w:rsid w:val="00D81DCD"/>
    <w:rsid w:val="00D81FFF"/>
    <w:rsid w:val="00D821EA"/>
    <w:rsid w:val="00D83803"/>
    <w:rsid w:val="00D8463D"/>
    <w:rsid w:val="00D858F1"/>
    <w:rsid w:val="00D866E7"/>
    <w:rsid w:val="00D86EB0"/>
    <w:rsid w:val="00D87626"/>
    <w:rsid w:val="00D901D2"/>
    <w:rsid w:val="00D9022C"/>
    <w:rsid w:val="00D90BC6"/>
    <w:rsid w:val="00D92DE7"/>
    <w:rsid w:val="00D93613"/>
    <w:rsid w:val="00D9552F"/>
    <w:rsid w:val="00D95A9D"/>
    <w:rsid w:val="00D96B3A"/>
    <w:rsid w:val="00D96B84"/>
    <w:rsid w:val="00DA04F5"/>
    <w:rsid w:val="00DA0505"/>
    <w:rsid w:val="00DA11F8"/>
    <w:rsid w:val="00DA12E6"/>
    <w:rsid w:val="00DA2EB9"/>
    <w:rsid w:val="00DA3626"/>
    <w:rsid w:val="00DB0746"/>
    <w:rsid w:val="00DB1DA4"/>
    <w:rsid w:val="00DB2C3A"/>
    <w:rsid w:val="00DB505D"/>
    <w:rsid w:val="00DB5A12"/>
    <w:rsid w:val="00DB7B34"/>
    <w:rsid w:val="00DC020B"/>
    <w:rsid w:val="00DC1288"/>
    <w:rsid w:val="00DC16B9"/>
    <w:rsid w:val="00DC1F01"/>
    <w:rsid w:val="00DC2270"/>
    <w:rsid w:val="00DC2B90"/>
    <w:rsid w:val="00DC32A2"/>
    <w:rsid w:val="00DC4147"/>
    <w:rsid w:val="00DC4F00"/>
    <w:rsid w:val="00DC6AEA"/>
    <w:rsid w:val="00DC7837"/>
    <w:rsid w:val="00DD1420"/>
    <w:rsid w:val="00DD1F23"/>
    <w:rsid w:val="00DD4F90"/>
    <w:rsid w:val="00DD5A79"/>
    <w:rsid w:val="00DD5FC5"/>
    <w:rsid w:val="00DD60BE"/>
    <w:rsid w:val="00DD67E5"/>
    <w:rsid w:val="00DE063B"/>
    <w:rsid w:val="00DE24E0"/>
    <w:rsid w:val="00DE28B5"/>
    <w:rsid w:val="00DE34FF"/>
    <w:rsid w:val="00DE3790"/>
    <w:rsid w:val="00DE5460"/>
    <w:rsid w:val="00DF0FF5"/>
    <w:rsid w:val="00DF1668"/>
    <w:rsid w:val="00DF3BA3"/>
    <w:rsid w:val="00DF3C88"/>
    <w:rsid w:val="00DF4A2C"/>
    <w:rsid w:val="00DF4B78"/>
    <w:rsid w:val="00DF507C"/>
    <w:rsid w:val="00DF6B6E"/>
    <w:rsid w:val="00DF7CFF"/>
    <w:rsid w:val="00E00785"/>
    <w:rsid w:val="00E0144D"/>
    <w:rsid w:val="00E015AB"/>
    <w:rsid w:val="00E0198C"/>
    <w:rsid w:val="00E025D5"/>
    <w:rsid w:val="00E028E6"/>
    <w:rsid w:val="00E038AE"/>
    <w:rsid w:val="00E03F45"/>
    <w:rsid w:val="00E040AB"/>
    <w:rsid w:val="00E04665"/>
    <w:rsid w:val="00E04A56"/>
    <w:rsid w:val="00E07965"/>
    <w:rsid w:val="00E07D61"/>
    <w:rsid w:val="00E11422"/>
    <w:rsid w:val="00E12399"/>
    <w:rsid w:val="00E12685"/>
    <w:rsid w:val="00E132AC"/>
    <w:rsid w:val="00E13919"/>
    <w:rsid w:val="00E14BBA"/>
    <w:rsid w:val="00E15D80"/>
    <w:rsid w:val="00E16D67"/>
    <w:rsid w:val="00E17F60"/>
    <w:rsid w:val="00E20DB3"/>
    <w:rsid w:val="00E20ECC"/>
    <w:rsid w:val="00E214E2"/>
    <w:rsid w:val="00E223F4"/>
    <w:rsid w:val="00E22D07"/>
    <w:rsid w:val="00E238A8"/>
    <w:rsid w:val="00E23DE0"/>
    <w:rsid w:val="00E242BD"/>
    <w:rsid w:val="00E24CEA"/>
    <w:rsid w:val="00E2500A"/>
    <w:rsid w:val="00E30EEB"/>
    <w:rsid w:val="00E3147F"/>
    <w:rsid w:val="00E3271F"/>
    <w:rsid w:val="00E33BFA"/>
    <w:rsid w:val="00E342F5"/>
    <w:rsid w:val="00E344CC"/>
    <w:rsid w:val="00E3477E"/>
    <w:rsid w:val="00E35AEC"/>
    <w:rsid w:val="00E36301"/>
    <w:rsid w:val="00E36482"/>
    <w:rsid w:val="00E3661C"/>
    <w:rsid w:val="00E36FB9"/>
    <w:rsid w:val="00E4041F"/>
    <w:rsid w:val="00E40603"/>
    <w:rsid w:val="00E40D78"/>
    <w:rsid w:val="00E41BE0"/>
    <w:rsid w:val="00E42F7B"/>
    <w:rsid w:val="00E4480C"/>
    <w:rsid w:val="00E45E6C"/>
    <w:rsid w:val="00E46F56"/>
    <w:rsid w:val="00E4700D"/>
    <w:rsid w:val="00E52DCB"/>
    <w:rsid w:val="00E530A2"/>
    <w:rsid w:val="00E54A5D"/>
    <w:rsid w:val="00E552B3"/>
    <w:rsid w:val="00E5591D"/>
    <w:rsid w:val="00E5751E"/>
    <w:rsid w:val="00E575CC"/>
    <w:rsid w:val="00E64058"/>
    <w:rsid w:val="00E646BD"/>
    <w:rsid w:val="00E65ABA"/>
    <w:rsid w:val="00E70424"/>
    <w:rsid w:val="00E70C15"/>
    <w:rsid w:val="00E70CB7"/>
    <w:rsid w:val="00E72743"/>
    <w:rsid w:val="00E733E6"/>
    <w:rsid w:val="00E741B3"/>
    <w:rsid w:val="00E7488B"/>
    <w:rsid w:val="00E75CA0"/>
    <w:rsid w:val="00E75D27"/>
    <w:rsid w:val="00E75DCD"/>
    <w:rsid w:val="00E75E3A"/>
    <w:rsid w:val="00E772A1"/>
    <w:rsid w:val="00E803D3"/>
    <w:rsid w:val="00E81EC9"/>
    <w:rsid w:val="00E82F81"/>
    <w:rsid w:val="00E83BAE"/>
    <w:rsid w:val="00E86089"/>
    <w:rsid w:val="00E8695A"/>
    <w:rsid w:val="00E87431"/>
    <w:rsid w:val="00E87CA0"/>
    <w:rsid w:val="00E90F6C"/>
    <w:rsid w:val="00E914DE"/>
    <w:rsid w:val="00E92441"/>
    <w:rsid w:val="00E9797F"/>
    <w:rsid w:val="00EA0181"/>
    <w:rsid w:val="00EA0384"/>
    <w:rsid w:val="00EA074A"/>
    <w:rsid w:val="00EA08EC"/>
    <w:rsid w:val="00EA092D"/>
    <w:rsid w:val="00EA0EC4"/>
    <w:rsid w:val="00EA125B"/>
    <w:rsid w:val="00EA2D2B"/>
    <w:rsid w:val="00EA2F16"/>
    <w:rsid w:val="00EA397D"/>
    <w:rsid w:val="00EA4B20"/>
    <w:rsid w:val="00EA5029"/>
    <w:rsid w:val="00EA5261"/>
    <w:rsid w:val="00EA6082"/>
    <w:rsid w:val="00EA762B"/>
    <w:rsid w:val="00EB0284"/>
    <w:rsid w:val="00EB2461"/>
    <w:rsid w:val="00EB2651"/>
    <w:rsid w:val="00EB36A6"/>
    <w:rsid w:val="00EB505C"/>
    <w:rsid w:val="00EB59B5"/>
    <w:rsid w:val="00EB5C4D"/>
    <w:rsid w:val="00EC00F0"/>
    <w:rsid w:val="00EC0182"/>
    <w:rsid w:val="00EC2A58"/>
    <w:rsid w:val="00EC368A"/>
    <w:rsid w:val="00EC48A6"/>
    <w:rsid w:val="00EC5A4F"/>
    <w:rsid w:val="00EC6BAB"/>
    <w:rsid w:val="00EC7190"/>
    <w:rsid w:val="00EC7236"/>
    <w:rsid w:val="00EC745E"/>
    <w:rsid w:val="00EC7E2B"/>
    <w:rsid w:val="00ED0368"/>
    <w:rsid w:val="00ED0CE2"/>
    <w:rsid w:val="00ED12EA"/>
    <w:rsid w:val="00ED13D7"/>
    <w:rsid w:val="00ED3100"/>
    <w:rsid w:val="00ED464C"/>
    <w:rsid w:val="00ED4787"/>
    <w:rsid w:val="00ED538D"/>
    <w:rsid w:val="00ED7085"/>
    <w:rsid w:val="00EE1B58"/>
    <w:rsid w:val="00EE53A8"/>
    <w:rsid w:val="00EE54F8"/>
    <w:rsid w:val="00EE5906"/>
    <w:rsid w:val="00EE727E"/>
    <w:rsid w:val="00EE76B9"/>
    <w:rsid w:val="00EF0132"/>
    <w:rsid w:val="00EF0959"/>
    <w:rsid w:val="00EF0A3C"/>
    <w:rsid w:val="00EF19C0"/>
    <w:rsid w:val="00EF1FD6"/>
    <w:rsid w:val="00EF212C"/>
    <w:rsid w:val="00EF2DE3"/>
    <w:rsid w:val="00EF6C95"/>
    <w:rsid w:val="00EF7277"/>
    <w:rsid w:val="00EF7BB5"/>
    <w:rsid w:val="00F00216"/>
    <w:rsid w:val="00F01181"/>
    <w:rsid w:val="00F02824"/>
    <w:rsid w:val="00F02904"/>
    <w:rsid w:val="00F02945"/>
    <w:rsid w:val="00F041B9"/>
    <w:rsid w:val="00F0549A"/>
    <w:rsid w:val="00F06589"/>
    <w:rsid w:val="00F06EEA"/>
    <w:rsid w:val="00F0764F"/>
    <w:rsid w:val="00F125F1"/>
    <w:rsid w:val="00F1347C"/>
    <w:rsid w:val="00F1396E"/>
    <w:rsid w:val="00F1441D"/>
    <w:rsid w:val="00F169B3"/>
    <w:rsid w:val="00F16D4B"/>
    <w:rsid w:val="00F20B66"/>
    <w:rsid w:val="00F20CD7"/>
    <w:rsid w:val="00F21C2F"/>
    <w:rsid w:val="00F22814"/>
    <w:rsid w:val="00F228E0"/>
    <w:rsid w:val="00F230C3"/>
    <w:rsid w:val="00F236DE"/>
    <w:rsid w:val="00F23E47"/>
    <w:rsid w:val="00F23EC7"/>
    <w:rsid w:val="00F24BED"/>
    <w:rsid w:val="00F25691"/>
    <w:rsid w:val="00F26A33"/>
    <w:rsid w:val="00F27C58"/>
    <w:rsid w:val="00F30249"/>
    <w:rsid w:val="00F3217A"/>
    <w:rsid w:val="00F3290A"/>
    <w:rsid w:val="00F32A53"/>
    <w:rsid w:val="00F32F66"/>
    <w:rsid w:val="00F3479C"/>
    <w:rsid w:val="00F35D8F"/>
    <w:rsid w:val="00F37349"/>
    <w:rsid w:val="00F37533"/>
    <w:rsid w:val="00F37C35"/>
    <w:rsid w:val="00F37C88"/>
    <w:rsid w:val="00F40E45"/>
    <w:rsid w:val="00F41614"/>
    <w:rsid w:val="00F43666"/>
    <w:rsid w:val="00F437FE"/>
    <w:rsid w:val="00F4647A"/>
    <w:rsid w:val="00F46B65"/>
    <w:rsid w:val="00F50B6E"/>
    <w:rsid w:val="00F51CC1"/>
    <w:rsid w:val="00F53994"/>
    <w:rsid w:val="00F54996"/>
    <w:rsid w:val="00F54F50"/>
    <w:rsid w:val="00F5532C"/>
    <w:rsid w:val="00F56358"/>
    <w:rsid w:val="00F5696B"/>
    <w:rsid w:val="00F61C93"/>
    <w:rsid w:val="00F61CD5"/>
    <w:rsid w:val="00F62663"/>
    <w:rsid w:val="00F6266E"/>
    <w:rsid w:val="00F62B91"/>
    <w:rsid w:val="00F630CC"/>
    <w:rsid w:val="00F636D3"/>
    <w:rsid w:val="00F65E49"/>
    <w:rsid w:val="00F67EAD"/>
    <w:rsid w:val="00F70D1C"/>
    <w:rsid w:val="00F71205"/>
    <w:rsid w:val="00F716A8"/>
    <w:rsid w:val="00F7207B"/>
    <w:rsid w:val="00F74C51"/>
    <w:rsid w:val="00F7608B"/>
    <w:rsid w:val="00F76668"/>
    <w:rsid w:val="00F827EE"/>
    <w:rsid w:val="00F82E07"/>
    <w:rsid w:val="00F838BF"/>
    <w:rsid w:val="00F83F88"/>
    <w:rsid w:val="00F84E05"/>
    <w:rsid w:val="00F872C2"/>
    <w:rsid w:val="00F873E2"/>
    <w:rsid w:val="00F91671"/>
    <w:rsid w:val="00F93501"/>
    <w:rsid w:val="00F952C3"/>
    <w:rsid w:val="00F96111"/>
    <w:rsid w:val="00F96580"/>
    <w:rsid w:val="00F9675F"/>
    <w:rsid w:val="00F96B03"/>
    <w:rsid w:val="00FA1030"/>
    <w:rsid w:val="00FA3305"/>
    <w:rsid w:val="00FA54F0"/>
    <w:rsid w:val="00FA59C8"/>
    <w:rsid w:val="00FA6CFD"/>
    <w:rsid w:val="00FA7783"/>
    <w:rsid w:val="00FB083A"/>
    <w:rsid w:val="00FB088A"/>
    <w:rsid w:val="00FB0CB5"/>
    <w:rsid w:val="00FB206D"/>
    <w:rsid w:val="00FB30DC"/>
    <w:rsid w:val="00FB4A3B"/>
    <w:rsid w:val="00FB4D64"/>
    <w:rsid w:val="00FB5043"/>
    <w:rsid w:val="00FB71E8"/>
    <w:rsid w:val="00FC002F"/>
    <w:rsid w:val="00FC033D"/>
    <w:rsid w:val="00FC0AD4"/>
    <w:rsid w:val="00FC1802"/>
    <w:rsid w:val="00FC1992"/>
    <w:rsid w:val="00FC694F"/>
    <w:rsid w:val="00FC6C7C"/>
    <w:rsid w:val="00FC7034"/>
    <w:rsid w:val="00FC7F23"/>
    <w:rsid w:val="00FD2253"/>
    <w:rsid w:val="00FD24DC"/>
    <w:rsid w:val="00FD3800"/>
    <w:rsid w:val="00FD4C6C"/>
    <w:rsid w:val="00FD6320"/>
    <w:rsid w:val="00FD7201"/>
    <w:rsid w:val="00FE1FF8"/>
    <w:rsid w:val="00FE3776"/>
    <w:rsid w:val="00FE388D"/>
    <w:rsid w:val="00FE5C3F"/>
    <w:rsid w:val="00FE607A"/>
    <w:rsid w:val="00FE7179"/>
    <w:rsid w:val="00FF0336"/>
    <w:rsid w:val="00FF2A7A"/>
    <w:rsid w:val="00FF2FBC"/>
    <w:rsid w:val="00FF304B"/>
    <w:rsid w:val="00FF3EF8"/>
    <w:rsid w:val="00FF5833"/>
    <w:rsid w:val="00FF74ED"/>
    <w:rsid w:val="00FF773E"/>
    <w:rsid w:val="5EA9AAC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C6AEFA"/>
  <w15:docId w15:val="{47CD6480-A02D-4C41-A0D7-FE32D93D4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1"/>
        <w:szCs w:val="21"/>
        <w:lang w:val="es-MX" w:eastAsia="es-MX"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40" w:line="240" w:lineRule="auto"/>
      <w:outlineLvl w:val="0"/>
    </w:pPr>
    <w:rPr>
      <w:color w:val="538135"/>
      <w:sz w:val="40"/>
      <w:szCs w:val="40"/>
    </w:rPr>
  </w:style>
  <w:style w:type="paragraph" w:styleId="Ttulo2">
    <w:name w:val="heading 2"/>
    <w:basedOn w:val="Normal"/>
    <w:next w:val="Normal"/>
    <w:uiPriority w:val="9"/>
    <w:unhideWhenUsed/>
    <w:qFormat/>
    <w:pPr>
      <w:keepNext/>
      <w:keepLines/>
      <w:spacing w:before="80" w:after="0" w:line="240" w:lineRule="auto"/>
      <w:outlineLvl w:val="1"/>
    </w:pPr>
    <w:rPr>
      <w:color w:val="538135"/>
      <w:sz w:val="28"/>
      <w:szCs w:val="28"/>
    </w:rPr>
  </w:style>
  <w:style w:type="paragraph" w:styleId="Ttulo3">
    <w:name w:val="heading 3"/>
    <w:basedOn w:val="Normal"/>
    <w:next w:val="Normal"/>
    <w:uiPriority w:val="9"/>
    <w:semiHidden/>
    <w:unhideWhenUsed/>
    <w:qFormat/>
    <w:pPr>
      <w:keepNext/>
      <w:keepLines/>
      <w:spacing w:before="80" w:after="0" w:line="240" w:lineRule="auto"/>
      <w:outlineLvl w:val="2"/>
    </w:pPr>
    <w:rPr>
      <w:color w:val="538135"/>
      <w:sz w:val="24"/>
      <w:szCs w:val="24"/>
    </w:rPr>
  </w:style>
  <w:style w:type="paragraph" w:styleId="Ttulo4">
    <w:name w:val="heading 4"/>
    <w:basedOn w:val="Normal"/>
    <w:next w:val="Normal"/>
    <w:uiPriority w:val="9"/>
    <w:semiHidden/>
    <w:unhideWhenUsed/>
    <w:qFormat/>
    <w:pPr>
      <w:keepNext/>
      <w:keepLines/>
      <w:spacing w:before="80" w:after="0"/>
      <w:outlineLvl w:val="3"/>
    </w:pPr>
    <w:rPr>
      <w:color w:val="70AD47"/>
      <w:sz w:val="22"/>
      <w:szCs w:val="22"/>
    </w:rPr>
  </w:style>
  <w:style w:type="paragraph" w:styleId="Ttulo5">
    <w:name w:val="heading 5"/>
    <w:basedOn w:val="Normal"/>
    <w:next w:val="Normal"/>
    <w:uiPriority w:val="9"/>
    <w:semiHidden/>
    <w:unhideWhenUsed/>
    <w:qFormat/>
    <w:pPr>
      <w:keepNext/>
      <w:keepLines/>
      <w:spacing w:before="40" w:after="0"/>
      <w:outlineLvl w:val="4"/>
    </w:pPr>
    <w:rPr>
      <w:i/>
      <w:color w:val="70AD47"/>
      <w:sz w:val="22"/>
      <w:szCs w:val="22"/>
    </w:rPr>
  </w:style>
  <w:style w:type="paragraph" w:styleId="Ttulo6">
    <w:name w:val="heading 6"/>
    <w:basedOn w:val="Normal"/>
    <w:next w:val="Normal"/>
    <w:uiPriority w:val="9"/>
    <w:semiHidden/>
    <w:unhideWhenUsed/>
    <w:qFormat/>
    <w:pPr>
      <w:keepNext/>
      <w:keepLines/>
      <w:spacing w:before="40" w:after="0"/>
      <w:outlineLvl w:val="5"/>
    </w:pPr>
    <w:rPr>
      <w:color w:val="70AD47"/>
    </w:rPr>
  </w:style>
  <w:style w:type="paragraph" w:styleId="Ttulo7">
    <w:name w:val="heading 7"/>
    <w:basedOn w:val="Normal"/>
    <w:next w:val="Normal"/>
    <w:link w:val="Ttulo7Car"/>
    <w:uiPriority w:val="9"/>
    <w:semiHidden/>
    <w:unhideWhenUsed/>
    <w:qFormat/>
    <w:rsid w:val="00795A89"/>
    <w:pPr>
      <w:keepNext/>
      <w:keepLines/>
      <w:spacing w:before="40" w:after="0"/>
      <w:outlineLvl w:val="6"/>
    </w:pPr>
    <w:rPr>
      <w:rFonts w:asciiTheme="majorHAnsi" w:eastAsiaTheme="majorEastAsia" w:hAnsiTheme="majorHAnsi" w:cstheme="majorBidi"/>
      <w:b/>
      <w:bCs/>
      <w:color w:val="70AD47" w:themeColor="accent6"/>
    </w:rPr>
  </w:style>
  <w:style w:type="paragraph" w:styleId="Ttulo8">
    <w:name w:val="heading 8"/>
    <w:basedOn w:val="Normal"/>
    <w:next w:val="Normal"/>
    <w:link w:val="Ttulo8Car"/>
    <w:uiPriority w:val="9"/>
    <w:semiHidden/>
    <w:unhideWhenUsed/>
    <w:qFormat/>
    <w:rsid w:val="00795A89"/>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Ttulo9">
    <w:name w:val="heading 9"/>
    <w:basedOn w:val="Normal"/>
    <w:next w:val="Normal"/>
    <w:link w:val="Ttulo9Car"/>
    <w:uiPriority w:val="9"/>
    <w:semiHidden/>
    <w:unhideWhenUsed/>
    <w:qFormat/>
    <w:rsid w:val="00795A89"/>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0" w:line="240" w:lineRule="auto"/>
    </w:pPr>
    <w:rPr>
      <w:color w:val="262626"/>
      <w:sz w:val="96"/>
      <w:szCs w:val="96"/>
    </w:rPr>
  </w:style>
  <w:style w:type="table" w:customStyle="1" w:styleId="TableNormal0">
    <w:name w:val="TableNormal0"/>
    <w:tblPr>
      <w:tblCellMar>
        <w:top w:w="0" w:type="dxa"/>
        <w:left w:w="0" w:type="dxa"/>
        <w:bottom w:w="0" w:type="dxa"/>
        <w:right w:w="0" w:type="dxa"/>
      </w:tblCellMar>
    </w:tbl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r, Car,Ca,Ca1, Car3"/>
    <w:basedOn w:val="Normal"/>
    <w:link w:val="TextonotapieCar"/>
    <w:uiPriority w:val="99"/>
    <w:unhideWhenUsed/>
    <w:qFormat/>
    <w:rsid w:val="00095A29"/>
    <w:pPr>
      <w:spacing w:after="0" w:line="240" w:lineRule="auto"/>
    </w:pPr>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095A29"/>
    <w:rPr>
      <w:rFonts w:ascii="Calibri" w:eastAsia="Calibri" w:hAnsi="Calibri" w:cs="Times New Roman"/>
      <w:sz w:val="20"/>
      <w:szCs w:val="20"/>
    </w:rPr>
  </w:style>
  <w:style w:type="character" w:styleId="Refdenotaalpie">
    <w:name w:val="footnote reference"/>
    <w:aliases w:val="Texto de nota al pie,Footnotes refss,Appel note de bas de page,Ref. de nota al pie 2,Footnote number,referencia nota al pie,BVI fnr,4_G,16 Point,Superscript 6 Point,Texto nota al pie,Footnote Reference Char3,julio,f,juli,Ref,ftref,R"/>
    <w:basedOn w:val="Fuentedeprrafopredeter"/>
    <w:link w:val="4GChar"/>
    <w:uiPriority w:val="99"/>
    <w:unhideWhenUsed/>
    <w:qFormat/>
    <w:rsid w:val="00095A29"/>
    <w:rPr>
      <w:vertAlign w:val="superscript"/>
    </w:rPr>
  </w:style>
  <w:style w:type="paragraph" w:styleId="Prrafodelista">
    <w:name w:val="List Paragraph"/>
    <w:aliases w:val="List,CNBV Parrafo1,Párrafo de lista1,Footnote,List Paragraph2,List Paragraph1,Colorful List - Accent 11,Lista vistosa - Énfasis 11,Parrafo 1,Lista multicolor - Énfasis 11,Cuadrícula media 1 - Énfasis 21,List Paragraph-Thesis,Listas"/>
    <w:basedOn w:val="Normal"/>
    <w:link w:val="PrrafodelistaCar"/>
    <w:uiPriority w:val="34"/>
    <w:qFormat/>
    <w:rsid w:val="00095A29"/>
    <w:pPr>
      <w:ind w:left="720"/>
      <w:contextualSpacing/>
    </w:pPr>
  </w:style>
  <w:style w:type="paragraph" w:styleId="Encabezado">
    <w:name w:val="header"/>
    <w:basedOn w:val="Normal"/>
    <w:link w:val="EncabezadoCar"/>
    <w:uiPriority w:val="99"/>
    <w:unhideWhenUsed/>
    <w:rsid w:val="00095A29"/>
    <w:pPr>
      <w:tabs>
        <w:tab w:val="center" w:pos="4419"/>
        <w:tab w:val="right" w:pos="8838"/>
      </w:tabs>
    </w:pPr>
  </w:style>
  <w:style w:type="character" w:customStyle="1" w:styleId="EncabezadoCar">
    <w:name w:val="Encabezado Car"/>
    <w:basedOn w:val="Fuentedeprrafopredeter"/>
    <w:link w:val="Encabezado"/>
    <w:uiPriority w:val="99"/>
    <w:rsid w:val="00095A29"/>
    <w:rPr>
      <w:rFonts w:ascii="Calibri" w:eastAsia="Calibri" w:hAnsi="Calibri" w:cs="Times New Roman"/>
    </w:rPr>
  </w:style>
  <w:style w:type="paragraph" w:styleId="Piedepgina">
    <w:name w:val="footer"/>
    <w:basedOn w:val="Normal"/>
    <w:link w:val="PiedepginaCar"/>
    <w:uiPriority w:val="99"/>
    <w:unhideWhenUsed/>
    <w:rsid w:val="00095A29"/>
    <w:pPr>
      <w:tabs>
        <w:tab w:val="center" w:pos="4419"/>
        <w:tab w:val="right" w:pos="8838"/>
      </w:tabs>
    </w:pPr>
  </w:style>
  <w:style w:type="character" w:customStyle="1" w:styleId="PiedepginaCar">
    <w:name w:val="Pie de página Car"/>
    <w:basedOn w:val="Fuentedeprrafopredeter"/>
    <w:link w:val="Piedepgina"/>
    <w:uiPriority w:val="99"/>
    <w:rsid w:val="00095A29"/>
    <w:rPr>
      <w:rFonts w:ascii="Calibri" w:eastAsia="Calibri" w:hAnsi="Calibri" w:cs="Times New Roman"/>
    </w:rPr>
  </w:style>
  <w:style w:type="table" w:styleId="Tablaconcuadrcula">
    <w:name w:val="Table Grid"/>
    <w:basedOn w:val="Tablanormal"/>
    <w:uiPriority w:val="39"/>
    <w:rsid w:val="00095A29"/>
    <w:pPr>
      <w:spacing w:after="0" w:line="240" w:lineRule="auto"/>
    </w:pPr>
    <w:rPr>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095A29"/>
    <w:pPr>
      <w:spacing w:after="0" w:line="240" w:lineRule="auto"/>
      <w:jc w:val="both"/>
    </w:pPr>
    <w:rPr>
      <w:rFonts w:eastAsiaTheme="minorHAns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 Car Car Car,C, C, 1"/>
    <w:basedOn w:val="Normal"/>
    <w:link w:val="NormalWebCar"/>
    <w:uiPriority w:val="99"/>
    <w:qFormat/>
    <w:rsid w:val="00095A29"/>
    <w:pPr>
      <w:spacing w:before="100" w:beforeAutospacing="1" w:after="100" w:afterAutospacing="1" w:line="240" w:lineRule="auto"/>
    </w:pPr>
    <w:rPr>
      <w:rFonts w:ascii="Times New Roman" w:eastAsia="Times New Roman" w:hAnsi="Times New Roman"/>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095A29"/>
    <w:rPr>
      <w:rFonts w:ascii="Times New Roman" w:eastAsia="Times New Roman" w:hAnsi="Times New Roman" w:cs="Times New Roman"/>
      <w:sz w:val="24"/>
      <w:szCs w:val="24"/>
      <w:lang w:eastAsia="es-MX"/>
    </w:rPr>
  </w:style>
  <w:style w:type="character" w:customStyle="1" w:styleId="Ttulo1Car">
    <w:name w:val="Título 1 Car"/>
    <w:basedOn w:val="Fuentedeprrafopredeter"/>
    <w:uiPriority w:val="9"/>
    <w:rsid w:val="00795A89"/>
    <w:rPr>
      <w:rFonts w:asciiTheme="majorHAnsi" w:eastAsiaTheme="majorEastAsia" w:hAnsiTheme="majorHAnsi" w:cstheme="majorBidi"/>
      <w:color w:val="538135" w:themeColor="accent6" w:themeShade="BF"/>
      <w:sz w:val="40"/>
      <w:szCs w:val="40"/>
    </w:rPr>
  </w:style>
  <w:style w:type="character" w:customStyle="1" w:styleId="Ttulo2Car">
    <w:name w:val="Título 2 Car"/>
    <w:basedOn w:val="Fuentedeprrafopredeter"/>
    <w:uiPriority w:val="9"/>
    <w:rsid w:val="00795A89"/>
    <w:rPr>
      <w:rFonts w:asciiTheme="majorHAnsi" w:eastAsiaTheme="majorEastAsia" w:hAnsiTheme="majorHAnsi" w:cstheme="majorBidi"/>
      <w:color w:val="538135" w:themeColor="accent6" w:themeShade="BF"/>
      <w:sz w:val="28"/>
      <w:szCs w:val="28"/>
    </w:rPr>
  </w:style>
  <w:style w:type="character" w:customStyle="1" w:styleId="Ttulo3Car">
    <w:name w:val="Título 3 Car"/>
    <w:basedOn w:val="Fuentedeprrafopredeter"/>
    <w:uiPriority w:val="9"/>
    <w:semiHidden/>
    <w:rsid w:val="00795A89"/>
    <w:rPr>
      <w:rFonts w:asciiTheme="majorHAnsi" w:eastAsiaTheme="majorEastAsia" w:hAnsiTheme="majorHAnsi" w:cstheme="majorBidi"/>
      <w:color w:val="538135" w:themeColor="accent6" w:themeShade="BF"/>
      <w:sz w:val="24"/>
      <w:szCs w:val="24"/>
    </w:rPr>
  </w:style>
  <w:style w:type="character" w:customStyle="1" w:styleId="Ttulo4Car">
    <w:name w:val="Título 4 Car"/>
    <w:basedOn w:val="Fuentedeprrafopredeter"/>
    <w:uiPriority w:val="9"/>
    <w:semiHidden/>
    <w:rsid w:val="00795A89"/>
    <w:rPr>
      <w:rFonts w:asciiTheme="majorHAnsi" w:eastAsiaTheme="majorEastAsia" w:hAnsiTheme="majorHAnsi" w:cstheme="majorBidi"/>
      <w:color w:val="70AD47" w:themeColor="accent6"/>
      <w:sz w:val="22"/>
      <w:szCs w:val="22"/>
    </w:rPr>
  </w:style>
  <w:style w:type="character" w:customStyle="1" w:styleId="Ttulo5Car">
    <w:name w:val="Título 5 Car"/>
    <w:basedOn w:val="Fuentedeprrafopredeter"/>
    <w:uiPriority w:val="9"/>
    <w:semiHidden/>
    <w:rsid w:val="00795A89"/>
    <w:rPr>
      <w:rFonts w:asciiTheme="majorHAnsi" w:eastAsiaTheme="majorEastAsia" w:hAnsiTheme="majorHAnsi" w:cstheme="majorBidi"/>
      <w:i/>
      <w:iCs/>
      <w:color w:val="70AD47" w:themeColor="accent6"/>
      <w:sz w:val="22"/>
      <w:szCs w:val="22"/>
    </w:rPr>
  </w:style>
  <w:style w:type="character" w:customStyle="1" w:styleId="Ttulo6Car">
    <w:name w:val="Título 6 Car"/>
    <w:basedOn w:val="Fuentedeprrafopredeter"/>
    <w:uiPriority w:val="9"/>
    <w:semiHidden/>
    <w:rsid w:val="00795A89"/>
    <w:rPr>
      <w:rFonts w:asciiTheme="majorHAnsi" w:eastAsiaTheme="majorEastAsia" w:hAnsiTheme="majorHAnsi" w:cstheme="majorBidi"/>
      <w:color w:val="70AD47" w:themeColor="accent6"/>
    </w:rPr>
  </w:style>
  <w:style w:type="character" w:customStyle="1" w:styleId="Ttulo7Car">
    <w:name w:val="Título 7 Car"/>
    <w:basedOn w:val="Fuentedeprrafopredeter"/>
    <w:link w:val="Ttulo7"/>
    <w:uiPriority w:val="9"/>
    <w:semiHidden/>
    <w:rsid w:val="00795A89"/>
    <w:rPr>
      <w:rFonts w:asciiTheme="majorHAnsi" w:eastAsiaTheme="majorEastAsia" w:hAnsiTheme="majorHAnsi" w:cstheme="majorBidi"/>
      <w:b/>
      <w:bCs/>
      <w:color w:val="70AD47" w:themeColor="accent6"/>
    </w:rPr>
  </w:style>
  <w:style w:type="character" w:customStyle="1" w:styleId="Ttulo8Car">
    <w:name w:val="Título 8 Car"/>
    <w:basedOn w:val="Fuentedeprrafopredeter"/>
    <w:link w:val="Ttulo8"/>
    <w:uiPriority w:val="9"/>
    <w:semiHidden/>
    <w:rsid w:val="00795A89"/>
    <w:rPr>
      <w:rFonts w:asciiTheme="majorHAnsi" w:eastAsiaTheme="majorEastAsia" w:hAnsiTheme="majorHAnsi" w:cstheme="majorBidi"/>
      <w:b/>
      <w:bCs/>
      <w:i/>
      <w:iCs/>
      <w:color w:val="70AD47" w:themeColor="accent6"/>
      <w:sz w:val="20"/>
      <w:szCs w:val="20"/>
    </w:rPr>
  </w:style>
  <w:style w:type="character" w:customStyle="1" w:styleId="Ttulo9Car">
    <w:name w:val="Título 9 Car"/>
    <w:basedOn w:val="Fuentedeprrafopredeter"/>
    <w:link w:val="Ttulo9"/>
    <w:uiPriority w:val="9"/>
    <w:semiHidden/>
    <w:rsid w:val="00795A89"/>
    <w:rPr>
      <w:rFonts w:asciiTheme="majorHAnsi" w:eastAsiaTheme="majorEastAsia" w:hAnsiTheme="majorHAnsi" w:cstheme="majorBidi"/>
      <w:i/>
      <w:iCs/>
      <w:color w:val="70AD47" w:themeColor="accent6"/>
      <w:sz w:val="20"/>
      <w:szCs w:val="20"/>
    </w:rPr>
  </w:style>
  <w:style w:type="paragraph" w:styleId="Descripcin">
    <w:name w:val="caption"/>
    <w:basedOn w:val="Normal"/>
    <w:next w:val="Normal"/>
    <w:uiPriority w:val="35"/>
    <w:semiHidden/>
    <w:unhideWhenUsed/>
    <w:qFormat/>
    <w:rsid w:val="00795A89"/>
    <w:pPr>
      <w:spacing w:line="240" w:lineRule="auto"/>
    </w:pPr>
    <w:rPr>
      <w:b/>
      <w:bCs/>
      <w:smallCaps/>
      <w:color w:val="595959" w:themeColor="text1" w:themeTint="A6"/>
    </w:rPr>
  </w:style>
  <w:style w:type="character" w:customStyle="1" w:styleId="TtuloCar">
    <w:name w:val="Título Car"/>
    <w:basedOn w:val="Fuentedeprrafopredeter"/>
    <w:uiPriority w:val="10"/>
    <w:rsid w:val="00795A89"/>
    <w:rPr>
      <w:rFonts w:asciiTheme="majorHAnsi" w:eastAsiaTheme="majorEastAsia" w:hAnsiTheme="majorHAnsi" w:cstheme="majorBidi"/>
      <w:color w:val="262626" w:themeColor="text1" w:themeTint="D9"/>
      <w:spacing w:val="-15"/>
      <w:sz w:val="96"/>
      <w:szCs w:val="96"/>
    </w:rPr>
  </w:style>
  <w:style w:type="character" w:customStyle="1" w:styleId="SubttuloCar">
    <w:name w:val="Subtítulo Car"/>
    <w:basedOn w:val="Fuentedeprrafopredeter"/>
    <w:uiPriority w:val="11"/>
    <w:rsid w:val="00795A89"/>
    <w:rPr>
      <w:rFonts w:asciiTheme="majorHAnsi" w:eastAsiaTheme="majorEastAsia" w:hAnsiTheme="majorHAnsi" w:cstheme="majorBidi"/>
      <w:sz w:val="30"/>
      <w:szCs w:val="30"/>
    </w:rPr>
  </w:style>
  <w:style w:type="character" w:styleId="Textoennegrita">
    <w:name w:val="Strong"/>
    <w:basedOn w:val="Fuentedeprrafopredeter"/>
    <w:uiPriority w:val="22"/>
    <w:qFormat/>
    <w:rsid w:val="00795A89"/>
    <w:rPr>
      <w:b/>
      <w:bCs/>
    </w:rPr>
  </w:style>
  <w:style w:type="character" w:styleId="nfasis">
    <w:name w:val="Emphasis"/>
    <w:basedOn w:val="Fuentedeprrafopredeter"/>
    <w:uiPriority w:val="20"/>
    <w:qFormat/>
    <w:rsid w:val="00795A89"/>
    <w:rPr>
      <w:i/>
      <w:iCs/>
      <w:color w:val="70AD47" w:themeColor="accent6"/>
    </w:rPr>
  </w:style>
  <w:style w:type="paragraph" w:styleId="Sinespaciado">
    <w:name w:val="No Spacing"/>
    <w:link w:val="SinespaciadoCar"/>
    <w:uiPriority w:val="1"/>
    <w:qFormat/>
    <w:rsid w:val="00795A89"/>
    <w:pPr>
      <w:spacing w:after="0" w:line="240" w:lineRule="auto"/>
    </w:pPr>
  </w:style>
  <w:style w:type="paragraph" w:styleId="Cita">
    <w:name w:val="Quote"/>
    <w:basedOn w:val="Normal"/>
    <w:next w:val="Normal"/>
    <w:link w:val="CitaCar"/>
    <w:uiPriority w:val="29"/>
    <w:qFormat/>
    <w:rsid w:val="00795A89"/>
    <w:pPr>
      <w:spacing w:before="160"/>
      <w:ind w:left="720" w:right="720"/>
      <w:jc w:val="center"/>
    </w:pPr>
    <w:rPr>
      <w:i/>
      <w:iCs/>
      <w:color w:val="262626" w:themeColor="text1" w:themeTint="D9"/>
    </w:rPr>
  </w:style>
  <w:style w:type="character" w:customStyle="1" w:styleId="CitaCar">
    <w:name w:val="Cita Car"/>
    <w:basedOn w:val="Fuentedeprrafopredeter"/>
    <w:link w:val="Cita"/>
    <w:uiPriority w:val="29"/>
    <w:rsid w:val="00795A89"/>
    <w:rPr>
      <w:i/>
      <w:iCs/>
      <w:color w:val="262626" w:themeColor="text1" w:themeTint="D9"/>
    </w:rPr>
  </w:style>
  <w:style w:type="paragraph" w:styleId="Citadestacada">
    <w:name w:val="Intense Quote"/>
    <w:basedOn w:val="Normal"/>
    <w:next w:val="Normal"/>
    <w:link w:val="CitadestacadaCar"/>
    <w:uiPriority w:val="30"/>
    <w:qFormat/>
    <w:rsid w:val="00795A89"/>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CitadestacadaCar">
    <w:name w:val="Cita destacada Car"/>
    <w:basedOn w:val="Fuentedeprrafopredeter"/>
    <w:link w:val="Citadestacada"/>
    <w:uiPriority w:val="30"/>
    <w:rsid w:val="00795A89"/>
    <w:rPr>
      <w:rFonts w:asciiTheme="majorHAnsi" w:eastAsiaTheme="majorEastAsia" w:hAnsiTheme="majorHAnsi" w:cstheme="majorBidi"/>
      <w:i/>
      <w:iCs/>
      <w:color w:val="70AD47" w:themeColor="accent6"/>
      <w:sz w:val="32"/>
      <w:szCs w:val="32"/>
    </w:rPr>
  </w:style>
  <w:style w:type="character" w:styleId="nfasissutil">
    <w:name w:val="Subtle Emphasis"/>
    <w:basedOn w:val="Fuentedeprrafopredeter"/>
    <w:uiPriority w:val="19"/>
    <w:qFormat/>
    <w:rsid w:val="00795A89"/>
    <w:rPr>
      <w:i/>
      <w:iCs/>
    </w:rPr>
  </w:style>
  <w:style w:type="character" w:styleId="nfasisintenso">
    <w:name w:val="Intense Emphasis"/>
    <w:basedOn w:val="Fuentedeprrafopredeter"/>
    <w:uiPriority w:val="21"/>
    <w:qFormat/>
    <w:rsid w:val="00795A89"/>
    <w:rPr>
      <w:b/>
      <w:bCs/>
      <w:i/>
      <w:iCs/>
    </w:rPr>
  </w:style>
  <w:style w:type="character" w:styleId="Referenciasutil">
    <w:name w:val="Subtle Reference"/>
    <w:basedOn w:val="Fuentedeprrafopredeter"/>
    <w:uiPriority w:val="31"/>
    <w:qFormat/>
    <w:rsid w:val="00795A89"/>
    <w:rPr>
      <w:smallCaps/>
      <w:color w:val="595959" w:themeColor="text1" w:themeTint="A6"/>
    </w:rPr>
  </w:style>
  <w:style w:type="character" w:styleId="Referenciaintensa">
    <w:name w:val="Intense Reference"/>
    <w:basedOn w:val="Fuentedeprrafopredeter"/>
    <w:uiPriority w:val="32"/>
    <w:qFormat/>
    <w:rsid w:val="00795A89"/>
    <w:rPr>
      <w:b/>
      <w:bCs/>
      <w:smallCaps/>
      <w:color w:val="70AD47" w:themeColor="accent6"/>
    </w:rPr>
  </w:style>
  <w:style w:type="character" w:styleId="Ttulodellibro">
    <w:name w:val="Book Title"/>
    <w:basedOn w:val="Fuentedeprrafopredeter"/>
    <w:uiPriority w:val="33"/>
    <w:qFormat/>
    <w:rsid w:val="00795A89"/>
    <w:rPr>
      <w:b/>
      <w:bCs/>
      <w:caps w:val="0"/>
      <w:smallCaps/>
      <w:spacing w:val="7"/>
      <w:sz w:val="21"/>
      <w:szCs w:val="21"/>
    </w:rPr>
  </w:style>
  <w:style w:type="paragraph" w:styleId="TtuloTDC">
    <w:name w:val="TOC Heading"/>
    <w:next w:val="Normal"/>
    <w:uiPriority w:val="39"/>
    <w:unhideWhenUsed/>
    <w:qFormat/>
    <w:rsid w:val="00795A89"/>
  </w:style>
  <w:style w:type="character" w:customStyle="1" w:styleId="PrrafodelistaCar">
    <w:name w:val="Párrafo de lista Car"/>
    <w:aliases w:val="List Car,CNBV Parrafo1 Car,Párrafo de lista1 Car,Footnote Car,List Paragraph2 Car,List Paragraph1 Car,Colorful List - Accent 11 Car,Lista vistosa - Énfasis 11 Car,Parrafo 1 Car,Lista multicolor - Énfasis 11 Car,Listas Car"/>
    <w:basedOn w:val="Fuentedeprrafopredeter"/>
    <w:link w:val="Prrafodelista"/>
    <w:uiPriority w:val="34"/>
    <w:qFormat/>
    <w:locked/>
    <w:rsid w:val="00D44C83"/>
  </w:style>
  <w:style w:type="paragraph" w:styleId="Sangradetextonormal">
    <w:name w:val="Body Text Indent"/>
    <w:basedOn w:val="Normal"/>
    <w:link w:val="SangradetextonormalCar"/>
    <w:uiPriority w:val="99"/>
    <w:unhideWhenUsed/>
    <w:rsid w:val="00605EFB"/>
    <w:pPr>
      <w:spacing w:after="120" w:line="259" w:lineRule="auto"/>
      <w:ind w:left="283"/>
    </w:pPr>
    <w:rPr>
      <w:rFonts w:eastAsiaTheme="minorHAnsi"/>
      <w:sz w:val="22"/>
      <w:szCs w:val="22"/>
    </w:rPr>
  </w:style>
  <w:style w:type="character" w:customStyle="1" w:styleId="SangradetextonormalCar">
    <w:name w:val="Sangría de texto normal Car"/>
    <w:basedOn w:val="Fuentedeprrafopredeter"/>
    <w:link w:val="Sangradetextonormal"/>
    <w:uiPriority w:val="99"/>
    <w:rsid w:val="00605EFB"/>
    <w:rPr>
      <w:rFonts w:eastAsiaTheme="minorHAnsi"/>
      <w:sz w:val="22"/>
      <w:szCs w:val="22"/>
    </w:rPr>
  </w:style>
  <w:style w:type="character" w:customStyle="1" w:styleId="A3">
    <w:name w:val="A3"/>
    <w:uiPriority w:val="99"/>
    <w:rsid w:val="009F3117"/>
    <w:rPr>
      <w:rFonts w:cs="Legacy Serif ITC Std Book"/>
      <w:color w:val="000000"/>
      <w:sz w:val="20"/>
      <w:szCs w:val="20"/>
    </w:rPr>
  </w:style>
  <w:style w:type="paragraph" w:styleId="TDC1">
    <w:name w:val="toc 1"/>
    <w:basedOn w:val="Normal"/>
    <w:next w:val="Normal"/>
    <w:autoRedefine/>
    <w:uiPriority w:val="39"/>
    <w:unhideWhenUsed/>
    <w:rsid w:val="00ED17E2"/>
    <w:pPr>
      <w:spacing w:after="100"/>
    </w:pPr>
  </w:style>
  <w:style w:type="character" w:styleId="Hipervnculo">
    <w:name w:val="Hyperlink"/>
    <w:basedOn w:val="Fuentedeprrafopredeter"/>
    <w:uiPriority w:val="99"/>
    <w:unhideWhenUsed/>
    <w:rsid w:val="00ED17E2"/>
    <w:rPr>
      <w:color w:val="0563C1" w:themeColor="hyperlink"/>
      <w:u w:val="single"/>
    </w:rPr>
  </w:style>
  <w:style w:type="paragraph" w:customStyle="1" w:styleId="Default">
    <w:name w:val="Default"/>
    <w:qFormat/>
    <w:rsid w:val="00982538"/>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TDC3">
    <w:name w:val="toc 3"/>
    <w:basedOn w:val="Normal"/>
    <w:next w:val="Normal"/>
    <w:autoRedefine/>
    <w:uiPriority w:val="39"/>
    <w:unhideWhenUsed/>
    <w:rsid w:val="00FC376F"/>
    <w:pPr>
      <w:spacing w:after="100"/>
      <w:ind w:left="420"/>
    </w:pPr>
  </w:style>
  <w:style w:type="paragraph" w:styleId="TDC2">
    <w:name w:val="toc 2"/>
    <w:basedOn w:val="Normal"/>
    <w:next w:val="Normal"/>
    <w:autoRedefine/>
    <w:uiPriority w:val="39"/>
    <w:unhideWhenUsed/>
    <w:rsid w:val="00FC376F"/>
    <w:pPr>
      <w:spacing w:after="100"/>
      <w:ind w:left="210"/>
    </w:pPr>
  </w:style>
  <w:style w:type="paragraph" w:styleId="Textoindependiente">
    <w:name w:val="Body Text"/>
    <w:basedOn w:val="Normal"/>
    <w:link w:val="TextoindependienteCar"/>
    <w:uiPriority w:val="99"/>
    <w:semiHidden/>
    <w:unhideWhenUsed/>
    <w:rsid w:val="001B4A75"/>
    <w:pPr>
      <w:spacing w:after="120"/>
    </w:pPr>
  </w:style>
  <w:style w:type="character" w:customStyle="1" w:styleId="TextoindependienteCar">
    <w:name w:val="Texto independiente Car"/>
    <w:basedOn w:val="Fuentedeprrafopredeter"/>
    <w:link w:val="Textoindependiente"/>
    <w:uiPriority w:val="99"/>
    <w:semiHidden/>
    <w:rsid w:val="001B4A75"/>
  </w:style>
  <w:style w:type="paragraph" w:styleId="Textodeglobo">
    <w:name w:val="Balloon Text"/>
    <w:basedOn w:val="Normal"/>
    <w:link w:val="TextodegloboCar"/>
    <w:uiPriority w:val="99"/>
    <w:semiHidden/>
    <w:unhideWhenUsed/>
    <w:rsid w:val="0001473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1473E"/>
    <w:rPr>
      <w:rFonts w:ascii="Segoe UI" w:hAnsi="Segoe UI" w:cs="Segoe UI"/>
      <w:sz w:val="18"/>
      <w:szCs w:val="18"/>
    </w:rPr>
  </w:style>
  <w:style w:type="character" w:customStyle="1" w:styleId="SinespaciadoCar">
    <w:name w:val="Sin espaciado Car"/>
    <w:basedOn w:val="Fuentedeprrafopredeter"/>
    <w:link w:val="Sinespaciado"/>
    <w:uiPriority w:val="1"/>
    <w:rsid w:val="00B62BFF"/>
  </w:style>
  <w:style w:type="table" w:styleId="Tablaconcuadrcula5oscura-nfasis3">
    <w:name w:val="Grid Table 5 Dark Accent 3"/>
    <w:basedOn w:val="Tablanormal"/>
    <w:uiPriority w:val="50"/>
    <w:rsid w:val="00562DCC"/>
    <w:pPr>
      <w:spacing w:after="0" w:line="240" w:lineRule="auto"/>
    </w:pPr>
    <w:rPr>
      <w:rFonts w:eastAsiaTheme="minorHAns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Mencinsinresolver">
    <w:name w:val="Unresolved Mention"/>
    <w:basedOn w:val="Fuentedeprrafopredeter"/>
    <w:uiPriority w:val="99"/>
    <w:semiHidden/>
    <w:unhideWhenUsed/>
    <w:rsid w:val="00827B8D"/>
    <w:rPr>
      <w:color w:val="605E5C"/>
      <w:shd w:val="clear" w:color="auto" w:fill="E1DFDD"/>
    </w:rPr>
  </w:style>
  <w:style w:type="table" w:customStyle="1" w:styleId="1">
    <w:name w:val="1"/>
    <w:basedOn w:val="Tablanormal"/>
    <w:rsid w:val="006745A6"/>
    <w:pPr>
      <w:spacing w:after="0" w:line="240" w:lineRule="auto"/>
    </w:pPr>
    <w:rPr>
      <w:rFonts w:ascii="Times New Roman" w:eastAsia="Times New Roman" w:hAnsi="Times New Roman" w:cs="Times New Roman"/>
      <w:sz w:val="24"/>
      <w:szCs w:val="24"/>
      <w:lang w:eastAsia="es-ES_tradnl"/>
    </w:rPr>
    <w:tblPr>
      <w:tblStyleRowBandSize w:val="1"/>
      <w:tblStyleColBandSize w:val="1"/>
      <w:tblInd w:w="0" w:type="nil"/>
      <w:tblCellMar>
        <w:left w:w="115" w:type="dxa"/>
        <w:right w:w="115" w:type="dxa"/>
      </w:tblCellMar>
    </w:tblPr>
  </w:style>
  <w:style w:type="table" w:customStyle="1" w:styleId="7">
    <w:name w:val="7"/>
    <w:basedOn w:val="Tablanormal"/>
    <w:pPr>
      <w:spacing w:after="0" w:line="240" w:lineRule="auto"/>
    </w:pPr>
    <w:rPr>
      <w:sz w:val="24"/>
      <w:szCs w:val="24"/>
    </w:rPr>
    <w:tblPr>
      <w:tblStyleRowBandSize w:val="1"/>
      <w:tblStyleColBandSize w:val="1"/>
      <w:tblInd w:w="0" w:type="nil"/>
    </w:tblPr>
  </w:style>
  <w:style w:type="table" w:customStyle="1" w:styleId="6">
    <w:name w:val="6"/>
    <w:basedOn w:val="Tablanormal"/>
    <w:tblPr>
      <w:tblStyleRowBandSize w:val="1"/>
      <w:tblStyleColBandSize w:val="1"/>
      <w:tblInd w:w="0" w:type="nil"/>
      <w:tblCellMar>
        <w:top w:w="100" w:type="dxa"/>
        <w:left w:w="100" w:type="dxa"/>
        <w:bottom w:w="100" w:type="dxa"/>
        <w:right w:w="100" w:type="dxa"/>
      </w:tblCellMar>
    </w:tblPr>
  </w:style>
  <w:style w:type="table" w:customStyle="1" w:styleId="5">
    <w:name w:val="5"/>
    <w:basedOn w:val="Tablanormal"/>
    <w:pPr>
      <w:spacing w:after="0" w:line="240" w:lineRule="auto"/>
    </w:pPr>
    <w:rPr>
      <w:sz w:val="24"/>
      <w:szCs w:val="24"/>
    </w:rPr>
    <w:tblPr>
      <w:tblStyleRowBandSize w:val="1"/>
      <w:tblStyleColBandSize w:val="1"/>
      <w:tblInd w:w="0" w:type="nil"/>
    </w:tblPr>
  </w:style>
  <w:style w:type="table" w:customStyle="1" w:styleId="4">
    <w:name w:val="4"/>
    <w:basedOn w:val="Tablanormal"/>
    <w:pPr>
      <w:spacing w:after="0" w:line="240" w:lineRule="auto"/>
    </w:pPr>
    <w:rPr>
      <w:sz w:val="24"/>
      <w:szCs w:val="24"/>
    </w:rPr>
    <w:tblPr>
      <w:tblStyleRowBandSize w:val="1"/>
      <w:tblStyleColBandSize w:val="1"/>
      <w:tblInd w:w="0" w:type="nil"/>
    </w:tblPr>
  </w:style>
  <w:style w:type="table" w:customStyle="1" w:styleId="3">
    <w:name w:val="3"/>
    <w:basedOn w:val="Tablanormal"/>
    <w:tblPr>
      <w:tblStyleRowBandSize w:val="1"/>
      <w:tblStyleColBandSize w:val="1"/>
      <w:tblInd w:w="0" w:type="nil"/>
      <w:tblCellMar>
        <w:top w:w="100" w:type="dxa"/>
        <w:left w:w="100" w:type="dxa"/>
        <w:bottom w:w="100" w:type="dxa"/>
        <w:right w:w="100" w:type="dxa"/>
      </w:tblCellMar>
    </w:tblPr>
  </w:style>
  <w:style w:type="table" w:customStyle="1" w:styleId="2">
    <w:name w:val="2"/>
    <w:basedOn w:val="Tablanormal"/>
    <w:tblPr>
      <w:tblStyleRowBandSize w:val="1"/>
      <w:tblStyleColBandSize w:val="1"/>
      <w:tblInd w:w="0" w:type="nil"/>
      <w:tblCellMar>
        <w:top w:w="100" w:type="dxa"/>
        <w:left w:w="100" w:type="dxa"/>
        <w:bottom w:w="100" w:type="dxa"/>
        <w:right w:w="100" w:type="dxa"/>
      </w:tblCellMar>
    </w:tblPr>
  </w:style>
  <w:style w:type="table" w:customStyle="1" w:styleId="a">
    <w:basedOn w:val="Tablanormal"/>
    <w:pPr>
      <w:spacing w:after="0" w:line="240" w:lineRule="auto"/>
    </w:pPr>
    <w:rPr>
      <w:sz w:val="24"/>
      <w:szCs w:val="24"/>
    </w:rPr>
    <w:tblPr>
      <w:tblStyleRowBandSize w:val="1"/>
      <w:tblStyleColBandSize w:val="1"/>
      <w:tblInd w:w="0" w:type="nil"/>
    </w:tblPr>
  </w:style>
  <w:style w:type="table" w:customStyle="1" w:styleId="a0">
    <w:basedOn w:val="Tablanormal"/>
    <w:pPr>
      <w:spacing w:after="0" w:line="240" w:lineRule="auto"/>
    </w:pPr>
    <w:rPr>
      <w:sz w:val="24"/>
      <w:szCs w:val="24"/>
    </w:rPr>
    <w:tblPr>
      <w:tblStyleRowBandSize w:val="1"/>
      <w:tblStyleColBandSize w:val="1"/>
    </w:tblPr>
  </w:style>
  <w:style w:type="table" w:customStyle="1" w:styleId="a1">
    <w:basedOn w:val="Tablanormal"/>
    <w:tblPr>
      <w:tblStyleRowBandSize w:val="1"/>
      <w:tblStyleColBandSize w:val="1"/>
      <w:tblInd w:w="0" w:type="nil"/>
      <w:tblCellMar>
        <w:top w:w="100" w:type="dxa"/>
        <w:left w:w="100" w:type="dxa"/>
        <w:bottom w:w="100" w:type="dxa"/>
        <w:right w:w="100" w:type="dxa"/>
      </w:tblCellMar>
    </w:tblPr>
  </w:style>
  <w:style w:type="table" w:customStyle="1" w:styleId="a2">
    <w:basedOn w:val="Tablanormal"/>
    <w:tblPr>
      <w:tblStyleRowBandSize w:val="1"/>
      <w:tblStyleColBandSize w:val="1"/>
      <w:tblInd w:w="0" w:type="nil"/>
      <w:tblCellMar>
        <w:top w:w="100" w:type="dxa"/>
        <w:left w:w="100" w:type="dxa"/>
        <w:bottom w:w="100" w:type="dxa"/>
        <w:right w:w="100" w:type="dxa"/>
      </w:tblCellMar>
    </w:tblPr>
  </w:style>
  <w:style w:type="paragraph" w:styleId="Revisin">
    <w:name w:val="Revision"/>
    <w:hidden/>
    <w:uiPriority w:val="99"/>
    <w:semiHidden/>
    <w:rsid w:val="005A0D57"/>
    <w:pPr>
      <w:spacing w:after="0" w:line="240" w:lineRule="auto"/>
    </w:pPr>
  </w:style>
  <w:style w:type="table" w:customStyle="1" w:styleId="TableNormal1">
    <w:name w:val="Table Normal1"/>
    <w:rsid w:val="00D92C94"/>
    <w:tblPr>
      <w:tblCellMar>
        <w:top w:w="0" w:type="dxa"/>
        <w:left w:w="0" w:type="dxa"/>
        <w:bottom w:w="0" w:type="dxa"/>
        <w:right w:w="0" w:type="dxa"/>
      </w:tblCellMar>
    </w:tblPr>
  </w:style>
  <w:style w:type="paragraph" w:customStyle="1" w:styleId="Estilo">
    <w:name w:val="Estilo"/>
    <w:basedOn w:val="Sinespaciado"/>
    <w:link w:val="EstiloCar"/>
    <w:qFormat/>
    <w:rsid w:val="00226414"/>
    <w:pPr>
      <w:jc w:val="both"/>
    </w:pPr>
    <w:rPr>
      <w:rFonts w:ascii="Arial" w:eastAsia="Times New Roman" w:hAnsi="Arial" w:cs="Times New Roman"/>
      <w:sz w:val="24"/>
      <w:lang w:eastAsia="en-US"/>
    </w:rPr>
  </w:style>
  <w:style w:type="character" w:customStyle="1" w:styleId="EstiloCar">
    <w:name w:val="Estilo Car"/>
    <w:link w:val="Estilo"/>
    <w:rsid w:val="00226414"/>
    <w:rPr>
      <w:rFonts w:ascii="Arial" w:eastAsia="Times New Roman" w:hAnsi="Arial" w:cs="Times New Roman"/>
      <w:sz w:val="24"/>
      <w:lang w:eastAsia="en-US"/>
    </w:rPr>
  </w:style>
  <w:style w:type="character" w:styleId="Refdecomentario">
    <w:name w:val="annotation reference"/>
    <w:basedOn w:val="Fuentedeprrafopredeter"/>
    <w:uiPriority w:val="99"/>
    <w:semiHidden/>
    <w:unhideWhenUsed/>
    <w:rsid w:val="0006363F"/>
    <w:rPr>
      <w:sz w:val="16"/>
      <w:szCs w:val="16"/>
    </w:rPr>
  </w:style>
  <w:style w:type="paragraph" w:styleId="Textocomentario">
    <w:name w:val="annotation text"/>
    <w:basedOn w:val="Normal"/>
    <w:link w:val="TextocomentarioCar"/>
    <w:uiPriority w:val="99"/>
    <w:unhideWhenUsed/>
    <w:rsid w:val="0006363F"/>
    <w:pPr>
      <w:spacing w:line="240" w:lineRule="auto"/>
    </w:pPr>
    <w:rPr>
      <w:sz w:val="20"/>
      <w:szCs w:val="20"/>
    </w:rPr>
  </w:style>
  <w:style w:type="character" w:customStyle="1" w:styleId="TextocomentarioCar">
    <w:name w:val="Texto comentario Car"/>
    <w:basedOn w:val="Fuentedeprrafopredeter"/>
    <w:link w:val="Textocomentario"/>
    <w:uiPriority w:val="99"/>
    <w:rsid w:val="0006363F"/>
    <w:rPr>
      <w:sz w:val="20"/>
      <w:szCs w:val="20"/>
    </w:rPr>
  </w:style>
  <w:style w:type="paragraph" w:styleId="Asuntodelcomentario">
    <w:name w:val="annotation subject"/>
    <w:basedOn w:val="Textocomentario"/>
    <w:next w:val="Textocomentario"/>
    <w:link w:val="AsuntodelcomentarioCar"/>
    <w:uiPriority w:val="99"/>
    <w:semiHidden/>
    <w:unhideWhenUsed/>
    <w:rsid w:val="0006363F"/>
    <w:rPr>
      <w:b/>
      <w:bCs/>
    </w:rPr>
  </w:style>
  <w:style w:type="character" w:customStyle="1" w:styleId="AsuntodelcomentarioCar">
    <w:name w:val="Asunto del comentario Car"/>
    <w:basedOn w:val="TextocomentarioCar"/>
    <w:link w:val="Asuntodelcomentario"/>
    <w:uiPriority w:val="99"/>
    <w:semiHidden/>
    <w:rsid w:val="0006363F"/>
    <w:rPr>
      <w:b/>
      <w:bCs/>
      <w:sz w:val="20"/>
      <w:szCs w:val="20"/>
    </w:rPr>
  </w:style>
  <w:style w:type="paragraph" w:styleId="Subttulo">
    <w:name w:val="Subtitle"/>
    <w:basedOn w:val="Normal"/>
    <w:next w:val="Normal"/>
    <w:uiPriority w:val="11"/>
    <w:qFormat/>
    <w:pPr>
      <w:spacing w:line="240" w:lineRule="auto"/>
    </w:pPr>
    <w:rPr>
      <w:sz w:val="30"/>
      <w:szCs w:val="30"/>
    </w:rPr>
  </w:style>
  <w:style w:type="table" w:customStyle="1" w:styleId="a4">
    <w:basedOn w:val="TableNormal0"/>
    <w:pPr>
      <w:spacing w:after="0" w:line="240" w:lineRule="auto"/>
    </w:pPr>
    <w:rPr>
      <w:sz w:val="24"/>
      <w:szCs w:val="24"/>
    </w:rPr>
    <w:tblPr>
      <w:tblStyleRowBandSize w:val="1"/>
      <w:tblStyleColBandSize w:val="1"/>
      <w:tblCellMar>
        <w:left w:w="108" w:type="dxa"/>
        <w:right w:w="108"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top w:w="100" w:type="dxa"/>
        <w:left w:w="100" w:type="dxa"/>
        <w:bottom w:w="100" w:type="dxa"/>
        <w:right w:w="100" w:type="dxa"/>
      </w:tblCellMar>
    </w:tblPr>
  </w:style>
  <w:style w:type="table" w:customStyle="1" w:styleId="a7">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AaN2sSk7KV4t/qqT9pLG4CgXW+w==">CgMxLjAyDmgubm03NGpjZG4xMzIxMg5oLnM5cTFzMXN1cjhwcjINaC52dTQ0bWxkMmpjbTIOaC5ldWpvMmc1N2xyaW4yDmgua2lib21qOWc3eW8yMg5oLmNmZWRwdzdka3AwcjIOaC5yd3FnYjUxMXY4dzMyDmguYTIwNXpvOHd1M2loMg5oLjd6eTV3ZzNoM2NnOTIOaC5zNWc3NDl6MzN4bTUyDmgubDBxbzZub2k1bmFwMg5oLnZuM2pxb295NTE5cjIPaWQuOHpyMmwxNXhvMDg3Mg1oLjZubGsyNnpxNTA1Mg5oLmtoejN5Nm1mOHQ2MjIOaC5ic3RtdXJ3amcxY3M4AHIhMTQyczVWbWNrSk4yaEFDV0ZVUGxEY0w0MXZhakREVX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8FBE430-3F6E-47C3-8494-EF7A4119CF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3356</Words>
  <Characters>18662</Characters>
  <Application>Microsoft Office Word</Application>
  <DocSecurity>0</DocSecurity>
  <Lines>518</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21835</CharactersWithSpaces>
  <SharedDoc>false</SharedDoc>
  <HLinks>
    <vt:vector size="78" baseType="variant">
      <vt:variant>
        <vt:i4>1769521</vt:i4>
      </vt:variant>
      <vt:variant>
        <vt:i4>74</vt:i4>
      </vt:variant>
      <vt:variant>
        <vt:i4>0</vt:i4>
      </vt:variant>
      <vt:variant>
        <vt:i4>5</vt:i4>
      </vt:variant>
      <vt:variant>
        <vt:lpwstr/>
      </vt:variant>
      <vt:variant>
        <vt:lpwstr>_Toc215148244</vt:lpwstr>
      </vt:variant>
      <vt:variant>
        <vt:i4>1769521</vt:i4>
      </vt:variant>
      <vt:variant>
        <vt:i4>68</vt:i4>
      </vt:variant>
      <vt:variant>
        <vt:i4>0</vt:i4>
      </vt:variant>
      <vt:variant>
        <vt:i4>5</vt:i4>
      </vt:variant>
      <vt:variant>
        <vt:lpwstr/>
      </vt:variant>
      <vt:variant>
        <vt:lpwstr>_Toc215148243</vt:lpwstr>
      </vt:variant>
      <vt:variant>
        <vt:i4>1769521</vt:i4>
      </vt:variant>
      <vt:variant>
        <vt:i4>62</vt:i4>
      </vt:variant>
      <vt:variant>
        <vt:i4>0</vt:i4>
      </vt:variant>
      <vt:variant>
        <vt:i4>5</vt:i4>
      </vt:variant>
      <vt:variant>
        <vt:lpwstr/>
      </vt:variant>
      <vt:variant>
        <vt:lpwstr>_Toc215148242</vt:lpwstr>
      </vt:variant>
      <vt:variant>
        <vt:i4>1769521</vt:i4>
      </vt:variant>
      <vt:variant>
        <vt:i4>56</vt:i4>
      </vt:variant>
      <vt:variant>
        <vt:i4>0</vt:i4>
      </vt:variant>
      <vt:variant>
        <vt:i4>5</vt:i4>
      </vt:variant>
      <vt:variant>
        <vt:lpwstr/>
      </vt:variant>
      <vt:variant>
        <vt:lpwstr>_Toc215148241</vt:lpwstr>
      </vt:variant>
      <vt:variant>
        <vt:i4>1769521</vt:i4>
      </vt:variant>
      <vt:variant>
        <vt:i4>50</vt:i4>
      </vt:variant>
      <vt:variant>
        <vt:i4>0</vt:i4>
      </vt:variant>
      <vt:variant>
        <vt:i4>5</vt:i4>
      </vt:variant>
      <vt:variant>
        <vt:lpwstr/>
      </vt:variant>
      <vt:variant>
        <vt:lpwstr>_Toc215148240</vt:lpwstr>
      </vt:variant>
      <vt:variant>
        <vt:i4>1835057</vt:i4>
      </vt:variant>
      <vt:variant>
        <vt:i4>44</vt:i4>
      </vt:variant>
      <vt:variant>
        <vt:i4>0</vt:i4>
      </vt:variant>
      <vt:variant>
        <vt:i4>5</vt:i4>
      </vt:variant>
      <vt:variant>
        <vt:lpwstr/>
      </vt:variant>
      <vt:variant>
        <vt:lpwstr>_Toc215148239</vt:lpwstr>
      </vt:variant>
      <vt:variant>
        <vt:i4>1835057</vt:i4>
      </vt:variant>
      <vt:variant>
        <vt:i4>38</vt:i4>
      </vt:variant>
      <vt:variant>
        <vt:i4>0</vt:i4>
      </vt:variant>
      <vt:variant>
        <vt:i4>5</vt:i4>
      </vt:variant>
      <vt:variant>
        <vt:lpwstr/>
      </vt:variant>
      <vt:variant>
        <vt:lpwstr>_Toc215148238</vt:lpwstr>
      </vt:variant>
      <vt:variant>
        <vt:i4>1835057</vt:i4>
      </vt:variant>
      <vt:variant>
        <vt:i4>32</vt:i4>
      </vt:variant>
      <vt:variant>
        <vt:i4>0</vt:i4>
      </vt:variant>
      <vt:variant>
        <vt:i4>5</vt:i4>
      </vt:variant>
      <vt:variant>
        <vt:lpwstr/>
      </vt:variant>
      <vt:variant>
        <vt:lpwstr>_Toc215148237</vt:lpwstr>
      </vt:variant>
      <vt:variant>
        <vt:i4>1835057</vt:i4>
      </vt:variant>
      <vt:variant>
        <vt:i4>26</vt:i4>
      </vt:variant>
      <vt:variant>
        <vt:i4>0</vt:i4>
      </vt:variant>
      <vt:variant>
        <vt:i4>5</vt:i4>
      </vt:variant>
      <vt:variant>
        <vt:lpwstr/>
      </vt:variant>
      <vt:variant>
        <vt:lpwstr>_Toc215148236</vt:lpwstr>
      </vt:variant>
      <vt:variant>
        <vt:i4>1835057</vt:i4>
      </vt:variant>
      <vt:variant>
        <vt:i4>20</vt:i4>
      </vt:variant>
      <vt:variant>
        <vt:i4>0</vt:i4>
      </vt:variant>
      <vt:variant>
        <vt:i4>5</vt:i4>
      </vt:variant>
      <vt:variant>
        <vt:lpwstr/>
      </vt:variant>
      <vt:variant>
        <vt:lpwstr>_Toc215148235</vt:lpwstr>
      </vt:variant>
      <vt:variant>
        <vt:i4>1835057</vt:i4>
      </vt:variant>
      <vt:variant>
        <vt:i4>14</vt:i4>
      </vt:variant>
      <vt:variant>
        <vt:i4>0</vt:i4>
      </vt:variant>
      <vt:variant>
        <vt:i4>5</vt:i4>
      </vt:variant>
      <vt:variant>
        <vt:lpwstr/>
      </vt:variant>
      <vt:variant>
        <vt:lpwstr>_Toc215148234</vt:lpwstr>
      </vt:variant>
      <vt:variant>
        <vt:i4>1835057</vt:i4>
      </vt:variant>
      <vt:variant>
        <vt:i4>8</vt:i4>
      </vt:variant>
      <vt:variant>
        <vt:i4>0</vt:i4>
      </vt:variant>
      <vt:variant>
        <vt:i4>5</vt:i4>
      </vt:variant>
      <vt:variant>
        <vt:lpwstr/>
      </vt:variant>
      <vt:variant>
        <vt:lpwstr>_Toc215148233</vt:lpwstr>
      </vt:variant>
      <vt:variant>
        <vt:i4>1835057</vt:i4>
      </vt:variant>
      <vt:variant>
        <vt:i4>2</vt:i4>
      </vt:variant>
      <vt:variant>
        <vt:i4>0</vt:i4>
      </vt:variant>
      <vt:variant>
        <vt:i4>5</vt:i4>
      </vt:variant>
      <vt:variant>
        <vt:lpwstr/>
      </vt:variant>
      <vt:variant>
        <vt:lpwstr>_Toc215148232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Licenciado Jesus Renato Garcia Rivera</dc:creator>
  <cp:keywords/>
  <cp:lastModifiedBy>JORGE TORRES REYES</cp:lastModifiedBy>
  <cp:revision>12</cp:revision>
  <cp:lastPrinted>2025-12-03T21:20:00Z</cp:lastPrinted>
  <dcterms:created xsi:type="dcterms:W3CDTF">2025-12-03T20:39:00Z</dcterms:created>
  <dcterms:modified xsi:type="dcterms:W3CDTF">2025-12-03T21:21:00Z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0x010100BDDCBE396446FF4B932782A2BF18A253</vt:lpwstr>
  </property>
</Properties>
</file>