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434DE" w14:textId="66619382" w:rsidR="00193937" w:rsidRPr="008F3921" w:rsidRDefault="001A39C2">
      <w:pPr>
        <w:spacing w:after="280" w:line="276" w:lineRule="auto"/>
        <w:ind w:left="3828" w:right="-91"/>
        <w:jc w:val="center"/>
        <w:rPr>
          <w:rFonts w:ascii="Arial" w:eastAsia="Arial" w:hAnsi="Arial" w:cs="Arial"/>
          <w:b/>
          <w:sz w:val="24"/>
          <w:szCs w:val="24"/>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7B3B7617" wp14:editId="2B7B6840">
                <wp:simplePos x="0" y="0"/>
                <wp:positionH relativeFrom="column">
                  <wp:posOffset>2562225</wp:posOffset>
                </wp:positionH>
                <wp:positionV relativeFrom="paragraph">
                  <wp:posOffset>-729615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CF0C92F" w14:textId="77777777" w:rsidR="001A39C2" w:rsidRDefault="001A39C2" w:rsidP="001A39C2">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3B7617" id="_x0000_t202" coordsize="21600,21600" o:spt="202" path="m,l,21600r21600,l21600,xe">
                <v:stroke joinstyle="miter"/>
                <v:path gradientshapeok="t" o:connecttype="rect"/>
              </v:shapetype>
              <v:shape id="Cuadro de texto 1" o:spid="_x0000_s1026" type="#_x0000_t202" style="position:absolute;left:0;text-align:left;margin-left:201.75pt;margin-top:-57.4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" filled="f" stroked="f" strokeweight=".5pt">
                <v:textbox>
                  <w:txbxContent>
                    <w:p w14:paraId="3CF0C92F" w14:textId="77777777" w:rsidR="001A39C2" w:rsidRDefault="001A39C2" w:rsidP="001A39C2">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2615B0" w:rsidRPr="008F3921">
        <w:rPr>
          <w:rFonts w:ascii="Arial" w:eastAsia="Arial" w:hAnsi="Arial" w:cs="Arial"/>
          <w:b/>
          <w:sz w:val="24"/>
          <w:szCs w:val="24"/>
        </w:rPr>
        <w:t xml:space="preserve">ACUERDO PLENARIO DE </w:t>
      </w:r>
      <w:r w:rsidR="00C96CAF" w:rsidRPr="008F3921">
        <w:rPr>
          <w:rFonts w:ascii="Arial" w:eastAsia="Arial" w:hAnsi="Arial" w:cs="Arial"/>
          <w:b/>
          <w:sz w:val="24"/>
          <w:szCs w:val="24"/>
        </w:rPr>
        <w:t>INCUMPLIMIENTO DE SENTENCIA</w:t>
      </w:r>
    </w:p>
    <w:p w14:paraId="5CCD0E53" w14:textId="6B924B59" w:rsidR="00193937" w:rsidRPr="008F3921" w:rsidRDefault="00C96CAF">
      <w:pPr>
        <w:spacing w:before="280" w:after="280" w:line="276" w:lineRule="auto"/>
        <w:ind w:left="3828" w:right="-91"/>
        <w:jc w:val="center"/>
        <w:rPr>
          <w:rFonts w:ascii="Arial" w:eastAsia="Arial" w:hAnsi="Arial" w:cs="Arial"/>
          <w:b/>
          <w:sz w:val="24"/>
          <w:szCs w:val="24"/>
        </w:rPr>
      </w:pPr>
      <w:r w:rsidRPr="008F3921">
        <w:rPr>
          <w:rFonts w:ascii="Arial" w:eastAsia="Arial" w:hAnsi="Arial" w:cs="Arial"/>
          <w:b/>
          <w:sz w:val="24"/>
          <w:szCs w:val="24"/>
        </w:rPr>
        <w:t>JUICIO PARA LA PROTECCIÓN DE LOS DERECHOS POLÍTICO-ELECTORALES DEL CIUDADANO</w:t>
      </w:r>
    </w:p>
    <w:p w14:paraId="41AB72A6" w14:textId="2DCB94E8" w:rsidR="00193937" w:rsidRPr="008F3921" w:rsidRDefault="002615B0">
      <w:pPr>
        <w:spacing w:before="280" w:after="280" w:line="276" w:lineRule="auto"/>
        <w:ind w:left="3828" w:right="-91"/>
        <w:jc w:val="both"/>
        <w:rPr>
          <w:rFonts w:ascii="Arial" w:eastAsia="Arial" w:hAnsi="Arial" w:cs="Arial"/>
          <w:b/>
          <w:sz w:val="24"/>
          <w:szCs w:val="24"/>
        </w:rPr>
      </w:pPr>
      <w:r w:rsidRPr="008F3921">
        <w:rPr>
          <w:rFonts w:ascii="Arial" w:eastAsia="Arial" w:hAnsi="Arial" w:cs="Arial"/>
          <w:b/>
          <w:sz w:val="24"/>
          <w:szCs w:val="24"/>
        </w:rPr>
        <w:t>EXPEDIENTE:</w:t>
      </w:r>
      <w:r w:rsidRPr="008F3921">
        <w:rPr>
          <w:rFonts w:ascii="Arial" w:eastAsia="Arial" w:hAnsi="Arial" w:cs="Arial"/>
          <w:sz w:val="24"/>
          <w:szCs w:val="24"/>
        </w:rPr>
        <w:t xml:space="preserve"> TEEM-JDC-2</w:t>
      </w:r>
      <w:r w:rsidR="00C96CAF" w:rsidRPr="008F3921">
        <w:rPr>
          <w:rFonts w:ascii="Arial" w:eastAsia="Arial" w:hAnsi="Arial" w:cs="Arial"/>
          <w:sz w:val="24"/>
          <w:szCs w:val="24"/>
        </w:rPr>
        <w:t>37</w:t>
      </w:r>
      <w:r w:rsidRPr="008F3921">
        <w:rPr>
          <w:rFonts w:ascii="Arial" w:eastAsia="Arial" w:hAnsi="Arial" w:cs="Arial"/>
          <w:sz w:val="24"/>
          <w:szCs w:val="24"/>
        </w:rPr>
        <w:t>/202</w:t>
      </w:r>
      <w:r w:rsidR="00C96CAF" w:rsidRPr="008F3921">
        <w:rPr>
          <w:rFonts w:ascii="Arial" w:eastAsia="Arial" w:hAnsi="Arial" w:cs="Arial"/>
          <w:sz w:val="24"/>
          <w:szCs w:val="24"/>
        </w:rPr>
        <w:t>5</w:t>
      </w:r>
    </w:p>
    <w:p w14:paraId="695A24BE" w14:textId="2CE9E3A3" w:rsidR="00193937" w:rsidRPr="008F3921" w:rsidRDefault="00C96CAF">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 xml:space="preserve">PARTE ACTORA: </w:t>
      </w:r>
      <w:r w:rsidRPr="008F3921">
        <w:rPr>
          <w:rFonts w:ascii="Arial" w:eastAsia="Arial" w:hAnsi="Arial" w:cs="Arial"/>
          <w:sz w:val="24"/>
          <w:szCs w:val="24"/>
        </w:rPr>
        <w:t>ALBERTO OROBIO ARRIAGA</w:t>
      </w:r>
    </w:p>
    <w:p w14:paraId="42407014" w14:textId="1EA0DB70" w:rsidR="00193937" w:rsidRPr="008F3921" w:rsidRDefault="00C96CAF">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 xml:space="preserve">ÓRGANO PARTIDISTA RESPONSABLE: </w:t>
      </w:r>
      <w:r w:rsidRPr="008F3921">
        <w:rPr>
          <w:rFonts w:ascii="Arial" w:eastAsia="Arial" w:hAnsi="Arial" w:cs="Arial"/>
          <w:sz w:val="24"/>
          <w:szCs w:val="24"/>
        </w:rPr>
        <w:t>COMISIÓN DE JUSTICIA DEL CONSEJO NACIONAL DEL PARTIDO ACCIÓN NACIONAL</w:t>
      </w:r>
    </w:p>
    <w:p w14:paraId="5DF92ABB" w14:textId="511CD74F" w:rsidR="00582209" w:rsidRPr="008F3921" w:rsidRDefault="00582209">
      <w:pPr>
        <w:spacing w:before="280" w:after="280" w:line="276" w:lineRule="auto"/>
        <w:ind w:left="3828" w:right="-91"/>
        <w:jc w:val="both"/>
        <w:rPr>
          <w:rFonts w:ascii="Arial" w:eastAsia="Arial" w:hAnsi="Arial" w:cs="Arial"/>
          <w:sz w:val="24"/>
          <w:szCs w:val="24"/>
        </w:rPr>
      </w:pPr>
      <w:r w:rsidRPr="008F3921">
        <w:rPr>
          <w:rFonts w:ascii="Arial" w:eastAsia="Arial" w:hAnsi="Arial" w:cs="Arial"/>
          <w:b/>
          <w:bCs/>
          <w:sz w:val="24"/>
          <w:szCs w:val="24"/>
        </w:rPr>
        <w:t>T</w:t>
      </w:r>
      <w:r w:rsidR="00F0764F" w:rsidRPr="008F3921">
        <w:rPr>
          <w:rFonts w:ascii="Arial" w:eastAsia="Arial" w:hAnsi="Arial" w:cs="Arial"/>
          <w:b/>
          <w:bCs/>
          <w:sz w:val="24"/>
          <w:szCs w:val="24"/>
        </w:rPr>
        <w:t xml:space="preserve">ERCERÍAS: </w:t>
      </w:r>
      <w:r w:rsidR="00F0764F" w:rsidRPr="008F3921">
        <w:rPr>
          <w:rFonts w:ascii="Arial" w:eastAsia="Arial" w:hAnsi="Arial" w:cs="Arial"/>
          <w:sz w:val="24"/>
          <w:szCs w:val="24"/>
        </w:rPr>
        <w:t>ADRIANA AGUILAR RAMÍREZ</w:t>
      </w:r>
      <w:r w:rsidR="00B56A30" w:rsidRPr="008F3921">
        <w:rPr>
          <w:rFonts w:ascii="Arial" w:eastAsia="Arial" w:hAnsi="Arial" w:cs="Arial"/>
          <w:sz w:val="24"/>
          <w:szCs w:val="24"/>
        </w:rPr>
        <w:t xml:space="preserve"> Y OTRA</w:t>
      </w:r>
    </w:p>
    <w:p w14:paraId="3D188E0D" w14:textId="31FE118C" w:rsidR="00193937" w:rsidRPr="008F3921" w:rsidRDefault="002615B0">
      <w:pPr>
        <w:spacing w:before="280" w:after="280" w:line="276" w:lineRule="auto"/>
        <w:ind w:left="3828" w:right="-91"/>
        <w:jc w:val="both"/>
        <w:rPr>
          <w:sz w:val="24"/>
          <w:szCs w:val="24"/>
        </w:rPr>
      </w:pPr>
      <w:r w:rsidRPr="008F3921">
        <w:rPr>
          <w:rFonts w:ascii="Arial" w:eastAsia="Arial" w:hAnsi="Arial" w:cs="Arial"/>
          <w:b/>
          <w:sz w:val="24"/>
          <w:szCs w:val="24"/>
        </w:rPr>
        <w:t>MAGISTRAD</w:t>
      </w:r>
      <w:r w:rsidR="00C96CAF" w:rsidRPr="008F3921">
        <w:rPr>
          <w:rFonts w:ascii="Arial" w:eastAsia="Arial" w:hAnsi="Arial" w:cs="Arial"/>
          <w:b/>
          <w:sz w:val="24"/>
          <w:szCs w:val="24"/>
        </w:rPr>
        <w:t>O</w:t>
      </w:r>
      <w:r w:rsidRPr="008F3921">
        <w:rPr>
          <w:rFonts w:ascii="Arial" w:eastAsia="Arial" w:hAnsi="Arial" w:cs="Arial"/>
          <w:b/>
          <w:sz w:val="24"/>
          <w:szCs w:val="24"/>
        </w:rPr>
        <w:t xml:space="preserve">: </w:t>
      </w:r>
      <w:r w:rsidR="00C96CAF" w:rsidRPr="008F3921">
        <w:rPr>
          <w:rFonts w:ascii="Arial" w:eastAsia="Arial" w:hAnsi="Arial" w:cs="Arial"/>
          <w:sz w:val="24"/>
          <w:szCs w:val="24"/>
        </w:rPr>
        <w:t>ERIC LÓPEZ VILLASEÑOR</w:t>
      </w:r>
    </w:p>
    <w:p w14:paraId="720E59F1" w14:textId="6A1CD622" w:rsidR="00193937" w:rsidRPr="008F3921" w:rsidRDefault="002615B0">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SECRETARI</w:t>
      </w:r>
      <w:r w:rsidR="00C96CAF" w:rsidRPr="008F3921">
        <w:rPr>
          <w:rFonts w:ascii="Arial" w:eastAsia="Arial" w:hAnsi="Arial" w:cs="Arial"/>
          <w:b/>
          <w:sz w:val="24"/>
          <w:szCs w:val="24"/>
        </w:rPr>
        <w:t>O</w:t>
      </w:r>
      <w:r w:rsidRPr="008F3921">
        <w:rPr>
          <w:rFonts w:ascii="Arial" w:eastAsia="Arial" w:hAnsi="Arial" w:cs="Arial"/>
          <w:b/>
          <w:sz w:val="24"/>
          <w:szCs w:val="24"/>
        </w:rPr>
        <w:t xml:space="preserve"> INSTRUCTOR Y PROYECTISTA:</w:t>
      </w:r>
      <w:r w:rsidRPr="008F3921">
        <w:rPr>
          <w:rFonts w:ascii="Arial" w:eastAsia="Arial" w:hAnsi="Arial" w:cs="Arial"/>
          <w:sz w:val="24"/>
          <w:szCs w:val="24"/>
        </w:rPr>
        <w:t xml:space="preserve"> </w:t>
      </w:r>
      <w:r w:rsidR="00C96CAF" w:rsidRPr="008F3921">
        <w:rPr>
          <w:rFonts w:ascii="Arial" w:eastAsia="Arial" w:hAnsi="Arial" w:cs="Arial"/>
          <w:sz w:val="24"/>
          <w:szCs w:val="24"/>
        </w:rPr>
        <w:t>ALDO ANDRÉS CARRANZA RAMOS</w:t>
      </w:r>
    </w:p>
    <w:p w14:paraId="1E8F712E" w14:textId="77777777" w:rsidR="001A7264" w:rsidRDefault="001A7264" w:rsidP="00861729">
      <w:pPr>
        <w:spacing w:before="280" w:after="280" w:line="360" w:lineRule="auto"/>
        <w:rPr>
          <w:rFonts w:ascii="Arial" w:eastAsia="Arial" w:hAnsi="Arial" w:cs="Arial"/>
          <w:sz w:val="26"/>
          <w:szCs w:val="26"/>
        </w:rPr>
      </w:pPr>
    </w:p>
    <w:p w14:paraId="51B2AE96" w14:textId="2B66B737" w:rsidR="00193937" w:rsidRPr="008F3921" w:rsidRDefault="002615B0" w:rsidP="00C96CAF">
      <w:pPr>
        <w:spacing w:before="280" w:after="280" w:line="360" w:lineRule="auto"/>
        <w:jc w:val="right"/>
        <w:rPr>
          <w:rFonts w:ascii="Arial" w:eastAsia="Arial" w:hAnsi="Arial" w:cs="Arial"/>
          <w:sz w:val="24"/>
          <w:szCs w:val="24"/>
        </w:rPr>
      </w:pPr>
      <w:r w:rsidRPr="008F3921">
        <w:rPr>
          <w:rFonts w:ascii="Arial" w:eastAsia="Arial" w:hAnsi="Arial" w:cs="Arial"/>
          <w:sz w:val="26"/>
          <w:szCs w:val="26"/>
        </w:rPr>
        <w:t xml:space="preserve">Morelia, Michoacán, a </w:t>
      </w:r>
      <w:r w:rsidR="00C54D72" w:rsidRPr="008F3921">
        <w:rPr>
          <w:rFonts w:ascii="Arial" w:eastAsia="Arial" w:hAnsi="Arial" w:cs="Arial"/>
          <w:sz w:val="26"/>
          <w:szCs w:val="26"/>
        </w:rPr>
        <w:t xml:space="preserve">veintidós </w:t>
      </w:r>
      <w:r w:rsidRPr="008F3921">
        <w:rPr>
          <w:rFonts w:ascii="Arial" w:eastAsia="Arial" w:hAnsi="Arial" w:cs="Arial"/>
          <w:sz w:val="26"/>
          <w:szCs w:val="26"/>
        </w:rPr>
        <w:t>de</w:t>
      </w:r>
      <w:r w:rsidR="00ED4787" w:rsidRPr="008F3921">
        <w:rPr>
          <w:rFonts w:ascii="Arial" w:eastAsia="Arial" w:hAnsi="Arial" w:cs="Arial"/>
          <w:sz w:val="26"/>
          <w:szCs w:val="26"/>
        </w:rPr>
        <w:t xml:space="preserve"> </w:t>
      </w:r>
      <w:r w:rsidR="009F1161" w:rsidRPr="008F3921">
        <w:rPr>
          <w:rFonts w:ascii="Arial" w:eastAsia="Arial" w:hAnsi="Arial" w:cs="Arial"/>
          <w:sz w:val="26"/>
          <w:szCs w:val="26"/>
        </w:rPr>
        <w:t>noviembre</w:t>
      </w:r>
      <w:r w:rsidRPr="008F3921">
        <w:rPr>
          <w:rFonts w:ascii="Arial" w:eastAsia="Arial" w:hAnsi="Arial" w:cs="Arial"/>
          <w:sz w:val="26"/>
          <w:szCs w:val="26"/>
        </w:rPr>
        <w:t xml:space="preserve"> dos mil veinticinco</w:t>
      </w:r>
      <w:r w:rsidRPr="008F3921">
        <w:rPr>
          <w:rFonts w:ascii="Arial" w:eastAsia="Arial" w:hAnsi="Arial" w:cs="Arial"/>
          <w:sz w:val="24"/>
          <w:szCs w:val="24"/>
          <w:vertAlign w:val="superscript"/>
        </w:rPr>
        <w:footnoteReference w:id="1"/>
      </w:r>
    </w:p>
    <w:p w14:paraId="7A98B631" w14:textId="1D66BA76" w:rsidR="00C96CAF" w:rsidRPr="008F3921" w:rsidRDefault="00C96CAF" w:rsidP="00C96CAF">
      <w:pPr>
        <w:tabs>
          <w:tab w:val="left" w:pos="567"/>
        </w:tabs>
        <w:spacing w:line="360" w:lineRule="auto"/>
        <w:jc w:val="both"/>
        <w:rPr>
          <w:rFonts w:ascii="Arial" w:eastAsia="Arial" w:hAnsi="Arial" w:cs="Arial"/>
          <w:bCs/>
          <w:sz w:val="24"/>
          <w:szCs w:val="24"/>
          <w:lang w:val="es-ES"/>
        </w:rPr>
      </w:pPr>
      <w:r w:rsidRPr="008F3921">
        <w:rPr>
          <w:rFonts w:ascii="Arial" w:eastAsia="Arial" w:hAnsi="Arial" w:cs="Arial"/>
          <w:b/>
          <w:sz w:val="24"/>
          <w:szCs w:val="24"/>
          <w:lang w:val="es-ES"/>
        </w:rPr>
        <w:t>ACUERDO</w:t>
      </w:r>
      <w:r w:rsidRPr="008F3921">
        <w:rPr>
          <w:rFonts w:ascii="Arial" w:eastAsia="Arial" w:hAnsi="Arial" w:cs="Arial"/>
          <w:bCs/>
          <w:sz w:val="24"/>
          <w:szCs w:val="24"/>
          <w:lang w:val="es-ES"/>
        </w:rPr>
        <w:t xml:space="preserve"> que determina el</w:t>
      </w:r>
      <w:r w:rsidRPr="008F3921">
        <w:rPr>
          <w:rFonts w:ascii="Arial" w:eastAsia="Arial" w:hAnsi="Arial" w:cs="Arial"/>
          <w:b/>
          <w:sz w:val="24"/>
          <w:szCs w:val="24"/>
          <w:lang w:val="es-ES"/>
        </w:rPr>
        <w:t xml:space="preserve"> incumplimiento </w:t>
      </w:r>
      <w:r w:rsidR="003262F8" w:rsidRPr="008F3921">
        <w:rPr>
          <w:rFonts w:ascii="Arial" w:eastAsia="Arial" w:hAnsi="Arial" w:cs="Arial"/>
          <w:bCs/>
          <w:sz w:val="24"/>
          <w:szCs w:val="24"/>
          <w:lang w:val="es-ES"/>
        </w:rPr>
        <w:t>de</w:t>
      </w:r>
      <w:r w:rsidR="00FC033D" w:rsidRPr="008F3921">
        <w:rPr>
          <w:rFonts w:ascii="Arial" w:eastAsia="Arial" w:hAnsi="Arial" w:cs="Arial"/>
          <w:bCs/>
          <w:sz w:val="24"/>
          <w:szCs w:val="24"/>
          <w:lang w:val="es-ES"/>
        </w:rPr>
        <w:t xml:space="preserve"> lo ordenado en</w:t>
      </w:r>
      <w:r w:rsidRPr="008F3921">
        <w:rPr>
          <w:rFonts w:ascii="Arial" w:eastAsia="Arial" w:hAnsi="Arial" w:cs="Arial"/>
          <w:bCs/>
          <w:sz w:val="24"/>
          <w:szCs w:val="24"/>
          <w:lang w:val="es-ES"/>
        </w:rPr>
        <w:t xml:space="preserve"> la </w:t>
      </w:r>
      <w:r w:rsidRPr="008F3921">
        <w:rPr>
          <w:rFonts w:ascii="Arial" w:eastAsia="Arial" w:hAnsi="Arial" w:cs="Arial"/>
          <w:b/>
          <w:sz w:val="24"/>
          <w:szCs w:val="24"/>
          <w:lang w:val="es-ES"/>
        </w:rPr>
        <w:t>sentencia</w:t>
      </w:r>
      <w:r w:rsidRPr="008F3921">
        <w:rPr>
          <w:rFonts w:ascii="Arial" w:eastAsia="Arial" w:hAnsi="Arial" w:cs="Arial"/>
          <w:bCs/>
          <w:sz w:val="24"/>
          <w:szCs w:val="24"/>
          <w:lang w:val="es-ES"/>
        </w:rPr>
        <w:t xml:space="preserve"> emitida por el Pleno del Tribunal Electoral del Estado</w:t>
      </w:r>
      <w:r w:rsidR="00E223F4" w:rsidRPr="008F3921">
        <w:rPr>
          <w:rFonts w:ascii="Arial" w:eastAsia="Arial" w:hAnsi="Arial" w:cs="Arial"/>
          <w:bCs/>
          <w:sz w:val="24"/>
          <w:szCs w:val="24"/>
          <w:lang w:val="es-ES"/>
        </w:rPr>
        <w:t>,</w:t>
      </w:r>
      <w:r w:rsidRPr="008F3921">
        <w:rPr>
          <w:rFonts w:ascii="Arial" w:eastAsia="Arial" w:hAnsi="Arial" w:cs="Arial"/>
          <w:bCs/>
          <w:sz w:val="24"/>
          <w:szCs w:val="24"/>
          <w:lang w:val="es-ES"/>
        </w:rPr>
        <w:t xml:space="preserve"> </w:t>
      </w:r>
      <w:r w:rsidR="00FC033D" w:rsidRPr="008F3921">
        <w:rPr>
          <w:rFonts w:ascii="Arial" w:eastAsia="Arial" w:hAnsi="Arial" w:cs="Arial"/>
          <w:bCs/>
          <w:sz w:val="24"/>
          <w:szCs w:val="24"/>
          <w:lang w:val="es-ES"/>
        </w:rPr>
        <w:t>dentro del</w:t>
      </w:r>
      <w:r w:rsidRPr="008F3921">
        <w:rPr>
          <w:rFonts w:ascii="Arial" w:eastAsia="Arial" w:hAnsi="Arial" w:cs="Arial"/>
          <w:bCs/>
          <w:sz w:val="24"/>
          <w:szCs w:val="24"/>
          <w:lang w:val="es-ES"/>
        </w:rPr>
        <w:t xml:space="preserve"> Juicio para la Protección de los Derechos Político-Electorales del Ciudadano </w:t>
      </w:r>
      <w:r w:rsidR="00FC033D" w:rsidRPr="008F3921">
        <w:rPr>
          <w:rFonts w:ascii="Arial" w:eastAsia="Arial" w:hAnsi="Arial" w:cs="Arial"/>
          <w:bCs/>
          <w:sz w:val="24"/>
          <w:szCs w:val="24"/>
          <w:lang w:val="es-ES"/>
        </w:rPr>
        <w:t>al rubro indicado.</w:t>
      </w:r>
    </w:p>
    <w:p w14:paraId="306E2DEA" w14:textId="77777777" w:rsidR="00193937" w:rsidRPr="008F3921" w:rsidRDefault="002615B0">
      <w:pPr>
        <w:keepNext/>
        <w:keepLines/>
        <w:pBdr>
          <w:top w:val="nil"/>
          <w:left w:val="nil"/>
          <w:bottom w:val="nil"/>
          <w:right w:val="nil"/>
          <w:between w:val="nil"/>
        </w:pBdr>
        <w:spacing w:before="360" w:after="40" w:line="240" w:lineRule="auto"/>
        <w:jc w:val="center"/>
        <w:rPr>
          <w:rFonts w:ascii="Arial" w:eastAsia="Arial" w:hAnsi="Arial" w:cs="Arial"/>
          <w:b/>
          <w:color w:val="000000"/>
          <w:sz w:val="24"/>
          <w:szCs w:val="24"/>
        </w:rPr>
      </w:pPr>
      <w:r w:rsidRPr="008F3921">
        <w:rPr>
          <w:rFonts w:ascii="Arial" w:eastAsia="Arial" w:hAnsi="Arial" w:cs="Arial"/>
          <w:b/>
          <w:color w:val="000000"/>
          <w:sz w:val="24"/>
          <w:szCs w:val="24"/>
        </w:rPr>
        <w:t>ÍNDICE</w:t>
      </w:r>
    </w:p>
    <w:p w14:paraId="0DE447F9" w14:textId="77777777" w:rsidR="00193937" w:rsidRPr="008F3921" w:rsidRDefault="00193937">
      <w:pPr>
        <w:pBdr>
          <w:top w:val="nil"/>
          <w:left w:val="nil"/>
          <w:bottom w:val="nil"/>
          <w:right w:val="nil"/>
          <w:between w:val="nil"/>
        </w:pBdr>
        <w:rPr>
          <w:color w:val="000000"/>
        </w:rPr>
      </w:pPr>
    </w:p>
    <w:sdt>
      <w:sdtPr>
        <w:id w:val="-613134778"/>
        <w:docPartObj>
          <w:docPartGallery w:val="Table of Contents"/>
          <w:docPartUnique/>
        </w:docPartObj>
      </w:sdtPr>
      <w:sdtEndPr>
        <w:rPr>
          <w:b/>
          <w:bCs/>
        </w:rPr>
      </w:sdtEndPr>
      <w:sdtContent>
        <w:p w14:paraId="1E221DB1" w14:textId="35B6B914" w:rsidR="00F23E47" w:rsidRPr="008F3921" w:rsidRDefault="00F23E47">
          <w:pPr>
            <w:pStyle w:val="TtuloTDC"/>
            <w:rPr>
              <w:rFonts w:ascii="Arial" w:hAnsi="Arial" w:cs="Arial"/>
              <w:b/>
              <w:bCs/>
            </w:rPr>
          </w:pPr>
          <w:r w:rsidRPr="008F3921">
            <w:rPr>
              <w:rFonts w:ascii="Arial" w:hAnsi="Arial" w:cs="Arial"/>
              <w:b/>
              <w:bCs/>
            </w:rPr>
            <w:t>Contenido</w:t>
          </w:r>
        </w:p>
        <w:p w14:paraId="0389C064" w14:textId="4BC40856" w:rsidR="007F51A9" w:rsidRPr="008F3921" w:rsidRDefault="00F23E47">
          <w:pPr>
            <w:pStyle w:val="TDC1"/>
            <w:tabs>
              <w:tab w:val="right" w:leader="dot" w:pos="8544"/>
            </w:tabs>
            <w:rPr>
              <w:rFonts w:asciiTheme="minorHAnsi" w:eastAsiaTheme="minorEastAsia" w:hAnsiTheme="minorHAnsi" w:cstheme="minorBidi"/>
              <w:noProof/>
              <w:kern w:val="2"/>
              <w:sz w:val="24"/>
              <w:szCs w:val="24"/>
              <w14:ligatures w14:val="standardContextual"/>
            </w:rPr>
          </w:pPr>
          <w:r w:rsidRPr="008F3921">
            <w:fldChar w:fldCharType="begin"/>
          </w:r>
          <w:r w:rsidRPr="008F3921">
            <w:instrText xml:space="preserve"> TOC \o "1-3" \h \z \u </w:instrText>
          </w:r>
          <w:r w:rsidRPr="008F3921">
            <w:fldChar w:fldCharType="separate"/>
          </w:r>
          <w:hyperlink w:anchor="_Toc214709786" w:history="1">
            <w:r w:rsidR="007F51A9" w:rsidRPr="008F3921">
              <w:rPr>
                <w:rStyle w:val="Hipervnculo"/>
                <w:rFonts w:ascii="Arial" w:eastAsia="Arial" w:hAnsi="Arial" w:cs="Arial"/>
                <w:b/>
                <w:noProof/>
              </w:rPr>
              <w:t>GLOSARIO</w:t>
            </w:r>
            <w:r w:rsidR="007F51A9" w:rsidRPr="008F3921">
              <w:rPr>
                <w:noProof/>
                <w:webHidden/>
              </w:rPr>
              <w:tab/>
            </w:r>
            <w:r w:rsidR="007F51A9" w:rsidRPr="008F3921">
              <w:rPr>
                <w:noProof/>
                <w:webHidden/>
              </w:rPr>
              <w:fldChar w:fldCharType="begin"/>
            </w:r>
            <w:r w:rsidR="007F51A9" w:rsidRPr="008F3921">
              <w:rPr>
                <w:noProof/>
                <w:webHidden/>
              </w:rPr>
              <w:instrText xml:space="preserve"> PAGEREF _Toc214709786 \h </w:instrText>
            </w:r>
            <w:r w:rsidR="007F51A9" w:rsidRPr="008F3921">
              <w:rPr>
                <w:noProof/>
                <w:webHidden/>
              </w:rPr>
            </w:r>
            <w:r w:rsidR="007F51A9" w:rsidRPr="008F3921">
              <w:rPr>
                <w:noProof/>
                <w:webHidden/>
              </w:rPr>
              <w:fldChar w:fldCharType="separate"/>
            </w:r>
            <w:r w:rsidR="00AE6644">
              <w:rPr>
                <w:noProof/>
                <w:webHidden/>
              </w:rPr>
              <w:t>2</w:t>
            </w:r>
            <w:r w:rsidR="007F51A9" w:rsidRPr="008F3921">
              <w:rPr>
                <w:noProof/>
                <w:webHidden/>
              </w:rPr>
              <w:fldChar w:fldCharType="end"/>
            </w:r>
          </w:hyperlink>
        </w:p>
        <w:p w14:paraId="56A672F3" w14:textId="008A7458"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87" w:history="1">
            <w:r w:rsidRPr="008F3921">
              <w:rPr>
                <w:rStyle w:val="Hipervnculo"/>
                <w:rFonts w:ascii="Arial" w:eastAsia="Arial" w:hAnsi="Arial" w:cs="Arial"/>
                <w:b/>
                <w:noProof/>
              </w:rPr>
              <w:t>I. ANTECEDENTES</w:t>
            </w:r>
            <w:r w:rsidRPr="008F3921">
              <w:rPr>
                <w:noProof/>
                <w:webHidden/>
              </w:rPr>
              <w:tab/>
            </w:r>
            <w:r w:rsidRPr="008F3921">
              <w:rPr>
                <w:noProof/>
                <w:webHidden/>
              </w:rPr>
              <w:fldChar w:fldCharType="begin"/>
            </w:r>
            <w:r w:rsidRPr="008F3921">
              <w:rPr>
                <w:noProof/>
                <w:webHidden/>
              </w:rPr>
              <w:instrText xml:space="preserve"> PAGEREF _Toc214709787 \h </w:instrText>
            </w:r>
            <w:r w:rsidRPr="008F3921">
              <w:rPr>
                <w:noProof/>
                <w:webHidden/>
              </w:rPr>
            </w:r>
            <w:r w:rsidRPr="008F3921">
              <w:rPr>
                <w:noProof/>
                <w:webHidden/>
              </w:rPr>
              <w:fldChar w:fldCharType="separate"/>
            </w:r>
            <w:r w:rsidR="00AE6644">
              <w:rPr>
                <w:noProof/>
                <w:webHidden/>
              </w:rPr>
              <w:t>3</w:t>
            </w:r>
            <w:r w:rsidRPr="008F3921">
              <w:rPr>
                <w:noProof/>
                <w:webHidden/>
              </w:rPr>
              <w:fldChar w:fldCharType="end"/>
            </w:r>
          </w:hyperlink>
        </w:p>
        <w:p w14:paraId="4A94BE13" w14:textId="7A236282"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88" w:history="1">
            <w:r w:rsidRPr="008F3921">
              <w:rPr>
                <w:rStyle w:val="Hipervnculo"/>
                <w:rFonts w:ascii="Arial" w:eastAsia="Arial" w:hAnsi="Arial" w:cs="Arial"/>
                <w:b/>
                <w:noProof/>
              </w:rPr>
              <w:t>II. COMPETENCIA</w:t>
            </w:r>
            <w:r w:rsidRPr="008F3921">
              <w:rPr>
                <w:noProof/>
                <w:webHidden/>
              </w:rPr>
              <w:tab/>
            </w:r>
            <w:r w:rsidRPr="008F3921">
              <w:rPr>
                <w:noProof/>
                <w:webHidden/>
              </w:rPr>
              <w:fldChar w:fldCharType="begin"/>
            </w:r>
            <w:r w:rsidRPr="008F3921">
              <w:rPr>
                <w:noProof/>
                <w:webHidden/>
              </w:rPr>
              <w:instrText xml:space="preserve"> PAGEREF _Toc214709788 \h </w:instrText>
            </w:r>
            <w:r w:rsidRPr="008F3921">
              <w:rPr>
                <w:noProof/>
                <w:webHidden/>
              </w:rPr>
            </w:r>
            <w:r w:rsidRPr="008F3921">
              <w:rPr>
                <w:noProof/>
                <w:webHidden/>
              </w:rPr>
              <w:fldChar w:fldCharType="separate"/>
            </w:r>
            <w:r w:rsidR="00AE6644">
              <w:rPr>
                <w:noProof/>
                <w:webHidden/>
              </w:rPr>
              <w:t>4</w:t>
            </w:r>
            <w:r w:rsidRPr="008F3921">
              <w:rPr>
                <w:noProof/>
                <w:webHidden/>
              </w:rPr>
              <w:fldChar w:fldCharType="end"/>
            </w:r>
          </w:hyperlink>
        </w:p>
        <w:p w14:paraId="474CCB06" w14:textId="6AE6735C"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89" w:history="1">
            <w:r w:rsidRPr="008F3921">
              <w:rPr>
                <w:rStyle w:val="Hipervnculo"/>
                <w:rFonts w:ascii="Arial" w:eastAsia="Arial" w:hAnsi="Arial" w:cs="Arial"/>
                <w:b/>
                <w:noProof/>
              </w:rPr>
              <w:t>III. ANÁLISIS SOBRE EL CUMPLIMIENTO</w:t>
            </w:r>
            <w:r w:rsidRPr="008F3921">
              <w:rPr>
                <w:noProof/>
                <w:webHidden/>
              </w:rPr>
              <w:tab/>
            </w:r>
            <w:r w:rsidRPr="008F3921">
              <w:rPr>
                <w:noProof/>
                <w:webHidden/>
              </w:rPr>
              <w:fldChar w:fldCharType="begin"/>
            </w:r>
            <w:r w:rsidRPr="008F3921">
              <w:rPr>
                <w:noProof/>
                <w:webHidden/>
              </w:rPr>
              <w:instrText xml:space="preserve"> PAGEREF _Toc214709789 \h </w:instrText>
            </w:r>
            <w:r w:rsidRPr="008F3921">
              <w:rPr>
                <w:noProof/>
                <w:webHidden/>
              </w:rPr>
            </w:r>
            <w:r w:rsidRPr="008F3921">
              <w:rPr>
                <w:noProof/>
                <w:webHidden/>
              </w:rPr>
              <w:fldChar w:fldCharType="separate"/>
            </w:r>
            <w:r w:rsidR="00AE6644">
              <w:rPr>
                <w:noProof/>
                <w:webHidden/>
              </w:rPr>
              <w:t>5</w:t>
            </w:r>
            <w:r w:rsidRPr="008F3921">
              <w:rPr>
                <w:noProof/>
                <w:webHidden/>
              </w:rPr>
              <w:fldChar w:fldCharType="end"/>
            </w:r>
          </w:hyperlink>
        </w:p>
        <w:p w14:paraId="68158323" w14:textId="4CC3B97D" w:rsidR="007F51A9" w:rsidRPr="008F3921" w:rsidRDefault="007F51A9">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4709790" w:history="1">
            <w:r w:rsidRPr="008F3921">
              <w:rPr>
                <w:rStyle w:val="Hipervnculo"/>
                <w:rFonts w:ascii="Arial" w:eastAsia="Arial" w:hAnsi="Arial" w:cs="Arial"/>
                <w:b/>
                <w:noProof/>
              </w:rPr>
              <w:t>3.1. Consideraciones de lo ordenado</w:t>
            </w:r>
            <w:r w:rsidRPr="008F3921">
              <w:rPr>
                <w:noProof/>
                <w:webHidden/>
              </w:rPr>
              <w:tab/>
            </w:r>
            <w:r w:rsidRPr="008F3921">
              <w:rPr>
                <w:noProof/>
                <w:webHidden/>
              </w:rPr>
              <w:fldChar w:fldCharType="begin"/>
            </w:r>
            <w:r w:rsidRPr="008F3921">
              <w:rPr>
                <w:noProof/>
                <w:webHidden/>
              </w:rPr>
              <w:instrText xml:space="preserve"> PAGEREF _Toc214709790 \h </w:instrText>
            </w:r>
            <w:r w:rsidRPr="008F3921">
              <w:rPr>
                <w:noProof/>
                <w:webHidden/>
              </w:rPr>
            </w:r>
            <w:r w:rsidRPr="008F3921">
              <w:rPr>
                <w:noProof/>
                <w:webHidden/>
              </w:rPr>
              <w:fldChar w:fldCharType="separate"/>
            </w:r>
            <w:r w:rsidR="00AE6644">
              <w:rPr>
                <w:noProof/>
                <w:webHidden/>
              </w:rPr>
              <w:t>5</w:t>
            </w:r>
            <w:r w:rsidRPr="008F3921">
              <w:rPr>
                <w:noProof/>
                <w:webHidden/>
              </w:rPr>
              <w:fldChar w:fldCharType="end"/>
            </w:r>
          </w:hyperlink>
        </w:p>
        <w:p w14:paraId="1C54CD61" w14:textId="73B7D65B" w:rsidR="007F51A9" w:rsidRPr="008F3921" w:rsidRDefault="007F51A9">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4709791" w:history="1">
            <w:r w:rsidRPr="008F3921">
              <w:rPr>
                <w:rStyle w:val="Hipervnculo"/>
                <w:rFonts w:ascii="Arial" w:eastAsia="Arial" w:hAnsi="Arial" w:cs="Arial"/>
                <w:b/>
                <w:noProof/>
              </w:rPr>
              <w:t xml:space="preserve">3.2. Acciones realizadas por el </w:t>
            </w:r>
            <w:r w:rsidRPr="008F3921">
              <w:rPr>
                <w:rStyle w:val="Hipervnculo"/>
                <w:rFonts w:ascii="Arial" w:eastAsia="Arial" w:hAnsi="Arial" w:cs="Arial"/>
                <w:b/>
                <w:i/>
                <w:iCs/>
                <w:noProof/>
              </w:rPr>
              <w:t>órgano partidista responsable</w:t>
            </w:r>
            <w:r w:rsidRPr="008F3921">
              <w:rPr>
                <w:rStyle w:val="Hipervnculo"/>
                <w:rFonts w:ascii="Arial" w:eastAsia="Arial" w:hAnsi="Arial" w:cs="Arial"/>
                <w:b/>
                <w:noProof/>
              </w:rPr>
              <w:t xml:space="preserve"> para cumplir con la sentencia</w:t>
            </w:r>
            <w:r w:rsidRPr="008F3921">
              <w:rPr>
                <w:noProof/>
                <w:webHidden/>
              </w:rPr>
              <w:tab/>
            </w:r>
            <w:r w:rsidRPr="008F3921">
              <w:rPr>
                <w:noProof/>
                <w:webHidden/>
              </w:rPr>
              <w:fldChar w:fldCharType="begin"/>
            </w:r>
            <w:r w:rsidRPr="008F3921">
              <w:rPr>
                <w:noProof/>
                <w:webHidden/>
              </w:rPr>
              <w:instrText xml:space="preserve"> PAGEREF _Toc214709791 \h </w:instrText>
            </w:r>
            <w:r w:rsidRPr="008F3921">
              <w:rPr>
                <w:noProof/>
                <w:webHidden/>
              </w:rPr>
            </w:r>
            <w:r w:rsidRPr="008F3921">
              <w:rPr>
                <w:noProof/>
                <w:webHidden/>
              </w:rPr>
              <w:fldChar w:fldCharType="separate"/>
            </w:r>
            <w:r w:rsidR="00AE6644">
              <w:rPr>
                <w:noProof/>
                <w:webHidden/>
              </w:rPr>
              <w:t>7</w:t>
            </w:r>
            <w:r w:rsidRPr="008F3921">
              <w:rPr>
                <w:noProof/>
                <w:webHidden/>
              </w:rPr>
              <w:fldChar w:fldCharType="end"/>
            </w:r>
          </w:hyperlink>
        </w:p>
        <w:p w14:paraId="7C57B8C8" w14:textId="25C3FF18" w:rsidR="007F51A9" w:rsidRPr="008F3921" w:rsidRDefault="007F51A9">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4709792" w:history="1">
            <w:r w:rsidRPr="008F3921">
              <w:rPr>
                <w:rStyle w:val="Hipervnculo"/>
                <w:rFonts w:ascii="Arial" w:eastAsia="Arial" w:hAnsi="Arial" w:cs="Arial"/>
                <w:b/>
                <w:noProof/>
              </w:rPr>
              <w:t>3.3. Determinación de este órgano jurisdiccional</w:t>
            </w:r>
            <w:r w:rsidRPr="008F3921">
              <w:rPr>
                <w:noProof/>
                <w:webHidden/>
              </w:rPr>
              <w:tab/>
            </w:r>
            <w:r w:rsidRPr="008F3921">
              <w:rPr>
                <w:noProof/>
                <w:webHidden/>
              </w:rPr>
              <w:fldChar w:fldCharType="begin"/>
            </w:r>
            <w:r w:rsidRPr="008F3921">
              <w:rPr>
                <w:noProof/>
                <w:webHidden/>
              </w:rPr>
              <w:instrText xml:space="preserve"> PAGEREF _Toc214709792 \h </w:instrText>
            </w:r>
            <w:r w:rsidRPr="008F3921">
              <w:rPr>
                <w:noProof/>
                <w:webHidden/>
              </w:rPr>
            </w:r>
            <w:r w:rsidRPr="008F3921">
              <w:rPr>
                <w:noProof/>
                <w:webHidden/>
              </w:rPr>
              <w:fldChar w:fldCharType="separate"/>
            </w:r>
            <w:r w:rsidR="00AE6644">
              <w:rPr>
                <w:noProof/>
                <w:webHidden/>
              </w:rPr>
              <w:t>7</w:t>
            </w:r>
            <w:r w:rsidRPr="008F3921">
              <w:rPr>
                <w:noProof/>
                <w:webHidden/>
              </w:rPr>
              <w:fldChar w:fldCharType="end"/>
            </w:r>
          </w:hyperlink>
        </w:p>
        <w:p w14:paraId="4C58D9D9" w14:textId="76A7A03F"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93" w:history="1">
            <w:r w:rsidRPr="008F3921">
              <w:rPr>
                <w:rStyle w:val="Hipervnculo"/>
                <w:rFonts w:ascii="Arial" w:hAnsi="Arial" w:cs="Arial"/>
                <w:b/>
                <w:noProof/>
                <w:lang w:val="es-ES" w:eastAsia="en-US"/>
              </w:rPr>
              <w:t>IV. IMPOSICIÓN DEL MEDIO DE APREMIO</w:t>
            </w:r>
            <w:r w:rsidRPr="008F3921">
              <w:rPr>
                <w:noProof/>
                <w:webHidden/>
              </w:rPr>
              <w:tab/>
            </w:r>
            <w:r w:rsidRPr="008F3921">
              <w:rPr>
                <w:noProof/>
                <w:webHidden/>
              </w:rPr>
              <w:fldChar w:fldCharType="begin"/>
            </w:r>
            <w:r w:rsidRPr="008F3921">
              <w:rPr>
                <w:noProof/>
                <w:webHidden/>
              </w:rPr>
              <w:instrText xml:space="preserve"> PAGEREF _Toc214709793 \h </w:instrText>
            </w:r>
            <w:r w:rsidRPr="008F3921">
              <w:rPr>
                <w:noProof/>
                <w:webHidden/>
              </w:rPr>
            </w:r>
            <w:r w:rsidRPr="008F3921">
              <w:rPr>
                <w:noProof/>
                <w:webHidden/>
              </w:rPr>
              <w:fldChar w:fldCharType="separate"/>
            </w:r>
            <w:r w:rsidR="00AE6644">
              <w:rPr>
                <w:noProof/>
                <w:webHidden/>
              </w:rPr>
              <w:t>14</w:t>
            </w:r>
            <w:r w:rsidRPr="008F3921">
              <w:rPr>
                <w:noProof/>
                <w:webHidden/>
              </w:rPr>
              <w:fldChar w:fldCharType="end"/>
            </w:r>
          </w:hyperlink>
        </w:p>
        <w:p w14:paraId="07AA4A27" w14:textId="10D3FB74"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94" w:history="1">
            <w:r w:rsidRPr="008F3921">
              <w:rPr>
                <w:rStyle w:val="Hipervnculo"/>
                <w:rFonts w:ascii="Arial" w:eastAsia="Arial" w:hAnsi="Arial" w:cs="Arial"/>
                <w:b/>
                <w:noProof/>
              </w:rPr>
              <w:t>V. EFECTOS</w:t>
            </w:r>
            <w:r w:rsidRPr="008F3921">
              <w:rPr>
                <w:noProof/>
                <w:webHidden/>
              </w:rPr>
              <w:tab/>
            </w:r>
            <w:r w:rsidRPr="008F3921">
              <w:rPr>
                <w:noProof/>
                <w:webHidden/>
              </w:rPr>
              <w:fldChar w:fldCharType="begin"/>
            </w:r>
            <w:r w:rsidRPr="008F3921">
              <w:rPr>
                <w:noProof/>
                <w:webHidden/>
              </w:rPr>
              <w:instrText xml:space="preserve"> PAGEREF _Toc214709794 \h </w:instrText>
            </w:r>
            <w:r w:rsidRPr="008F3921">
              <w:rPr>
                <w:noProof/>
                <w:webHidden/>
              </w:rPr>
            </w:r>
            <w:r w:rsidRPr="008F3921">
              <w:rPr>
                <w:noProof/>
                <w:webHidden/>
              </w:rPr>
              <w:fldChar w:fldCharType="separate"/>
            </w:r>
            <w:r w:rsidR="00AE6644">
              <w:rPr>
                <w:noProof/>
                <w:webHidden/>
              </w:rPr>
              <w:t>22</w:t>
            </w:r>
            <w:r w:rsidRPr="008F3921">
              <w:rPr>
                <w:noProof/>
                <w:webHidden/>
              </w:rPr>
              <w:fldChar w:fldCharType="end"/>
            </w:r>
          </w:hyperlink>
        </w:p>
        <w:p w14:paraId="2AEB785C" w14:textId="669362B7" w:rsidR="007F51A9" w:rsidRPr="008F3921" w:rsidRDefault="007F51A9">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4709795" w:history="1">
            <w:r w:rsidRPr="008F3921">
              <w:rPr>
                <w:rStyle w:val="Hipervnculo"/>
                <w:rFonts w:ascii="Arial" w:eastAsia="Arial" w:hAnsi="Arial" w:cs="Arial"/>
                <w:b/>
                <w:noProof/>
              </w:rPr>
              <w:t>VI. ACUERDA</w:t>
            </w:r>
            <w:r w:rsidRPr="008F3921">
              <w:rPr>
                <w:noProof/>
                <w:webHidden/>
              </w:rPr>
              <w:tab/>
            </w:r>
            <w:r w:rsidRPr="008F3921">
              <w:rPr>
                <w:noProof/>
                <w:webHidden/>
              </w:rPr>
              <w:fldChar w:fldCharType="begin"/>
            </w:r>
            <w:r w:rsidRPr="008F3921">
              <w:rPr>
                <w:noProof/>
                <w:webHidden/>
              </w:rPr>
              <w:instrText xml:space="preserve"> PAGEREF _Toc214709795 \h </w:instrText>
            </w:r>
            <w:r w:rsidRPr="008F3921">
              <w:rPr>
                <w:noProof/>
                <w:webHidden/>
              </w:rPr>
            </w:r>
            <w:r w:rsidRPr="008F3921">
              <w:rPr>
                <w:noProof/>
                <w:webHidden/>
              </w:rPr>
              <w:fldChar w:fldCharType="separate"/>
            </w:r>
            <w:r w:rsidR="00AE6644">
              <w:rPr>
                <w:noProof/>
                <w:webHidden/>
              </w:rPr>
              <w:t>24</w:t>
            </w:r>
            <w:r w:rsidRPr="008F3921">
              <w:rPr>
                <w:noProof/>
                <w:webHidden/>
              </w:rPr>
              <w:fldChar w:fldCharType="end"/>
            </w:r>
          </w:hyperlink>
        </w:p>
        <w:p w14:paraId="1DD9D5E3" w14:textId="2675321F" w:rsidR="00F23E47" w:rsidRPr="008F3921" w:rsidRDefault="00F23E47">
          <w:r w:rsidRPr="008F3921">
            <w:rPr>
              <w:b/>
              <w:bCs/>
            </w:rPr>
            <w:fldChar w:fldCharType="end"/>
          </w:r>
        </w:p>
      </w:sdtContent>
    </w:sdt>
    <w:p w14:paraId="1F0A92E2" w14:textId="77777777" w:rsidR="00193937" w:rsidRPr="008F3921" w:rsidRDefault="002615B0">
      <w:pPr>
        <w:pStyle w:val="Ttulo1"/>
        <w:jc w:val="center"/>
        <w:rPr>
          <w:rFonts w:ascii="Arial" w:eastAsia="Arial" w:hAnsi="Arial" w:cs="Arial"/>
          <w:b/>
          <w:color w:val="000000"/>
          <w:sz w:val="24"/>
          <w:szCs w:val="24"/>
        </w:rPr>
      </w:pPr>
      <w:bookmarkStart w:id="0" w:name="_Toc214709786"/>
      <w:r w:rsidRPr="008F3921">
        <w:rPr>
          <w:rFonts w:ascii="Arial" w:eastAsia="Arial" w:hAnsi="Arial" w:cs="Arial"/>
          <w:b/>
          <w:color w:val="000000"/>
          <w:sz w:val="24"/>
          <w:szCs w:val="24"/>
        </w:rPr>
        <w:t>GLOSARIO</w:t>
      </w:r>
      <w:bookmarkEnd w:id="0"/>
    </w:p>
    <w:p w14:paraId="73B1A17E" w14:textId="77777777" w:rsidR="00193937" w:rsidRPr="008F3921" w:rsidRDefault="00193937"/>
    <w:tbl>
      <w:tblPr>
        <w:tblStyle w:val="a4"/>
        <w:tblpPr w:leftFromText="141" w:rightFromText="141" w:vertAnchor="text" w:tblpX="-45" w:tblpY="1"/>
        <w:tblW w:w="694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4678"/>
      </w:tblGrid>
      <w:tr w:rsidR="00C96CAF" w:rsidRPr="008F3921" w14:paraId="40FE150E" w14:textId="77777777">
        <w:trPr>
          <w:trHeight w:val="195"/>
        </w:trPr>
        <w:tc>
          <w:tcPr>
            <w:tcW w:w="2268" w:type="dxa"/>
          </w:tcPr>
          <w:p w14:paraId="3E0252C1" w14:textId="48597D6B" w:rsidR="00C96CAF" w:rsidRPr="008F3921" w:rsidRDefault="00C420E3">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p</w:t>
            </w:r>
            <w:r w:rsidR="00C96CAF" w:rsidRPr="008F3921">
              <w:rPr>
                <w:rFonts w:ascii="Arial" w:eastAsia="Arial Narrow" w:hAnsi="Arial" w:cs="Arial"/>
                <w:b/>
                <w:i/>
                <w:color w:val="000000"/>
                <w:sz w:val="20"/>
                <w:szCs w:val="20"/>
              </w:rPr>
              <w:t>arte actora</w:t>
            </w:r>
            <w:r w:rsidR="00EF7277" w:rsidRPr="008F3921">
              <w:rPr>
                <w:rFonts w:ascii="Arial" w:eastAsia="Arial Narrow" w:hAnsi="Arial" w:cs="Arial"/>
                <w:b/>
                <w:i/>
                <w:color w:val="000000"/>
                <w:sz w:val="20"/>
                <w:szCs w:val="20"/>
              </w:rPr>
              <w:t>:</w:t>
            </w:r>
          </w:p>
        </w:tc>
        <w:tc>
          <w:tcPr>
            <w:tcW w:w="4678" w:type="dxa"/>
          </w:tcPr>
          <w:p w14:paraId="7A2D9019" w14:textId="2910FA28" w:rsidR="00C96CAF"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Alberto Orobio Arriaga.</w:t>
            </w:r>
          </w:p>
        </w:tc>
      </w:tr>
      <w:tr w:rsidR="00193937" w:rsidRPr="008F3921" w14:paraId="09BC8563" w14:textId="77777777">
        <w:trPr>
          <w:trHeight w:val="195"/>
        </w:trPr>
        <w:tc>
          <w:tcPr>
            <w:tcW w:w="2268" w:type="dxa"/>
          </w:tcPr>
          <w:p w14:paraId="008D643A" w14:textId="2C2D5035" w:rsidR="00193937" w:rsidRPr="008F3921" w:rsidRDefault="00C96CAF">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Acto impugnado y/o resolución impugnada</w:t>
            </w:r>
            <w:r w:rsidR="00EF7277" w:rsidRPr="008F3921">
              <w:rPr>
                <w:rFonts w:ascii="Arial" w:eastAsia="Arial Narrow" w:hAnsi="Arial" w:cs="Arial"/>
                <w:b/>
                <w:i/>
                <w:color w:val="000000"/>
                <w:sz w:val="20"/>
                <w:szCs w:val="20"/>
              </w:rPr>
              <w:t>:</w:t>
            </w:r>
          </w:p>
        </w:tc>
        <w:tc>
          <w:tcPr>
            <w:tcW w:w="4678" w:type="dxa"/>
          </w:tcPr>
          <w:p w14:paraId="4B4AA584" w14:textId="3E5B920F" w:rsidR="00193937"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 xml:space="preserve">Resolución </w:t>
            </w:r>
            <w:r w:rsidR="00E70A17" w:rsidRPr="00E70A17">
              <w:rPr>
                <w:rFonts w:ascii="Arial" w:eastAsia="Arial Narrow" w:hAnsi="Arial" w:cs="Arial"/>
                <w:color w:val="FFFFFF"/>
                <w:sz w:val="20"/>
                <w:szCs w:val="20"/>
                <w:highlight w:val="darkCyan"/>
              </w:rPr>
              <w:t>[No.1]_</w:t>
            </w:r>
            <w:proofErr w:type="spellStart"/>
            <w:r w:rsidR="00E70A17" w:rsidRPr="00E70A17">
              <w:rPr>
                <w:rFonts w:ascii="Arial" w:eastAsia="Arial Narrow" w:hAnsi="Arial" w:cs="Arial"/>
                <w:color w:val="FFFFFF"/>
                <w:sz w:val="20"/>
                <w:szCs w:val="20"/>
                <w:highlight w:val="darkCyan"/>
              </w:rPr>
              <w:t>ELIMINADO_el_número_de_expediente_antecedente</w:t>
            </w:r>
            <w:proofErr w:type="spellEnd"/>
            <w:r w:rsidR="00E70A17" w:rsidRPr="00E70A17">
              <w:rPr>
                <w:rFonts w:ascii="Arial" w:eastAsia="Arial Narrow" w:hAnsi="Arial" w:cs="Arial"/>
                <w:color w:val="FFFFFF"/>
                <w:sz w:val="20"/>
                <w:szCs w:val="20"/>
                <w:highlight w:val="darkCyan"/>
              </w:rPr>
              <w:t>_[152]</w:t>
            </w:r>
            <w:r w:rsidRPr="008F3921">
              <w:rPr>
                <w:rFonts w:ascii="Arial" w:eastAsia="Arial Narrow" w:hAnsi="Arial" w:cs="Arial"/>
                <w:color w:val="000000"/>
                <w:sz w:val="20"/>
                <w:szCs w:val="20"/>
              </w:rPr>
              <w:t>, emitida por la Comisión de Justicia del Consejo Nacional del Partido Acción Nacional.</w:t>
            </w:r>
          </w:p>
        </w:tc>
      </w:tr>
      <w:tr w:rsidR="00193937" w:rsidRPr="008F3921" w14:paraId="03C9BF24" w14:textId="77777777">
        <w:trPr>
          <w:trHeight w:val="265"/>
        </w:trPr>
        <w:tc>
          <w:tcPr>
            <w:tcW w:w="2268" w:type="dxa"/>
          </w:tcPr>
          <w:p w14:paraId="41EC3558"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Código Electoral:</w:t>
            </w:r>
          </w:p>
        </w:tc>
        <w:tc>
          <w:tcPr>
            <w:tcW w:w="4678" w:type="dxa"/>
          </w:tcPr>
          <w:p w14:paraId="1DC759B9"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 xml:space="preserve">Código Electoral del Estado de Michoacán de Ocampo. </w:t>
            </w:r>
          </w:p>
        </w:tc>
      </w:tr>
      <w:tr w:rsidR="00C96CAF" w:rsidRPr="008F3921" w14:paraId="1C26E701" w14:textId="77777777">
        <w:trPr>
          <w:trHeight w:val="265"/>
        </w:trPr>
        <w:tc>
          <w:tcPr>
            <w:tcW w:w="2268" w:type="dxa"/>
          </w:tcPr>
          <w:p w14:paraId="08DCF112" w14:textId="616ACF07" w:rsidR="00C96CAF" w:rsidRPr="008F3921" w:rsidRDefault="00C96CAF">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 xml:space="preserve">Comisión de Justicia y/o </w:t>
            </w:r>
            <w:r w:rsidR="00C420E3" w:rsidRPr="008F3921">
              <w:rPr>
                <w:rFonts w:ascii="Arial" w:eastAsia="Arial Narrow" w:hAnsi="Arial" w:cs="Arial"/>
                <w:b/>
                <w:i/>
                <w:color w:val="000000"/>
                <w:sz w:val="20"/>
                <w:szCs w:val="20"/>
              </w:rPr>
              <w:t>ó</w:t>
            </w:r>
            <w:r w:rsidRPr="008F3921">
              <w:rPr>
                <w:rFonts w:ascii="Arial" w:eastAsia="Arial Narrow" w:hAnsi="Arial" w:cs="Arial"/>
                <w:b/>
                <w:i/>
                <w:color w:val="000000"/>
                <w:sz w:val="20"/>
                <w:szCs w:val="20"/>
              </w:rPr>
              <w:t>rgano partidista responsable</w:t>
            </w:r>
            <w:r w:rsidR="00EF7277" w:rsidRPr="008F3921">
              <w:rPr>
                <w:rFonts w:ascii="Arial" w:eastAsia="Arial Narrow" w:hAnsi="Arial" w:cs="Arial"/>
                <w:b/>
                <w:i/>
                <w:color w:val="000000"/>
                <w:sz w:val="20"/>
                <w:szCs w:val="20"/>
              </w:rPr>
              <w:t>:</w:t>
            </w:r>
          </w:p>
        </w:tc>
        <w:tc>
          <w:tcPr>
            <w:tcW w:w="4678" w:type="dxa"/>
          </w:tcPr>
          <w:p w14:paraId="1F18F976" w14:textId="72DBE0CB" w:rsidR="00C96CAF"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Comisión de Justicia del Consejo Nacional del Partido Acción Nacional.</w:t>
            </w:r>
          </w:p>
        </w:tc>
      </w:tr>
      <w:tr w:rsidR="00193937" w:rsidRPr="008F3921" w14:paraId="6F891532" w14:textId="77777777">
        <w:trPr>
          <w:trHeight w:val="265"/>
        </w:trPr>
        <w:tc>
          <w:tcPr>
            <w:tcW w:w="2268" w:type="dxa"/>
          </w:tcPr>
          <w:p w14:paraId="6DB66CA4"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Constitución Federal:</w:t>
            </w:r>
          </w:p>
        </w:tc>
        <w:tc>
          <w:tcPr>
            <w:tcW w:w="4678" w:type="dxa"/>
          </w:tcPr>
          <w:p w14:paraId="0A72C1FF"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Constitución Política de los Estados Unidos Mexicanos.</w:t>
            </w:r>
          </w:p>
        </w:tc>
      </w:tr>
      <w:tr w:rsidR="00193937" w:rsidRPr="008F3921" w14:paraId="3660AD1B" w14:textId="77777777">
        <w:trPr>
          <w:trHeight w:val="265"/>
        </w:trPr>
        <w:tc>
          <w:tcPr>
            <w:tcW w:w="2268" w:type="dxa"/>
          </w:tcPr>
          <w:p w14:paraId="78FF1CE4"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Constitución Local:</w:t>
            </w:r>
          </w:p>
        </w:tc>
        <w:tc>
          <w:tcPr>
            <w:tcW w:w="4678" w:type="dxa"/>
          </w:tcPr>
          <w:p w14:paraId="6E044F3C"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Constitución Política del Estado Libre y Soberano de Michoacán de Ocampo.</w:t>
            </w:r>
          </w:p>
        </w:tc>
      </w:tr>
      <w:tr w:rsidR="00435F85" w:rsidRPr="008F3921" w14:paraId="75BDB459" w14:textId="77777777">
        <w:trPr>
          <w:trHeight w:val="265"/>
        </w:trPr>
        <w:tc>
          <w:tcPr>
            <w:tcW w:w="2268" w:type="dxa"/>
          </w:tcPr>
          <w:p w14:paraId="2DB4D5D7" w14:textId="50A1EACC" w:rsidR="00435F85" w:rsidRPr="008F3921" w:rsidRDefault="00435F85">
            <w:pPr>
              <w:pBdr>
                <w:top w:val="nil"/>
                <w:left w:val="nil"/>
                <w:bottom w:val="nil"/>
                <w:right w:val="nil"/>
                <w:between w:val="nil"/>
              </w:pBdr>
              <w:spacing w:after="120"/>
              <w:jc w:val="both"/>
              <w:rPr>
                <w:rFonts w:ascii="Arial" w:eastAsia="Arial Narrow" w:hAnsi="Arial" w:cs="Arial"/>
                <w:b/>
                <w:i/>
                <w:sz w:val="20"/>
                <w:szCs w:val="20"/>
              </w:rPr>
            </w:pPr>
            <w:r w:rsidRPr="008F3921">
              <w:rPr>
                <w:rFonts w:ascii="Arial" w:eastAsia="Arial Narrow" w:hAnsi="Arial" w:cs="Arial"/>
                <w:b/>
                <w:i/>
                <w:sz w:val="20"/>
                <w:szCs w:val="20"/>
              </w:rPr>
              <w:t>CEPE:</w:t>
            </w:r>
          </w:p>
        </w:tc>
        <w:tc>
          <w:tcPr>
            <w:tcW w:w="4678" w:type="dxa"/>
          </w:tcPr>
          <w:p w14:paraId="0D7C5461" w14:textId="19DD048C" w:rsidR="00435F85" w:rsidRPr="008F3921" w:rsidRDefault="00435F85">
            <w:pPr>
              <w:pBdr>
                <w:top w:val="nil"/>
                <w:left w:val="nil"/>
                <w:bottom w:val="nil"/>
                <w:right w:val="nil"/>
                <w:between w:val="nil"/>
              </w:pBdr>
              <w:spacing w:after="120"/>
              <w:jc w:val="both"/>
              <w:rPr>
                <w:rFonts w:ascii="Arial" w:eastAsia="Arial Narrow" w:hAnsi="Arial" w:cs="Arial"/>
                <w:sz w:val="20"/>
                <w:szCs w:val="20"/>
              </w:rPr>
            </w:pPr>
            <w:r w:rsidRPr="008F3921">
              <w:rPr>
                <w:rFonts w:ascii="Arial" w:eastAsia="Arial Narrow" w:hAnsi="Arial" w:cs="Arial"/>
                <w:sz w:val="20"/>
                <w:szCs w:val="20"/>
              </w:rPr>
              <w:t>Comisión Estatal de Procesos Electorales del PAN en Michoacán.</w:t>
            </w:r>
          </w:p>
        </w:tc>
      </w:tr>
      <w:tr w:rsidR="00193937" w:rsidRPr="008F3921" w14:paraId="4F241EC0" w14:textId="77777777">
        <w:trPr>
          <w:trHeight w:val="519"/>
        </w:trPr>
        <w:tc>
          <w:tcPr>
            <w:tcW w:w="2268" w:type="dxa"/>
          </w:tcPr>
          <w:p w14:paraId="6263528F" w14:textId="6E891030" w:rsidR="00193937" w:rsidRPr="008F3921" w:rsidRDefault="00435F85">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Juicio de la ciudadanía:</w:t>
            </w:r>
          </w:p>
        </w:tc>
        <w:tc>
          <w:tcPr>
            <w:tcW w:w="4678" w:type="dxa"/>
          </w:tcPr>
          <w:p w14:paraId="176314DD"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Juicio para la Protección de los Derechos Político-Electorales del Ciudadano.</w:t>
            </w:r>
          </w:p>
        </w:tc>
      </w:tr>
      <w:tr w:rsidR="00193937" w:rsidRPr="008F3921" w14:paraId="326098BE" w14:textId="77777777">
        <w:trPr>
          <w:trHeight w:val="307"/>
        </w:trPr>
        <w:tc>
          <w:tcPr>
            <w:tcW w:w="2268" w:type="dxa"/>
          </w:tcPr>
          <w:p w14:paraId="37BC9BF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Ley de Justicia Electoral:</w:t>
            </w:r>
          </w:p>
        </w:tc>
        <w:tc>
          <w:tcPr>
            <w:tcW w:w="4678" w:type="dxa"/>
          </w:tcPr>
          <w:p w14:paraId="59B93CDC"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Ley de Justicia en Materia Electoral y de Participación Ciudadana del Estado de Michoacán de Ocampo.</w:t>
            </w:r>
          </w:p>
        </w:tc>
      </w:tr>
      <w:tr w:rsidR="00193937" w:rsidRPr="008F3921" w14:paraId="1C10AAD3" w14:textId="77777777">
        <w:trPr>
          <w:trHeight w:val="307"/>
        </w:trPr>
        <w:tc>
          <w:tcPr>
            <w:tcW w:w="2268" w:type="dxa"/>
          </w:tcPr>
          <w:p w14:paraId="3ED07C2D" w14:textId="2FD91530"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 xml:space="preserve">órgano jurisdiccional </w:t>
            </w:r>
            <w:r w:rsidR="00435F85" w:rsidRPr="008F3921">
              <w:rPr>
                <w:rFonts w:ascii="Arial" w:eastAsia="Arial Narrow" w:hAnsi="Arial" w:cs="Arial"/>
                <w:b/>
                <w:bCs/>
                <w:i/>
                <w:color w:val="000000"/>
                <w:sz w:val="20"/>
                <w:szCs w:val="20"/>
              </w:rPr>
              <w:t>y/o</w:t>
            </w:r>
            <w:r w:rsidRPr="008F3921">
              <w:rPr>
                <w:rFonts w:ascii="Arial" w:eastAsia="Arial Narrow" w:hAnsi="Arial" w:cs="Arial"/>
                <w:b/>
                <w:i/>
                <w:color w:val="000000"/>
                <w:sz w:val="20"/>
                <w:szCs w:val="20"/>
              </w:rPr>
              <w:t xml:space="preserve"> Tribunal Electoral:</w:t>
            </w:r>
          </w:p>
        </w:tc>
        <w:tc>
          <w:tcPr>
            <w:tcW w:w="4678" w:type="dxa"/>
          </w:tcPr>
          <w:p w14:paraId="5F38AB4E"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Tribunal Electoral del Estado.</w:t>
            </w:r>
          </w:p>
        </w:tc>
      </w:tr>
      <w:tr w:rsidR="00193937" w:rsidRPr="008F3921" w14:paraId="3B5195F1" w14:textId="77777777">
        <w:trPr>
          <w:trHeight w:val="307"/>
        </w:trPr>
        <w:tc>
          <w:tcPr>
            <w:tcW w:w="2268" w:type="dxa"/>
          </w:tcPr>
          <w:p w14:paraId="4676322D" w14:textId="4945A12B" w:rsidR="00193937" w:rsidRPr="008F3921" w:rsidRDefault="00435F85">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sz w:val="20"/>
                <w:szCs w:val="20"/>
              </w:rPr>
              <w:t xml:space="preserve">PAN: </w:t>
            </w:r>
          </w:p>
        </w:tc>
        <w:tc>
          <w:tcPr>
            <w:tcW w:w="4678" w:type="dxa"/>
          </w:tcPr>
          <w:p w14:paraId="3F6FB3CD" w14:textId="07D6BADE" w:rsidR="00193937" w:rsidRPr="008F3921" w:rsidRDefault="00435F85">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sz w:val="20"/>
                <w:szCs w:val="20"/>
              </w:rPr>
              <w:t>Partido Acción Nacional.</w:t>
            </w:r>
          </w:p>
        </w:tc>
      </w:tr>
      <w:tr w:rsidR="00193937" w:rsidRPr="008F3921" w14:paraId="4711A10A" w14:textId="77777777">
        <w:trPr>
          <w:trHeight w:val="307"/>
        </w:trPr>
        <w:tc>
          <w:tcPr>
            <w:tcW w:w="2268" w:type="dxa"/>
          </w:tcPr>
          <w:p w14:paraId="43F2098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Sala Superior:</w:t>
            </w:r>
          </w:p>
        </w:tc>
        <w:tc>
          <w:tcPr>
            <w:tcW w:w="4678" w:type="dxa"/>
          </w:tcPr>
          <w:p w14:paraId="37655F9B"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Sala Superior del Tribunal Electoral del Poder Judicial de la Federación.</w:t>
            </w:r>
          </w:p>
        </w:tc>
      </w:tr>
      <w:tr w:rsidR="00193937" w:rsidRPr="008F3921" w14:paraId="2CCABF59" w14:textId="77777777">
        <w:trPr>
          <w:trHeight w:val="307"/>
        </w:trPr>
        <w:tc>
          <w:tcPr>
            <w:tcW w:w="2268" w:type="dxa"/>
          </w:tcPr>
          <w:p w14:paraId="2C300B6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sentencia:</w:t>
            </w:r>
          </w:p>
        </w:tc>
        <w:tc>
          <w:tcPr>
            <w:tcW w:w="4678" w:type="dxa"/>
          </w:tcPr>
          <w:p w14:paraId="4A334AD6" w14:textId="44957E5C"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Sentencia dictada dentro del expediente TEEM-JDC-</w:t>
            </w:r>
            <w:r w:rsidR="00435F85" w:rsidRPr="008F3921">
              <w:rPr>
                <w:rFonts w:ascii="Arial" w:eastAsia="Arial Narrow" w:hAnsi="Arial" w:cs="Arial"/>
                <w:color w:val="000000"/>
                <w:sz w:val="20"/>
                <w:szCs w:val="20"/>
              </w:rPr>
              <w:t>237</w:t>
            </w:r>
            <w:r w:rsidRPr="008F3921">
              <w:rPr>
                <w:rFonts w:ascii="Arial" w:eastAsia="Arial Narrow" w:hAnsi="Arial" w:cs="Arial"/>
                <w:color w:val="000000"/>
                <w:sz w:val="20"/>
                <w:szCs w:val="20"/>
              </w:rPr>
              <w:t>/202</w:t>
            </w:r>
            <w:r w:rsidR="00435F85" w:rsidRPr="008F3921">
              <w:rPr>
                <w:rFonts w:ascii="Arial" w:eastAsia="Arial Narrow" w:hAnsi="Arial" w:cs="Arial"/>
                <w:color w:val="000000"/>
                <w:sz w:val="20"/>
                <w:szCs w:val="20"/>
              </w:rPr>
              <w:t>5</w:t>
            </w:r>
            <w:r w:rsidRPr="008F3921">
              <w:rPr>
                <w:rFonts w:ascii="Arial" w:eastAsia="Arial Narrow" w:hAnsi="Arial" w:cs="Arial"/>
                <w:color w:val="000000"/>
                <w:sz w:val="20"/>
                <w:szCs w:val="20"/>
              </w:rPr>
              <w:t xml:space="preserve">, el </w:t>
            </w:r>
            <w:r w:rsidR="00435F85" w:rsidRPr="008F3921">
              <w:rPr>
                <w:rFonts w:ascii="Arial" w:eastAsia="Arial Narrow" w:hAnsi="Arial" w:cs="Arial"/>
                <w:color w:val="000000"/>
                <w:sz w:val="20"/>
                <w:szCs w:val="20"/>
              </w:rPr>
              <w:t>treinta y uno</w:t>
            </w:r>
            <w:r w:rsidRPr="008F3921">
              <w:rPr>
                <w:rFonts w:ascii="Arial" w:eastAsia="Arial Narrow" w:hAnsi="Arial" w:cs="Arial"/>
                <w:color w:val="000000"/>
                <w:sz w:val="20"/>
                <w:szCs w:val="20"/>
              </w:rPr>
              <w:t xml:space="preserve"> de </w:t>
            </w:r>
            <w:r w:rsidR="00435F85" w:rsidRPr="008F3921">
              <w:rPr>
                <w:rFonts w:ascii="Arial" w:eastAsia="Arial Narrow" w:hAnsi="Arial" w:cs="Arial"/>
                <w:color w:val="000000"/>
                <w:sz w:val="20"/>
                <w:szCs w:val="20"/>
              </w:rPr>
              <w:t>octubre</w:t>
            </w:r>
            <w:r w:rsidRPr="008F3921">
              <w:rPr>
                <w:rFonts w:ascii="Arial" w:eastAsia="Arial Narrow" w:hAnsi="Arial" w:cs="Arial"/>
                <w:color w:val="000000"/>
                <w:sz w:val="20"/>
                <w:szCs w:val="20"/>
              </w:rPr>
              <w:t>.</w:t>
            </w:r>
          </w:p>
        </w:tc>
      </w:tr>
    </w:tbl>
    <w:p w14:paraId="1482859C" w14:textId="77777777" w:rsidR="00193937" w:rsidRPr="008F3921" w:rsidRDefault="00193937">
      <w:pPr>
        <w:spacing w:before="240" w:after="280" w:line="360" w:lineRule="auto"/>
        <w:jc w:val="center"/>
        <w:rPr>
          <w:rFonts w:ascii="Arial" w:eastAsia="Arial" w:hAnsi="Arial" w:cs="Arial"/>
          <w:b/>
          <w:color w:val="000000"/>
          <w:sz w:val="26"/>
          <w:szCs w:val="26"/>
        </w:rPr>
      </w:pPr>
    </w:p>
    <w:p w14:paraId="1D86D1EA" w14:textId="77777777" w:rsidR="00435F85" w:rsidRPr="008F3921" w:rsidRDefault="00435F85">
      <w:pPr>
        <w:spacing w:before="240" w:after="280" w:line="360" w:lineRule="auto"/>
        <w:jc w:val="center"/>
        <w:rPr>
          <w:rFonts w:ascii="Arial" w:eastAsia="Arial" w:hAnsi="Arial" w:cs="Arial"/>
          <w:b/>
          <w:color w:val="000000"/>
          <w:sz w:val="26"/>
          <w:szCs w:val="26"/>
        </w:rPr>
      </w:pPr>
    </w:p>
    <w:p w14:paraId="3C36AB80" w14:textId="77777777" w:rsidR="00435F85" w:rsidRPr="008F3921" w:rsidRDefault="00435F85">
      <w:pPr>
        <w:spacing w:before="240" w:after="280" w:line="360" w:lineRule="auto"/>
        <w:jc w:val="center"/>
        <w:rPr>
          <w:rFonts w:ascii="Arial" w:eastAsia="Arial" w:hAnsi="Arial" w:cs="Arial"/>
          <w:b/>
          <w:color w:val="000000"/>
          <w:sz w:val="26"/>
          <w:szCs w:val="26"/>
        </w:rPr>
      </w:pPr>
    </w:p>
    <w:p w14:paraId="6CAE0214" w14:textId="77777777" w:rsidR="00435F85" w:rsidRPr="008F3921" w:rsidRDefault="00435F85">
      <w:pPr>
        <w:spacing w:before="240" w:after="280" w:line="360" w:lineRule="auto"/>
        <w:jc w:val="center"/>
        <w:rPr>
          <w:rFonts w:ascii="Arial" w:eastAsia="Arial" w:hAnsi="Arial" w:cs="Arial"/>
          <w:b/>
          <w:color w:val="000000"/>
          <w:sz w:val="26"/>
          <w:szCs w:val="26"/>
        </w:rPr>
      </w:pPr>
    </w:p>
    <w:p w14:paraId="1A5D9CDB" w14:textId="77777777" w:rsidR="00435F85" w:rsidRPr="008F3921" w:rsidRDefault="00435F85">
      <w:pPr>
        <w:spacing w:before="240" w:after="280" w:line="360" w:lineRule="auto"/>
        <w:jc w:val="center"/>
        <w:rPr>
          <w:rFonts w:ascii="Arial" w:eastAsia="Arial" w:hAnsi="Arial" w:cs="Arial"/>
          <w:b/>
          <w:color w:val="000000"/>
          <w:sz w:val="26"/>
          <w:szCs w:val="26"/>
        </w:rPr>
      </w:pPr>
    </w:p>
    <w:p w14:paraId="7436E771" w14:textId="77777777" w:rsidR="00435F85" w:rsidRPr="008F3921" w:rsidRDefault="00435F85">
      <w:pPr>
        <w:spacing w:before="240" w:after="280" w:line="360" w:lineRule="auto"/>
        <w:jc w:val="center"/>
        <w:rPr>
          <w:rFonts w:ascii="Arial" w:eastAsia="Arial" w:hAnsi="Arial" w:cs="Arial"/>
          <w:b/>
          <w:color w:val="000000"/>
          <w:sz w:val="26"/>
          <w:szCs w:val="26"/>
        </w:rPr>
      </w:pPr>
    </w:p>
    <w:p w14:paraId="0564B4D1" w14:textId="77777777" w:rsidR="00435F85" w:rsidRPr="008F3921" w:rsidRDefault="00435F85">
      <w:pPr>
        <w:spacing w:before="240" w:after="280" w:line="360" w:lineRule="auto"/>
        <w:jc w:val="center"/>
        <w:rPr>
          <w:rFonts w:ascii="Arial" w:eastAsia="Arial" w:hAnsi="Arial" w:cs="Arial"/>
          <w:b/>
          <w:color w:val="000000"/>
          <w:sz w:val="26"/>
          <w:szCs w:val="26"/>
        </w:rPr>
      </w:pPr>
    </w:p>
    <w:p w14:paraId="6503D81F" w14:textId="77777777" w:rsidR="00435F85" w:rsidRPr="008F3921" w:rsidRDefault="00435F85">
      <w:pPr>
        <w:spacing w:before="240" w:after="280" w:line="360" w:lineRule="auto"/>
        <w:jc w:val="center"/>
        <w:rPr>
          <w:rFonts w:ascii="Arial" w:eastAsia="Arial" w:hAnsi="Arial" w:cs="Arial"/>
          <w:b/>
          <w:color w:val="000000"/>
          <w:sz w:val="26"/>
          <w:szCs w:val="26"/>
        </w:rPr>
      </w:pPr>
    </w:p>
    <w:p w14:paraId="59FB9882" w14:textId="77777777" w:rsidR="00435F85" w:rsidRPr="008F3921" w:rsidRDefault="00435F85">
      <w:pPr>
        <w:spacing w:before="240" w:after="280" w:line="360" w:lineRule="auto"/>
        <w:jc w:val="center"/>
        <w:rPr>
          <w:rFonts w:ascii="Arial" w:eastAsia="Arial" w:hAnsi="Arial" w:cs="Arial"/>
          <w:b/>
          <w:color w:val="000000"/>
          <w:sz w:val="26"/>
          <w:szCs w:val="26"/>
        </w:rPr>
      </w:pPr>
    </w:p>
    <w:p w14:paraId="14506742" w14:textId="77777777" w:rsidR="00435F85" w:rsidRPr="008F3921" w:rsidRDefault="00435F85">
      <w:pPr>
        <w:spacing w:before="240" w:after="280" w:line="360" w:lineRule="auto"/>
        <w:jc w:val="center"/>
        <w:rPr>
          <w:rFonts w:ascii="Arial" w:eastAsia="Arial" w:hAnsi="Arial" w:cs="Arial"/>
          <w:b/>
          <w:color w:val="000000"/>
          <w:sz w:val="26"/>
          <w:szCs w:val="26"/>
        </w:rPr>
      </w:pPr>
    </w:p>
    <w:p w14:paraId="5306E651" w14:textId="77777777" w:rsidR="00786BF8" w:rsidRPr="008F3921" w:rsidRDefault="00786BF8">
      <w:pPr>
        <w:spacing w:before="240" w:after="280" w:line="360" w:lineRule="auto"/>
        <w:jc w:val="center"/>
        <w:rPr>
          <w:rFonts w:ascii="Arial" w:eastAsia="Arial" w:hAnsi="Arial" w:cs="Arial"/>
          <w:b/>
          <w:color w:val="000000"/>
          <w:sz w:val="26"/>
          <w:szCs w:val="26"/>
        </w:rPr>
      </w:pPr>
    </w:p>
    <w:p w14:paraId="2CD13A5F" w14:textId="06DDB652" w:rsidR="00193937" w:rsidRPr="008F3921" w:rsidRDefault="002615B0">
      <w:pPr>
        <w:pStyle w:val="Ttulo1"/>
        <w:jc w:val="center"/>
        <w:rPr>
          <w:rFonts w:ascii="Arial" w:eastAsia="Arial" w:hAnsi="Arial" w:cs="Arial"/>
          <w:b/>
          <w:color w:val="000000"/>
          <w:sz w:val="24"/>
          <w:szCs w:val="24"/>
        </w:rPr>
      </w:pPr>
      <w:bookmarkStart w:id="1" w:name="_Toc214709787"/>
      <w:r w:rsidRPr="008F3921">
        <w:rPr>
          <w:rFonts w:ascii="Arial" w:eastAsia="Arial" w:hAnsi="Arial" w:cs="Arial"/>
          <w:b/>
          <w:color w:val="000000"/>
          <w:sz w:val="24"/>
          <w:szCs w:val="24"/>
        </w:rPr>
        <w:lastRenderedPageBreak/>
        <w:t>I.</w:t>
      </w:r>
      <w:r w:rsidR="008C224D" w:rsidRPr="008F3921">
        <w:rPr>
          <w:rFonts w:ascii="Arial" w:eastAsia="Arial" w:hAnsi="Arial" w:cs="Arial"/>
          <w:b/>
          <w:color w:val="000000"/>
          <w:sz w:val="24"/>
          <w:szCs w:val="24"/>
        </w:rPr>
        <w:t xml:space="preserve"> </w:t>
      </w:r>
      <w:r w:rsidRPr="008F3921">
        <w:rPr>
          <w:rFonts w:ascii="Arial" w:eastAsia="Arial" w:hAnsi="Arial" w:cs="Arial"/>
          <w:b/>
          <w:color w:val="000000"/>
          <w:sz w:val="24"/>
          <w:szCs w:val="24"/>
        </w:rPr>
        <w:t>ANTECEDENTES</w:t>
      </w:r>
      <w:r w:rsidRPr="008F3921">
        <w:rPr>
          <w:color w:val="000000"/>
          <w:sz w:val="36"/>
          <w:szCs w:val="36"/>
          <w:vertAlign w:val="superscript"/>
        </w:rPr>
        <w:footnoteReference w:id="2"/>
      </w:r>
      <w:bookmarkEnd w:id="1"/>
    </w:p>
    <w:p w14:paraId="182586DD" w14:textId="77777777" w:rsidR="00777153" w:rsidRPr="008F3921" w:rsidRDefault="00777153" w:rsidP="00777153"/>
    <w:p w14:paraId="11CF944F" w14:textId="39E868DB" w:rsidR="00435F85" w:rsidRPr="008F3921" w:rsidRDefault="00435F85" w:rsidP="00435F85">
      <w:pPr>
        <w:spacing w:line="360" w:lineRule="auto"/>
        <w:jc w:val="both"/>
        <w:rPr>
          <w:rFonts w:ascii="Arial" w:eastAsia="Arial" w:hAnsi="Arial" w:cs="Arial"/>
          <w:sz w:val="24"/>
          <w:szCs w:val="24"/>
        </w:rPr>
      </w:pPr>
      <w:r w:rsidRPr="008F3921">
        <w:rPr>
          <w:rFonts w:ascii="Arial" w:eastAsia="Arial" w:hAnsi="Arial" w:cs="Arial"/>
          <w:b/>
          <w:sz w:val="24"/>
          <w:szCs w:val="24"/>
        </w:rPr>
        <w:t xml:space="preserve">1.1. </w:t>
      </w:r>
      <w:r w:rsidRPr="008F3921">
        <w:rPr>
          <w:rFonts w:ascii="Arial" w:eastAsia="Arial" w:hAnsi="Arial" w:cs="Arial"/>
          <w:b/>
          <w:i/>
          <w:iCs/>
          <w:sz w:val="24"/>
          <w:szCs w:val="24"/>
        </w:rPr>
        <w:t>Sentencia</w:t>
      </w:r>
      <w:r w:rsidRPr="008F3921">
        <w:rPr>
          <w:rFonts w:ascii="Arial" w:eastAsia="Arial" w:hAnsi="Arial" w:cs="Arial"/>
          <w:b/>
          <w:sz w:val="24"/>
          <w:szCs w:val="24"/>
        </w:rPr>
        <w:t xml:space="preserve">. </w:t>
      </w:r>
      <w:r w:rsidRPr="008F3921">
        <w:rPr>
          <w:rFonts w:ascii="Arial" w:eastAsia="Arial" w:hAnsi="Arial" w:cs="Arial"/>
          <w:sz w:val="24"/>
          <w:szCs w:val="24"/>
        </w:rPr>
        <w:t xml:space="preserve">En sesión pública virtual de treinta y uno de octubre, el </w:t>
      </w:r>
      <w:r w:rsidRPr="008F3921">
        <w:rPr>
          <w:rFonts w:ascii="Arial" w:eastAsia="Arial" w:hAnsi="Arial" w:cs="Arial"/>
          <w:i/>
          <w:sz w:val="24"/>
          <w:szCs w:val="24"/>
        </w:rPr>
        <w:t xml:space="preserve">Tribunal Electoral </w:t>
      </w:r>
      <w:r w:rsidRPr="008F3921">
        <w:rPr>
          <w:rFonts w:ascii="Arial" w:eastAsia="Arial" w:hAnsi="Arial" w:cs="Arial"/>
          <w:sz w:val="24"/>
          <w:szCs w:val="24"/>
        </w:rPr>
        <w:t xml:space="preserve">en Pleno resolvió el </w:t>
      </w:r>
      <w:r w:rsidRPr="008F3921">
        <w:rPr>
          <w:rFonts w:ascii="Arial" w:eastAsia="Arial" w:hAnsi="Arial" w:cs="Arial"/>
          <w:i/>
          <w:sz w:val="24"/>
          <w:szCs w:val="24"/>
        </w:rPr>
        <w:t>Juicio de la ciudadanía</w:t>
      </w:r>
      <w:r w:rsidRPr="008F3921">
        <w:rPr>
          <w:rFonts w:ascii="Arial" w:eastAsia="Arial" w:hAnsi="Arial" w:cs="Arial"/>
          <w:sz w:val="24"/>
          <w:szCs w:val="24"/>
        </w:rPr>
        <w:t xml:space="preserve"> en que se actúa</w:t>
      </w:r>
      <w:r w:rsidRPr="008F3921">
        <w:rPr>
          <w:rFonts w:ascii="Arial" w:eastAsia="Arial" w:hAnsi="Arial" w:cs="Arial"/>
          <w:sz w:val="24"/>
          <w:szCs w:val="24"/>
          <w:vertAlign w:val="superscript"/>
        </w:rPr>
        <w:footnoteReference w:id="3"/>
      </w:r>
      <w:r w:rsidR="00E70CB7" w:rsidRPr="008F3921">
        <w:rPr>
          <w:rFonts w:ascii="Arial" w:eastAsia="Arial" w:hAnsi="Arial" w:cs="Arial"/>
          <w:sz w:val="24"/>
          <w:szCs w:val="24"/>
        </w:rPr>
        <w:t xml:space="preserve">, en </w:t>
      </w:r>
      <w:r w:rsidR="00A13B86" w:rsidRPr="008F3921">
        <w:rPr>
          <w:rFonts w:ascii="Arial" w:eastAsia="Arial" w:hAnsi="Arial" w:cs="Arial"/>
          <w:sz w:val="24"/>
          <w:szCs w:val="24"/>
        </w:rPr>
        <w:t>el</w:t>
      </w:r>
      <w:r w:rsidR="00E70CB7" w:rsidRPr="008F3921">
        <w:rPr>
          <w:rFonts w:ascii="Arial" w:eastAsia="Arial" w:hAnsi="Arial" w:cs="Arial"/>
          <w:sz w:val="24"/>
          <w:szCs w:val="24"/>
        </w:rPr>
        <w:t xml:space="preserve"> que se ordenó</w:t>
      </w:r>
      <w:r w:rsidR="00A66E53" w:rsidRPr="008F3921">
        <w:rPr>
          <w:rFonts w:ascii="Arial" w:eastAsia="Arial" w:hAnsi="Arial" w:cs="Arial"/>
          <w:sz w:val="24"/>
          <w:szCs w:val="24"/>
        </w:rPr>
        <w:t xml:space="preserve"> a la </w:t>
      </w:r>
      <w:r w:rsidR="00A66E53" w:rsidRPr="008F3921">
        <w:rPr>
          <w:rFonts w:ascii="Arial" w:eastAsia="Arial" w:hAnsi="Arial" w:cs="Arial"/>
          <w:i/>
          <w:iCs/>
          <w:sz w:val="24"/>
          <w:szCs w:val="24"/>
        </w:rPr>
        <w:t>Comisión de Justicia</w:t>
      </w:r>
      <w:r w:rsidR="00A66E53" w:rsidRPr="008F3921">
        <w:rPr>
          <w:rFonts w:ascii="Arial" w:eastAsia="Arial" w:hAnsi="Arial" w:cs="Arial"/>
          <w:sz w:val="24"/>
          <w:szCs w:val="24"/>
        </w:rPr>
        <w:t xml:space="preserve">, en esencia, emitir una nueva resolución conforme </w:t>
      </w:r>
      <w:r w:rsidR="00C420E3" w:rsidRPr="008F3921">
        <w:rPr>
          <w:rFonts w:ascii="Arial" w:eastAsia="Arial" w:hAnsi="Arial" w:cs="Arial"/>
          <w:sz w:val="24"/>
          <w:szCs w:val="24"/>
        </w:rPr>
        <w:t xml:space="preserve">con lo razonado en la </w:t>
      </w:r>
      <w:r w:rsidR="00C420E3" w:rsidRPr="008F3921">
        <w:rPr>
          <w:rFonts w:ascii="Arial" w:eastAsia="Arial" w:hAnsi="Arial" w:cs="Arial"/>
          <w:i/>
          <w:iCs/>
          <w:sz w:val="24"/>
          <w:szCs w:val="24"/>
        </w:rPr>
        <w:t>sentencia</w:t>
      </w:r>
      <w:r w:rsidR="00C420E3" w:rsidRPr="008F3921">
        <w:rPr>
          <w:rFonts w:ascii="Arial" w:eastAsia="Arial" w:hAnsi="Arial" w:cs="Arial"/>
          <w:sz w:val="24"/>
          <w:szCs w:val="24"/>
        </w:rPr>
        <w:t>.</w:t>
      </w:r>
      <w:r w:rsidR="00D62D26" w:rsidRPr="008F3921">
        <w:rPr>
          <w:rFonts w:ascii="Arial" w:eastAsia="Arial" w:hAnsi="Arial" w:cs="Arial"/>
          <w:sz w:val="24"/>
          <w:szCs w:val="24"/>
        </w:rPr>
        <w:t xml:space="preserve"> </w:t>
      </w:r>
    </w:p>
    <w:p w14:paraId="4295E50B" w14:textId="1C5D612D" w:rsidR="00435F85" w:rsidRPr="008F3921" w:rsidRDefault="00435F85"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bookmarkStart w:id="2" w:name="_gjdgxs" w:colFirst="0" w:colLast="0"/>
      <w:bookmarkEnd w:id="2"/>
      <w:r w:rsidRPr="008F3921">
        <w:rPr>
          <w:rFonts w:ascii="Arial" w:eastAsia="Arial" w:hAnsi="Arial" w:cs="Arial"/>
          <w:b/>
          <w:color w:val="000000"/>
          <w:sz w:val="24"/>
          <w:szCs w:val="24"/>
        </w:rPr>
        <w:t xml:space="preserve">1.2. Notificación de la </w:t>
      </w:r>
      <w:r w:rsidR="00C420E3" w:rsidRPr="008F3921">
        <w:rPr>
          <w:rFonts w:ascii="Arial" w:eastAsia="Arial" w:hAnsi="Arial" w:cs="Arial"/>
          <w:b/>
          <w:i/>
          <w:iCs/>
          <w:color w:val="000000"/>
          <w:sz w:val="24"/>
          <w:szCs w:val="24"/>
        </w:rPr>
        <w:t>sentencia</w:t>
      </w:r>
      <w:r w:rsidRPr="008F3921">
        <w:rPr>
          <w:rFonts w:ascii="Arial" w:eastAsia="Arial" w:hAnsi="Arial" w:cs="Arial"/>
          <w:b/>
          <w:color w:val="000000"/>
          <w:sz w:val="24"/>
          <w:szCs w:val="24"/>
        </w:rPr>
        <w:t xml:space="preserve">. </w:t>
      </w:r>
      <w:r w:rsidRPr="008F3921">
        <w:rPr>
          <w:rFonts w:ascii="Arial" w:eastAsia="Arial" w:hAnsi="Arial" w:cs="Arial"/>
          <w:color w:val="000000"/>
          <w:sz w:val="24"/>
          <w:szCs w:val="24"/>
        </w:rPr>
        <w:t xml:space="preserve">El </w:t>
      </w:r>
      <w:r w:rsidR="00D63A82" w:rsidRPr="008F3921">
        <w:rPr>
          <w:rFonts w:ascii="Arial" w:eastAsia="Arial" w:hAnsi="Arial" w:cs="Arial"/>
          <w:color w:val="000000"/>
          <w:sz w:val="24"/>
          <w:szCs w:val="24"/>
        </w:rPr>
        <w:t>dos</w:t>
      </w:r>
      <w:r w:rsidRPr="008F3921">
        <w:rPr>
          <w:rFonts w:ascii="Arial" w:eastAsia="Arial" w:hAnsi="Arial" w:cs="Arial"/>
          <w:color w:val="000000"/>
          <w:sz w:val="24"/>
          <w:szCs w:val="24"/>
        </w:rPr>
        <w:t xml:space="preserve"> de </w:t>
      </w:r>
      <w:r w:rsidR="00D63A82" w:rsidRPr="008F3921">
        <w:rPr>
          <w:rFonts w:ascii="Arial" w:eastAsia="Arial" w:hAnsi="Arial" w:cs="Arial"/>
          <w:color w:val="000000"/>
          <w:sz w:val="24"/>
          <w:szCs w:val="24"/>
        </w:rPr>
        <w:t>noviembre</w:t>
      </w:r>
      <w:r w:rsidRPr="008F3921">
        <w:rPr>
          <w:rFonts w:ascii="Arial" w:eastAsia="Arial" w:hAnsi="Arial" w:cs="Arial"/>
          <w:color w:val="000000"/>
          <w:sz w:val="24"/>
          <w:szCs w:val="24"/>
        </w:rPr>
        <w:t xml:space="preserve">, se notificó la </w:t>
      </w:r>
      <w:r w:rsidR="00C420E3" w:rsidRPr="008F3921">
        <w:rPr>
          <w:rFonts w:ascii="Arial" w:eastAsia="Arial" w:hAnsi="Arial" w:cs="Arial"/>
          <w:i/>
          <w:iCs/>
          <w:color w:val="000000"/>
          <w:sz w:val="24"/>
          <w:szCs w:val="24"/>
        </w:rPr>
        <w:t>sentencia</w:t>
      </w:r>
      <w:r w:rsidRPr="008F3921">
        <w:rPr>
          <w:rFonts w:ascii="Arial" w:eastAsia="Arial" w:hAnsi="Arial" w:cs="Arial"/>
          <w:color w:val="000000"/>
          <w:sz w:val="24"/>
          <w:szCs w:val="24"/>
        </w:rPr>
        <w:t xml:space="preserve"> tanto </w:t>
      </w:r>
      <w:r w:rsidR="00D63A82" w:rsidRPr="008F3921">
        <w:rPr>
          <w:rFonts w:ascii="Arial" w:eastAsia="Arial" w:hAnsi="Arial" w:cs="Arial"/>
          <w:color w:val="000000"/>
          <w:sz w:val="24"/>
          <w:szCs w:val="24"/>
        </w:rPr>
        <w:t xml:space="preserve">a la </w:t>
      </w:r>
      <w:r w:rsidR="00C420E3" w:rsidRPr="008F3921">
        <w:rPr>
          <w:rFonts w:ascii="Arial" w:eastAsia="Arial" w:hAnsi="Arial" w:cs="Arial"/>
          <w:i/>
          <w:iCs/>
          <w:color w:val="000000"/>
          <w:sz w:val="24"/>
          <w:szCs w:val="24"/>
        </w:rPr>
        <w:t>p</w:t>
      </w:r>
      <w:r w:rsidR="00D63A82" w:rsidRPr="008F3921">
        <w:rPr>
          <w:rFonts w:ascii="Arial" w:eastAsia="Arial" w:hAnsi="Arial" w:cs="Arial"/>
          <w:i/>
          <w:iCs/>
          <w:color w:val="000000"/>
          <w:sz w:val="24"/>
          <w:szCs w:val="24"/>
        </w:rPr>
        <w:t>arte actora</w:t>
      </w:r>
      <w:r w:rsidRPr="008F3921">
        <w:rPr>
          <w:rFonts w:ascii="Arial" w:eastAsia="Arial" w:hAnsi="Arial" w:cs="Arial"/>
          <w:color w:val="000000"/>
          <w:sz w:val="24"/>
          <w:szCs w:val="24"/>
        </w:rPr>
        <w:t xml:space="preserve"> como </w:t>
      </w:r>
      <w:r w:rsidR="00D63A82" w:rsidRPr="008F3921">
        <w:rPr>
          <w:rFonts w:ascii="Arial" w:eastAsia="Arial" w:hAnsi="Arial" w:cs="Arial"/>
          <w:color w:val="000000"/>
          <w:sz w:val="24"/>
          <w:szCs w:val="24"/>
        </w:rPr>
        <w:t xml:space="preserve">al </w:t>
      </w:r>
      <w:r w:rsidR="00C420E3" w:rsidRPr="008F3921">
        <w:rPr>
          <w:rFonts w:ascii="Arial" w:eastAsia="Arial" w:hAnsi="Arial" w:cs="Arial"/>
          <w:i/>
          <w:iCs/>
          <w:color w:val="000000"/>
          <w:sz w:val="24"/>
          <w:szCs w:val="24"/>
        </w:rPr>
        <w:t>ó</w:t>
      </w:r>
      <w:r w:rsidR="00D63A82" w:rsidRPr="008F3921">
        <w:rPr>
          <w:rFonts w:ascii="Arial" w:eastAsia="Arial" w:hAnsi="Arial" w:cs="Arial"/>
          <w:i/>
          <w:iCs/>
          <w:color w:val="000000"/>
          <w:sz w:val="24"/>
          <w:szCs w:val="24"/>
        </w:rPr>
        <w:t>rgano partidista responsable</w:t>
      </w:r>
      <w:r w:rsidRPr="008F3921">
        <w:rPr>
          <w:rFonts w:ascii="Arial" w:eastAsia="Arial" w:hAnsi="Arial" w:cs="Arial"/>
          <w:color w:val="000000"/>
          <w:sz w:val="24"/>
          <w:szCs w:val="24"/>
          <w:vertAlign w:val="superscript"/>
        </w:rPr>
        <w:footnoteReference w:id="4"/>
      </w:r>
      <w:r w:rsidR="00D63A82" w:rsidRPr="008F3921">
        <w:rPr>
          <w:rFonts w:ascii="Arial" w:eastAsia="Arial" w:hAnsi="Arial" w:cs="Arial"/>
          <w:i/>
          <w:iCs/>
          <w:color w:val="000000"/>
          <w:sz w:val="24"/>
          <w:szCs w:val="24"/>
        </w:rPr>
        <w:t>.</w:t>
      </w:r>
    </w:p>
    <w:p w14:paraId="60B9CE2F" w14:textId="2C21DDBF" w:rsidR="00435F85" w:rsidRPr="008F3921" w:rsidRDefault="00435F85"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bookmarkStart w:id="4" w:name="_30j0zll" w:colFirst="0" w:colLast="0"/>
      <w:bookmarkEnd w:id="4"/>
      <w:r w:rsidRPr="008F3921">
        <w:rPr>
          <w:rFonts w:ascii="Arial" w:eastAsia="Arial" w:hAnsi="Arial" w:cs="Arial"/>
          <w:b/>
          <w:color w:val="000000"/>
          <w:sz w:val="24"/>
          <w:szCs w:val="24"/>
        </w:rPr>
        <w:t xml:space="preserve">1.3. </w:t>
      </w:r>
      <w:r w:rsidR="000B2000" w:rsidRPr="008F3921">
        <w:rPr>
          <w:rFonts w:ascii="Arial" w:eastAsia="Arial" w:hAnsi="Arial" w:cs="Arial"/>
          <w:b/>
          <w:color w:val="000000"/>
          <w:sz w:val="24"/>
          <w:szCs w:val="24"/>
        </w:rPr>
        <w:t>Resolución</w:t>
      </w:r>
      <w:r w:rsidRPr="008F3921">
        <w:rPr>
          <w:rFonts w:ascii="Arial" w:eastAsia="Arial" w:hAnsi="Arial" w:cs="Arial"/>
          <w:b/>
          <w:color w:val="000000"/>
          <w:sz w:val="24"/>
          <w:szCs w:val="24"/>
        </w:rPr>
        <w:t xml:space="preserve"> de la </w:t>
      </w:r>
      <w:r w:rsidRPr="008F3921">
        <w:rPr>
          <w:rFonts w:ascii="Arial" w:eastAsia="Arial" w:hAnsi="Arial" w:cs="Arial"/>
          <w:b/>
          <w:i/>
          <w:iCs/>
          <w:color w:val="000000"/>
          <w:sz w:val="24"/>
          <w:szCs w:val="24"/>
        </w:rPr>
        <w:t>Comisión de Justicia</w:t>
      </w:r>
      <w:r w:rsidR="00D63A82" w:rsidRPr="008F3921">
        <w:rPr>
          <w:rFonts w:ascii="Arial" w:eastAsia="Arial" w:hAnsi="Arial" w:cs="Arial"/>
          <w:b/>
          <w:color w:val="000000"/>
          <w:sz w:val="24"/>
          <w:szCs w:val="24"/>
        </w:rPr>
        <w:t xml:space="preserve">. </w:t>
      </w:r>
      <w:r w:rsidRPr="008F3921">
        <w:rPr>
          <w:rFonts w:ascii="Arial" w:eastAsia="Arial" w:hAnsi="Arial" w:cs="Arial"/>
          <w:color w:val="000000"/>
          <w:sz w:val="24"/>
          <w:szCs w:val="24"/>
        </w:rPr>
        <w:t xml:space="preserve">El </w:t>
      </w:r>
      <w:r w:rsidR="00D63A82" w:rsidRPr="008F3921">
        <w:rPr>
          <w:rFonts w:ascii="Arial" w:eastAsia="Arial" w:hAnsi="Arial" w:cs="Arial"/>
          <w:color w:val="000000"/>
          <w:sz w:val="24"/>
          <w:szCs w:val="24"/>
        </w:rPr>
        <w:t>siete</w:t>
      </w:r>
      <w:r w:rsidRPr="008F3921">
        <w:rPr>
          <w:rFonts w:ascii="Arial" w:eastAsia="Arial" w:hAnsi="Arial" w:cs="Arial"/>
          <w:color w:val="000000"/>
          <w:sz w:val="24"/>
          <w:szCs w:val="24"/>
        </w:rPr>
        <w:t xml:space="preserve"> de </w:t>
      </w:r>
      <w:r w:rsidR="00D63A82" w:rsidRPr="008F3921">
        <w:rPr>
          <w:rFonts w:ascii="Arial" w:eastAsia="Arial" w:hAnsi="Arial" w:cs="Arial"/>
          <w:color w:val="000000"/>
          <w:sz w:val="24"/>
          <w:szCs w:val="24"/>
        </w:rPr>
        <w:t>noviembre</w:t>
      </w:r>
      <w:r w:rsidR="003262F8"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la </w:t>
      </w:r>
      <w:r w:rsidRPr="008F3921">
        <w:rPr>
          <w:rFonts w:ascii="Arial" w:eastAsia="Arial" w:hAnsi="Arial" w:cs="Arial"/>
          <w:i/>
          <w:iCs/>
          <w:color w:val="000000"/>
          <w:sz w:val="24"/>
          <w:szCs w:val="24"/>
        </w:rPr>
        <w:t>Comisión de Justicia</w:t>
      </w:r>
      <w:r w:rsidRPr="008F3921">
        <w:rPr>
          <w:rFonts w:ascii="Arial" w:eastAsia="Arial" w:hAnsi="Arial" w:cs="Arial"/>
          <w:color w:val="000000"/>
          <w:sz w:val="24"/>
          <w:szCs w:val="24"/>
        </w:rPr>
        <w:t xml:space="preserve"> dict</w:t>
      </w:r>
      <w:r w:rsidR="00EE53A8" w:rsidRPr="008F3921">
        <w:rPr>
          <w:rFonts w:ascii="Arial" w:eastAsia="Arial" w:hAnsi="Arial" w:cs="Arial"/>
          <w:color w:val="000000"/>
          <w:sz w:val="24"/>
          <w:szCs w:val="24"/>
        </w:rPr>
        <w:t>ó</w:t>
      </w:r>
      <w:r w:rsidRPr="008F3921">
        <w:rPr>
          <w:rFonts w:ascii="Arial" w:eastAsia="Arial" w:hAnsi="Arial" w:cs="Arial"/>
          <w:color w:val="000000"/>
          <w:sz w:val="24"/>
          <w:szCs w:val="24"/>
        </w:rPr>
        <w:t xml:space="preserve"> resolución dentro del Juicio de Inconformidad identificado con la clave </w:t>
      </w:r>
      <w:r w:rsidR="00E70A17" w:rsidRPr="00E70A17">
        <w:rPr>
          <w:rFonts w:ascii="Arial" w:eastAsia="Arial" w:hAnsi="Arial" w:cs="Arial"/>
          <w:color w:val="FFFFFF"/>
          <w:sz w:val="24"/>
          <w:szCs w:val="24"/>
          <w:highlight w:val="darkCyan"/>
        </w:rPr>
        <w:t>[No.2]_</w:t>
      </w:r>
      <w:proofErr w:type="spellStart"/>
      <w:r w:rsidR="00E70A17" w:rsidRPr="00E70A17">
        <w:rPr>
          <w:rFonts w:ascii="Arial" w:eastAsia="Arial" w:hAnsi="Arial" w:cs="Arial"/>
          <w:color w:val="FFFFFF"/>
          <w:sz w:val="24"/>
          <w:szCs w:val="24"/>
          <w:highlight w:val="darkCyan"/>
        </w:rPr>
        <w:t>ELIMINADO_el_número_de_expediente_antecedente</w:t>
      </w:r>
      <w:proofErr w:type="spellEnd"/>
      <w:r w:rsidR="00E70A17" w:rsidRPr="00E70A17">
        <w:rPr>
          <w:rFonts w:ascii="Arial" w:eastAsia="Arial" w:hAnsi="Arial" w:cs="Arial"/>
          <w:color w:val="FFFFFF"/>
          <w:sz w:val="24"/>
          <w:szCs w:val="24"/>
          <w:highlight w:val="darkCyan"/>
        </w:rPr>
        <w:t>_[152]</w:t>
      </w:r>
      <w:r w:rsidR="00D63A82" w:rsidRPr="008F3921">
        <w:rPr>
          <w:rStyle w:val="Refdenotaalpie"/>
          <w:rFonts w:ascii="Arial" w:eastAsia="Arial" w:hAnsi="Arial" w:cs="Arial"/>
          <w:color w:val="000000"/>
          <w:sz w:val="24"/>
          <w:szCs w:val="24"/>
        </w:rPr>
        <w:footnoteReference w:id="5"/>
      </w:r>
      <w:r w:rsidRPr="008F3921">
        <w:rPr>
          <w:rFonts w:ascii="Arial" w:eastAsia="Arial" w:hAnsi="Arial" w:cs="Arial"/>
          <w:color w:val="000000"/>
          <w:sz w:val="24"/>
          <w:szCs w:val="24"/>
        </w:rPr>
        <w:t>.</w:t>
      </w:r>
    </w:p>
    <w:p w14:paraId="2CEF3B5E" w14:textId="27E51EE3" w:rsidR="00EF212C" w:rsidRPr="008F3921" w:rsidRDefault="00EF212C"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bCs/>
          <w:color w:val="000000"/>
          <w:sz w:val="24"/>
          <w:szCs w:val="24"/>
        </w:rPr>
        <w:t>1.4.</w:t>
      </w:r>
      <w:r w:rsidRPr="008F3921">
        <w:rPr>
          <w:rFonts w:ascii="Arial" w:eastAsia="Arial" w:hAnsi="Arial" w:cs="Arial"/>
          <w:color w:val="000000"/>
          <w:sz w:val="24"/>
          <w:szCs w:val="24"/>
        </w:rPr>
        <w:t xml:space="preserve"> </w:t>
      </w:r>
      <w:r w:rsidRPr="008F3921">
        <w:rPr>
          <w:rFonts w:ascii="Arial" w:eastAsia="Arial" w:hAnsi="Arial" w:cs="Arial"/>
          <w:b/>
          <w:bCs/>
          <w:color w:val="000000"/>
          <w:sz w:val="24"/>
          <w:szCs w:val="24"/>
        </w:rPr>
        <w:t>Remisión de constancias</w:t>
      </w:r>
      <w:r w:rsidR="00844845" w:rsidRPr="008F3921">
        <w:rPr>
          <w:rFonts w:ascii="Arial" w:eastAsia="Arial" w:hAnsi="Arial" w:cs="Arial"/>
          <w:b/>
          <w:bCs/>
          <w:color w:val="000000"/>
          <w:sz w:val="24"/>
          <w:szCs w:val="24"/>
        </w:rPr>
        <w:t xml:space="preserve"> vía correo electrónico</w:t>
      </w:r>
      <w:r w:rsidRPr="008F3921">
        <w:rPr>
          <w:rFonts w:ascii="Arial" w:eastAsia="Arial" w:hAnsi="Arial" w:cs="Arial"/>
          <w:b/>
          <w:bCs/>
          <w:color w:val="000000"/>
          <w:sz w:val="24"/>
          <w:szCs w:val="24"/>
        </w:rPr>
        <w:t>.</w:t>
      </w:r>
      <w:r w:rsidRPr="008F3921">
        <w:rPr>
          <w:rFonts w:ascii="Arial" w:eastAsia="Arial" w:hAnsi="Arial" w:cs="Arial"/>
          <w:color w:val="000000"/>
          <w:sz w:val="24"/>
          <w:szCs w:val="24"/>
        </w:rPr>
        <w:t xml:space="preserve"> </w:t>
      </w:r>
      <w:r w:rsidR="007B618A" w:rsidRPr="008F3921">
        <w:rPr>
          <w:rFonts w:ascii="Arial" w:eastAsia="Arial" w:hAnsi="Arial" w:cs="Arial"/>
          <w:color w:val="000000"/>
          <w:sz w:val="24"/>
          <w:szCs w:val="24"/>
        </w:rPr>
        <w:t xml:space="preserve">Mediante proveído de </w:t>
      </w:r>
      <w:r w:rsidR="00C63A29" w:rsidRPr="008F3921">
        <w:rPr>
          <w:rFonts w:ascii="Arial" w:eastAsia="Arial" w:hAnsi="Arial" w:cs="Arial"/>
          <w:color w:val="000000"/>
          <w:sz w:val="24"/>
          <w:szCs w:val="24"/>
        </w:rPr>
        <w:t xml:space="preserve">once de noviembre, se tuvieron por recibidas las constancias allegadas por la </w:t>
      </w:r>
      <w:r w:rsidR="00C63A29" w:rsidRPr="008F3921">
        <w:rPr>
          <w:rFonts w:ascii="Arial" w:eastAsia="Arial" w:hAnsi="Arial" w:cs="Arial"/>
          <w:i/>
          <w:iCs/>
          <w:color w:val="000000"/>
          <w:sz w:val="24"/>
          <w:szCs w:val="24"/>
        </w:rPr>
        <w:t>Comisión de Justicia</w:t>
      </w:r>
      <w:r w:rsidR="00844845" w:rsidRPr="008F3921">
        <w:rPr>
          <w:rFonts w:ascii="Arial" w:eastAsia="Arial" w:hAnsi="Arial" w:cs="Arial"/>
          <w:color w:val="000000"/>
          <w:sz w:val="24"/>
          <w:szCs w:val="24"/>
        </w:rPr>
        <w:t>, vía correo electrónico</w:t>
      </w:r>
      <w:r w:rsidR="00C63A29" w:rsidRPr="008F3921">
        <w:rPr>
          <w:rFonts w:ascii="Arial" w:eastAsia="Arial" w:hAnsi="Arial" w:cs="Arial"/>
          <w:color w:val="000000"/>
          <w:sz w:val="24"/>
          <w:szCs w:val="24"/>
        </w:rPr>
        <w:t xml:space="preserve">, tendentes a dar cumplimiento a lo ordenado en la </w:t>
      </w:r>
      <w:r w:rsidR="00F228E0" w:rsidRPr="008F3921">
        <w:rPr>
          <w:rFonts w:ascii="Arial" w:eastAsia="Arial" w:hAnsi="Arial" w:cs="Arial"/>
          <w:i/>
          <w:iCs/>
          <w:color w:val="000000"/>
          <w:sz w:val="24"/>
          <w:szCs w:val="24"/>
        </w:rPr>
        <w:t>sentencia</w:t>
      </w:r>
      <w:r w:rsidR="000F4AEA" w:rsidRPr="008F3921">
        <w:rPr>
          <w:rFonts w:ascii="Arial" w:eastAsia="Arial" w:hAnsi="Arial" w:cs="Arial"/>
          <w:i/>
          <w:iCs/>
          <w:color w:val="000000"/>
          <w:sz w:val="24"/>
          <w:szCs w:val="24"/>
        </w:rPr>
        <w:t xml:space="preserve">, </w:t>
      </w:r>
      <w:r w:rsidR="000F4AEA" w:rsidRPr="008F3921">
        <w:rPr>
          <w:rFonts w:ascii="Arial" w:eastAsia="Arial" w:hAnsi="Arial" w:cs="Arial"/>
          <w:color w:val="000000"/>
          <w:sz w:val="24"/>
          <w:szCs w:val="24"/>
        </w:rPr>
        <w:t xml:space="preserve">entre ellas, la resolución recaída al Juicio de Inconformidad </w:t>
      </w:r>
      <w:r w:rsidR="00E70A17" w:rsidRPr="00D25759">
        <w:rPr>
          <w:rFonts w:ascii="Arial" w:eastAsia="Arial" w:hAnsi="Arial" w:cs="Arial"/>
          <w:color w:val="FFFFFF"/>
          <w:sz w:val="22"/>
          <w:szCs w:val="22"/>
          <w:highlight w:val="darkCyan"/>
        </w:rPr>
        <w:t>[No.3]_</w:t>
      </w:r>
      <w:proofErr w:type="spellStart"/>
      <w:r w:rsidR="00E70A17" w:rsidRPr="00D25759">
        <w:rPr>
          <w:rFonts w:ascii="Arial" w:eastAsia="Arial" w:hAnsi="Arial" w:cs="Arial"/>
          <w:color w:val="FFFFFF"/>
          <w:sz w:val="22"/>
          <w:szCs w:val="22"/>
          <w:highlight w:val="darkCyan"/>
        </w:rPr>
        <w:t>ELIMINADO_el_número_de_expediente_antecedente</w:t>
      </w:r>
      <w:proofErr w:type="spellEnd"/>
      <w:proofErr w:type="gramStart"/>
      <w:r w:rsidR="00E70A17" w:rsidRPr="00D25759">
        <w:rPr>
          <w:rFonts w:ascii="Arial" w:eastAsia="Arial" w:hAnsi="Arial" w:cs="Arial"/>
          <w:color w:val="FFFFFF"/>
          <w:sz w:val="22"/>
          <w:szCs w:val="22"/>
          <w:highlight w:val="darkCyan"/>
        </w:rPr>
        <w:t>_[</w:t>
      </w:r>
      <w:proofErr w:type="gramEnd"/>
      <w:r w:rsidR="00E70A17" w:rsidRPr="00D25759">
        <w:rPr>
          <w:rFonts w:ascii="Arial" w:eastAsia="Arial" w:hAnsi="Arial" w:cs="Arial"/>
          <w:color w:val="FFFFFF"/>
          <w:sz w:val="22"/>
          <w:szCs w:val="22"/>
          <w:highlight w:val="darkCyan"/>
        </w:rPr>
        <w:t>152]</w:t>
      </w:r>
      <w:r w:rsidR="0015058D" w:rsidRPr="00D25759">
        <w:rPr>
          <w:rStyle w:val="Refdenotaalpie"/>
          <w:rFonts w:ascii="Arial" w:eastAsia="Arial" w:hAnsi="Arial" w:cs="Arial"/>
          <w:color w:val="000000"/>
          <w:sz w:val="22"/>
          <w:szCs w:val="22"/>
        </w:rPr>
        <w:footnoteReference w:id="6"/>
      </w:r>
      <w:r w:rsidR="000F4AEA" w:rsidRPr="00D25759">
        <w:rPr>
          <w:rFonts w:ascii="Arial" w:eastAsia="Arial" w:hAnsi="Arial" w:cs="Arial"/>
          <w:color w:val="000000"/>
          <w:sz w:val="22"/>
          <w:szCs w:val="22"/>
        </w:rPr>
        <w:t>.</w:t>
      </w:r>
    </w:p>
    <w:p w14:paraId="378505CF" w14:textId="4619D80D" w:rsidR="00435F85" w:rsidRPr="008F3921" w:rsidRDefault="00435F85"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color w:val="000000"/>
          <w:sz w:val="24"/>
          <w:szCs w:val="24"/>
        </w:rPr>
        <w:t>1.</w:t>
      </w:r>
      <w:r w:rsidR="00236B64" w:rsidRPr="008F3921">
        <w:rPr>
          <w:rFonts w:ascii="Arial" w:eastAsia="Arial" w:hAnsi="Arial" w:cs="Arial"/>
          <w:b/>
          <w:color w:val="000000"/>
          <w:sz w:val="24"/>
          <w:szCs w:val="24"/>
        </w:rPr>
        <w:t>5</w:t>
      </w:r>
      <w:r w:rsidRPr="008F3921">
        <w:rPr>
          <w:rFonts w:ascii="Arial" w:eastAsia="Arial" w:hAnsi="Arial" w:cs="Arial"/>
          <w:b/>
          <w:color w:val="000000"/>
          <w:sz w:val="24"/>
          <w:szCs w:val="24"/>
        </w:rPr>
        <w:t xml:space="preserve">. </w:t>
      </w:r>
      <w:r w:rsidR="00D63A82" w:rsidRPr="008F3921">
        <w:rPr>
          <w:rFonts w:ascii="Arial" w:eastAsia="Arial" w:hAnsi="Arial" w:cs="Arial"/>
          <w:b/>
          <w:color w:val="000000"/>
          <w:sz w:val="24"/>
          <w:szCs w:val="24"/>
        </w:rPr>
        <w:t>Verificación de contenido y reserva de cumplimiento</w:t>
      </w:r>
      <w:r w:rsidRPr="008F3921">
        <w:rPr>
          <w:rFonts w:ascii="Arial" w:eastAsia="Arial" w:hAnsi="Arial" w:cs="Arial"/>
          <w:b/>
          <w:color w:val="000000"/>
          <w:sz w:val="24"/>
          <w:szCs w:val="24"/>
        </w:rPr>
        <w:t xml:space="preserve">. </w:t>
      </w:r>
      <w:r w:rsidR="00EF2DE3" w:rsidRPr="008F3921">
        <w:rPr>
          <w:rFonts w:ascii="Arial" w:eastAsia="Arial" w:hAnsi="Arial" w:cs="Arial"/>
          <w:color w:val="000000"/>
          <w:sz w:val="24"/>
          <w:szCs w:val="24"/>
        </w:rPr>
        <w:t>En</w:t>
      </w:r>
      <w:r w:rsidR="00EB36A6" w:rsidRPr="008F3921">
        <w:rPr>
          <w:rFonts w:ascii="Arial" w:eastAsia="Arial" w:hAnsi="Arial" w:cs="Arial"/>
          <w:color w:val="000000"/>
          <w:sz w:val="24"/>
          <w:szCs w:val="24"/>
        </w:rPr>
        <w:t xml:space="preserve"> el mismo acuerdo</w:t>
      </w:r>
      <w:r w:rsidR="00D63A82" w:rsidRPr="008F3921">
        <w:rPr>
          <w:rFonts w:ascii="Arial" w:eastAsia="Arial" w:hAnsi="Arial" w:cs="Arial"/>
          <w:color w:val="000000"/>
          <w:sz w:val="24"/>
          <w:szCs w:val="24"/>
        </w:rPr>
        <w:t xml:space="preserve">, se ordenó el desahogo del enlace electrónico proporcionado por la </w:t>
      </w:r>
      <w:r w:rsidR="00D63A82" w:rsidRPr="008F3921">
        <w:rPr>
          <w:rFonts w:ascii="Arial" w:eastAsia="Arial" w:hAnsi="Arial" w:cs="Arial"/>
          <w:i/>
          <w:iCs/>
          <w:color w:val="000000"/>
          <w:sz w:val="24"/>
          <w:szCs w:val="24"/>
        </w:rPr>
        <w:t xml:space="preserve">Comisión de Justicia </w:t>
      </w:r>
      <w:r w:rsidR="00D63A82" w:rsidRPr="008F3921">
        <w:rPr>
          <w:rFonts w:ascii="Arial" w:eastAsia="Arial" w:hAnsi="Arial" w:cs="Arial"/>
          <w:color w:val="000000"/>
          <w:sz w:val="24"/>
          <w:szCs w:val="24"/>
        </w:rPr>
        <w:t xml:space="preserve">y se determinó reservar el </w:t>
      </w:r>
      <w:r w:rsidR="000C4F8D" w:rsidRPr="008F3921">
        <w:rPr>
          <w:rFonts w:ascii="Arial" w:eastAsia="Arial" w:hAnsi="Arial" w:cs="Arial"/>
          <w:color w:val="000000"/>
          <w:sz w:val="24"/>
          <w:szCs w:val="24"/>
        </w:rPr>
        <w:t xml:space="preserve">pronunciamiento sobre el </w:t>
      </w:r>
      <w:r w:rsidR="00D63A82" w:rsidRPr="008F3921">
        <w:rPr>
          <w:rFonts w:ascii="Arial" w:eastAsia="Arial" w:hAnsi="Arial" w:cs="Arial"/>
          <w:color w:val="000000"/>
          <w:sz w:val="24"/>
          <w:szCs w:val="24"/>
        </w:rPr>
        <w:t>cumplimiento</w:t>
      </w:r>
      <w:r w:rsidR="000C4F8D" w:rsidRPr="008F3921">
        <w:rPr>
          <w:rFonts w:ascii="Arial" w:eastAsia="Arial" w:hAnsi="Arial" w:cs="Arial"/>
          <w:color w:val="000000"/>
          <w:sz w:val="24"/>
          <w:szCs w:val="24"/>
        </w:rPr>
        <w:t xml:space="preserve"> dado a la </w:t>
      </w:r>
      <w:r w:rsidR="000C4F8D" w:rsidRPr="008F3921">
        <w:rPr>
          <w:rFonts w:ascii="Arial" w:eastAsia="Arial" w:hAnsi="Arial" w:cs="Arial"/>
          <w:i/>
          <w:iCs/>
          <w:color w:val="000000"/>
          <w:sz w:val="24"/>
          <w:szCs w:val="24"/>
        </w:rPr>
        <w:t xml:space="preserve">sentencia, </w:t>
      </w:r>
      <w:r w:rsidR="000C4F8D" w:rsidRPr="008F3921">
        <w:rPr>
          <w:rFonts w:ascii="Arial" w:eastAsia="Arial" w:hAnsi="Arial" w:cs="Arial"/>
          <w:color w:val="000000"/>
          <w:sz w:val="24"/>
          <w:szCs w:val="24"/>
        </w:rPr>
        <w:t>una vez</w:t>
      </w:r>
      <w:r w:rsidR="00D63A82" w:rsidRPr="008F3921">
        <w:rPr>
          <w:rFonts w:ascii="Arial" w:eastAsia="Arial" w:hAnsi="Arial" w:cs="Arial"/>
          <w:color w:val="000000"/>
          <w:sz w:val="24"/>
          <w:szCs w:val="24"/>
        </w:rPr>
        <w:t xml:space="preserve"> llegado el momento procesal oportuno</w:t>
      </w:r>
      <w:r w:rsidRPr="008F3921">
        <w:rPr>
          <w:rFonts w:ascii="Arial" w:eastAsia="Arial" w:hAnsi="Arial" w:cs="Arial"/>
          <w:color w:val="000000"/>
          <w:sz w:val="24"/>
          <w:szCs w:val="24"/>
          <w:vertAlign w:val="superscript"/>
        </w:rPr>
        <w:footnoteReference w:id="7"/>
      </w:r>
      <w:r w:rsidR="00D63A82" w:rsidRPr="008F3921">
        <w:rPr>
          <w:rFonts w:ascii="Arial" w:eastAsia="Arial" w:hAnsi="Arial" w:cs="Arial"/>
          <w:color w:val="000000"/>
          <w:sz w:val="24"/>
          <w:szCs w:val="24"/>
        </w:rPr>
        <w:t>.</w:t>
      </w:r>
      <w:r w:rsidR="000C4F8D" w:rsidRPr="008F3921">
        <w:rPr>
          <w:rFonts w:ascii="Arial" w:eastAsia="Arial" w:hAnsi="Arial" w:cs="Arial"/>
          <w:color w:val="000000"/>
          <w:sz w:val="24"/>
          <w:szCs w:val="24"/>
        </w:rPr>
        <w:t xml:space="preserve"> </w:t>
      </w:r>
    </w:p>
    <w:p w14:paraId="72244185" w14:textId="0F9098D3" w:rsidR="00435F85" w:rsidRPr="008F3921" w:rsidRDefault="00D63A82" w:rsidP="00E83BAE">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bCs/>
          <w:color w:val="000000"/>
          <w:sz w:val="24"/>
          <w:szCs w:val="24"/>
        </w:rPr>
        <w:t>1.</w:t>
      </w:r>
      <w:r w:rsidR="00236B64" w:rsidRPr="008F3921">
        <w:rPr>
          <w:rFonts w:ascii="Arial" w:eastAsia="Arial" w:hAnsi="Arial" w:cs="Arial"/>
          <w:b/>
          <w:bCs/>
          <w:color w:val="000000"/>
          <w:sz w:val="24"/>
          <w:szCs w:val="24"/>
        </w:rPr>
        <w:t>6</w:t>
      </w:r>
      <w:r w:rsidRPr="008F3921">
        <w:rPr>
          <w:rFonts w:ascii="Arial" w:eastAsia="Arial" w:hAnsi="Arial" w:cs="Arial"/>
          <w:b/>
          <w:bCs/>
          <w:color w:val="000000"/>
          <w:sz w:val="24"/>
          <w:szCs w:val="24"/>
        </w:rPr>
        <w:t xml:space="preserve">. Vista a la </w:t>
      </w:r>
      <w:r w:rsidRPr="008F3921">
        <w:rPr>
          <w:rFonts w:ascii="Arial" w:eastAsia="Arial" w:hAnsi="Arial" w:cs="Arial"/>
          <w:b/>
          <w:bCs/>
          <w:i/>
          <w:iCs/>
          <w:color w:val="000000"/>
          <w:sz w:val="24"/>
          <w:szCs w:val="24"/>
        </w:rPr>
        <w:t xml:space="preserve">Parte actora. </w:t>
      </w:r>
      <w:r w:rsidRPr="008F3921">
        <w:rPr>
          <w:rFonts w:ascii="Arial" w:eastAsia="Arial" w:hAnsi="Arial" w:cs="Arial"/>
          <w:color w:val="000000"/>
          <w:sz w:val="24"/>
          <w:szCs w:val="24"/>
        </w:rPr>
        <w:t xml:space="preserve">El </w:t>
      </w:r>
      <w:r w:rsidR="00E83BAE" w:rsidRPr="008F3921">
        <w:rPr>
          <w:rFonts w:ascii="Arial" w:eastAsia="Arial" w:hAnsi="Arial" w:cs="Arial"/>
          <w:color w:val="000000"/>
          <w:sz w:val="24"/>
          <w:szCs w:val="24"/>
        </w:rPr>
        <w:t xml:space="preserve">trece de noviembre, se ordenó dar vista a la </w:t>
      </w:r>
      <w:r w:rsidR="00E83BAE" w:rsidRPr="008F3921">
        <w:rPr>
          <w:rFonts w:ascii="Arial" w:eastAsia="Arial" w:hAnsi="Arial" w:cs="Arial"/>
          <w:i/>
          <w:iCs/>
          <w:color w:val="000000"/>
          <w:sz w:val="24"/>
          <w:szCs w:val="24"/>
        </w:rPr>
        <w:t xml:space="preserve">Parte actora </w:t>
      </w:r>
      <w:r w:rsidR="00E83BAE" w:rsidRPr="008F3921">
        <w:rPr>
          <w:rFonts w:ascii="Arial" w:eastAsia="Arial" w:hAnsi="Arial" w:cs="Arial"/>
          <w:color w:val="000000"/>
          <w:sz w:val="24"/>
          <w:szCs w:val="24"/>
        </w:rPr>
        <w:t xml:space="preserve">con </w:t>
      </w:r>
      <w:r w:rsidR="00C05B15" w:rsidRPr="008F3921">
        <w:rPr>
          <w:rFonts w:ascii="Arial" w:eastAsia="Arial" w:hAnsi="Arial" w:cs="Arial"/>
          <w:color w:val="000000"/>
          <w:sz w:val="24"/>
          <w:szCs w:val="24"/>
        </w:rPr>
        <w:t xml:space="preserve">copia certificada de </w:t>
      </w:r>
      <w:r w:rsidR="00E83BAE" w:rsidRPr="008F3921">
        <w:rPr>
          <w:rFonts w:ascii="Arial" w:eastAsia="Arial" w:hAnsi="Arial" w:cs="Arial"/>
          <w:color w:val="000000"/>
          <w:sz w:val="24"/>
          <w:szCs w:val="24"/>
        </w:rPr>
        <w:t xml:space="preserve">las constancias remitidas por la Secretaria Técnica de la </w:t>
      </w:r>
      <w:r w:rsidR="00E83BAE" w:rsidRPr="008F3921">
        <w:rPr>
          <w:rFonts w:ascii="Arial" w:eastAsia="Arial" w:hAnsi="Arial" w:cs="Arial"/>
          <w:i/>
          <w:iCs/>
          <w:color w:val="000000"/>
          <w:sz w:val="24"/>
          <w:szCs w:val="24"/>
        </w:rPr>
        <w:t>Comisión de Justicia</w:t>
      </w:r>
      <w:r w:rsidR="00ED4787" w:rsidRPr="008F3921">
        <w:rPr>
          <w:rFonts w:ascii="Arial" w:eastAsia="Arial" w:hAnsi="Arial" w:cs="Arial"/>
          <w:i/>
          <w:iCs/>
          <w:color w:val="000000"/>
          <w:sz w:val="24"/>
          <w:szCs w:val="24"/>
        </w:rPr>
        <w:t xml:space="preserve">, </w:t>
      </w:r>
      <w:r w:rsidR="00ED4787" w:rsidRPr="008F3921">
        <w:rPr>
          <w:rFonts w:ascii="Arial" w:eastAsia="Arial" w:hAnsi="Arial" w:cs="Arial"/>
          <w:color w:val="000000"/>
          <w:sz w:val="24"/>
          <w:szCs w:val="24"/>
        </w:rPr>
        <w:t xml:space="preserve">así como del acta circunstanciada </w:t>
      </w:r>
      <w:r w:rsidR="00790FD9" w:rsidRPr="008F3921">
        <w:rPr>
          <w:rFonts w:ascii="Arial" w:eastAsia="Arial" w:hAnsi="Arial" w:cs="Arial"/>
          <w:color w:val="000000"/>
          <w:sz w:val="24"/>
          <w:szCs w:val="24"/>
        </w:rPr>
        <w:t>de</w:t>
      </w:r>
      <w:r w:rsidR="00C05B15" w:rsidRPr="008F3921">
        <w:rPr>
          <w:rFonts w:ascii="Arial" w:eastAsia="Arial" w:hAnsi="Arial" w:cs="Arial"/>
          <w:color w:val="000000"/>
          <w:sz w:val="24"/>
          <w:szCs w:val="24"/>
        </w:rPr>
        <w:t xml:space="preserve"> inspección del enlace electrónico precisado en el punto que antecede</w:t>
      </w:r>
      <w:r w:rsidR="00733B4C" w:rsidRPr="008F3921">
        <w:rPr>
          <w:rStyle w:val="Refdenotaalpie"/>
          <w:rFonts w:ascii="Arial" w:eastAsia="Arial" w:hAnsi="Arial" w:cs="Arial"/>
          <w:color w:val="000000"/>
          <w:sz w:val="24"/>
          <w:szCs w:val="24"/>
        </w:rPr>
        <w:footnoteReference w:id="8"/>
      </w:r>
      <w:r w:rsidR="00ED4787" w:rsidRPr="008F3921">
        <w:rPr>
          <w:rFonts w:ascii="Arial" w:eastAsia="Arial" w:hAnsi="Arial" w:cs="Arial"/>
          <w:color w:val="000000"/>
          <w:sz w:val="24"/>
          <w:szCs w:val="24"/>
        </w:rPr>
        <w:t>.</w:t>
      </w:r>
    </w:p>
    <w:p w14:paraId="128EDE85" w14:textId="13D9250D" w:rsidR="00ED4787" w:rsidRPr="008F3921" w:rsidRDefault="00ED4787" w:rsidP="00E83BAE">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bCs/>
          <w:color w:val="000000"/>
          <w:sz w:val="24"/>
          <w:szCs w:val="24"/>
        </w:rPr>
        <w:lastRenderedPageBreak/>
        <w:t>1.</w:t>
      </w:r>
      <w:r w:rsidR="00236B64" w:rsidRPr="008F3921">
        <w:rPr>
          <w:rFonts w:ascii="Arial" w:eastAsia="Arial" w:hAnsi="Arial" w:cs="Arial"/>
          <w:b/>
          <w:bCs/>
          <w:color w:val="000000"/>
          <w:sz w:val="24"/>
          <w:szCs w:val="24"/>
        </w:rPr>
        <w:t>7</w:t>
      </w:r>
      <w:r w:rsidRPr="008F3921">
        <w:rPr>
          <w:rFonts w:ascii="Arial" w:eastAsia="Arial" w:hAnsi="Arial" w:cs="Arial"/>
          <w:b/>
          <w:bCs/>
          <w:color w:val="000000"/>
          <w:sz w:val="24"/>
          <w:szCs w:val="24"/>
        </w:rPr>
        <w:t xml:space="preserve">. </w:t>
      </w:r>
      <w:r w:rsidR="00D05111" w:rsidRPr="008F3921">
        <w:rPr>
          <w:rFonts w:ascii="Arial" w:eastAsia="Arial" w:hAnsi="Arial" w:cs="Arial"/>
          <w:b/>
          <w:bCs/>
          <w:color w:val="000000"/>
          <w:sz w:val="24"/>
          <w:szCs w:val="24"/>
        </w:rPr>
        <w:t>Recepción</w:t>
      </w:r>
      <w:r w:rsidR="00844845" w:rsidRPr="008F3921">
        <w:rPr>
          <w:rFonts w:ascii="Arial" w:eastAsia="Arial" w:hAnsi="Arial" w:cs="Arial"/>
          <w:b/>
          <w:bCs/>
          <w:color w:val="000000"/>
          <w:sz w:val="24"/>
          <w:szCs w:val="24"/>
        </w:rPr>
        <w:t xml:space="preserve"> de constancias</w:t>
      </w:r>
      <w:r w:rsidR="009D3253" w:rsidRPr="008F3921">
        <w:rPr>
          <w:rFonts w:ascii="Arial" w:eastAsia="Arial" w:hAnsi="Arial" w:cs="Arial"/>
          <w:b/>
          <w:bCs/>
          <w:color w:val="000000"/>
          <w:sz w:val="24"/>
          <w:szCs w:val="24"/>
        </w:rPr>
        <w:t xml:space="preserve"> y glosa</w:t>
      </w:r>
      <w:r w:rsidR="00D05111" w:rsidRPr="008F3921">
        <w:rPr>
          <w:rFonts w:ascii="Arial" w:eastAsia="Arial" w:hAnsi="Arial" w:cs="Arial"/>
          <w:b/>
          <w:bCs/>
          <w:color w:val="000000"/>
          <w:sz w:val="24"/>
          <w:szCs w:val="24"/>
        </w:rPr>
        <w:t xml:space="preserve">. </w:t>
      </w:r>
      <w:r w:rsidR="00D05111" w:rsidRPr="008F3921">
        <w:rPr>
          <w:rFonts w:ascii="Arial" w:eastAsia="Arial" w:hAnsi="Arial" w:cs="Arial"/>
          <w:color w:val="000000"/>
          <w:sz w:val="24"/>
          <w:szCs w:val="24"/>
        </w:rPr>
        <w:t xml:space="preserve">El catorce </w:t>
      </w:r>
      <w:r w:rsidR="006C51AA" w:rsidRPr="008F3921">
        <w:rPr>
          <w:rFonts w:ascii="Arial" w:eastAsia="Arial" w:hAnsi="Arial" w:cs="Arial"/>
          <w:color w:val="000000"/>
          <w:sz w:val="24"/>
          <w:szCs w:val="24"/>
        </w:rPr>
        <w:t>siguiente</w:t>
      </w:r>
      <w:r w:rsidR="00D05111" w:rsidRPr="008F3921">
        <w:rPr>
          <w:rFonts w:ascii="Arial" w:eastAsia="Arial" w:hAnsi="Arial" w:cs="Arial"/>
          <w:color w:val="000000"/>
          <w:sz w:val="24"/>
          <w:szCs w:val="24"/>
        </w:rPr>
        <w:t>,</w:t>
      </w:r>
      <w:r w:rsidR="00792E65" w:rsidRPr="008F3921">
        <w:rPr>
          <w:rFonts w:ascii="Arial" w:eastAsia="Arial" w:hAnsi="Arial" w:cs="Arial"/>
          <w:color w:val="000000"/>
          <w:sz w:val="24"/>
          <w:szCs w:val="24"/>
        </w:rPr>
        <w:t xml:space="preserve"> </w:t>
      </w:r>
      <w:r w:rsidR="00777153" w:rsidRPr="008F3921">
        <w:rPr>
          <w:rFonts w:ascii="Arial" w:eastAsia="Arial" w:hAnsi="Arial" w:cs="Arial"/>
          <w:color w:val="000000"/>
          <w:sz w:val="24"/>
          <w:szCs w:val="24"/>
        </w:rPr>
        <w:t xml:space="preserve">se recibieron </w:t>
      </w:r>
      <w:r w:rsidR="008006BE" w:rsidRPr="008F3921">
        <w:rPr>
          <w:rFonts w:ascii="Arial" w:eastAsia="Arial" w:hAnsi="Arial" w:cs="Arial"/>
          <w:color w:val="000000"/>
          <w:sz w:val="24"/>
          <w:szCs w:val="24"/>
        </w:rPr>
        <w:t xml:space="preserve">vía paquetería las constancias precisadas en el punto </w:t>
      </w:r>
      <w:r w:rsidR="001E35A7" w:rsidRPr="008F3921">
        <w:rPr>
          <w:rFonts w:ascii="Arial" w:eastAsia="Arial" w:hAnsi="Arial" w:cs="Arial"/>
          <w:color w:val="000000"/>
          <w:sz w:val="24"/>
          <w:szCs w:val="24"/>
        </w:rPr>
        <w:t xml:space="preserve">1.4., las que </w:t>
      </w:r>
      <w:r w:rsidR="00792E65" w:rsidRPr="008F3921">
        <w:rPr>
          <w:rFonts w:ascii="Arial" w:eastAsia="Arial" w:hAnsi="Arial" w:cs="Arial"/>
          <w:color w:val="000000"/>
          <w:sz w:val="24"/>
          <w:szCs w:val="24"/>
        </w:rPr>
        <w:t xml:space="preserve">se ordenó glosar </w:t>
      </w:r>
      <w:r w:rsidR="00365979" w:rsidRPr="008F3921">
        <w:rPr>
          <w:rFonts w:ascii="Arial" w:eastAsia="Arial" w:hAnsi="Arial" w:cs="Arial"/>
          <w:color w:val="000000"/>
          <w:sz w:val="24"/>
          <w:szCs w:val="24"/>
        </w:rPr>
        <w:t>al expediente</w:t>
      </w:r>
      <w:r w:rsidR="00792E65" w:rsidRPr="008F3921">
        <w:rPr>
          <w:rFonts w:ascii="Arial" w:eastAsia="Arial" w:hAnsi="Arial" w:cs="Arial"/>
          <w:color w:val="000000"/>
          <w:sz w:val="24"/>
          <w:szCs w:val="24"/>
        </w:rPr>
        <w:t xml:space="preserve">, </w:t>
      </w:r>
      <w:r w:rsidR="00857D88" w:rsidRPr="008F3921">
        <w:rPr>
          <w:rFonts w:ascii="Arial" w:eastAsia="Arial" w:hAnsi="Arial" w:cs="Arial"/>
          <w:color w:val="000000"/>
          <w:sz w:val="24"/>
          <w:szCs w:val="24"/>
        </w:rPr>
        <w:t xml:space="preserve">determinándose proveer conforme lo acordado mediante auto de </w:t>
      </w:r>
      <w:r w:rsidR="00066ED4" w:rsidRPr="008F3921">
        <w:rPr>
          <w:rFonts w:ascii="Arial" w:eastAsia="Arial" w:hAnsi="Arial" w:cs="Arial"/>
          <w:color w:val="000000"/>
          <w:sz w:val="24"/>
          <w:szCs w:val="24"/>
        </w:rPr>
        <w:t>once de noviembre</w:t>
      </w:r>
      <w:r w:rsidR="00B1635B" w:rsidRPr="008F3921">
        <w:rPr>
          <w:rStyle w:val="Refdenotaalpie"/>
          <w:rFonts w:ascii="Arial" w:eastAsia="Arial" w:hAnsi="Arial" w:cs="Arial"/>
          <w:color w:val="000000"/>
          <w:sz w:val="24"/>
          <w:szCs w:val="24"/>
        </w:rPr>
        <w:footnoteReference w:id="9"/>
      </w:r>
      <w:r w:rsidR="00066ED4" w:rsidRPr="008F3921">
        <w:rPr>
          <w:rFonts w:ascii="Arial" w:eastAsia="Arial" w:hAnsi="Arial" w:cs="Arial"/>
          <w:color w:val="000000"/>
          <w:sz w:val="24"/>
          <w:szCs w:val="24"/>
        </w:rPr>
        <w:t>.</w:t>
      </w:r>
    </w:p>
    <w:p w14:paraId="2E02DE5B" w14:textId="77777777" w:rsidR="00FD7201" w:rsidRPr="008F3921" w:rsidRDefault="006572CB" w:rsidP="00E83BAE">
      <w:pPr>
        <w:pBdr>
          <w:top w:val="nil"/>
          <w:left w:val="nil"/>
          <w:bottom w:val="nil"/>
          <w:right w:val="nil"/>
          <w:between w:val="nil"/>
        </w:pBdr>
        <w:shd w:val="clear" w:color="auto" w:fill="FFFFFF"/>
        <w:spacing w:line="360" w:lineRule="auto"/>
        <w:jc w:val="both"/>
        <w:rPr>
          <w:rFonts w:ascii="Arial" w:eastAsia="Arial" w:hAnsi="Arial" w:cs="Arial"/>
          <w:i/>
          <w:iCs/>
          <w:color w:val="000000"/>
          <w:sz w:val="24"/>
          <w:szCs w:val="24"/>
        </w:rPr>
      </w:pPr>
      <w:r w:rsidRPr="008F3921">
        <w:rPr>
          <w:rFonts w:ascii="Arial" w:eastAsia="Arial" w:hAnsi="Arial" w:cs="Arial"/>
          <w:b/>
          <w:bCs/>
          <w:color w:val="000000"/>
          <w:sz w:val="24"/>
          <w:szCs w:val="24"/>
        </w:rPr>
        <w:t>1.</w:t>
      </w:r>
      <w:r w:rsidR="00236B64" w:rsidRPr="008F3921">
        <w:rPr>
          <w:rFonts w:ascii="Arial" w:eastAsia="Arial" w:hAnsi="Arial" w:cs="Arial"/>
          <w:b/>
          <w:bCs/>
          <w:color w:val="000000"/>
          <w:sz w:val="24"/>
          <w:szCs w:val="24"/>
        </w:rPr>
        <w:t>8</w:t>
      </w:r>
      <w:r w:rsidR="000B523D" w:rsidRPr="008F3921">
        <w:rPr>
          <w:rFonts w:ascii="Arial" w:eastAsia="Arial" w:hAnsi="Arial" w:cs="Arial"/>
          <w:b/>
          <w:bCs/>
          <w:color w:val="000000"/>
          <w:sz w:val="24"/>
          <w:szCs w:val="24"/>
        </w:rPr>
        <w:t xml:space="preserve">. Preclusión de la vista. </w:t>
      </w:r>
      <w:r w:rsidR="006C51AA" w:rsidRPr="008F3921">
        <w:rPr>
          <w:rFonts w:ascii="Arial" w:eastAsia="Arial" w:hAnsi="Arial" w:cs="Arial"/>
          <w:color w:val="000000"/>
          <w:sz w:val="24"/>
          <w:szCs w:val="24"/>
        </w:rPr>
        <w:t xml:space="preserve">Por acuerdo de </w:t>
      </w:r>
      <w:r w:rsidR="000B523D" w:rsidRPr="008F3921">
        <w:rPr>
          <w:rFonts w:ascii="Arial" w:eastAsia="Arial" w:hAnsi="Arial" w:cs="Arial"/>
          <w:color w:val="000000"/>
          <w:sz w:val="24"/>
          <w:szCs w:val="24"/>
        </w:rPr>
        <w:t>diecinueve de noviembre, se tuvo por precluid</w:t>
      </w:r>
      <w:r w:rsidR="00EE76B9" w:rsidRPr="008F3921">
        <w:rPr>
          <w:rFonts w:ascii="Arial" w:eastAsia="Arial" w:hAnsi="Arial" w:cs="Arial"/>
          <w:color w:val="000000"/>
          <w:sz w:val="24"/>
          <w:szCs w:val="24"/>
        </w:rPr>
        <w:t xml:space="preserve">o el </w:t>
      </w:r>
      <w:r w:rsidR="00CE7F72" w:rsidRPr="008F3921">
        <w:rPr>
          <w:rFonts w:ascii="Arial" w:eastAsia="Arial" w:hAnsi="Arial" w:cs="Arial"/>
          <w:color w:val="000000"/>
          <w:sz w:val="24"/>
          <w:szCs w:val="24"/>
        </w:rPr>
        <w:t xml:space="preserve">derecho </w:t>
      </w:r>
      <w:r w:rsidR="009B5071" w:rsidRPr="008F3921">
        <w:rPr>
          <w:rFonts w:ascii="Arial" w:eastAsia="Arial" w:hAnsi="Arial" w:cs="Arial"/>
          <w:color w:val="000000"/>
          <w:sz w:val="24"/>
          <w:szCs w:val="24"/>
        </w:rPr>
        <w:t>de la</w:t>
      </w:r>
      <w:r w:rsidR="000B523D" w:rsidRPr="008F3921">
        <w:rPr>
          <w:rFonts w:ascii="Arial" w:eastAsia="Arial" w:hAnsi="Arial" w:cs="Arial"/>
          <w:color w:val="000000"/>
          <w:sz w:val="24"/>
          <w:szCs w:val="24"/>
        </w:rPr>
        <w:t xml:space="preserve"> </w:t>
      </w:r>
      <w:r w:rsidR="009B5071" w:rsidRPr="008F3921">
        <w:rPr>
          <w:rFonts w:ascii="Arial" w:eastAsia="Arial" w:hAnsi="Arial" w:cs="Arial"/>
          <w:i/>
          <w:iCs/>
          <w:color w:val="000000"/>
          <w:sz w:val="24"/>
          <w:szCs w:val="24"/>
        </w:rPr>
        <w:t>parte actora</w:t>
      </w:r>
      <w:r w:rsidR="009B5071" w:rsidRPr="008F3921">
        <w:rPr>
          <w:rFonts w:ascii="Arial" w:eastAsia="Arial" w:hAnsi="Arial" w:cs="Arial"/>
          <w:color w:val="000000"/>
          <w:sz w:val="24"/>
          <w:szCs w:val="24"/>
        </w:rPr>
        <w:t xml:space="preserve">, respecto de </w:t>
      </w:r>
      <w:r w:rsidR="000B523D" w:rsidRPr="008F3921">
        <w:rPr>
          <w:rFonts w:ascii="Arial" w:eastAsia="Arial" w:hAnsi="Arial" w:cs="Arial"/>
          <w:color w:val="000000"/>
          <w:sz w:val="24"/>
          <w:szCs w:val="24"/>
        </w:rPr>
        <w:t xml:space="preserve">la vista </w:t>
      </w:r>
      <w:r w:rsidR="009B5071" w:rsidRPr="008F3921">
        <w:rPr>
          <w:rFonts w:ascii="Arial" w:eastAsia="Arial" w:hAnsi="Arial" w:cs="Arial"/>
          <w:color w:val="000000"/>
          <w:sz w:val="24"/>
          <w:szCs w:val="24"/>
        </w:rPr>
        <w:t>concedida</w:t>
      </w:r>
      <w:r w:rsidR="00D06604" w:rsidRPr="008F3921">
        <w:rPr>
          <w:rStyle w:val="Refdenotaalpie"/>
          <w:rFonts w:ascii="Arial" w:eastAsia="Arial" w:hAnsi="Arial" w:cs="Arial"/>
          <w:i/>
          <w:iCs/>
          <w:color w:val="000000"/>
          <w:sz w:val="24"/>
          <w:szCs w:val="24"/>
        </w:rPr>
        <w:footnoteReference w:id="10"/>
      </w:r>
      <w:r w:rsidR="00C605D4" w:rsidRPr="008F3921">
        <w:rPr>
          <w:rFonts w:ascii="Arial" w:eastAsia="Arial" w:hAnsi="Arial" w:cs="Arial"/>
          <w:i/>
          <w:iCs/>
          <w:color w:val="000000"/>
          <w:sz w:val="24"/>
          <w:szCs w:val="24"/>
        </w:rPr>
        <w:t>.</w:t>
      </w:r>
    </w:p>
    <w:p w14:paraId="1BBEBF6F" w14:textId="1242BFBE" w:rsidR="006572CB" w:rsidRPr="008F3921" w:rsidRDefault="00FD7201" w:rsidP="00E83BAE">
      <w:pPr>
        <w:pBdr>
          <w:top w:val="nil"/>
          <w:left w:val="nil"/>
          <w:bottom w:val="nil"/>
          <w:right w:val="nil"/>
          <w:between w:val="nil"/>
        </w:pBdr>
        <w:shd w:val="clear" w:color="auto" w:fill="FFFFFF"/>
        <w:spacing w:line="360" w:lineRule="auto"/>
        <w:jc w:val="both"/>
        <w:rPr>
          <w:rFonts w:ascii="Arial" w:eastAsia="Arial" w:hAnsi="Arial" w:cs="Arial"/>
          <w:i/>
          <w:iCs/>
          <w:color w:val="000000"/>
          <w:sz w:val="24"/>
          <w:szCs w:val="24"/>
        </w:rPr>
      </w:pPr>
      <w:r w:rsidRPr="008F3921">
        <w:rPr>
          <w:rFonts w:ascii="Arial" w:eastAsia="Arial" w:hAnsi="Arial" w:cs="Arial"/>
          <w:b/>
          <w:bCs/>
          <w:color w:val="000000"/>
          <w:sz w:val="24"/>
          <w:szCs w:val="24"/>
        </w:rPr>
        <w:t>1.9</w:t>
      </w:r>
      <w:r w:rsidR="00F37349" w:rsidRPr="008F3921">
        <w:rPr>
          <w:rFonts w:ascii="Arial" w:eastAsia="Arial" w:hAnsi="Arial" w:cs="Arial"/>
          <w:color w:val="000000"/>
          <w:sz w:val="24"/>
          <w:szCs w:val="24"/>
        </w:rPr>
        <w:t xml:space="preserve"> </w:t>
      </w:r>
      <w:r w:rsidRPr="008F3921">
        <w:rPr>
          <w:rFonts w:ascii="Arial" w:eastAsia="Arial" w:hAnsi="Arial" w:cs="Arial"/>
          <w:b/>
          <w:bCs/>
          <w:color w:val="000000"/>
          <w:sz w:val="24"/>
          <w:szCs w:val="24"/>
        </w:rPr>
        <w:t>Requerimiento.</w:t>
      </w:r>
      <w:r w:rsidRPr="008F3921">
        <w:rPr>
          <w:rFonts w:ascii="Arial" w:eastAsia="Arial" w:hAnsi="Arial" w:cs="Arial"/>
          <w:b/>
          <w:bCs/>
          <w:i/>
          <w:iCs/>
          <w:color w:val="000000"/>
          <w:sz w:val="24"/>
          <w:szCs w:val="24"/>
        </w:rPr>
        <w:t xml:space="preserve"> </w:t>
      </w:r>
      <w:r w:rsidRPr="008F3921">
        <w:rPr>
          <w:rFonts w:ascii="Arial" w:eastAsia="Arial" w:hAnsi="Arial" w:cs="Arial"/>
          <w:color w:val="000000"/>
          <w:sz w:val="24"/>
          <w:szCs w:val="24"/>
        </w:rPr>
        <w:t xml:space="preserve">Por acuerdo de </w:t>
      </w:r>
      <w:r w:rsidR="0093708C">
        <w:rPr>
          <w:rFonts w:ascii="Arial" w:eastAsia="Arial" w:hAnsi="Arial" w:cs="Arial"/>
          <w:color w:val="000000"/>
          <w:sz w:val="24"/>
          <w:szCs w:val="24"/>
        </w:rPr>
        <w:t>veinte de noviembre</w:t>
      </w:r>
      <w:r w:rsidRPr="008F3921">
        <w:rPr>
          <w:rFonts w:ascii="Arial" w:eastAsia="Arial" w:hAnsi="Arial" w:cs="Arial"/>
          <w:color w:val="000000"/>
          <w:sz w:val="24"/>
          <w:szCs w:val="24"/>
        </w:rPr>
        <w:t xml:space="preserve">, se requirió a la </w:t>
      </w:r>
      <w:r w:rsidR="00684A74" w:rsidRPr="008F3921">
        <w:rPr>
          <w:rFonts w:ascii="Arial" w:eastAsia="Arial" w:hAnsi="Arial" w:cs="Arial"/>
          <w:color w:val="000000"/>
          <w:sz w:val="24"/>
          <w:szCs w:val="24"/>
        </w:rPr>
        <w:t>P</w:t>
      </w:r>
      <w:r w:rsidRPr="008F3921">
        <w:rPr>
          <w:rFonts w:ascii="Arial" w:eastAsia="Arial" w:hAnsi="Arial" w:cs="Arial"/>
          <w:color w:val="000000"/>
          <w:sz w:val="24"/>
          <w:szCs w:val="24"/>
        </w:rPr>
        <w:t xml:space="preserve">residencia del </w:t>
      </w:r>
      <w:r w:rsidR="00684A74" w:rsidRPr="008F3921">
        <w:rPr>
          <w:rFonts w:ascii="Arial" w:eastAsia="Arial" w:hAnsi="Arial" w:cs="Arial"/>
          <w:color w:val="000000"/>
          <w:sz w:val="24"/>
          <w:szCs w:val="24"/>
        </w:rPr>
        <w:t>C</w:t>
      </w:r>
      <w:r w:rsidRPr="008F3921">
        <w:rPr>
          <w:rFonts w:ascii="Arial" w:eastAsia="Arial" w:hAnsi="Arial" w:cs="Arial"/>
          <w:color w:val="000000"/>
          <w:sz w:val="24"/>
          <w:szCs w:val="24"/>
        </w:rPr>
        <w:t xml:space="preserve">omité </w:t>
      </w:r>
      <w:r w:rsidR="00684A74" w:rsidRPr="008F3921">
        <w:rPr>
          <w:rFonts w:ascii="Arial" w:eastAsia="Arial" w:hAnsi="Arial" w:cs="Arial"/>
          <w:color w:val="000000"/>
          <w:sz w:val="24"/>
          <w:szCs w:val="24"/>
        </w:rPr>
        <w:t>E</w:t>
      </w:r>
      <w:r w:rsidRPr="008F3921">
        <w:rPr>
          <w:rFonts w:ascii="Arial" w:eastAsia="Arial" w:hAnsi="Arial" w:cs="Arial"/>
          <w:color w:val="000000"/>
          <w:sz w:val="24"/>
          <w:szCs w:val="24"/>
        </w:rPr>
        <w:t xml:space="preserve">jecutivo </w:t>
      </w:r>
      <w:r w:rsidR="00684A74" w:rsidRPr="008F3921">
        <w:rPr>
          <w:rFonts w:ascii="Arial" w:eastAsia="Arial" w:hAnsi="Arial" w:cs="Arial"/>
          <w:color w:val="000000"/>
          <w:sz w:val="24"/>
          <w:szCs w:val="24"/>
        </w:rPr>
        <w:t>N</w:t>
      </w:r>
      <w:r w:rsidRPr="008F3921">
        <w:rPr>
          <w:rFonts w:ascii="Arial" w:eastAsia="Arial" w:hAnsi="Arial" w:cs="Arial"/>
          <w:color w:val="000000"/>
          <w:sz w:val="24"/>
          <w:szCs w:val="24"/>
        </w:rPr>
        <w:t xml:space="preserve">acional </w:t>
      </w:r>
      <w:r w:rsidR="00684A74" w:rsidRPr="008F3921">
        <w:rPr>
          <w:rFonts w:ascii="Arial" w:eastAsia="Arial" w:hAnsi="Arial" w:cs="Arial"/>
          <w:color w:val="000000"/>
          <w:sz w:val="24"/>
          <w:szCs w:val="24"/>
        </w:rPr>
        <w:t xml:space="preserve">del </w:t>
      </w:r>
      <w:r w:rsidR="00684A74" w:rsidRPr="008F3921">
        <w:rPr>
          <w:rFonts w:ascii="Arial" w:eastAsia="Arial" w:hAnsi="Arial" w:cs="Arial"/>
          <w:i/>
          <w:iCs/>
          <w:color w:val="000000"/>
          <w:sz w:val="24"/>
          <w:szCs w:val="24"/>
        </w:rPr>
        <w:t xml:space="preserve">PAN </w:t>
      </w:r>
      <w:r w:rsidRPr="008F3921">
        <w:rPr>
          <w:rFonts w:ascii="Arial" w:eastAsia="Arial" w:hAnsi="Arial" w:cs="Arial"/>
          <w:color w:val="000000"/>
          <w:sz w:val="24"/>
          <w:szCs w:val="24"/>
        </w:rPr>
        <w:t>diversa información para mejor prove</w:t>
      </w:r>
      <w:r w:rsidR="00684A74" w:rsidRPr="008F3921">
        <w:rPr>
          <w:rFonts w:ascii="Arial" w:eastAsia="Arial" w:hAnsi="Arial" w:cs="Arial"/>
          <w:color w:val="000000"/>
          <w:sz w:val="24"/>
          <w:szCs w:val="24"/>
        </w:rPr>
        <w:t>e</w:t>
      </w:r>
      <w:r w:rsidRPr="008F3921">
        <w:rPr>
          <w:rFonts w:ascii="Arial" w:eastAsia="Arial" w:hAnsi="Arial" w:cs="Arial"/>
          <w:color w:val="000000"/>
          <w:sz w:val="24"/>
          <w:szCs w:val="24"/>
        </w:rPr>
        <w:t>r</w:t>
      </w:r>
      <w:r w:rsidR="00684A74" w:rsidRPr="008F3921">
        <w:rPr>
          <w:rStyle w:val="Refdenotaalpie"/>
          <w:rFonts w:ascii="Arial" w:eastAsia="Arial" w:hAnsi="Arial" w:cs="Arial"/>
          <w:color w:val="000000"/>
          <w:sz w:val="24"/>
          <w:szCs w:val="24"/>
        </w:rPr>
        <w:footnoteReference w:id="11"/>
      </w:r>
      <w:r w:rsidR="00684A74" w:rsidRPr="008F3921">
        <w:rPr>
          <w:rFonts w:ascii="Arial" w:eastAsia="Arial" w:hAnsi="Arial" w:cs="Arial"/>
          <w:color w:val="000000"/>
          <w:sz w:val="24"/>
          <w:szCs w:val="24"/>
        </w:rPr>
        <w:t>.</w:t>
      </w:r>
    </w:p>
    <w:p w14:paraId="37357AAE" w14:textId="265F6CD0" w:rsidR="00FD7201" w:rsidRPr="008F3921" w:rsidRDefault="00FD7201" w:rsidP="00E83BAE">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bCs/>
          <w:color w:val="000000"/>
          <w:sz w:val="24"/>
          <w:szCs w:val="24"/>
        </w:rPr>
        <w:t>1.10.</w:t>
      </w:r>
      <w:r w:rsidR="00684A74" w:rsidRPr="008F3921">
        <w:rPr>
          <w:rFonts w:ascii="Arial" w:eastAsia="Arial" w:hAnsi="Arial" w:cs="Arial"/>
          <w:b/>
          <w:bCs/>
          <w:color w:val="000000"/>
          <w:sz w:val="24"/>
          <w:szCs w:val="24"/>
        </w:rPr>
        <w:t xml:space="preserve"> </w:t>
      </w:r>
      <w:r w:rsidRPr="008F3921">
        <w:rPr>
          <w:rFonts w:ascii="Arial" w:eastAsia="Arial" w:hAnsi="Arial" w:cs="Arial"/>
          <w:b/>
          <w:bCs/>
          <w:color w:val="000000"/>
          <w:sz w:val="24"/>
          <w:szCs w:val="24"/>
        </w:rPr>
        <w:t xml:space="preserve">Cumplimiento. </w:t>
      </w:r>
      <w:r w:rsidR="00684A74" w:rsidRPr="008F3921">
        <w:rPr>
          <w:rFonts w:ascii="Arial" w:eastAsia="Arial" w:hAnsi="Arial" w:cs="Arial"/>
          <w:color w:val="000000"/>
          <w:sz w:val="24"/>
          <w:szCs w:val="24"/>
        </w:rPr>
        <w:t xml:space="preserve">Por acuerdo de </w:t>
      </w:r>
      <w:r w:rsidR="000F45FD">
        <w:rPr>
          <w:rFonts w:ascii="Arial" w:eastAsia="Arial" w:hAnsi="Arial" w:cs="Arial"/>
          <w:color w:val="000000"/>
          <w:sz w:val="24"/>
          <w:szCs w:val="24"/>
        </w:rPr>
        <w:t>veintidós de noviembre</w:t>
      </w:r>
      <w:r w:rsidR="00684A74" w:rsidRPr="008F3921">
        <w:rPr>
          <w:rFonts w:ascii="Arial" w:eastAsia="Arial" w:hAnsi="Arial" w:cs="Arial"/>
          <w:color w:val="000000"/>
          <w:sz w:val="24"/>
          <w:szCs w:val="24"/>
        </w:rPr>
        <w:t>, s</w:t>
      </w:r>
      <w:r w:rsidRPr="008F3921">
        <w:rPr>
          <w:rFonts w:ascii="Arial" w:eastAsia="Arial" w:hAnsi="Arial" w:cs="Arial"/>
          <w:color w:val="000000"/>
          <w:sz w:val="24"/>
          <w:szCs w:val="24"/>
        </w:rPr>
        <w:t xml:space="preserve">e tuvo al Comité </w:t>
      </w:r>
      <w:r w:rsidR="00684A74" w:rsidRPr="008F3921">
        <w:rPr>
          <w:rFonts w:ascii="Arial" w:eastAsia="Arial" w:hAnsi="Arial" w:cs="Arial"/>
          <w:color w:val="000000"/>
          <w:sz w:val="24"/>
          <w:szCs w:val="24"/>
        </w:rPr>
        <w:t>Ejecutivo</w:t>
      </w:r>
      <w:r w:rsidRPr="008F3921">
        <w:rPr>
          <w:rFonts w:ascii="Arial" w:eastAsia="Arial" w:hAnsi="Arial" w:cs="Arial"/>
          <w:color w:val="000000"/>
          <w:sz w:val="24"/>
          <w:szCs w:val="24"/>
        </w:rPr>
        <w:t xml:space="preserve"> </w:t>
      </w:r>
      <w:r w:rsidR="00684A74" w:rsidRPr="008F3921">
        <w:rPr>
          <w:rFonts w:ascii="Arial" w:eastAsia="Arial" w:hAnsi="Arial" w:cs="Arial"/>
          <w:color w:val="000000"/>
          <w:sz w:val="24"/>
          <w:szCs w:val="24"/>
        </w:rPr>
        <w:t>N</w:t>
      </w:r>
      <w:r w:rsidRPr="008F3921">
        <w:rPr>
          <w:rFonts w:ascii="Arial" w:eastAsia="Arial" w:hAnsi="Arial" w:cs="Arial"/>
          <w:color w:val="000000"/>
          <w:sz w:val="24"/>
          <w:szCs w:val="24"/>
        </w:rPr>
        <w:t xml:space="preserve">acional del </w:t>
      </w:r>
      <w:r w:rsidRPr="008F3921">
        <w:rPr>
          <w:rFonts w:ascii="Arial" w:eastAsia="Arial" w:hAnsi="Arial" w:cs="Arial"/>
          <w:i/>
          <w:iCs/>
          <w:color w:val="000000"/>
          <w:sz w:val="24"/>
          <w:szCs w:val="24"/>
        </w:rPr>
        <w:t>PAN</w:t>
      </w:r>
      <w:r w:rsidRPr="008F3921">
        <w:rPr>
          <w:rFonts w:ascii="Arial" w:eastAsia="Arial" w:hAnsi="Arial" w:cs="Arial"/>
          <w:color w:val="000000"/>
          <w:sz w:val="24"/>
          <w:szCs w:val="24"/>
        </w:rPr>
        <w:t>, por conducto de su apoderada jurídica, cumpliendo con el punto que antecede</w:t>
      </w:r>
      <w:r w:rsidR="00684A74" w:rsidRPr="008F3921">
        <w:rPr>
          <w:rStyle w:val="Refdenotaalpie"/>
          <w:rFonts w:ascii="Arial" w:eastAsia="Arial" w:hAnsi="Arial" w:cs="Arial"/>
          <w:color w:val="000000"/>
          <w:sz w:val="24"/>
          <w:szCs w:val="24"/>
        </w:rPr>
        <w:footnoteReference w:id="12"/>
      </w:r>
      <w:r w:rsidR="00684A74" w:rsidRPr="008F3921">
        <w:rPr>
          <w:rFonts w:ascii="Arial" w:eastAsia="Arial" w:hAnsi="Arial" w:cs="Arial"/>
          <w:color w:val="000000"/>
          <w:sz w:val="24"/>
          <w:szCs w:val="24"/>
        </w:rPr>
        <w:t>.</w:t>
      </w:r>
    </w:p>
    <w:p w14:paraId="3747C69F" w14:textId="77777777" w:rsidR="00193937" w:rsidRPr="008F3921" w:rsidRDefault="002615B0">
      <w:pPr>
        <w:pStyle w:val="Ttulo1"/>
        <w:jc w:val="center"/>
        <w:rPr>
          <w:rFonts w:ascii="Arial" w:eastAsia="Arial" w:hAnsi="Arial" w:cs="Arial"/>
          <w:b/>
          <w:color w:val="000000"/>
          <w:sz w:val="24"/>
          <w:szCs w:val="24"/>
        </w:rPr>
      </w:pPr>
      <w:bookmarkStart w:id="6" w:name="_Toc214709788"/>
      <w:r w:rsidRPr="008F3921">
        <w:rPr>
          <w:rFonts w:ascii="Arial" w:eastAsia="Arial" w:hAnsi="Arial" w:cs="Arial"/>
          <w:b/>
          <w:color w:val="000000"/>
          <w:sz w:val="24"/>
          <w:szCs w:val="24"/>
        </w:rPr>
        <w:t>II. COMPETENCIA</w:t>
      </w:r>
      <w:bookmarkEnd w:id="6"/>
    </w:p>
    <w:p w14:paraId="7447B2CA" w14:textId="77777777" w:rsidR="002A74B2" w:rsidRPr="008F3921" w:rsidRDefault="002A74B2" w:rsidP="002A74B2">
      <w:pPr>
        <w:tabs>
          <w:tab w:val="left" w:pos="0"/>
          <w:tab w:val="left" w:pos="284"/>
          <w:tab w:val="left" w:pos="567"/>
        </w:tabs>
        <w:spacing w:line="360" w:lineRule="auto"/>
        <w:jc w:val="both"/>
        <w:rPr>
          <w:rFonts w:ascii="Arial" w:eastAsia="Arial" w:hAnsi="Arial" w:cs="Arial"/>
          <w:sz w:val="24"/>
          <w:szCs w:val="24"/>
        </w:rPr>
      </w:pPr>
      <w:bookmarkStart w:id="7" w:name="_heading=h.eujo2g57lrin" w:colFirst="0" w:colLast="0"/>
      <w:bookmarkEnd w:id="7"/>
    </w:p>
    <w:p w14:paraId="585B6C62" w14:textId="1161647C" w:rsidR="002A74B2" w:rsidRPr="008F3921" w:rsidRDefault="002A74B2" w:rsidP="002A74B2">
      <w:pPr>
        <w:tabs>
          <w:tab w:val="left" w:pos="0"/>
          <w:tab w:val="left" w:pos="284"/>
          <w:tab w:val="left" w:pos="567"/>
        </w:tabs>
        <w:spacing w:line="360" w:lineRule="auto"/>
        <w:jc w:val="both"/>
        <w:rPr>
          <w:rFonts w:ascii="Arial" w:eastAsia="Arial" w:hAnsi="Arial" w:cs="Arial"/>
          <w:sz w:val="24"/>
          <w:szCs w:val="24"/>
        </w:rPr>
      </w:pPr>
      <w:r w:rsidRPr="008F3921">
        <w:rPr>
          <w:rFonts w:ascii="Arial" w:eastAsia="Arial" w:hAnsi="Arial" w:cs="Arial"/>
          <w:sz w:val="24"/>
          <w:szCs w:val="24"/>
        </w:rPr>
        <w:t xml:space="preserve">El </w:t>
      </w:r>
      <w:r w:rsidRPr="008F3921">
        <w:rPr>
          <w:rFonts w:ascii="Arial" w:eastAsia="Arial" w:hAnsi="Arial" w:cs="Arial"/>
          <w:i/>
          <w:sz w:val="24"/>
          <w:szCs w:val="24"/>
        </w:rPr>
        <w:t xml:space="preserve">Tribunal Electoral </w:t>
      </w:r>
      <w:r w:rsidRPr="008F3921">
        <w:rPr>
          <w:rFonts w:ascii="Arial" w:eastAsia="Arial" w:hAnsi="Arial" w:cs="Arial"/>
          <w:sz w:val="24"/>
          <w:szCs w:val="24"/>
        </w:rPr>
        <w:t>es competente para conocer y acordar sobre el incumplimiento de la sentencia dictada en el</w:t>
      </w:r>
      <w:r w:rsidR="00257B8D" w:rsidRPr="008F3921">
        <w:rPr>
          <w:rFonts w:ascii="Arial" w:eastAsia="Arial" w:hAnsi="Arial" w:cs="Arial"/>
          <w:sz w:val="24"/>
          <w:szCs w:val="24"/>
        </w:rPr>
        <w:t xml:space="preserve"> presente </w:t>
      </w:r>
      <w:r w:rsidR="00257B8D" w:rsidRPr="008F3921">
        <w:rPr>
          <w:rFonts w:ascii="Arial" w:eastAsia="Arial" w:hAnsi="Arial" w:cs="Arial"/>
          <w:i/>
          <w:iCs/>
          <w:sz w:val="24"/>
          <w:szCs w:val="24"/>
        </w:rPr>
        <w:t>j</w:t>
      </w:r>
      <w:r w:rsidRPr="008F3921">
        <w:rPr>
          <w:rFonts w:ascii="Arial" w:eastAsia="Arial" w:hAnsi="Arial" w:cs="Arial"/>
          <w:i/>
          <w:sz w:val="24"/>
          <w:szCs w:val="24"/>
        </w:rPr>
        <w:t>uicio de la ciudadanía</w:t>
      </w:r>
      <w:r w:rsidRPr="008F3921">
        <w:rPr>
          <w:rFonts w:ascii="Arial" w:eastAsia="Arial" w:hAnsi="Arial" w:cs="Arial"/>
          <w:sz w:val="24"/>
          <w:szCs w:val="24"/>
        </w:rPr>
        <w:t xml:space="preserve">, en atención a que la competencia que tuvo para pronunciarse en cuanto al fondo, incluye también la facultad para velar por el cumplimiento de sus resoluciones, con fundamento en los artículos 98 A de la Constitución Política del Estado Libre y Soberano de Michoacán de Ocampo, 60, 64 fracción XIII y 66 fracciones III y X, del </w:t>
      </w:r>
      <w:r w:rsidRPr="008F3921">
        <w:rPr>
          <w:rFonts w:ascii="Arial" w:eastAsia="Arial" w:hAnsi="Arial" w:cs="Arial"/>
          <w:i/>
          <w:iCs/>
          <w:sz w:val="24"/>
          <w:szCs w:val="24"/>
        </w:rPr>
        <w:t>Código Electoral</w:t>
      </w:r>
      <w:r w:rsidRPr="008F3921">
        <w:rPr>
          <w:rFonts w:ascii="Arial" w:eastAsia="Arial" w:hAnsi="Arial" w:cs="Arial"/>
          <w:sz w:val="24"/>
          <w:szCs w:val="24"/>
        </w:rPr>
        <w:t xml:space="preserve">; y 5 de la </w:t>
      </w:r>
      <w:r w:rsidRPr="008F3921">
        <w:rPr>
          <w:rFonts w:ascii="Arial" w:eastAsia="Arial" w:hAnsi="Arial" w:cs="Arial"/>
          <w:i/>
          <w:iCs/>
          <w:sz w:val="24"/>
          <w:szCs w:val="24"/>
        </w:rPr>
        <w:t>Ley de Justicia Electoral</w:t>
      </w:r>
      <w:r w:rsidRPr="008F3921">
        <w:rPr>
          <w:rFonts w:ascii="Arial" w:eastAsia="Arial" w:hAnsi="Arial" w:cs="Arial"/>
          <w:sz w:val="24"/>
          <w:szCs w:val="24"/>
        </w:rPr>
        <w:t>.</w:t>
      </w:r>
    </w:p>
    <w:p w14:paraId="00D5253D" w14:textId="6E70AD34" w:rsidR="002A74B2" w:rsidRPr="008F3921" w:rsidRDefault="002A74B2" w:rsidP="002A74B2">
      <w:pPr>
        <w:spacing w:line="360" w:lineRule="auto"/>
        <w:jc w:val="both"/>
        <w:rPr>
          <w:rFonts w:ascii="Arial" w:eastAsia="Arial" w:hAnsi="Arial" w:cs="Arial"/>
          <w:b/>
          <w:sz w:val="24"/>
          <w:szCs w:val="24"/>
        </w:rPr>
      </w:pPr>
      <w:r w:rsidRPr="008F3921">
        <w:rPr>
          <w:rFonts w:ascii="Arial" w:eastAsia="Arial" w:hAnsi="Arial" w:cs="Arial"/>
          <w:sz w:val="24"/>
          <w:szCs w:val="24"/>
        </w:rPr>
        <w:t>Así como en la jurisprudencia 24/2001</w:t>
      </w:r>
      <w:r w:rsidRPr="008F3921">
        <w:rPr>
          <w:rFonts w:ascii="Arial" w:eastAsia="Arial" w:hAnsi="Arial" w:cs="Arial"/>
          <w:sz w:val="24"/>
          <w:szCs w:val="24"/>
          <w:vertAlign w:val="superscript"/>
        </w:rPr>
        <w:footnoteReference w:id="13"/>
      </w:r>
      <w:r w:rsidRPr="008F3921">
        <w:rPr>
          <w:rFonts w:ascii="Arial" w:eastAsia="Arial" w:hAnsi="Arial" w:cs="Arial"/>
          <w:sz w:val="24"/>
          <w:szCs w:val="24"/>
        </w:rPr>
        <w:t xml:space="preserve"> de la </w:t>
      </w:r>
      <w:r w:rsidRPr="008F3921">
        <w:rPr>
          <w:rFonts w:ascii="Arial" w:eastAsia="Arial" w:hAnsi="Arial" w:cs="Arial"/>
          <w:i/>
          <w:iCs/>
          <w:sz w:val="24"/>
          <w:szCs w:val="24"/>
        </w:rPr>
        <w:t>Sala Superior</w:t>
      </w:r>
      <w:r w:rsidRPr="008F3921">
        <w:rPr>
          <w:rFonts w:ascii="Arial" w:eastAsia="Arial" w:hAnsi="Arial" w:cs="Arial"/>
          <w:sz w:val="24"/>
          <w:szCs w:val="24"/>
        </w:rPr>
        <w:t xml:space="preserve"> de rubro: </w:t>
      </w:r>
      <w:r w:rsidRPr="008F3921">
        <w:rPr>
          <w:rFonts w:ascii="Arial" w:eastAsia="Arial" w:hAnsi="Arial" w:cs="Arial"/>
          <w:b/>
          <w:sz w:val="24"/>
          <w:szCs w:val="24"/>
        </w:rPr>
        <w:t>“TRIBUNAL ELECTORAL DEL PODER JUDICIAL DE LA FEDERACIÓN. ESTÁ FACULTADO CONSTITUCIONALMENTE PARA EXIGIR EL CUMPLIMIENTO DE TODAS SUS RESOLUCIONES.”</w:t>
      </w:r>
    </w:p>
    <w:p w14:paraId="37C0284A" w14:textId="5E6EE0BC" w:rsidR="00193937" w:rsidRPr="008F3921" w:rsidRDefault="002615B0" w:rsidP="00F23E47">
      <w:pPr>
        <w:pStyle w:val="Ttulo1"/>
        <w:jc w:val="center"/>
        <w:rPr>
          <w:rFonts w:ascii="Arial" w:eastAsia="Arial" w:hAnsi="Arial" w:cs="Arial"/>
          <w:b/>
          <w:color w:val="000000"/>
          <w:sz w:val="24"/>
          <w:szCs w:val="24"/>
        </w:rPr>
      </w:pPr>
      <w:bookmarkStart w:id="8" w:name="_Toc214709789"/>
      <w:r w:rsidRPr="008F3921">
        <w:rPr>
          <w:rFonts w:ascii="Arial" w:eastAsia="Arial" w:hAnsi="Arial" w:cs="Arial"/>
          <w:b/>
          <w:color w:val="000000"/>
          <w:sz w:val="24"/>
          <w:szCs w:val="24"/>
        </w:rPr>
        <w:lastRenderedPageBreak/>
        <w:t>I</w:t>
      </w:r>
      <w:r w:rsidR="0042145A" w:rsidRPr="008F3921">
        <w:rPr>
          <w:rFonts w:ascii="Arial" w:eastAsia="Arial" w:hAnsi="Arial" w:cs="Arial"/>
          <w:b/>
          <w:color w:val="000000"/>
          <w:sz w:val="24"/>
          <w:szCs w:val="24"/>
        </w:rPr>
        <w:t>II</w:t>
      </w:r>
      <w:r w:rsidRPr="008F3921">
        <w:rPr>
          <w:rFonts w:ascii="Arial" w:eastAsia="Arial" w:hAnsi="Arial" w:cs="Arial"/>
          <w:b/>
          <w:color w:val="000000"/>
          <w:sz w:val="24"/>
          <w:szCs w:val="24"/>
        </w:rPr>
        <w:t>. ANÁLISIS SOBRE EL CUMPLIMIENTO</w:t>
      </w:r>
      <w:bookmarkEnd w:id="8"/>
    </w:p>
    <w:p w14:paraId="07C94C36" w14:textId="77777777" w:rsidR="002A74B2" w:rsidRPr="008F3921" w:rsidRDefault="002A74B2" w:rsidP="002A74B2">
      <w:pPr>
        <w:tabs>
          <w:tab w:val="left" w:pos="0"/>
          <w:tab w:val="left" w:pos="284"/>
          <w:tab w:val="left" w:pos="567"/>
        </w:tabs>
        <w:spacing w:line="360" w:lineRule="auto"/>
        <w:jc w:val="both"/>
        <w:rPr>
          <w:rFonts w:ascii="Arial" w:eastAsia="Arial" w:hAnsi="Arial" w:cs="Arial"/>
          <w:color w:val="000000"/>
          <w:sz w:val="24"/>
          <w:szCs w:val="24"/>
        </w:rPr>
      </w:pPr>
      <w:bookmarkStart w:id="9" w:name="_heading=h.rwqgb511v8w3" w:colFirst="0" w:colLast="0"/>
      <w:bookmarkEnd w:id="9"/>
    </w:p>
    <w:p w14:paraId="4BE34639" w14:textId="37724763" w:rsidR="002A74B2" w:rsidRPr="008F3921" w:rsidRDefault="002A74B2" w:rsidP="002A74B2">
      <w:pPr>
        <w:spacing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 xml:space="preserve">Como lo ha sostenido la </w:t>
      </w:r>
      <w:r w:rsidRPr="008F3921">
        <w:rPr>
          <w:rFonts w:ascii="Arial" w:eastAsia="Arial" w:hAnsi="Arial" w:cs="Arial"/>
          <w:i/>
          <w:color w:val="000000"/>
          <w:sz w:val="24"/>
          <w:szCs w:val="24"/>
        </w:rPr>
        <w:t xml:space="preserve">Sala Superior </w:t>
      </w:r>
      <w:r w:rsidRPr="008F3921">
        <w:rPr>
          <w:rFonts w:ascii="Arial" w:eastAsia="Arial" w:hAnsi="Arial" w:cs="Arial"/>
          <w:color w:val="000000"/>
          <w:sz w:val="24"/>
          <w:szCs w:val="24"/>
        </w:rPr>
        <w:t>en diversos precedentes</w:t>
      </w:r>
      <w:r w:rsidRPr="008F3921">
        <w:rPr>
          <w:rFonts w:ascii="Arial" w:eastAsia="Arial" w:hAnsi="Arial" w:cs="Arial"/>
          <w:color w:val="000000"/>
          <w:sz w:val="24"/>
          <w:szCs w:val="24"/>
          <w:vertAlign w:val="superscript"/>
        </w:rPr>
        <w:footnoteReference w:id="14"/>
      </w:r>
      <w:r w:rsidR="00F23E47"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el objeto de la determinación sobre el cumplimiento de la sentencia se encuentra delimitado por lo resuelto en ésta; esto es, por la </w:t>
      </w:r>
      <w:r w:rsidRPr="008F3921">
        <w:rPr>
          <w:rFonts w:ascii="Arial" w:eastAsia="Arial" w:hAnsi="Arial" w:cs="Arial"/>
          <w:i/>
          <w:color w:val="000000"/>
          <w:sz w:val="24"/>
          <w:szCs w:val="24"/>
        </w:rPr>
        <w:t>litis</w:t>
      </w:r>
      <w:r w:rsidRPr="008F3921">
        <w:rPr>
          <w:rFonts w:ascii="Arial" w:eastAsia="Arial" w:hAnsi="Arial" w:cs="Arial"/>
          <w:color w:val="000000"/>
          <w:sz w:val="24"/>
          <w:szCs w:val="24"/>
        </w:rPr>
        <w:t>, sus fundamentos, su motivación, así como por los efectos que de ella deriven, siendo estos aspectos los que circunscriben los alcances de la resolución que deba emitirse sobre el cumplimiento o no de la misma.</w:t>
      </w:r>
    </w:p>
    <w:p w14:paraId="44A9F848" w14:textId="10CB6228" w:rsidR="001E3791" w:rsidRPr="008F3921" w:rsidRDefault="002A74B2" w:rsidP="00444B16">
      <w:pPr>
        <w:spacing w:line="360" w:lineRule="auto"/>
        <w:jc w:val="both"/>
        <w:rPr>
          <w:rFonts w:ascii="Arial" w:eastAsia="Arial" w:hAnsi="Arial" w:cs="Arial"/>
          <w:sz w:val="24"/>
          <w:szCs w:val="24"/>
        </w:rPr>
      </w:pPr>
      <w:bookmarkStart w:id="10" w:name="_Hlk213770097"/>
      <w:r w:rsidRPr="008F3921">
        <w:rPr>
          <w:rFonts w:ascii="Arial" w:eastAsia="Arial" w:hAnsi="Arial" w:cs="Arial"/>
          <w:sz w:val="24"/>
          <w:szCs w:val="24"/>
        </w:rPr>
        <w:t xml:space="preserve">Por tanto, solo se hará cumplir aquello que se ordenó expresamente en su resolución, con el objeto de materializar lo determinado por el </w:t>
      </w:r>
      <w:r w:rsidRPr="008F3921">
        <w:rPr>
          <w:rFonts w:ascii="Arial" w:eastAsia="Arial" w:hAnsi="Arial" w:cs="Arial"/>
          <w:i/>
          <w:sz w:val="24"/>
          <w:szCs w:val="24"/>
        </w:rPr>
        <w:t>Órgano Jurisdiccional</w:t>
      </w:r>
      <w:r w:rsidRPr="008F3921">
        <w:rPr>
          <w:rFonts w:ascii="Arial" w:eastAsia="Arial" w:hAnsi="Arial" w:cs="Arial"/>
          <w:sz w:val="24"/>
          <w:szCs w:val="24"/>
        </w:rPr>
        <w:t xml:space="preserve"> y así lograr un cumplimiento eficaz, en apego a lo que fue resuelto por éste.</w:t>
      </w:r>
    </w:p>
    <w:p w14:paraId="5C7A4D63" w14:textId="0CD90C49" w:rsidR="00193937" w:rsidRPr="008F3921" w:rsidRDefault="0015534F">
      <w:pPr>
        <w:pStyle w:val="Ttulo2"/>
        <w:rPr>
          <w:rFonts w:ascii="Arial" w:eastAsia="Arial" w:hAnsi="Arial" w:cs="Arial"/>
          <w:b/>
          <w:color w:val="000000"/>
          <w:sz w:val="24"/>
          <w:szCs w:val="24"/>
        </w:rPr>
      </w:pPr>
      <w:bookmarkStart w:id="11" w:name="_Toc214709790"/>
      <w:bookmarkEnd w:id="10"/>
      <w:r w:rsidRPr="008F3921">
        <w:rPr>
          <w:rFonts w:ascii="Arial" w:eastAsia="Arial" w:hAnsi="Arial" w:cs="Arial"/>
          <w:b/>
          <w:color w:val="000000"/>
          <w:sz w:val="24"/>
          <w:szCs w:val="24"/>
        </w:rPr>
        <w:t>3.1. Consideraciones de lo ordenado</w:t>
      </w:r>
      <w:bookmarkEnd w:id="11"/>
    </w:p>
    <w:p w14:paraId="6CB73A1D" w14:textId="6632774C" w:rsidR="00193937" w:rsidRPr="008F3921" w:rsidRDefault="00BB7F31" w:rsidP="00847D01">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En esencia, en la </w:t>
      </w:r>
      <w:r w:rsidRPr="008F3921">
        <w:rPr>
          <w:rFonts w:ascii="Arial" w:eastAsia="Arial" w:hAnsi="Arial" w:cs="Arial"/>
          <w:i/>
          <w:iCs/>
          <w:sz w:val="24"/>
          <w:szCs w:val="24"/>
        </w:rPr>
        <w:t>sentencia</w:t>
      </w:r>
      <w:r w:rsidRPr="008F3921">
        <w:rPr>
          <w:rFonts w:ascii="Arial" w:eastAsia="Arial" w:hAnsi="Arial" w:cs="Arial"/>
          <w:sz w:val="24"/>
          <w:szCs w:val="24"/>
        </w:rPr>
        <w:t xml:space="preserve"> se ordenó:</w:t>
      </w:r>
    </w:p>
    <w:p w14:paraId="25113C10" w14:textId="74D4B928" w:rsidR="00E242BD" w:rsidRPr="008F3921" w:rsidRDefault="00E242BD" w:rsidP="00796BEC">
      <w:pPr>
        <w:spacing w:before="280" w:after="280" w:line="360" w:lineRule="auto"/>
        <w:ind w:left="720"/>
        <w:jc w:val="both"/>
        <w:rPr>
          <w:rFonts w:ascii="Arial" w:eastAsia="Arial" w:hAnsi="Arial" w:cs="Arial"/>
          <w:i/>
          <w:iCs/>
          <w:sz w:val="22"/>
          <w:szCs w:val="22"/>
        </w:rPr>
      </w:pPr>
      <w:r w:rsidRPr="008F3921">
        <w:rPr>
          <w:rFonts w:ascii="Arial" w:eastAsia="Arial" w:hAnsi="Arial" w:cs="Arial"/>
          <w:i/>
          <w:iCs/>
          <w:sz w:val="22"/>
          <w:szCs w:val="22"/>
        </w:rPr>
        <w:t>(…)</w:t>
      </w:r>
    </w:p>
    <w:p w14:paraId="4CFBA207" w14:textId="77777777" w:rsidR="00055CA6" w:rsidRPr="008F3921" w:rsidRDefault="00055CA6" w:rsidP="00055CA6">
      <w:pPr>
        <w:numPr>
          <w:ilvl w:val="0"/>
          <w:numId w:val="14"/>
        </w:numPr>
        <w:spacing w:after="0" w:line="360" w:lineRule="auto"/>
        <w:jc w:val="both"/>
        <w:rPr>
          <w:rFonts w:ascii="Arial" w:eastAsia="Times New Roman" w:hAnsi="Arial" w:cs="Arial"/>
          <w:i/>
          <w:iCs/>
          <w:sz w:val="22"/>
          <w:szCs w:val="22"/>
        </w:rPr>
      </w:pPr>
      <w:r w:rsidRPr="008F3921">
        <w:rPr>
          <w:rFonts w:ascii="Arial" w:eastAsia="Times New Roman" w:hAnsi="Arial" w:cs="Arial"/>
          <w:i/>
          <w:iCs/>
          <w:sz w:val="22"/>
          <w:szCs w:val="22"/>
        </w:rPr>
        <w:t>En plenitud de atribuciones, emita una nueva resolución en la que se pronuncie de manera expresa y fundada sobre los agravios expuestos en el juicio de inconformidad de origen, atendiendo a las constancias que obran en el expediente y a los elementos que estime pertinentes recabar;</w:t>
      </w:r>
    </w:p>
    <w:p w14:paraId="19070212" w14:textId="77777777" w:rsidR="00ED538D" w:rsidRPr="008F3921" w:rsidRDefault="00ED538D" w:rsidP="00ED538D">
      <w:pPr>
        <w:spacing w:after="0" w:line="360" w:lineRule="auto"/>
        <w:ind w:left="720"/>
        <w:jc w:val="both"/>
        <w:rPr>
          <w:rFonts w:ascii="Arial" w:eastAsia="Times New Roman" w:hAnsi="Arial" w:cs="Arial"/>
          <w:i/>
          <w:iCs/>
          <w:sz w:val="22"/>
          <w:szCs w:val="22"/>
        </w:rPr>
      </w:pPr>
    </w:p>
    <w:p w14:paraId="37152455" w14:textId="77777777" w:rsidR="00ED538D" w:rsidRPr="008F3921" w:rsidRDefault="00ED538D" w:rsidP="00ED538D">
      <w:pPr>
        <w:numPr>
          <w:ilvl w:val="0"/>
          <w:numId w:val="14"/>
        </w:numPr>
        <w:spacing w:after="0" w:line="360" w:lineRule="auto"/>
        <w:jc w:val="both"/>
        <w:rPr>
          <w:rFonts w:ascii="Arial" w:eastAsia="Times New Roman" w:hAnsi="Arial" w:cs="Arial"/>
          <w:i/>
          <w:iCs/>
          <w:sz w:val="22"/>
          <w:szCs w:val="22"/>
        </w:rPr>
      </w:pPr>
      <w:r w:rsidRPr="008F3921">
        <w:rPr>
          <w:rFonts w:ascii="Arial" w:eastAsia="Times New Roman" w:hAnsi="Arial" w:cs="Arial"/>
          <w:i/>
          <w:iCs/>
          <w:sz w:val="22"/>
          <w:szCs w:val="22"/>
        </w:rPr>
        <w:t xml:space="preserve">Una vez emitida la nueva resolución, deberá notificarla a las partes dentro de las </w:t>
      </w:r>
      <w:r w:rsidRPr="008F3921">
        <w:rPr>
          <w:rFonts w:ascii="Arial" w:eastAsia="Times New Roman" w:hAnsi="Arial" w:cs="Arial"/>
          <w:b/>
          <w:bCs/>
          <w:i/>
          <w:iCs/>
          <w:sz w:val="22"/>
          <w:szCs w:val="22"/>
        </w:rPr>
        <w:t>veinticuatro horas</w:t>
      </w:r>
      <w:r w:rsidRPr="008F3921">
        <w:rPr>
          <w:rFonts w:ascii="Arial" w:eastAsia="Times New Roman" w:hAnsi="Arial" w:cs="Arial"/>
          <w:i/>
          <w:iCs/>
          <w:sz w:val="22"/>
          <w:szCs w:val="22"/>
        </w:rPr>
        <w:t xml:space="preserve"> siguientes, e informar a este Tribunal Electoral en el plazo de </w:t>
      </w:r>
      <w:r w:rsidRPr="008F3921">
        <w:rPr>
          <w:rFonts w:ascii="Arial" w:eastAsia="Times New Roman" w:hAnsi="Arial" w:cs="Arial"/>
          <w:b/>
          <w:bCs/>
          <w:i/>
          <w:iCs/>
          <w:sz w:val="22"/>
          <w:szCs w:val="22"/>
        </w:rPr>
        <w:t>dos días naturales</w:t>
      </w:r>
      <w:r w:rsidRPr="008F3921">
        <w:rPr>
          <w:rFonts w:ascii="Arial" w:eastAsia="Times New Roman" w:hAnsi="Arial" w:cs="Arial"/>
          <w:i/>
          <w:iCs/>
          <w:sz w:val="22"/>
          <w:szCs w:val="22"/>
        </w:rPr>
        <w:t xml:space="preserve"> posteriores a que ello ocurra, remitiendo copia certificada que acredite lo informado. </w:t>
      </w:r>
    </w:p>
    <w:p w14:paraId="35142423" w14:textId="6D828FA4" w:rsidR="00C33095" w:rsidRPr="008F3921" w:rsidRDefault="00796BEC" w:rsidP="00796BEC">
      <w:pPr>
        <w:spacing w:before="280" w:after="280" w:line="360" w:lineRule="auto"/>
        <w:ind w:left="720"/>
        <w:jc w:val="both"/>
        <w:rPr>
          <w:rFonts w:ascii="Arial" w:eastAsia="Arial" w:hAnsi="Arial" w:cs="Arial"/>
          <w:i/>
          <w:iCs/>
          <w:sz w:val="22"/>
          <w:szCs w:val="22"/>
        </w:rPr>
      </w:pPr>
      <w:r w:rsidRPr="008F3921">
        <w:rPr>
          <w:rFonts w:ascii="Arial" w:eastAsia="Arial" w:hAnsi="Arial" w:cs="Arial"/>
          <w:i/>
          <w:iCs/>
          <w:sz w:val="22"/>
          <w:szCs w:val="22"/>
        </w:rPr>
        <w:t>(…)</w:t>
      </w:r>
    </w:p>
    <w:p w14:paraId="5B8CFBB4" w14:textId="21D7E730" w:rsidR="002C659C" w:rsidRPr="008F3921" w:rsidRDefault="002C659C" w:rsidP="008C7E72">
      <w:pPr>
        <w:spacing w:before="280" w:after="280" w:line="360" w:lineRule="auto"/>
        <w:jc w:val="both"/>
        <w:rPr>
          <w:rFonts w:ascii="Arial" w:eastAsia="Arial" w:hAnsi="Arial" w:cs="Arial"/>
          <w:sz w:val="24"/>
          <w:szCs w:val="24"/>
        </w:rPr>
      </w:pPr>
      <w:r w:rsidRPr="008F3921">
        <w:rPr>
          <w:rFonts w:ascii="Arial" w:eastAsia="Arial" w:hAnsi="Arial" w:cs="Arial"/>
          <w:sz w:val="24"/>
          <w:szCs w:val="24"/>
        </w:rPr>
        <w:t>Lo anterior, bajo las consideraciones siguientes:</w:t>
      </w:r>
    </w:p>
    <w:p w14:paraId="7AF0AA4B" w14:textId="12E63A29" w:rsidR="007716FD" w:rsidRPr="008F3921" w:rsidRDefault="002C659C" w:rsidP="008C7E72">
      <w:pPr>
        <w:spacing w:before="280" w:after="280" w:line="360" w:lineRule="auto"/>
        <w:jc w:val="both"/>
        <w:rPr>
          <w:rFonts w:ascii="Arial" w:eastAsia="Arial" w:hAnsi="Arial" w:cs="Arial"/>
          <w:sz w:val="24"/>
          <w:szCs w:val="24"/>
        </w:rPr>
      </w:pPr>
      <w:r w:rsidRPr="008F3921">
        <w:rPr>
          <w:rFonts w:ascii="Arial" w:eastAsia="Arial" w:hAnsi="Arial" w:cs="Arial"/>
          <w:sz w:val="24"/>
          <w:szCs w:val="24"/>
        </w:rPr>
        <w:t>L</w:t>
      </w:r>
      <w:r w:rsidR="008C7E72" w:rsidRPr="008F3921">
        <w:rPr>
          <w:rFonts w:ascii="Arial" w:eastAsia="Arial" w:hAnsi="Arial" w:cs="Arial"/>
          <w:sz w:val="24"/>
          <w:szCs w:val="24"/>
        </w:rPr>
        <w:t xml:space="preserve">a </w:t>
      </w:r>
      <w:r w:rsidR="008C7E72" w:rsidRPr="008F3921">
        <w:rPr>
          <w:rFonts w:ascii="Arial" w:eastAsia="Arial" w:hAnsi="Arial" w:cs="Arial"/>
          <w:i/>
          <w:iCs/>
          <w:sz w:val="24"/>
          <w:szCs w:val="24"/>
        </w:rPr>
        <w:t>Comisión de Justicia</w:t>
      </w:r>
      <w:r w:rsidR="008C7E72" w:rsidRPr="008F3921">
        <w:rPr>
          <w:rFonts w:ascii="Arial" w:eastAsia="Arial" w:hAnsi="Arial" w:cs="Arial"/>
          <w:sz w:val="24"/>
          <w:szCs w:val="24"/>
        </w:rPr>
        <w:t xml:space="preserve"> actuó de manera incorrecta al revocar el registro de la parte actora, bajo el argumento de que no existían acciones afirmativas para la </w:t>
      </w:r>
      <w:r w:rsidR="008C7E72" w:rsidRPr="008F3921">
        <w:rPr>
          <w:rFonts w:ascii="Arial" w:eastAsia="Arial" w:hAnsi="Arial" w:cs="Arial"/>
          <w:sz w:val="24"/>
          <w:szCs w:val="24"/>
        </w:rPr>
        <w:lastRenderedPageBreak/>
        <w:t xml:space="preserve">diversidad sexual, </w:t>
      </w:r>
      <w:r w:rsidR="00D127EF" w:rsidRPr="008F3921">
        <w:rPr>
          <w:rFonts w:ascii="Arial" w:eastAsia="Arial" w:hAnsi="Arial" w:cs="Arial"/>
          <w:sz w:val="24"/>
          <w:szCs w:val="24"/>
        </w:rPr>
        <w:t>perdiendo</w:t>
      </w:r>
      <w:r w:rsidR="008C7E72" w:rsidRPr="008F3921">
        <w:rPr>
          <w:rFonts w:ascii="Arial" w:eastAsia="Arial" w:hAnsi="Arial" w:cs="Arial"/>
          <w:sz w:val="24"/>
          <w:szCs w:val="24"/>
        </w:rPr>
        <w:t xml:space="preserve"> de vista que no era necesari</w:t>
      </w:r>
      <w:r w:rsidR="00D127EF" w:rsidRPr="008F3921">
        <w:rPr>
          <w:rFonts w:ascii="Arial" w:eastAsia="Arial" w:hAnsi="Arial" w:cs="Arial"/>
          <w:sz w:val="24"/>
          <w:szCs w:val="24"/>
        </w:rPr>
        <w:t>o</w:t>
      </w:r>
      <w:r w:rsidR="008C7E72" w:rsidRPr="008F3921">
        <w:rPr>
          <w:rFonts w:ascii="Arial" w:eastAsia="Arial" w:hAnsi="Arial" w:cs="Arial"/>
          <w:sz w:val="24"/>
          <w:szCs w:val="24"/>
        </w:rPr>
        <w:t xml:space="preserve"> la existencia de alguna acción afirmativa en favor de la diversidad sexual para admitir </w:t>
      </w:r>
      <w:r w:rsidR="00F24BED" w:rsidRPr="008F3921">
        <w:rPr>
          <w:rFonts w:ascii="Arial" w:eastAsia="Arial" w:hAnsi="Arial" w:cs="Arial"/>
          <w:sz w:val="24"/>
          <w:szCs w:val="24"/>
        </w:rPr>
        <w:t>su</w:t>
      </w:r>
      <w:r w:rsidR="008C7E72" w:rsidRPr="008F3921">
        <w:rPr>
          <w:rFonts w:ascii="Arial" w:eastAsia="Arial" w:hAnsi="Arial" w:cs="Arial"/>
          <w:sz w:val="24"/>
          <w:szCs w:val="24"/>
        </w:rPr>
        <w:t xml:space="preserve"> registro al</w:t>
      </w:r>
      <w:r w:rsidR="00F24BED" w:rsidRPr="008F3921">
        <w:rPr>
          <w:rFonts w:ascii="Arial" w:eastAsia="Arial" w:hAnsi="Arial" w:cs="Arial"/>
          <w:sz w:val="24"/>
          <w:szCs w:val="24"/>
        </w:rPr>
        <w:t xml:space="preserve"> </w:t>
      </w:r>
      <w:r w:rsidR="008C7E72" w:rsidRPr="008F3921">
        <w:rPr>
          <w:rFonts w:ascii="Arial" w:eastAsia="Arial" w:hAnsi="Arial" w:cs="Arial"/>
          <w:sz w:val="24"/>
          <w:szCs w:val="24"/>
        </w:rPr>
        <w:t xml:space="preserve">proceso interno, con independencia de que haya comparecido </w:t>
      </w:r>
      <w:proofErr w:type="spellStart"/>
      <w:r w:rsidR="008C7E72" w:rsidRPr="008F3921">
        <w:rPr>
          <w:rFonts w:ascii="Arial" w:eastAsia="Arial" w:hAnsi="Arial" w:cs="Arial"/>
          <w:sz w:val="24"/>
          <w:szCs w:val="24"/>
        </w:rPr>
        <w:t>autoadscribiendose</w:t>
      </w:r>
      <w:proofErr w:type="spellEnd"/>
      <w:r w:rsidR="008C7E72" w:rsidRPr="008F3921">
        <w:rPr>
          <w:rFonts w:ascii="Arial" w:eastAsia="Arial" w:hAnsi="Arial" w:cs="Arial"/>
          <w:sz w:val="24"/>
          <w:szCs w:val="24"/>
        </w:rPr>
        <w:t xml:space="preserve"> al género femenino.</w:t>
      </w:r>
    </w:p>
    <w:p w14:paraId="515DD966" w14:textId="14B51D60" w:rsidR="008C7E72" w:rsidRPr="008F3921" w:rsidRDefault="008C7E72" w:rsidP="008C7E72">
      <w:pPr>
        <w:spacing w:before="280" w:after="280" w:line="360" w:lineRule="auto"/>
        <w:jc w:val="both"/>
        <w:rPr>
          <w:rFonts w:ascii="Arial" w:eastAsia="Arial" w:hAnsi="Arial" w:cs="Arial"/>
          <w:sz w:val="24"/>
          <w:szCs w:val="24"/>
        </w:rPr>
      </w:pPr>
      <w:r w:rsidRPr="008F3921">
        <w:rPr>
          <w:rFonts w:ascii="Arial" w:eastAsia="Arial" w:hAnsi="Arial" w:cs="Arial"/>
          <w:sz w:val="24"/>
          <w:szCs w:val="24"/>
        </w:rPr>
        <w:t>Pues bastaba que las personas contendientes cumplieran con las condiciones y requisitos de elegibilidad establecidos previamente para participar en dicho proceso, conforme a lo previsto en la propia convocatoria y su normativa interna.</w:t>
      </w:r>
    </w:p>
    <w:p w14:paraId="1869FE1E" w14:textId="4FA9421A" w:rsidR="008C7E72" w:rsidRPr="008F3921" w:rsidRDefault="008C7E72" w:rsidP="008C7E72">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Lo anterior, además, porque las acciones afirmativas son una medida compensatoria, es decir, se constituyen como mecanismos auxiliares que permitan alcanzar la igualdad material y sustantiva de los grupos históricamente desprotegidos, y no así como una medida restrictiva, de tal suerte que la falta de su implementación no era una justificación válida para revocar el registro de la </w:t>
      </w:r>
      <w:r w:rsidR="004F7D62" w:rsidRPr="008F3921">
        <w:rPr>
          <w:rFonts w:ascii="Arial" w:eastAsia="Arial" w:hAnsi="Arial" w:cs="Arial"/>
          <w:i/>
          <w:iCs/>
          <w:sz w:val="24"/>
          <w:szCs w:val="24"/>
        </w:rPr>
        <w:t>p</w:t>
      </w:r>
      <w:r w:rsidRPr="008F3921">
        <w:rPr>
          <w:rFonts w:ascii="Arial" w:eastAsia="Arial" w:hAnsi="Arial" w:cs="Arial"/>
          <w:i/>
          <w:iCs/>
          <w:sz w:val="24"/>
          <w:szCs w:val="24"/>
        </w:rPr>
        <w:t>arte actora.</w:t>
      </w:r>
      <w:r w:rsidRPr="008F3921">
        <w:rPr>
          <w:rFonts w:ascii="Arial" w:eastAsia="Arial" w:hAnsi="Arial" w:cs="Arial"/>
          <w:sz w:val="24"/>
          <w:szCs w:val="24"/>
        </w:rPr>
        <w:t xml:space="preserve"> </w:t>
      </w:r>
    </w:p>
    <w:p w14:paraId="35467321" w14:textId="2B59B5B0" w:rsidR="008C7E72" w:rsidRPr="008F3921" w:rsidRDefault="008C7E72" w:rsidP="008C7E72">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Entonces, la </w:t>
      </w:r>
      <w:r w:rsidRPr="008F3921">
        <w:rPr>
          <w:rFonts w:ascii="Arial" w:eastAsia="Arial" w:hAnsi="Arial" w:cs="Arial"/>
          <w:i/>
          <w:iCs/>
          <w:sz w:val="24"/>
          <w:szCs w:val="24"/>
        </w:rPr>
        <w:t>Comisión de Justicia</w:t>
      </w:r>
      <w:r w:rsidRPr="008F3921">
        <w:rPr>
          <w:rFonts w:ascii="Arial" w:eastAsia="Arial" w:hAnsi="Arial" w:cs="Arial"/>
          <w:sz w:val="24"/>
          <w:szCs w:val="24"/>
        </w:rPr>
        <w:t xml:space="preserve"> efectuó una interpretación restrictiva e incompatible con los estándares constitucionales y convencionales en materia de derechos político-electorales al declarar la improcedencia del registro de la </w:t>
      </w:r>
      <w:r w:rsidRPr="008F3921">
        <w:rPr>
          <w:rFonts w:ascii="Arial" w:eastAsia="Arial" w:hAnsi="Arial" w:cs="Arial"/>
          <w:i/>
          <w:iCs/>
          <w:sz w:val="24"/>
          <w:szCs w:val="24"/>
        </w:rPr>
        <w:t>parte actora</w:t>
      </w:r>
      <w:r w:rsidR="004F7D62" w:rsidRPr="008F3921">
        <w:rPr>
          <w:rFonts w:ascii="Arial" w:eastAsia="Arial" w:hAnsi="Arial" w:cs="Arial"/>
          <w:i/>
          <w:iCs/>
          <w:sz w:val="24"/>
          <w:szCs w:val="24"/>
        </w:rPr>
        <w:t>,</w:t>
      </w:r>
      <w:r w:rsidRPr="008F3921">
        <w:rPr>
          <w:rFonts w:ascii="Arial" w:eastAsia="Arial" w:hAnsi="Arial" w:cs="Arial"/>
          <w:sz w:val="24"/>
          <w:szCs w:val="24"/>
        </w:rPr>
        <w:t xml:space="preserve"> con base en el razonamiento de la inexistencia de acción afirmativa alguna en favor de las personas de la diversidad sexual, pues ello implicó una medida restrictiva y contraria al principio de progresividad de los derechos humanos.</w:t>
      </w:r>
    </w:p>
    <w:p w14:paraId="3966FBE7" w14:textId="562D895F" w:rsidR="008C7E72" w:rsidRPr="008F3921" w:rsidRDefault="004F7D62" w:rsidP="008C7E72">
      <w:pPr>
        <w:spacing w:before="280" w:after="280" w:line="360" w:lineRule="auto"/>
        <w:jc w:val="both"/>
        <w:rPr>
          <w:rFonts w:ascii="Arial" w:eastAsia="Arial" w:hAnsi="Arial" w:cs="Arial"/>
          <w:iCs/>
          <w:sz w:val="24"/>
          <w:szCs w:val="24"/>
        </w:rPr>
      </w:pPr>
      <w:r w:rsidRPr="008F3921">
        <w:rPr>
          <w:rFonts w:ascii="Arial" w:eastAsia="Arial" w:hAnsi="Arial" w:cs="Arial"/>
          <w:iCs/>
          <w:sz w:val="24"/>
          <w:szCs w:val="24"/>
        </w:rPr>
        <w:t>Aunado a lo anterior</w:t>
      </w:r>
      <w:r w:rsidR="008C7E72" w:rsidRPr="008F3921">
        <w:rPr>
          <w:rFonts w:ascii="Arial" w:eastAsia="Arial" w:hAnsi="Arial" w:cs="Arial"/>
          <w:iCs/>
          <w:sz w:val="24"/>
          <w:szCs w:val="24"/>
        </w:rPr>
        <w:t xml:space="preserve">, la </w:t>
      </w:r>
      <w:r w:rsidR="008C7E72" w:rsidRPr="008F3921">
        <w:rPr>
          <w:rFonts w:ascii="Arial" w:eastAsia="Arial" w:hAnsi="Arial" w:cs="Arial"/>
          <w:i/>
          <w:sz w:val="24"/>
          <w:szCs w:val="24"/>
        </w:rPr>
        <w:t>Comisión de Justicia</w:t>
      </w:r>
      <w:r w:rsidR="008C7E72" w:rsidRPr="008F3921">
        <w:rPr>
          <w:rFonts w:ascii="Arial" w:eastAsia="Arial" w:hAnsi="Arial" w:cs="Arial"/>
          <w:iCs/>
          <w:sz w:val="24"/>
          <w:szCs w:val="24"/>
        </w:rPr>
        <w:t xml:space="preserve"> determinó revocar los registros de la </w:t>
      </w:r>
      <w:r w:rsidR="008C7E72" w:rsidRPr="008F3921">
        <w:rPr>
          <w:rFonts w:ascii="Arial" w:eastAsia="Arial" w:hAnsi="Arial" w:cs="Arial"/>
          <w:i/>
          <w:sz w:val="24"/>
          <w:szCs w:val="24"/>
        </w:rPr>
        <w:t>parte actora</w:t>
      </w:r>
      <w:r w:rsidR="008C7E72" w:rsidRPr="008F3921">
        <w:rPr>
          <w:rFonts w:ascii="Arial" w:eastAsia="Arial" w:hAnsi="Arial" w:cs="Arial"/>
          <w:iCs/>
          <w:sz w:val="24"/>
          <w:szCs w:val="24"/>
        </w:rPr>
        <w:t xml:space="preserve"> aduciendo un vicio de origen en la emisión de los acuerdos correspondientes,</w:t>
      </w:r>
      <w:r w:rsidR="00594AE9" w:rsidRPr="008F3921">
        <w:rPr>
          <w:rFonts w:ascii="Arial" w:eastAsia="Arial" w:hAnsi="Arial" w:cs="Arial"/>
          <w:iCs/>
          <w:sz w:val="24"/>
          <w:szCs w:val="24"/>
        </w:rPr>
        <w:t xml:space="preserve"> ante la falta de competencia de la </w:t>
      </w:r>
      <w:r w:rsidR="00594AE9" w:rsidRPr="008F3921">
        <w:rPr>
          <w:rFonts w:ascii="Arial" w:eastAsia="Arial" w:hAnsi="Arial" w:cs="Arial"/>
          <w:i/>
          <w:sz w:val="24"/>
          <w:szCs w:val="24"/>
        </w:rPr>
        <w:t>CEPE</w:t>
      </w:r>
      <w:r w:rsidR="00594AE9" w:rsidRPr="008F3921">
        <w:rPr>
          <w:rFonts w:ascii="Arial" w:eastAsia="Arial" w:hAnsi="Arial" w:cs="Arial"/>
          <w:iCs/>
          <w:sz w:val="24"/>
          <w:szCs w:val="24"/>
        </w:rPr>
        <w:t xml:space="preserve"> para </w:t>
      </w:r>
      <w:r w:rsidR="00B54A3E" w:rsidRPr="008F3921">
        <w:rPr>
          <w:rFonts w:ascii="Arial" w:eastAsia="Arial" w:hAnsi="Arial" w:cs="Arial"/>
          <w:iCs/>
          <w:sz w:val="24"/>
          <w:szCs w:val="24"/>
        </w:rPr>
        <w:t>concederlos,</w:t>
      </w:r>
      <w:r w:rsidR="008C7E72" w:rsidRPr="008F3921">
        <w:rPr>
          <w:rFonts w:ascii="Arial" w:eastAsia="Arial" w:hAnsi="Arial" w:cs="Arial"/>
          <w:iCs/>
          <w:sz w:val="24"/>
          <w:szCs w:val="24"/>
        </w:rPr>
        <w:t xml:space="preserve"> en lugar de analizar la totalidad de los planteamientos formulados por la entonces promovente a fin de cuestionar la validez de la autoadscripción de la </w:t>
      </w:r>
      <w:r w:rsidR="008C7E72" w:rsidRPr="008F3921">
        <w:rPr>
          <w:rFonts w:ascii="Arial" w:eastAsia="Arial" w:hAnsi="Arial" w:cs="Arial"/>
          <w:i/>
          <w:sz w:val="24"/>
          <w:szCs w:val="24"/>
        </w:rPr>
        <w:t xml:space="preserve">parte actora, </w:t>
      </w:r>
      <w:r w:rsidR="008C7E72" w:rsidRPr="008F3921">
        <w:rPr>
          <w:rFonts w:ascii="Arial" w:eastAsia="Arial" w:hAnsi="Arial" w:cs="Arial"/>
          <w:iCs/>
          <w:sz w:val="24"/>
          <w:szCs w:val="24"/>
        </w:rPr>
        <w:t xml:space="preserve">o si su postulación afectaba el principio de paridad, </w:t>
      </w:r>
      <w:r w:rsidR="008C7E72" w:rsidRPr="008F3921">
        <w:rPr>
          <w:rFonts w:ascii="Arial" w:eastAsia="Arial" w:hAnsi="Arial" w:cs="Arial"/>
          <w:sz w:val="24"/>
          <w:szCs w:val="24"/>
        </w:rPr>
        <w:t xml:space="preserve">a pesar de que dicho tema fue expresamente planteado en el medio de impugnación </w:t>
      </w:r>
      <w:proofErr w:type="spellStart"/>
      <w:r w:rsidR="008C7E72" w:rsidRPr="008F3921">
        <w:rPr>
          <w:rFonts w:ascii="Arial" w:eastAsia="Arial" w:hAnsi="Arial" w:cs="Arial"/>
          <w:sz w:val="24"/>
          <w:szCs w:val="24"/>
        </w:rPr>
        <w:t>intrapartidista</w:t>
      </w:r>
      <w:proofErr w:type="spellEnd"/>
      <w:r w:rsidR="008C7E72" w:rsidRPr="008F3921">
        <w:rPr>
          <w:rFonts w:ascii="Arial" w:eastAsia="Arial" w:hAnsi="Arial" w:cs="Arial"/>
          <w:sz w:val="24"/>
          <w:szCs w:val="24"/>
        </w:rPr>
        <w:t xml:space="preserve">, lo que impidió un análisis integral de la </w:t>
      </w:r>
      <w:r w:rsidR="008C7E72" w:rsidRPr="008F3921">
        <w:rPr>
          <w:rFonts w:ascii="Arial" w:eastAsia="Arial" w:hAnsi="Arial" w:cs="Arial"/>
          <w:i/>
          <w:iCs/>
          <w:sz w:val="24"/>
          <w:szCs w:val="24"/>
        </w:rPr>
        <w:t xml:space="preserve">litis </w:t>
      </w:r>
      <w:r w:rsidR="008C7E72" w:rsidRPr="008F3921">
        <w:rPr>
          <w:rFonts w:ascii="Arial" w:eastAsia="Arial" w:hAnsi="Arial" w:cs="Arial"/>
          <w:sz w:val="24"/>
          <w:szCs w:val="24"/>
        </w:rPr>
        <w:t>y, en consecuencia, afectó el derecho de defensa de la actora.</w:t>
      </w:r>
    </w:p>
    <w:p w14:paraId="3EDAA748" w14:textId="77777777" w:rsidR="008C7E72" w:rsidRPr="008F3921" w:rsidRDefault="008C7E72" w:rsidP="008C7E72">
      <w:pPr>
        <w:spacing w:before="280" w:after="280" w:line="360" w:lineRule="auto"/>
        <w:jc w:val="both"/>
        <w:rPr>
          <w:rFonts w:ascii="Arial" w:eastAsia="Arial" w:hAnsi="Arial" w:cs="Arial"/>
          <w:sz w:val="24"/>
          <w:szCs w:val="24"/>
          <w:lang w:val="es-ES_tradnl"/>
        </w:rPr>
      </w:pPr>
      <w:r w:rsidRPr="008F3921">
        <w:rPr>
          <w:rFonts w:ascii="Arial" w:eastAsia="Arial" w:hAnsi="Arial" w:cs="Arial"/>
          <w:iCs/>
          <w:sz w:val="24"/>
          <w:szCs w:val="24"/>
        </w:rPr>
        <w:t xml:space="preserve">Por el contrario, la </w:t>
      </w:r>
      <w:r w:rsidRPr="008F3921">
        <w:rPr>
          <w:rFonts w:ascii="Arial" w:eastAsia="Arial" w:hAnsi="Arial" w:cs="Arial"/>
          <w:i/>
          <w:sz w:val="24"/>
          <w:szCs w:val="24"/>
        </w:rPr>
        <w:t>Comisión de Justicia</w:t>
      </w:r>
      <w:r w:rsidRPr="008F3921">
        <w:rPr>
          <w:rFonts w:ascii="Arial" w:eastAsia="Arial" w:hAnsi="Arial" w:cs="Arial"/>
          <w:iCs/>
          <w:sz w:val="24"/>
          <w:szCs w:val="24"/>
        </w:rPr>
        <w:t xml:space="preserve"> reconfiguró el problema jurídico a resolver derivado de la inexistencia de una acción afirmativa para las personas </w:t>
      </w:r>
      <w:r w:rsidRPr="008F3921">
        <w:rPr>
          <w:rFonts w:ascii="Arial" w:eastAsia="Arial" w:hAnsi="Arial" w:cs="Arial"/>
          <w:iCs/>
          <w:sz w:val="24"/>
          <w:szCs w:val="24"/>
        </w:rPr>
        <w:lastRenderedPageBreak/>
        <w:t xml:space="preserve">de la diversidad sexual, y la falta de competencia de la </w:t>
      </w:r>
      <w:r w:rsidRPr="008F3921">
        <w:rPr>
          <w:rFonts w:ascii="Arial" w:eastAsia="Arial" w:hAnsi="Arial" w:cs="Arial"/>
          <w:i/>
          <w:sz w:val="24"/>
          <w:szCs w:val="24"/>
        </w:rPr>
        <w:t>CEPE</w:t>
      </w:r>
      <w:r w:rsidRPr="008F3921">
        <w:rPr>
          <w:rFonts w:ascii="Arial" w:eastAsia="Arial" w:hAnsi="Arial" w:cs="Arial"/>
          <w:iCs/>
          <w:sz w:val="24"/>
          <w:szCs w:val="24"/>
        </w:rPr>
        <w:t xml:space="preserve"> para reconocer la autoadscripción, vulnerando con ello el principio de congruencia y exhaustividad </w:t>
      </w:r>
      <w:r w:rsidRPr="008F3921">
        <w:rPr>
          <w:rFonts w:ascii="Arial" w:eastAsia="Arial" w:hAnsi="Arial" w:cs="Arial"/>
          <w:sz w:val="24"/>
          <w:szCs w:val="24"/>
          <w:lang w:val="es-ES_tradnl"/>
        </w:rPr>
        <w:t>que obliga a las autoridades jurisdiccionales y partidistas a resolver únicamente sobre los puntos efectivamente controvertidos.</w:t>
      </w:r>
    </w:p>
    <w:p w14:paraId="6550513E" w14:textId="09175AF7" w:rsidR="008C7E72" w:rsidRPr="008F3921" w:rsidRDefault="008C7E72" w:rsidP="008C7E72">
      <w:pPr>
        <w:spacing w:before="280" w:after="280" w:line="360" w:lineRule="auto"/>
        <w:jc w:val="both"/>
        <w:rPr>
          <w:rFonts w:ascii="Arial" w:eastAsia="Arial" w:hAnsi="Arial" w:cs="Arial"/>
          <w:sz w:val="24"/>
          <w:szCs w:val="24"/>
          <w:lang w:val="es-ES_tradnl"/>
        </w:rPr>
      </w:pPr>
      <w:r w:rsidRPr="008F3921">
        <w:rPr>
          <w:rFonts w:ascii="Arial" w:eastAsia="Arial" w:hAnsi="Arial" w:cs="Arial"/>
          <w:sz w:val="24"/>
          <w:szCs w:val="24"/>
          <w:lang w:val="es-ES_tradnl"/>
        </w:rPr>
        <w:t xml:space="preserve">Por las anteriores consideraciones, este </w:t>
      </w:r>
      <w:r w:rsidRPr="008F3921">
        <w:rPr>
          <w:rFonts w:ascii="Arial" w:eastAsia="Arial" w:hAnsi="Arial" w:cs="Arial"/>
          <w:i/>
          <w:iCs/>
          <w:sz w:val="24"/>
          <w:szCs w:val="24"/>
          <w:lang w:val="es-ES_tradnl"/>
        </w:rPr>
        <w:t>Tribunal Electoral</w:t>
      </w:r>
      <w:r w:rsidRPr="008F3921">
        <w:rPr>
          <w:rFonts w:ascii="Arial" w:eastAsia="Arial" w:hAnsi="Arial" w:cs="Arial"/>
          <w:sz w:val="24"/>
          <w:szCs w:val="24"/>
          <w:lang w:val="es-ES_tradnl"/>
        </w:rPr>
        <w:t xml:space="preserve"> </w:t>
      </w:r>
      <w:r w:rsidRPr="008F3921">
        <w:rPr>
          <w:rFonts w:ascii="Arial" w:eastAsia="Arial" w:hAnsi="Arial" w:cs="Arial"/>
          <w:b/>
          <w:bCs/>
          <w:sz w:val="24"/>
          <w:szCs w:val="24"/>
          <w:lang w:val="es-ES_tradnl"/>
        </w:rPr>
        <w:t>ordenó</w:t>
      </w:r>
      <w:r w:rsidRPr="008F3921">
        <w:rPr>
          <w:rFonts w:ascii="Arial" w:eastAsia="Arial" w:hAnsi="Arial" w:cs="Arial"/>
          <w:sz w:val="24"/>
          <w:szCs w:val="24"/>
          <w:lang w:val="es-ES_tradnl"/>
        </w:rPr>
        <w:t xml:space="preserve"> al órgano partidista responsable </w:t>
      </w:r>
      <w:r w:rsidRPr="008F3921">
        <w:rPr>
          <w:rFonts w:ascii="Arial" w:eastAsia="Arial" w:hAnsi="Arial" w:cs="Arial"/>
          <w:b/>
          <w:bCs/>
          <w:sz w:val="24"/>
          <w:szCs w:val="24"/>
        </w:rPr>
        <w:t>emitir una nueva resolución</w:t>
      </w:r>
      <w:r w:rsidRPr="008F3921">
        <w:rPr>
          <w:rFonts w:ascii="Arial" w:eastAsia="Arial" w:hAnsi="Arial" w:cs="Arial"/>
          <w:sz w:val="24"/>
          <w:szCs w:val="24"/>
        </w:rPr>
        <w:t xml:space="preserve"> en la que</w:t>
      </w:r>
      <w:r w:rsidR="007D7C5F" w:rsidRPr="008F3921">
        <w:rPr>
          <w:rFonts w:ascii="Arial" w:eastAsia="Arial" w:hAnsi="Arial" w:cs="Arial"/>
          <w:sz w:val="24"/>
          <w:szCs w:val="24"/>
        </w:rPr>
        <w:t xml:space="preserve">, una vez superado </w:t>
      </w:r>
      <w:r w:rsidR="0054215D" w:rsidRPr="008F3921">
        <w:rPr>
          <w:rFonts w:ascii="Arial" w:eastAsia="Arial" w:hAnsi="Arial" w:cs="Arial"/>
          <w:sz w:val="24"/>
          <w:szCs w:val="24"/>
        </w:rPr>
        <w:t>lo innecesario de la existencia de acción afirmativa en favor de las personas de la diversidad sexual,</w:t>
      </w:r>
      <w:r w:rsidR="00AE58B2" w:rsidRPr="008F3921">
        <w:rPr>
          <w:rFonts w:ascii="Arial" w:eastAsia="Arial" w:hAnsi="Arial" w:cs="Arial"/>
          <w:sz w:val="24"/>
          <w:szCs w:val="24"/>
        </w:rPr>
        <w:t xml:space="preserve"> </w:t>
      </w:r>
      <w:r w:rsidR="00083874" w:rsidRPr="008F3921">
        <w:rPr>
          <w:rFonts w:ascii="Arial" w:eastAsia="Arial" w:hAnsi="Arial" w:cs="Arial"/>
          <w:sz w:val="24"/>
          <w:szCs w:val="24"/>
        </w:rPr>
        <w:t xml:space="preserve">en el caso para </w:t>
      </w:r>
      <w:r w:rsidR="001A5A3B" w:rsidRPr="008F3921">
        <w:rPr>
          <w:rFonts w:ascii="Arial" w:eastAsia="Arial" w:hAnsi="Arial" w:cs="Arial"/>
          <w:sz w:val="24"/>
          <w:szCs w:val="24"/>
        </w:rPr>
        <w:t xml:space="preserve">los registros de la </w:t>
      </w:r>
      <w:r w:rsidR="001A5A3B" w:rsidRPr="008F3921">
        <w:rPr>
          <w:rFonts w:ascii="Arial" w:eastAsia="Arial" w:hAnsi="Arial" w:cs="Arial"/>
          <w:i/>
          <w:iCs/>
          <w:sz w:val="24"/>
          <w:szCs w:val="24"/>
        </w:rPr>
        <w:t xml:space="preserve">parte actora, </w:t>
      </w:r>
      <w:r w:rsidRPr="008F3921">
        <w:rPr>
          <w:rFonts w:ascii="Arial" w:eastAsia="Arial" w:hAnsi="Arial" w:cs="Arial"/>
          <w:sz w:val="24"/>
          <w:szCs w:val="24"/>
        </w:rPr>
        <w:t>debía pronunciarse de manera expresa y fundada sobre la totalidad de los motivos de disenso planteados en el juicio de inconformidad de origen.</w:t>
      </w:r>
    </w:p>
    <w:p w14:paraId="5AA20A31" w14:textId="14196046" w:rsidR="00193937" w:rsidRPr="008F3921" w:rsidRDefault="0015534F">
      <w:pPr>
        <w:pStyle w:val="Ttulo2"/>
        <w:spacing w:before="240" w:line="360" w:lineRule="auto"/>
        <w:rPr>
          <w:rFonts w:ascii="Arial" w:eastAsia="Arial" w:hAnsi="Arial" w:cs="Arial"/>
          <w:b/>
          <w:color w:val="000000"/>
          <w:sz w:val="24"/>
          <w:szCs w:val="24"/>
        </w:rPr>
      </w:pPr>
      <w:bookmarkStart w:id="12" w:name="_Toc214709791"/>
      <w:r w:rsidRPr="008F3921">
        <w:rPr>
          <w:rFonts w:ascii="Arial" w:eastAsia="Arial" w:hAnsi="Arial" w:cs="Arial"/>
          <w:b/>
          <w:color w:val="000000"/>
          <w:sz w:val="24"/>
          <w:szCs w:val="24"/>
        </w:rPr>
        <w:t xml:space="preserve">3.2. </w:t>
      </w:r>
      <w:r w:rsidR="006B462C" w:rsidRPr="008F3921">
        <w:rPr>
          <w:rFonts w:ascii="Arial" w:eastAsia="Arial" w:hAnsi="Arial" w:cs="Arial"/>
          <w:b/>
          <w:color w:val="000000"/>
          <w:sz w:val="24"/>
          <w:szCs w:val="24"/>
        </w:rPr>
        <w:t xml:space="preserve">Acciones realizadas por el </w:t>
      </w:r>
      <w:r w:rsidR="00944C29" w:rsidRPr="008F3921">
        <w:rPr>
          <w:rFonts w:ascii="Arial" w:eastAsia="Arial" w:hAnsi="Arial" w:cs="Arial"/>
          <w:b/>
          <w:i/>
          <w:iCs/>
          <w:color w:val="000000"/>
          <w:sz w:val="24"/>
          <w:szCs w:val="24"/>
        </w:rPr>
        <w:t>ó</w:t>
      </w:r>
      <w:r w:rsidR="006B462C" w:rsidRPr="008F3921">
        <w:rPr>
          <w:rFonts w:ascii="Arial" w:eastAsia="Arial" w:hAnsi="Arial" w:cs="Arial"/>
          <w:b/>
          <w:i/>
          <w:iCs/>
          <w:color w:val="000000"/>
          <w:sz w:val="24"/>
          <w:szCs w:val="24"/>
        </w:rPr>
        <w:t>rgano partidista responsable</w:t>
      </w:r>
      <w:r w:rsidR="00CD4736" w:rsidRPr="008F3921">
        <w:rPr>
          <w:rFonts w:ascii="Arial" w:eastAsia="Arial" w:hAnsi="Arial" w:cs="Arial"/>
          <w:b/>
          <w:color w:val="000000"/>
          <w:sz w:val="24"/>
          <w:szCs w:val="24"/>
        </w:rPr>
        <w:t xml:space="preserve"> para cumplir con la sentencia</w:t>
      </w:r>
      <w:bookmarkEnd w:id="12"/>
    </w:p>
    <w:p w14:paraId="56A498AC" w14:textId="3529FEBA" w:rsidR="006B462C" w:rsidRPr="008F3921" w:rsidRDefault="0064009A" w:rsidP="006B462C">
      <w:pPr>
        <w:spacing w:before="280" w:after="280" w:line="360" w:lineRule="auto"/>
        <w:jc w:val="both"/>
        <w:rPr>
          <w:rFonts w:ascii="Arial" w:eastAsia="Arial" w:hAnsi="Arial" w:cs="Arial"/>
          <w:color w:val="000000"/>
          <w:sz w:val="24"/>
          <w:szCs w:val="24"/>
        </w:rPr>
      </w:pPr>
      <w:bookmarkStart w:id="13" w:name="_heading=h.l0qo6noi5nap" w:colFirst="0" w:colLast="0"/>
      <w:bookmarkEnd w:id="13"/>
      <w:r w:rsidRPr="008F3921">
        <w:rPr>
          <w:rFonts w:ascii="Arial" w:eastAsia="Arial" w:hAnsi="Arial" w:cs="Arial"/>
          <w:color w:val="000000"/>
          <w:sz w:val="24"/>
          <w:szCs w:val="24"/>
        </w:rPr>
        <w:t>A</w:t>
      </w:r>
      <w:r w:rsidR="006B462C" w:rsidRPr="008F3921">
        <w:rPr>
          <w:rFonts w:ascii="Arial" w:eastAsia="Arial" w:hAnsi="Arial" w:cs="Arial"/>
          <w:color w:val="000000"/>
          <w:sz w:val="24"/>
          <w:szCs w:val="24"/>
        </w:rPr>
        <w:t xml:space="preserve"> efecto de dar cumplimiento con la determinación del </w:t>
      </w:r>
      <w:r w:rsidR="006B462C" w:rsidRPr="008F3921">
        <w:rPr>
          <w:rFonts w:ascii="Arial" w:eastAsia="Arial" w:hAnsi="Arial" w:cs="Arial"/>
          <w:i/>
          <w:iCs/>
          <w:color w:val="000000"/>
          <w:sz w:val="24"/>
          <w:szCs w:val="24"/>
        </w:rPr>
        <w:t>Tribunal Electoral</w:t>
      </w:r>
      <w:r w:rsidR="006B462C" w:rsidRPr="008F3921">
        <w:rPr>
          <w:rFonts w:ascii="Arial" w:eastAsia="Arial" w:hAnsi="Arial" w:cs="Arial"/>
          <w:color w:val="000000"/>
          <w:sz w:val="24"/>
          <w:szCs w:val="24"/>
        </w:rPr>
        <w:t xml:space="preserve">, el </w:t>
      </w:r>
      <w:r w:rsidR="00190F06" w:rsidRPr="008F3921">
        <w:rPr>
          <w:rFonts w:ascii="Arial" w:eastAsia="Arial" w:hAnsi="Arial" w:cs="Arial"/>
          <w:i/>
          <w:iCs/>
          <w:color w:val="000000"/>
          <w:sz w:val="24"/>
          <w:szCs w:val="24"/>
        </w:rPr>
        <w:t>ó</w:t>
      </w:r>
      <w:r w:rsidR="006B462C" w:rsidRPr="008F3921">
        <w:rPr>
          <w:rFonts w:ascii="Arial" w:eastAsia="Arial" w:hAnsi="Arial" w:cs="Arial"/>
          <w:i/>
          <w:iCs/>
          <w:color w:val="000000"/>
          <w:sz w:val="24"/>
          <w:szCs w:val="24"/>
        </w:rPr>
        <w:t xml:space="preserve">rgano partidista responsable </w:t>
      </w:r>
      <w:r w:rsidR="006B462C" w:rsidRPr="008F3921">
        <w:rPr>
          <w:rFonts w:ascii="Arial" w:eastAsia="Arial" w:hAnsi="Arial" w:cs="Arial"/>
          <w:color w:val="000000"/>
          <w:sz w:val="24"/>
          <w:szCs w:val="24"/>
        </w:rPr>
        <w:t>remitió</w:t>
      </w:r>
      <w:r w:rsidR="003D345B" w:rsidRPr="008F3921">
        <w:rPr>
          <w:rFonts w:ascii="Arial" w:eastAsia="Arial" w:hAnsi="Arial" w:cs="Arial"/>
          <w:color w:val="000000"/>
          <w:sz w:val="24"/>
          <w:szCs w:val="24"/>
        </w:rPr>
        <w:t>, entre otros,</w:t>
      </w:r>
      <w:r w:rsidR="006B462C" w:rsidRPr="008F3921">
        <w:rPr>
          <w:rFonts w:ascii="Arial" w:eastAsia="Arial" w:hAnsi="Arial" w:cs="Arial"/>
          <w:color w:val="000000"/>
          <w:sz w:val="24"/>
          <w:szCs w:val="24"/>
        </w:rPr>
        <w:t xml:space="preserve"> lo siguiente:</w:t>
      </w:r>
    </w:p>
    <w:p w14:paraId="588C725A" w14:textId="485DA134" w:rsidR="00A65829" w:rsidRPr="008F3921" w:rsidRDefault="00362986" w:rsidP="00A65829">
      <w:pPr>
        <w:numPr>
          <w:ilvl w:val="0"/>
          <w:numId w:val="1"/>
        </w:numPr>
        <w:pBdr>
          <w:top w:val="nil"/>
          <w:left w:val="nil"/>
          <w:bottom w:val="nil"/>
          <w:right w:val="nil"/>
          <w:between w:val="nil"/>
        </w:pBdr>
        <w:spacing w:before="240" w:after="0" w:line="360" w:lineRule="auto"/>
        <w:jc w:val="both"/>
        <w:rPr>
          <w:rFonts w:ascii="Arial" w:eastAsia="Arial" w:hAnsi="Arial" w:cs="Arial"/>
          <w:sz w:val="24"/>
          <w:szCs w:val="24"/>
        </w:rPr>
      </w:pPr>
      <w:r w:rsidRPr="008F3921">
        <w:rPr>
          <w:rFonts w:ascii="Arial" w:eastAsia="Arial" w:hAnsi="Arial" w:cs="Arial"/>
          <w:sz w:val="24"/>
          <w:szCs w:val="24"/>
        </w:rPr>
        <w:t xml:space="preserve">Copia </w:t>
      </w:r>
      <w:r w:rsidR="00693C68" w:rsidRPr="008F3921">
        <w:rPr>
          <w:rFonts w:ascii="Arial" w:eastAsia="Arial" w:hAnsi="Arial" w:cs="Arial"/>
          <w:sz w:val="24"/>
          <w:szCs w:val="24"/>
        </w:rPr>
        <w:t>certificada</w:t>
      </w:r>
      <w:r w:rsidRPr="008F3921">
        <w:rPr>
          <w:rFonts w:ascii="Arial" w:eastAsia="Arial" w:hAnsi="Arial" w:cs="Arial"/>
          <w:sz w:val="24"/>
          <w:szCs w:val="24"/>
        </w:rPr>
        <w:t xml:space="preserve"> de la resolución recaída en el Juicio de Inconformidad </w:t>
      </w:r>
      <w:r w:rsidR="00E70A17" w:rsidRPr="00E70A17">
        <w:rPr>
          <w:rFonts w:ascii="Arial" w:eastAsia="Arial" w:hAnsi="Arial" w:cs="Arial"/>
          <w:color w:val="FFFFFF"/>
          <w:sz w:val="24"/>
          <w:szCs w:val="24"/>
          <w:highlight w:val="darkCyan"/>
        </w:rPr>
        <w:t>[No.4]_</w:t>
      </w:r>
      <w:proofErr w:type="spellStart"/>
      <w:r w:rsidR="00E70A17" w:rsidRPr="00E70A17">
        <w:rPr>
          <w:rFonts w:ascii="Arial" w:eastAsia="Arial" w:hAnsi="Arial" w:cs="Arial"/>
          <w:color w:val="FFFFFF"/>
          <w:sz w:val="24"/>
          <w:szCs w:val="24"/>
          <w:highlight w:val="darkCyan"/>
        </w:rPr>
        <w:t>ELIMINADO_el_número_de_expediente_antecedente</w:t>
      </w:r>
      <w:proofErr w:type="spellEnd"/>
      <w:r w:rsidR="00E70A17" w:rsidRPr="00E70A17">
        <w:rPr>
          <w:rFonts w:ascii="Arial" w:eastAsia="Arial" w:hAnsi="Arial" w:cs="Arial"/>
          <w:color w:val="FFFFFF"/>
          <w:sz w:val="24"/>
          <w:szCs w:val="24"/>
          <w:highlight w:val="darkCyan"/>
        </w:rPr>
        <w:t>_[152]</w:t>
      </w:r>
      <w:r w:rsidRPr="008F3921">
        <w:rPr>
          <w:rFonts w:ascii="Arial" w:eastAsia="Arial" w:hAnsi="Arial" w:cs="Arial"/>
          <w:sz w:val="24"/>
          <w:szCs w:val="24"/>
        </w:rPr>
        <w:t xml:space="preserve"> de siete de noviembre, y cédula de notificación por estrados anexa</w:t>
      </w:r>
      <w:r w:rsidRPr="008F3921">
        <w:rPr>
          <w:rStyle w:val="Refdenotaalpie"/>
          <w:rFonts w:ascii="Arial" w:eastAsia="Arial" w:hAnsi="Arial" w:cs="Arial"/>
          <w:sz w:val="24"/>
          <w:szCs w:val="24"/>
        </w:rPr>
        <w:footnoteReference w:id="15"/>
      </w:r>
      <w:r w:rsidRPr="008F3921">
        <w:rPr>
          <w:rFonts w:ascii="Arial" w:eastAsia="Arial" w:hAnsi="Arial" w:cs="Arial"/>
          <w:sz w:val="24"/>
          <w:szCs w:val="24"/>
        </w:rPr>
        <w:t>.</w:t>
      </w:r>
    </w:p>
    <w:p w14:paraId="4D5AE7F6" w14:textId="17827685" w:rsidR="00A65829" w:rsidRPr="008F3921" w:rsidRDefault="00A65829" w:rsidP="00A65829">
      <w:pPr>
        <w:spacing w:before="280" w:after="280"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Documentales a las que, de conformidad con lo establecido en los artículos 16</w:t>
      </w:r>
      <w:r w:rsidR="00863B9D"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fracción I</w:t>
      </w:r>
      <w:r w:rsidR="00AA1297" w:rsidRPr="008F3921">
        <w:rPr>
          <w:rFonts w:ascii="Arial" w:eastAsia="Arial" w:hAnsi="Arial" w:cs="Arial"/>
          <w:color w:val="000000"/>
          <w:sz w:val="24"/>
          <w:szCs w:val="24"/>
        </w:rPr>
        <w:t>I</w:t>
      </w:r>
      <w:r w:rsidR="00863B9D"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y 1</w:t>
      </w:r>
      <w:r w:rsidR="00AA1297" w:rsidRPr="008F3921">
        <w:rPr>
          <w:rFonts w:ascii="Arial" w:eastAsia="Arial" w:hAnsi="Arial" w:cs="Arial"/>
          <w:color w:val="000000"/>
          <w:sz w:val="24"/>
          <w:szCs w:val="24"/>
        </w:rPr>
        <w:t>8</w:t>
      </w:r>
      <w:r w:rsidR="00A96E5F" w:rsidRPr="008F3921">
        <w:rPr>
          <w:rFonts w:ascii="Arial" w:eastAsia="Arial" w:hAnsi="Arial" w:cs="Arial"/>
          <w:color w:val="000000"/>
          <w:sz w:val="24"/>
          <w:szCs w:val="24"/>
        </w:rPr>
        <w:t xml:space="preserve">, </w:t>
      </w:r>
      <w:r w:rsidR="00863B9D" w:rsidRPr="008F3921">
        <w:rPr>
          <w:rFonts w:ascii="Arial" w:eastAsia="Arial" w:hAnsi="Arial" w:cs="Arial"/>
          <w:color w:val="000000"/>
          <w:sz w:val="24"/>
          <w:szCs w:val="24"/>
        </w:rPr>
        <w:t>en relación con el diverso 22</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fracción I</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y IV</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w:t>
      </w:r>
      <w:r w:rsidRPr="008F3921">
        <w:rPr>
          <w:rFonts w:ascii="Arial" w:eastAsia="Arial" w:hAnsi="Arial" w:cs="Arial"/>
          <w:color w:val="000000"/>
          <w:sz w:val="24"/>
          <w:szCs w:val="24"/>
        </w:rPr>
        <w:t xml:space="preserve">de la </w:t>
      </w:r>
      <w:r w:rsidRPr="008F3921">
        <w:rPr>
          <w:rFonts w:ascii="Arial" w:eastAsia="Arial" w:hAnsi="Arial" w:cs="Arial"/>
          <w:i/>
          <w:color w:val="000000"/>
          <w:sz w:val="24"/>
          <w:szCs w:val="24"/>
        </w:rPr>
        <w:t>Ley de Justicia Electoral</w:t>
      </w:r>
      <w:r w:rsidRPr="008F3921">
        <w:rPr>
          <w:rFonts w:ascii="Arial" w:eastAsia="Arial" w:hAnsi="Arial" w:cs="Arial"/>
          <w:color w:val="000000"/>
          <w:sz w:val="24"/>
          <w:szCs w:val="24"/>
        </w:rPr>
        <w:t xml:space="preserve">, se les concede </w:t>
      </w:r>
      <w:r w:rsidRPr="008F3921">
        <w:rPr>
          <w:rFonts w:ascii="Arial" w:eastAsia="Arial" w:hAnsi="Arial" w:cs="Arial"/>
          <w:b/>
          <w:color w:val="000000"/>
          <w:sz w:val="24"/>
          <w:szCs w:val="24"/>
        </w:rPr>
        <w:t>pleno valor probatorio</w:t>
      </w:r>
      <w:r w:rsidR="00B3344B" w:rsidRPr="008F3921">
        <w:rPr>
          <w:rFonts w:ascii="Arial" w:eastAsia="Arial" w:hAnsi="Arial" w:cs="Arial"/>
          <w:color w:val="000000"/>
          <w:sz w:val="24"/>
          <w:szCs w:val="24"/>
        </w:rPr>
        <w:t>.</w:t>
      </w:r>
    </w:p>
    <w:p w14:paraId="695E41AB" w14:textId="119D5D67" w:rsidR="00190F06" w:rsidRPr="008F3921" w:rsidRDefault="00190F06" w:rsidP="00A65829">
      <w:pPr>
        <w:spacing w:before="280" w:after="280" w:line="360" w:lineRule="auto"/>
        <w:jc w:val="both"/>
        <w:rPr>
          <w:rFonts w:ascii="Arial" w:eastAsia="Arial" w:hAnsi="Arial" w:cs="Arial"/>
          <w:color w:val="000000"/>
          <w:sz w:val="24"/>
          <w:szCs w:val="24"/>
        </w:rPr>
      </w:pPr>
      <w:r w:rsidRPr="008F3921">
        <w:rPr>
          <w:rFonts w:ascii="Arial" w:hAnsi="Arial" w:cs="Arial"/>
          <w:sz w:val="24"/>
          <w:szCs w:val="24"/>
          <w:lang w:val="es-ES_tradnl" w:eastAsia="en-US"/>
        </w:rPr>
        <w:t xml:space="preserve">Ahora bien, </w:t>
      </w:r>
      <w:r w:rsidRPr="008F3921">
        <w:rPr>
          <w:rFonts w:ascii="Arial" w:eastAsia="Arial" w:hAnsi="Arial" w:cs="Arial"/>
          <w:sz w:val="24"/>
          <w:szCs w:val="24"/>
        </w:rPr>
        <w:t xml:space="preserve">de las constancias enviadas por la </w:t>
      </w:r>
      <w:r w:rsidRPr="008F3921">
        <w:rPr>
          <w:rFonts w:ascii="Arial" w:eastAsia="Arial" w:hAnsi="Arial" w:cs="Arial"/>
          <w:iCs/>
          <w:sz w:val="24"/>
          <w:szCs w:val="24"/>
        </w:rPr>
        <w:t>Secretaria Técnica</w:t>
      </w:r>
      <w:r w:rsidRPr="008F3921">
        <w:rPr>
          <w:rFonts w:ascii="Arial" w:eastAsia="Arial" w:hAnsi="Arial" w:cs="Arial"/>
          <w:i/>
          <w:sz w:val="24"/>
          <w:szCs w:val="24"/>
        </w:rPr>
        <w:t xml:space="preserve"> </w:t>
      </w:r>
      <w:r w:rsidRPr="008F3921">
        <w:rPr>
          <w:rFonts w:ascii="Arial" w:eastAsia="Arial" w:hAnsi="Arial" w:cs="Arial"/>
          <w:iCs/>
          <w:sz w:val="24"/>
          <w:szCs w:val="24"/>
        </w:rPr>
        <w:t>del</w:t>
      </w:r>
      <w:r w:rsidRPr="008F3921">
        <w:rPr>
          <w:rFonts w:ascii="Arial" w:eastAsia="Arial" w:hAnsi="Arial" w:cs="Arial"/>
          <w:i/>
          <w:sz w:val="24"/>
          <w:szCs w:val="24"/>
        </w:rPr>
        <w:t xml:space="preserve"> PAN</w:t>
      </w:r>
      <w:r w:rsidRPr="008F3921">
        <w:rPr>
          <w:rFonts w:ascii="Arial" w:eastAsia="Arial" w:hAnsi="Arial" w:cs="Arial"/>
          <w:sz w:val="24"/>
          <w:szCs w:val="24"/>
        </w:rPr>
        <w:t xml:space="preserve">, se </w:t>
      </w:r>
      <w:r w:rsidR="00B14C93" w:rsidRPr="008F3921">
        <w:rPr>
          <w:rFonts w:ascii="Arial" w:eastAsia="Arial" w:hAnsi="Arial" w:cs="Arial"/>
          <w:sz w:val="24"/>
          <w:szCs w:val="24"/>
        </w:rPr>
        <w:t>acredita</w:t>
      </w:r>
      <w:r w:rsidRPr="008F3921">
        <w:rPr>
          <w:rFonts w:ascii="Arial" w:eastAsia="Arial" w:hAnsi="Arial" w:cs="Arial"/>
          <w:sz w:val="24"/>
          <w:szCs w:val="24"/>
        </w:rPr>
        <w:t xml:space="preserve"> que la </w:t>
      </w:r>
      <w:r w:rsidRPr="008F3921">
        <w:rPr>
          <w:rFonts w:ascii="Arial" w:eastAsia="Arial" w:hAnsi="Arial" w:cs="Arial"/>
          <w:i/>
          <w:iCs/>
          <w:sz w:val="24"/>
          <w:szCs w:val="24"/>
        </w:rPr>
        <w:t>Comisión de Justicia</w:t>
      </w:r>
      <w:r w:rsidRPr="008F3921">
        <w:rPr>
          <w:rFonts w:ascii="Arial" w:eastAsia="Arial" w:hAnsi="Arial" w:cs="Arial"/>
          <w:sz w:val="24"/>
          <w:szCs w:val="24"/>
        </w:rPr>
        <w:t xml:space="preserve"> emitió una nueva resolución el siete de noviembre, dentro del juicio de inconformidad identificado con la clave, </w:t>
      </w:r>
      <w:r w:rsidR="00E70A17" w:rsidRPr="00E70A17">
        <w:rPr>
          <w:rFonts w:ascii="Arial" w:eastAsia="Arial" w:hAnsi="Arial" w:cs="Arial"/>
          <w:color w:val="FFFFFF"/>
          <w:sz w:val="24"/>
          <w:szCs w:val="24"/>
          <w:highlight w:val="darkCyan"/>
        </w:rPr>
        <w:t>[No.5]_</w:t>
      </w:r>
      <w:proofErr w:type="spellStart"/>
      <w:r w:rsidR="00E70A17" w:rsidRPr="00E70A17">
        <w:rPr>
          <w:rFonts w:ascii="Arial" w:eastAsia="Arial" w:hAnsi="Arial" w:cs="Arial"/>
          <w:color w:val="FFFFFF"/>
          <w:sz w:val="24"/>
          <w:szCs w:val="24"/>
          <w:highlight w:val="darkCyan"/>
        </w:rPr>
        <w:t>ELIMINADO_el_número_de_expediente_antecedente</w:t>
      </w:r>
      <w:proofErr w:type="spellEnd"/>
      <w:r w:rsidR="00E70A17" w:rsidRPr="00E70A17">
        <w:rPr>
          <w:rFonts w:ascii="Arial" w:eastAsia="Arial" w:hAnsi="Arial" w:cs="Arial"/>
          <w:color w:val="FFFFFF"/>
          <w:sz w:val="24"/>
          <w:szCs w:val="24"/>
          <w:highlight w:val="darkCyan"/>
        </w:rPr>
        <w:t>_[152]</w:t>
      </w:r>
      <w:r w:rsidRPr="008F3921">
        <w:rPr>
          <w:rFonts w:ascii="Arial" w:eastAsia="Arial" w:hAnsi="Arial" w:cs="Arial"/>
          <w:sz w:val="24"/>
          <w:szCs w:val="24"/>
        </w:rPr>
        <w:t>.</w:t>
      </w:r>
    </w:p>
    <w:p w14:paraId="76103160" w14:textId="68B832D5" w:rsidR="00193937" w:rsidRPr="008F3921" w:rsidRDefault="0015534F">
      <w:pPr>
        <w:pStyle w:val="Ttulo2"/>
        <w:spacing w:line="360" w:lineRule="auto"/>
        <w:rPr>
          <w:rFonts w:ascii="Arial" w:eastAsia="Arial" w:hAnsi="Arial" w:cs="Arial"/>
          <w:b/>
          <w:color w:val="000000"/>
          <w:sz w:val="24"/>
          <w:szCs w:val="24"/>
        </w:rPr>
      </w:pPr>
      <w:bookmarkStart w:id="14" w:name="_Toc214709792"/>
      <w:r w:rsidRPr="008F3921">
        <w:rPr>
          <w:rFonts w:ascii="Arial" w:eastAsia="Arial" w:hAnsi="Arial" w:cs="Arial"/>
          <w:b/>
          <w:color w:val="000000"/>
          <w:sz w:val="24"/>
          <w:szCs w:val="24"/>
        </w:rPr>
        <w:t xml:space="preserve">3.3. </w:t>
      </w:r>
      <w:r w:rsidR="003D345B" w:rsidRPr="008F3921">
        <w:rPr>
          <w:rFonts w:ascii="Arial" w:eastAsia="Arial" w:hAnsi="Arial" w:cs="Arial"/>
          <w:b/>
          <w:color w:val="000000"/>
          <w:sz w:val="24"/>
          <w:szCs w:val="24"/>
        </w:rPr>
        <w:t>Determinación de este órgano jurisdiccional</w:t>
      </w:r>
      <w:bookmarkEnd w:id="14"/>
    </w:p>
    <w:p w14:paraId="4CEB0533" w14:textId="0859AE78" w:rsidR="00825540" w:rsidRPr="008F3921" w:rsidRDefault="002135BE" w:rsidP="00444B16">
      <w:pPr>
        <w:spacing w:before="280" w:after="280" w:line="360" w:lineRule="auto"/>
        <w:jc w:val="both"/>
        <w:rPr>
          <w:rFonts w:ascii="Arial" w:eastAsia="Arial" w:hAnsi="Arial" w:cs="Arial"/>
          <w:sz w:val="24"/>
          <w:szCs w:val="24"/>
        </w:rPr>
      </w:pPr>
      <w:r w:rsidRPr="008F3921">
        <w:rPr>
          <w:rFonts w:ascii="Arial" w:eastAsia="Arial" w:hAnsi="Arial" w:cs="Arial"/>
          <w:sz w:val="24"/>
          <w:szCs w:val="24"/>
        </w:rPr>
        <w:t>En principio</w:t>
      </w:r>
      <w:r w:rsidR="00444B16" w:rsidRPr="008F3921">
        <w:rPr>
          <w:rFonts w:ascii="Arial" w:eastAsia="Arial" w:hAnsi="Arial" w:cs="Arial"/>
          <w:sz w:val="24"/>
          <w:szCs w:val="24"/>
        </w:rPr>
        <w:t xml:space="preserve">, resulta </w:t>
      </w:r>
      <w:r w:rsidR="00825540" w:rsidRPr="008F3921">
        <w:rPr>
          <w:rFonts w:ascii="Arial" w:eastAsia="Arial" w:hAnsi="Arial" w:cs="Arial"/>
          <w:sz w:val="24"/>
          <w:szCs w:val="24"/>
        </w:rPr>
        <w:t xml:space="preserve">pertinente precisar las consideraciones vertidas por el </w:t>
      </w:r>
      <w:r w:rsidR="00825540" w:rsidRPr="008F3921">
        <w:rPr>
          <w:rFonts w:ascii="Arial" w:eastAsia="Arial" w:hAnsi="Arial" w:cs="Arial"/>
          <w:i/>
          <w:iCs/>
          <w:sz w:val="24"/>
          <w:szCs w:val="24"/>
        </w:rPr>
        <w:t>órgano partidista responsable</w:t>
      </w:r>
      <w:r w:rsidR="00825540" w:rsidRPr="008F3921">
        <w:rPr>
          <w:rFonts w:ascii="Arial" w:eastAsia="Arial" w:hAnsi="Arial" w:cs="Arial"/>
          <w:sz w:val="24"/>
          <w:szCs w:val="24"/>
        </w:rPr>
        <w:t xml:space="preserve"> en la resolución de </w:t>
      </w:r>
      <w:r w:rsidR="00825540" w:rsidRPr="008F3921">
        <w:rPr>
          <w:rFonts w:ascii="Arial" w:eastAsia="Arial" w:hAnsi="Arial" w:cs="Arial"/>
          <w:b/>
          <w:bCs/>
          <w:sz w:val="24"/>
          <w:szCs w:val="24"/>
        </w:rPr>
        <w:t>siete de noviembre</w:t>
      </w:r>
      <w:r w:rsidR="00825540" w:rsidRPr="008F3921">
        <w:rPr>
          <w:rFonts w:ascii="Arial" w:eastAsia="Arial" w:hAnsi="Arial" w:cs="Arial"/>
          <w:sz w:val="24"/>
          <w:szCs w:val="24"/>
        </w:rPr>
        <w:t xml:space="preserve">, recaída </w:t>
      </w:r>
      <w:r w:rsidR="00825540" w:rsidRPr="008F3921">
        <w:rPr>
          <w:rFonts w:ascii="Arial" w:eastAsia="Arial" w:hAnsi="Arial" w:cs="Arial"/>
          <w:sz w:val="24"/>
          <w:szCs w:val="24"/>
        </w:rPr>
        <w:lastRenderedPageBreak/>
        <w:t xml:space="preserve">al Juicio de Inconformidad </w:t>
      </w:r>
      <w:r w:rsidR="00E70A17" w:rsidRPr="00E70A17">
        <w:rPr>
          <w:rFonts w:ascii="Arial" w:eastAsia="Arial" w:hAnsi="Arial" w:cs="Arial"/>
          <w:color w:val="FFFFFF"/>
          <w:sz w:val="24"/>
          <w:szCs w:val="24"/>
          <w:highlight w:val="darkCyan"/>
        </w:rPr>
        <w:t>[No.6]_</w:t>
      </w:r>
      <w:proofErr w:type="spellStart"/>
      <w:r w:rsidR="00E70A17" w:rsidRPr="00E70A17">
        <w:rPr>
          <w:rFonts w:ascii="Arial" w:eastAsia="Arial" w:hAnsi="Arial" w:cs="Arial"/>
          <w:color w:val="FFFFFF"/>
          <w:sz w:val="24"/>
          <w:szCs w:val="24"/>
          <w:highlight w:val="darkCyan"/>
        </w:rPr>
        <w:t>ELIMINADO_el_número_de_expediente_antecedente</w:t>
      </w:r>
      <w:proofErr w:type="spellEnd"/>
      <w:r w:rsidR="00E70A17" w:rsidRPr="00E70A17">
        <w:rPr>
          <w:rFonts w:ascii="Arial" w:eastAsia="Arial" w:hAnsi="Arial" w:cs="Arial"/>
          <w:color w:val="FFFFFF"/>
          <w:sz w:val="24"/>
          <w:szCs w:val="24"/>
          <w:highlight w:val="darkCyan"/>
        </w:rPr>
        <w:t>_[152]</w:t>
      </w:r>
      <w:r w:rsidR="00152D49" w:rsidRPr="008F3921">
        <w:rPr>
          <w:rFonts w:ascii="Arial" w:eastAsia="Arial" w:hAnsi="Arial" w:cs="Arial"/>
          <w:sz w:val="24"/>
          <w:szCs w:val="24"/>
        </w:rPr>
        <w:t>.</w:t>
      </w:r>
    </w:p>
    <w:p w14:paraId="27518BCC" w14:textId="07E8872C" w:rsidR="006E54ED" w:rsidRPr="008F3921" w:rsidRDefault="006E54ED" w:rsidP="006E54ED">
      <w:pPr>
        <w:numPr>
          <w:ilvl w:val="0"/>
          <w:numId w:val="7"/>
        </w:numPr>
        <w:pBdr>
          <w:top w:val="nil"/>
          <w:left w:val="nil"/>
          <w:bottom w:val="nil"/>
          <w:right w:val="nil"/>
          <w:between w:val="nil"/>
        </w:pBdr>
        <w:spacing w:before="240" w:after="0" w:line="360" w:lineRule="auto"/>
        <w:jc w:val="both"/>
        <w:rPr>
          <w:rFonts w:ascii="Arial" w:eastAsia="Arial" w:hAnsi="Arial" w:cs="Arial"/>
          <w:sz w:val="24"/>
          <w:szCs w:val="24"/>
        </w:rPr>
      </w:pPr>
      <w:r w:rsidRPr="008F3921">
        <w:rPr>
          <w:rFonts w:ascii="Arial" w:eastAsia="Arial" w:hAnsi="Arial" w:cs="Arial"/>
          <w:sz w:val="24"/>
          <w:szCs w:val="24"/>
        </w:rPr>
        <w:t xml:space="preserve">Que con fecha trece de junio, se emitieron definitivamente las acciones afirmativas para los grupos que históricamente han sido objeto de discriminación, siendo este el de las mujeres, por lo que el momento procesal oportuno para que la </w:t>
      </w:r>
      <w:r w:rsidR="00A71B38" w:rsidRPr="008F3921">
        <w:rPr>
          <w:rFonts w:ascii="Arial" w:eastAsia="Arial" w:hAnsi="Arial" w:cs="Arial"/>
          <w:i/>
          <w:iCs/>
          <w:sz w:val="24"/>
          <w:szCs w:val="24"/>
        </w:rPr>
        <w:t>p</w:t>
      </w:r>
      <w:r w:rsidRPr="008F3921">
        <w:rPr>
          <w:rFonts w:ascii="Arial" w:eastAsia="Arial" w:hAnsi="Arial" w:cs="Arial"/>
          <w:i/>
          <w:iCs/>
          <w:sz w:val="24"/>
          <w:szCs w:val="24"/>
        </w:rPr>
        <w:t xml:space="preserve">arte actora </w:t>
      </w:r>
      <w:r w:rsidRPr="008F3921">
        <w:rPr>
          <w:rFonts w:ascii="Arial" w:eastAsia="Arial" w:hAnsi="Arial" w:cs="Arial"/>
          <w:sz w:val="24"/>
          <w:szCs w:val="24"/>
        </w:rPr>
        <w:t xml:space="preserve">se inconformara respecto </w:t>
      </w:r>
      <w:r w:rsidR="00C750FE" w:rsidRPr="008F3921">
        <w:rPr>
          <w:rFonts w:ascii="Arial" w:eastAsia="Arial" w:hAnsi="Arial" w:cs="Arial"/>
          <w:sz w:val="24"/>
          <w:szCs w:val="24"/>
        </w:rPr>
        <w:t>a tal</w:t>
      </w:r>
      <w:r w:rsidRPr="008F3921">
        <w:rPr>
          <w:rFonts w:ascii="Arial" w:eastAsia="Arial" w:hAnsi="Arial" w:cs="Arial"/>
          <w:sz w:val="24"/>
          <w:szCs w:val="24"/>
        </w:rPr>
        <w:t xml:space="preserve"> determinación era </w:t>
      </w:r>
      <w:r w:rsidR="00C750FE" w:rsidRPr="008F3921">
        <w:rPr>
          <w:rFonts w:ascii="Arial" w:eastAsia="Arial" w:hAnsi="Arial" w:cs="Arial"/>
          <w:sz w:val="24"/>
          <w:szCs w:val="24"/>
        </w:rPr>
        <w:t xml:space="preserve">a más tardar </w:t>
      </w:r>
      <w:r w:rsidRPr="008F3921">
        <w:rPr>
          <w:rFonts w:ascii="Arial" w:eastAsia="Arial" w:hAnsi="Arial" w:cs="Arial"/>
          <w:sz w:val="24"/>
          <w:szCs w:val="24"/>
        </w:rPr>
        <w:t>el diecisiete de junio</w:t>
      </w:r>
      <w:r w:rsidR="00C750FE" w:rsidRPr="008F3921">
        <w:rPr>
          <w:rFonts w:ascii="Arial" w:eastAsia="Arial" w:hAnsi="Arial" w:cs="Arial"/>
          <w:sz w:val="24"/>
          <w:szCs w:val="24"/>
        </w:rPr>
        <w:t>.</w:t>
      </w:r>
    </w:p>
    <w:p w14:paraId="7E6CE7F3" w14:textId="16ADE44A" w:rsidR="006E54ED" w:rsidRPr="008F3921" w:rsidRDefault="006E54ED" w:rsidP="006E54ED">
      <w:pPr>
        <w:numPr>
          <w:ilvl w:val="0"/>
          <w:numId w:val="7"/>
        </w:numPr>
        <w:pBdr>
          <w:top w:val="nil"/>
          <w:left w:val="nil"/>
          <w:bottom w:val="nil"/>
          <w:right w:val="nil"/>
          <w:between w:val="nil"/>
        </w:pBdr>
        <w:spacing w:before="240" w:after="0" w:line="360" w:lineRule="auto"/>
        <w:jc w:val="both"/>
        <w:rPr>
          <w:rFonts w:ascii="Arial" w:eastAsia="Arial" w:hAnsi="Arial" w:cs="Arial"/>
          <w:sz w:val="24"/>
          <w:szCs w:val="24"/>
        </w:rPr>
      </w:pPr>
      <w:r w:rsidRPr="008F3921">
        <w:rPr>
          <w:rFonts w:ascii="Arial" w:eastAsia="Arial" w:hAnsi="Arial" w:cs="Arial"/>
          <w:sz w:val="24"/>
          <w:szCs w:val="24"/>
        </w:rPr>
        <w:t xml:space="preserve">La </w:t>
      </w:r>
      <w:r w:rsidRPr="008F3921">
        <w:rPr>
          <w:rFonts w:ascii="Arial" w:eastAsia="Arial" w:hAnsi="Arial" w:cs="Arial"/>
          <w:i/>
          <w:iCs/>
          <w:sz w:val="24"/>
          <w:szCs w:val="24"/>
        </w:rPr>
        <w:t xml:space="preserve">CEPE </w:t>
      </w:r>
      <w:r w:rsidRPr="008F3921">
        <w:rPr>
          <w:rFonts w:ascii="Arial" w:eastAsia="Arial" w:hAnsi="Arial" w:cs="Arial"/>
          <w:sz w:val="24"/>
          <w:szCs w:val="24"/>
        </w:rPr>
        <w:t xml:space="preserve">extralimitó sus funciones, </w:t>
      </w:r>
      <w:r w:rsidR="00592323" w:rsidRPr="008F3921">
        <w:rPr>
          <w:rFonts w:ascii="Arial" w:eastAsia="Arial" w:hAnsi="Arial" w:cs="Arial"/>
          <w:sz w:val="24"/>
          <w:szCs w:val="24"/>
        </w:rPr>
        <w:t>porque para poder</w:t>
      </w:r>
      <w:r w:rsidRPr="008F3921">
        <w:rPr>
          <w:rFonts w:ascii="Arial" w:eastAsia="Arial" w:hAnsi="Arial" w:cs="Arial"/>
          <w:sz w:val="24"/>
          <w:szCs w:val="24"/>
        </w:rPr>
        <w:t xml:space="preserve"> declarar la procedencia del registro de la </w:t>
      </w:r>
      <w:r w:rsidR="00481EE3" w:rsidRPr="008F3921">
        <w:rPr>
          <w:rFonts w:ascii="Arial" w:eastAsia="Arial" w:hAnsi="Arial" w:cs="Arial"/>
          <w:i/>
          <w:iCs/>
          <w:sz w:val="24"/>
          <w:szCs w:val="24"/>
        </w:rPr>
        <w:t>parte actora</w:t>
      </w:r>
      <w:r w:rsidRPr="008F3921">
        <w:rPr>
          <w:rFonts w:ascii="Arial" w:eastAsia="Arial" w:hAnsi="Arial" w:cs="Arial"/>
          <w:sz w:val="24"/>
          <w:szCs w:val="24"/>
        </w:rPr>
        <w:t xml:space="preserve"> en un espacio reservado exclusivamente para </w:t>
      </w:r>
      <w:r w:rsidR="00481EE3" w:rsidRPr="008F3921">
        <w:rPr>
          <w:rFonts w:ascii="Arial" w:eastAsia="Arial" w:hAnsi="Arial" w:cs="Arial"/>
          <w:sz w:val="24"/>
          <w:szCs w:val="24"/>
        </w:rPr>
        <w:t xml:space="preserve">una </w:t>
      </w:r>
      <w:r w:rsidRPr="008F3921">
        <w:rPr>
          <w:rFonts w:ascii="Arial" w:eastAsia="Arial" w:hAnsi="Arial" w:cs="Arial"/>
          <w:sz w:val="24"/>
          <w:szCs w:val="24"/>
        </w:rPr>
        <w:t xml:space="preserve">acción afirmativa, debería encontrarse acreditado que </w:t>
      </w:r>
      <w:r w:rsidR="00481EE3" w:rsidRPr="008F3921">
        <w:rPr>
          <w:rFonts w:ascii="Arial" w:eastAsia="Arial" w:hAnsi="Arial" w:cs="Arial"/>
          <w:sz w:val="24"/>
          <w:szCs w:val="24"/>
        </w:rPr>
        <w:t>é</w:t>
      </w:r>
      <w:r w:rsidRPr="008F3921">
        <w:rPr>
          <w:rFonts w:ascii="Arial" w:eastAsia="Arial" w:hAnsi="Arial" w:cs="Arial"/>
          <w:sz w:val="24"/>
          <w:szCs w:val="24"/>
        </w:rPr>
        <w:t>sta existe, por lo que no es posible que se considere su registro en menoscabo de los derechos de otro grupo vulnerado</w:t>
      </w:r>
      <w:r w:rsidR="00DD1420" w:rsidRPr="008F3921">
        <w:rPr>
          <w:rFonts w:ascii="Arial" w:eastAsia="Arial" w:hAnsi="Arial" w:cs="Arial"/>
          <w:sz w:val="24"/>
          <w:szCs w:val="24"/>
        </w:rPr>
        <w:t>.</w:t>
      </w:r>
    </w:p>
    <w:p w14:paraId="330B4320" w14:textId="7119709C" w:rsidR="006E54ED" w:rsidRPr="008F3921" w:rsidRDefault="006E54ED" w:rsidP="006E54ED">
      <w:pPr>
        <w:numPr>
          <w:ilvl w:val="0"/>
          <w:numId w:val="7"/>
        </w:numPr>
        <w:pBdr>
          <w:top w:val="nil"/>
          <w:left w:val="nil"/>
          <w:bottom w:val="nil"/>
          <w:right w:val="nil"/>
          <w:between w:val="nil"/>
        </w:pBdr>
        <w:spacing w:before="240" w:after="0" w:line="360" w:lineRule="auto"/>
        <w:jc w:val="both"/>
        <w:rPr>
          <w:rFonts w:ascii="Arial" w:eastAsia="Arial" w:hAnsi="Arial" w:cs="Arial"/>
          <w:sz w:val="24"/>
          <w:szCs w:val="24"/>
        </w:rPr>
      </w:pPr>
      <w:r w:rsidRPr="008F3921">
        <w:rPr>
          <w:rFonts w:ascii="Arial" w:eastAsia="Arial" w:hAnsi="Arial" w:cs="Arial"/>
          <w:sz w:val="24"/>
          <w:szCs w:val="24"/>
        </w:rPr>
        <w:t xml:space="preserve">Respecto a la auto adscripción simple o calificada, señaló que no es de su competencia pronunciarse </w:t>
      </w:r>
      <w:r w:rsidR="001F2D51" w:rsidRPr="008F3921">
        <w:rPr>
          <w:rFonts w:ascii="Arial" w:eastAsia="Arial" w:hAnsi="Arial" w:cs="Arial"/>
          <w:sz w:val="24"/>
          <w:szCs w:val="24"/>
        </w:rPr>
        <w:t>sobre</w:t>
      </w:r>
      <w:r w:rsidRPr="008F3921">
        <w:rPr>
          <w:rFonts w:ascii="Arial" w:eastAsia="Arial" w:hAnsi="Arial" w:cs="Arial"/>
          <w:sz w:val="24"/>
          <w:szCs w:val="24"/>
        </w:rPr>
        <w:t xml:space="preserve"> su validez, ya que la cuestión </w:t>
      </w:r>
      <w:r w:rsidR="00232385" w:rsidRPr="008F3921">
        <w:rPr>
          <w:rFonts w:ascii="Arial" w:eastAsia="Arial" w:hAnsi="Arial" w:cs="Arial"/>
          <w:sz w:val="24"/>
          <w:szCs w:val="24"/>
        </w:rPr>
        <w:t>a</w:t>
      </w:r>
      <w:r w:rsidRPr="008F3921">
        <w:rPr>
          <w:rFonts w:ascii="Arial" w:eastAsia="Arial" w:hAnsi="Arial" w:cs="Arial"/>
          <w:sz w:val="24"/>
          <w:szCs w:val="24"/>
        </w:rPr>
        <w:t xml:space="preserve"> esclarecer no es si se acredita o no la identidad sexo-genérica de la </w:t>
      </w:r>
      <w:r w:rsidR="00232385" w:rsidRPr="008F3921">
        <w:rPr>
          <w:rFonts w:ascii="Arial" w:eastAsia="Arial" w:hAnsi="Arial" w:cs="Arial"/>
          <w:i/>
          <w:iCs/>
          <w:sz w:val="24"/>
          <w:szCs w:val="24"/>
        </w:rPr>
        <w:t>p</w:t>
      </w:r>
      <w:r w:rsidRPr="008F3921">
        <w:rPr>
          <w:rFonts w:ascii="Arial" w:eastAsia="Arial" w:hAnsi="Arial" w:cs="Arial"/>
          <w:i/>
          <w:iCs/>
          <w:sz w:val="24"/>
          <w:szCs w:val="24"/>
        </w:rPr>
        <w:t xml:space="preserve">arte actora, </w:t>
      </w:r>
      <w:r w:rsidRPr="008F3921">
        <w:rPr>
          <w:rFonts w:ascii="Arial" w:eastAsia="Arial" w:hAnsi="Arial" w:cs="Arial"/>
          <w:sz w:val="24"/>
          <w:szCs w:val="24"/>
        </w:rPr>
        <w:t>sino que consiste en determinar si se establecieron acciones afirmativas en favor de la comunidad a la que se auto adscribe para garantizar su participación;</w:t>
      </w:r>
    </w:p>
    <w:p w14:paraId="521AE130" w14:textId="470895D2" w:rsidR="006E54ED" w:rsidRPr="008F3921" w:rsidRDefault="006E54ED" w:rsidP="006E54ED">
      <w:pPr>
        <w:numPr>
          <w:ilvl w:val="0"/>
          <w:numId w:val="7"/>
        </w:numPr>
        <w:pBdr>
          <w:top w:val="nil"/>
          <w:left w:val="nil"/>
          <w:bottom w:val="nil"/>
          <w:right w:val="nil"/>
          <w:between w:val="nil"/>
        </w:pBdr>
        <w:spacing w:before="240" w:after="0" w:line="360" w:lineRule="auto"/>
        <w:jc w:val="both"/>
        <w:rPr>
          <w:rFonts w:ascii="Arial" w:eastAsia="Arial" w:hAnsi="Arial" w:cs="Arial"/>
          <w:sz w:val="24"/>
          <w:szCs w:val="24"/>
        </w:rPr>
      </w:pPr>
      <w:r w:rsidRPr="008F3921">
        <w:rPr>
          <w:rFonts w:ascii="Arial" w:eastAsia="Arial" w:hAnsi="Arial" w:cs="Arial"/>
          <w:sz w:val="24"/>
          <w:szCs w:val="24"/>
        </w:rPr>
        <w:t>La auto adscripción simple nunca estuvo controvertida originalmente, por lo que solicitar cualquier tipo de documentación para demostrar la identidad sexo-genérica resulta discriminatoria y contraria al derecho de libre desarrollo de personalidad y vida privada, toda vez que las autoridades, partidos o particulares, no pueden exigir pruebas a personas que se auto perciben como no binarios o al colectivo LGBTTTIQ+ ni tampoco cuestionarla.</w:t>
      </w:r>
    </w:p>
    <w:p w14:paraId="221A53FA" w14:textId="1856BD7E" w:rsidR="00825540" w:rsidRPr="008F3921" w:rsidRDefault="00524601" w:rsidP="00444B16">
      <w:pPr>
        <w:spacing w:before="280" w:after="280" w:line="360" w:lineRule="auto"/>
        <w:jc w:val="both"/>
        <w:rPr>
          <w:rFonts w:ascii="Arial" w:eastAsia="Arial" w:hAnsi="Arial" w:cs="Arial"/>
          <w:sz w:val="24"/>
          <w:szCs w:val="24"/>
        </w:rPr>
      </w:pPr>
      <w:r w:rsidRPr="008F3921">
        <w:rPr>
          <w:rFonts w:ascii="Arial" w:eastAsia="Arial" w:hAnsi="Arial" w:cs="Arial"/>
          <w:sz w:val="24"/>
          <w:szCs w:val="24"/>
        </w:rPr>
        <w:t>Asimismo</w:t>
      </w:r>
      <w:r w:rsidR="00FB5043" w:rsidRPr="008F3921">
        <w:rPr>
          <w:rFonts w:ascii="Arial" w:eastAsia="Arial" w:hAnsi="Arial" w:cs="Arial"/>
          <w:sz w:val="24"/>
          <w:szCs w:val="24"/>
        </w:rPr>
        <w:t>, resulta pertinente a efecto de determinar sobre el cumplimiento o no</w:t>
      </w:r>
      <w:r w:rsidR="00412C5B" w:rsidRPr="008F3921">
        <w:rPr>
          <w:rFonts w:ascii="Arial" w:eastAsia="Arial" w:hAnsi="Arial" w:cs="Arial"/>
          <w:sz w:val="24"/>
          <w:szCs w:val="24"/>
        </w:rPr>
        <w:t xml:space="preserve"> al fallo de este </w:t>
      </w:r>
      <w:r w:rsidR="00412C5B" w:rsidRPr="008F3921">
        <w:rPr>
          <w:rFonts w:ascii="Arial" w:eastAsia="Arial" w:hAnsi="Arial" w:cs="Arial"/>
          <w:i/>
          <w:iCs/>
          <w:sz w:val="24"/>
          <w:szCs w:val="24"/>
        </w:rPr>
        <w:t xml:space="preserve">Tribunal </w:t>
      </w:r>
      <w:r w:rsidR="00997624" w:rsidRPr="008F3921">
        <w:rPr>
          <w:rFonts w:ascii="Arial" w:eastAsia="Arial" w:hAnsi="Arial" w:cs="Arial"/>
          <w:i/>
          <w:iCs/>
          <w:sz w:val="24"/>
          <w:szCs w:val="24"/>
        </w:rPr>
        <w:t>Electoral</w:t>
      </w:r>
      <w:r w:rsidR="00CB5504" w:rsidRPr="008F3921">
        <w:rPr>
          <w:rFonts w:ascii="Arial" w:eastAsia="Arial" w:hAnsi="Arial" w:cs="Arial"/>
          <w:sz w:val="24"/>
          <w:szCs w:val="24"/>
        </w:rPr>
        <w:t xml:space="preserve"> las principales</w:t>
      </w:r>
      <w:r w:rsidR="0044345C" w:rsidRPr="008F3921">
        <w:rPr>
          <w:rFonts w:ascii="Arial" w:eastAsia="Arial" w:hAnsi="Arial" w:cs="Arial"/>
          <w:sz w:val="24"/>
          <w:szCs w:val="24"/>
        </w:rPr>
        <w:t xml:space="preserve"> argumentaciones de la resolución emitida </w:t>
      </w:r>
      <w:r w:rsidR="006D1AE6" w:rsidRPr="008F3921">
        <w:rPr>
          <w:rFonts w:ascii="Arial" w:eastAsia="Arial" w:hAnsi="Arial" w:cs="Arial"/>
          <w:sz w:val="24"/>
          <w:szCs w:val="24"/>
        </w:rPr>
        <w:t xml:space="preserve">de manera primigenia </w:t>
      </w:r>
      <w:r w:rsidR="0044345C" w:rsidRPr="008F3921">
        <w:rPr>
          <w:rFonts w:ascii="Arial" w:eastAsia="Arial" w:hAnsi="Arial" w:cs="Arial"/>
          <w:sz w:val="24"/>
          <w:szCs w:val="24"/>
        </w:rPr>
        <w:t xml:space="preserve">por el </w:t>
      </w:r>
      <w:r w:rsidR="0044345C" w:rsidRPr="008F3921">
        <w:rPr>
          <w:rFonts w:ascii="Arial" w:eastAsia="Arial" w:hAnsi="Arial" w:cs="Arial"/>
          <w:i/>
          <w:iCs/>
          <w:sz w:val="24"/>
          <w:szCs w:val="24"/>
        </w:rPr>
        <w:t>órgano partidista responsable</w:t>
      </w:r>
      <w:r w:rsidR="0044345C" w:rsidRPr="008F3921">
        <w:rPr>
          <w:rFonts w:ascii="Arial" w:eastAsia="Arial" w:hAnsi="Arial" w:cs="Arial"/>
          <w:sz w:val="24"/>
          <w:szCs w:val="24"/>
        </w:rPr>
        <w:t xml:space="preserve"> el </w:t>
      </w:r>
      <w:r w:rsidR="00357027" w:rsidRPr="008F3921">
        <w:rPr>
          <w:rFonts w:ascii="Arial" w:eastAsia="Arial" w:hAnsi="Arial" w:cs="Arial"/>
          <w:b/>
          <w:bCs/>
          <w:sz w:val="24"/>
          <w:szCs w:val="24"/>
        </w:rPr>
        <w:t>veinticinco de septiembre</w:t>
      </w:r>
      <w:r w:rsidR="00357027" w:rsidRPr="008F3921">
        <w:rPr>
          <w:rFonts w:ascii="Arial" w:eastAsia="Arial" w:hAnsi="Arial" w:cs="Arial"/>
          <w:sz w:val="24"/>
          <w:szCs w:val="24"/>
        </w:rPr>
        <w:t xml:space="preserve">, dentro del expediente </w:t>
      </w:r>
      <w:r w:rsidR="00E70A17" w:rsidRPr="00E70A17">
        <w:rPr>
          <w:rFonts w:ascii="Arial" w:eastAsia="Arial" w:hAnsi="Arial" w:cs="Arial"/>
          <w:color w:val="FFFFFF"/>
          <w:sz w:val="24"/>
          <w:szCs w:val="24"/>
          <w:highlight w:val="darkCyan"/>
        </w:rPr>
        <w:t>[No.7]_</w:t>
      </w:r>
      <w:proofErr w:type="spellStart"/>
      <w:r w:rsidR="00E70A17" w:rsidRPr="00E70A17">
        <w:rPr>
          <w:rFonts w:ascii="Arial" w:eastAsia="Arial" w:hAnsi="Arial" w:cs="Arial"/>
          <w:color w:val="FFFFFF"/>
          <w:sz w:val="24"/>
          <w:szCs w:val="24"/>
          <w:highlight w:val="darkCyan"/>
        </w:rPr>
        <w:t>ELIMINADO_el_número_de_expediente_antecedente</w:t>
      </w:r>
      <w:proofErr w:type="spellEnd"/>
      <w:r w:rsidR="00E70A17" w:rsidRPr="00E70A17">
        <w:rPr>
          <w:rFonts w:ascii="Arial" w:eastAsia="Arial" w:hAnsi="Arial" w:cs="Arial"/>
          <w:color w:val="FFFFFF"/>
          <w:sz w:val="24"/>
          <w:szCs w:val="24"/>
          <w:highlight w:val="darkCyan"/>
        </w:rPr>
        <w:t>_[152]</w:t>
      </w:r>
      <w:r w:rsidR="00357027" w:rsidRPr="008F3921">
        <w:rPr>
          <w:rFonts w:ascii="Arial" w:eastAsia="Arial" w:hAnsi="Arial" w:cs="Arial"/>
          <w:sz w:val="24"/>
          <w:szCs w:val="24"/>
        </w:rPr>
        <w:t>.</w:t>
      </w:r>
    </w:p>
    <w:p w14:paraId="238E30DD" w14:textId="60C88A61" w:rsidR="00F6266E" w:rsidRPr="008F3921" w:rsidRDefault="009A1DF5" w:rsidP="00B330B4">
      <w:pPr>
        <w:pStyle w:val="Prrafodelista"/>
        <w:numPr>
          <w:ilvl w:val="0"/>
          <w:numId w:val="9"/>
        </w:numPr>
        <w:spacing w:after="0" w:line="360" w:lineRule="auto"/>
        <w:jc w:val="both"/>
        <w:rPr>
          <w:rFonts w:ascii="Arial" w:hAnsi="Arial" w:cs="Arial"/>
          <w:sz w:val="24"/>
          <w:szCs w:val="24"/>
        </w:rPr>
      </w:pPr>
      <w:r w:rsidRPr="008F3921">
        <w:rPr>
          <w:rFonts w:ascii="Arial" w:hAnsi="Arial" w:cs="Arial"/>
          <w:sz w:val="24"/>
          <w:szCs w:val="24"/>
        </w:rPr>
        <w:lastRenderedPageBreak/>
        <w:t>R</w:t>
      </w:r>
      <w:r w:rsidR="000049FB" w:rsidRPr="008F3921">
        <w:rPr>
          <w:rFonts w:ascii="Arial" w:hAnsi="Arial" w:cs="Arial"/>
          <w:sz w:val="24"/>
          <w:szCs w:val="24"/>
        </w:rPr>
        <w:t>evocó</w:t>
      </w:r>
      <w:r w:rsidR="00F6266E" w:rsidRPr="008F3921">
        <w:rPr>
          <w:rFonts w:ascii="Arial" w:hAnsi="Arial" w:cs="Arial"/>
          <w:sz w:val="24"/>
          <w:szCs w:val="24"/>
        </w:rPr>
        <w:t xml:space="preserve"> </w:t>
      </w:r>
      <w:r w:rsidR="009B6928" w:rsidRPr="008F3921">
        <w:rPr>
          <w:rFonts w:ascii="Arial" w:hAnsi="Arial" w:cs="Arial"/>
          <w:sz w:val="24"/>
          <w:szCs w:val="24"/>
        </w:rPr>
        <w:t>los registros</w:t>
      </w:r>
      <w:r w:rsidR="00F6266E" w:rsidRPr="008F3921">
        <w:rPr>
          <w:rFonts w:ascii="Arial" w:hAnsi="Arial" w:cs="Arial"/>
          <w:sz w:val="24"/>
          <w:szCs w:val="24"/>
        </w:rPr>
        <w:t xml:space="preserve"> de la </w:t>
      </w:r>
      <w:r w:rsidR="00F6266E" w:rsidRPr="008F3921">
        <w:rPr>
          <w:rFonts w:ascii="Arial" w:hAnsi="Arial" w:cs="Arial"/>
          <w:i/>
          <w:iCs/>
          <w:sz w:val="24"/>
          <w:szCs w:val="24"/>
        </w:rPr>
        <w:t>parte actora</w:t>
      </w:r>
      <w:r w:rsidR="00F6266E" w:rsidRPr="008F3921">
        <w:rPr>
          <w:rFonts w:ascii="Arial" w:hAnsi="Arial" w:cs="Arial"/>
          <w:sz w:val="24"/>
          <w:szCs w:val="24"/>
        </w:rPr>
        <w:t xml:space="preserve"> </w:t>
      </w:r>
      <w:r w:rsidR="00405295" w:rsidRPr="008F3921">
        <w:rPr>
          <w:rFonts w:ascii="Arial" w:hAnsi="Arial" w:cs="Arial"/>
          <w:sz w:val="24"/>
          <w:szCs w:val="24"/>
        </w:rPr>
        <w:t xml:space="preserve">porque su </w:t>
      </w:r>
      <w:r w:rsidR="00BA2DA6" w:rsidRPr="008F3921">
        <w:rPr>
          <w:rFonts w:ascii="Arial" w:hAnsi="Arial" w:cs="Arial"/>
          <w:sz w:val="24"/>
          <w:szCs w:val="24"/>
        </w:rPr>
        <w:t>autoadscripción</w:t>
      </w:r>
      <w:r w:rsidR="00F6266E" w:rsidRPr="008F3921">
        <w:rPr>
          <w:rFonts w:ascii="Arial" w:hAnsi="Arial" w:cs="Arial"/>
          <w:sz w:val="24"/>
          <w:szCs w:val="24"/>
        </w:rPr>
        <w:t xml:space="preserve"> como mujer no se encuentra respaldada por una acción afirmativa específica para personas de la diversidad sexual. </w:t>
      </w:r>
      <w:r w:rsidR="00FC7034" w:rsidRPr="008F3921">
        <w:rPr>
          <w:rFonts w:ascii="Arial" w:hAnsi="Arial" w:cs="Arial"/>
          <w:sz w:val="24"/>
          <w:szCs w:val="24"/>
        </w:rPr>
        <w:t>C</w:t>
      </w:r>
      <w:r w:rsidR="00F6266E" w:rsidRPr="008F3921">
        <w:rPr>
          <w:rFonts w:ascii="Arial" w:hAnsi="Arial" w:cs="Arial"/>
          <w:sz w:val="24"/>
          <w:szCs w:val="24"/>
        </w:rPr>
        <w:t>ualquier medida para promover su inclusión en espacios reservados debe ser aprobada previamente por los órganos competentes del partido, como es la Asamblea Nacional y no puede surgir de una decisión unilateral de una comisión local o de una auto adscripción simple.</w:t>
      </w:r>
    </w:p>
    <w:p w14:paraId="20F546C9" w14:textId="77777777" w:rsidR="00F6266E" w:rsidRPr="008F3921" w:rsidRDefault="00F6266E" w:rsidP="009A1DF5">
      <w:pPr>
        <w:pStyle w:val="Prrafodelista"/>
        <w:spacing w:after="0" w:line="360" w:lineRule="auto"/>
        <w:jc w:val="both"/>
        <w:rPr>
          <w:rFonts w:ascii="Arial" w:hAnsi="Arial" w:cs="Arial"/>
          <w:sz w:val="24"/>
          <w:szCs w:val="24"/>
        </w:rPr>
      </w:pPr>
    </w:p>
    <w:p w14:paraId="1A1ED82E" w14:textId="087E694E" w:rsidR="00CF0103" w:rsidRPr="008F3921" w:rsidRDefault="00174613" w:rsidP="00B330B4">
      <w:pPr>
        <w:pStyle w:val="Prrafodelista"/>
        <w:numPr>
          <w:ilvl w:val="0"/>
          <w:numId w:val="9"/>
        </w:numPr>
        <w:spacing w:after="0" w:line="360" w:lineRule="auto"/>
        <w:jc w:val="both"/>
        <w:rPr>
          <w:rFonts w:ascii="Arial" w:hAnsi="Arial" w:cs="Arial"/>
          <w:sz w:val="24"/>
          <w:szCs w:val="24"/>
        </w:rPr>
      </w:pPr>
      <w:r w:rsidRPr="008F3921">
        <w:rPr>
          <w:rFonts w:ascii="Arial" w:hAnsi="Arial" w:cs="Arial"/>
          <w:sz w:val="24"/>
          <w:szCs w:val="24"/>
        </w:rPr>
        <w:t>L</w:t>
      </w:r>
      <w:r w:rsidR="00F6266E" w:rsidRPr="008F3921">
        <w:rPr>
          <w:rFonts w:ascii="Arial" w:hAnsi="Arial" w:cs="Arial"/>
          <w:sz w:val="24"/>
          <w:szCs w:val="24"/>
        </w:rPr>
        <w:t xml:space="preserve">as acciones afirmativas implementadas estaban dirigidas exclusivamente a garantizar la paridad de género entre hombres y mujeres, un principio constitucional que no debe verse afectado o modificado para incluir a otros grupos. </w:t>
      </w:r>
      <w:r w:rsidRPr="008F3921">
        <w:rPr>
          <w:rFonts w:ascii="Arial" w:hAnsi="Arial" w:cs="Arial"/>
          <w:sz w:val="24"/>
          <w:szCs w:val="24"/>
        </w:rPr>
        <w:t>Por tanto,</w:t>
      </w:r>
      <w:r w:rsidR="00F6266E" w:rsidRPr="008F3921">
        <w:rPr>
          <w:rFonts w:ascii="Arial" w:hAnsi="Arial" w:cs="Arial"/>
          <w:sz w:val="24"/>
          <w:szCs w:val="24"/>
        </w:rPr>
        <w:t xml:space="preserve"> aceptar el registro de la </w:t>
      </w:r>
      <w:r w:rsidR="00F6266E" w:rsidRPr="008F3921">
        <w:rPr>
          <w:rFonts w:ascii="Arial" w:hAnsi="Arial" w:cs="Arial"/>
          <w:i/>
          <w:iCs/>
          <w:sz w:val="24"/>
          <w:szCs w:val="24"/>
        </w:rPr>
        <w:t>parte actora</w:t>
      </w:r>
      <w:r w:rsidR="00F6266E" w:rsidRPr="008F3921">
        <w:rPr>
          <w:rFonts w:ascii="Arial" w:hAnsi="Arial" w:cs="Arial"/>
          <w:sz w:val="24"/>
          <w:szCs w:val="24"/>
        </w:rPr>
        <w:t xml:space="preserve"> en un espacio destinado a mujeres sería en detrimento de este principio y de los derechos de las mujeres. Por ello, la </w:t>
      </w:r>
      <w:r w:rsidR="00F6266E" w:rsidRPr="008F3921">
        <w:rPr>
          <w:rFonts w:ascii="Arial" w:hAnsi="Arial" w:cs="Arial"/>
          <w:i/>
          <w:iCs/>
          <w:sz w:val="24"/>
          <w:szCs w:val="24"/>
        </w:rPr>
        <w:t>Comisión de Justicia</w:t>
      </w:r>
      <w:r w:rsidR="00F6266E" w:rsidRPr="008F3921">
        <w:rPr>
          <w:rFonts w:ascii="Arial" w:hAnsi="Arial" w:cs="Arial"/>
          <w:sz w:val="24"/>
          <w:szCs w:val="24"/>
        </w:rPr>
        <w:t xml:space="preserve"> determinó que la </w:t>
      </w:r>
      <w:r w:rsidR="00F6266E" w:rsidRPr="008F3921">
        <w:rPr>
          <w:rFonts w:ascii="Arial" w:hAnsi="Arial" w:cs="Arial"/>
          <w:i/>
          <w:iCs/>
          <w:sz w:val="24"/>
          <w:szCs w:val="24"/>
        </w:rPr>
        <w:t>CEPE</w:t>
      </w:r>
      <w:r w:rsidR="00F6266E" w:rsidRPr="008F3921">
        <w:rPr>
          <w:rFonts w:ascii="Arial" w:hAnsi="Arial" w:cs="Arial"/>
          <w:sz w:val="24"/>
          <w:szCs w:val="24"/>
        </w:rPr>
        <w:t xml:space="preserve"> se extralimitó en sus funciones al validar el registro sin que existiera una normativa interna expresa que lo permitiera.</w:t>
      </w:r>
    </w:p>
    <w:p w14:paraId="51C123FB" w14:textId="77777777" w:rsidR="00CF0103" w:rsidRPr="008F3921" w:rsidRDefault="00CF0103" w:rsidP="009A1DF5">
      <w:pPr>
        <w:spacing w:after="0" w:line="360" w:lineRule="auto"/>
        <w:jc w:val="both"/>
        <w:rPr>
          <w:rFonts w:ascii="Arial" w:hAnsi="Arial" w:cs="Arial"/>
          <w:sz w:val="24"/>
          <w:szCs w:val="24"/>
        </w:rPr>
      </w:pPr>
    </w:p>
    <w:p w14:paraId="03DCDCA8" w14:textId="7F949F28" w:rsidR="00F6266E" w:rsidRPr="008F3921" w:rsidRDefault="00C740DC" w:rsidP="00B330B4">
      <w:pPr>
        <w:pStyle w:val="Prrafodelista"/>
        <w:numPr>
          <w:ilvl w:val="0"/>
          <w:numId w:val="9"/>
        </w:numPr>
        <w:spacing w:after="0" w:line="360" w:lineRule="auto"/>
        <w:jc w:val="both"/>
        <w:rPr>
          <w:rFonts w:ascii="Arial" w:hAnsi="Arial" w:cs="Arial"/>
          <w:sz w:val="24"/>
          <w:szCs w:val="24"/>
        </w:rPr>
      </w:pPr>
      <w:r w:rsidRPr="008F3921">
        <w:rPr>
          <w:rFonts w:ascii="Arial" w:hAnsi="Arial" w:cs="Arial"/>
          <w:sz w:val="24"/>
          <w:szCs w:val="24"/>
        </w:rPr>
        <w:t>S</w:t>
      </w:r>
      <w:r w:rsidR="00F6266E" w:rsidRPr="008F3921">
        <w:rPr>
          <w:rFonts w:ascii="Arial" w:hAnsi="Arial" w:cs="Arial"/>
          <w:sz w:val="24"/>
          <w:szCs w:val="24"/>
        </w:rPr>
        <w:t>i la intención era competir bajo una acción afirmativa de la diversidad sexual, se debió haber impugnado la convocatoria original para solicitar su inclusión. Al no hacerlo, el proceso se rigió únicamente por las reglas de paridad de género ya establecidas.</w:t>
      </w:r>
    </w:p>
    <w:p w14:paraId="4B09D9FE" w14:textId="77777777" w:rsidR="00F6266E" w:rsidRPr="008F3921" w:rsidRDefault="00F6266E" w:rsidP="009A1DF5">
      <w:pPr>
        <w:pStyle w:val="Prrafodelista"/>
        <w:spacing w:after="0"/>
        <w:rPr>
          <w:rFonts w:ascii="Arial" w:hAnsi="Arial" w:cs="Arial"/>
          <w:sz w:val="24"/>
          <w:szCs w:val="24"/>
        </w:rPr>
      </w:pPr>
    </w:p>
    <w:p w14:paraId="53FCD19E" w14:textId="45D48AE2" w:rsidR="00F6266E" w:rsidRPr="008F3921" w:rsidRDefault="00FC694F" w:rsidP="00B330B4">
      <w:pPr>
        <w:pStyle w:val="Prrafodelista"/>
        <w:numPr>
          <w:ilvl w:val="0"/>
          <w:numId w:val="9"/>
        </w:numPr>
        <w:spacing w:after="0" w:line="360" w:lineRule="auto"/>
        <w:jc w:val="both"/>
        <w:rPr>
          <w:rFonts w:ascii="Arial" w:hAnsi="Arial" w:cs="Arial"/>
          <w:b/>
          <w:bCs/>
          <w:sz w:val="24"/>
          <w:szCs w:val="24"/>
        </w:rPr>
      </w:pPr>
      <w:r w:rsidRPr="008F3921">
        <w:rPr>
          <w:rFonts w:ascii="Arial" w:hAnsi="Arial" w:cs="Arial"/>
          <w:sz w:val="24"/>
          <w:szCs w:val="24"/>
        </w:rPr>
        <w:t>L</w:t>
      </w:r>
      <w:r w:rsidR="00F6266E" w:rsidRPr="008F3921">
        <w:rPr>
          <w:rFonts w:ascii="Arial" w:hAnsi="Arial" w:cs="Arial"/>
          <w:sz w:val="24"/>
          <w:szCs w:val="24"/>
        </w:rPr>
        <w:t xml:space="preserve">a participación de personas auto adscritas a la diversidad sexual es un derecho que debe ser garantizado, pero a través de los canales institucionales y normativos adecuados. Se determinó revocar el acuerdo local que aceptaba la autoadscripción de la </w:t>
      </w:r>
      <w:r w:rsidR="00F6266E" w:rsidRPr="008F3921">
        <w:rPr>
          <w:rFonts w:ascii="Arial" w:hAnsi="Arial" w:cs="Arial"/>
          <w:i/>
          <w:iCs/>
          <w:sz w:val="24"/>
          <w:szCs w:val="24"/>
        </w:rPr>
        <w:t>parte actora</w:t>
      </w:r>
      <w:r w:rsidR="00F6266E" w:rsidRPr="008F3921">
        <w:rPr>
          <w:rFonts w:ascii="Arial" w:hAnsi="Arial" w:cs="Arial"/>
          <w:sz w:val="24"/>
          <w:szCs w:val="24"/>
        </w:rPr>
        <w:t xml:space="preserve"> por considerarlo contrario a los estatutos y a la jurisprudencia aplicable, declarando improcedente su candidatura para los Consejos Estatal y Nacional al no existir un fundamento normativo que respaldara su registro en una posición reservada para mujeres.</w:t>
      </w:r>
    </w:p>
    <w:p w14:paraId="5C3C3C22" w14:textId="0CE3C901" w:rsidR="00357027" w:rsidRPr="008F3921" w:rsidRDefault="00EE54F8" w:rsidP="00444B16">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Con la finalidad de dar claridad </w:t>
      </w:r>
      <w:r w:rsidR="00282A7F" w:rsidRPr="008F3921">
        <w:rPr>
          <w:rFonts w:ascii="Arial" w:eastAsia="Arial" w:hAnsi="Arial" w:cs="Arial"/>
          <w:sz w:val="24"/>
          <w:szCs w:val="24"/>
        </w:rPr>
        <w:t xml:space="preserve">a </w:t>
      </w:r>
      <w:r w:rsidR="002E2DC4" w:rsidRPr="008F3921">
        <w:rPr>
          <w:rFonts w:ascii="Arial" w:eastAsia="Arial" w:hAnsi="Arial" w:cs="Arial"/>
          <w:sz w:val="24"/>
          <w:szCs w:val="24"/>
        </w:rPr>
        <w:t>l</w:t>
      </w:r>
      <w:r w:rsidR="002C6778" w:rsidRPr="008F3921">
        <w:rPr>
          <w:rFonts w:ascii="Arial" w:eastAsia="Arial" w:hAnsi="Arial" w:cs="Arial"/>
          <w:sz w:val="24"/>
          <w:szCs w:val="24"/>
        </w:rPr>
        <w:t>as r</w:t>
      </w:r>
      <w:r w:rsidR="00103C04" w:rsidRPr="008F3921">
        <w:rPr>
          <w:rFonts w:ascii="Arial" w:eastAsia="Arial" w:hAnsi="Arial" w:cs="Arial"/>
          <w:sz w:val="24"/>
          <w:szCs w:val="24"/>
        </w:rPr>
        <w:t>a</w:t>
      </w:r>
      <w:r w:rsidR="002C6778" w:rsidRPr="008F3921">
        <w:rPr>
          <w:rFonts w:ascii="Arial" w:eastAsia="Arial" w:hAnsi="Arial" w:cs="Arial"/>
          <w:sz w:val="24"/>
          <w:szCs w:val="24"/>
        </w:rPr>
        <w:t xml:space="preserve">zones y fundamentos expuestos por la </w:t>
      </w:r>
      <w:r w:rsidR="002C6778" w:rsidRPr="008F3921">
        <w:rPr>
          <w:rFonts w:ascii="Arial" w:eastAsia="Arial" w:hAnsi="Arial" w:cs="Arial"/>
          <w:i/>
          <w:iCs/>
          <w:sz w:val="24"/>
          <w:szCs w:val="24"/>
        </w:rPr>
        <w:t>Comisión de Justicia</w:t>
      </w:r>
      <w:r w:rsidR="002C6778" w:rsidRPr="008F3921">
        <w:rPr>
          <w:rFonts w:ascii="Arial" w:eastAsia="Arial" w:hAnsi="Arial" w:cs="Arial"/>
          <w:sz w:val="24"/>
          <w:szCs w:val="24"/>
        </w:rPr>
        <w:t xml:space="preserve"> en sus respectivas resoluciones de </w:t>
      </w:r>
      <w:r w:rsidR="00103C04" w:rsidRPr="008F3921">
        <w:rPr>
          <w:rFonts w:ascii="Arial" w:eastAsia="Arial" w:hAnsi="Arial" w:cs="Arial"/>
          <w:sz w:val="24"/>
          <w:szCs w:val="24"/>
        </w:rPr>
        <w:t>veinticinco</w:t>
      </w:r>
      <w:r w:rsidR="00BE0B6D" w:rsidRPr="008F3921">
        <w:rPr>
          <w:rFonts w:ascii="Arial" w:eastAsia="Arial" w:hAnsi="Arial" w:cs="Arial"/>
          <w:sz w:val="24"/>
          <w:szCs w:val="24"/>
        </w:rPr>
        <w:t xml:space="preserve"> de septiembre y </w:t>
      </w:r>
      <w:r w:rsidR="004C68D3" w:rsidRPr="008F3921">
        <w:rPr>
          <w:rFonts w:ascii="Arial" w:eastAsia="Arial" w:hAnsi="Arial" w:cs="Arial"/>
          <w:sz w:val="24"/>
          <w:szCs w:val="24"/>
        </w:rPr>
        <w:t xml:space="preserve">siete de noviembre, </w:t>
      </w:r>
      <w:r w:rsidR="005D1C5B" w:rsidRPr="008F3921">
        <w:rPr>
          <w:rFonts w:ascii="Arial" w:eastAsia="Arial" w:hAnsi="Arial" w:cs="Arial"/>
          <w:sz w:val="24"/>
          <w:szCs w:val="24"/>
        </w:rPr>
        <w:t>se inserta el siguiente cuadro comparativo</w:t>
      </w:r>
      <w:r w:rsidR="00105D6E" w:rsidRPr="008F3921">
        <w:rPr>
          <w:rFonts w:ascii="Arial" w:eastAsia="Arial" w:hAnsi="Arial" w:cs="Arial"/>
          <w:sz w:val="24"/>
          <w:szCs w:val="24"/>
        </w:rPr>
        <w:t xml:space="preserve"> para mejor compresión</w:t>
      </w:r>
      <w:r w:rsidR="00103C04" w:rsidRPr="008F3921">
        <w:rPr>
          <w:rFonts w:ascii="Arial" w:eastAsia="Arial" w:hAnsi="Arial" w:cs="Arial"/>
          <w:sz w:val="24"/>
          <w:szCs w:val="24"/>
        </w:rPr>
        <w:t>.</w:t>
      </w:r>
    </w:p>
    <w:tbl>
      <w:tblPr>
        <w:tblStyle w:val="Tablaconcuadrcula"/>
        <w:tblW w:w="0" w:type="auto"/>
        <w:tblLook w:val="04A0" w:firstRow="1" w:lastRow="0" w:firstColumn="1" w:lastColumn="0" w:noHBand="0" w:noVBand="1"/>
      </w:tblPr>
      <w:tblGrid>
        <w:gridCol w:w="4272"/>
        <w:gridCol w:w="4272"/>
      </w:tblGrid>
      <w:tr w:rsidR="005812EC" w:rsidRPr="008F3921" w14:paraId="54BB8570" w14:textId="77777777" w:rsidTr="00AC5D76">
        <w:tc>
          <w:tcPr>
            <w:tcW w:w="0" w:type="auto"/>
            <w:shd w:val="clear" w:color="auto" w:fill="DEEAF6" w:themeFill="accent5" w:themeFillTint="33"/>
          </w:tcPr>
          <w:p w14:paraId="3A01ABCF" w14:textId="0FA6695C" w:rsidR="00223373" w:rsidRPr="008F3921" w:rsidRDefault="00223373">
            <w:pPr>
              <w:spacing w:before="280" w:after="280" w:line="276" w:lineRule="auto"/>
              <w:jc w:val="center"/>
              <w:rPr>
                <w:rFonts w:ascii="Arial" w:eastAsia="Arial" w:hAnsi="Arial" w:cs="Arial"/>
                <w:b/>
                <w:sz w:val="18"/>
                <w:szCs w:val="18"/>
              </w:rPr>
            </w:pPr>
            <w:r w:rsidRPr="008F3921">
              <w:rPr>
                <w:rFonts w:ascii="Arial" w:eastAsia="Arial" w:hAnsi="Arial" w:cs="Arial"/>
                <w:b/>
                <w:sz w:val="18"/>
                <w:szCs w:val="18"/>
              </w:rPr>
              <w:lastRenderedPageBreak/>
              <w:t>Resolución de veinticinco de septiembre</w:t>
            </w:r>
          </w:p>
        </w:tc>
        <w:tc>
          <w:tcPr>
            <w:tcW w:w="0" w:type="auto"/>
            <w:shd w:val="clear" w:color="auto" w:fill="DEEAF6" w:themeFill="accent5" w:themeFillTint="33"/>
          </w:tcPr>
          <w:p w14:paraId="596A0E82" w14:textId="7E24B141" w:rsidR="00223373" w:rsidRPr="008F3921" w:rsidRDefault="00223373">
            <w:pPr>
              <w:spacing w:before="280" w:after="280" w:line="276" w:lineRule="auto"/>
              <w:jc w:val="center"/>
              <w:rPr>
                <w:rFonts w:ascii="Arial" w:eastAsia="Arial" w:hAnsi="Arial" w:cs="Arial"/>
                <w:b/>
                <w:sz w:val="18"/>
                <w:szCs w:val="18"/>
              </w:rPr>
            </w:pPr>
            <w:r w:rsidRPr="008F3921">
              <w:rPr>
                <w:rFonts w:ascii="Arial" w:eastAsia="Arial" w:hAnsi="Arial" w:cs="Arial"/>
                <w:b/>
                <w:sz w:val="18"/>
                <w:szCs w:val="18"/>
              </w:rPr>
              <w:t>Resolución de siete de noviembre</w:t>
            </w:r>
          </w:p>
        </w:tc>
      </w:tr>
      <w:tr w:rsidR="005812EC" w:rsidRPr="008F3921" w14:paraId="14A88EE3" w14:textId="77777777" w:rsidTr="00AC5D76">
        <w:tc>
          <w:tcPr>
            <w:tcW w:w="0" w:type="auto"/>
            <w:shd w:val="clear" w:color="auto" w:fill="E2EFD9" w:themeFill="accent6" w:themeFillTint="33"/>
          </w:tcPr>
          <w:p w14:paraId="1287C3BD" w14:textId="28305095" w:rsidR="00223373" w:rsidRPr="008F3921" w:rsidRDefault="00223373">
            <w:pPr>
              <w:spacing w:before="280" w:after="280" w:line="276" w:lineRule="auto"/>
              <w:jc w:val="both"/>
              <w:rPr>
                <w:rFonts w:ascii="Arial" w:eastAsia="Arial" w:hAnsi="Arial" w:cs="Arial"/>
                <w:sz w:val="18"/>
                <w:szCs w:val="18"/>
              </w:rPr>
            </w:pPr>
            <w:r w:rsidRPr="008F3921">
              <w:rPr>
                <w:rFonts w:ascii="Arial" w:eastAsia="Arial" w:hAnsi="Arial" w:cs="Arial"/>
                <w:sz w:val="18"/>
                <w:szCs w:val="18"/>
              </w:rPr>
              <w:t>“La cuestión a dilucidar no es si se acredita o no la identidad sexo-genérica de la persona aspirante al Consejo Nacional y Estatal, sino que, consiste en determinar si se establecieron acciones afirmativas a favor de la comunidad a la que se auto adscribe para garantizar su participación en primer lugar”.</w:t>
            </w:r>
          </w:p>
        </w:tc>
        <w:tc>
          <w:tcPr>
            <w:tcW w:w="0" w:type="auto"/>
            <w:shd w:val="clear" w:color="auto" w:fill="E2EFD9" w:themeFill="accent6" w:themeFillTint="33"/>
          </w:tcPr>
          <w:p w14:paraId="5532B076" w14:textId="112A9AB5" w:rsidR="00223373" w:rsidRPr="008F3921" w:rsidRDefault="00223373">
            <w:pPr>
              <w:spacing w:before="280" w:after="280" w:line="276" w:lineRule="auto"/>
              <w:jc w:val="both"/>
              <w:rPr>
                <w:rFonts w:ascii="Arial" w:eastAsia="Arial" w:hAnsi="Arial" w:cs="Arial"/>
                <w:sz w:val="18"/>
                <w:szCs w:val="18"/>
              </w:rPr>
            </w:pPr>
            <w:r w:rsidRPr="008F3921">
              <w:rPr>
                <w:rFonts w:ascii="Arial" w:eastAsia="Arial" w:hAnsi="Arial" w:cs="Arial"/>
                <w:sz w:val="18"/>
                <w:szCs w:val="18"/>
              </w:rPr>
              <w:t>“La cuestión a dilucidar no es si se acredita o no la identidad sexo-genérica de la persona aspirante al Consejo Nacional y Estatal, puesto que al tratarse de una auto adscripción simple, cuestionarla resultaría discriminatorio y atentaría contra el derecho de libre desarrollo de la personalidad y vida privada; sino que, consiste en determinar si se establecieron acciones afirmativas a favor de la comunidad a la que se auto adscribe para garantizar su participación en primer lugar”.</w:t>
            </w:r>
          </w:p>
        </w:tc>
      </w:tr>
      <w:tr w:rsidR="005812EC" w:rsidRPr="008F3921" w14:paraId="6C3BFCE0" w14:textId="77777777" w:rsidTr="00AC5D76">
        <w:tc>
          <w:tcPr>
            <w:tcW w:w="0" w:type="auto"/>
            <w:shd w:val="clear" w:color="auto" w:fill="E2EFD9" w:themeFill="accent6" w:themeFillTint="33"/>
          </w:tcPr>
          <w:p w14:paraId="08AE63A1" w14:textId="21C55937" w:rsidR="00223373" w:rsidRPr="008F3921" w:rsidRDefault="006E0B05">
            <w:pPr>
              <w:spacing w:before="280" w:after="280" w:line="276" w:lineRule="auto"/>
              <w:jc w:val="both"/>
              <w:rPr>
                <w:rFonts w:ascii="Arial" w:eastAsia="Arial" w:hAnsi="Arial" w:cs="Arial"/>
                <w:sz w:val="18"/>
                <w:szCs w:val="18"/>
              </w:rPr>
            </w:pPr>
            <w:r w:rsidRPr="008F3921">
              <w:rPr>
                <w:rFonts w:ascii="Arial" w:eastAsia="Arial" w:hAnsi="Arial" w:cs="Arial"/>
                <w:sz w:val="18"/>
                <w:szCs w:val="18"/>
              </w:rPr>
              <w:t>“La litis</w:t>
            </w:r>
            <w:r w:rsidR="00AA785B" w:rsidRPr="008F3921">
              <w:rPr>
                <w:rFonts w:ascii="Arial" w:eastAsia="Arial" w:hAnsi="Arial" w:cs="Arial"/>
                <w:sz w:val="18"/>
                <w:szCs w:val="18"/>
              </w:rPr>
              <w:t xml:space="preserve"> del presente medio de impugnación, se constriñe en determinar si, efectivamente, los acuerdos CEPE/MICH/</w:t>
            </w:r>
            <w:r w:rsidR="00B46DDE" w:rsidRPr="008F3921">
              <w:rPr>
                <w:rFonts w:ascii="Arial" w:eastAsia="Arial" w:hAnsi="Arial" w:cs="Arial"/>
                <w:sz w:val="18"/>
                <w:szCs w:val="18"/>
              </w:rPr>
              <w:t xml:space="preserve">069/2025 </w:t>
            </w:r>
            <w:r w:rsidR="00AB4DB4" w:rsidRPr="008F3921">
              <w:rPr>
                <w:rFonts w:ascii="Arial" w:eastAsia="Arial" w:hAnsi="Arial" w:cs="Arial"/>
                <w:sz w:val="18"/>
                <w:szCs w:val="18"/>
              </w:rPr>
              <w:t>mediante</w:t>
            </w:r>
            <w:r w:rsidR="00B46DDE" w:rsidRPr="008F3921">
              <w:rPr>
                <w:rFonts w:ascii="Arial" w:eastAsia="Arial" w:hAnsi="Arial" w:cs="Arial"/>
                <w:sz w:val="18"/>
                <w:szCs w:val="18"/>
              </w:rPr>
              <w:t xml:space="preserve"> los cuales se declara la procedencia de registro de Alberto Orobio Arriaga como aspirante </w:t>
            </w:r>
            <w:r w:rsidR="005D19E0" w:rsidRPr="008F3921">
              <w:rPr>
                <w:rFonts w:ascii="Arial" w:eastAsia="Arial" w:hAnsi="Arial" w:cs="Arial"/>
                <w:sz w:val="18"/>
                <w:szCs w:val="18"/>
              </w:rPr>
              <w:t xml:space="preserve">al Consejo </w:t>
            </w:r>
            <w:r w:rsidR="001A63CB" w:rsidRPr="008F3921">
              <w:rPr>
                <w:rFonts w:ascii="Arial" w:eastAsia="Arial" w:hAnsi="Arial" w:cs="Arial"/>
                <w:sz w:val="18"/>
                <w:szCs w:val="18"/>
              </w:rPr>
              <w:t>Estatal y Nacional del PAN por el municipio de Ziracuaretiro, Michoacán, vulneran los principios de paridad de género</w:t>
            </w:r>
            <w:r w:rsidR="005812EC" w:rsidRPr="008F3921">
              <w:rPr>
                <w:rFonts w:ascii="Arial" w:eastAsia="Arial" w:hAnsi="Arial" w:cs="Arial"/>
                <w:sz w:val="18"/>
                <w:szCs w:val="18"/>
              </w:rPr>
              <w:t xml:space="preserve"> y las acciones afirmativas previamente establecidas para el proceso electoral interno de renovación de estructuras 2025-2028”.</w:t>
            </w:r>
          </w:p>
        </w:tc>
        <w:tc>
          <w:tcPr>
            <w:tcW w:w="0" w:type="auto"/>
            <w:shd w:val="clear" w:color="auto" w:fill="E2EFD9" w:themeFill="accent6" w:themeFillTint="33"/>
          </w:tcPr>
          <w:p w14:paraId="5988B2B0" w14:textId="7570CDA2" w:rsidR="00223373" w:rsidRPr="008F3921" w:rsidRDefault="005812EC">
            <w:pPr>
              <w:spacing w:before="280" w:after="280" w:line="276" w:lineRule="auto"/>
              <w:jc w:val="both"/>
              <w:rPr>
                <w:rFonts w:ascii="Arial" w:eastAsia="Arial" w:hAnsi="Arial" w:cs="Arial"/>
                <w:sz w:val="18"/>
                <w:szCs w:val="18"/>
              </w:rPr>
            </w:pPr>
            <w:r w:rsidRPr="008F3921">
              <w:rPr>
                <w:rFonts w:ascii="Arial" w:eastAsia="Arial" w:hAnsi="Arial" w:cs="Arial"/>
                <w:sz w:val="18"/>
                <w:szCs w:val="18"/>
              </w:rPr>
              <w:t>“La litis del presente medio de impugnación, se constriñe en determinar si, efectivamente, los acuerdos CEPE/MICH/069/2025 mediante los cuales se declara la procedencia de registro de Alberto Orobio Arriaga como aspirante al Consejo Estatal y Nacional del PAN por el municipio de Ziracuaretiro, Michoacán, vulneran los principios de paridad de género y las acciones afirmativas previamente establecidas para el proceso electoral interno de renovación de estructuras 2025-2028”.</w:t>
            </w:r>
          </w:p>
        </w:tc>
      </w:tr>
      <w:tr w:rsidR="005812EC" w:rsidRPr="008F3921" w14:paraId="2573D619" w14:textId="77777777" w:rsidTr="00AC5D76">
        <w:tc>
          <w:tcPr>
            <w:tcW w:w="0" w:type="auto"/>
            <w:shd w:val="clear" w:color="auto" w:fill="E2EFD9" w:themeFill="accent6" w:themeFillTint="33"/>
          </w:tcPr>
          <w:p w14:paraId="2AA1E092" w14:textId="04F119D7" w:rsidR="00223373" w:rsidRPr="008F3921" w:rsidRDefault="00811820" w:rsidP="00B277F9">
            <w:pPr>
              <w:pBdr>
                <w:top w:val="nil"/>
                <w:left w:val="nil"/>
                <w:bottom w:val="nil"/>
                <w:right w:val="nil"/>
                <w:between w:val="nil"/>
              </w:pBdr>
              <w:spacing w:before="280" w:after="280" w:line="276" w:lineRule="auto"/>
              <w:jc w:val="both"/>
              <w:rPr>
                <w:rFonts w:ascii="Arial" w:eastAsia="Arial" w:hAnsi="Arial" w:cs="Arial"/>
                <w:sz w:val="18"/>
                <w:szCs w:val="18"/>
              </w:rPr>
            </w:pPr>
            <w:r w:rsidRPr="008F3921">
              <w:rPr>
                <w:rFonts w:ascii="Arial" w:eastAsia="Arial" w:hAnsi="Arial" w:cs="Arial"/>
                <w:sz w:val="18"/>
                <w:szCs w:val="18"/>
              </w:rPr>
              <w:t>“… q</w:t>
            </w:r>
            <w:r w:rsidR="00B277F9" w:rsidRPr="008F3921">
              <w:rPr>
                <w:rFonts w:ascii="Arial" w:eastAsia="Arial" w:hAnsi="Arial" w:cs="Arial"/>
                <w:sz w:val="18"/>
                <w:szCs w:val="18"/>
              </w:rPr>
              <w:t xml:space="preserve">ue </w:t>
            </w:r>
            <w:r w:rsidRPr="008F3921">
              <w:rPr>
                <w:rFonts w:ascii="Arial" w:eastAsia="Arial" w:hAnsi="Arial" w:cs="Arial"/>
                <w:sz w:val="18"/>
                <w:szCs w:val="18"/>
              </w:rPr>
              <w:t>en</w:t>
            </w:r>
            <w:r w:rsidR="00B277F9" w:rsidRPr="008F3921">
              <w:rPr>
                <w:rFonts w:ascii="Arial" w:eastAsia="Arial" w:hAnsi="Arial" w:cs="Arial"/>
                <w:sz w:val="18"/>
                <w:szCs w:val="18"/>
              </w:rPr>
              <w:t xml:space="preserve"> fecha </w:t>
            </w:r>
            <w:r w:rsidRPr="008F3921">
              <w:rPr>
                <w:rFonts w:ascii="Arial" w:eastAsia="Arial" w:hAnsi="Arial" w:cs="Arial"/>
                <w:sz w:val="18"/>
                <w:szCs w:val="18"/>
              </w:rPr>
              <w:t>13</w:t>
            </w:r>
            <w:r w:rsidR="00B277F9" w:rsidRPr="008F3921">
              <w:rPr>
                <w:rFonts w:ascii="Arial" w:eastAsia="Arial" w:hAnsi="Arial" w:cs="Arial"/>
                <w:sz w:val="18"/>
                <w:szCs w:val="18"/>
              </w:rPr>
              <w:t xml:space="preserve"> de junio</w:t>
            </w:r>
            <w:r w:rsidRPr="008F3921">
              <w:rPr>
                <w:rFonts w:ascii="Arial" w:eastAsia="Arial" w:hAnsi="Arial" w:cs="Arial"/>
                <w:sz w:val="18"/>
                <w:szCs w:val="18"/>
              </w:rPr>
              <w:t xml:space="preserve"> de 2025</w:t>
            </w:r>
            <w:r w:rsidR="00B277F9" w:rsidRPr="008F3921">
              <w:rPr>
                <w:rFonts w:ascii="Arial" w:eastAsia="Arial" w:hAnsi="Arial" w:cs="Arial"/>
                <w:sz w:val="18"/>
                <w:szCs w:val="18"/>
              </w:rPr>
              <w:t xml:space="preserve">, se emitieron definitivamente las acciones </w:t>
            </w:r>
            <w:r w:rsidRPr="008F3921">
              <w:rPr>
                <w:rFonts w:ascii="Arial" w:eastAsia="Arial" w:hAnsi="Arial" w:cs="Arial"/>
                <w:sz w:val="18"/>
                <w:szCs w:val="18"/>
              </w:rPr>
              <w:t>en beneficio de un grupo colectivo que histórica y estructuralmente</w:t>
            </w:r>
            <w:r w:rsidR="00B277F9" w:rsidRPr="008F3921">
              <w:rPr>
                <w:rFonts w:ascii="Arial" w:eastAsia="Arial" w:hAnsi="Arial" w:cs="Arial"/>
                <w:sz w:val="18"/>
                <w:szCs w:val="18"/>
              </w:rPr>
              <w:t xml:space="preserve"> </w:t>
            </w:r>
            <w:r w:rsidR="00121CD7" w:rsidRPr="008F3921">
              <w:rPr>
                <w:rFonts w:ascii="Arial" w:eastAsia="Arial" w:hAnsi="Arial" w:cs="Arial"/>
                <w:sz w:val="18"/>
                <w:szCs w:val="18"/>
              </w:rPr>
              <w:t>ha</w:t>
            </w:r>
            <w:r w:rsidR="00B277F9" w:rsidRPr="008F3921">
              <w:rPr>
                <w:rFonts w:ascii="Arial" w:eastAsia="Arial" w:hAnsi="Arial" w:cs="Arial"/>
                <w:sz w:val="18"/>
                <w:szCs w:val="18"/>
              </w:rPr>
              <w:t xml:space="preserve"> sido objeto de discriminación, siendo este el de las mujeres, </w:t>
            </w:r>
            <w:r w:rsidR="00121CD7" w:rsidRPr="008F3921">
              <w:rPr>
                <w:rFonts w:ascii="Arial" w:eastAsia="Arial" w:hAnsi="Arial" w:cs="Arial"/>
                <w:sz w:val="18"/>
                <w:szCs w:val="18"/>
              </w:rPr>
              <w:t>lo anterior se traduce en</w:t>
            </w:r>
            <w:r w:rsidR="00B277F9" w:rsidRPr="008F3921">
              <w:rPr>
                <w:rFonts w:ascii="Arial" w:eastAsia="Arial" w:hAnsi="Arial" w:cs="Arial"/>
                <w:sz w:val="18"/>
                <w:szCs w:val="18"/>
              </w:rPr>
              <w:t xml:space="preserve"> el momento procesal oportuno para que la </w:t>
            </w:r>
            <w:r w:rsidR="00121CD7" w:rsidRPr="008F3921">
              <w:rPr>
                <w:rFonts w:ascii="Arial" w:eastAsia="Arial" w:hAnsi="Arial" w:cs="Arial"/>
                <w:sz w:val="18"/>
                <w:szCs w:val="18"/>
              </w:rPr>
              <w:t>persona aspirante</w:t>
            </w:r>
            <w:r w:rsidR="009E3F81" w:rsidRPr="008F3921">
              <w:rPr>
                <w:rFonts w:ascii="Arial" w:eastAsia="Arial" w:hAnsi="Arial" w:cs="Arial"/>
                <w:sz w:val="18"/>
                <w:szCs w:val="18"/>
              </w:rPr>
              <w:t xml:space="preserve"> al Consejo perteneciente a la comunidad de la diversidad sexual, como ocurre en este caso con el C. Alberto Orobio Arriaga,</w:t>
            </w:r>
            <w:r w:rsidR="00B277F9" w:rsidRPr="008F3921">
              <w:rPr>
                <w:rFonts w:ascii="Arial" w:eastAsia="Arial" w:hAnsi="Arial" w:cs="Arial"/>
                <w:sz w:val="18"/>
                <w:szCs w:val="18"/>
              </w:rPr>
              <w:t xml:space="preserve"> se inconformara respecto </w:t>
            </w:r>
            <w:r w:rsidR="009E3F81" w:rsidRPr="008F3921">
              <w:rPr>
                <w:rFonts w:ascii="Arial" w:eastAsia="Arial" w:hAnsi="Arial" w:cs="Arial"/>
                <w:sz w:val="18"/>
                <w:szCs w:val="18"/>
              </w:rPr>
              <w:t>de</w:t>
            </w:r>
            <w:r w:rsidR="00B277F9" w:rsidRPr="008F3921">
              <w:rPr>
                <w:rFonts w:ascii="Arial" w:eastAsia="Arial" w:hAnsi="Arial" w:cs="Arial"/>
                <w:sz w:val="18"/>
                <w:szCs w:val="18"/>
              </w:rPr>
              <w:t xml:space="preserve"> tal determinación </w:t>
            </w:r>
            <w:r w:rsidR="001A62B2" w:rsidRPr="008F3921">
              <w:rPr>
                <w:rFonts w:ascii="Arial" w:eastAsia="Arial" w:hAnsi="Arial" w:cs="Arial"/>
                <w:sz w:val="18"/>
                <w:szCs w:val="18"/>
              </w:rPr>
              <w:t>dentro del plazo establecido para tales efectos…”</w:t>
            </w:r>
          </w:p>
        </w:tc>
        <w:tc>
          <w:tcPr>
            <w:tcW w:w="0" w:type="auto"/>
            <w:shd w:val="clear" w:color="auto" w:fill="E2EFD9" w:themeFill="accent6" w:themeFillTint="33"/>
          </w:tcPr>
          <w:p w14:paraId="34FE93AB" w14:textId="53284A75" w:rsidR="00223373" w:rsidRPr="008F3921" w:rsidRDefault="001A62B2">
            <w:pPr>
              <w:spacing w:before="280" w:after="280" w:line="276" w:lineRule="auto"/>
              <w:jc w:val="both"/>
              <w:rPr>
                <w:rFonts w:ascii="Arial" w:eastAsia="Arial" w:hAnsi="Arial" w:cs="Arial"/>
                <w:sz w:val="18"/>
                <w:szCs w:val="18"/>
              </w:rPr>
            </w:pPr>
            <w:r w:rsidRPr="008F3921">
              <w:rPr>
                <w:rFonts w:ascii="Arial" w:eastAsia="Arial" w:hAnsi="Arial" w:cs="Arial"/>
                <w:sz w:val="18"/>
                <w:szCs w:val="18"/>
              </w:rPr>
              <w:t>“… que en fecha 13 de junio de 2025, se emitieron definitivamente las acciones en beneficio de un grupo colectivo que histórica y estructuralmente ha sido objeto de discriminación, siendo este el de las mujeres, lo anterior se traduce en el momento procesal oportuno para que la persona aspirante al Consejo perteneciente a la comunidad de la diversidad sexual,</w:t>
            </w:r>
            <w:r w:rsidR="00790E6C" w:rsidRPr="008F3921">
              <w:rPr>
                <w:rFonts w:ascii="Arial" w:eastAsia="Arial" w:hAnsi="Arial" w:cs="Arial"/>
                <w:sz w:val="18"/>
                <w:szCs w:val="18"/>
              </w:rPr>
              <w:t xml:space="preserve"> </w:t>
            </w:r>
            <w:r w:rsidRPr="008F3921">
              <w:rPr>
                <w:rFonts w:ascii="Arial" w:eastAsia="Arial" w:hAnsi="Arial" w:cs="Arial"/>
                <w:sz w:val="18"/>
                <w:szCs w:val="18"/>
              </w:rPr>
              <w:t>Alberto Orobio Arriaga, se inconformara respecto de tal determinación dentro del plazo establecido para tales efectos…”</w:t>
            </w:r>
          </w:p>
        </w:tc>
      </w:tr>
      <w:tr w:rsidR="005812EC" w:rsidRPr="008F3921" w14:paraId="7E22DB2E" w14:textId="77777777" w:rsidTr="00AC5D76">
        <w:tc>
          <w:tcPr>
            <w:tcW w:w="0" w:type="auto"/>
            <w:shd w:val="clear" w:color="auto" w:fill="E2EFD9" w:themeFill="accent6" w:themeFillTint="33"/>
          </w:tcPr>
          <w:p w14:paraId="7A8DD1DF" w14:textId="3EE29EC8" w:rsidR="00223373" w:rsidRPr="008F3921" w:rsidRDefault="007C7155">
            <w:pPr>
              <w:spacing w:before="280" w:after="280" w:line="276" w:lineRule="auto"/>
              <w:jc w:val="both"/>
              <w:rPr>
                <w:rFonts w:ascii="Arial" w:eastAsia="Arial" w:hAnsi="Arial" w:cs="Arial"/>
                <w:sz w:val="18"/>
                <w:szCs w:val="18"/>
              </w:rPr>
            </w:pPr>
            <w:r w:rsidRPr="008F3921">
              <w:rPr>
                <w:rFonts w:ascii="Arial" w:eastAsia="Arial" w:hAnsi="Arial" w:cs="Arial"/>
                <w:sz w:val="18"/>
                <w:szCs w:val="18"/>
              </w:rPr>
              <w:t>“… la Comisión responsable se extralimita en sus funciones actuando fuera del marco normativo, pues para que pudiera estar en aptitud legal de declarar la procedencia de registro de la persona aspirante en un espacio reservado exclusivamente para acción afirmativa, tendría que encontrarse acreditado</w:t>
            </w:r>
            <w:r w:rsidR="007776AF" w:rsidRPr="008F3921">
              <w:rPr>
                <w:rFonts w:ascii="Arial" w:eastAsia="Arial" w:hAnsi="Arial" w:cs="Arial"/>
                <w:sz w:val="18"/>
                <w:szCs w:val="18"/>
              </w:rPr>
              <w:t xml:space="preserve"> (acorde a la convocatoria</w:t>
            </w:r>
            <w:r w:rsidR="00630BA2" w:rsidRPr="008F3921">
              <w:rPr>
                <w:rFonts w:ascii="Arial" w:eastAsia="Arial" w:hAnsi="Arial" w:cs="Arial"/>
                <w:sz w:val="18"/>
                <w:szCs w:val="18"/>
              </w:rPr>
              <w:t>, lineamientos</w:t>
            </w:r>
            <w:r w:rsidR="00AB4842" w:rsidRPr="008F3921">
              <w:rPr>
                <w:rFonts w:ascii="Arial" w:eastAsia="Arial" w:hAnsi="Arial" w:cs="Arial"/>
                <w:sz w:val="18"/>
                <w:szCs w:val="18"/>
              </w:rPr>
              <w:t>, acuerdos y normas complementarias) que, efectivamente</w:t>
            </w:r>
            <w:r w:rsidR="00CF7B4F" w:rsidRPr="008F3921">
              <w:rPr>
                <w:rFonts w:ascii="Arial" w:eastAsia="Arial" w:hAnsi="Arial" w:cs="Arial"/>
                <w:sz w:val="18"/>
                <w:szCs w:val="18"/>
              </w:rPr>
              <w:t>, la acción afirmativa que pretende hacer valer existe…”</w:t>
            </w:r>
          </w:p>
        </w:tc>
        <w:tc>
          <w:tcPr>
            <w:tcW w:w="0" w:type="auto"/>
            <w:shd w:val="clear" w:color="auto" w:fill="E2EFD9" w:themeFill="accent6" w:themeFillTint="33"/>
          </w:tcPr>
          <w:p w14:paraId="3C17F51B" w14:textId="4CE0FCA4" w:rsidR="00223373" w:rsidRPr="008F3921" w:rsidRDefault="00D31504">
            <w:pPr>
              <w:spacing w:before="280" w:after="280" w:line="276" w:lineRule="auto"/>
              <w:jc w:val="both"/>
              <w:rPr>
                <w:rFonts w:ascii="Arial" w:eastAsia="Arial" w:hAnsi="Arial" w:cs="Arial"/>
                <w:sz w:val="18"/>
                <w:szCs w:val="18"/>
              </w:rPr>
            </w:pPr>
            <w:r w:rsidRPr="008F3921">
              <w:rPr>
                <w:rFonts w:ascii="Arial" w:eastAsia="Arial" w:hAnsi="Arial" w:cs="Arial"/>
                <w:sz w:val="18"/>
                <w:szCs w:val="18"/>
              </w:rPr>
              <w:t>“… la Comisión responsable se extralimita en sus funciones actuando fuera del marco normativo, pues para que pudiera estar en aptitud legal de declarar la procedencia de registro de la persona aspirante en un espacio reservado exclusivamente para acción afirmativa, tendría que encontrarse acreditado (acorde a la convocatoria, lineamientos, acuerdos y normas complementarias) que, efectivamente, la acción afirmativa que pretende hacer valer existe…”</w:t>
            </w:r>
          </w:p>
        </w:tc>
      </w:tr>
    </w:tbl>
    <w:p w14:paraId="2D1BBA46" w14:textId="77777777" w:rsidR="00455171" w:rsidRPr="008F3921" w:rsidRDefault="00455171" w:rsidP="00455171">
      <w:pPr>
        <w:spacing w:line="360" w:lineRule="auto"/>
        <w:jc w:val="both"/>
        <w:rPr>
          <w:rFonts w:ascii="Arial" w:eastAsia="Arial" w:hAnsi="Arial" w:cs="Arial"/>
          <w:sz w:val="24"/>
          <w:szCs w:val="24"/>
        </w:rPr>
      </w:pPr>
    </w:p>
    <w:p w14:paraId="46900943" w14:textId="472A73B3" w:rsidR="00455171" w:rsidRPr="008F3921" w:rsidRDefault="00344731" w:rsidP="00455171">
      <w:pPr>
        <w:spacing w:line="360" w:lineRule="auto"/>
        <w:jc w:val="both"/>
        <w:rPr>
          <w:rFonts w:ascii="Arial" w:eastAsia="Arial" w:hAnsi="Arial" w:cs="Arial"/>
          <w:i/>
          <w:iCs/>
          <w:sz w:val="24"/>
          <w:szCs w:val="24"/>
        </w:rPr>
      </w:pPr>
      <w:r w:rsidRPr="008F3921">
        <w:rPr>
          <w:rFonts w:ascii="Arial" w:eastAsia="Arial" w:hAnsi="Arial" w:cs="Arial"/>
          <w:sz w:val="24"/>
          <w:szCs w:val="24"/>
        </w:rPr>
        <w:t>Del análisis de las resoluciones emitidas</w:t>
      </w:r>
      <w:r w:rsidR="00455171" w:rsidRPr="008F3921">
        <w:rPr>
          <w:rFonts w:ascii="Arial" w:eastAsia="Arial" w:hAnsi="Arial" w:cs="Arial"/>
          <w:sz w:val="24"/>
          <w:szCs w:val="24"/>
        </w:rPr>
        <w:t xml:space="preserve"> por la </w:t>
      </w:r>
      <w:r w:rsidR="00455171" w:rsidRPr="008F3921">
        <w:rPr>
          <w:rFonts w:ascii="Arial" w:eastAsia="Arial" w:hAnsi="Arial" w:cs="Arial"/>
          <w:i/>
          <w:iCs/>
          <w:sz w:val="24"/>
          <w:szCs w:val="24"/>
        </w:rPr>
        <w:t>Comisión de Justicia</w:t>
      </w:r>
      <w:r w:rsidRPr="008F3921">
        <w:rPr>
          <w:rFonts w:ascii="Arial" w:eastAsia="Arial" w:hAnsi="Arial" w:cs="Arial"/>
          <w:i/>
          <w:iCs/>
          <w:sz w:val="24"/>
          <w:szCs w:val="24"/>
        </w:rPr>
        <w:t>,</w:t>
      </w:r>
      <w:r w:rsidR="00455171" w:rsidRPr="008F3921">
        <w:rPr>
          <w:rFonts w:ascii="Arial" w:eastAsia="Arial" w:hAnsi="Arial" w:cs="Arial"/>
          <w:i/>
          <w:iCs/>
          <w:sz w:val="24"/>
          <w:szCs w:val="24"/>
        </w:rPr>
        <w:t xml:space="preserve"> </w:t>
      </w:r>
      <w:r w:rsidR="00455171" w:rsidRPr="008F3921">
        <w:rPr>
          <w:rFonts w:ascii="Arial" w:eastAsia="Arial" w:hAnsi="Arial" w:cs="Arial"/>
          <w:sz w:val="24"/>
          <w:szCs w:val="24"/>
        </w:rPr>
        <w:t xml:space="preserve">se advierte una </w:t>
      </w:r>
      <w:r w:rsidR="00455171" w:rsidRPr="008F3921">
        <w:rPr>
          <w:rFonts w:ascii="Arial" w:eastAsia="Arial" w:hAnsi="Arial" w:cs="Arial"/>
          <w:b/>
          <w:bCs/>
          <w:sz w:val="24"/>
          <w:szCs w:val="24"/>
        </w:rPr>
        <w:t>omisión</w:t>
      </w:r>
      <w:r w:rsidR="00455171" w:rsidRPr="008F3921">
        <w:rPr>
          <w:rFonts w:ascii="Arial" w:eastAsia="Arial" w:hAnsi="Arial" w:cs="Arial"/>
          <w:sz w:val="24"/>
          <w:szCs w:val="24"/>
        </w:rPr>
        <w:t xml:space="preserve"> de lo ordenado por este </w:t>
      </w:r>
      <w:r w:rsidR="00455171" w:rsidRPr="008F3921">
        <w:rPr>
          <w:rFonts w:ascii="Arial" w:eastAsia="Arial" w:hAnsi="Arial" w:cs="Arial"/>
          <w:i/>
          <w:iCs/>
          <w:sz w:val="24"/>
          <w:szCs w:val="24"/>
        </w:rPr>
        <w:t xml:space="preserve">Tribunal </w:t>
      </w:r>
      <w:r w:rsidR="00105F8B" w:rsidRPr="008F3921">
        <w:rPr>
          <w:rFonts w:ascii="Arial" w:eastAsia="Arial" w:hAnsi="Arial" w:cs="Arial"/>
          <w:i/>
          <w:iCs/>
          <w:sz w:val="24"/>
          <w:szCs w:val="24"/>
        </w:rPr>
        <w:t xml:space="preserve">Electoral, </w:t>
      </w:r>
      <w:r w:rsidR="00105F8B" w:rsidRPr="008F3921">
        <w:rPr>
          <w:rFonts w:ascii="Arial" w:eastAsia="Arial" w:hAnsi="Arial" w:cs="Arial"/>
          <w:sz w:val="24"/>
          <w:szCs w:val="24"/>
        </w:rPr>
        <w:t>por</w:t>
      </w:r>
      <w:r w:rsidRPr="008F3921">
        <w:rPr>
          <w:rFonts w:ascii="Arial" w:eastAsia="Arial" w:hAnsi="Arial" w:cs="Arial"/>
          <w:sz w:val="24"/>
          <w:szCs w:val="24"/>
        </w:rPr>
        <w:t xml:space="preserve"> un lado, porque</w:t>
      </w:r>
      <w:r w:rsidR="00455171" w:rsidRPr="008F3921">
        <w:rPr>
          <w:rFonts w:ascii="Arial" w:eastAsia="Arial" w:hAnsi="Arial" w:cs="Arial"/>
          <w:sz w:val="24"/>
          <w:szCs w:val="24"/>
        </w:rPr>
        <w:t xml:space="preserve"> se </w:t>
      </w:r>
      <w:r w:rsidRPr="008F3921">
        <w:rPr>
          <w:rFonts w:ascii="Arial" w:eastAsia="Arial" w:hAnsi="Arial" w:cs="Arial"/>
          <w:sz w:val="24"/>
          <w:szCs w:val="24"/>
        </w:rPr>
        <w:lastRenderedPageBreak/>
        <w:t>trata</w:t>
      </w:r>
      <w:r w:rsidR="00455171" w:rsidRPr="008F3921">
        <w:rPr>
          <w:rFonts w:ascii="Arial" w:eastAsia="Arial" w:hAnsi="Arial" w:cs="Arial"/>
          <w:sz w:val="24"/>
          <w:szCs w:val="24"/>
        </w:rPr>
        <w:t xml:space="preserve"> </w:t>
      </w:r>
      <w:r w:rsidRPr="008F3921">
        <w:rPr>
          <w:rFonts w:ascii="Arial" w:eastAsia="Arial" w:hAnsi="Arial" w:cs="Arial"/>
          <w:sz w:val="24"/>
          <w:szCs w:val="24"/>
        </w:rPr>
        <w:t xml:space="preserve">de </w:t>
      </w:r>
      <w:r w:rsidR="00455171" w:rsidRPr="008F3921">
        <w:rPr>
          <w:rFonts w:ascii="Arial" w:eastAsia="Arial" w:hAnsi="Arial" w:cs="Arial"/>
          <w:sz w:val="24"/>
          <w:szCs w:val="24"/>
        </w:rPr>
        <w:t xml:space="preserve">reiteraciones de los argumentos que ya habían sido invalidados a través de la </w:t>
      </w:r>
      <w:r w:rsidR="00455171" w:rsidRPr="008F3921">
        <w:rPr>
          <w:rFonts w:ascii="Arial" w:eastAsia="Arial" w:hAnsi="Arial" w:cs="Arial"/>
          <w:i/>
          <w:iCs/>
          <w:sz w:val="24"/>
          <w:szCs w:val="24"/>
        </w:rPr>
        <w:t xml:space="preserve">sentencia. </w:t>
      </w:r>
    </w:p>
    <w:p w14:paraId="02A6BF0A" w14:textId="0EECE0EC" w:rsidR="00F1396E" w:rsidRPr="008F3921" w:rsidRDefault="00105F8B" w:rsidP="00F1396E">
      <w:pPr>
        <w:spacing w:line="360" w:lineRule="auto"/>
        <w:jc w:val="both"/>
        <w:rPr>
          <w:rFonts w:ascii="Arial" w:eastAsia="Arial" w:hAnsi="Arial" w:cs="Arial"/>
          <w:sz w:val="24"/>
          <w:szCs w:val="24"/>
        </w:rPr>
      </w:pPr>
      <w:r w:rsidRPr="008F3921">
        <w:rPr>
          <w:rFonts w:ascii="Arial" w:eastAsia="Arial" w:hAnsi="Arial" w:cs="Arial"/>
          <w:sz w:val="24"/>
          <w:szCs w:val="24"/>
        </w:rPr>
        <w:t>Se estima así, porque</w:t>
      </w:r>
      <w:r w:rsidR="00BF6F97" w:rsidRPr="008F3921">
        <w:rPr>
          <w:rFonts w:ascii="Arial" w:eastAsia="Arial" w:hAnsi="Arial" w:cs="Arial"/>
          <w:sz w:val="24"/>
          <w:szCs w:val="24"/>
        </w:rPr>
        <w:t xml:space="preserve"> la responsable insiste en </w:t>
      </w:r>
      <w:r w:rsidR="009B6324" w:rsidRPr="008F3921">
        <w:rPr>
          <w:rFonts w:ascii="Arial" w:eastAsia="Arial" w:hAnsi="Arial" w:cs="Arial"/>
          <w:sz w:val="24"/>
          <w:szCs w:val="24"/>
        </w:rPr>
        <w:t>cimentar la controversia planteada</w:t>
      </w:r>
      <w:r w:rsidR="00347E6E" w:rsidRPr="008F3921">
        <w:rPr>
          <w:rFonts w:ascii="Arial" w:eastAsia="Arial" w:hAnsi="Arial" w:cs="Arial"/>
          <w:sz w:val="24"/>
          <w:szCs w:val="24"/>
        </w:rPr>
        <w:t>, en</w:t>
      </w:r>
      <w:r w:rsidR="00660970" w:rsidRPr="008F3921">
        <w:rPr>
          <w:rFonts w:ascii="Arial" w:eastAsia="Arial" w:hAnsi="Arial" w:cs="Arial"/>
          <w:sz w:val="24"/>
          <w:szCs w:val="24"/>
        </w:rPr>
        <w:t xml:space="preserve"> </w:t>
      </w:r>
      <w:r w:rsidR="00891BE4" w:rsidRPr="008F3921">
        <w:rPr>
          <w:rFonts w:ascii="Arial" w:eastAsia="Arial" w:hAnsi="Arial" w:cs="Arial"/>
          <w:sz w:val="24"/>
          <w:szCs w:val="24"/>
        </w:rPr>
        <w:t>dilucidar</w:t>
      </w:r>
      <w:r w:rsidR="00B14D2C" w:rsidRPr="008F3921">
        <w:rPr>
          <w:rFonts w:ascii="Arial" w:eastAsia="Arial" w:hAnsi="Arial" w:cs="Arial"/>
          <w:sz w:val="24"/>
          <w:szCs w:val="24"/>
        </w:rPr>
        <w:t xml:space="preserve"> si </w:t>
      </w:r>
      <w:r w:rsidR="006B7204" w:rsidRPr="008F3921">
        <w:rPr>
          <w:rFonts w:ascii="Arial" w:eastAsia="Arial" w:hAnsi="Arial" w:cs="Arial"/>
          <w:sz w:val="24"/>
          <w:szCs w:val="24"/>
        </w:rPr>
        <w:t xml:space="preserve">existían </w:t>
      </w:r>
      <w:r w:rsidR="00403AEF" w:rsidRPr="008F3921">
        <w:rPr>
          <w:rFonts w:ascii="Arial" w:eastAsia="Arial" w:hAnsi="Arial" w:cs="Arial"/>
          <w:sz w:val="24"/>
          <w:szCs w:val="24"/>
        </w:rPr>
        <w:t>acciones afirmativas en favor de las personas de la diversidad sexual</w:t>
      </w:r>
      <w:r w:rsidR="00C15F65" w:rsidRPr="008F3921">
        <w:rPr>
          <w:rFonts w:ascii="Arial" w:eastAsia="Arial" w:hAnsi="Arial" w:cs="Arial"/>
          <w:sz w:val="24"/>
          <w:szCs w:val="24"/>
        </w:rPr>
        <w:t xml:space="preserve"> y, en su caso, </w:t>
      </w:r>
      <w:r w:rsidR="005A373E" w:rsidRPr="008F3921">
        <w:rPr>
          <w:rFonts w:ascii="Arial" w:eastAsia="Arial" w:hAnsi="Arial" w:cs="Arial"/>
          <w:sz w:val="24"/>
          <w:szCs w:val="24"/>
        </w:rPr>
        <w:t xml:space="preserve">éstas pudieran ser la vía para la procedencia de los registros de la </w:t>
      </w:r>
      <w:r w:rsidR="005A373E" w:rsidRPr="008F3921">
        <w:rPr>
          <w:rFonts w:ascii="Arial" w:eastAsia="Arial" w:hAnsi="Arial" w:cs="Arial"/>
          <w:i/>
          <w:sz w:val="24"/>
          <w:szCs w:val="24"/>
        </w:rPr>
        <w:t>parte actora</w:t>
      </w:r>
      <w:r w:rsidRPr="008F3921">
        <w:rPr>
          <w:rFonts w:ascii="Arial" w:eastAsia="Arial" w:hAnsi="Arial" w:cs="Arial"/>
          <w:sz w:val="24"/>
          <w:szCs w:val="24"/>
        </w:rPr>
        <w:t xml:space="preserve">, esto es, </w:t>
      </w:r>
      <w:r w:rsidR="00BF0084" w:rsidRPr="008F3921">
        <w:rPr>
          <w:rFonts w:ascii="Arial" w:eastAsia="Arial" w:hAnsi="Arial" w:cs="Arial"/>
          <w:sz w:val="24"/>
          <w:szCs w:val="24"/>
        </w:rPr>
        <w:t>hace depender la procedencia de los registros</w:t>
      </w:r>
      <w:r w:rsidR="00E40603" w:rsidRPr="008F3921">
        <w:rPr>
          <w:rFonts w:ascii="Arial" w:eastAsia="Arial" w:hAnsi="Arial" w:cs="Arial"/>
          <w:sz w:val="24"/>
          <w:szCs w:val="24"/>
        </w:rPr>
        <w:t xml:space="preserve"> </w:t>
      </w:r>
      <w:r w:rsidR="00752B82" w:rsidRPr="008F3921">
        <w:rPr>
          <w:rFonts w:ascii="Arial" w:eastAsia="Arial" w:hAnsi="Arial" w:cs="Arial"/>
          <w:sz w:val="24"/>
          <w:szCs w:val="24"/>
        </w:rPr>
        <w:t>únicamente</w:t>
      </w:r>
      <w:r w:rsidR="00F21C2F" w:rsidRPr="008F3921">
        <w:rPr>
          <w:rFonts w:ascii="Arial" w:eastAsia="Arial" w:hAnsi="Arial" w:cs="Arial"/>
          <w:sz w:val="24"/>
          <w:szCs w:val="24"/>
        </w:rPr>
        <w:t xml:space="preserve"> s</w:t>
      </w:r>
      <w:r w:rsidR="00DC1F01" w:rsidRPr="008F3921">
        <w:rPr>
          <w:rFonts w:ascii="Arial" w:eastAsia="Arial" w:hAnsi="Arial" w:cs="Arial"/>
          <w:sz w:val="24"/>
          <w:szCs w:val="24"/>
        </w:rPr>
        <w:t>i</w:t>
      </w:r>
      <w:r w:rsidR="00F21C2F" w:rsidRPr="008F3921">
        <w:rPr>
          <w:rFonts w:ascii="Arial" w:eastAsia="Arial" w:hAnsi="Arial" w:cs="Arial"/>
          <w:sz w:val="24"/>
          <w:szCs w:val="24"/>
        </w:rPr>
        <w:t xml:space="preserve"> </w:t>
      </w:r>
      <w:r w:rsidR="00FB083A" w:rsidRPr="008F3921">
        <w:rPr>
          <w:rFonts w:ascii="Arial" w:eastAsia="Arial" w:hAnsi="Arial" w:cs="Arial"/>
          <w:sz w:val="24"/>
          <w:szCs w:val="24"/>
        </w:rPr>
        <w:t xml:space="preserve">se acredita la existencia de </w:t>
      </w:r>
      <w:r w:rsidR="00752B82" w:rsidRPr="008F3921">
        <w:rPr>
          <w:rFonts w:ascii="Arial" w:eastAsia="Arial" w:hAnsi="Arial" w:cs="Arial"/>
          <w:sz w:val="24"/>
          <w:szCs w:val="24"/>
        </w:rPr>
        <w:t>acción</w:t>
      </w:r>
      <w:r w:rsidR="00FB083A" w:rsidRPr="008F3921">
        <w:rPr>
          <w:rFonts w:ascii="Arial" w:eastAsia="Arial" w:hAnsi="Arial" w:cs="Arial"/>
          <w:sz w:val="24"/>
          <w:szCs w:val="24"/>
        </w:rPr>
        <w:t xml:space="preserve"> afirmativa alguna en favor de la </w:t>
      </w:r>
      <w:r w:rsidR="00FB083A" w:rsidRPr="008F3921">
        <w:rPr>
          <w:rFonts w:ascii="Arial" w:eastAsia="Arial" w:hAnsi="Arial" w:cs="Arial"/>
          <w:i/>
          <w:sz w:val="24"/>
          <w:szCs w:val="24"/>
        </w:rPr>
        <w:t>parte actora</w:t>
      </w:r>
      <w:r w:rsidR="00752B82" w:rsidRPr="008F3921">
        <w:rPr>
          <w:rFonts w:ascii="Arial" w:eastAsia="Arial" w:hAnsi="Arial" w:cs="Arial"/>
          <w:i/>
          <w:sz w:val="24"/>
          <w:szCs w:val="24"/>
        </w:rPr>
        <w:t xml:space="preserve"> </w:t>
      </w:r>
      <w:r w:rsidR="00752B82" w:rsidRPr="008F3921">
        <w:rPr>
          <w:rFonts w:ascii="Arial" w:eastAsia="Arial" w:hAnsi="Arial" w:cs="Arial"/>
          <w:sz w:val="24"/>
          <w:szCs w:val="24"/>
        </w:rPr>
        <w:t xml:space="preserve">por </w:t>
      </w:r>
      <w:proofErr w:type="spellStart"/>
      <w:r w:rsidR="00752B82" w:rsidRPr="008F3921">
        <w:rPr>
          <w:rFonts w:ascii="Arial" w:eastAsia="Arial" w:hAnsi="Arial" w:cs="Arial"/>
          <w:sz w:val="24"/>
          <w:szCs w:val="24"/>
        </w:rPr>
        <w:t>autoadscribirse</w:t>
      </w:r>
      <w:proofErr w:type="spellEnd"/>
      <w:r w:rsidR="00752B82" w:rsidRPr="008F3921">
        <w:rPr>
          <w:rFonts w:ascii="Arial" w:eastAsia="Arial" w:hAnsi="Arial" w:cs="Arial"/>
          <w:sz w:val="24"/>
          <w:szCs w:val="24"/>
        </w:rPr>
        <w:t xml:space="preserve"> como mujer</w:t>
      </w:r>
      <w:r w:rsidR="00F1396E" w:rsidRPr="008F3921">
        <w:rPr>
          <w:rFonts w:ascii="Arial" w:eastAsia="Arial" w:hAnsi="Arial" w:cs="Arial"/>
          <w:sz w:val="24"/>
          <w:szCs w:val="24"/>
        </w:rPr>
        <w:t>, cuando resulta evidente que la cuestión medular era valorar si existía o no violación al principio de paridad con su registro, es decir, si se vulneró con éste los derechos de las mujeres al registrársele en los espacios políticos que habían sido reservados para ellas mediante las providencias decretadas previamente, tal como fue puesto a su consideración en la demanda de origen.</w:t>
      </w:r>
    </w:p>
    <w:p w14:paraId="6B0CDCE1" w14:textId="41068035" w:rsidR="00835AA0" w:rsidRPr="008F3921" w:rsidRDefault="00835AA0" w:rsidP="00835AA0">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Lo anterior, es contrario a lo establecido en la </w:t>
      </w:r>
      <w:r w:rsidRPr="008F3921">
        <w:rPr>
          <w:rFonts w:ascii="Arial" w:eastAsia="Arial" w:hAnsi="Arial" w:cs="Arial"/>
          <w:i/>
          <w:iCs/>
          <w:sz w:val="24"/>
          <w:szCs w:val="24"/>
        </w:rPr>
        <w:t>sentencia</w:t>
      </w:r>
      <w:r w:rsidRPr="008F3921">
        <w:rPr>
          <w:rFonts w:ascii="Arial" w:eastAsia="Arial" w:hAnsi="Arial" w:cs="Arial"/>
          <w:sz w:val="24"/>
          <w:szCs w:val="24"/>
        </w:rPr>
        <w:t xml:space="preserve"> </w:t>
      </w:r>
      <w:r w:rsidR="00D866E7" w:rsidRPr="008F3921">
        <w:rPr>
          <w:rFonts w:ascii="Arial" w:eastAsia="Arial" w:hAnsi="Arial" w:cs="Arial"/>
          <w:sz w:val="24"/>
          <w:szCs w:val="24"/>
        </w:rPr>
        <w:t>porque</w:t>
      </w:r>
      <w:r w:rsidR="007D35A6" w:rsidRPr="008F3921">
        <w:rPr>
          <w:rFonts w:ascii="Arial" w:eastAsia="Arial" w:hAnsi="Arial" w:cs="Arial"/>
          <w:sz w:val="24"/>
          <w:szCs w:val="24"/>
        </w:rPr>
        <w:t>,</w:t>
      </w:r>
      <w:r w:rsidR="00D866E7" w:rsidRPr="008F3921">
        <w:rPr>
          <w:rFonts w:ascii="Arial" w:eastAsia="Arial" w:hAnsi="Arial" w:cs="Arial"/>
          <w:sz w:val="24"/>
          <w:szCs w:val="24"/>
        </w:rPr>
        <w:t xml:space="preserve"> como se apuntó, </w:t>
      </w:r>
      <w:r w:rsidRPr="008F3921">
        <w:rPr>
          <w:rFonts w:ascii="Arial" w:eastAsia="Arial" w:hAnsi="Arial" w:cs="Arial"/>
          <w:sz w:val="24"/>
          <w:szCs w:val="24"/>
        </w:rPr>
        <w:t>no era necesari</w:t>
      </w:r>
      <w:r w:rsidR="009A29B7" w:rsidRPr="008F3921">
        <w:rPr>
          <w:rFonts w:ascii="Arial" w:eastAsia="Arial" w:hAnsi="Arial" w:cs="Arial"/>
          <w:sz w:val="24"/>
          <w:szCs w:val="24"/>
        </w:rPr>
        <w:t>a</w:t>
      </w:r>
      <w:r w:rsidRPr="008F3921">
        <w:rPr>
          <w:rFonts w:ascii="Arial" w:eastAsia="Arial" w:hAnsi="Arial" w:cs="Arial"/>
          <w:sz w:val="24"/>
          <w:szCs w:val="24"/>
        </w:rPr>
        <w:t xml:space="preserve"> la existencia de alguna acción afirmativa para admitir su registro al proceso interno, con independencia de que haya comparecido </w:t>
      </w:r>
      <w:proofErr w:type="spellStart"/>
      <w:r w:rsidRPr="008F3921">
        <w:rPr>
          <w:rFonts w:ascii="Arial" w:eastAsia="Arial" w:hAnsi="Arial" w:cs="Arial"/>
          <w:sz w:val="24"/>
          <w:szCs w:val="24"/>
        </w:rPr>
        <w:t>autoadscribiendose</w:t>
      </w:r>
      <w:proofErr w:type="spellEnd"/>
      <w:r w:rsidRPr="008F3921">
        <w:rPr>
          <w:rFonts w:ascii="Arial" w:eastAsia="Arial" w:hAnsi="Arial" w:cs="Arial"/>
          <w:sz w:val="24"/>
          <w:szCs w:val="24"/>
        </w:rPr>
        <w:t xml:space="preserve"> al género femenino</w:t>
      </w:r>
      <w:r w:rsidR="007D35A6" w:rsidRPr="008F3921">
        <w:rPr>
          <w:rFonts w:ascii="Arial" w:eastAsia="Arial" w:hAnsi="Arial" w:cs="Arial"/>
          <w:sz w:val="24"/>
          <w:szCs w:val="24"/>
        </w:rPr>
        <w:t xml:space="preserve">, sino que </w:t>
      </w:r>
      <w:r w:rsidRPr="008F3921">
        <w:rPr>
          <w:rFonts w:ascii="Arial" w:eastAsia="Arial" w:hAnsi="Arial" w:cs="Arial"/>
          <w:sz w:val="24"/>
          <w:szCs w:val="24"/>
        </w:rPr>
        <w:t>bastaba que cumpliera con las condiciones y requisitos de elegibilidad establecidos previamente para participar en dicho proceso, conforme a lo previsto en la propia convocatoria y su normativa interna</w:t>
      </w:r>
      <w:r w:rsidR="007D35A6" w:rsidRPr="008F3921">
        <w:rPr>
          <w:rFonts w:ascii="Arial" w:eastAsia="Arial" w:hAnsi="Arial" w:cs="Arial"/>
          <w:sz w:val="24"/>
          <w:szCs w:val="24"/>
        </w:rPr>
        <w:t>, cuestión que dejó de atender.</w:t>
      </w:r>
    </w:p>
    <w:p w14:paraId="18095B32" w14:textId="7122E856" w:rsidR="00835AA0" w:rsidRPr="008F3921" w:rsidRDefault="007D35A6" w:rsidP="00835AA0">
      <w:pPr>
        <w:spacing w:before="280" w:after="280" w:line="360" w:lineRule="auto"/>
        <w:jc w:val="both"/>
        <w:rPr>
          <w:rFonts w:ascii="Arial" w:eastAsia="Arial" w:hAnsi="Arial" w:cs="Arial"/>
          <w:sz w:val="24"/>
          <w:szCs w:val="24"/>
        </w:rPr>
      </w:pPr>
      <w:r w:rsidRPr="008F3921">
        <w:rPr>
          <w:rFonts w:ascii="Arial" w:eastAsia="Arial" w:hAnsi="Arial" w:cs="Arial"/>
          <w:sz w:val="24"/>
          <w:szCs w:val="24"/>
        </w:rPr>
        <w:t>A</w:t>
      </w:r>
      <w:r w:rsidR="00835AA0" w:rsidRPr="008F3921">
        <w:rPr>
          <w:rFonts w:ascii="Arial" w:eastAsia="Arial" w:hAnsi="Arial" w:cs="Arial"/>
          <w:sz w:val="24"/>
          <w:szCs w:val="24"/>
        </w:rPr>
        <w:t xml:space="preserve">demás, porque las acciones afirmativas </w:t>
      </w:r>
      <w:r w:rsidRPr="008F3921">
        <w:rPr>
          <w:rFonts w:ascii="Arial" w:eastAsia="Arial" w:hAnsi="Arial" w:cs="Arial"/>
          <w:sz w:val="24"/>
          <w:szCs w:val="24"/>
        </w:rPr>
        <w:t xml:space="preserve">deben ser contempladas </w:t>
      </w:r>
      <w:r w:rsidR="00835AA0" w:rsidRPr="008F3921">
        <w:rPr>
          <w:rFonts w:ascii="Arial" w:eastAsia="Arial" w:hAnsi="Arial" w:cs="Arial"/>
          <w:sz w:val="24"/>
          <w:szCs w:val="24"/>
        </w:rPr>
        <w:t>como mecanismos auxiliares que permitan alcanzar la igualdad material y sustantiva de los grupos desprotegidos, y no así como una medida restrictiva</w:t>
      </w:r>
      <w:r w:rsidR="00A9399A" w:rsidRPr="008F3921">
        <w:rPr>
          <w:rFonts w:ascii="Arial" w:eastAsia="Arial" w:hAnsi="Arial" w:cs="Arial"/>
          <w:sz w:val="24"/>
          <w:szCs w:val="24"/>
        </w:rPr>
        <w:t>;</w:t>
      </w:r>
      <w:r w:rsidR="00AE411E" w:rsidRPr="008F3921">
        <w:rPr>
          <w:rFonts w:ascii="Arial" w:eastAsia="Arial" w:hAnsi="Arial" w:cs="Arial"/>
          <w:i/>
          <w:iCs/>
          <w:sz w:val="24"/>
          <w:szCs w:val="24"/>
        </w:rPr>
        <w:t xml:space="preserve"> </w:t>
      </w:r>
      <w:r w:rsidR="00AE411E" w:rsidRPr="008F3921">
        <w:rPr>
          <w:rFonts w:ascii="Arial" w:eastAsia="Arial" w:hAnsi="Arial" w:cs="Arial"/>
          <w:sz w:val="24"/>
          <w:szCs w:val="24"/>
        </w:rPr>
        <w:t xml:space="preserve">es </w:t>
      </w:r>
      <w:r w:rsidR="00C67104" w:rsidRPr="008F3921">
        <w:rPr>
          <w:rFonts w:ascii="Arial" w:eastAsia="Arial" w:hAnsi="Arial" w:cs="Arial"/>
          <w:sz w:val="24"/>
          <w:szCs w:val="24"/>
        </w:rPr>
        <w:t>decir, debe</w:t>
      </w:r>
      <w:r w:rsidR="00C74202" w:rsidRPr="008F3921">
        <w:rPr>
          <w:rFonts w:ascii="Arial" w:eastAsia="Arial" w:hAnsi="Arial" w:cs="Arial"/>
          <w:sz w:val="24"/>
          <w:szCs w:val="24"/>
        </w:rPr>
        <w:t>n</w:t>
      </w:r>
      <w:r w:rsidR="00C67104" w:rsidRPr="008F3921">
        <w:rPr>
          <w:rFonts w:ascii="Arial" w:eastAsia="Arial" w:hAnsi="Arial" w:cs="Arial"/>
          <w:sz w:val="24"/>
          <w:szCs w:val="24"/>
        </w:rPr>
        <w:t xml:space="preserve"> ser vistas como un </w:t>
      </w:r>
      <w:r w:rsidR="00C107D3" w:rsidRPr="008F3921">
        <w:rPr>
          <w:rFonts w:ascii="Arial" w:eastAsia="Arial" w:hAnsi="Arial" w:cs="Arial"/>
          <w:sz w:val="24"/>
          <w:szCs w:val="24"/>
        </w:rPr>
        <w:t>punto de partida y no como un tope</w:t>
      </w:r>
      <w:r w:rsidR="00B955F1" w:rsidRPr="008F3921">
        <w:rPr>
          <w:rFonts w:ascii="Arial" w:eastAsia="Arial" w:hAnsi="Arial" w:cs="Arial"/>
          <w:sz w:val="24"/>
          <w:szCs w:val="24"/>
        </w:rPr>
        <w:t xml:space="preserve">, en concordancia con el </w:t>
      </w:r>
      <w:r w:rsidR="00835AA0" w:rsidRPr="008F3921">
        <w:rPr>
          <w:rFonts w:ascii="Arial" w:eastAsia="Arial" w:hAnsi="Arial" w:cs="Arial"/>
          <w:sz w:val="24"/>
          <w:szCs w:val="24"/>
        </w:rPr>
        <w:t>principio de progresividad de los derechos humanos.</w:t>
      </w:r>
    </w:p>
    <w:p w14:paraId="781A2433" w14:textId="3740B08B" w:rsidR="00C74202" w:rsidRPr="008F3921" w:rsidRDefault="00190F06" w:rsidP="00C74202">
      <w:pPr>
        <w:spacing w:line="360" w:lineRule="auto"/>
        <w:jc w:val="both"/>
        <w:rPr>
          <w:rFonts w:ascii="Arial" w:eastAsia="Arial" w:hAnsi="Arial" w:cs="Arial"/>
          <w:sz w:val="24"/>
          <w:szCs w:val="24"/>
        </w:rPr>
      </w:pPr>
      <w:r w:rsidRPr="008F3921">
        <w:rPr>
          <w:rFonts w:ascii="Arial" w:eastAsia="Arial" w:hAnsi="Arial" w:cs="Arial"/>
          <w:sz w:val="24"/>
          <w:szCs w:val="24"/>
        </w:rPr>
        <w:t>No obstante, la responsable únicamente se enfocó en analizar el caso a partir de la falta de</w:t>
      </w:r>
      <w:r w:rsidR="00E214E2" w:rsidRPr="008F3921">
        <w:rPr>
          <w:rFonts w:ascii="Arial" w:eastAsia="Arial" w:hAnsi="Arial" w:cs="Arial"/>
          <w:sz w:val="24"/>
          <w:szCs w:val="24"/>
        </w:rPr>
        <w:t xml:space="preserve"> una convocatoria específica</w:t>
      </w:r>
      <w:r w:rsidR="004A5D76" w:rsidRPr="008F3921">
        <w:rPr>
          <w:rFonts w:ascii="Arial" w:eastAsia="Arial" w:hAnsi="Arial" w:cs="Arial"/>
          <w:sz w:val="24"/>
          <w:szCs w:val="24"/>
        </w:rPr>
        <w:t xml:space="preserve"> para la</w:t>
      </w:r>
      <w:r w:rsidRPr="008F3921">
        <w:rPr>
          <w:rFonts w:ascii="Arial" w:eastAsia="Arial" w:hAnsi="Arial" w:cs="Arial"/>
          <w:sz w:val="24"/>
          <w:szCs w:val="24"/>
        </w:rPr>
        <w:t xml:space="preserve"> acci</w:t>
      </w:r>
      <w:r w:rsidR="004A5D76" w:rsidRPr="008F3921">
        <w:rPr>
          <w:rFonts w:ascii="Arial" w:eastAsia="Arial" w:hAnsi="Arial" w:cs="Arial"/>
          <w:sz w:val="24"/>
          <w:szCs w:val="24"/>
        </w:rPr>
        <w:t>ón</w:t>
      </w:r>
      <w:r w:rsidRPr="008F3921">
        <w:rPr>
          <w:rFonts w:ascii="Arial" w:eastAsia="Arial" w:hAnsi="Arial" w:cs="Arial"/>
          <w:sz w:val="24"/>
          <w:szCs w:val="24"/>
        </w:rPr>
        <w:t xml:space="preserve"> afirmativa</w:t>
      </w:r>
      <w:r w:rsidR="004A5D76" w:rsidRPr="008F3921">
        <w:rPr>
          <w:rFonts w:ascii="Arial" w:eastAsia="Arial" w:hAnsi="Arial" w:cs="Arial"/>
          <w:sz w:val="24"/>
          <w:szCs w:val="24"/>
        </w:rPr>
        <w:t xml:space="preserve"> en favor de la comunidad </w:t>
      </w:r>
      <w:r w:rsidR="00B7723A" w:rsidRPr="008F3921">
        <w:rPr>
          <w:rFonts w:ascii="Arial" w:hAnsi="Arial" w:cs="Arial"/>
          <w:sz w:val="24"/>
          <w:szCs w:val="24"/>
        </w:rPr>
        <w:t>LGBTTTIQ+</w:t>
      </w:r>
      <w:r w:rsidRPr="008F3921">
        <w:rPr>
          <w:rFonts w:ascii="Arial" w:eastAsia="Arial" w:hAnsi="Arial" w:cs="Arial"/>
          <w:sz w:val="24"/>
          <w:szCs w:val="24"/>
        </w:rPr>
        <w:t xml:space="preserve">, aplicando el razonamiento que este </w:t>
      </w:r>
      <w:r w:rsidRPr="008F3921">
        <w:rPr>
          <w:rFonts w:ascii="Arial" w:eastAsia="Arial" w:hAnsi="Arial" w:cs="Arial"/>
          <w:i/>
          <w:iCs/>
          <w:sz w:val="24"/>
          <w:szCs w:val="24"/>
        </w:rPr>
        <w:t>órgano jurisdiccional</w:t>
      </w:r>
      <w:r w:rsidRPr="008F3921">
        <w:rPr>
          <w:rFonts w:ascii="Arial" w:eastAsia="Arial" w:hAnsi="Arial" w:cs="Arial"/>
          <w:sz w:val="24"/>
          <w:szCs w:val="24"/>
        </w:rPr>
        <w:t xml:space="preserve"> ya había desestimado. </w:t>
      </w:r>
      <w:r w:rsidR="00C74202" w:rsidRPr="008F3921">
        <w:rPr>
          <w:rFonts w:ascii="Arial" w:eastAsia="Arial" w:hAnsi="Arial" w:cs="Arial"/>
          <w:sz w:val="24"/>
          <w:szCs w:val="24"/>
        </w:rPr>
        <w:t xml:space="preserve">De </w:t>
      </w:r>
      <w:r w:rsidR="00A52E71" w:rsidRPr="008F3921">
        <w:rPr>
          <w:rFonts w:ascii="Arial" w:eastAsia="Arial" w:hAnsi="Arial" w:cs="Arial"/>
          <w:sz w:val="24"/>
          <w:szCs w:val="24"/>
        </w:rPr>
        <w:t>ahí</w:t>
      </w:r>
      <w:r w:rsidR="00C74202" w:rsidRPr="008F3921">
        <w:rPr>
          <w:rFonts w:ascii="Arial" w:eastAsia="Arial" w:hAnsi="Arial" w:cs="Arial"/>
          <w:sz w:val="24"/>
          <w:szCs w:val="24"/>
        </w:rPr>
        <w:t xml:space="preserve"> que </w:t>
      </w:r>
      <w:r w:rsidR="00A52E71" w:rsidRPr="008F3921">
        <w:rPr>
          <w:rFonts w:ascii="Arial" w:eastAsia="Arial" w:hAnsi="Arial" w:cs="Arial"/>
          <w:sz w:val="24"/>
          <w:szCs w:val="24"/>
        </w:rPr>
        <w:t xml:space="preserve">no sea posible tener por </w:t>
      </w:r>
      <w:r w:rsidR="004C15EB" w:rsidRPr="008F3921">
        <w:rPr>
          <w:rFonts w:ascii="Arial" w:eastAsia="Arial" w:hAnsi="Arial" w:cs="Arial"/>
          <w:sz w:val="24"/>
          <w:szCs w:val="24"/>
        </w:rPr>
        <w:t xml:space="preserve">satisfecho uno de los parámetros establecidos en la </w:t>
      </w:r>
      <w:r w:rsidR="004C15EB" w:rsidRPr="008F3921">
        <w:rPr>
          <w:rFonts w:ascii="Arial" w:eastAsia="Arial" w:hAnsi="Arial" w:cs="Arial"/>
          <w:i/>
          <w:iCs/>
          <w:sz w:val="24"/>
          <w:szCs w:val="24"/>
        </w:rPr>
        <w:t>sentencia</w:t>
      </w:r>
      <w:r w:rsidR="00A52E71" w:rsidRPr="008F3921">
        <w:rPr>
          <w:rFonts w:ascii="Arial" w:eastAsia="Arial" w:hAnsi="Arial" w:cs="Arial"/>
          <w:sz w:val="24"/>
          <w:szCs w:val="24"/>
        </w:rPr>
        <w:t xml:space="preserve">. </w:t>
      </w:r>
    </w:p>
    <w:p w14:paraId="60BE9AFB" w14:textId="1C755A72" w:rsidR="00C74202" w:rsidRPr="008F3921" w:rsidRDefault="00C74202" w:rsidP="00C74202">
      <w:pPr>
        <w:spacing w:line="360" w:lineRule="auto"/>
        <w:jc w:val="both"/>
        <w:rPr>
          <w:rFonts w:ascii="Arial" w:eastAsia="Arial" w:hAnsi="Arial" w:cs="Arial"/>
          <w:sz w:val="24"/>
          <w:szCs w:val="24"/>
        </w:rPr>
      </w:pPr>
      <w:r w:rsidRPr="008F3921">
        <w:rPr>
          <w:rFonts w:ascii="Arial" w:eastAsia="Arial" w:hAnsi="Arial" w:cs="Arial"/>
          <w:sz w:val="24"/>
          <w:szCs w:val="24"/>
        </w:rPr>
        <w:lastRenderedPageBreak/>
        <w:t xml:space="preserve">Por otra parte, este </w:t>
      </w:r>
      <w:r w:rsidRPr="008F3921">
        <w:rPr>
          <w:rFonts w:ascii="Arial" w:eastAsia="Arial" w:hAnsi="Arial" w:cs="Arial"/>
          <w:i/>
          <w:sz w:val="24"/>
          <w:szCs w:val="24"/>
        </w:rPr>
        <w:t>órgano jurisdiccional</w:t>
      </w:r>
      <w:r w:rsidRPr="008F3921">
        <w:rPr>
          <w:rFonts w:ascii="Arial" w:eastAsia="Arial" w:hAnsi="Arial" w:cs="Arial"/>
          <w:sz w:val="24"/>
          <w:szCs w:val="24"/>
        </w:rPr>
        <w:t xml:space="preserve"> ordenó al </w:t>
      </w:r>
      <w:r w:rsidRPr="008F3921">
        <w:rPr>
          <w:rFonts w:ascii="Arial" w:eastAsia="Arial" w:hAnsi="Arial" w:cs="Arial"/>
          <w:i/>
          <w:iCs/>
          <w:sz w:val="24"/>
          <w:szCs w:val="24"/>
        </w:rPr>
        <w:t>órgano partidista responsable</w:t>
      </w:r>
      <w:r w:rsidRPr="008F3921">
        <w:rPr>
          <w:rFonts w:ascii="Arial" w:eastAsia="Arial" w:hAnsi="Arial" w:cs="Arial"/>
          <w:sz w:val="24"/>
          <w:szCs w:val="24"/>
        </w:rPr>
        <w:t xml:space="preserve"> </w:t>
      </w:r>
      <w:r w:rsidR="00A52E71" w:rsidRPr="008F3921">
        <w:rPr>
          <w:rFonts w:ascii="Arial" w:eastAsia="Arial" w:hAnsi="Arial" w:cs="Arial"/>
          <w:sz w:val="24"/>
          <w:szCs w:val="24"/>
        </w:rPr>
        <w:t>que en la</w:t>
      </w:r>
      <w:r w:rsidRPr="008F3921">
        <w:rPr>
          <w:rFonts w:ascii="Arial" w:eastAsia="Arial" w:hAnsi="Arial" w:cs="Arial"/>
          <w:sz w:val="24"/>
          <w:szCs w:val="24"/>
        </w:rPr>
        <w:t xml:space="preserve"> nueva resolución se pronunciara de manera expresa y fundada sobre </w:t>
      </w:r>
      <w:r w:rsidR="00A52E71" w:rsidRPr="008F3921">
        <w:rPr>
          <w:rFonts w:ascii="Arial" w:eastAsia="Arial" w:hAnsi="Arial" w:cs="Arial"/>
          <w:sz w:val="24"/>
          <w:szCs w:val="24"/>
        </w:rPr>
        <w:t>la totalidad de los</w:t>
      </w:r>
      <w:r w:rsidRPr="008F3921">
        <w:rPr>
          <w:rFonts w:ascii="Arial" w:eastAsia="Arial" w:hAnsi="Arial" w:cs="Arial"/>
          <w:sz w:val="24"/>
          <w:szCs w:val="24"/>
        </w:rPr>
        <w:t xml:space="preserve"> agravios expuestos en el juicio de inconformidad de origen, tomando en consideración las constancias que obra</w:t>
      </w:r>
      <w:r w:rsidR="00A52E71" w:rsidRPr="008F3921">
        <w:rPr>
          <w:rFonts w:ascii="Arial" w:eastAsia="Arial" w:hAnsi="Arial" w:cs="Arial"/>
          <w:sz w:val="24"/>
          <w:szCs w:val="24"/>
        </w:rPr>
        <w:t>ran</w:t>
      </w:r>
      <w:r w:rsidRPr="008F3921">
        <w:rPr>
          <w:rFonts w:ascii="Arial" w:eastAsia="Arial" w:hAnsi="Arial" w:cs="Arial"/>
          <w:sz w:val="24"/>
          <w:szCs w:val="24"/>
        </w:rPr>
        <w:t xml:space="preserve"> en el expediente o bien, atendiendo aquellos elementos que estimara conveniente recabar.</w:t>
      </w:r>
    </w:p>
    <w:p w14:paraId="46971C2F" w14:textId="134EA0C5" w:rsidR="001A6433" w:rsidRPr="008F3921" w:rsidRDefault="00A52E71" w:rsidP="00A52E71">
      <w:pPr>
        <w:spacing w:line="360" w:lineRule="auto"/>
        <w:jc w:val="both"/>
        <w:rPr>
          <w:rFonts w:ascii="Arial" w:eastAsia="Arial" w:hAnsi="Arial" w:cs="Arial"/>
          <w:i/>
          <w:iCs/>
          <w:sz w:val="24"/>
          <w:szCs w:val="24"/>
        </w:rPr>
      </w:pPr>
      <w:r w:rsidRPr="008F3921">
        <w:rPr>
          <w:rFonts w:ascii="Arial" w:eastAsia="Arial" w:hAnsi="Arial" w:cs="Arial"/>
          <w:sz w:val="24"/>
          <w:szCs w:val="24"/>
        </w:rPr>
        <w:t xml:space="preserve">En el caso, se arriba a la conclusión </w:t>
      </w:r>
      <w:r w:rsidR="008E2FA8" w:rsidRPr="008F3921">
        <w:rPr>
          <w:rFonts w:ascii="Arial" w:eastAsia="Arial" w:hAnsi="Arial" w:cs="Arial"/>
          <w:sz w:val="24"/>
          <w:szCs w:val="24"/>
        </w:rPr>
        <w:t xml:space="preserve">de </w:t>
      </w:r>
      <w:r w:rsidRPr="008F3921">
        <w:rPr>
          <w:rFonts w:ascii="Arial" w:eastAsia="Arial" w:hAnsi="Arial" w:cs="Arial"/>
          <w:sz w:val="24"/>
          <w:szCs w:val="24"/>
        </w:rPr>
        <w:t xml:space="preserve">que la </w:t>
      </w:r>
      <w:r w:rsidRPr="008F3921">
        <w:rPr>
          <w:rFonts w:ascii="Arial" w:eastAsia="Arial" w:hAnsi="Arial" w:cs="Arial"/>
          <w:i/>
          <w:iCs/>
          <w:sz w:val="24"/>
          <w:szCs w:val="24"/>
        </w:rPr>
        <w:t xml:space="preserve">Comisión de Justicia </w:t>
      </w:r>
      <w:r w:rsidR="001D5AF8" w:rsidRPr="008F3921">
        <w:rPr>
          <w:rFonts w:ascii="Arial" w:eastAsia="Arial" w:hAnsi="Arial" w:cs="Arial"/>
          <w:sz w:val="24"/>
          <w:szCs w:val="24"/>
        </w:rPr>
        <w:t xml:space="preserve">nuevamente </w:t>
      </w:r>
      <w:r w:rsidRPr="008F3921">
        <w:rPr>
          <w:rFonts w:ascii="Arial" w:eastAsia="Arial" w:hAnsi="Arial" w:cs="Arial"/>
          <w:b/>
          <w:bCs/>
          <w:sz w:val="24"/>
          <w:szCs w:val="24"/>
        </w:rPr>
        <w:t xml:space="preserve">omitió </w:t>
      </w:r>
      <w:r w:rsidRPr="008F3921">
        <w:rPr>
          <w:rFonts w:ascii="Arial" w:eastAsia="Arial" w:hAnsi="Arial" w:cs="Arial"/>
          <w:sz w:val="24"/>
          <w:szCs w:val="24"/>
        </w:rPr>
        <w:t xml:space="preserve">analizar </w:t>
      </w:r>
      <w:r w:rsidR="001D5AF8" w:rsidRPr="008F3921">
        <w:rPr>
          <w:rFonts w:ascii="Arial" w:eastAsia="Arial" w:hAnsi="Arial" w:cs="Arial"/>
          <w:sz w:val="24"/>
          <w:szCs w:val="24"/>
        </w:rPr>
        <w:t xml:space="preserve">uno de los agravios </w:t>
      </w:r>
      <w:r w:rsidR="009A77DA" w:rsidRPr="008F3921">
        <w:rPr>
          <w:rFonts w:ascii="Arial" w:eastAsia="Arial" w:hAnsi="Arial" w:cs="Arial"/>
          <w:sz w:val="24"/>
          <w:szCs w:val="24"/>
        </w:rPr>
        <w:t xml:space="preserve">torales </w:t>
      </w:r>
      <w:r w:rsidR="001D5AF8" w:rsidRPr="008F3921">
        <w:rPr>
          <w:rFonts w:ascii="Arial" w:eastAsia="Arial" w:hAnsi="Arial" w:cs="Arial"/>
          <w:sz w:val="24"/>
          <w:szCs w:val="24"/>
        </w:rPr>
        <w:t>planteados expresamente por la actora primigenia,</w:t>
      </w:r>
      <w:r w:rsidRPr="008F3921">
        <w:rPr>
          <w:rFonts w:ascii="Arial" w:eastAsia="Arial" w:hAnsi="Arial" w:cs="Arial"/>
          <w:sz w:val="24"/>
          <w:szCs w:val="24"/>
        </w:rPr>
        <w:t xml:space="preserve"> mediante el cual se cuestionaba la validez de la autoadscripción de género de la </w:t>
      </w:r>
      <w:r w:rsidRPr="008F3921">
        <w:rPr>
          <w:rFonts w:ascii="Arial" w:eastAsia="Arial" w:hAnsi="Arial" w:cs="Arial"/>
          <w:i/>
          <w:iCs/>
          <w:sz w:val="24"/>
          <w:szCs w:val="24"/>
        </w:rPr>
        <w:t xml:space="preserve">parte actora. </w:t>
      </w:r>
    </w:p>
    <w:p w14:paraId="02C4C8D0" w14:textId="1EED3E5E" w:rsidR="00A52E71" w:rsidRPr="008F3921" w:rsidRDefault="001A6433" w:rsidP="00747C69">
      <w:pPr>
        <w:spacing w:line="360" w:lineRule="auto"/>
        <w:jc w:val="both"/>
        <w:rPr>
          <w:rFonts w:ascii="Arial" w:eastAsia="Arial" w:hAnsi="Arial" w:cs="Arial"/>
          <w:sz w:val="24"/>
          <w:szCs w:val="24"/>
        </w:rPr>
      </w:pPr>
      <w:r w:rsidRPr="008F3921">
        <w:rPr>
          <w:rFonts w:ascii="Arial" w:eastAsia="Arial" w:hAnsi="Arial" w:cs="Arial"/>
          <w:sz w:val="24"/>
          <w:szCs w:val="24"/>
        </w:rPr>
        <w:t>Se concluye así, porque</w:t>
      </w:r>
      <w:r w:rsidR="00A52E71" w:rsidRPr="008F3921">
        <w:rPr>
          <w:rFonts w:ascii="Arial" w:eastAsia="Arial" w:hAnsi="Arial" w:cs="Arial"/>
          <w:sz w:val="24"/>
          <w:szCs w:val="24"/>
        </w:rPr>
        <w:t xml:space="preserve"> la </w:t>
      </w:r>
      <w:r w:rsidR="00A52E71" w:rsidRPr="008F3921">
        <w:rPr>
          <w:rFonts w:ascii="Arial" w:eastAsia="Arial" w:hAnsi="Arial" w:cs="Arial"/>
          <w:i/>
          <w:iCs/>
          <w:sz w:val="24"/>
          <w:szCs w:val="24"/>
        </w:rPr>
        <w:t xml:space="preserve">Comisión de Justicia </w:t>
      </w:r>
      <w:r w:rsidR="00D858F1" w:rsidRPr="008F3921">
        <w:rPr>
          <w:rFonts w:ascii="Arial" w:eastAsia="Arial" w:hAnsi="Arial" w:cs="Arial"/>
          <w:sz w:val="24"/>
          <w:szCs w:val="24"/>
        </w:rPr>
        <w:t>e</w:t>
      </w:r>
      <w:r w:rsidR="00A52E71" w:rsidRPr="008F3921">
        <w:rPr>
          <w:rFonts w:ascii="Arial" w:eastAsia="Arial" w:hAnsi="Arial" w:cs="Arial"/>
          <w:sz w:val="24"/>
          <w:szCs w:val="24"/>
        </w:rPr>
        <w:t xml:space="preserve">ludió el </w:t>
      </w:r>
      <w:r w:rsidR="001A0D75" w:rsidRPr="008F3921">
        <w:rPr>
          <w:rFonts w:ascii="Arial" w:eastAsia="Arial" w:hAnsi="Arial" w:cs="Arial"/>
          <w:sz w:val="24"/>
          <w:szCs w:val="24"/>
        </w:rPr>
        <w:t>motivo de disenso planteado, bajo el argumento de que</w:t>
      </w:r>
      <w:r w:rsidR="00F37C88" w:rsidRPr="008F3921">
        <w:rPr>
          <w:rFonts w:ascii="Arial" w:eastAsia="Arial" w:hAnsi="Arial" w:cs="Arial"/>
          <w:sz w:val="24"/>
          <w:szCs w:val="24"/>
        </w:rPr>
        <w:t xml:space="preserve">, reitera, </w:t>
      </w:r>
      <w:r w:rsidR="00A71525" w:rsidRPr="008F3921">
        <w:rPr>
          <w:rFonts w:ascii="Arial" w:eastAsia="Arial" w:hAnsi="Arial" w:cs="Arial"/>
          <w:sz w:val="24"/>
          <w:szCs w:val="24"/>
        </w:rPr>
        <w:t>la</w:t>
      </w:r>
      <w:r w:rsidR="00E13919" w:rsidRPr="008F3921">
        <w:rPr>
          <w:rFonts w:ascii="Arial" w:eastAsia="Arial" w:hAnsi="Arial" w:cs="Arial"/>
          <w:sz w:val="24"/>
          <w:szCs w:val="24"/>
        </w:rPr>
        <w:t xml:space="preserve"> cuestión a dilucidar</w:t>
      </w:r>
      <w:r w:rsidR="009630C9" w:rsidRPr="008F3921">
        <w:rPr>
          <w:rFonts w:ascii="Arial" w:eastAsia="Arial" w:hAnsi="Arial" w:cs="Arial"/>
          <w:sz w:val="24"/>
          <w:szCs w:val="24"/>
        </w:rPr>
        <w:t xml:space="preserve"> no es si </w:t>
      </w:r>
      <w:r w:rsidR="004D4616" w:rsidRPr="008F3921">
        <w:rPr>
          <w:rFonts w:ascii="Arial" w:eastAsia="Arial" w:hAnsi="Arial" w:cs="Arial"/>
          <w:sz w:val="24"/>
          <w:szCs w:val="24"/>
        </w:rPr>
        <w:t>se acredita o no la identidad sexo-genérica de la p</w:t>
      </w:r>
      <w:r w:rsidR="00906961" w:rsidRPr="008F3921">
        <w:rPr>
          <w:rFonts w:ascii="Arial" w:eastAsia="Arial" w:hAnsi="Arial" w:cs="Arial"/>
          <w:sz w:val="24"/>
          <w:szCs w:val="24"/>
        </w:rPr>
        <w:t xml:space="preserve">arte actora, sino que, consiste en determinar si se establecieron acciones afirmativas en favor de la comunidad </w:t>
      </w:r>
      <w:r w:rsidR="00D464F9" w:rsidRPr="008F3921">
        <w:rPr>
          <w:rFonts w:ascii="Arial" w:eastAsia="Arial" w:hAnsi="Arial" w:cs="Arial"/>
          <w:sz w:val="24"/>
          <w:szCs w:val="24"/>
        </w:rPr>
        <w:t>a la que se autoadscribe</w:t>
      </w:r>
      <w:r w:rsidR="00747C69" w:rsidRPr="008F3921">
        <w:rPr>
          <w:rFonts w:ascii="Arial" w:eastAsia="Arial" w:hAnsi="Arial" w:cs="Arial"/>
          <w:sz w:val="24"/>
          <w:szCs w:val="24"/>
        </w:rPr>
        <w:t>.</w:t>
      </w:r>
    </w:p>
    <w:p w14:paraId="25CA0B7C" w14:textId="40DB4667" w:rsidR="002A272F" w:rsidRPr="008F3921" w:rsidRDefault="002A272F" w:rsidP="00747C69">
      <w:pPr>
        <w:spacing w:line="360" w:lineRule="auto"/>
        <w:jc w:val="both"/>
        <w:rPr>
          <w:rFonts w:ascii="Arial" w:eastAsia="Arial" w:hAnsi="Arial" w:cs="Arial"/>
          <w:sz w:val="24"/>
          <w:szCs w:val="24"/>
        </w:rPr>
      </w:pPr>
      <w:r w:rsidRPr="008F3921">
        <w:rPr>
          <w:rFonts w:ascii="Arial" w:eastAsia="Arial" w:hAnsi="Arial" w:cs="Arial"/>
          <w:sz w:val="24"/>
          <w:szCs w:val="24"/>
        </w:rPr>
        <w:t xml:space="preserve">Aunado a lo anterior, refiere que el dilema respecto a la autoadscripción simple o calificada que arguye la recurrente en la instancia partidista, </w:t>
      </w:r>
      <w:r w:rsidR="00A619D6" w:rsidRPr="008F3921">
        <w:rPr>
          <w:rFonts w:ascii="Arial" w:eastAsia="Arial" w:hAnsi="Arial" w:cs="Arial"/>
          <w:sz w:val="24"/>
          <w:szCs w:val="24"/>
        </w:rPr>
        <w:t xml:space="preserve">al tratarse de una </w:t>
      </w:r>
      <w:r w:rsidR="00774463" w:rsidRPr="008F3921">
        <w:rPr>
          <w:rFonts w:ascii="Arial" w:eastAsia="Arial" w:hAnsi="Arial" w:cs="Arial"/>
          <w:sz w:val="24"/>
          <w:szCs w:val="24"/>
        </w:rPr>
        <w:t>simple, no le compete</w:t>
      </w:r>
      <w:r w:rsidR="00A41346" w:rsidRPr="008F3921">
        <w:rPr>
          <w:rFonts w:ascii="Arial" w:eastAsia="Arial" w:hAnsi="Arial" w:cs="Arial"/>
          <w:sz w:val="24"/>
          <w:szCs w:val="24"/>
        </w:rPr>
        <w:t xml:space="preserve"> pronunciarse al respecto sobre la validez o no </w:t>
      </w:r>
      <w:r w:rsidR="00CA508D" w:rsidRPr="008F3921">
        <w:rPr>
          <w:rFonts w:ascii="Arial" w:eastAsia="Arial" w:hAnsi="Arial" w:cs="Arial"/>
          <w:sz w:val="24"/>
          <w:szCs w:val="24"/>
        </w:rPr>
        <w:t>de la misma</w:t>
      </w:r>
      <w:r w:rsidR="003D20D8" w:rsidRPr="008F3921">
        <w:rPr>
          <w:rFonts w:ascii="Arial" w:eastAsia="Arial" w:hAnsi="Arial" w:cs="Arial"/>
          <w:sz w:val="24"/>
          <w:szCs w:val="24"/>
        </w:rPr>
        <w:t xml:space="preserve">, </w:t>
      </w:r>
      <w:r w:rsidR="00B12D0B" w:rsidRPr="008F3921">
        <w:rPr>
          <w:rFonts w:ascii="Arial" w:eastAsia="Arial" w:hAnsi="Arial" w:cs="Arial"/>
          <w:sz w:val="24"/>
          <w:szCs w:val="24"/>
        </w:rPr>
        <w:t xml:space="preserve">puesto que solicitar </w:t>
      </w:r>
      <w:r w:rsidR="006220CB" w:rsidRPr="008F3921">
        <w:rPr>
          <w:rFonts w:ascii="Arial" w:eastAsia="Arial" w:hAnsi="Arial" w:cs="Arial"/>
          <w:sz w:val="24"/>
          <w:szCs w:val="24"/>
        </w:rPr>
        <w:t>algún tipo de documentación</w:t>
      </w:r>
      <w:r w:rsidR="00B229E0" w:rsidRPr="008F3921">
        <w:rPr>
          <w:rFonts w:ascii="Arial" w:eastAsia="Arial" w:hAnsi="Arial" w:cs="Arial"/>
          <w:sz w:val="24"/>
          <w:szCs w:val="24"/>
        </w:rPr>
        <w:t xml:space="preserve"> para comprobar </w:t>
      </w:r>
      <w:r w:rsidR="009329D6" w:rsidRPr="008F3921">
        <w:rPr>
          <w:rFonts w:ascii="Arial" w:eastAsia="Arial" w:hAnsi="Arial" w:cs="Arial"/>
          <w:sz w:val="24"/>
          <w:szCs w:val="24"/>
        </w:rPr>
        <w:t>la identidad sexo genérica es discriminatorio y contrario al derecho al libre desarrollo de la personalidad y vida privada de las personas</w:t>
      </w:r>
      <w:r w:rsidR="00E3661C" w:rsidRPr="008F3921">
        <w:rPr>
          <w:rFonts w:ascii="Arial" w:eastAsia="Arial" w:hAnsi="Arial" w:cs="Arial"/>
          <w:sz w:val="24"/>
          <w:szCs w:val="24"/>
        </w:rPr>
        <w:t xml:space="preserve">, además de que tal </w:t>
      </w:r>
      <w:r w:rsidR="009E3AB5" w:rsidRPr="008F3921">
        <w:rPr>
          <w:rFonts w:ascii="Arial" w:eastAsia="Arial" w:hAnsi="Arial" w:cs="Arial"/>
          <w:sz w:val="24"/>
          <w:szCs w:val="24"/>
        </w:rPr>
        <w:t xml:space="preserve">cuestión nunca estuvo controvertida </w:t>
      </w:r>
      <w:r w:rsidR="007B0768" w:rsidRPr="008F3921">
        <w:rPr>
          <w:rFonts w:ascii="Arial" w:eastAsia="Arial" w:hAnsi="Arial" w:cs="Arial"/>
          <w:sz w:val="24"/>
          <w:szCs w:val="24"/>
        </w:rPr>
        <w:t>en</w:t>
      </w:r>
      <w:r w:rsidR="009D7DE6" w:rsidRPr="008F3921">
        <w:rPr>
          <w:rFonts w:ascii="Arial" w:eastAsia="Arial" w:hAnsi="Arial" w:cs="Arial"/>
          <w:sz w:val="24"/>
          <w:szCs w:val="24"/>
        </w:rPr>
        <w:t xml:space="preserve"> el medio de impugnación.</w:t>
      </w:r>
    </w:p>
    <w:p w14:paraId="05C7DEE6" w14:textId="58D53B80" w:rsidR="00B86B3E" w:rsidRPr="008F3921" w:rsidRDefault="0031238D" w:rsidP="00747C69">
      <w:pPr>
        <w:spacing w:line="360" w:lineRule="auto"/>
        <w:jc w:val="both"/>
        <w:rPr>
          <w:rFonts w:ascii="Arial" w:hAnsi="Arial" w:cs="Arial"/>
          <w:sz w:val="24"/>
          <w:szCs w:val="24"/>
          <w:lang w:val="es-ES"/>
        </w:rPr>
      </w:pPr>
      <w:r w:rsidRPr="008F3921">
        <w:rPr>
          <w:rFonts w:ascii="Arial" w:hAnsi="Arial" w:cs="Arial"/>
          <w:sz w:val="24"/>
          <w:szCs w:val="24"/>
          <w:lang w:val="es-ES_tradnl" w:eastAsia="en-US"/>
        </w:rPr>
        <w:t xml:space="preserve">Al respecto, </w:t>
      </w:r>
      <w:r w:rsidR="00891AAD" w:rsidRPr="008F3921">
        <w:rPr>
          <w:rFonts w:ascii="Arial" w:hAnsi="Arial" w:cs="Arial"/>
          <w:sz w:val="24"/>
          <w:szCs w:val="24"/>
          <w:lang w:val="es-ES_tradnl" w:eastAsia="en-US"/>
        </w:rPr>
        <w:t xml:space="preserve">en consideración de este </w:t>
      </w:r>
      <w:r w:rsidR="00891AAD" w:rsidRPr="008F3921">
        <w:rPr>
          <w:rFonts w:ascii="Arial" w:hAnsi="Arial" w:cs="Arial"/>
          <w:i/>
          <w:iCs/>
          <w:sz w:val="24"/>
          <w:szCs w:val="24"/>
          <w:lang w:val="es-ES_tradnl" w:eastAsia="en-US"/>
        </w:rPr>
        <w:t>órgano jurisdiccional</w:t>
      </w:r>
      <w:r w:rsidR="004D7B7B" w:rsidRPr="008F3921">
        <w:rPr>
          <w:rFonts w:ascii="Arial" w:hAnsi="Arial" w:cs="Arial"/>
          <w:sz w:val="24"/>
          <w:szCs w:val="24"/>
          <w:lang w:val="es-ES_tradnl" w:eastAsia="en-US"/>
        </w:rPr>
        <w:t xml:space="preserve">, </w:t>
      </w:r>
      <w:r w:rsidR="00C74952" w:rsidRPr="008F3921">
        <w:rPr>
          <w:rFonts w:ascii="Arial" w:hAnsi="Arial" w:cs="Arial"/>
          <w:sz w:val="24"/>
          <w:szCs w:val="24"/>
          <w:lang w:val="es-ES_tradnl" w:eastAsia="en-US"/>
        </w:rPr>
        <w:t xml:space="preserve">resulta inexacto lo razonado por </w:t>
      </w:r>
      <w:r w:rsidRPr="008F3921">
        <w:rPr>
          <w:rFonts w:ascii="Arial" w:hAnsi="Arial" w:cs="Arial"/>
          <w:sz w:val="24"/>
          <w:szCs w:val="24"/>
          <w:lang w:val="es-ES_tradnl" w:eastAsia="en-US"/>
        </w:rPr>
        <w:t xml:space="preserve">la </w:t>
      </w:r>
      <w:r w:rsidRPr="008F3921">
        <w:rPr>
          <w:rFonts w:ascii="Arial" w:hAnsi="Arial" w:cs="Arial"/>
          <w:i/>
          <w:iCs/>
          <w:sz w:val="24"/>
          <w:szCs w:val="24"/>
          <w:lang w:val="es-ES_tradnl" w:eastAsia="en-US"/>
        </w:rPr>
        <w:t>Comisión de Justicia</w:t>
      </w:r>
      <w:r w:rsidRPr="008F3921">
        <w:rPr>
          <w:rFonts w:ascii="Arial" w:hAnsi="Arial" w:cs="Arial"/>
          <w:sz w:val="24"/>
          <w:szCs w:val="24"/>
          <w:lang w:val="es-ES_tradnl" w:eastAsia="en-US"/>
        </w:rPr>
        <w:t xml:space="preserve">, </w:t>
      </w:r>
      <w:r w:rsidR="00EB2651" w:rsidRPr="008F3921">
        <w:rPr>
          <w:rFonts w:ascii="Arial" w:hAnsi="Arial" w:cs="Arial"/>
          <w:sz w:val="24"/>
          <w:szCs w:val="24"/>
          <w:lang w:val="es-ES_tradnl" w:eastAsia="en-US"/>
        </w:rPr>
        <w:t>por un lado, porque no se trat</w:t>
      </w:r>
      <w:r w:rsidR="00EA125B" w:rsidRPr="008F3921">
        <w:rPr>
          <w:rFonts w:ascii="Arial" w:hAnsi="Arial" w:cs="Arial"/>
          <w:sz w:val="24"/>
          <w:szCs w:val="24"/>
          <w:lang w:val="es-ES_tradnl" w:eastAsia="en-US"/>
        </w:rPr>
        <w:t>ó</w:t>
      </w:r>
      <w:r w:rsidR="00EB2651" w:rsidRPr="008F3921">
        <w:rPr>
          <w:rFonts w:ascii="Arial" w:hAnsi="Arial" w:cs="Arial"/>
          <w:sz w:val="24"/>
          <w:szCs w:val="24"/>
          <w:lang w:val="es-ES_tradnl" w:eastAsia="en-US"/>
        </w:rPr>
        <w:t xml:space="preserve"> de</w:t>
      </w:r>
      <w:r w:rsidR="00474809" w:rsidRPr="008F3921">
        <w:rPr>
          <w:rFonts w:ascii="Arial" w:hAnsi="Arial" w:cs="Arial"/>
          <w:sz w:val="24"/>
          <w:szCs w:val="24"/>
          <w:lang w:val="es-ES_tradnl" w:eastAsia="en-US"/>
        </w:rPr>
        <w:t xml:space="preserve">l planteamiento de una disyuntiva </w:t>
      </w:r>
      <w:r w:rsidR="00B30A92" w:rsidRPr="008F3921">
        <w:rPr>
          <w:rFonts w:ascii="Arial" w:hAnsi="Arial" w:cs="Arial"/>
          <w:sz w:val="24"/>
          <w:szCs w:val="24"/>
          <w:lang w:val="es-ES_tradnl" w:eastAsia="en-US"/>
        </w:rPr>
        <w:t>entre dos tipos de autoadscripción</w:t>
      </w:r>
      <w:r w:rsidR="00BF013C" w:rsidRPr="008F3921">
        <w:rPr>
          <w:rFonts w:ascii="Arial" w:hAnsi="Arial" w:cs="Arial"/>
          <w:sz w:val="24"/>
          <w:szCs w:val="24"/>
          <w:lang w:val="es-ES_tradnl" w:eastAsia="en-US"/>
        </w:rPr>
        <w:t xml:space="preserve"> por parte de la actora primigenia, sino que </w:t>
      </w:r>
      <w:r w:rsidR="00CF3AC9" w:rsidRPr="008F3921">
        <w:rPr>
          <w:rFonts w:ascii="Arial" w:hAnsi="Arial" w:cs="Arial"/>
          <w:sz w:val="24"/>
          <w:szCs w:val="24"/>
          <w:lang w:val="es-ES_tradnl" w:eastAsia="en-US"/>
        </w:rPr>
        <w:t xml:space="preserve">se trató de </w:t>
      </w:r>
      <w:r w:rsidR="000F3B49" w:rsidRPr="008F3921">
        <w:rPr>
          <w:rFonts w:ascii="Arial" w:hAnsi="Arial" w:cs="Arial"/>
          <w:sz w:val="24"/>
          <w:szCs w:val="24"/>
          <w:lang w:val="es-ES_tradnl" w:eastAsia="en-US"/>
        </w:rPr>
        <w:t>un motivo de disenso</w:t>
      </w:r>
      <w:r w:rsidR="00CF3AC9" w:rsidRPr="008F3921">
        <w:rPr>
          <w:rFonts w:ascii="Arial" w:hAnsi="Arial" w:cs="Arial"/>
          <w:sz w:val="24"/>
          <w:szCs w:val="24"/>
          <w:lang w:val="es-ES"/>
        </w:rPr>
        <w:t xml:space="preserve"> </w:t>
      </w:r>
      <w:r w:rsidR="00F4647A" w:rsidRPr="008F3921">
        <w:rPr>
          <w:rFonts w:ascii="Arial" w:hAnsi="Arial" w:cs="Arial"/>
          <w:sz w:val="24"/>
          <w:szCs w:val="24"/>
          <w:lang w:val="es-ES"/>
        </w:rPr>
        <w:t xml:space="preserve">expresamente </w:t>
      </w:r>
      <w:r w:rsidR="00CF3AC9" w:rsidRPr="008F3921">
        <w:rPr>
          <w:rFonts w:ascii="Arial" w:hAnsi="Arial" w:cs="Arial"/>
          <w:sz w:val="24"/>
          <w:szCs w:val="24"/>
          <w:lang w:val="es-ES"/>
        </w:rPr>
        <w:t>formulado por la promovente a fin de cuestionar</w:t>
      </w:r>
      <w:r w:rsidR="00CC6138" w:rsidRPr="008F3921">
        <w:rPr>
          <w:rFonts w:ascii="Arial" w:hAnsi="Arial" w:cs="Arial"/>
          <w:sz w:val="24"/>
          <w:szCs w:val="24"/>
          <w:lang w:val="es-ES"/>
        </w:rPr>
        <w:t xml:space="preserve"> si</w:t>
      </w:r>
      <w:r w:rsidR="00CF3AC9" w:rsidRPr="008F3921">
        <w:rPr>
          <w:rFonts w:ascii="Arial" w:hAnsi="Arial" w:cs="Arial"/>
          <w:sz w:val="24"/>
          <w:szCs w:val="24"/>
          <w:lang w:val="es-ES"/>
        </w:rPr>
        <w:t xml:space="preserve"> la autoadscripción de la </w:t>
      </w:r>
      <w:r w:rsidR="00CF3AC9" w:rsidRPr="008F3921">
        <w:rPr>
          <w:rFonts w:ascii="Arial" w:hAnsi="Arial" w:cs="Arial"/>
          <w:i/>
          <w:iCs/>
          <w:sz w:val="24"/>
          <w:szCs w:val="24"/>
          <w:lang w:val="es-ES"/>
        </w:rPr>
        <w:t>parte actora</w:t>
      </w:r>
      <w:r w:rsidR="00CF3AC9" w:rsidRPr="008F3921">
        <w:rPr>
          <w:rFonts w:ascii="Arial" w:hAnsi="Arial" w:cs="Arial"/>
          <w:sz w:val="24"/>
          <w:szCs w:val="24"/>
          <w:lang w:val="es-ES"/>
        </w:rPr>
        <w:t xml:space="preserve"> como mujer resultaba válida</w:t>
      </w:r>
      <w:r w:rsidR="00D821EA" w:rsidRPr="008F3921">
        <w:rPr>
          <w:rFonts w:ascii="Arial" w:hAnsi="Arial" w:cs="Arial"/>
          <w:sz w:val="24"/>
          <w:szCs w:val="24"/>
          <w:lang w:val="es-ES"/>
        </w:rPr>
        <w:t xml:space="preserve">; lo que desvirtúa </w:t>
      </w:r>
      <w:r w:rsidR="00EB0284" w:rsidRPr="008F3921">
        <w:rPr>
          <w:rFonts w:ascii="Arial" w:hAnsi="Arial" w:cs="Arial"/>
          <w:sz w:val="24"/>
          <w:szCs w:val="24"/>
          <w:lang w:val="es-ES"/>
        </w:rPr>
        <w:t xml:space="preserve">el </w:t>
      </w:r>
      <w:r w:rsidR="004F19A0" w:rsidRPr="008F3921">
        <w:rPr>
          <w:rFonts w:ascii="Arial" w:hAnsi="Arial" w:cs="Arial"/>
          <w:sz w:val="24"/>
          <w:szCs w:val="24"/>
          <w:lang w:val="es-ES"/>
        </w:rPr>
        <w:t xml:space="preserve">segundo </w:t>
      </w:r>
      <w:r w:rsidR="00EB0284" w:rsidRPr="008F3921">
        <w:rPr>
          <w:rFonts w:ascii="Arial" w:hAnsi="Arial" w:cs="Arial"/>
          <w:sz w:val="24"/>
          <w:szCs w:val="24"/>
          <w:lang w:val="es-ES"/>
        </w:rPr>
        <w:t>argumento</w:t>
      </w:r>
      <w:r w:rsidR="008C1EC2" w:rsidRPr="008F3921">
        <w:rPr>
          <w:rFonts w:ascii="Arial" w:hAnsi="Arial" w:cs="Arial"/>
          <w:sz w:val="24"/>
          <w:szCs w:val="24"/>
          <w:lang w:val="es-ES"/>
        </w:rPr>
        <w:t xml:space="preserve"> de la responsable en el sentido de </w:t>
      </w:r>
      <w:r w:rsidR="004F19A0" w:rsidRPr="008F3921">
        <w:rPr>
          <w:rFonts w:ascii="Arial" w:hAnsi="Arial" w:cs="Arial"/>
          <w:sz w:val="24"/>
          <w:szCs w:val="24"/>
          <w:lang w:val="es-ES"/>
        </w:rPr>
        <w:t xml:space="preserve">que tal cuestión nunca estuvo controvertida en el juicio partidista. </w:t>
      </w:r>
    </w:p>
    <w:p w14:paraId="5508CD18" w14:textId="7DC43CE7" w:rsidR="00BB33E6" w:rsidRPr="008F3921" w:rsidRDefault="00BB33E6" w:rsidP="00BB33E6">
      <w:pPr>
        <w:spacing w:line="360" w:lineRule="auto"/>
        <w:jc w:val="both"/>
        <w:rPr>
          <w:rFonts w:ascii="Arial" w:eastAsia="Arial" w:hAnsi="Arial" w:cs="Arial"/>
          <w:sz w:val="24"/>
          <w:szCs w:val="24"/>
        </w:rPr>
      </w:pPr>
      <w:r w:rsidRPr="008F3921">
        <w:rPr>
          <w:rFonts w:ascii="Arial" w:eastAsia="Arial" w:hAnsi="Arial" w:cs="Arial"/>
          <w:sz w:val="24"/>
          <w:szCs w:val="24"/>
        </w:rPr>
        <w:t xml:space="preserve">No pasa desapercibida </w:t>
      </w:r>
      <w:r w:rsidR="00167877" w:rsidRPr="008F3921">
        <w:rPr>
          <w:rFonts w:ascii="Arial" w:eastAsia="Arial" w:hAnsi="Arial" w:cs="Arial"/>
          <w:sz w:val="24"/>
          <w:szCs w:val="24"/>
        </w:rPr>
        <w:t>su</w:t>
      </w:r>
      <w:r w:rsidRPr="008F3921">
        <w:rPr>
          <w:rFonts w:ascii="Arial" w:eastAsia="Arial" w:hAnsi="Arial" w:cs="Arial"/>
          <w:sz w:val="24"/>
          <w:szCs w:val="24"/>
        </w:rPr>
        <w:t xml:space="preserve"> justificación </w:t>
      </w:r>
      <w:r w:rsidR="007E1F6D" w:rsidRPr="008F3921">
        <w:rPr>
          <w:rFonts w:ascii="Arial" w:eastAsia="Arial" w:hAnsi="Arial" w:cs="Arial"/>
          <w:sz w:val="24"/>
          <w:szCs w:val="24"/>
        </w:rPr>
        <w:t>en</w:t>
      </w:r>
      <w:r w:rsidRPr="008F3921">
        <w:rPr>
          <w:rFonts w:ascii="Arial" w:eastAsia="Arial" w:hAnsi="Arial" w:cs="Arial"/>
          <w:sz w:val="24"/>
          <w:szCs w:val="24"/>
        </w:rPr>
        <w:t xml:space="preserve"> relación </w:t>
      </w:r>
      <w:r w:rsidR="007E1F6D" w:rsidRPr="008F3921">
        <w:rPr>
          <w:rFonts w:ascii="Arial" w:eastAsia="Arial" w:hAnsi="Arial" w:cs="Arial"/>
          <w:sz w:val="24"/>
          <w:szCs w:val="24"/>
        </w:rPr>
        <w:t>con</w:t>
      </w:r>
      <w:r w:rsidRPr="008F3921">
        <w:rPr>
          <w:rFonts w:ascii="Arial" w:eastAsia="Arial" w:hAnsi="Arial" w:cs="Arial"/>
          <w:sz w:val="24"/>
          <w:szCs w:val="24"/>
        </w:rPr>
        <w:t xml:space="preserve"> la autoadscripción simple resultaba suficiente</w:t>
      </w:r>
      <w:r w:rsidR="00711999" w:rsidRPr="008F3921">
        <w:rPr>
          <w:rFonts w:ascii="Arial" w:eastAsia="Arial" w:hAnsi="Arial" w:cs="Arial"/>
          <w:sz w:val="24"/>
          <w:szCs w:val="24"/>
        </w:rPr>
        <w:t>;</w:t>
      </w:r>
      <w:r w:rsidRPr="008F3921">
        <w:rPr>
          <w:rFonts w:ascii="Arial" w:eastAsia="Arial" w:hAnsi="Arial" w:cs="Arial"/>
          <w:sz w:val="24"/>
          <w:szCs w:val="24"/>
        </w:rPr>
        <w:t xml:space="preserve"> sin embargo, en consideración de este </w:t>
      </w:r>
      <w:r w:rsidRPr="008F3921">
        <w:rPr>
          <w:rFonts w:ascii="Arial" w:eastAsia="Arial" w:hAnsi="Arial" w:cs="Arial"/>
          <w:i/>
          <w:iCs/>
          <w:sz w:val="24"/>
          <w:szCs w:val="24"/>
        </w:rPr>
        <w:t xml:space="preserve">Tribunal Electoral, </w:t>
      </w:r>
      <w:r w:rsidRPr="008F3921">
        <w:rPr>
          <w:rFonts w:ascii="Arial" w:eastAsia="Arial" w:hAnsi="Arial" w:cs="Arial"/>
          <w:sz w:val="24"/>
          <w:szCs w:val="24"/>
        </w:rPr>
        <w:t xml:space="preserve">la misma resulta genérica toda vez que en la </w:t>
      </w:r>
      <w:r w:rsidRPr="008F3921">
        <w:rPr>
          <w:rFonts w:ascii="Arial" w:eastAsia="Arial" w:hAnsi="Arial" w:cs="Arial"/>
          <w:i/>
          <w:iCs/>
          <w:sz w:val="24"/>
          <w:szCs w:val="24"/>
        </w:rPr>
        <w:t xml:space="preserve">sentencia </w:t>
      </w:r>
      <w:r w:rsidRPr="008F3921">
        <w:rPr>
          <w:rFonts w:ascii="Arial" w:eastAsia="Arial" w:hAnsi="Arial" w:cs="Arial"/>
          <w:sz w:val="24"/>
          <w:szCs w:val="24"/>
        </w:rPr>
        <w:t xml:space="preserve">se determinó que la nueva </w:t>
      </w:r>
      <w:r w:rsidRPr="008F3921">
        <w:rPr>
          <w:rFonts w:ascii="Arial" w:eastAsia="Arial" w:hAnsi="Arial" w:cs="Arial"/>
          <w:sz w:val="24"/>
          <w:szCs w:val="24"/>
        </w:rPr>
        <w:lastRenderedPageBreak/>
        <w:t>resolución debería contener un pronunciamiento al respecto debidamente fundado y motivado, cuestión que incumple la responsable.</w:t>
      </w:r>
    </w:p>
    <w:p w14:paraId="18F3AB30" w14:textId="4674ED29" w:rsidR="00190F06" w:rsidRPr="008F3921" w:rsidRDefault="004C0EDD" w:rsidP="00190F06">
      <w:pPr>
        <w:spacing w:line="360" w:lineRule="auto"/>
        <w:jc w:val="both"/>
        <w:rPr>
          <w:rFonts w:ascii="Arial" w:eastAsia="Arial" w:hAnsi="Arial" w:cs="Arial"/>
          <w:sz w:val="24"/>
          <w:szCs w:val="24"/>
        </w:rPr>
      </w:pPr>
      <w:r w:rsidRPr="008F3921">
        <w:rPr>
          <w:rFonts w:ascii="Arial" w:eastAsia="Arial" w:hAnsi="Arial" w:cs="Arial"/>
          <w:sz w:val="24"/>
          <w:szCs w:val="24"/>
        </w:rPr>
        <w:t>Por tanto</w:t>
      </w:r>
      <w:r w:rsidR="00C74952" w:rsidRPr="008F3921">
        <w:rPr>
          <w:rFonts w:ascii="Arial" w:eastAsia="Arial" w:hAnsi="Arial" w:cs="Arial"/>
          <w:sz w:val="24"/>
          <w:szCs w:val="24"/>
        </w:rPr>
        <w:t>,</w:t>
      </w:r>
      <w:r w:rsidR="00AF0314" w:rsidRPr="008F3921">
        <w:rPr>
          <w:rFonts w:ascii="Arial" w:eastAsia="Arial" w:hAnsi="Arial" w:cs="Arial"/>
          <w:i/>
          <w:iCs/>
          <w:sz w:val="24"/>
          <w:szCs w:val="24"/>
        </w:rPr>
        <w:t xml:space="preserve"> </w:t>
      </w:r>
      <w:r w:rsidR="00AF0314" w:rsidRPr="008F3921">
        <w:rPr>
          <w:rFonts w:ascii="Arial" w:eastAsia="Arial" w:hAnsi="Arial" w:cs="Arial"/>
          <w:sz w:val="24"/>
          <w:szCs w:val="24"/>
        </w:rPr>
        <w:t xml:space="preserve">al no existir un pronunciamiento sobre la autoadscripción </w:t>
      </w:r>
      <w:r w:rsidR="00C74952" w:rsidRPr="008F3921">
        <w:rPr>
          <w:rFonts w:ascii="Arial" w:eastAsia="Arial" w:hAnsi="Arial" w:cs="Arial"/>
          <w:sz w:val="24"/>
          <w:szCs w:val="24"/>
        </w:rPr>
        <w:t xml:space="preserve">controvertida, </w:t>
      </w:r>
      <w:r w:rsidR="008A5F80" w:rsidRPr="008F3921">
        <w:rPr>
          <w:rFonts w:ascii="Arial" w:eastAsia="Arial" w:hAnsi="Arial" w:cs="Arial"/>
          <w:sz w:val="24"/>
          <w:szCs w:val="24"/>
        </w:rPr>
        <w:t xml:space="preserve">se </w:t>
      </w:r>
      <w:r w:rsidR="00250255" w:rsidRPr="008F3921">
        <w:rPr>
          <w:rFonts w:ascii="Arial" w:eastAsia="Arial" w:hAnsi="Arial" w:cs="Arial"/>
          <w:sz w:val="24"/>
          <w:szCs w:val="24"/>
        </w:rPr>
        <w:t>actualiza</w:t>
      </w:r>
      <w:r w:rsidR="00AF0314" w:rsidRPr="008F3921">
        <w:rPr>
          <w:rFonts w:ascii="Arial" w:eastAsia="Arial" w:hAnsi="Arial" w:cs="Arial"/>
          <w:sz w:val="24"/>
          <w:szCs w:val="24"/>
        </w:rPr>
        <w:t xml:space="preserve"> </w:t>
      </w:r>
      <w:r w:rsidR="00467A4F" w:rsidRPr="008F3921">
        <w:rPr>
          <w:rFonts w:ascii="Arial" w:eastAsia="Arial" w:hAnsi="Arial" w:cs="Arial"/>
          <w:sz w:val="24"/>
          <w:szCs w:val="24"/>
        </w:rPr>
        <w:t>el</w:t>
      </w:r>
      <w:r w:rsidR="00AF0314" w:rsidRPr="008F3921">
        <w:rPr>
          <w:rFonts w:ascii="Arial" w:eastAsia="Arial" w:hAnsi="Arial" w:cs="Arial"/>
          <w:sz w:val="24"/>
          <w:szCs w:val="24"/>
        </w:rPr>
        <w:t xml:space="preserve"> incumplimiento </w:t>
      </w:r>
      <w:r w:rsidRPr="008F3921">
        <w:rPr>
          <w:rFonts w:ascii="Arial" w:eastAsia="Arial" w:hAnsi="Arial" w:cs="Arial"/>
          <w:sz w:val="24"/>
          <w:szCs w:val="24"/>
        </w:rPr>
        <w:t>a otro de los parámetros establecidos en</w:t>
      </w:r>
      <w:r w:rsidR="00AF0314" w:rsidRPr="008F3921">
        <w:rPr>
          <w:rFonts w:ascii="Arial" w:eastAsia="Arial" w:hAnsi="Arial" w:cs="Arial"/>
          <w:sz w:val="24"/>
          <w:szCs w:val="24"/>
        </w:rPr>
        <w:t xml:space="preserve"> la </w:t>
      </w:r>
      <w:r w:rsidR="00AF0314" w:rsidRPr="008F3921">
        <w:rPr>
          <w:rFonts w:ascii="Arial" w:eastAsia="Arial" w:hAnsi="Arial" w:cs="Arial"/>
          <w:i/>
          <w:iCs/>
          <w:sz w:val="24"/>
          <w:szCs w:val="24"/>
        </w:rPr>
        <w:t>sentencia,</w:t>
      </w:r>
      <w:r w:rsidR="00190F06" w:rsidRPr="008F3921">
        <w:rPr>
          <w:rFonts w:ascii="Arial" w:eastAsia="Arial" w:hAnsi="Arial" w:cs="Arial"/>
          <w:sz w:val="24"/>
          <w:szCs w:val="24"/>
        </w:rPr>
        <w:t xml:space="preserve"> además de que se reincide en la vulneración a los principios de exhaustividad y congruencia,</w:t>
      </w:r>
      <w:r w:rsidR="00AF0314" w:rsidRPr="008F3921">
        <w:rPr>
          <w:rFonts w:ascii="Arial" w:eastAsia="Arial" w:hAnsi="Arial" w:cs="Arial"/>
          <w:i/>
          <w:iCs/>
          <w:sz w:val="24"/>
          <w:szCs w:val="24"/>
        </w:rPr>
        <w:t xml:space="preserve"> </w:t>
      </w:r>
      <w:r w:rsidR="00190F06" w:rsidRPr="008F3921">
        <w:rPr>
          <w:rFonts w:ascii="Arial" w:eastAsia="Arial" w:hAnsi="Arial" w:cs="Arial"/>
          <w:sz w:val="24"/>
          <w:szCs w:val="24"/>
        </w:rPr>
        <w:t xml:space="preserve">lo </w:t>
      </w:r>
      <w:r w:rsidRPr="008F3921">
        <w:rPr>
          <w:rFonts w:ascii="Arial" w:eastAsia="Arial" w:hAnsi="Arial" w:cs="Arial"/>
          <w:sz w:val="24"/>
          <w:szCs w:val="24"/>
        </w:rPr>
        <w:t>que</w:t>
      </w:r>
      <w:r w:rsidR="00AF0314" w:rsidRPr="008F3921">
        <w:rPr>
          <w:rFonts w:ascii="Arial" w:eastAsia="Arial" w:hAnsi="Arial" w:cs="Arial"/>
          <w:sz w:val="24"/>
          <w:szCs w:val="24"/>
        </w:rPr>
        <w:t xml:space="preserve"> fue </w:t>
      </w:r>
      <w:r w:rsidR="00250255" w:rsidRPr="008F3921">
        <w:rPr>
          <w:rFonts w:ascii="Arial" w:eastAsia="Arial" w:hAnsi="Arial" w:cs="Arial"/>
          <w:sz w:val="24"/>
          <w:szCs w:val="24"/>
        </w:rPr>
        <w:t xml:space="preserve">una de las razones principales </w:t>
      </w:r>
      <w:r w:rsidR="00AF0314" w:rsidRPr="008F3921">
        <w:rPr>
          <w:rFonts w:ascii="Arial" w:eastAsia="Arial" w:hAnsi="Arial" w:cs="Arial"/>
          <w:sz w:val="24"/>
          <w:szCs w:val="24"/>
        </w:rPr>
        <w:t xml:space="preserve">para </w:t>
      </w:r>
      <w:r w:rsidR="00250255" w:rsidRPr="008F3921">
        <w:rPr>
          <w:rFonts w:ascii="Arial" w:eastAsia="Arial" w:hAnsi="Arial" w:cs="Arial"/>
          <w:sz w:val="24"/>
          <w:szCs w:val="24"/>
        </w:rPr>
        <w:t>ordenar</w:t>
      </w:r>
      <w:r w:rsidR="00AF0314" w:rsidRPr="008F3921">
        <w:rPr>
          <w:rFonts w:ascii="Arial" w:eastAsia="Arial" w:hAnsi="Arial" w:cs="Arial"/>
          <w:sz w:val="24"/>
          <w:szCs w:val="24"/>
        </w:rPr>
        <w:t xml:space="preserve"> que se emitiera una nueva resolución por parte de la </w:t>
      </w:r>
      <w:r w:rsidR="00AF0314" w:rsidRPr="008F3921">
        <w:rPr>
          <w:rFonts w:ascii="Arial" w:eastAsia="Arial" w:hAnsi="Arial" w:cs="Arial"/>
          <w:i/>
          <w:iCs/>
          <w:sz w:val="24"/>
          <w:szCs w:val="24"/>
        </w:rPr>
        <w:t>Comisión de Justicia</w:t>
      </w:r>
      <w:r w:rsidR="00190F06" w:rsidRPr="008F3921">
        <w:rPr>
          <w:rFonts w:ascii="Arial" w:eastAsia="Arial" w:hAnsi="Arial" w:cs="Arial"/>
          <w:sz w:val="24"/>
          <w:szCs w:val="24"/>
        </w:rPr>
        <w:t>.</w:t>
      </w:r>
    </w:p>
    <w:p w14:paraId="52990BE6" w14:textId="37CF6798" w:rsidR="00A07FF6" w:rsidRPr="008F3921" w:rsidRDefault="00993061" w:rsidP="00190F06">
      <w:pPr>
        <w:spacing w:line="360" w:lineRule="auto"/>
        <w:jc w:val="both"/>
        <w:rPr>
          <w:rFonts w:ascii="Arial" w:eastAsia="Arial" w:hAnsi="Arial" w:cs="Arial"/>
          <w:sz w:val="24"/>
          <w:szCs w:val="24"/>
        </w:rPr>
      </w:pPr>
      <w:r w:rsidRPr="008F3921">
        <w:rPr>
          <w:rFonts w:ascii="Arial" w:eastAsia="Arial" w:hAnsi="Arial" w:cs="Arial"/>
          <w:sz w:val="24"/>
          <w:szCs w:val="24"/>
        </w:rPr>
        <w:t xml:space="preserve">No se inadvierte el señalamiento de la </w:t>
      </w:r>
      <w:r w:rsidRPr="008F3921">
        <w:rPr>
          <w:rFonts w:ascii="Arial" w:eastAsia="Arial" w:hAnsi="Arial" w:cs="Arial"/>
          <w:i/>
          <w:sz w:val="24"/>
          <w:szCs w:val="24"/>
        </w:rPr>
        <w:t>Comisión de Justicia</w:t>
      </w:r>
      <w:r w:rsidRPr="008F3921">
        <w:rPr>
          <w:rFonts w:ascii="Arial" w:eastAsia="Arial" w:hAnsi="Arial" w:cs="Arial"/>
          <w:sz w:val="24"/>
          <w:szCs w:val="24"/>
        </w:rPr>
        <w:t xml:space="preserve">, en el sentido de que no es de su competencia pronunciarse sobre la validez o no de la autoadscripción de la </w:t>
      </w:r>
      <w:r w:rsidRPr="008F3921">
        <w:rPr>
          <w:rFonts w:ascii="Arial" w:eastAsia="Arial" w:hAnsi="Arial" w:cs="Arial"/>
          <w:i/>
          <w:sz w:val="24"/>
          <w:szCs w:val="24"/>
        </w:rPr>
        <w:t>parte actora</w:t>
      </w:r>
      <w:r w:rsidRPr="008F3921">
        <w:rPr>
          <w:rFonts w:ascii="Arial" w:eastAsia="Arial" w:hAnsi="Arial" w:cs="Arial"/>
          <w:sz w:val="24"/>
          <w:szCs w:val="24"/>
        </w:rPr>
        <w:t xml:space="preserve">, </w:t>
      </w:r>
      <w:r w:rsidR="00102DC6" w:rsidRPr="008F3921">
        <w:rPr>
          <w:rFonts w:ascii="Arial" w:eastAsia="Arial" w:hAnsi="Arial" w:cs="Arial"/>
          <w:sz w:val="24"/>
          <w:szCs w:val="24"/>
        </w:rPr>
        <w:t>al respecto, tal manifestación carece de sustento</w:t>
      </w:r>
      <w:r w:rsidR="007D5149" w:rsidRPr="008F3921">
        <w:rPr>
          <w:rFonts w:ascii="Arial" w:eastAsia="Arial" w:hAnsi="Arial" w:cs="Arial"/>
          <w:sz w:val="24"/>
          <w:szCs w:val="24"/>
        </w:rPr>
        <w:t xml:space="preserve">, toda vez que </w:t>
      </w:r>
      <w:proofErr w:type="spellStart"/>
      <w:r w:rsidR="007D5149" w:rsidRPr="008F3921">
        <w:rPr>
          <w:rFonts w:ascii="Arial" w:eastAsia="Arial" w:hAnsi="Arial" w:cs="Arial"/>
          <w:sz w:val="24"/>
          <w:szCs w:val="24"/>
        </w:rPr>
        <w:t>que</w:t>
      </w:r>
      <w:proofErr w:type="spellEnd"/>
      <w:r w:rsidR="007D5149" w:rsidRPr="008F3921">
        <w:rPr>
          <w:rFonts w:ascii="Arial" w:eastAsia="Arial" w:hAnsi="Arial" w:cs="Arial"/>
          <w:sz w:val="24"/>
          <w:szCs w:val="24"/>
        </w:rPr>
        <w:t xml:space="preserve"> fue vinculada</w:t>
      </w:r>
      <w:r w:rsidR="00215B2E" w:rsidRPr="008F3921">
        <w:rPr>
          <w:rFonts w:ascii="Arial" w:eastAsia="Arial" w:hAnsi="Arial" w:cs="Arial"/>
          <w:sz w:val="24"/>
          <w:szCs w:val="24"/>
        </w:rPr>
        <w:t xml:space="preserve"> expresamente mediante la </w:t>
      </w:r>
      <w:r w:rsidR="00215B2E" w:rsidRPr="008F3921">
        <w:rPr>
          <w:rFonts w:ascii="Arial" w:eastAsia="Arial" w:hAnsi="Arial" w:cs="Arial"/>
          <w:i/>
          <w:sz w:val="24"/>
          <w:szCs w:val="24"/>
        </w:rPr>
        <w:t>sentencia</w:t>
      </w:r>
      <w:r w:rsidR="00215B2E" w:rsidRPr="008F3921">
        <w:rPr>
          <w:rFonts w:ascii="Arial" w:eastAsia="Arial" w:hAnsi="Arial" w:cs="Arial"/>
          <w:sz w:val="24"/>
          <w:szCs w:val="24"/>
        </w:rPr>
        <w:t xml:space="preserve"> para que se pronunciara </w:t>
      </w:r>
      <w:r w:rsidR="00306187" w:rsidRPr="008F3921">
        <w:rPr>
          <w:rFonts w:ascii="Arial" w:eastAsia="Arial" w:hAnsi="Arial" w:cs="Arial"/>
          <w:sz w:val="24"/>
          <w:szCs w:val="24"/>
        </w:rPr>
        <w:t>sobre ello</w:t>
      </w:r>
      <w:r w:rsidR="00215B2E" w:rsidRPr="008F3921">
        <w:rPr>
          <w:rFonts w:ascii="Arial" w:eastAsia="Arial" w:hAnsi="Arial" w:cs="Arial"/>
          <w:sz w:val="24"/>
          <w:szCs w:val="24"/>
        </w:rPr>
        <w:t>, resultando inválido que haga valer una excepción de incompetencia.</w:t>
      </w:r>
    </w:p>
    <w:p w14:paraId="7123A3D3" w14:textId="2AC613F6" w:rsidR="00655A72" w:rsidRPr="008F3921" w:rsidRDefault="00655A72" w:rsidP="00655A72">
      <w:pPr>
        <w:spacing w:line="360" w:lineRule="auto"/>
        <w:jc w:val="both"/>
        <w:rPr>
          <w:rFonts w:ascii="Arial" w:eastAsia="Arial" w:hAnsi="Arial" w:cs="Arial"/>
          <w:sz w:val="24"/>
          <w:szCs w:val="24"/>
        </w:rPr>
      </w:pPr>
      <w:r w:rsidRPr="008F3921">
        <w:rPr>
          <w:rFonts w:ascii="Arial" w:eastAsia="Arial" w:hAnsi="Arial" w:cs="Arial"/>
          <w:sz w:val="24"/>
          <w:szCs w:val="24"/>
        </w:rPr>
        <w:t>Esto es</w:t>
      </w:r>
      <w:r w:rsidR="007F2B93" w:rsidRPr="008F3921">
        <w:rPr>
          <w:rFonts w:ascii="Arial" w:eastAsia="Arial" w:hAnsi="Arial" w:cs="Arial"/>
          <w:sz w:val="24"/>
          <w:szCs w:val="24"/>
        </w:rPr>
        <w:t xml:space="preserve">, </w:t>
      </w:r>
      <w:r w:rsidRPr="008F3921">
        <w:rPr>
          <w:rFonts w:ascii="Arial" w:eastAsia="Arial" w:hAnsi="Arial" w:cs="Arial"/>
          <w:sz w:val="24"/>
          <w:szCs w:val="24"/>
        </w:rPr>
        <w:t xml:space="preserve">si bien es posible advertir que la </w:t>
      </w:r>
      <w:r w:rsidR="00E530A2" w:rsidRPr="008F3921">
        <w:rPr>
          <w:rFonts w:ascii="Arial" w:eastAsia="Arial" w:hAnsi="Arial" w:cs="Arial"/>
          <w:i/>
          <w:sz w:val="24"/>
          <w:szCs w:val="24"/>
        </w:rPr>
        <w:t>Comisión de Justicia</w:t>
      </w:r>
      <w:r w:rsidRPr="008F3921">
        <w:rPr>
          <w:rFonts w:ascii="Arial" w:eastAsia="Arial" w:hAnsi="Arial" w:cs="Arial"/>
          <w:sz w:val="24"/>
          <w:szCs w:val="24"/>
        </w:rPr>
        <w:t xml:space="preserve"> aparenta haber cumplido al emitir </w:t>
      </w:r>
      <w:r w:rsidR="00E530A2" w:rsidRPr="008F3921">
        <w:rPr>
          <w:rFonts w:ascii="Arial" w:eastAsia="Arial" w:hAnsi="Arial" w:cs="Arial"/>
          <w:sz w:val="24"/>
          <w:szCs w:val="24"/>
        </w:rPr>
        <w:t>su</w:t>
      </w:r>
      <w:r w:rsidRPr="008F3921">
        <w:rPr>
          <w:rFonts w:ascii="Arial" w:eastAsia="Arial" w:hAnsi="Arial" w:cs="Arial"/>
          <w:sz w:val="24"/>
          <w:szCs w:val="24"/>
        </w:rPr>
        <w:t xml:space="preserve"> resolución dentro del plazo establecido y haciendo un pronunciamiento sobre una supuesta incompetencia, lo cierto es que materialmente desacató </w:t>
      </w:r>
      <w:r w:rsidR="008B7EAF" w:rsidRPr="008F3921">
        <w:rPr>
          <w:rFonts w:ascii="Arial" w:eastAsia="Arial" w:hAnsi="Arial" w:cs="Arial"/>
          <w:sz w:val="24"/>
          <w:szCs w:val="24"/>
        </w:rPr>
        <w:t>lo razonado y los efectos</w:t>
      </w:r>
      <w:r w:rsidR="00E530A2" w:rsidRPr="008F3921">
        <w:rPr>
          <w:rFonts w:ascii="Arial" w:eastAsia="Arial" w:hAnsi="Arial" w:cs="Arial"/>
          <w:sz w:val="24"/>
          <w:szCs w:val="24"/>
        </w:rPr>
        <w:t xml:space="preserve"> de la </w:t>
      </w:r>
      <w:r w:rsidR="00E530A2" w:rsidRPr="008F3921">
        <w:rPr>
          <w:rFonts w:ascii="Arial" w:eastAsia="Arial" w:hAnsi="Arial" w:cs="Arial"/>
          <w:i/>
          <w:sz w:val="24"/>
          <w:szCs w:val="24"/>
        </w:rPr>
        <w:t>sentencia</w:t>
      </w:r>
      <w:r w:rsidR="00DE28B5" w:rsidRPr="008F3921">
        <w:rPr>
          <w:rStyle w:val="Refdenotaalpie"/>
          <w:rFonts w:ascii="Arial" w:eastAsia="Arial" w:hAnsi="Arial" w:cs="Arial"/>
          <w:sz w:val="24"/>
          <w:szCs w:val="24"/>
        </w:rPr>
        <w:footnoteReference w:id="16"/>
      </w:r>
      <w:r w:rsidRPr="008F3921">
        <w:rPr>
          <w:rFonts w:ascii="Arial" w:eastAsia="Arial" w:hAnsi="Arial" w:cs="Arial"/>
          <w:sz w:val="24"/>
          <w:szCs w:val="24"/>
        </w:rPr>
        <w:t>.</w:t>
      </w:r>
    </w:p>
    <w:p w14:paraId="71132422" w14:textId="62C8D60B" w:rsidR="0018595C" w:rsidRPr="008F3921" w:rsidRDefault="0016684D" w:rsidP="000771D0">
      <w:pPr>
        <w:spacing w:before="100" w:beforeAutospacing="1" w:after="100" w:afterAutospacing="1" w:line="360" w:lineRule="auto"/>
        <w:jc w:val="both"/>
        <w:rPr>
          <w:rFonts w:ascii="Arial" w:eastAsia="Arial" w:hAnsi="Arial" w:cs="Arial"/>
          <w:sz w:val="24"/>
          <w:szCs w:val="24"/>
        </w:rPr>
      </w:pPr>
      <w:r w:rsidRPr="008F3921">
        <w:rPr>
          <w:rFonts w:ascii="Arial" w:hAnsi="Arial" w:cs="Arial"/>
          <w:sz w:val="24"/>
          <w:szCs w:val="24"/>
          <w:lang w:val="es-ES_tradnl" w:eastAsia="en-US"/>
        </w:rPr>
        <w:t xml:space="preserve">En conclusión, </w:t>
      </w:r>
      <w:r w:rsidRPr="008F3921">
        <w:rPr>
          <w:rFonts w:ascii="Arial" w:eastAsia="Arial" w:hAnsi="Arial" w:cs="Arial"/>
          <w:sz w:val="24"/>
          <w:szCs w:val="24"/>
        </w:rPr>
        <w:t xml:space="preserve">en la </w:t>
      </w:r>
      <w:r w:rsidRPr="008F3921">
        <w:rPr>
          <w:rFonts w:ascii="Arial" w:eastAsia="Arial" w:hAnsi="Arial" w:cs="Arial"/>
          <w:i/>
          <w:iCs/>
          <w:sz w:val="24"/>
          <w:szCs w:val="24"/>
        </w:rPr>
        <w:t xml:space="preserve">sentencia </w:t>
      </w:r>
      <w:r w:rsidRPr="008F3921">
        <w:rPr>
          <w:rFonts w:ascii="Arial" w:eastAsia="Arial" w:hAnsi="Arial" w:cs="Arial"/>
          <w:sz w:val="24"/>
          <w:szCs w:val="24"/>
        </w:rPr>
        <w:t xml:space="preserve">se valoró que el argumento de la inexistencia de acciones afirmativas en favor de la diversidad sexual no era una justificación suficiente y válida para revocar el registro de la </w:t>
      </w:r>
      <w:r w:rsidRPr="008F3921">
        <w:rPr>
          <w:rFonts w:ascii="Arial" w:eastAsia="Arial" w:hAnsi="Arial" w:cs="Arial"/>
          <w:i/>
          <w:iCs/>
          <w:sz w:val="24"/>
          <w:szCs w:val="24"/>
        </w:rPr>
        <w:t>parte actora</w:t>
      </w:r>
      <w:r w:rsidR="000E24F9" w:rsidRPr="008F3921">
        <w:rPr>
          <w:rFonts w:ascii="Arial" w:eastAsia="Arial" w:hAnsi="Arial" w:cs="Arial"/>
          <w:sz w:val="24"/>
          <w:szCs w:val="24"/>
        </w:rPr>
        <w:t>;</w:t>
      </w:r>
      <w:r w:rsidRPr="008F3921">
        <w:rPr>
          <w:rFonts w:ascii="Arial" w:eastAsia="Arial" w:hAnsi="Arial" w:cs="Arial"/>
          <w:sz w:val="24"/>
          <w:szCs w:val="24"/>
        </w:rPr>
        <w:t xml:space="preserve"> por lo </w:t>
      </w:r>
      <w:r w:rsidR="00214923" w:rsidRPr="008F3921">
        <w:rPr>
          <w:rFonts w:ascii="Arial" w:eastAsia="Arial" w:hAnsi="Arial" w:cs="Arial"/>
          <w:sz w:val="24"/>
          <w:szCs w:val="24"/>
        </w:rPr>
        <w:t>tanto,</w:t>
      </w:r>
      <w:r w:rsidRPr="008F3921">
        <w:rPr>
          <w:rFonts w:ascii="Arial" w:eastAsia="Arial" w:hAnsi="Arial" w:cs="Arial"/>
          <w:sz w:val="24"/>
          <w:szCs w:val="24"/>
        </w:rPr>
        <w:t xml:space="preserve"> era una </w:t>
      </w:r>
      <w:r w:rsidR="0018595C" w:rsidRPr="008F3921">
        <w:rPr>
          <w:rFonts w:ascii="Arial" w:eastAsia="Arial" w:hAnsi="Arial" w:cs="Arial"/>
          <w:sz w:val="24"/>
          <w:szCs w:val="24"/>
        </w:rPr>
        <w:t>temática</w:t>
      </w:r>
      <w:r w:rsidRPr="008F3921">
        <w:rPr>
          <w:rFonts w:ascii="Arial" w:eastAsia="Arial" w:hAnsi="Arial" w:cs="Arial"/>
          <w:sz w:val="24"/>
          <w:szCs w:val="24"/>
        </w:rPr>
        <w:t xml:space="preserve"> que debió superar la </w:t>
      </w:r>
      <w:r w:rsidRPr="008F3921">
        <w:rPr>
          <w:rFonts w:ascii="Arial" w:eastAsia="Arial" w:hAnsi="Arial" w:cs="Arial"/>
          <w:i/>
          <w:iCs/>
          <w:sz w:val="24"/>
          <w:szCs w:val="24"/>
        </w:rPr>
        <w:t>Comisión de justicia</w:t>
      </w:r>
      <w:r w:rsidRPr="008F3921">
        <w:rPr>
          <w:rFonts w:ascii="Arial" w:eastAsia="Arial" w:hAnsi="Arial" w:cs="Arial"/>
          <w:sz w:val="24"/>
          <w:szCs w:val="24"/>
        </w:rPr>
        <w:t xml:space="preserve"> en el dictado de la nueva resolución</w:t>
      </w:r>
      <w:r w:rsidR="00B7723A" w:rsidRPr="008F3921">
        <w:rPr>
          <w:rFonts w:ascii="Arial" w:eastAsia="Arial" w:hAnsi="Arial" w:cs="Arial"/>
          <w:sz w:val="24"/>
          <w:szCs w:val="24"/>
        </w:rPr>
        <w:t>,</w:t>
      </w:r>
      <w:r w:rsidR="0018595C" w:rsidRPr="008F3921">
        <w:rPr>
          <w:rFonts w:ascii="Arial" w:eastAsia="Arial" w:hAnsi="Arial" w:cs="Arial"/>
          <w:sz w:val="24"/>
          <w:szCs w:val="24"/>
        </w:rPr>
        <w:t xml:space="preserve"> </w:t>
      </w:r>
      <w:r w:rsidR="0018595C" w:rsidRPr="008F3921">
        <w:rPr>
          <w:rFonts w:ascii="Arial" w:eastAsia="Arial" w:hAnsi="Arial" w:cs="Arial"/>
          <w:b/>
          <w:bCs/>
          <w:sz w:val="24"/>
          <w:szCs w:val="24"/>
        </w:rPr>
        <w:t>cuestión que desatendió</w:t>
      </w:r>
      <w:r w:rsidR="0018595C" w:rsidRPr="008F3921">
        <w:rPr>
          <w:rFonts w:ascii="Arial" w:eastAsia="Arial" w:hAnsi="Arial" w:cs="Arial"/>
          <w:sz w:val="24"/>
          <w:szCs w:val="24"/>
        </w:rPr>
        <w:t>.</w:t>
      </w:r>
    </w:p>
    <w:p w14:paraId="74E3D204" w14:textId="3D7037F1" w:rsidR="0016684D" w:rsidRPr="008F3921" w:rsidRDefault="00214923" w:rsidP="000771D0">
      <w:pPr>
        <w:spacing w:before="100" w:beforeAutospacing="1" w:after="100" w:afterAutospacing="1" w:line="360" w:lineRule="auto"/>
        <w:jc w:val="both"/>
        <w:rPr>
          <w:rFonts w:ascii="Arial" w:eastAsia="Arial" w:hAnsi="Arial" w:cs="Arial"/>
          <w:sz w:val="24"/>
          <w:szCs w:val="24"/>
        </w:rPr>
      </w:pPr>
      <w:r w:rsidRPr="008F3921">
        <w:rPr>
          <w:rFonts w:ascii="Arial" w:eastAsia="Arial" w:hAnsi="Arial" w:cs="Arial"/>
          <w:sz w:val="24"/>
          <w:szCs w:val="24"/>
        </w:rPr>
        <w:t>Asimismo</w:t>
      </w:r>
      <w:r w:rsidR="0018595C" w:rsidRPr="008F3921">
        <w:rPr>
          <w:rFonts w:ascii="Arial" w:eastAsia="Arial" w:hAnsi="Arial" w:cs="Arial"/>
          <w:sz w:val="24"/>
          <w:szCs w:val="24"/>
        </w:rPr>
        <w:t>,</w:t>
      </w:r>
      <w:r w:rsidR="0016684D" w:rsidRPr="008F3921">
        <w:rPr>
          <w:rFonts w:ascii="Arial" w:eastAsia="Arial" w:hAnsi="Arial" w:cs="Arial"/>
          <w:sz w:val="24"/>
          <w:szCs w:val="24"/>
        </w:rPr>
        <w:t xml:space="preserve"> los efectos determinados en la </w:t>
      </w:r>
      <w:r w:rsidR="0018595C" w:rsidRPr="008F3921">
        <w:rPr>
          <w:rFonts w:ascii="Arial" w:eastAsia="Arial" w:hAnsi="Arial" w:cs="Arial"/>
          <w:sz w:val="24"/>
          <w:szCs w:val="24"/>
        </w:rPr>
        <w:t>sentencia</w:t>
      </w:r>
      <w:r w:rsidR="0016684D" w:rsidRPr="008F3921">
        <w:rPr>
          <w:rFonts w:ascii="Arial" w:eastAsia="Arial" w:hAnsi="Arial" w:cs="Arial"/>
          <w:sz w:val="24"/>
          <w:szCs w:val="24"/>
        </w:rPr>
        <w:t xml:space="preserve"> se enfocaban en que la </w:t>
      </w:r>
      <w:r w:rsidR="0016684D" w:rsidRPr="008F3921">
        <w:rPr>
          <w:rFonts w:ascii="Arial" w:eastAsia="Arial" w:hAnsi="Arial" w:cs="Arial"/>
          <w:i/>
          <w:iCs/>
          <w:sz w:val="24"/>
          <w:szCs w:val="24"/>
        </w:rPr>
        <w:t xml:space="preserve">Comisión de Justicia </w:t>
      </w:r>
      <w:r w:rsidR="0016684D" w:rsidRPr="008F3921">
        <w:rPr>
          <w:rFonts w:ascii="Arial" w:eastAsia="Arial" w:hAnsi="Arial" w:cs="Arial"/>
          <w:sz w:val="24"/>
          <w:szCs w:val="24"/>
        </w:rPr>
        <w:t>en plenitud de sus atribuciones, debía emitir una nueva resolución en la que se pronunciara de manera expresa y fundada sobre l</w:t>
      </w:r>
      <w:r w:rsidR="0018595C" w:rsidRPr="008F3921">
        <w:rPr>
          <w:rFonts w:ascii="Arial" w:eastAsia="Arial" w:hAnsi="Arial" w:cs="Arial"/>
          <w:sz w:val="24"/>
          <w:szCs w:val="24"/>
        </w:rPr>
        <w:t>a totalidad de los</w:t>
      </w:r>
      <w:r w:rsidR="0016684D" w:rsidRPr="008F3921">
        <w:rPr>
          <w:rFonts w:ascii="Arial" w:eastAsia="Arial" w:hAnsi="Arial" w:cs="Arial"/>
          <w:sz w:val="24"/>
          <w:szCs w:val="24"/>
        </w:rPr>
        <w:t xml:space="preserve"> agravios esgrimidos en el Juicio de Inconformidad de origen</w:t>
      </w:r>
      <w:r w:rsidR="00FD2253" w:rsidRPr="008F3921">
        <w:rPr>
          <w:rFonts w:ascii="Arial" w:eastAsia="Arial" w:hAnsi="Arial" w:cs="Arial"/>
          <w:sz w:val="24"/>
          <w:szCs w:val="24"/>
        </w:rPr>
        <w:t>;</w:t>
      </w:r>
      <w:r w:rsidR="0016684D" w:rsidRPr="008F3921">
        <w:rPr>
          <w:rFonts w:ascii="Arial" w:eastAsia="Arial" w:hAnsi="Arial" w:cs="Arial"/>
          <w:sz w:val="24"/>
          <w:szCs w:val="24"/>
        </w:rPr>
        <w:t xml:space="preserve"> esto </w:t>
      </w:r>
      <w:r w:rsidR="0016684D" w:rsidRPr="008F3921">
        <w:rPr>
          <w:rFonts w:ascii="Arial" w:eastAsia="Arial" w:hAnsi="Arial" w:cs="Arial"/>
          <w:sz w:val="24"/>
          <w:szCs w:val="24"/>
        </w:rPr>
        <w:lastRenderedPageBreak/>
        <w:t xml:space="preserve">es, analizar y resolver </w:t>
      </w:r>
      <w:r w:rsidR="00607D83" w:rsidRPr="008F3921">
        <w:rPr>
          <w:rFonts w:ascii="Arial" w:eastAsia="Arial" w:hAnsi="Arial" w:cs="Arial"/>
          <w:sz w:val="24"/>
          <w:szCs w:val="24"/>
        </w:rPr>
        <w:t xml:space="preserve">respecto </w:t>
      </w:r>
      <w:r w:rsidR="0016684D" w:rsidRPr="008F3921">
        <w:rPr>
          <w:rFonts w:ascii="Arial" w:eastAsia="Arial" w:hAnsi="Arial" w:cs="Arial"/>
          <w:sz w:val="24"/>
          <w:szCs w:val="24"/>
        </w:rPr>
        <w:t>la validez de la auto adscripción</w:t>
      </w:r>
      <w:r w:rsidR="0018595C" w:rsidRPr="008F3921">
        <w:rPr>
          <w:rFonts w:ascii="Arial" w:eastAsia="Arial" w:hAnsi="Arial" w:cs="Arial"/>
          <w:sz w:val="24"/>
          <w:szCs w:val="24"/>
        </w:rPr>
        <w:t xml:space="preserve">, aspecto que, resulta evidente, también </w:t>
      </w:r>
      <w:r w:rsidR="0018595C" w:rsidRPr="008F3921">
        <w:rPr>
          <w:rFonts w:ascii="Arial" w:eastAsia="Arial" w:hAnsi="Arial" w:cs="Arial"/>
          <w:b/>
          <w:bCs/>
          <w:sz w:val="24"/>
          <w:szCs w:val="24"/>
        </w:rPr>
        <w:t>dejó de observar</w:t>
      </w:r>
      <w:r w:rsidR="0018595C" w:rsidRPr="008F3921">
        <w:rPr>
          <w:rFonts w:ascii="Arial" w:eastAsia="Arial" w:hAnsi="Arial" w:cs="Arial"/>
          <w:sz w:val="24"/>
          <w:szCs w:val="24"/>
        </w:rPr>
        <w:t>.</w:t>
      </w:r>
    </w:p>
    <w:p w14:paraId="06FECB5C" w14:textId="4EE5FC22" w:rsidR="00002257" w:rsidRPr="008F3921" w:rsidRDefault="00E22D07" w:rsidP="000771D0">
      <w:pPr>
        <w:spacing w:before="100" w:beforeAutospacing="1" w:after="100" w:afterAutospacing="1" w:line="360" w:lineRule="auto"/>
        <w:jc w:val="both"/>
        <w:rPr>
          <w:rFonts w:ascii="Arial" w:hAnsi="Arial" w:cs="Arial"/>
          <w:sz w:val="24"/>
          <w:szCs w:val="24"/>
          <w:lang w:val="es-ES_tradnl" w:eastAsia="en-US"/>
        </w:rPr>
      </w:pPr>
      <w:r w:rsidRPr="008F3921">
        <w:rPr>
          <w:rFonts w:ascii="Arial" w:hAnsi="Arial" w:cs="Arial"/>
          <w:sz w:val="24"/>
          <w:szCs w:val="24"/>
        </w:rPr>
        <w:t xml:space="preserve">Es decir, si bien se tiene acreditado que la autoridad responsable emitió una nueva resolución, incluso dentro del plazo otorgado para tal efecto, lo cierto es que vició los efectos de la </w:t>
      </w:r>
      <w:r w:rsidRPr="008F3921">
        <w:rPr>
          <w:rFonts w:ascii="Arial" w:hAnsi="Arial" w:cs="Arial"/>
          <w:i/>
          <w:sz w:val="24"/>
          <w:szCs w:val="24"/>
        </w:rPr>
        <w:t>sentencia</w:t>
      </w:r>
      <w:r w:rsidRPr="008F3921">
        <w:rPr>
          <w:rFonts w:ascii="Arial" w:hAnsi="Arial" w:cs="Arial"/>
          <w:sz w:val="24"/>
          <w:szCs w:val="24"/>
        </w:rPr>
        <w:t xml:space="preserve">, toda vez que emitió </w:t>
      </w:r>
      <w:r w:rsidR="00507F6E" w:rsidRPr="008F3921">
        <w:rPr>
          <w:rFonts w:ascii="Arial" w:hAnsi="Arial" w:cs="Arial"/>
          <w:sz w:val="24"/>
          <w:szCs w:val="24"/>
        </w:rPr>
        <w:t>sustentó su</w:t>
      </w:r>
      <w:r w:rsidRPr="008F3921">
        <w:rPr>
          <w:rFonts w:ascii="Arial" w:hAnsi="Arial" w:cs="Arial"/>
          <w:sz w:val="24"/>
          <w:szCs w:val="24"/>
        </w:rPr>
        <w:t xml:space="preserve"> pronunciamiento con base en lo ya revocado por este </w:t>
      </w:r>
      <w:r w:rsidRPr="008F3921">
        <w:rPr>
          <w:rFonts w:ascii="Arial" w:hAnsi="Arial" w:cs="Arial"/>
          <w:i/>
          <w:sz w:val="24"/>
          <w:szCs w:val="24"/>
        </w:rPr>
        <w:t>Tribunal Electoral</w:t>
      </w:r>
      <w:r w:rsidRPr="008F3921">
        <w:rPr>
          <w:rFonts w:ascii="Arial" w:hAnsi="Arial" w:cs="Arial"/>
          <w:sz w:val="24"/>
          <w:szCs w:val="24"/>
        </w:rPr>
        <w:t xml:space="preserve"> </w:t>
      </w:r>
      <w:r w:rsidR="00B254A3" w:rsidRPr="008F3921">
        <w:rPr>
          <w:rFonts w:ascii="Arial" w:hAnsi="Arial" w:cs="Arial"/>
          <w:sz w:val="24"/>
          <w:szCs w:val="24"/>
        </w:rPr>
        <w:t>en su oportunidad</w:t>
      </w:r>
      <w:r w:rsidRPr="008F3921">
        <w:rPr>
          <w:rFonts w:ascii="Arial" w:hAnsi="Arial" w:cs="Arial"/>
          <w:sz w:val="24"/>
          <w:szCs w:val="24"/>
        </w:rPr>
        <w:t xml:space="preserve">, puesto que lo determinado fue </w:t>
      </w:r>
      <w:r w:rsidR="00C559A4" w:rsidRPr="008F3921">
        <w:rPr>
          <w:rFonts w:ascii="Arial" w:hAnsi="Arial" w:cs="Arial"/>
          <w:sz w:val="24"/>
          <w:szCs w:val="24"/>
        </w:rPr>
        <w:t xml:space="preserve">que </w:t>
      </w:r>
      <w:r w:rsidRPr="008F3921">
        <w:rPr>
          <w:rFonts w:ascii="Arial" w:hAnsi="Arial" w:cs="Arial"/>
          <w:sz w:val="24"/>
          <w:szCs w:val="24"/>
        </w:rPr>
        <w:t xml:space="preserve">la subsistencia del registro de la </w:t>
      </w:r>
      <w:r w:rsidRPr="008F3921">
        <w:rPr>
          <w:rFonts w:ascii="Arial" w:hAnsi="Arial" w:cs="Arial"/>
          <w:i/>
          <w:sz w:val="24"/>
          <w:szCs w:val="24"/>
        </w:rPr>
        <w:t>parte actora</w:t>
      </w:r>
      <w:r w:rsidR="00C559A4" w:rsidRPr="008F3921">
        <w:rPr>
          <w:rFonts w:ascii="Arial" w:hAnsi="Arial" w:cs="Arial"/>
          <w:sz w:val="24"/>
          <w:szCs w:val="24"/>
        </w:rPr>
        <w:t xml:space="preserve"> dependía del cumplimiento de los requisitos establecidos en la </w:t>
      </w:r>
      <w:r w:rsidR="002210D3" w:rsidRPr="008F3921">
        <w:rPr>
          <w:rFonts w:ascii="Arial" w:hAnsi="Arial" w:cs="Arial"/>
          <w:i/>
          <w:sz w:val="24"/>
          <w:szCs w:val="24"/>
        </w:rPr>
        <w:t>Convocatoria</w:t>
      </w:r>
      <w:r w:rsidR="002210D3" w:rsidRPr="008F3921">
        <w:rPr>
          <w:rFonts w:ascii="Arial" w:hAnsi="Arial" w:cs="Arial"/>
          <w:sz w:val="24"/>
          <w:szCs w:val="24"/>
        </w:rPr>
        <w:t>, y no así de la existencia previa de alguna acción afirmativa.</w:t>
      </w:r>
      <w:r w:rsidR="002210D3" w:rsidRPr="008F3921">
        <w:rPr>
          <w:rFonts w:ascii="Arial" w:hAnsi="Arial" w:cs="Arial"/>
          <w:bCs/>
          <w:sz w:val="24"/>
          <w:szCs w:val="24"/>
        </w:rPr>
        <w:t xml:space="preserve"> </w:t>
      </w:r>
    </w:p>
    <w:p w14:paraId="6E1B67C9" w14:textId="37D5F317" w:rsidR="00B139C9" w:rsidRPr="008F3921" w:rsidRDefault="0018595C" w:rsidP="0018595C">
      <w:pPr>
        <w:spacing w:before="100" w:beforeAutospacing="1" w:after="100" w:afterAutospacing="1" w:line="360" w:lineRule="auto"/>
        <w:jc w:val="both"/>
        <w:rPr>
          <w:rFonts w:ascii="Arial" w:eastAsia="Arial" w:hAnsi="Arial" w:cs="Arial"/>
          <w:sz w:val="24"/>
          <w:szCs w:val="24"/>
        </w:rPr>
      </w:pPr>
      <w:r w:rsidRPr="008F3921">
        <w:rPr>
          <w:rFonts w:ascii="Arial" w:hAnsi="Arial" w:cs="Arial"/>
          <w:sz w:val="24"/>
          <w:szCs w:val="24"/>
          <w:lang w:val="es-ES_tradnl" w:eastAsia="en-US"/>
        </w:rPr>
        <w:t xml:space="preserve">En consecuencia, </w:t>
      </w:r>
      <w:r w:rsidR="007255C8" w:rsidRPr="008F3921">
        <w:rPr>
          <w:rFonts w:ascii="Arial" w:hAnsi="Arial" w:cs="Arial"/>
          <w:sz w:val="24"/>
          <w:szCs w:val="24"/>
          <w:lang w:val="es-ES_tradnl" w:eastAsia="en-US"/>
        </w:rPr>
        <w:t xml:space="preserve">este </w:t>
      </w:r>
      <w:r w:rsidR="007255C8" w:rsidRPr="008F3921">
        <w:rPr>
          <w:rFonts w:ascii="Arial" w:hAnsi="Arial" w:cs="Arial"/>
          <w:i/>
          <w:iCs/>
          <w:sz w:val="24"/>
          <w:szCs w:val="24"/>
          <w:lang w:val="es-ES_tradnl" w:eastAsia="en-US"/>
        </w:rPr>
        <w:t>Tribunal Electoral</w:t>
      </w:r>
      <w:r w:rsidR="007255C8" w:rsidRPr="008F3921">
        <w:rPr>
          <w:rFonts w:ascii="Arial" w:hAnsi="Arial" w:cs="Arial"/>
          <w:sz w:val="24"/>
          <w:szCs w:val="24"/>
          <w:lang w:val="es-ES_tradnl" w:eastAsia="en-US"/>
        </w:rPr>
        <w:t xml:space="preserve"> </w:t>
      </w:r>
      <w:r w:rsidR="004C038C" w:rsidRPr="008F3921">
        <w:rPr>
          <w:rFonts w:ascii="Arial" w:hAnsi="Arial" w:cs="Arial"/>
          <w:sz w:val="24"/>
          <w:szCs w:val="24"/>
          <w:lang w:val="es-ES_tradnl" w:eastAsia="en-US"/>
        </w:rPr>
        <w:t>determina</w:t>
      </w:r>
      <w:r w:rsidR="007255C8" w:rsidRPr="008F3921">
        <w:rPr>
          <w:rFonts w:ascii="Arial" w:hAnsi="Arial" w:cs="Arial"/>
          <w:sz w:val="24"/>
          <w:szCs w:val="24"/>
          <w:lang w:val="es-ES_tradnl" w:eastAsia="en-US"/>
        </w:rPr>
        <w:t xml:space="preserve"> que el </w:t>
      </w:r>
      <w:r w:rsidR="000451C0" w:rsidRPr="008F3921">
        <w:rPr>
          <w:rFonts w:ascii="Arial" w:hAnsi="Arial" w:cs="Arial"/>
          <w:i/>
          <w:iCs/>
          <w:sz w:val="24"/>
          <w:szCs w:val="24"/>
          <w:lang w:val="es-ES_tradnl" w:eastAsia="en-US"/>
        </w:rPr>
        <w:t>ó</w:t>
      </w:r>
      <w:r w:rsidR="007255C8" w:rsidRPr="008F3921">
        <w:rPr>
          <w:rFonts w:ascii="Arial" w:hAnsi="Arial" w:cs="Arial"/>
          <w:i/>
          <w:iCs/>
          <w:sz w:val="24"/>
          <w:szCs w:val="24"/>
          <w:lang w:val="es-ES_tradnl" w:eastAsia="en-US"/>
        </w:rPr>
        <w:t xml:space="preserve">rgano partidista responsable </w:t>
      </w:r>
      <w:r w:rsidR="004C038C" w:rsidRPr="008F3921">
        <w:rPr>
          <w:rFonts w:ascii="Arial" w:hAnsi="Arial" w:cs="Arial"/>
          <w:b/>
          <w:bCs/>
          <w:sz w:val="24"/>
          <w:szCs w:val="24"/>
          <w:lang w:val="es-ES_tradnl" w:eastAsia="en-US"/>
        </w:rPr>
        <w:t>incumplió</w:t>
      </w:r>
      <w:r w:rsidR="007255C8" w:rsidRPr="008F3921">
        <w:rPr>
          <w:rFonts w:ascii="Arial" w:hAnsi="Arial" w:cs="Arial"/>
          <w:sz w:val="24"/>
          <w:szCs w:val="24"/>
          <w:lang w:val="es-ES_tradnl" w:eastAsia="en-US"/>
        </w:rPr>
        <w:t xml:space="preserve"> con lo ordenado en la </w:t>
      </w:r>
      <w:r w:rsidR="007255C8" w:rsidRPr="008F3921">
        <w:rPr>
          <w:rFonts w:ascii="Arial" w:hAnsi="Arial" w:cs="Arial"/>
          <w:i/>
          <w:iCs/>
          <w:sz w:val="24"/>
          <w:szCs w:val="24"/>
          <w:lang w:val="es-ES_tradnl" w:eastAsia="en-US"/>
        </w:rPr>
        <w:t>sentencia</w:t>
      </w:r>
      <w:r w:rsidR="007255C8" w:rsidRPr="008F3921">
        <w:rPr>
          <w:rFonts w:ascii="Arial" w:hAnsi="Arial" w:cs="Arial"/>
          <w:sz w:val="24"/>
          <w:szCs w:val="24"/>
          <w:lang w:val="es-ES_tradnl" w:eastAsia="en-US"/>
        </w:rPr>
        <w:t xml:space="preserve"> en los términos </w:t>
      </w:r>
      <w:r w:rsidR="006B359B" w:rsidRPr="008F3921">
        <w:rPr>
          <w:rFonts w:ascii="Arial" w:hAnsi="Arial" w:cs="Arial"/>
          <w:sz w:val="24"/>
          <w:szCs w:val="24"/>
          <w:lang w:val="es-ES_tradnl" w:eastAsia="en-US"/>
        </w:rPr>
        <w:t>precisados</w:t>
      </w:r>
      <w:r w:rsidR="007255C8" w:rsidRPr="008F3921">
        <w:rPr>
          <w:rFonts w:ascii="Arial" w:hAnsi="Arial" w:cs="Arial"/>
          <w:sz w:val="24"/>
          <w:szCs w:val="24"/>
          <w:lang w:val="es-ES_tradnl" w:eastAsia="en-US"/>
        </w:rPr>
        <w:t xml:space="preserve">, </w:t>
      </w:r>
      <w:r w:rsidRPr="008F3921">
        <w:rPr>
          <w:rFonts w:ascii="Arial" w:hAnsi="Arial" w:cs="Arial"/>
          <w:sz w:val="24"/>
          <w:szCs w:val="24"/>
          <w:lang w:val="es-ES_tradnl" w:eastAsia="en-US"/>
        </w:rPr>
        <w:t>por lo que</w:t>
      </w:r>
      <w:r w:rsidR="0008336D" w:rsidRPr="008F3921">
        <w:rPr>
          <w:rFonts w:ascii="Arial" w:hAnsi="Arial" w:cs="Arial"/>
          <w:sz w:val="24"/>
          <w:szCs w:val="24"/>
          <w:lang w:val="es-ES_tradnl" w:eastAsia="en-US"/>
        </w:rPr>
        <w:t>,</w:t>
      </w:r>
      <w:r w:rsidRPr="008F3921">
        <w:rPr>
          <w:rFonts w:ascii="Arial" w:hAnsi="Arial" w:cs="Arial"/>
          <w:sz w:val="24"/>
          <w:szCs w:val="24"/>
          <w:lang w:val="es-ES_tradnl" w:eastAsia="en-US"/>
        </w:rPr>
        <w:t xml:space="preserve"> lo procedente es </w:t>
      </w:r>
      <w:r w:rsidR="00B139C9" w:rsidRPr="008F3921">
        <w:rPr>
          <w:rFonts w:ascii="Arial" w:eastAsia="Arial" w:hAnsi="Arial" w:cs="Arial"/>
          <w:b/>
          <w:bCs/>
          <w:sz w:val="24"/>
          <w:szCs w:val="24"/>
        </w:rPr>
        <w:t>revoca</w:t>
      </w:r>
      <w:r w:rsidR="00067E06" w:rsidRPr="008F3921">
        <w:rPr>
          <w:rFonts w:ascii="Arial" w:eastAsia="Arial" w:hAnsi="Arial" w:cs="Arial"/>
          <w:b/>
          <w:bCs/>
          <w:sz w:val="24"/>
          <w:szCs w:val="24"/>
        </w:rPr>
        <w:t>r</w:t>
      </w:r>
      <w:r w:rsidR="00B139C9" w:rsidRPr="008F3921">
        <w:rPr>
          <w:rFonts w:ascii="Arial" w:eastAsia="Arial" w:hAnsi="Arial" w:cs="Arial"/>
          <w:sz w:val="24"/>
          <w:szCs w:val="24"/>
        </w:rPr>
        <w:t xml:space="preserve"> la resolución de </w:t>
      </w:r>
      <w:r w:rsidR="00191726" w:rsidRPr="008F3921">
        <w:rPr>
          <w:rFonts w:ascii="Arial" w:eastAsia="Arial" w:hAnsi="Arial" w:cs="Arial"/>
          <w:sz w:val="24"/>
          <w:szCs w:val="24"/>
        </w:rPr>
        <w:t>siete</w:t>
      </w:r>
      <w:r w:rsidR="00B139C9" w:rsidRPr="008F3921">
        <w:rPr>
          <w:rFonts w:ascii="Arial" w:eastAsia="Arial" w:hAnsi="Arial" w:cs="Arial"/>
          <w:sz w:val="24"/>
          <w:szCs w:val="24"/>
        </w:rPr>
        <w:t xml:space="preserve"> de </w:t>
      </w:r>
      <w:r w:rsidR="00191726" w:rsidRPr="008F3921">
        <w:rPr>
          <w:rFonts w:ascii="Arial" w:eastAsia="Arial" w:hAnsi="Arial" w:cs="Arial"/>
          <w:sz w:val="24"/>
          <w:szCs w:val="24"/>
        </w:rPr>
        <w:t>noviembre</w:t>
      </w:r>
      <w:r w:rsidRPr="008F3921">
        <w:rPr>
          <w:rFonts w:ascii="Arial" w:eastAsia="Arial" w:hAnsi="Arial" w:cs="Arial"/>
          <w:sz w:val="24"/>
          <w:szCs w:val="24"/>
        </w:rPr>
        <w:t xml:space="preserve"> </w:t>
      </w:r>
      <w:r w:rsidR="00695471" w:rsidRPr="008F3921">
        <w:rPr>
          <w:rFonts w:ascii="Arial" w:eastAsia="Arial" w:hAnsi="Arial" w:cs="Arial"/>
          <w:sz w:val="24"/>
          <w:szCs w:val="24"/>
        </w:rPr>
        <w:t xml:space="preserve">y </w:t>
      </w:r>
      <w:r w:rsidR="00695471" w:rsidRPr="008F3921">
        <w:rPr>
          <w:rFonts w:ascii="Arial" w:eastAsia="Arial" w:hAnsi="Arial" w:cs="Arial"/>
          <w:b/>
          <w:bCs/>
          <w:sz w:val="24"/>
          <w:szCs w:val="24"/>
        </w:rPr>
        <w:t>ordenar</w:t>
      </w:r>
      <w:r w:rsidR="00695471" w:rsidRPr="008F3921">
        <w:rPr>
          <w:rFonts w:ascii="Arial" w:eastAsia="Arial" w:hAnsi="Arial" w:cs="Arial"/>
          <w:sz w:val="24"/>
          <w:szCs w:val="24"/>
        </w:rPr>
        <w:t xml:space="preserve"> el dictado de una nueva resolución</w:t>
      </w:r>
      <w:r w:rsidR="00100AE9" w:rsidRPr="008F3921">
        <w:rPr>
          <w:rFonts w:ascii="Arial" w:eastAsia="Arial" w:hAnsi="Arial" w:cs="Arial"/>
          <w:sz w:val="24"/>
          <w:szCs w:val="24"/>
        </w:rPr>
        <w:t xml:space="preserve"> en los términos</w:t>
      </w:r>
      <w:r w:rsidR="00404E44" w:rsidRPr="008F3921">
        <w:rPr>
          <w:rFonts w:ascii="Arial" w:eastAsia="Arial" w:hAnsi="Arial" w:cs="Arial"/>
          <w:sz w:val="24"/>
          <w:szCs w:val="24"/>
        </w:rPr>
        <w:t xml:space="preserve"> que fueron definidos por este </w:t>
      </w:r>
      <w:r w:rsidR="00404E44" w:rsidRPr="008F3921">
        <w:rPr>
          <w:rFonts w:ascii="Arial" w:eastAsia="Arial" w:hAnsi="Arial" w:cs="Arial"/>
          <w:i/>
          <w:iCs/>
          <w:sz w:val="24"/>
          <w:szCs w:val="24"/>
        </w:rPr>
        <w:t>órgano jurisdiccional</w:t>
      </w:r>
      <w:r w:rsidR="00397F07" w:rsidRPr="008F3921">
        <w:rPr>
          <w:rFonts w:ascii="Arial" w:eastAsia="Arial" w:hAnsi="Arial" w:cs="Arial"/>
          <w:sz w:val="24"/>
          <w:szCs w:val="24"/>
        </w:rPr>
        <w:t xml:space="preserve"> en su sentencia de treinta y uno de octubre</w:t>
      </w:r>
      <w:r w:rsidR="00575B0B" w:rsidRPr="008F3921">
        <w:rPr>
          <w:rFonts w:ascii="Arial" w:eastAsia="Arial" w:hAnsi="Arial" w:cs="Arial"/>
          <w:sz w:val="24"/>
          <w:szCs w:val="24"/>
        </w:rPr>
        <w:t>.</w:t>
      </w:r>
    </w:p>
    <w:p w14:paraId="2BCF260E" w14:textId="3DD2A87B" w:rsidR="00695471" w:rsidRPr="008F3921" w:rsidRDefault="00695471" w:rsidP="00715D71">
      <w:pPr>
        <w:pStyle w:val="Ttulo1"/>
        <w:jc w:val="center"/>
        <w:rPr>
          <w:rFonts w:ascii="Arial" w:hAnsi="Arial" w:cs="Arial"/>
          <w:b/>
          <w:color w:val="000000" w:themeColor="text1"/>
          <w:sz w:val="24"/>
          <w:szCs w:val="24"/>
          <w:lang w:val="es-ES" w:eastAsia="en-US"/>
        </w:rPr>
      </w:pPr>
      <w:bookmarkStart w:id="15" w:name="_Toc214709793"/>
      <w:r w:rsidRPr="008F3921">
        <w:rPr>
          <w:rFonts w:ascii="Arial" w:hAnsi="Arial" w:cs="Arial"/>
          <w:b/>
          <w:color w:val="000000" w:themeColor="text1"/>
          <w:sz w:val="24"/>
          <w:szCs w:val="24"/>
          <w:lang w:val="es-ES" w:eastAsia="en-US"/>
        </w:rPr>
        <w:t>IV. IMPOSICIÓN DEL MEDIO DE APREMIO</w:t>
      </w:r>
      <w:bookmarkEnd w:id="15"/>
    </w:p>
    <w:p w14:paraId="535D36E0" w14:textId="425683C3"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Acreditado el incumplimiento de la </w:t>
      </w:r>
      <w:r w:rsidRPr="008F3921">
        <w:rPr>
          <w:rFonts w:ascii="Arial" w:hAnsi="Arial" w:cs="Arial"/>
          <w:i/>
          <w:iCs/>
          <w:sz w:val="24"/>
          <w:szCs w:val="24"/>
          <w:lang w:eastAsia="en-US"/>
        </w:rPr>
        <w:t>sentencia</w:t>
      </w:r>
      <w:r w:rsidRPr="008F3921">
        <w:rPr>
          <w:rFonts w:ascii="Arial" w:hAnsi="Arial" w:cs="Arial"/>
          <w:sz w:val="24"/>
          <w:szCs w:val="24"/>
          <w:lang w:eastAsia="en-US"/>
        </w:rPr>
        <w:t xml:space="preserve">, este órgano jurisdiccional considera necesario hacer efectivo el apercibimiento realizado en la misma, de conformidad con lo establecido en </w:t>
      </w:r>
      <w:r w:rsidR="001E2D61" w:rsidRPr="008F3921">
        <w:rPr>
          <w:rFonts w:ascii="Arial" w:hAnsi="Arial" w:cs="Arial"/>
          <w:sz w:val="24"/>
          <w:szCs w:val="24"/>
          <w:lang w:eastAsia="en-US"/>
        </w:rPr>
        <w:t>los artículos</w:t>
      </w:r>
      <w:r w:rsidRPr="008F3921">
        <w:rPr>
          <w:rFonts w:ascii="Arial" w:hAnsi="Arial" w:cs="Arial"/>
          <w:sz w:val="24"/>
          <w:szCs w:val="24"/>
          <w:lang w:eastAsia="en-US"/>
        </w:rPr>
        <w:t xml:space="preserve"> 44, fracción I, </w:t>
      </w:r>
      <w:r w:rsidR="001E2D61" w:rsidRPr="008F3921">
        <w:rPr>
          <w:rFonts w:ascii="Arial" w:hAnsi="Arial" w:cs="Arial"/>
          <w:sz w:val="24"/>
          <w:szCs w:val="24"/>
          <w:lang w:eastAsia="en-US"/>
        </w:rPr>
        <w:t xml:space="preserve">y 45, </w:t>
      </w:r>
      <w:r w:rsidR="001E2D61" w:rsidRPr="008F3921">
        <w:rPr>
          <w:rFonts w:ascii="Arial" w:hAnsi="Arial" w:cs="Arial"/>
          <w:sz w:val="24"/>
          <w:szCs w:val="24"/>
          <w:lang w:val="es" w:eastAsia="en-US"/>
        </w:rPr>
        <w:t xml:space="preserve">párrafo primero, </w:t>
      </w:r>
      <w:r w:rsidRPr="008F3921">
        <w:rPr>
          <w:rFonts w:ascii="Arial" w:hAnsi="Arial" w:cs="Arial"/>
          <w:sz w:val="24"/>
          <w:szCs w:val="24"/>
          <w:lang w:eastAsia="en-US"/>
        </w:rPr>
        <w:t xml:space="preserve">de la </w:t>
      </w:r>
      <w:r w:rsidRPr="008F3921">
        <w:rPr>
          <w:rFonts w:ascii="Arial" w:hAnsi="Arial" w:cs="Arial"/>
          <w:i/>
          <w:iCs/>
          <w:sz w:val="24"/>
          <w:szCs w:val="24"/>
          <w:lang w:eastAsia="en-US"/>
        </w:rPr>
        <w:t>Ley de Justicia Electoral</w:t>
      </w:r>
      <w:r w:rsidRPr="008F3921">
        <w:rPr>
          <w:rFonts w:ascii="Arial" w:hAnsi="Arial" w:cs="Arial"/>
          <w:sz w:val="24"/>
          <w:szCs w:val="24"/>
          <w:lang w:eastAsia="en-US"/>
        </w:rPr>
        <w:t xml:space="preserve">, procediendo a imponer una multa a cada una de las personas integrantes de la </w:t>
      </w:r>
      <w:r w:rsidRPr="008F3921">
        <w:rPr>
          <w:rFonts w:ascii="Arial" w:hAnsi="Arial" w:cs="Arial"/>
          <w:i/>
          <w:iCs/>
          <w:sz w:val="24"/>
          <w:szCs w:val="24"/>
          <w:lang w:eastAsia="en-US"/>
        </w:rPr>
        <w:t>Comisión de Justicia</w:t>
      </w:r>
      <w:r w:rsidRPr="008F3921">
        <w:rPr>
          <w:rFonts w:ascii="Arial" w:hAnsi="Arial" w:cs="Arial"/>
          <w:sz w:val="24"/>
          <w:szCs w:val="24"/>
          <w:lang w:eastAsia="en-US"/>
        </w:rPr>
        <w:t>.</w:t>
      </w:r>
    </w:p>
    <w:p w14:paraId="70AFF451" w14:textId="77777777"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Para lo cual, se tomará en cuenta especialmente la responsabilidad de las personas a sancionar en relación con los hechos infractores, con la finalidad de cumplir eficazmente y disuadir la posible comisión de faltas similares, para con ello evitar el riesgo de una afectación al principio de justicia pronta y expedita</w:t>
      </w:r>
      <w:r w:rsidRPr="008F3921">
        <w:rPr>
          <w:rFonts w:ascii="Arial" w:hAnsi="Arial" w:cs="Arial"/>
          <w:sz w:val="24"/>
          <w:szCs w:val="24"/>
          <w:vertAlign w:val="superscript"/>
          <w:lang w:eastAsia="en-US"/>
        </w:rPr>
        <w:footnoteReference w:id="17"/>
      </w:r>
      <w:r w:rsidRPr="008F3921">
        <w:rPr>
          <w:rFonts w:ascii="Arial" w:hAnsi="Arial" w:cs="Arial"/>
          <w:sz w:val="24"/>
          <w:szCs w:val="24"/>
          <w:lang w:eastAsia="en-US"/>
        </w:rPr>
        <w:t>.</w:t>
      </w:r>
    </w:p>
    <w:p w14:paraId="10A012D4" w14:textId="71C33E7C" w:rsidR="001E2D61" w:rsidRPr="008F3921" w:rsidRDefault="001E2D61" w:rsidP="001E2D61">
      <w:pPr>
        <w:spacing w:before="100" w:beforeAutospacing="1" w:after="100" w:afterAutospacing="1" w:line="360" w:lineRule="auto"/>
        <w:jc w:val="both"/>
        <w:rPr>
          <w:rFonts w:ascii="Arial" w:hAnsi="Arial" w:cs="Arial"/>
          <w:sz w:val="24"/>
          <w:szCs w:val="24"/>
          <w:lang w:val="es" w:eastAsia="en-US"/>
        </w:rPr>
      </w:pPr>
      <w:r w:rsidRPr="008F3921">
        <w:rPr>
          <w:rFonts w:ascii="Arial" w:hAnsi="Arial" w:cs="Arial"/>
          <w:sz w:val="24"/>
          <w:szCs w:val="24"/>
          <w:lang w:val="es" w:eastAsia="en-US"/>
        </w:rPr>
        <w:t xml:space="preserve">Es preciso señalar que, garantizar el cumplimiento de las sentencias no es potestativo, sino que, es un deber de los tribunales, para lo cual deben adoptar </w:t>
      </w:r>
      <w:r w:rsidRPr="008F3921">
        <w:rPr>
          <w:rFonts w:ascii="Arial" w:hAnsi="Arial" w:cs="Arial"/>
          <w:sz w:val="24"/>
          <w:szCs w:val="24"/>
          <w:lang w:val="es" w:eastAsia="en-US"/>
        </w:rPr>
        <w:lastRenderedPageBreak/>
        <w:t xml:space="preserve">las acciones o medidas necesarias para evitar un desacato, entre las cuales se encuentran los medios de apremio, mismos que se traducen en mecanismos de coerción para hacer cumplir las determinaciones que emita este </w:t>
      </w:r>
      <w:r w:rsidRPr="008F3921">
        <w:rPr>
          <w:rFonts w:ascii="Arial" w:hAnsi="Arial" w:cs="Arial"/>
          <w:i/>
          <w:iCs/>
          <w:sz w:val="24"/>
          <w:szCs w:val="24"/>
          <w:lang w:val="es" w:eastAsia="en-US"/>
        </w:rPr>
        <w:t>Tribunal Electoral</w:t>
      </w:r>
      <w:r w:rsidRPr="008F3921">
        <w:rPr>
          <w:rStyle w:val="Refdenotaalpie"/>
          <w:rFonts w:ascii="Arial" w:hAnsi="Arial" w:cs="Arial"/>
          <w:sz w:val="24"/>
          <w:szCs w:val="24"/>
          <w:lang w:val="es" w:eastAsia="en-US"/>
        </w:rPr>
        <w:footnoteReference w:id="18"/>
      </w:r>
      <w:r w:rsidRPr="008F3921">
        <w:rPr>
          <w:rFonts w:ascii="Arial" w:hAnsi="Arial" w:cs="Arial"/>
          <w:sz w:val="24"/>
          <w:szCs w:val="24"/>
          <w:lang w:val="es" w:eastAsia="en-US"/>
        </w:rPr>
        <w:t>.</w:t>
      </w:r>
    </w:p>
    <w:p w14:paraId="0491A16D" w14:textId="013D1085"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Bajo este contexto, y atendiendo a que el medio con el que </w:t>
      </w:r>
      <w:r w:rsidR="00B33989" w:rsidRPr="008F3921">
        <w:rPr>
          <w:rFonts w:ascii="Arial" w:hAnsi="Arial" w:cs="Arial"/>
          <w:sz w:val="24"/>
          <w:szCs w:val="24"/>
          <w:lang w:eastAsia="en-US"/>
        </w:rPr>
        <w:t xml:space="preserve">fue apercibido el </w:t>
      </w:r>
      <w:r w:rsidR="00B33989" w:rsidRPr="008F3921">
        <w:rPr>
          <w:rFonts w:ascii="Arial" w:hAnsi="Arial" w:cs="Arial"/>
          <w:i/>
          <w:iCs/>
          <w:sz w:val="24"/>
          <w:szCs w:val="24"/>
          <w:lang w:eastAsia="en-US"/>
        </w:rPr>
        <w:t>órgano partidista responsable</w:t>
      </w:r>
      <w:r w:rsidRPr="008F3921">
        <w:rPr>
          <w:rFonts w:ascii="Arial" w:hAnsi="Arial" w:cs="Arial"/>
          <w:sz w:val="24"/>
          <w:szCs w:val="24"/>
          <w:lang w:eastAsia="en-US"/>
        </w:rPr>
        <w:t xml:space="preserve"> fue la multa, se determina imponer una </w:t>
      </w:r>
      <w:r w:rsidRPr="008F3921">
        <w:rPr>
          <w:rFonts w:ascii="Arial" w:hAnsi="Arial" w:cs="Arial"/>
          <w:b/>
          <w:bCs/>
          <w:sz w:val="24"/>
          <w:szCs w:val="24"/>
          <w:lang w:eastAsia="en-US"/>
        </w:rPr>
        <w:t>multa</w:t>
      </w:r>
      <w:r w:rsidRPr="008F3921">
        <w:rPr>
          <w:rFonts w:ascii="Arial" w:hAnsi="Arial" w:cs="Arial"/>
          <w:sz w:val="24"/>
          <w:szCs w:val="24"/>
          <w:lang w:eastAsia="en-US"/>
        </w:rPr>
        <w:t xml:space="preserve"> a</w:t>
      </w:r>
      <w:r w:rsidR="00B33989" w:rsidRPr="008F3921">
        <w:rPr>
          <w:rFonts w:ascii="Arial" w:hAnsi="Arial" w:cs="Arial"/>
          <w:sz w:val="24"/>
          <w:szCs w:val="24"/>
          <w:lang w:eastAsia="en-US"/>
        </w:rPr>
        <w:t xml:space="preserve"> las personas que integran la </w:t>
      </w:r>
      <w:r w:rsidR="00B33989" w:rsidRPr="008F3921">
        <w:rPr>
          <w:rFonts w:ascii="Arial" w:hAnsi="Arial" w:cs="Arial"/>
          <w:i/>
          <w:iCs/>
          <w:sz w:val="24"/>
          <w:szCs w:val="24"/>
          <w:lang w:eastAsia="en-US"/>
        </w:rPr>
        <w:t>Comisión de justicia</w:t>
      </w:r>
      <w:r w:rsidRPr="008F3921">
        <w:rPr>
          <w:rFonts w:ascii="Arial" w:hAnsi="Arial" w:cs="Arial"/>
          <w:sz w:val="24"/>
          <w:szCs w:val="24"/>
          <w:lang w:eastAsia="en-US"/>
        </w:rPr>
        <w:t xml:space="preserve">, toda vez que </w:t>
      </w:r>
      <w:r w:rsidR="00B33989" w:rsidRPr="008F3921">
        <w:rPr>
          <w:rFonts w:ascii="Arial" w:hAnsi="Arial" w:cs="Arial"/>
          <w:sz w:val="24"/>
          <w:szCs w:val="24"/>
          <w:lang w:eastAsia="en-US"/>
        </w:rPr>
        <w:t xml:space="preserve">es el cuerpo colegiado </w:t>
      </w:r>
      <w:r w:rsidRPr="008F3921">
        <w:rPr>
          <w:rFonts w:ascii="Arial" w:hAnsi="Arial" w:cs="Arial"/>
          <w:sz w:val="24"/>
          <w:szCs w:val="24"/>
          <w:lang w:eastAsia="en-US"/>
        </w:rPr>
        <w:t xml:space="preserve">responsable de dar </w:t>
      </w:r>
      <w:r w:rsidR="00B33989" w:rsidRPr="008F3921">
        <w:rPr>
          <w:rFonts w:ascii="Arial" w:hAnsi="Arial" w:cs="Arial"/>
          <w:sz w:val="24"/>
          <w:szCs w:val="24"/>
          <w:lang w:eastAsia="en-US"/>
        </w:rPr>
        <w:t>cabal cumplimiento</w:t>
      </w:r>
      <w:r w:rsidRPr="008F3921">
        <w:rPr>
          <w:rFonts w:ascii="Arial" w:hAnsi="Arial" w:cs="Arial"/>
          <w:sz w:val="24"/>
          <w:szCs w:val="24"/>
          <w:lang w:eastAsia="en-US"/>
        </w:rPr>
        <w:t xml:space="preserve"> a la </w:t>
      </w:r>
      <w:r w:rsidR="00B33989" w:rsidRPr="008F3921">
        <w:rPr>
          <w:rFonts w:ascii="Arial" w:hAnsi="Arial" w:cs="Arial"/>
          <w:i/>
          <w:iCs/>
          <w:sz w:val="24"/>
          <w:szCs w:val="24"/>
          <w:lang w:eastAsia="en-US"/>
        </w:rPr>
        <w:t>sentencia</w:t>
      </w:r>
      <w:r w:rsidRPr="008F3921">
        <w:rPr>
          <w:rFonts w:ascii="Arial" w:hAnsi="Arial" w:cs="Arial"/>
          <w:i/>
          <w:iCs/>
          <w:sz w:val="24"/>
          <w:szCs w:val="24"/>
          <w:lang w:eastAsia="en-US"/>
        </w:rPr>
        <w:t xml:space="preserve">, </w:t>
      </w:r>
      <w:r w:rsidRPr="008F3921">
        <w:rPr>
          <w:rFonts w:ascii="Arial" w:hAnsi="Arial" w:cs="Arial"/>
          <w:sz w:val="24"/>
          <w:szCs w:val="24"/>
          <w:lang w:eastAsia="en-US"/>
        </w:rPr>
        <w:t xml:space="preserve">misma que no fue </w:t>
      </w:r>
      <w:r w:rsidR="00B33989" w:rsidRPr="008F3921">
        <w:rPr>
          <w:rFonts w:ascii="Arial" w:hAnsi="Arial" w:cs="Arial"/>
          <w:sz w:val="24"/>
          <w:szCs w:val="24"/>
          <w:lang w:eastAsia="en-US"/>
        </w:rPr>
        <w:t>acatada</w:t>
      </w:r>
      <w:r w:rsidRPr="008F3921">
        <w:rPr>
          <w:rFonts w:ascii="Arial" w:hAnsi="Arial" w:cs="Arial"/>
          <w:sz w:val="24"/>
          <w:szCs w:val="24"/>
          <w:lang w:eastAsia="en-US"/>
        </w:rPr>
        <w:t xml:space="preserve"> en </w:t>
      </w:r>
      <w:r w:rsidR="00B33989" w:rsidRPr="008F3921">
        <w:rPr>
          <w:rFonts w:ascii="Arial" w:hAnsi="Arial" w:cs="Arial"/>
          <w:sz w:val="24"/>
          <w:szCs w:val="24"/>
          <w:lang w:eastAsia="en-US"/>
        </w:rPr>
        <w:t>sus términos</w:t>
      </w:r>
      <w:r w:rsidRPr="008F3921">
        <w:rPr>
          <w:rFonts w:ascii="Arial" w:hAnsi="Arial" w:cs="Arial"/>
          <w:sz w:val="24"/>
          <w:szCs w:val="24"/>
          <w:lang w:eastAsia="en-US"/>
        </w:rPr>
        <w:t>.</w:t>
      </w:r>
    </w:p>
    <w:p w14:paraId="7F767DEE" w14:textId="41FE74F6"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Tomando en consideración que el valor diario de la Unidad de Medida y Actualización</w:t>
      </w:r>
      <w:r w:rsidRPr="008F3921">
        <w:rPr>
          <w:rFonts w:ascii="Arial" w:hAnsi="Arial" w:cs="Arial"/>
          <w:sz w:val="24"/>
          <w:szCs w:val="24"/>
          <w:vertAlign w:val="superscript"/>
          <w:lang w:eastAsia="en-US"/>
        </w:rPr>
        <w:footnoteReference w:id="19"/>
      </w:r>
      <w:r w:rsidRPr="008F3921">
        <w:rPr>
          <w:rFonts w:ascii="Arial" w:hAnsi="Arial" w:cs="Arial"/>
          <w:sz w:val="24"/>
          <w:szCs w:val="24"/>
          <w:lang w:eastAsia="en-US"/>
        </w:rPr>
        <w:t xml:space="preserve"> para el año en curso, vigente en la República Mexicana, es equivalente a $</w:t>
      </w:r>
      <w:r w:rsidR="00B33989" w:rsidRPr="008F3921">
        <w:rPr>
          <w:rFonts w:ascii="Arial" w:hAnsi="Arial" w:cs="Arial"/>
          <w:sz w:val="24"/>
          <w:szCs w:val="24"/>
          <w:lang w:eastAsia="en-US"/>
        </w:rPr>
        <w:t>113.14</w:t>
      </w:r>
      <w:r w:rsidRPr="008F3921">
        <w:rPr>
          <w:rFonts w:ascii="Arial" w:hAnsi="Arial" w:cs="Arial"/>
          <w:sz w:val="24"/>
          <w:szCs w:val="24"/>
          <w:lang w:eastAsia="en-US"/>
        </w:rPr>
        <w:t xml:space="preserve"> (ciento </w:t>
      </w:r>
      <w:r w:rsidR="00B33989" w:rsidRPr="008F3921">
        <w:rPr>
          <w:rFonts w:ascii="Arial" w:hAnsi="Arial" w:cs="Arial"/>
          <w:sz w:val="24"/>
          <w:szCs w:val="24"/>
          <w:lang w:eastAsia="en-US"/>
        </w:rPr>
        <w:t>trece</w:t>
      </w:r>
      <w:r w:rsidRPr="008F3921">
        <w:rPr>
          <w:rFonts w:ascii="Arial" w:hAnsi="Arial" w:cs="Arial"/>
          <w:sz w:val="24"/>
          <w:szCs w:val="24"/>
          <w:lang w:eastAsia="en-US"/>
        </w:rPr>
        <w:t xml:space="preserve"> pesos </w:t>
      </w:r>
      <w:r w:rsidR="00B33989" w:rsidRPr="008F3921">
        <w:rPr>
          <w:rFonts w:ascii="Arial" w:hAnsi="Arial" w:cs="Arial"/>
          <w:sz w:val="24"/>
          <w:szCs w:val="24"/>
          <w:lang w:eastAsia="en-US"/>
        </w:rPr>
        <w:t>14</w:t>
      </w:r>
      <w:r w:rsidRPr="008F3921">
        <w:rPr>
          <w:rFonts w:ascii="Arial" w:hAnsi="Arial" w:cs="Arial"/>
          <w:sz w:val="24"/>
          <w:szCs w:val="24"/>
          <w:lang w:eastAsia="en-US"/>
        </w:rPr>
        <w:t>/100 M.N.), de acuerdo con la publicación electrónica del Instituto Nacional de Estadística y Geografía</w:t>
      </w:r>
      <w:r w:rsidRPr="008F3921">
        <w:rPr>
          <w:rFonts w:ascii="Arial" w:hAnsi="Arial" w:cs="Arial"/>
          <w:sz w:val="24"/>
          <w:szCs w:val="24"/>
          <w:vertAlign w:val="superscript"/>
          <w:lang w:eastAsia="en-US"/>
        </w:rPr>
        <w:footnoteReference w:id="20"/>
      </w:r>
      <w:r w:rsidRPr="008F3921">
        <w:rPr>
          <w:rFonts w:ascii="Arial" w:hAnsi="Arial" w:cs="Arial"/>
          <w:sz w:val="24"/>
          <w:szCs w:val="24"/>
          <w:lang w:eastAsia="en-US"/>
        </w:rPr>
        <w:t>, se determina imponer las multas</w:t>
      </w:r>
      <w:r w:rsidRPr="008F3921">
        <w:rPr>
          <w:rFonts w:ascii="Arial" w:hAnsi="Arial" w:cs="Arial"/>
          <w:sz w:val="24"/>
          <w:szCs w:val="24"/>
          <w:vertAlign w:val="superscript"/>
          <w:lang w:eastAsia="en-US"/>
        </w:rPr>
        <w:footnoteReference w:id="21"/>
      </w:r>
      <w:r w:rsidRPr="008F3921">
        <w:rPr>
          <w:rFonts w:ascii="Arial" w:hAnsi="Arial" w:cs="Arial"/>
          <w:sz w:val="24"/>
          <w:szCs w:val="24"/>
          <w:lang w:eastAsia="en-US"/>
        </w:rPr>
        <w:t xml:space="preserve"> en los términos siguientes:</w:t>
      </w:r>
    </w:p>
    <w:p w14:paraId="05923BD2" w14:textId="4B9CF626"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1. </w:t>
      </w:r>
      <w:r w:rsidR="00B33989" w:rsidRPr="008F3921">
        <w:rPr>
          <w:rFonts w:ascii="Arial" w:hAnsi="Arial" w:cs="Arial"/>
          <w:sz w:val="24"/>
          <w:szCs w:val="24"/>
          <w:lang w:eastAsia="en-US"/>
        </w:rPr>
        <w:t xml:space="preserve">A cada una de las personas integrantes de la </w:t>
      </w:r>
      <w:r w:rsidR="00B33989" w:rsidRPr="008F3921">
        <w:rPr>
          <w:rFonts w:ascii="Arial" w:hAnsi="Arial" w:cs="Arial"/>
          <w:i/>
          <w:iCs/>
          <w:sz w:val="24"/>
          <w:szCs w:val="24"/>
          <w:lang w:eastAsia="en-US"/>
        </w:rPr>
        <w:t>Comisión de justicia</w:t>
      </w:r>
      <w:r w:rsidRPr="008F3921">
        <w:rPr>
          <w:rFonts w:ascii="Arial" w:hAnsi="Arial" w:cs="Arial"/>
          <w:sz w:val="24"/>
          <w:szCs w:val="24"/>
          <w:lang w:eastAsia="en-US"/>
        </w:rPr>
        <w:t xml:space="preserve">, de </w:t>
      </w:r>
      <w:r w:rsidR="007516E5" w:rsidRPr="008F3921">
        <w:rPr>
          <w:rFonts w:ascii="Arial" w:hAnsi="Arial" w:cs="Arial"/>
          <w:b/>
          <w:bCs/>
          <w:sz w:val="24"/>
          <w:szCs w:val="24"/>
          <w:lang w:eastAsia="en-US"/>
        </w:rPr>
        <w:t>50</w:t>
      </w:r>
      <w:r w:rsidRPr="008F3921">
        <w:rPr>
          <w:rFonts w:ascii="Arial" w:hAnsi="Arial" w:cs="Arial"/>
          <w:b/>
          <w:bCs/>
          <w:sz w:val="24"/>
          <w:szCs w:val="24"/>
          <w:lang w:eastAsia="en-US"/>
        </w:rPr>
        <w:t xml:space="preserve"> veces la UMA</w:t>
      </w:r>
      <w:r w:rsidRPr="008F3921">
        <w:rPr>
          <w:rFonts w:ascii="Arial" w:hAnsi="Arial" w:cs="Arial"/>
          <w:sz w:val="24"/>
          <w:szCs w:val="24"/>
          <w:lang w:eastAsia="en-US"/>
        </w:rPr>
        <w:t>, por lo que</w:t>
      </w:r>
      <w:r w:rsidR="001770D9" w:rsidRPr="008F3921">
        <w:rPr>
          <w:rFonts w:ascii="Arial" w:hAnsi="Arial" w:cs="Arial"/>
          <w:sz w:val="24"/>
          <w:szCs w:val="24"/>
          <w:lang w:eastAsia="en-US"/>
        </w:rPr>
        <w:t>,</w:t>
      </w:r>
      <w:r w:rsidRPr="008F3921">
        <w:rPr>
          <w:rFonts w:ascii="Arial" w:hAnsi="Arial" w:cs="Arial"/>
          <w:sz w:val="24"/>
          <w:szCs w:val="24"/>
          <w:lang w:eastAsia="en-US"/>
        </w:rPr>
        <w:t xml:space="preserve"> al realizar la operación correspondiente, es decir, multiplicar $</w:t>
      </w:r>
      <w:r w:rsidR="00B33989" w:rsidRPr="008F3921">
        <w:rPr>
          <w:rFonts w:ascii="Arial" w:hAnsi="Arial" w:cs="Arial"/>
          <w:sz w:val="24"/>
          <w:szCs w:val="24"/>
          <w:lang w:eastAsia="en-US"/>
        </w:rPr>
        <w:t>113.14</w:t>
      </w:r>
      <w:r w:rsidRPr="008F3921">
        <w:rPr>
          <w:rFonts w:ascii="Arial" w:hAnsi="Arial" w:cs="Arial"/>
          <w:sz w:val="24"/>
          <w:szCs w:val="24"/>
          <w:lang w:eastAsia="en-US"/>
        </w:rPr>
        <w:t xml:space="preserve"> (ciento </w:t>
      </w:r>
      <w:r w:rsidR="001D089F" w:rsidRPr="008F3921">
        <w:rPr>
          <w:rFonts w:ascii="Arial" w:hAnsi="Arial" w:cs="Arial"/>
          <w:sz w:val="24"/>
          <w:szCs w:val="24"/>
          <w:lang w:eastAsia="en-US"/>
        </w:rPr>
        <w:t>trece</w:t>
      </w:r>
      <w:r w:rsidRPr="008F3921">
        <w:rPr>
          <w:rFonts w:ascii="Arial" w:hAnsi="Arial" w:cs="Arial"/>
          <w:sz w:val="24"/>
          <w:szCs w:val="24"/>
          <w:lang w:eastAsia="en-US"/>
        </w:rPr>
        <w:t xml:space="preserve"> pesos </w:t>
      </w:r>
      <w:r w:rsidR="00B33989" w:rsidRPr="008F3921">
        <w:rPr>
          <w:rFonts w:ascii="Arial" w:hAnsi="Arial" w:cs="Arial"/>
          <w:sz w:val="24"/>
          <w:szCs w:val="24"/>
          <w:lang w:eastAsia="en-US"/>
        </w:rPr>
        <w:t>14</w:t>
      </w:r>
      <w:r w:rsidRPr="008F3921">
        <w:rPr>
          <w:rFonts w:ascii="Arial" w:hAnsi="Arial" w:cs="Arial"/>
          <w:sz w:val="24"/>
          <w:szCs w:val="24"/>
          <w:lang w:eastAsia="en-US"/>
        </w:rPr>
        <w:t xml:space="preserve">/100 M.N.) por </w:t>
      </w:r>
      <w:r w:rsidR="00B33989" w:rsidRPr="008F3921">
        <w:rPr>
          <w:rFonts w:ascii="Arial" w:hAnsi="Arial" w:cs="Arial"/>
          <w:sz w:val="24"/>
          <w:szCs w:val="24"/>
          <w:lang w:eastAsia="en-US"/>
        </w:rPr>
        <w:t>cien</w:t>
      </w:r>
      <w:r w:rsidRPr="008F3921">
        <w:rPr>
          <w:rFonts w:ascii="Arial" w:hAnsi="Arial" w:cs="Arial"/>
          <w:sz w:val="24"/>
          <w:szCs w:val="24"/>
          <w:lang w:eastAsia="en-US"/>
        </w:rPr>
        <w:t xml:space="preserve"> veces, resulta la cantidad de $</w:t>
      </w:r>
      <w:r w:rsidR="00A94F10" w:rsidRPr="008F3921">
        <w:rPr>
          <w:rFonts w:ascii="Arial" w:hAnsi="Arial" w:cs="Arial"/>
          <w:sz w:val="24"/>
          <w:szCs w:val="24"/>
          <w:lang w:eastAsia="en-US"/>
        </w:rPr>
        <w:t>5</w:t>
      </w:r>
      <w:r w:rsidR="00B33989" w:rsidRPr="008F3921">
        <w:rPr>
          <w:rFonts w:ascii="Arial" w:hAnsi="Arial" w:cs="Arial"/>
          <w:sz w:val="24"/>
          <w:szCs w:val="24"/>
          <w:lang w:eastAsia="en-US"/>
        </w:rPr>
        <w:t>,</w:t>
      </w:r>
      <w:r w:rsidR="00A94F10" w:rsidRPr="008F3921">
        <w:rPr>
          <w:rFonts w:ascii="Arial" w:hAnsi="Arial" w:cs="Arial"/>
          <w:sz w:val="24"/>
          <w:szCs w:val="24"/>
          <w:lang w:eastAsia="en-US"/>
        </w:rPr>
        <w:t>657</w:t>
      </w:r>
      <w:r w:rsidR="00B33989" w:rsidRPr="008F3921">
        <w:rPr>
          <w:rFonts w:ascii="Arial" w:hAnsi="Arial" w:cs="Arial"/>
          <w:sz w:val="24"/>
          <w:szCs w:val="24"/>
          <w:lang w:eastAsia="en-US"/>
        </w:rPr>
        <w:t>.00</w:t>
      </w:r>
      <w:r w:rsidRPr="008F3921">
        <w:rPr>
          <w:rFonts w:ascii="Arial" w:hAnsi="Arial" w:cs="Arial"/>
          <w:sz w:val="24"/>
          <w:szCs w:val="24"/>
          <w:lang w:eastAsia="en-US"/>
        </w:rPr>
        <w:t xml:space="preserve"> (</w:t>
      </w:r>
      <w:r w:rsidR="00A94F10" w:rsidRPr="008F3921">
        <w:rPr>
          <w:rFonts w:ascii="Arial" w:hAnsi="Arial" w:cs="Arial"/>
          <w:sz w:val="24"/>
          <w:szCs w:val="24"/>
          <w:lang w:eastAsia="en-US"/>
        </w:rPr>
        <w:t>cinco</w:t>
      </w:r>
      <w:r w:rsidRPr="008F3921">
        <w:rPr>
          <w:rFonts w:ascii="Arial" w:hAnsi="Arial" w:cs="Arial"/>
          <w:sz w:val="24"/>
          <w:szCs w:val="24"/>
          <w:lang w:eastAsia="en-US"/>
        </w:rPr>
        <w:t xml:space="preserve"> mil </w:t>
      </w:r>
      <w:r w:rsidR="00A94F10" w:rsidRPr="008F3921">
        <w:rPr>
          <w:rFonts w:ascii="Arial" w:hAnsi="Arial" w:cs="Arial"/>
          <w:sz w:val="24"/>
          <w:szCs w:val="24"/>
          <w:lang w:eastAsia="en-US"/>
        </w:rPr>
        <w:t>seiscientos cincuenta y siete</w:t>
      </w:r>
      <w:r w:rsidR="00B33989" w:rsidRPr="008F3921">
        <w:rPr>
          <w:rFonts w:ascii="Arial" w:hAnsi="Arial" w:cs="Arial"/>
          <w:sz w:val="24"/>
          <w:szCs w:val="24"/>
          <w:lang w:eastAsia="en-US"/>
        </w:rPr>
        <w:t xml:space="preserve"> pesos</w:t>
      </w:r>
      <w:r w:rsidRPr="008F3921">
        <w:rPr>
          <w:rFonts w:ascii="Arial" w:hAnsi="Arial" w:cs="Arial"/>
          <w:sz w:val="24"/>
          <w:szCs w:val="24"/>
          <w:lang w:eastAsia="en-US"/>
        </w:rPr>
        <w:t xml:space="preserve"> </w:t>
      </w:r>
      <w:r w:rsidR="00B33989" w:rsidRPr="008F3921">
        <w:rPr>
          <w:rFonts w:ascii="Arial" w:hAnsi="Arial" w:cs="Arial"/>
          <w:sz w:val="24"/>
          <w:szCs w:val="24"/>
          <w:lang w:eastAsia="en-US"/>
        </w:rPr>
        <w:t>00</w:t>
      </w:r>
      <w:r w:rsidRPr="008F3921">
        <w:rPr>
          <w:rFonts w:ascii="Arial" w:hAnsi="Arial" w:cs="Arial"/>
          <w:sz w:val="24"/>
          <w:szCs w:val="24"/>
          <w:lang w:eastAsia="en-US"/>
        </w:rPr>
        <w:t>/100 M.N.).</w:t>
      </w:r>
    </w:p>
    <w:p w14:paraId="469757B2" w14:textId="1FD876DC"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En tal sentido, debe señalarse que la referida multa constituye una sanción para dich</w:t>
      </w:r>
      <w:r w:rsidR="00B33989" w:rsidRPr="008F3921">
        <w:rPr>
          <w:rFonts w:ascii="Arial" w:hAnsi="Arial" w:cs="Arial"/>
          <w:sz w:val="24"/>
          <w:szCs w:val="24"/>
          <w:lang w:eastAsia="en-US"/>
        </w:rPr>
        <w:t>as</w:t>
      </w:r>
      <w:r w:rsidRPr="008F3921">
        <w:rPr>
          <w:rFonts w:ascii="Arial" w:hAnsi="Arial" w:cs="Arial"/>
          <w:sz w:val="24"/>
          <w:szCs w:val="24"/>
          <w:lang w:eastAsia="en-US"/>
        </w:rPr>
        <w:t xml:space="preserve"> </w:t>
      </w:r>
      <w:r w:rsidR="00B33989" w:rsidRPr="008F3921">
        <w:rPr>
          <w:rFonts w:ascii="Arial" w:hAnsi="Arial" w:cs="Arial"/>
          <w:sz w:val="24"/>
          <w:szCs w:val="24"/>
          <w:lang w:eastAsia="en-US"/>
        </w:rPr>
        <w:t>autoridades partidistas</w:t>
      </w:r>
      <w:r w:rsidRPr="008F3921">
        <w:rPr>
          <w:rFonts w:ascii="Arial" w:hAnsi="Arial" w:cs="Arial"/>
          <w:sz w:val="24"/>
          <w:szCs w:val="24"/>
          <w:lang w:eastAsia="en-US"/>
        </w:rPr>
        <w:t xml:space="preserve">, de forma personal e individual, al considerarse que los medios de apremio son para las personas físicas que desempeñan el cargo respectivo, vinculadas mediante sentencia al cumplimiento de </w:t>
      </w:r>
      <w:r w:rsidRPr="008F3921">
        <w:rPr>
          <w:rFonts w:ascii="Arial" w:hAnsi="Arial" w:cs="Arial"/>
          <w:sz w:val="24"/>
          <w:szCs w:val="24"/>
          <w:lang w:eastAsia="en-US"/>
        </w:rPr>
        <w:lastRenderedPageBreak/>
        <w:t xml:space="preserve">determinadas obligaciones. Así como que deberán cubrir con su propio peculio y no con el presupuesto asignado al </w:t>
      </w:r>
      <w:r w:rsidR="00B33989" w:rsidRPr="008F3921">
        <w:rPr>
          <w:rFonts w:ascii="Arial" w:hAnsi="Arial" w:cs="Arial"/>
          <w:i/>
          <w:iCs/>
          <w:sz w:val="24"/>
          <w:szCs w:val="24"/>
          <w:lang w:eastAsia="en-US"/>
        </w:rPr>
        <w:t>PAN</w:t>
      </w:r>
      <w:r w:rsidRPr="008F3921">
        <w:rPr>
          <w:rFonts w:ascii="Arial" w:hAnsi="Arial" w:cs="Arial"/>
          <w:sz w:val="24"/>
          <w:szCs w:val="24"/>
          <w:vertAlign w:val="superscript"/>
          <w:lang w:eastAsia="en-US"/>
        </w:rPr>
        <w:footnoteReference w:id="22"/>
      </w:r>
      <w:r w:rsidRPr="008F3921">
        <w:rPr>
          <w:rFonts w:ascii="Arial" w:hAnsi="Arial" w:cs="Arial"/>
          <w:sz w:val="24"/>
          <w:szCs w:val="24"/>
          <w:lang w:eastAsia="en-US"/>
        </w:rPr>
        <w:t>.</w:t>
      </w:r>
    </w:p>
    <w:p w14:paraId="67A7A0F2"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Para lo anterior, se toman en cuenta los siguientes elementos:</w:t>
      </w:r>
    </w:p>
    <w:p w14:paraId="4EDFEF2D"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b/>
          <w:bCs/>
          <w:sz w:val="24"/>
          <w:szCs w:val="24"/>
          <w:lang w:val="es-ES" w:eastAsia="en-US"/>
        </w:rPr>
        <w:t>1. Calidad de los infractores</w:t>
      </w:r>
    </w:p>
    <w:p w14:paraId="1BABD487" w14:textId="77777777" w:rsidR="0093586E" w:rsidRPr="008F3921" w:rsidRDefault="0093586E" w:rsidP="0093586E">
      <w:pPr>
        <w:spacing w:before="100" w:beforeAutospacing="1" w:after="100" w:afterAutospacing="1" w:line="360" w:lineRule="auto"/>
        <w:jc w:val="both"/>
        <w:rPr>
          <w:rFonts w:ascii="Arial" w:hAnsi="Arial" w:cs="Arial"/>
          <w:sz w:val="24"/>
          <w:szCs w:val="24"/>
          <w:lang w:val="es" w:eastAsia="en-US"/>
        </w:rPr>
      </w:pPr>
      <w:r w:rsidRPr="008F3921">
        <w:rPr>
          <w:rFonts w:ascii="Arial" w:hAnsi="Arial" w:cs="Arial"/>
          <w:sz w:val="24"/>
          <w:szCs w:val="24"/>
          <w:lang w:val="es" w:eastAsia="en-US"/>
        </w:rPr>
        <w:t>Conforme con la Ley General de Partidos Políticos, dichos institutos son entidades de interés público con personalidad jurídica y patrimonio propios, con registro legal ante el Instituto Nacional Electoral o ante los Organismos Públicos Locales, y tienen como fin promover la participación del pueblo en la vida democrática, contribuir a la integración de los órganos de representación política y, como organizaciones de la ciudadanía, hacer posible el acceso de esta al ejercicio del poder público.</w:t>
      </w:r>
    </w:p>
    <w:p w14:paraId="1BBBBFC6" w14:textId="095F5586" w:rsidR="0093586E" w:rsidRPr="008F3921" w:rsidRDefault="0093586E" w:rsidP="0093586E">
      <w:pPr>
        <w:spacing w:before="100" w:beforeAutospacing="1" w:after="100" w:afterAutospacing="1" w:line="360" w:lineRule="auto"/>
        <w:jc w:val="both"/>
        <w:rPr>
          <w:rFonts w:ascii="Arial" w:hAnsi="Arial" w:cs="Arial"/>
          <w:sz w:val="24"/>
          <w:szCs w:val="24"/>
          <w:lang w:val="es" w:eastAsia="en-US"/>
        </w:rPr>
      </w:pPr>
      <w:r w:rsidRPr="008F3921">
        <w:rPr>
          <w:rFonts w:ascii="Arial" w:hAnsi="Arial" w:cs="Arial"/>
          <w:sz w:val="24"/>
          <w:szCs w:val="24"/>
          <w:lang w:val="es" w:eastAsia="en-US"/>
        </w:rPr>
        <w:t xml:space="preserve">De entre a sus obligaciones, se encuentra la de conducir sus actividades dentro de los cauces legales y ajustar su conducta y la de sus militantes a los principios del Estado democrático, respetando la libre participación política de los demás partidos políticos y los derechos de las y los ciudadanos, así como cumplir y hacer cumplir las disposiciones establecidas en la </w:t>
      </w:r>
      <w:r w:rsidRPr="008F3921">
        <w:rPr>
          <w:rFonts w:ascii="Arial" w:hAnsi="Arial" w:cs="Arial"/>
          <w:i/>
          <w:iCs/>
          <w:sz w:val="24"/>
          <w:szCs w:val="24"/>
          <w:lang w:val="es" w:eastAsia="en-US"/>
        </w:rPr>
        <w:t xml:space="preserve">Constitución General </w:t>
      </w:r>
      <w:r w:rsidRPr="008F3921">
        <w:rPr>
          <w:rFonts w:ascii="Arial" w:hAnsi="Arial" w:cs="Arial"/>
          <w:sz w:val="24"/>
          <w:szCs w:val="24"/>
          <w:lang w:val="es" w:eastAsia="en-US"/>
        </w:rPr>
        <w:t>y en las leyes que de ellas emanen.</w:t>
      </w:r>
    </w:p>
    <w:p w14:paraId="11744F7E" w14:textId="09219DF4" w:rsidR="00393AB5" w:rsidRPr="008F3921" w:rsidRDefault="00393AB5" w:rsidP="0093586E">
      <w:pPr>
        <w:spacing w:before="100" w:beforeAutospacing="1" w:after="100" w:afterAutospacing="1" w:line="360" w:lineRule="auto"/>
        <w:jc w:val="both"/>
        <w:rPr>
          <w:rFonts w:ascii="Arial" w:hAnsi="Arial" w:cs="Arial"/>
          <w:bCs/>
          <w:sz w:val="24"/>
          <w:szCs w:val="24"/>
          <w:lang w:eastAsia="en-US"/>
        </w:rPr>
      </w:pPr>
      <w:r w:rsidRPr="008F3921">
        <w:rPr>
          <w:rFonts w:ascii="Arial" w:hAnsi="Arial" w:cs="Arial"/>
          <w:bCs/>
          <w:sz w:val="24"/>
          <w:szCs w:val="24"/>
          <w:lang w:eastAsia="en-US"/>
        </w:rPr>
        <w:t xml:space="preserve">Por su parte, el Reglamento de Justicia y Medios de Impugnación del </w:t>
      </w:r>
      <w:r w:rsidRPr="008F3921">
        <w:rPr>
          <w:rFonts w:ascii="Arial" w:hAnsi="Arial" w:cs="Arial"/>
          <w:bCs/>
          <w:i/>
          <w:iCs/>
          <w:sz w:val="24"/>
          <w:szCs w:val="24"/>
          <w:lang w:eastAsia="en-US"/>
        </w:rPr>
        <w:t>PAN</w:t>
      </w:r>
      <w:r w:rsidR="00B642F5" w:rsidRPr="008F3921">
        <w:rPr>
          <w:rFonts w:ascii="Arial" w:hAnsi="Arial" w:cs="Arial"/>
          <w:bCs/>
          <w:sz w:val="24"/>
          <w:szCs w:val="24"/>
          <w:lang w:eastAsia="en-US"/>
        </w:rPr>
        <w:t xml:space="preserve"> en su artículo 3, señala que la </w:t>
      </w:r>
      <w:r w:rsidR="00B642F5" w:rsidRPr="008F3921">
        <w:rPr>
          <w:rFonts w:ascii="Arial" w:hAnsi="Arial" w:cs="Arial"/>
          <w:bCs/>
          <w:i/>
          <w:iCs/>
          <w:sz w:val="24"/>
          <w:szCs w:val="24"/>
          <w:lang w:eastAsia="en-US"/>
        </w:rPr>
        <w:t>Comisión de Justicia</w:t>
      </w:r>
      <w:r w:rsidR="00B642F5" w:rsidRPr="008F3921">
        <w:rPr>
          <w:rFonts w:ascii="Arial" w:hAnsi="Arial" w:cs="Arial"/>
          <w:bCs/>
          <w:sz w:val="24"/>
          <w:szCs w:val="24"/>
          <w:lang w:eastAsia="en-US"/>
        </w:rPr>
        <w:t xml:space="preserve"> funcionará e</w:t>
      </w:r>
      <w:r w:rsidR="007516E5" w:rsidRPr="008F3921">
        <w:rPr>
          <w:rFonts w:ascii="Arial" w:hAnsi="Arial" w:cs="Arial"/>
          <w:bCs/>
          <w:sz w:val="24"/>
          <w:szCs w:val="24"/>
          <w:lang w:eastAsia="en-US"/>
        </w:rPr>
        <w:t>n</w:t>
      </w:r>
      <w:r w:rsidR="00B642F5" w:rsidRPr="008F3921">
        <w:rPr>
          <w:rFonts w:ascii="Arial" w:hAnsi="Arial" w:cs="Arial"/>
          <w:bCs/>
          <w:sz w:val="24"/>
          <w:szCs w:val="24"/>
          <w:lang w:eastAsia="en-US"/>
        </w:rPr>
        <w:t xml:space="preserve"> Pleno y se integrar</w:t>
      </w:r>
      <w:r w:rsidR="007516E5" w:rsidRPr="008F3921">
        <w:rPr>
          <w:rFonts w:ascii="Arial" w:hAnsi="Arial" w:cs="Arial"/>
          <w:bCs/>
          <w:sz w:val="24"/>
          <w:szCs w:val="24"/>
          <w:lang w:eastAsia="en-US"/>
        </w:rPr>
        <w:t>á</w:t>
      </w:r>
      <w:r w:rsidR="00B642F5" w:rsidRPr="008F3921">
        <w:rPr>
          <w:rFonts w:ascii="Arial" w:hAnsi="Arial" w:cs="Arial"/>
          <w:bCs/>
          <w:sz w:val="24"/>
          <w:szCs w:val="24"/>
          <w:lang w:eastAsia="en-US"/>
        </w:rPr>
        <w:t xml:space="preserve"> por cinco personas comisionadas, asimismo, que el desempeño de su función deberá conducirse bajo los principios rectores de la materia electoral.</w:t>
      </w:r>
    </w:p>
    <w:p w14:paraId="2FF8FE95" w14:textId="42A64264" w:rsidR="00B642F5" w:rsidRPr="008F3921" w:rsidRDefault="00A70595" w:rsidP="0093586E">
      <w:pPr>
        <w:spacing w:before="100" w:beforeAutospacing="1" w:after="100" w:afterAutospacing="1" w:line="360" w:lineRule="auto"/>
        <w:jc w:val="both"/>
        <w:rPr>
          <w:rFonts w:ascii="Arial" w:hAnsi="Arial" w:cs="Arial"/>
          <w:bCs/>
          <w:sz w:val="24"/>
          <w:szCs w:val="24"/>
          <w:lang w:eastAsia="en-US"/>
        </w:rPr>
      </w:pPr>
      <w:r w:rsidRPr="008F3921">
        <w:rPr>
          <w:rFonts w:ascii="Arial" w:hAnsi="Arial" w:cs="Arial"/>
          <w:bCs/>
          <w:sz w:val="24"/>
          <w:szCs w:val="24"/>
          <w:lang w:eastAsia="en-US"/>
        </w:rPr>
        <w:t xml:space="preserve">De conformidad con el artículo 8, fracciones I y II, del citado reglamento, las personas integrantes de la </w:t>
      </w:r>
      <w:r w:rsidRPr="008F3921">
        <w:rPr>
          <w:rFonts w:ascii="Arial" w:hAnsi="Arial" w:cs="Arial"/>
          <w:bCs/>
          <w:i/>
          <w:iCs/>
          <w:sz w:val="24"/>
          <w:szCs w:val="24"/>
          <w:lang w:eastAsia="en-US"/>
        </w:rPr>
        <w:t>Comisión de Justicia</w:t>
      </w:r>
      <w:r w:rsidRPr="008F3921">
        <w:rPr>
          <w:rFonts w:ascii="Arial" w:hAnsi="Arial" w:cs="Arial"/>
          <w:bCs/>
          <w:sz w:val="24"/>
          <w:szCs w:val="24"/>
          <w:lang w:eastAsia="en-US"/>
        </w:rPr>
        <w:t xml:space="preserve"> deberán sustanciar</w:t>
      </w:r>
      <w:r w:rsidR="00B642F5" w:rsidRPr="008F3921">
        <w:rPr>
          <w:rFonts w:ascii="Arial" w:hAnsi="Arial" w:cs="Arial"/>
          <w:bCs/>
          <w:sz w:val="24"/>
          <w:szCs w:val="24"/>
          <w:lang w:eastAsia="en-US"/>
        </w:rPr>
        <w:t xml:space="preserve">, bajo su estricta responsabilidad, los medios de impugnación que se sometan a su </w:t>
      </w:r>
      <w:r w:rsidR="00B642F5" w:rsidRPr="008F3921">
        <w:rPr>
          <w:rFonts w:ascii="Arial" w:hAnsi="Arial" w:cs="Arial"/>
          <w:bCs/>
          <w:sz w:val="24"/>
          <w:szCs w:val="24"/>
          <w:lang w:eastAsia="en-US"/>
        </w:rPr>
        <w:lastRenderedPageBreak/>
        <w:t>conocimiento</w:t>
      </w:r>
      <w:r w:rsidRPr="008F3921">
        <w:rPr>
          <w:rFonts w:ascii="Arial" w:hAnsi="Arial" w:cs="Arial"/>
          <w:bCs/>
          <w:sz w:val="24"/>
          <w:szCs w:val="24"/>
          <w:lang w:eastAsia="en-US"/>
        </w:rPr>
        <w:t xml:space="preserve"> y, posteriormente, someterlos a la consideración del Pleno para, en su caso, su aprobación.</w:t>
      </w:r>
    </w:p>
    <w:p w14:paraId="3E49EDEF" w14:textId="4131118C" w:rsidR="0018575A" w:rsidRPr="008F3921" w:rsidRDefault="0018575A" w:rsidP="0093586E">
      <w:pPr>
        <w:spacing w:before="100" w:beforeAutospacing="1" w:after="100" w:afterAutospacing="1" w:line="360" w:lineRule="auto"/>
        <w:jc w:val="both"/>
        <w:rPr>
          <w:rFonts w:ascii="Arial" w:hAnsi="Arial" w:cs="Arial"/>
          <w:bCs/>
          <w:sz w:val="24"/>
          <w:szCs w:val="24"/>
          <w:lang w:eastAsia="en-US"/>
        </w:rPr>
      </w:pPr>
      <w:r w:rsidRPr="008F3921">
        <w:rPr>
          <w:rFonts w:ascii="Arial" w:hAnsi="Arial" w:cs="Arial"/>
          <w:bCs/>
          <w:sz w:val="24"/>
          <w:szCs w:val="24"/>
          <w:lang w:eastAsia="en-US"/>
        </w:rPr>
        <w:t>Por tanto, su posición dentro de la estructura partidista les impone un deber reforzado de diligencia y cumplimiento de las determinaciones emitidas por las autoridades jurisdiccionales, máxime cuando se trata de una sentencia dictada por Tribunales Electorales.</w:t>
      </w:r>
    </w:p>
    <w:p w14:paraId="668CC0D9" w14:textId="719689D6" w:rsidR="0018575A" w:rsidRPr="008F3921" w:rsidRDefault="0018575A" w:rsidP="0018575A">
      <w:pPr>
        <w:spacing w:before="100" w:beforeAutospacing="1" w:after="100" w:afterAutospacing="1" w:line="360" w:lineRule="auto"/>
        <w:jc w:val="both"/>
        <w:rPr>
          <w:rFonts w:ascii="Arial" w:hAnsi="Arial" w:cs="Arial"/>
          <w:bCs/>
          <w:sz w:val="24"/>
          <w:szCs w:val="24"/>
          <w:lang w:eastAsia="en-US"/>
        </w:rPr>
      </w:pPr>
      <w:r w:rsidRPr="008F3921">
        <w:rPr>
          <w:rFonts w:ascii="Arial" w:hAnsi="Arial" w:cs="Arial"/>
          <w:bCs/>
          <w:sz w:val="24"/>
          <w:szCs w:val="24"/>
          <w:lang w:eastAsia="en-US"/>
        </w:rPr>
        <w:t xml:space="preserve">En ese sentido, la omisión de la </w:t>
      </w:r>
      <w:r w:rsidRPr="008F3921">
        <w:rPr>
          <w:rFonts w:ascii="Arial" w:hAnsi="Arial" w:cs="Arial"/>
          <w:bCs/>
          <w:i/>
          <w:iCs/>
          <w:sz w:val="24"/>
          <w:szCs w:val="24"/>
          <w:lang w:eastAsia="en-US"/>
        </w:rPr>
        <w:t>Comisión de Justicia</w:t>
      </w:r>
      <w:r w:rsidRPr="008F3921">
        <w:rPr>
          <w:rFonts w:ascii="Arial" w:hAnsi="Arial" w:cs="Arial"/>
          <w:bCs/>
          <w:sz w:val="24"/>
          <w:szCs w:val="24"/>
          <w:lang w:eastAsia="en-US"/>
        </w:rPr>
        <w:t xml:space="preserve"> en acatar lo ordenado en la </w:t>
      </w:r>
      <w:r w:rsidRPr="008F3921">
        <w:rPr>
          <w:rFonts w:ascii="Arial" w:hAnsi="Arial" w:cs="Arial"/>
          <w:bCs/>
          <w:i/>
          <w:sz w:val="24"/>
          <w:szCs w:val="24"/>
          <w:lang w:eastAsia="en-US"/>
        </w:rPr>
        <w:t xml:space="preserve">sentencia </w:t>
      </w:r>
      <w:r w:rsidRPr="008F3921">
        <w:rPr>
          <w:rFonts w:ascii="Arial" w:hAnsi="Arial" w:cs="Arial"/>
          <w:bCs/>
          <w:iCs/>
          <w:sz w:val="24"/>
          <w:szCs w:val="24"/>
          <w:lang w:eastAsia="en-US"/>
        </w:rPr>
        <w:t xml:space="preserve">en sus términos, </w:t>
      </w:r>
      <w:r w:rsidRPr="008F3921">
        <w:rPr>
          <w:rFonts w:ascii="Arial" w:hAnsi="Arial" w:cs="Arial"/>
          <w:bCs/>
          <w:sz w:val="24"/>
          <w:szCs w:val="24"/>
          <w:lang w:eastAsia="en-US"/>
        </w:rPr>
        <w:t xml:space="preserve">constituye una falta atribuible a un órgano colegiado con conocimiento técnico y jurídico, lo que agrava su nivel de responsabilidad, al tratarse de una autoridad interna que, por su naturaleza, debe observar con especial rigor los principios de legalidad, definitividad y respeto a las resoluciones jurisdiccionales, además de </w:t>
      </w:r>
      <w:r w:rsidRPr="008F3921">
        <w:rPr>
          <w:rFonts w:ascii="Arial" w:hAnsi="Arial" w:cs="Arial"/>
          <w:bCs/>
          <w:sz w:val="24"/>
          <w:szCs w:val="24"/>
          <w:lang w:val="es" w:eastAsia="en-US"/>
        </w:rPr>
        <w:t>que, en el caso en particular ya había recaído el apercibimiento correspondiente y, por ende, era conocedor de las consecuencias en caso de incumplimiento.</w:t>
      </w:r>
    </w:p>
    <w:p w14:paraId="230EE586" w14:textId="77777777" w:rsidR="00695471" w:rsidRPr="008F3921" w:rsidRDefault="00695471" w:rsidP="00695471">
      <w:pPr>
        <w:spacing w:before="100" w:beforeAutospacing="1" w:after="100" w:afterAutospacing="1" w:line="360" w:lineRule="auto"/>
        <w:jc w:val="both"/>
        <w:rPr>
          <w:rFonts w:ascii="Arial" w:hAnsi="Arial" w:cs="Arial"/>
          <w:b/>
          <w:bCs/>
          <w:sz w:val="24"/>
          <w:szCs w:val="24"/>
          <w:lang w:val="es-ES" w:eastAsia="en-US"/>
        </w:rPr>
      </w:pPr>
      <w:r w:rsidRPr="008F3921">
        <w:rPr>
          <w:rFonts w:ascii="Arial" w:hAnsi="Arial" w:cs="Arial"/>
          <w:b/>
          <w:bCs/>
          <w:sz w:val="24"/>
          <w:szCs w:val="24"/>
          <w:lang w:val="es-ES" w:eastAsia="en-US"/>
        </w:rPr>
        <w:t>2. Mínimo y máximo de la sanción</w:t>
      </w:r>
    </w:p>
    <w:p w14:paraId="38BB33AC"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Acorde a lo preceptuado por el artículo 44, fracción I, de la </w:t>
      </w:r>
      <w:r w:rsidRPr="008F3921">
        <w:rPr>
          <w:rFonts w:ascii="Arial" w:hAnsi="Arial" w:cs="Arial"/>
          <w:i/>
          <w:iCs/>
          <w:sz w:val="24"/>
          <w:szCs w:val="24"/>
          <w:lang w:val="es-ES" w:eastAsia="en-US"/>
        </w:rPr>
        <w:t>Ley de Justicia Electoral</w:t>
      </w:r>
      <w:r w:rsidRPr="008F3921">
        <w:rPr>
          <w:rFonts w:ascii="Arial" w:hAnsi="Arial" w:cs="Arial"/>
          <w:sz w:val="24"/>
          <w:szCs w:val="24"/>
          <w:lang w:val="es-ES" w:eastAsia="en-US"/>
        </w:rPr>
        <w:t>, se desprende que se podrá imponer como medio de apremio una multa que puede ser de hasta cien veces el valor diario de Unidad de Medida y Actualización, y en caso de reincidencia, hasta el doble de la cantidad señalada.</w:t>
      </w:r>
    </w:p>
    <w:p w14:paraId="63B58305" w14:textId="77777777" w:rsidR="00161154" w:rsidRPr="008F3921" w:rsidRDefault="00161154" w:rsidP="00161154">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La disposición normativa en comento permite al juzgador actuar de manera discrecional, tomando en consideración todos los elementos que obran en autos, a fin de imponer la medida de apremio que estime pertinente, fundando y motivando debidamente y, considerando en todo momento que, la misma cumpla con los parámetros de proporcionalidad idoneidad y eficacia.</w:t>
      </w:r>
    </w:p>
    <w:p w14:paraId="116523BF" w14:textId="2C0923A4"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Así pues, en la </w:t>
      </w:r>
      <w:r w:rsidR="00713EA2" w:rsidRPr="008F3921">
        <w:rPr>
          <w:rFonts w:ascii="Arial" w:hAnsi="Arial" w:cs="Arial"/>
          <w:i/>
          <w:iCs/>
          <w:sz w:val="24"/>
          <w:szCs w:val="24"/>
          <w:lang w:val="es-ES" w:eastAsia="en-US"/>
        </w:rPr>
        <w:t>sentencia</w:t>
      </w:r>
      <w:r w:rsidRPr="008F3921">
        <w:rPr>
          <w:rFonts w:ascii="Arial" w:hAnsi="Arial" w:cs="Arial"/>
          <w:sz w:val="24"/>
          <w:szCs w:val="24"/>
          <w:lang w:val="es-ES" w:eastAsia="en-US"/>
        </w:rPr>
        <w:t>, se precisó que</w:t>
      </w:r>
      <w:r w:rsidR="00713EA2" w:rsidRPr="008F3921">
        <w:rPr>
          <w:rFonts w:ascii="Arial" w:hAnsi="Arial" w:cs="Arial"/>
          <w:sz w:val="24"/>
          <w:szCs w:val="24"/>
          <w:lang w:val="es-ES" w:eastAsia="en-US"/>
        </w:rPr>
        <w:t>,</w:t>
      </w:r>
      <w:r w:rsidRPr="008F3921">
        <w:rPr>
          <w:rFonts w:ascii="Arial" w:hAnsi="Arial" w:cs="Arial"/>
          <w:sz w:val="24"/>
          <w:szCs w:val="24"/>
          <w:lang w:val="es-ES" w:eastAsia="en-US"/>
        </w:rPr>
        <w:t xml:space="preserve"> en caso de no cumplir con lo ordenado, lo procedente sería la aplicación de la multa antes mencionada; en tal sentido, procede imponer </w:t>
      </w:r>
      <w:r w:rsidR="00713EA2" w:rsidRPr="008F3921">
        <w:rPr>
          <w:rFonts w:ascii="Arial" w:hAnsi="Arial" w:cs="Arial"/>
          <w:sz w:val="24"/>
          <w:szCs w:val="24"/>
          <w:lang w:val="es-ES" w:eastAsia="en-US"/>
        </w:rPr>
        <w:t xml:space="preserve">a la </w:t>
      </w:r>
      <w:r w:rsidR="00713EA2" w:rsidRPr="008F3921">
        <w:rPr>
          <w:rFonts w:ascii="Arial" w:hAnsi="Arial" w:cs="Arial"/>
          <w:i/>
          <w:iCs/>
          <w:sz w:val="24"/>
          <w:szCs w:val="24"/>
          <w:lang w:val="es-ES" w:eastAsia="en-US"/>
        </w:rPr>
        <w:t>Comisión de Justicia</w:t>
      </w:r>
      <w:r w:rsidR="00713EA2" w:rsidRPr="008F3921">
        <w:rPr>
          <w:rFonts w:ascii="Arial" w:hAnsi="Arial" w:cs="Arial"/>
          <w:sz w:val="24"/>
          <w:szCs w:val="24"/>
          <w:lang w:val="es-ES" w:eastAsia="en-US"/>
        </w:rPr>
        <w:t xml:space="preserve"> </w:t>
      </w:r>
      <w:r w:rsidRPr="008F3921">
        <w:rPr>
          <w:rFonts w:ascii="Arial" w:hAnsi="Arial" w:cs="Arial"/>
          <w:sz w:val="24"/>
          <w:szCs w:val="24"/>
          <w:lang w:val="es-ES" w:eastAsia="en-US"/>
        </w:rPr>
        <w:t xml:space="preserve">las multas previstas, al no haber dado cabal cumplimiento a lo ordenado por este </w:t>
      </w:r>
      <w:r w:rsidR="00713EA2" w:rsidRPr="008F3921">
        <w:rPr>
          <w:rFonts w:ascii="Arial" w:hAnsi="Arial" w:cs="Arial"/>
          <w:i/>
          <w:iCs/>
          <w:sz w:val="24"/>
          <w:szCs w:val="24"/>
          <w:lang w:val="es-ES" w:eastAsia="en-US"/>
        </w:rPr>
        <w:t>órgano jurisdiccional</w:t>
      </w:r>
      <w:r w:rsidR="005F7E06" w:rsidRPr="008F3921">
        <w:rPr>
          <w:rFonts w:ascii="Arial" w:hAnsi="Arial" w:cs="Arial"/>
          <w:sz w:val="24"/>
          <w:szCs w:val="24"/>
          <w:lang w:val="es-ES" w:eastAsia="en-US"/>
        </w:rPr>
        <w:t>; para tal efecto</w:t>
      </w:r>
      <w:r w:rsidRPr="008F3921">
        <w:rPr>
          <w:rFonts w:ascii="Arial" w:hAnsi="Arial" w:cs="Arial"/>
          <w:sz w:val="24"/>
          <w:szCs w:val="24"/>
          <w:lang w:val="es-ES" w:eastAsia="en-US"/>
        </w:rPr>
        <w:t xml:space="preserve">, </w:t>
      </w:r>
      <w:r w:rsidR="009C6EEA" w:rsidRPr="008F3921">
        <w:rPr>
          <w:rFonts w:ascii="Arial" w:hAnsi="Arial" w:cs="Arial"/>
          <w:sz w:val="24"/>
          <w:szCs w:val="24"/>
          <w:lang w:val="es-ES" w:eastAsia="en-US"/>
        </w:rPr>
        <w:t xml:space="preserve">si bien </w:t>
      </w:r>
      <w:r w:rsidRPr="008F3921">
        <w:rPr>
          <w:rFonts w:ascii="Arial" w:hAnsi="Arial" w:cs="Arial"/>
          <w:sz w:val="24"/>
          <w:szCs w:val="24"/>
          <w:lang w:val="es-ES" w:eastAsia="en-US"/>
        </w:rPr>
        <w:t xml:space="preserve">se individualiza la sanción hacia </w:t>
      </w:r>
      <w:r w:rsidR="009C6EEA" w:rsidRPr="008F3921">
        <w:rPr>
          <w:rFonts w:ascii="Arial" w:hAnsi="Arial" w:cs="Arial"/>
          <w:sz w:val="24"/>
          <w:szCs w:val="24"/>
          <w:lang w:val="es-ES" w:eastAsia="en-US"/>
        </w:rPr>
        <w:t xml:space="preserve">cada una las personas integrantes de la </w:t>
      </w:r>
      <w:r w:rsidR="009C6EEA" w:rsidRPr="008F3921">
        <w:rPr>
          <w:rFonts w:ascii="Arial" w:hAnsi="Arial" w:cs="Arial"/>
          <w:i/>
          <w:iCs/>
          <w:sz w:val="24"/>
          <w:szCs w:val="24"/>
          <w:lang w:val="es-ES" w:eastAsia="en-US"/>
        </w:rPr>
        <w:t>Comisión de Justicia</w:t>
      </w:r>
      <w:r w:rsidRPr="008F3921">
        <w:rPr>
          <w:rFonts w:ascii="Arial" w:hAnsi="Arial" w:cs="Arial"/>
          <w:sz w:val="24"/>
          <w:szCs w:val="24"/>
          <w:lang w:val="es-ES" w:eastAsia="en-US"/>
        </w:rPr>
        <w:t xml:space="preserve">, </w:t>
      </w:r>
      <w:r w:rsidR="009C6EEA" w:rsidRPr="008F3921">
        <w:rPr>
          <w:rFonts w:ascii="Arial" w:hAnsi="Arial" w:cs="Arial"/>
          <w:sz w:val="24"/>
          <w:szCs w:val="24"/>
          <w:lang w:val="es-ES" w:eastAsia="en-US"/>
        </w:rPr>
        <w:t xml:space="preserve">ésta resulta </w:t>
      </w:r>
      <w:r w:rsidRPr="008F3921">
        <w:rPr>
          <w:rFonts w:ascii="Arial" w:hAnsi="Arial" w:cs="Arial"/>
          <w:sz w:val="24"/>
          <w:szCs w:val="24"/>
          <w:lang w:val="es-ES" w:eastAsia="en-US"/>
        </w:rPr>
        <w:t xml:space="preserve">de manera </w:t>
      </w:r>
      <w:r w:rsidR="009C6EEA" w:rsidRPr="008F3921">
        <w:rPr>
          <w:rFonts w:ascii="Arial" w:hAnsi="Arial" w:cs="Arial"/>
          <w:sz w:val="24"/>
          <w:szCs w:val="24"/>
          <w:lang w:val="es-ES" w:eastAsia="en-US"/>
        </w:rPr>
        <w:t>igualitaria para cada una de ellas,</w:t>
      </w:r>
      <w:r w:rsidRPr="008F3921">
        <w:rPr>
          <w:rFonts w:ascii="Arial" w:hAnsi="Arial" w:cs="Arial"/>
          <w:sz w:val="24"/>
          <w:szCs w:val="24"/>
          <w:lang w:val="es-ES" w:eastAsia="en-US"/>
        </w:rPr>
        <w:t xml:space="preserve"> </w:t>
      </w:r>
      <w:r w:rsidR="009C6EEA" w:rsidRPr="008F3921">
        <w:rPr>
          <w:rFonts w:ascii="Arial" w:hAnsi="Arial" w:cs="Arial"/>
          <w:sz w:val="24"/>
          <w:szCs w:val="24"/>
          <w:lang w:val="es-ES" w:eastAsia="en-US"/>
        </w:rPr>
        <w:lastRenderedPageBreak/>
        <w:t xml:space="preserve">al formar parte del cuerpo colegiado que adoptó la determinación que dio paso al incumplimiento de la </w:t>
      </w:r>
      <w:r w:rsidR="009C6EEA" w:rsidRPr="008F3921">
        <w:rPr>
          <w:rFonts w:ascii="Arial" w:hAnsi="Arial" w:cs="Arial"/>
          <w:i/>
          <w:iCs/>
          <w:sz w:val="24"/>
          <w:szCs w:val="24"/>
          <w:lang w:val="es-ES" w:eastAsia="en-US"/>
        </w:rPr>
        <w:t>sentencia.</w:t>
      </w:r>
    </w:p>
    <w:p w14:paraId="219E4058" w14:textId="2A21AC33" w:rsidR="00161154" w:rsidRPr="008F3921" w:rsidRDefault="005F7E06" w:rsidP="00161154">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Ahora bien</w:t>
      </w:r>
      <w:r w:rsidR="00161154" w:rsidRPr="008F3921">
        <w:rPr>
          <w:rFonts w:ascii="Arial" w:hAnsi="Arial" w:cs="Arial"/>
          <w:sz w:val="24"/>
          <w:szCs w:val="24"/>
          <w:lang w:eastAsia="en-US"/>
        </w:rPr>
        <w:t xml:space="preserve">, tomando en consideración el valor diario de la </w:t>
      </w:r>
      <w:r w:rsidR="00161154" w:rsidRPr="008F3921">
        <w:rPr>
          <w:rFonts w:ascii="Arial" w:hAnsi="Arial" w:cs="Arial"/>
          <w:i/>
          <w:sz w:val="24"/>
          <w:szCs w:val="24"/>
          <w:lang w:eastAsia="en-US"/>
        </w:rPr>
        <w:t>UMA</w:t>
      </w:r>
      <w:r w:rsidR="00161154" w:rsidRPr="008F3921">
        <w:rPr>
          <w:rFonts w:ascii="Arial" w:hAnsi="Arial" w:cs="Arial"/>
          <w:sz w:val="24"/>
          <w:szCs w:val="24"/>
          <w:lang w:eastAsia="en-US"/>
        </w:rPr>
        <w:t xml:space="preserve">, mismo que asciende a la cantidad de </w:t>
      </w:r>
      <w:r w:rsidR="00161154" w:rsidRPr="008F3921">
        <w:rPr>
          <w:rFonts w:ascii="Arial" w:hAnsi="Arial" w:cs="Arial"/>
          <w:b/>
          <w:sz w:val="24"/>
          <w:szCs w:val="24"/>
          <w:lang w:eastAsia="en-US"/>
        </w:rPr>
        <w:t>$113.14</w:t>
      </w:r>
      <w:r w:rsidR="00161154" w:rsidRPr="008F3921">
        <w:rPr>
          <w:rFonts w:ascii="Arial" w:hAnsi="Arial" w:cs="Arial"/>
          <w:sz w:val="24"/>
          <w:szCs w:val="24"/>
          <w:lang w:eastAsia="en-US"/>
        </w:rPr>
        <w:t xml:space="preserve"> (ciento trece pesos 14/100 Moneda Nacional), la cual sería la mínima a imponer; mientras que, la máxima sería de </w:t>
      </w:r>
      <w:r w:rsidR="00161154" w:rsidRPr="008F3921">
        <w:rPr>
          <w:rFonts w:ascii="Arial" w:hAnsi="Arial" w:cs="Arial"/>
          <w:b/>
          <w:sz w:val="24"/>
          <w:szCs w:val="24"/>
          <w:lang w:eastAsia="en-US"/>
        </w:rPr>
        <w:t>$11,314.00</w:t>
      </w:r>
      <w:r w:rsidR="00161154" w:rsidRPr="008F3921">
        <w:rPr>
          <w:rFonts w:ascii="Arial" w:hAnsi="Arial" w:cs="Arial"/>
          <w:sz w:val="24"/>
          <w:szCs w:val="24"/>
          <w:lang w:eastAsia="en-US"/>
        </w:rPr>
        <w:t xml:space="preserve"> (once mil trescientos catorce pesos 00/100 Moneda Nacional)</w:t>
      </w:r>
      <w:r w:rsidR="00FC6C7C" w:rsidRPr="008F3921">
        <w:rPr>
          <w:rFonts w:ascii="Arial" w:hAnsi="Arial" w:cs="Arial"/>
          <w:sz w:val="24"/>
          <w:szCs w:val="24"/>
          <w:lang w:eastAsia="en-US"/>
        </w:rPr>
        <w:t xml:space="preserve">, </w:t>
      </w:r>
      <w:r w:rsidR="00960853" w:rsidRPr="008F3921">
        <w:rPr>
          <w:rFonts w:ascii="Arial" w:hAnsi="Arial" w:cs="Arial"/>
          <w:sz w:val="24"/>
          <w:szCs w:val="24"/>
          <w:lang w:eastAsia="en-US"/>
        </w:rPr>
        <w:t>la multa impuesta en </w:t>
      </w:r>
      <w:r w:rsidR="00960853" w:rsidRPr="008F3921">
        <w:rPr>
          <w:rFonts w:ascii="Arial" w:hAnsi="Arial" w:cs="Arial"/>
          <w:b/>
          <w:bCs/>
          <w:sz w:val="24"/>
          <w:szCs w:val="24"/>
          <w:lang w:eastAsia="en-US"/>
        </w:rPr>
        <w:t>cincuenta veces el valor de la UMA</w:t>
      </w:r>
      <w:r w:rsidR="00960853" w:rsidRPr="008F3921">
        <w:rPr>
          <w:rFonts w:ascii="Arial" w:hAnsi="Arial" w:cs="Arial"/>
          <w:i/>
          <w:iCs/>
          <w:sz w:val="24"/>
          <w:szCs w:val="24"/>
          <w:lang w:eastAsia="en-US"/>
        </w:rPr>
        <w:t> </w:t>
      </w:r>
      <w:r w:rsidR="00960853" w:rsidRPr="008F3921">
        <w:rPr>
          <w:rFonts w:ascii="Arial" w:hAnsi="Arial" w:cs="Arial"/>
          <w:sz w:val="24"/>
          <w:szCs w:val="24"/>
          <w:lang w:eastAsia="en-US"/>
        </w:rPr>
        <w:t>es proporcional</w:t>
      </w:r>
      <w:r w:rsidR="00960853" w:rsidRPr="008F3921">
        <w:rPr>
          <w:rFonts w:ascii="Arial" w:hAnsi="Arial" w:cs="Arial"/>
          <w:i/>
          <w:iCs/>
          <w:sz w:val="24"/>
          <w:szCs w:val="24"/>
          <w:lang w:eastAsia="en-US"/>
        </w:rPr>
        <w:t>,</w:t>
      </w:r>
      <w:r w:rsidR="00960853" w:rsidRPr="008F3921">
        <w:rPr>
          <w:rFonts w:ascii="Arial" w:hAnsi="Arial" w:cs="Arial"/>
          <w:sz w:val="24"/>
          <w:szCs w:val="24"/>
          <w:lang w:eastAsia="en-US"/>
        </w:rPr>
        <w:t> atendiendo a los razonamientos expuestos y al ser la Comisión de Justicia en cuanto órgano colegiado, la responsable directa para dar cumplimiento a lo ordenado en la </w:t>
      </w:r>
      <w:r w:rsidR="00960853" w:rsidRPr="008F3921">
        <w:rPr>
          <w:rFonts w:ascii="Arial" w:hAnsi="Arial" w:cs="Arial"/>
          <w:i/>
          <w:iCs/>
          <w:sz w:val="24"/>
          <w:szCs w:val="24"/>
          <w:lang w:eastAsia="en-US"/>
        </w:rPr>
        <w:t>sentencia</w:t>
      </w:r>
      <w:r w:rsidR="00960853" w:rsidRPr="008F3921">
        <w:rPr>
          <w:rFonts w:ascii="Arial" w:hAnsi="Arial" w:cs="Arial"/>
          <w:sz w:val="24"/>
          <w:szCs w:val="24"/>
          <w:lang w:eastAsia="en-US"/>
        </w:rPr>
        <w:t>.</w:t>
      </w:r>
    </w:p>
    <w:p w14:paraId="47B46732" w14:textId="3FC9ECE9" w:rsidR="00161154" w:rsidRPr="008F3921" w:rsidRDefault="00161154" w:rsidP="00161154">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val="es" w:eastAsia="en-US"/>
        </w:rPr>
        <w:t>Aspectos que permiten fijar el monto de la multa</w:t>
      </w:r>
      <w:r w:rsidRPr="008F3921">
        <w:rPr>
          <w:rFonts w:ascii="Arial" w:hAnsi="Arial" w:cs="Arial"/>
          <w:sz w:val="24"/>
          <w:szCs w:val="24"/>
          <w:lang w:eastAsia="en-US"/>
        </w:rPr>
        <w:t xml:space="preserve">, así, con la medida que se adopta se pretenden fijar parámetros disuasorios para casos venideros, a fin de evitar la inobservancia a los fallos que emite este </w:t>
      </w:r>
      <w:r w:rsidR="002717DD" w:rsidRPr="008F3921">
        <w:rPr>
          <w:rFonts w:ascii="Arial" w:hAnsi="Arial" w:cs="Arial"/>
          <w:sz w:val="24"/>
          <w:szCs w:val="24"/>
          <w:lang w:eastAsia="en-US"/>
        </w:rPr>
        <w:t>ó</w:t>
      </w:r>
      <w:r w:rsidRPr="008F3921">
        <w:rPr>
          <w:rFonts w:ascii="Arial" w:hAnsi="Arial" w:cs="Arial"/>
          <w:i/>
          <w:iCs/>
          <w:sz w:val="24"/>
          <w:szCs w:val="24"/>
          <w:lang w:eastAsia="en-US"/>
        </w:rPr>
        <w:t>rgano jurisdiccional</w:t>
      </w:r>
      <w:r w:rsidRPr="008F3921">
        <w:rPr>
          <w:rFonts w:ascii="Arial" w:hAnsi="Arial" w:cs="Arial"/>
          <w:sz w:val="24"/>
          <w:szCs w:val="24"/>
          <w:lang w:eastAsia="en-US"/>
        </w:rPr>
        <w:t xml:space="preserve"> y, en consecuencia, garantizar una pronta y completa impartición de justicia en la materia; circunstancias las anteriores que, justifican plenamente la medida de apremio impuesta.</w:t>
      </w:r>
    </w:p>
    <w:p w14:paraId="4C0B70B7" w14:textId="77777777" w:rsidR="00161154" w:rsidRPr="008F3921" w:rsidRDefault="00161154" w:rsidP="00161154">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Pero, además, con la imposición de la medida de apremio, se pretende dar efectividad a las medidas de apremio previstas en la </w:t>
      </w:r>
      <w:r w:rsidRPr="008F3921">
        <w:rPr>
          <w:rFonts w:ascii="Arial" w:hAnsi="Arial" w:cs="Arial"/>
          <w:i/>
          <w:sz w:val="24"/>
          <w:szCs w:val="24"/>
          <w:lang w:eastAsia="en-US"/>
        </w:rPr>
        <w:t>Ley de Justicia</w:t>
      </w:r>
      <w:r w:rsidRPr="008F3921">
        <w:rPr>
          <w:rFonts w:ascii="Arial" w:hAnsi="Arial" w:cs="Arial"/>
          <w:sz w:val="24"/>
          <w:szCs w:val="24"/>
          <w:lang w:eastAsia="en-US"/>
        </w:rPr>
        <w:t>, y con ello, generar la certeza a la ciudadanía de que los fallos que se emitan serán acatados totalmente, sea por vía voluntaria o coercitiva.</w:t>
      </w:r>
    </w:p>
    <w:p w14:paraId="37219EA3" w14:textId="77777777" w:rsidR="00695471" w:rsidRPr="008F3921" w:rsidRDefault="00695471" w:rsidP="00695471">
      <w:pPr>
        <w:spacing w:before="100" w:beforeAutospacing="1" w:after="100" w:afterAutospacing="1" w:line="360" w:lineRule="auto"/>
        <w:jc w:val="both"/>
        <w:rPr>
          <w:rFonts w:ascii="Arial" w:hAnsi="Arial" w:cs="Arial"/>
          <w:b/>
          <w:bCs/>
          <w:sz w:val="24"/>
          <w:szCs w:val="24"/>
          <w:lang w:val="es-ES" w:eastAsia="en-US"/>
        </w:rPr>
      </w:pPr>
      <w:r w:rsidRPr="008F3921">
        <w:rPr>
          <w:rFonts w:ascii="Arial" w:hAnsi="Arial" w:cs="Arial"/>
          <w:b/>
          <w:bCs/>
          <w:sz w:val="24"/>
          <w:szCs w:val="24"/>
          <w:lang w:val="es-ES" w:eastAsia="en-US"/>
        </w:rPr>
        <w:t>3.</w:t>
      </w:r>
      <w:r w:rsidRPr="008F3921">
        <w:rPr>
          <w:rFonts w:ascii="Arial" w:hAnsi="Arial" w:cs="Arial"/>
          <w:sz w:val="24"/>
          <w:szCs w:val="24"/>
          <w:lang w:val="es-ES" w:eastAsia="en-US"/>
        </w:rPr>
        <w:t xml:space="preserve"> </w:t>
      </w:r>
      <w:r w:rsidRPr="008F3921">
        <w:rPr>
          <w:rFonts w:ascii="Arial" w:hAnsi="Arial" w:cs="Arial"/>
          <w:b/>
          <w:bCs/>
          <w:sz w:val="24"/>
          <w:szCs w:val="24"/>
          <w:lang w:val="es-ES" w:eastAsia="en-US"/>
        </w:rPr>
        <w:t>Daño causado con la infracción cometida</w:t>
      </w:r>
    </w:p>
    <w:p w14:paraId="60D4BBE1" w14:textId="3D95314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Se considera que la falta de acatamiento a la </w:t>
      </w:r>
      <w:r w:rsidR="00713EA2" w:rsidRPr="008F3921">
        <w:rPr>
          <w:rFonts w:ascii="Arial" w:hAnsi="Arial" w:cs="Arial"/>
          <w:i/>
          <w:iCs/>
          <w:sz w:val="24"/>
          <w:szCs w:val="24"/>
          <w:lang w:val="es-ES" w:eastAsia="en-US"/>
        </w:rPr>
        <w:t>sentencia</w:t>
      </w:r>
      <w:r w:rsidRPr="008F3921">
        <w:rPr>
          <w:rFonts w:ascii="Arial" w:hAnsi="Arial" w:cs="Arial"/>
          <w:sz w:val="24"/>
          <w:szCs w:val="24"/>
          <w:lang w:val="es-ES" w:eastAsia="en-US"/>
        </w:rPr>
        <w:t xml:space="preserve">, constituye el incumplimiento a un deber legal que afecta el derecho a la tutela judicial efectiva, el cual se encuentra consagrado en el artículo 17 de la </w:t>
      </w:r>
      <w:r w:rsidRPr="008F3921">
        <w:rPr>
          <w:rFonts w:ascii="Arial" w:hAnsi="Arial" w:cs="Arial"/>
          <w:i/>
          <w:iCs/>
          <w:sz w:val="24"/>
          <w:szCs w:val="24"/>
          <w:lang w:val="es-ES" w:eastAsia="en-US"/>
        </w:rPr>
        <w:t xml:space="preserve">Constitución General, </w:t>
      </w:r>
      <w:r w:rsidRPr="008F3921">
        <w:rPr>
          <w:rFonts w:ascii="Arial" w:hAnsi="Arial" w:cs="Arial"/>
          <w:sz w:val="24"/>
          <w:szCs w:val="24"/>
          <w:lang w:val="es-ES" w:eastAsia="en-US"/>
        </w:rPr>
        <w:t xml:space="preserve">así como 8.1 y 25 de la Convención Americana sobre Derechos Humanos, puesto que </w:t>
      </w:r>
      <w:r w:rsidR="00713EA2" w:rsidRPr="008F3921">
        <w:rPr>
          <w:rFonts w:ascii="Arial" w:hAnsi="Arial" w:cs="Arial"/>
          <w:sz w:val="24"/>
          <w:szCs w:val="24"/>
          <w:lang w:val="es-ES" w:eastAsia="en-US"/>
        </w:rPr>
        <w:t xml:space="preserve">la </w:t>
      </w:r>
      <w:r w:rsidR="00713EA2" w:rsidRPr="008F3921">
        <w:rPr>
          <w:rFonts w:ascii="Arial" w:hAnsi="Arial" w:cs="Arial"/>
          <w:i/>
          <w:iCs/>
          <w:sz w:val="24"/>
          <w:szCs w:val="24"/>
          <w:lang w:val="es-ES" w:eastAsia="en-US"/>
        </w:rPr>
        <w:t>Comisión de Justicia</w:t>
      </w:r>
      <w:r w:rsidR="00713EA2" w:rsidRPr="008F3921">
        <w:rPr>
          <w:rFonts w:ascii="Arial" w:hAnsi="Arial" w:cs="Arial"/>
          <w:sz w:val="24"/>
          <w:szCs w:val="24"/>
          <w:lang w:val="es-ES" w:eastAsia="en-US"/>
        </w:rPr>
        <w:t xml:space="preserve"> </w:t>
      </w:r>
      <w:r w:rsidRPr="008F3921">
        <w:rPr>
          <w:rFonts w:ascii="Arial" w:hAnsi="Arial" w:cs="Arial"/>
          <w:sz w:val="24"/>
          <w:szCs w:val="24"/>
          <w:lang w:val="es-ES" w:eastAsia="en-US"/>
        </w:rPr>
        <w:t>se encontraba obligad</w:t>
      </w:r>
      <w:r w:rsidR="00713EA2" w:rsidRPr="008F3921">
        <w:rPr>
          <w:rFonts w:ascii="Arial" w:hAnsi="Arial" w:cs="Arial"/>
          <w:sz w:val="24"/>
          <w:szCs w:val="24"/>
          <w:lang w:val="es-ES" w:eastAsia="en-US"/>
        </w:rPr>
        <w:t>a</w:t>
      </w:r>
      <w:r w:rsidRPr="008F3921">
        <w:rPr>
          <w:rFonts w:ascii="Arial" w:hAnsi="Arial" w:cs="Arial"/>
          <w:sz w:val="24"/>
          <w:szCs w:val="24"/>
          <w:lang w:val="es-ES" w:eastAsia="en-US"/>
        </w:rPr>
        <w:t xml:space="preserve"> a</w:t>
      </w:r>
      <w:r w:rsidR="00713EA2" w:rsidRPr="008F3921">
        <w:rPr>
          <w:rFonts w:ascii="Arial" w:hAnsi="Arial" w:cs="Arial"/>
          <w:sz w:val="24"/>
          <w:szCs w:val="24"/>
          <w:lang w:val="es-ES" w:eastAsia="en-US"/>
        </w:rPr>
        <w:t>l</w:t>
      </w:r>
      <w:r w:rsidRPr="008F3921">
        <w:rPr>
          <w:rFonts w:ascii="Arial" w:hAnsi="Arial" w:cs="Arial"/>
          <w:sz w:val="24"/>
          <w:szCs w:val="24"/>
          <w:lang w:val="es-ES" w:eastAsia="en-US"/>
        </w:rPr>
        <w:t xml:space="preserve"> cumplimiento de lo ordenado por este </w:t>
      </w:r>
      <w:r w:rsidRPr="008F3921">
        <w:rPr>
          <w:rFonts w:ascii="Arial" w:hAnsi="Arial" w:cs="Arial"/>
          <w:i/>
          <w:iCs/>
          <w:sz w:val="24"/>
          <w:szCs w:val="24"/>
          <w:lang w:val="es-ES" w:eastAsia="en-US"/>
        </w:rPr>
        <w:t>Tribunal Electoral</w:t>
      </w:r>
      <w:r w:rsidRPr="008F3921">
        <w:rPr>
          <w:rFonts w:ascii="Arial" w:hAnsi="Arial" w:cs="Arial"/>
          <w:sz w:val="24"/>
          <w:szCs w:val="24"/>
          <w:lang w:val="es-ES" w:eastAsia="en-US"/>
        </w:rPr>
        <w:t>, en la forma y términos que les fueron ordenados y que al no realizar</w:t>
      </w:r>
      <w:r w:rsidR="00713EA2" w:rsidRPr="008F3921">
        <w:rPr>
          <w:rFonts w:ascii="Arial" w:hAnsi="Arial" w:cs="Arial"/>
          <w:sz w:val="24"/>
          <w:szCs w:val="24"/>
          <w:lang w:val="es-ES" w:eastAsia="en-US"/>
        </w:rPr>
        <w:t>lo</w:t>
      </w:r>
      <w:r w:rsidRPr="008F3921">
        <w:rPr>
          <w:rFonts w:ascii="Arial" w:hAnsi="Arial" w:cs="Arial"/>
          <w:sz w:val="24"/>
          <w:szCs w:val="24"/>
          <w:lang w:val="es-ES" w:eastAsia="en-US"/>
        </w:rPr>
        <w:t xml:space="preserve">, implicó una desatención al mandato emitido por este </w:t>
      </w:r>
      <w:r w:rsidRPr="008F3921">
        <w:rPr>
          <w:rFonts w:ascii="Arial" w:hAnsi="Arial" w:cs="Arial"/>
          <w:i/>
          <w:iCs/>
          <w:sz w:val="24"/>
          <w:szCs w:val="24"/>
          <w:lang w:val="es-ES" w:eastAsia="en-US"/>
        </w:rPr>
        <w:t>órgano jurisdiccional</w:t>
      </w:r>
      <w:r w:rsidRPr="008F3921">
        <w:rPr>
          <w:rFonts w:ascii="Arial" w:hAnsi="Arial" w:cs="Arial"/>
          <w:sz w:val="24"/>
          <w:szCs w:val="24"/>
          <w:lang w:val="es-ES" w:eastAsia="en-US"/>
        </w:rPr>
        <w:t xml:space="preserve">, restringiendo injustificadamente el derecho a la tutela judicial efectiva de la </w:t>
      </w:r>
      <w:r w:rsidRPr="008F3921">
        <w:rPr>
          <w:rFonts w:ascii="Arial" w:hAnsi="Arial" w:cs="Arial"/>
          <w:i/>
          <w:iCs/>
          <w:sz w:val="24"/>
          <w:szCs w:val="24"/>
          <w:lang w:val="es-ES" w:eastAsia="en-US"/>
        </w:rPr>
        <w:t>parte actora</w:t>
      </w:r>
      <w:r w:rsidRPr="008F3921">
        <w:rPr>
          <w:rFonts w:ascii="Arial" w:hAnsi="Arial" w:cs="Arial"/>
          <w:sz w:val="24"/>
          <w:szCs w:val="24"/>
          <w:lang w:val="es-ES" w:eastAsia="en-US"/>
        </w:rPr>
        <w:t xml:space="preserve">. En este sentido, cualquier acto tendente a </w:t>
      </w:r>
      <w:r w:rsidRPr="008F3921">
        <w:rPr>
          <w:rFonts w:ascii="Arial" w:hAnsi="Arial" w:cs="Arial"/>
          <w:sz w:val="24"/>
          <w:szCs w:val="24"/>
          <w:lang w:val="es-ES" w:eastAsia="en-US"/>
        </w:rPr>
        <w:lastRenderedPageBreak/>
        <w:t xml:space="preserve">vulnerar el cumplimiento de las decisiones de este </w:t>
      </w:r>
      <w:r w:rsidRPr="008F3921">
        <w:rPr>
          <w:rFonts w:ascii="Arial" w:hAnsi="Arial" w:cs="Arial"/>
          <w:i/>
          <w:iCs/>
          <w:sz w:val="24"/>
          <w:szCs w:val="24"/>
          <w:lang w:val="es-ES" w:eastAsia="en-US"/>
        </w:rPr>
        <w:t>Tribunal Electoral</w:t>
      </w:r>
      <w:r w:rsidRPr="008F3921">
        <w:rPr>
          <w:rFonts w:ascii="Arial" w:hAnsi="Arial" w:cs="Arial"/>
          <w:sz w:val="24"/>
          <w:szCs w:val="24"/>
          <w:lang w:val="es-ES" w:eastAsia="en-US"/>
        </w:rPr>
        <w:t xml:space="preserve"> debe ser inhibido mediante la sanción de la conducta infractora.</w:t>
      </w:r>
    </w:p>
    <w:p w14:paraId="7ED49D7E" w14:textId="77777777" w:rsidR="00695471" w:rsidRPr="008F3921" w:rsidRDefault="00695471" w:rsidP="00695471">
      <w:pPr>
        <w:spacing w:before="100" w:beforeAutospacing="1" w:after="100" w:afterAutospacing="1" w:line="360" w:lineRule="auto"/>
        <w:jc w:val="both"/>
        <w:rPr>
          <w:rFonts w:ascii="Arial" w:hAnsi="Arial" w:cs="Arial"/>
          <w:b/>
          <w:bCs/>
          <w:sz w:val="24"/>
          <w:szCs w:val="24"/>
          <w:lang w:val="es-ES" w:eastAsia="en-US"/>
        </w:rPr>
      </w:pPr>
      <w:r w:rsidRPr="008F3921">
        <w:rPr>
          <w:rFonts w:ascii="Arial" w:hAnsi="Arial" w:cs="Arial"/>
          <w:b/>
          <w:bCs/>
          <w:sz w:val="24"/>
          <w:szCs w:val="24"/>
          <w:lang w:val="es-ES" w:eastAsia="en-US"/>
        </w:rPr>
        <w:t>4. Capacidad económica</w:t>
      </w:r>
    </w:p>
    <w:p w14:paraId="63301188" w14:textId="5872D0CC"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Las multas que se imponen como sanción </w:t>
      </w:r>
      <w:r w:rsidR="00713EA2" w:rsidRPr="008F3921">
        <w:rPr>
          <w:rFonts w:ascii="Arial" w:hAnsi="Arial" w:cs="Arial"/>
          <w:sz w:val="24"/>
          <w:szCs w:val="24"/>
          <w:lang w:val="es-ES" w:eastAsia="en-US"/>
        </w:rPr>
        <w:t xml:space="preserve">a las personas integrantes de la </w:t>
      </w:r>
      <w:r w:rsidR="00713EA2" w:rsidRPr="008F3921">
        <w:rPr>
          <w:rFonts w:ascii="Arial" w:hAnsi="Arial" w:cs="Arial"/>
          <w:i/>
          <w:iCs/>
          <w:sz w:val="24"/>
          <w:szCs w:val="24"/>
          <w:lang w:val="es-ES" w:eastAsia="en-US"/>
        </w:rPr>
        <w:t>Comisión de Justicia</w:t>
      </w:r>
      <w:r w:rsidRPr="008F3921">
        <w:rPr>
          <w:rFonts w:ascii="Arial" w:hAnsi="Arial" w:cs="Arial"/>
          <w:sz w:val="24"/>
          <w:szCs w:val="24"/>
          <w:lang w:val="es-ES" w:eastAsia="en-US"/>
        </w:rPr>
        <w:t>, comparadas con las dietas y sueldo que perciben, no se consideran gravosas para su patrimonio.</w:t>
      </w:r>
    </w:p>
    <w:p w14:paraId="72AD999D" w14:textId="5C333E0D"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Puesto que</w:t>
      </w:r>
      <w:r w:rsidR="009E01C5" w:rsidRPr="008F3921">
        <w:rPr>
          <w:rFonts w:ascii="Arial" w:hAnsi="Arial" w:cs="Arial"/>
          <w:sz w:val="24"/>
          <w:szCs w:val="24"/>
          <w:lang w:val="es-ES" w:eastAsia="en-US"/>
        </w:rPr>
        <w:t xml:space="preserve">, de acuerdo con lo informado a este </w:t>
      </w:r>
      <w:r w:rsidR="009E01C5" w:rsidRPr="008F3921">
        <w:rPr>
          <w:rFonts w:ascii="Arial" w:hAnsi="Arial" w:cs="Arial"/>
          <w:i/>
          <w:iCs/>
          <w:sz w:val="24"/>
          <w:szCs w:val="24"/>
          <w:lang w:val="es-ES" w:eastAsia="en-US"/>
        </w:rPr>
        <w:t>órgano jurisdiccional</w:t>
      </w:r>
      <w:r w:rsidR="009E01C5" w:rsidRPr="008F3921">
        <w:rPr>
          <w:rFonts w:ascii="Arial" w:hAnsi="Arial" w:cs="Arial"/>
          <w:sz w:val="24"/>
          <w:szCs w:val="24"/>
          <w:lang w:val="es-ES" w:eastAsia="en-US"/>
        </w:rPr>
        <w:t xml:space="preserve"> por el Comité Ejecutivo Nacional del </w:t>
      </w:r>
      <w:r w:rsidR="009E01C5" w:rsidRPr="008F3921">
        <w:rPr>
          <w:rFonts w:ascii="Arial" w:hAnsi="Arial" w:cs="Arial"/>
          <w:i/>
          <w:iCs/>
          <w:sz w:val="24"/>
          <w:szCs w:val="24"/>
          <w:lang w:val="es-ES" w:eastAsia="en-US"/>
        </w:rPr>
        <w:t>PAN</w:t>
      </w:r>
      <w:r w:rsidRPr="008F3921">
        <w:rPr>
          <w:rFonts w:ascii="Arial" w:hAnsi="Arial" w:cs="Arial"/>
          <w:sz w:val="24"/>
          <w:szCs w:val="24"/>
          <w:lang w:val="es-ES" w:eastAsia="en-US"/>
        </w:rPr>
        <w:t>,</w:t>
      </w:r>
      <w:r w:rsidR="00585EC1" w:rsidRPr="008F3921">
        <w:rPr>
          <w:rFonts w:ascii="Arial" w:hAnsi="Arial" w:cs="Arial"/>
          <w:sz w:val="24"/>
          <w:szCs w:val="24"/>
          <w:lang w:val="es-ES" w:eastAsia="en-US"/>
        </w:rPr>
        <w:t xml:space="preserve"> </w:t>
      </w:r>
      <w:r w:rsidR="00337AF1" w:rsidRPr="008F3921">
        <w:rPr>
          <w:rFonts w:ascii="Arial" w:hAnsi="Arial" w:cs="Arial"/>
          <w:sz w:val="24"/>
          <w:szCs w:val="24"/>
          <w:lang w:val="es-ES" w:eastAsia="en-US"/>
        </w:rPr>
        <w:t xml:space="preserve">por conducto de la apoderada </w:t>
      </w:r>
      <w:r w:rsidR="00E35AEC" w:rsidRPr="008F3921">
        <w:rPr>
          <w:rFonts w:ascii="Arial" w:hAnsi="Arial" w:cs="Arial"/>
          <w:sz w:val="24"/>
          <w:szCs w:val="24"/>
          <w:lang w:val="es-ES" w:eastAsia="en-US"/>
        </w:rPr>
        <w:t xml:space="preserve">legal de dicho instituto político, </w:t>
      </w:r>
      <w:r w:rsidRPr="008F3921">
        <w:rPr>
          <w:rFonts w:ascii="Arial" w:hAnsi="Arial" w:cs="Arial"/>
          <w:sz w:val="24"/>
          <w:szCs w:val="24"/>
          <w:lang w:val="es-ES" w:eastAsia="en-US"/>
        </w:rPr>
        <w:t>que los sancionados perciben la siguiente remuneración mensual</w:t>
      </w:r>
      <w:r w:rsidRPr="008F3921">
        <w:rPr>
          <w:rFonts w:ascii="Arial" w:hAnsi="Arial" w:cs="Arial"/>
          <w:sz w:val="24"/>
          <w:szCs w:val="24"/>
          <w:vertAlign w:val="superscript"/>
          <w:lang w:val="es-ES" w:eastAsia="en-US"/>
        </w:rPr>
        <w:footnoteReference w:id="23"/>
      </w:r>
      <w:r w:rsidRPr="008F3921">
        <w:rPr>
          <w:rFonts w:ascii="Arial" w:hAnsi="Arial" w:cs="Arial"/>
          <w:sz w:val="24"/>
          <w:szCs w:val="24"/>
          <w:lang w:val="es-ES" w:eastAsia="en-US"/>
        </w:rPr>
        <w:t>:</w:t>
      </w:r>
    </w:p>
    <w:p w14:paraId="76B91880" w14:textId="4A029E8D" w:rsidR="007C5178" w:rsidRPr="008F3921" w:rsidRDefault="007C5178" w:rsidP="00695471">
      <w:pPr>
        <w:numPr>
          <w:ilvl w:val="0"/>
          <w:numId w:val="12"/>
        </w:num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Comisionado Presidente de la </w:t>
      </w:r>
      <w:r w:rsidRPr="008F3921">
        <w:rPr>
          <w:rFonts w:ascii="Arial" w:hAnsi="Arial" w:cs="Arial"/>
          <w:i/>
          <w:iCs/>
          <w:sz w:val="24"/>
          <w:szCs w:val="24"/>
          <w:lang w:val="es-ES" w:eastAsia="en-US"/>
        </w:rPr>
        <w:t xml:space="preserve">Comisión de Justicia </w:t>
      </w:r>
      <w:r w:rsidRPr="008F3921">
        <w:rPr>
          <w:rFonts w:ascii="Arial" w:hAnsi="Arial" w:cs="Arial"/>
          <w:sz w:val="24"/>
          <w:szCs w:val="24"/>
          <w:lang w:val="es-ES" w:eastAsia="en-US"/>
        </w:rPr>
        <w:t>percibe mensualmente por concepto de sueldo neto la cantidad</w:t>
      </w:r>
      <w:r w:rsidR="00A14B64" w:rsidRPr="008F3921">
        <w:rPr>
          <w:rFonts w:ascii="Arial" w:hAnsi="Arial" w:cs="Arial"/>
          <w:sz w:val="24"/>
          <w:szCs w:val="24"/>
          <w:lang w:val="es-ES" w:eastAsia="en-US"/>
        </w:rPr>
        <w:t xml:space="preserve"> de $64,107.00 (sesenta y cuatro mil ciento siete pesos 00/100).</w:t>
      </w:r>
    </w:p>
    <w:p w14:paraId="260CF0C8" w14:textId="337B8D84" w:rsidR="00A14B64" w:rsidRPr="008F3921" w:rsidRDefault="00A14B64" w:rsidP="00A14B64">
      <w:pPr>
        <w:numPr>
          <w:ilvl w:val="0"/>
          <w:numId w:val="12"/>
        </w:num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Cada una del resto de las personas integrantes de la </w:t>
      </w:r>
      <w:r w:rsidRPr="008F3921">
        <w:rPr>
          <w:rFonts w:ascii="Arial" w:hAnsi="Arial" w:cs="Arial"/>
          <w:i/>
          <w:iCs/>
          <w:sz w:val="24"/>
          <w:szCs w:val="24"/>
          <w:lang w:val="es-ES" w:eastAsia="en-US"/>
        </w:rPr>
        <w:t>Comisión de Justicia</w:t>
      </w:r>
      <w:r w:rsidRPr="008F3921">
        <w:rPr>
          <w:rFonts w:ascii="Arial" w:hAnsi="Arial" w:cs="Arial"/>
          <w:sz w:val="24"/>
          <w:szCs w:val="24"/>
          <w:lang w:val="es-ES" w:eastAsia="en-US"/>
        </w:rPr>
        <w:t xml:space="preserve"> percibe mensualmente por concepto de sueldo neto la cantidad de $64,103.10 (sesenta y cuatro mil ciento tres pesos 10/100).</w:t>
      </w:r>
    </w:p>
    <w:p w14:paraId="41BEBAA2"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En este sentido, la sanción impuesta no es de carácter gravoso y se considera proporcional a la falta cometida por el incumplimiento en que incurrieron los responsables respecto a lo mandatado, pues ni siquiera se aproxima a una tercera parte de sus emolumentos.</w:t>
      </w:r>
    </w:p>
    <w:p w14:paraId="500B7A5C" w14:textId="22A97BD3" w:rsidR="001A4E3B"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La cual se hará efectiva por </w:t>
      </w:r>
      <w:r w:rsidR="001017C6" w:rsidRPr="008F3921">
        <w:rPr>
          <w:rFonts w:ascii="Arial" w:hAnsi="Arial" w:cs="Arial"/>
          <w:sz w:val="24"/>
          <w:szCs w:val="24"/>
          <w:lang w:eastAsia="en-US"/>
        </w:rPr>
        <w:t>conducto de</w:t>
      </w:r>
      <w:r w:rsidR="00FB4D64" w:rsidRPr="008F3921">
        <w:rPr>
          <w:rFonts w:ascii="Arial" w:hAnsi="Arial" w:cs="Arial"/>
          <w:sz w:val="24"/>
          <w:szCs w:val="24"/>
          <w:lang w:eastAsia="en-US"/>
        </w:rPr>
        <w:t>l</w:t>
      </w:r>
      <w:r w:rsidR="00084B5F" w:rsidRPr="008F3921">
        <w:rPr>
          <w:rFonts w:ascii="Arial" w:hAnsi="Arial" w:cs="Arial"/>
          <w:sz w:val="24"/>
          <w:szCs w:val="24"/>
          <w:lang w:eastAsia="en-US"/>
        </w:rPr>
        <w:t xml:space="preserve"> </w:t>
      </w:r>
      <w:r w:rsidR="00FB4D64" w:rsidRPr="008F3921">
        <w:rPr>
          <w:rFonts w:ascii="Arial" w:hAnsi="Arial" w:cs="Arial"/>
          <w:sz w:val="24"/>
          <w:szCs w:val="24"/>
        </w:rPr>
        <w:t>Servicio de Administración Tributaria en el Estado de Michoacán (SAT)</w:t>
      </w:r>
      <w:r w:rsidRPr="008F3921">
        <w:rPr>
          <w:rFonts w:ascii="Arial" w:hAnsi="Arial" w:cs="Arial"/>
          <w:sz w:val="24"/>
          <w:szCs w:val="24"/>
          <w:lang w:eastAsia="en-US"/>
        </w:rPr>
        <w:t>, con fundamento</w:t>
      </w:r>
      <w:r w:rsidR="001A4E3B" w:rsidRPr="008F3921">
        <w:rPr>
          <w:rFonts w:ascii="Arial" w:hAnsi="Arial" w:cs="Arial"/>
          <w:sz w:val="24"/>
          <w:szCs w:val="24"/>
          <w:lang w:eastAsia="en-US"/>
        </w:rPr>
        <w:t xml:space="preserve"> en lo dispuesto en los artículos 17 de la </w:t>
      </w:r>
      <w:r w:rsidR="001A4E3B" w:rsidRPr="008F3921">
        <w:rPr>
          <w:rFonts w:ascii="Arial" w:hAnsi="Arial" w:cs="Arial"/>
          <w:i/>
          <w:iCs/>
          <w:sz w:val="24"/>
          <w:szCs w:val="24"/>
          <w:lang w:eastAsia="en-US"/>
        </w:rPr>
        <w:t>Constitución General</w:t>
      </w:r>
      <w:r w:rsidR="001A4E3B" w:rsidRPr="008F3921">
        <w:rPr>
          <w:rFonts w:ascii="Arial" w:hAnsi="Arial" w:cs="Arial"/>
          <w:sz w:val="24"/>
          <w:szCs w:val="24"/>
          <w:lang w:eastAsia="en-US"/>
        </w:rPr>
        <w:t>, </w:t>
      </w:r>
      <w:r w:rsidR="00CA28F2" w:rsidRPr="008F3921">
        <w:rPr>
          <w:rFonts w:ascii="Arial" w:hAnsi="Arial" w:cs="Arial"/>
          <w:sz w:val="24"/>
          <w:szCs w:val="24"/>
          <w:lang w:eastAsia="en-US"/>
        </w:rPr>
        <w:t xml:space="preserve">92 de la </w:t>
      </w:r>
      <w:r w:rsidR="00CA28F2" w:rsidRPr="008F3921">
        <w:rPr>
          <w:rFonts w:ascii="Arial" w:hAnsi="Arial" w:cs="Arial"/>
          <w:i/>
          <w:iCs/>
          <w:sz w:val="24"/>
          <w:szCs w:val="24"/>
          <w:lang w:eastAsia="en-US"/>
        </w:rPr>
        <w:t>Constitución Local</w:t>
      </w:r>
      <w:r w:rsidR="00CA28F2" w:rsidRPr="008F3921">
        <w:rPr>
          <w:rFonts w:ascii="Arial" w:hAnsi="Arial" w:cs="Arial"/>
          <w:sz w:val="24"/>
          <w:szCs w:val="24"/>
          <w:lang w:eastAsia="en-US"/>
        </w:rPr>
        <w:t xml:space="preserve">, </w:t>
      </w:r>
      <w:r w:rsidR="00F35D8F" w:rsidRPr="008F3921">
        <w:rPr>
          <w:rFonts w:ascii="Arial" w:hAnsi="Arial" w:cs="Arial"/>
          <w:sz w:val="24"/>
          <w:szCs w:val="24"/>
          <w:lang w:eastAsia="en-US"/>
        </w:rPr>
        <w:t xml:space="preserve">44, fracción I, de la </w:t>
      </w:r>
      <w:r w:rsidR="00F35D8F" w:rsidRPr="008F3921">
        <w:rPr>
          <w:rFonts w:ascii="Arial" w:hAnsi="Arial" w:cs="Arial"/>
          <w:i/>
          <w:iCs/>
          <w:sz w:val="24"/>
          <w:szCs w:val="24"/>
          <w:lang w:eastAsia="en-US"/>
        </w:rPr>
        <w:t>Ley de Justicia Electoral</w:t>
      </w:r>
      <w:r w:rsidR="001A4E3B" w:rsidRPr="008F3921">
        <w:rPr>
          <w:rFonts w:ascii="Arial" w:hAnsi="Arial" w:cs="Arial"/>
          <w:sz w:val="24"/>
          <w:szCs w:val="24"/>
          <w:lang w:eastAsia="en-US"/>
        </w:rPr>
        <w:t>, así como 1</w:t>
      </w:r>
      <w:r w:rsidR="00583320" w:rsidRPr="008F3921">
        <w:rPr>
          <w:rFonts w:ascii="Arial" w:hAnsi="Arial" w:cs="Arial"/>
          <w:sz w:val="24"/>
          <w:szCs w:val="24"/>
          <w:lang w:eastAsia="en-US"/>
        </w:rPr>
        <w:t>15 y 116</w:t>
      </w:r>
      <w:r w:rsidR="001A4E3B" w:rsidRPr="008F3921">
        <w:rPr>
          <w:rFonts w:ascii="Arial" w:hAnsi="Arial" w:cs="Arial"/>
          <w:sz w:val="24"/>
          <w:szCs w:val="24"/>
          <w:lang w:eastAsia="en-US"/>
        </w:rPr>
        <w:t xml:space="preserve"> del Reglamento </w:t>
      </w:r>
      <w:r w:rsidR="00583320" w:rsidRPr="008F3921">
        <w:rPr>
          <w:rFonts w:ascii="Arial" w:hAnsi="Arial" w:cs="Arial"/>
          <w:sz w:val="24"/>
          <w:szCs w:val="24"/>
          <w:lang w:eastAsia="en-US"/>
        </w:rPr>
        <w:t>Interior</w:t>
      </w:r>
      <w:r w:rsidR="00296173" w:rsidRPr="008F3921">
        <w:rPr>
          <w:rFonts w:ascii="Arial" w:hAnsi="Arial" w:cs="Arial"/>
          <w:sz w:val="24"/>
          <w:szCs w:val="24"/>
          <w:lang w:eastAsia="en-US"/>
        </w:rPr>
        <w:t xml:space="preserve"> del Tribunal Electoral del Estado</w:t>
      </w:r>
      <w:r w:rsidR="001A4E3B" w:rsidRPr="008F3921">
        <w:rPr>
          <w:rFonts w:ascii="Arial" w:hAnsi="Arial" w:cs="Arial"/>
          <w:sz w:val="24"/>
          <w:szCs w:val="24"/>
          <w:lang w:eastAsia="en-US"/>
        </w:rPr>
        <w:t>.</w:t>
      </w:r>
    </w:p>
    <w:p w14:paraId="1C80586B" w14:textId="2E07F11E" w:rsidR="0089342D" w:rsidRPr="008F3921" w:rsidRDefault="00967968" w:rsidP="004305CD">
      <w:pPr>
        <w:spacing w:after="160" w:line="360" w:lineRule="auto"/>
        <w:jc w:val="both"/>
        <w:rPr>
          <w:rFonts w:ascii="Arial" w:hAnsi="Arial" w:cs="Arial"/>
          <w:sz w:val="24"/>
          <w:szCs w:val="24"/>
        </w:rPr>
      </w:pPr>
      <w:r w:rsidRPr="008F3921">
        <w:rPr>
          <w:rFonts w:ascii="Arial" w:hAnsi="Arial" w:cs="Arial"/>
          <w:sz w:val="24"/>
          <w:szCs w:val="24"/>
          <w:lang w:eastAsia="en-US"/>
        </w:rPr>
        <w:t>Al respecto, si bien no existe un p</w:t>
      </w:r>
      <w:r w:rsidR="00695471" w:rsidRPr="008F3921">
        <w:rPr>
          <w:rFonts w:ascii="Arial" w:hAnsi="Arial" w:cs="Arial"/>
          <w:sz w:val="24"/>
          <w:szCs w:val="24"/>
          <w:lang w:eastAsia="en-US"/>
        </w:rPr>
        <w:t>rocedimiento previsto en</w:t>
      </w:r>
      <w:r w:rsidRPr="008F3921">
        <w:rPr>
          <w:rFonts w:ascii="Arial" w:hAnsi="Arial" w:cs="Arial"/>
          <w:sz w:val="24"/>
          <w:szCs w:val="24"/>
          <w:lang w:eastAsia="en-US"/>
        </w:rPr>
        <w:t xml:space="preserve"> la legislación local para </w:t>
      </w:r>
      <w:r w:rsidR="005E7F96" w:rsidRPr="008F3921">
        <w:rPr>
          <w:rFonts w:ascii="Arial" w:hAnsi="Arial" w:cs="Arial"/>
          <w:sz w:val="24"/>
          <w:szCs w:val="24"/>
          <w:lang w:eastAsia="en-US"/>
        </w:rPr>
        <w:t xml:space="preserve">hacer efectiva la multa a través de la citada autoridad </w:t>
      </w:r>
      <w:r w:rsidR="004305CD" w:rsidRPr="008F3921">
        <w:rPr>
          <w:rFonts w:ascii="Arial" w:hAnsi="Arial" w:cs="Arial"/>
          <w:sz w:val="24"/>
          <w:szCs w:val="24"/>
          <w:lang w:eastAsia="en-US"/>
        </w:rPr>
        <w:t>tributaria, este</w:t>
      </w:r>
      <w:r w:rsidR="004305CD" w:rsidRPr="008F3921">
        <w:rPr>
          <w:rFonts w:ascii="Arial" w:hAnsi="Arial" w:cs="Arial"/>
          <w:sz w:val="24"/>
          <w:szCs w:val="24"/>
        </w:rPr>
        <w:t xml:space="preserve"> órgano jurisdiccional </w:t>
      </w:r>
      <w:r w:rsidR="000008BE" w:rsidRPr="008F3921">
        <w:rPr>
          <w:rFonts w:ascii="Arial" w:hAnsi="Arial" w:cs="Arial"/>
          <w:sz w:val="24"/>
          <w:szCs w:val="24"/>
        </w:rPr>
        <w:t xml:space="preserve">la considera la vía idónea, </w:t>
      </w:r>
      <w:r w:rsidR="0089342D" w:rsidRPr="008F3921">
        <w:rPr>
          <w:rFonts w:ascii="Arial" w:hAnsi="Arial" w:cs="Arial"/>
          <w:sz w:val="24"/>
          <w:szCs w:val="24"/>
        </w:rPr>
        <w:t>debido a</w:t>
      </w:r>
      <w:r w:rsidR="000008BE" w:rsidRPr="008F3921">
        <w:rPr>
          <w:rFonts w:ascii="Arial" w:hAnsi="Arial" w:cs="Arial"/>
          <w:sz w:val="24"/>
          <w:szCs w:val="24"/>
        </w:rPr>
        <w:t xml:space="preserve"> que se trata de </w:t>
      </w:r>
      <w:r w:rsidR="006856C7" w:rsidRPr="008F3921">
        <w:rPr>
          <w:rFonts w:ascii="Arial" w:hAnsi="Arial" w:cs="Arial"/>
          <w:sz w:val="24"/>
          <w:szCs w:val="24"/>
        </w:rPr>
        <w:t xml:space="preserve">personas </w:t>
      </w:r>
      <w:r w:rsidR="000008BE" w:rsidRPr="008F3921">
        <w:rPr>
          <w:rFonts w:ascii="Arial" w:hAnsi="Arial" w:cs="Arial"/>
          <w:sz w:val="24"/>
          <w:szCs w:val="24"/>
        </w:rPr>
        <w:lastRenderedPageBreak/>
        <w:t>integrantes de u</w:t>
      </w:r>
      <w:r w:rsidR="0089342D" w:rsidRPr="008F3921">
        <w:rPr>
          <w:rFonts w:ascii="Arial" w:hAnsi="Arial" w:cs="Arial"/>
          <w:sz w:val="24"/>
          <w:szCs w:val="24"/>
        </w:rPr>
        <w:t>na autoridad partidista de carácter nacional</w:t>
      </w:r>
      <w:r w:rsidR="00F61C93" w:rsidRPr="008F3921">
        <w:rPr>
          <w:rFonts w:ascii="Arial" w:hAnsi="Arial" w:cs="Arial"/>
          <w:sz w:val="24"/>
          <w:szCs w:val="24"/>
        </w:rPr>
        <w:t xml:space="preserve">, de ahí que no pueda ejecutarse a través de la Secretaría de Finanzas y Administración </w:t>
      </w:r>
      <w:r w:rsidR="0018395D" w:rsidRPr="008F3921">
        <w:rPr>
          <w:rFonts w:ascii="Arial" w:hAnsi="Arial" w:cs="Arial"/>
          <w:sz w:val="24"/>
          <w:szCs w:val="24"/>
        </w:rPr>
        <w:t xml:space="preserve">del Gobierno del Estado de Michoacán, tal y como lo prevé la normativa </w:t>
      </w:r>
      <w:r w:rsidR="00574C16" w:rsidRPr="008F3921">
        <w:rPr>
          <w:rFonts w:ascii="Arial" w:hAnsi="Arial" w:cs="Arial"/>
          <w:sz w:val="24"/>
          <w:szCs w:val="24"/>
        </w:rPr>
        <w:t>local aplicable.</w:t>
      </w:r>
    </w:p>
    <w:p w14:paraId="1447978A" w14:textId="14F885D8" w:rsidR="004305CD" w:rsidRPr="008F3921" w:rsidRDefault="009D5F94" w:rsidP="004305CD">
      <w:pPr>
        <w:spacing w:after="160" w:line="360" w:lineRule="auto"/>
        <w:jc w:val="both"/>
        <w:rPr>
          <w:rFonts w:ascii="Arial" w:hAnsi="Arial" w:cs="Arial"/>
          <w:sz w:val="24"/>
          <w:szCs w:val="24"/>
        </w:rPr>
      </w:pPr>
      <w:r w:rsidRPr="008F3921">
        <w:rPr>
          <w:rFonts w:ascii="Arial" w:hAnsi="Arial" w:cs="Arial"/>
          <w:sz w:val="24"/>
          <w:szCs w:val="24"/>
        </w:rPr>
        <w:t>Lo anterior, debido a</w:t>
      </w:r>
      <w:r w:rsidR="004305CD" w:rsidRPr="008F3921">
        <w:rPr>
          <w:rFonts w:ascii="Arial" w:hAnsi="Arial" w:cs="Arial"/>
          <w:sz w:val="24"/>
          <w:szCs w:val="24"/>
        </w:rPr>
        <w:t xml:space="preserve"> que las sentencias son de orden público y debe garantizarse su eficaz cumplimiento, </w:t>
      </w:r>
      <w:r w:rsidR="00BD3692" w:rsidRPr="008F3921">
        <w:rPr>
          <w:rFonts w:ascii="Arial" w:hAnsi="Arial" w:cs="Arial"/>
          <w:sz w:val="24"/>
          <w:szCs w:val="24"/>
        </w:rPr>
        <w:t xml:space="preserve">y en el caso se actualiza un incumplimiento a una determinación adoptada por este órgano jurisdiccional, </w:t>
      </w:r>
      <w:r w:rsidR="00B2489A" w:rsidRPr="008F3921">
        <w:rPr>
          <w:rFonts w:ascii="Arial" w:hAnsi="Arial" w:cs="Arial"/>
          <w:sz w:val="24"/>
          <w:szCs w:val="24"/>
        </w:rPr>
        <w:t>con independencia de</w:t>
      </w:r>
      <w:r w:rsidR="00EA092D" w:rsidRPr="008F3921">
        <w:rPr>
          <w:rFonts w:ascii="Arial" w:hAnsi="Arial" w:cs="Arial"/>
          <w:sz w:val="24"/>
          <w:szCs w:val="24"/>
        </w:rPr>
        <w:t xml:space="preserve"> la falta de la normatividad precisada, </w:t>
      </w:r>
      <w:r w:rsidR="00CA07FC" w:rsidRPr="008F3921">
        <w:rPr>
          <w:rFonts w:ascii="Arial" w:hAnsi="Arial" w:cs="Arial"/>
          <w:sz w:val="24"/>
          <w:szCs w:val="24"/>
        </w:rPr>
        <w:t xml:space="preserve">resulta indispensable que este Tribunal Electoral provea lo necesario a fin de que se </w:t>
      </w:r>
      <w:r w:rsidR="00BA658A" w:rsidRPr="008F3921">
        <w:rPr>
          <w:rFonts w:ascii="Arial" w:hAnsi="Arial" w:cs="Arial"/>
          <w:sz w:val="24"/>
          <w:szCs w:val="24"/>
        </w:rPr>
        <w:t>materialice lo ordenado</w:t>
      </w:r>
      <w:r w:rsidR="004305CD" w:rsidRPr="008F3921">
        <w:rPr>
          <w:rFonts w:ascii="Arial" w:hAnsi="Arial" w:cs="Arial"/>
          <w:sz w:val="24"/>
          <w:szCs w:val="24"/>
        </w:rPr>
        <w:t>.</w:t>
      </w:r>
    </w:p>
    <w:p w14:paraId="1E608AEC" w14:textId="4E4DB18C" w:rsidR="00625A4E" w:rsidRPr="008F3921" w:rsidRDefault="00625A4E" w:rsidP="004305CD">
      <w:pPr>
        <w:spacing w:after="160" w:line="360" w:lineRule="auto"/>
        <w:jc w:val="both"/>
        <w:rPr>
          <w:rFonts w:ascii="Arial" w:hAnsi="Arial" w:cs="Arial"/>
          <w:b/>
          <w:bCs/>
          <w:sz w:val="24"/>
          <w:szCs w:val="24"/>
        </w:rPr>
      </w:pPr>
      <w:r w:rsidRPr="008F3921">
        <w:rPr>
          <w:rFonts w:ascii="Arial" w:hAnsi="Arial" w:cs="Arial"/>
          <w:sz w:val="24"/>
          <w:szCs w:val="24"/>
        </w:rPr>
        <w:t xml:space="preserve">En ese sentido, la </w:t>
      </w:r>
      <w:r w:rsidRPr="008F3921">
        <w:rPr>
          <w:rFonts w:ascii="Arial" w:hAnsi="Arial" w:cs="Arial"/>
          <w:i/>
          <w:iCs/>
          <w:sz w:val="24"/>
          <w:szCs w:val="24"/>
        </w:rPr>
        <w:t>Sala Superior</w:t>
      </w:r>
      <w:r w:rsidRPr="008F3921">
        <w:rPr>
          <w:rFonts w:ascii="Arial" w:hAnsi="Arial" w:cs="Arial"/>
          <w:sz w:val="24"/>
          <w:szCs w:val="24"/>
        </w:rPr>
        <w:t xml:space="preserve"> </w:t>
      </w:r>
      <w:r w:rsidR="00F125F1" w:rsidRPr="008F3921">
        <w:rPr>
          <w:rFonts w:ascii="Arial" w:hAnsi="Arial" w:cs="Arial"/>
          <w:sz w:val="24"/>
          <w:szCs w:val="24"/>
        </w:rPr>
        <w:t xml:space="preserve">ha determinado que la plena ejecución de una resolución comprende la remoción de todos los obstáculos que la impidan, tanto iniciales como posteriores y, en su caso, la realización de todos los actos necesarios para la ejecución, así como los derivados de una </w:t>
      </w:r>
      <w:r w:rsidR="00F125F1" w:rsidRPr="008F3921">
        <w:rPr>
          <w:rFonts w:ascii="Arial" w:hAnsi="Arial" w:cs="Arial"/>
          <w:b/>
          <w:bCs/>
          <w:sz w:val="24"/>
          <w:szCs w:val="24"/>
        </w:rPr>
        <w:t>desobediencia manifiesta o disimulada, por un cumplimiento aparente o defectuoso</w:t>
      </w:r>
      <w:r w:rsidR="00F125F1" w:rsidRPr="008F3921">
        <w:rPr>
          <w:rStyle w:val="Refdenotaalpie"/>
          <w:rFonts w:ascii="Arial" w:hAnsi="Arial" w:cs="Arial"/>
          <w:sz w:val="24"/>
          <w:szCs w:val="24"/>
        </w:rPr>
        <w:footnoteReference w:id="24"/>
      </w:r>
      <w:r w:rsidR="00787A5B" w:rsidRPr="008F3921">
        <w:rPr>
          <w:rFonts w:ascii="Arial" w:hAnsi="Arial" w:cs="Arial"/>
          <w:b/>
          <w:bCs/>
          <w:sz w:val="24"/>
          <w:szCs w:val="24"/>
        </w:rPr>
        <w:t>.</w:t>
      </w:r>
    </w:p>
    <w:p w14:paraId="075B97F5" w14:textId="63612510" w:rsidR="00DD4F90" w:rsidRPr="008F3921" w:rsidRDefault="00787A5B" w:rsidP="00DD4F90">
      <w:pPr>
        <w:spacing w:line="360" w:lineRule="auto"/>
        <w:jc w:val="both"/>
        <w:rPr>
          <w:rFonts w:ascii="Arial" w:hAnsi="Arial" w:cs="Arial"/>
          <w:sz w:val="24"/>
          <w:szCs w:val="24"/>
        </w:rPr>
      </w:pPr>
      <w:r w:rsidRPr="008F3921">
        <w:rPr>
          <w:rFonts w:ascii="Arial" w:hAnsi="Arial" w:cs="Arial"/>
          <w:sz w:val="24"/>
          <w:szCs w:val="24"/>
        </w:rPr>
        <w:t xml:space="preserve">Por su parte, </w:t>
      </w:r>
      <w:r w:rsidR="00DD4F90" w:rsidRPr="008F3921">
        <w:rPr>
          <w:rFonts w:ascii="Arial" w:hAnsi="Arial" w:cs="Arial"/>
          <w:sz w:val="24"/>
          <w:szCs w:val="24"/>
        </w:rPr>
        <w:t xml:space="preserve">la Corte Interamericana de Derechos Humanos se ha pronunciado en el sentido de que, en el Estado de Derecho, todas las </w:t>
      </w:r>
      <w:proofErr w:type="gramStart"/>
      <w:r w:rsidR="00DD4F90" w:rsidRPr="008F3921">
        <w:rPr>
          <w:rFonts w:ascii="Arial" w:hAnsi="Arial" w:cs="Arial"/>
          <w:sz w:val="24"/>
          <w:szCs w:val="24"/>
        </w:rPr>
        <w:t>autoridades públicas</w:t>
      </w:r>
      <w:proofErr w:type="gramEnd"/>
      <w:r w:rsidR="00DD4F90" w:rsidRPr="008F3921">
        <w:rPr>
          <w:rFonts w:ascii="Arial" w:hAnsi="Arial" w:cs="Arial"/>
          <w:sz w:val="24"/>
          <w:szCs w:val="24"/>
        </w:rPr>
        <w:t>, dentro del marco de su competencia, deben atender las decisiones judiciales, así como dar impulso y ejecución a las mismas sin obstaculizar el sentido y alcance de la decisión ni retrasar indebidamente su ejecución</w:t>
      </w:r>
      <w:r w:rsidR="00DD4F90" w:rsidRPr="008F3921">
        <w:rPr>
          <w:rStyle w:val="Refdenotaalpie"/>
          <w:rFonts w:ascii="Arial" w:hAnsi="Arial" w:cs="Arial"/>
          <w:sz w:val="24"/>
          <w:szCs w:val="24"/>
        </w:rPr>
        <w:footnoteReference w:id="25"/>
      </w:r>
      <w:r w:rsidR="00DD4F90" w:rsidRPr="008F3921">
        <w:rPr>
          <w:rFonts w:ascii="Arial" w:hAnsi="Arial" w:cs="Arial"/>
          <w:sz w:val="24"/>
          <w:szCs w:val="24"/>
        </w:rPr>
        <w:t>.</w:t>
      </w:r>
    </w:p>
    <w:p w14:paraId="40A5DDDD" w14:textId="61F07EA9" w:rsidR="00BF7302" w:rsidRPr="008F3921" w:rsidRDefault="00BF7302" w:rsidP="00DD4F90">
      <w:pPr>
        <w:spacing w:line="360" w:lineRule="auto"/>
        <w:jc w:val="both"/>
        <w:rPr>
          <w:rFonts w:ascii="Arial" w:hAnsi="Arial" w:cs="Arial"/>
          <w:sz w:val="24"/>
          <w:szCs w:val="24"/>
        </w:rPr>
      </w:pPr>
      <w:r w:rsidRPr="008F3921">
        <w:rPr>
          <w:rFonts w:ascii="Arial" w:hAnsi="Arial" w:cs="Arial"/>
          <w:sz w:val="24"/>
          <w:szCs w:val="24"/>
        </w:rPr>
        <w:t xml:space="preserve">De ahí que se determina establecer acciones alternativas que hagan factible la ejecución de la </w:t>
      </w:r>
      <w:r w:rsidRPr="008F3921">
        <w:rPr>
          <w:rFonts w:ascii="Arial" w:hAnsi="Arial" w:cs="Arial"/>
          <w:i/>
          <w:iCs/>
          <w:sz w:val="24"/>
          <w:szCs w:val="24"/>
        </w:rPr>
        <w:t xml:space="preserve">sentencia, </w:t>
      </w:r>
      <w:r w:rsidR="0017500E" w:rsidRPr="008F3921">
        <w:rPr>
          <w:rFonts w:ascii="Arial" w:hAnsi="Arial" w:cs="Arial"/>
          <w:sz w:val="24"/>
          <w:szCs w:val="24"/>
        </w:rPr>
        <w:t>teniendo</w:t>
      </w:r>
      <w:r w:rsidRPr="008F3921">
        <w:rPr>
          <w:rFonts w:ascii="Arial" w:hAnsi="Arial" w:cs="Arial"/>
          <w:sz w:val="24"/>
          <w:szCs w:val="24"/>
        </w:rPr>
        <w:t xml:space="preserve"> en cuenta que en la misma</w:t>
      </w:r>
      <w:r w:rsidR="002D02AF" w:rsidRPr="008F3921">
        <w:rPr>
          <w:rFonts w:ascii="Arial" w:hAnsi="Arial" w:cs="Arial"/>
          <w:sz w:val="24"/>
          <w:szCs w:val="24"/>
        </w:rPr>
        <w:t xml:space="preserve"> se apercibió a la </w:t>
      </w:r>
      <w:r w:rsidR="002D02AF" w:rsidRPr="008F3921">
        <w:rPr>
          <w:rFonts w:ascii="Arial" w:hAnsi="Arial" w:cs="Arial"/>
          <w:i/>
          <w:iCs/>
          <w:sz w:val="24"/>
          <w:szCs w:val="24"/>
        </w:rPr>
        <w:t>Comisión de Justicia</w:t>
      </w:r>
      <w:r w:rsidR="002D02AF" w:rsidRPr="008F3921">
        <w:rPr>
          <w:rFonts w:ascii="Arial" w:hAnsi="Arial" w:cs="Arial"/>
          <w:sz w:val="24"/>
          <w:szCs w:val="24"/>
        </w:rPr>
        <w:t xml:space="preserve"> que, de no cumplir con lo mandatado por este órgano jurisdiccional, </w:t>
      </w:r>
      <w:r w:rsidR="00D93613" w:rsidRPr="008F3921">
        <w:rPr>
          <w:rFonts w:ascii="Arial" w:hAnsi="Arial" w:cs="Arial"/>
          <w:sz w:val="24"/>
          <w:szCs w:val="24"/>
        </w:rPr>
        <w:t>se actuaría en consecuencia.</w:t>
      </w:r>
    </w:p>
    <w:p w14:paraId="7F0E5A97" w14:textId="26D68BB7" w:rsidR="00DC020B" w:rsidRPr="008F3921" w:rsidRDefault="00DC020B" w:rsidP="00DD4F90">
      <w:pPr>
        <w:spacing w:line="360" w:lineRule="auto"/>
        <w:jc w:val="both"/>
        <w:rPr>
          <w:rFonts w:ascii="Arial" w:hAnsi="Arial" w:cs="Arial"/>
          <w:sz w:val="24"/>
          <w:szCs w:val="24"/>
        </w:rPr>
      </w:pPr>
      <w:r w:rsidRPr="008F3921">
        <w:rPr>
          <w:rFonts w:ascii="Arial" w:hAnsi="Arial" w:cs="Arial"/>
          <w:sz w:val="24"/>
          <w:szCs w:val="24"/>
        </w:rPr>
        <w:t xml:space="preserve">Las consideraciones que sustentaron tal determinación pueden ser consultadas en la sentencia publicada en la </w:t>
      </w:r>
      <w:proofErr w:type="spellStart"/>
      <w:r w:rsidRPr="008F3921">
        <w:rPr>
          <w:rFonts w:ascii="Arial" w:hAnsi="Arial" w:cs="Arial"/>
          <w:sz w:val="24"/>
          <w:szCs w:val="24"/>
        </w:rPr>
        <w:t>pagina</w:t>
      </w:r>
      <w:proofErr w:type="spellEnd"/>
      <w:r w:rsidRPr="008F3921">
        <w:rPr>
          <w:rFonts w:ascii="Arial" w:hAnsi="Arial" w:cs="Arial"/>
          <w:sz w:val="24"/>
          <w:szCs w:val="24"/>
        </w:rPr>
        <w:t xml:space="preserve"> de internet de este órgano jurisdiccional.</w:t>
      </w:r>
      <w:r w:rsidR="0017500E" w:rsidRPr="008F3921">
        <w:rPr>
          <w:rFonts w:ascii="Arial" w:hAnsi="Arial" w:cs="Arial"/>
          <w:sz w:val="24"/>
          <w:szCs w:val="24"/>
        </w:rPr>
        <w:t xml:space="preserve"> Señalando además que dicha ha causado ejecutoria</w:t>
      </w:r>
      <w:r w:rsidR="00DA11F8" w:rsidRPr="008F3921">
        <w:rPr>
          <w:rStyle w:val="Refdenotaalpie"/>
          <w:rFonts w:ascii="Arial" w:hAnsi="Arial" w:cs="Arial"/>
          <w:sz w:val="24"/>
          <w:szCs w:val="24"/>
        </w:rPr>
        <w:footnoteReference w:id="26"/>
      </w:r>
      <w:r w:rsidR="0017500E" w:rsidRPr="008F3921">
        <w:rPr>
          <w:rFonts w:ascii="Arial" w:hAnsi="Arial" w:cs="Arial"/>
          <w:sz w:val="24"/>
          <w:szCs w:val="24"/>
        </w:rPr>
        <w:t xml:space="preserve">. </w:t>
      </w:r>
    </w:p>
    <w:p w14:paraId="15691F7D" w14:textId="279C8B59" w:rsidR="00781C8D" w:rsidRPr="008F3921" w:rsidRDefault="00781C8D" w:rsidP="00DD4F90">
      <w:pPr>
        <w:spacing w:line="360" w:lineRule="auto"/>
        <w:jc w:val="both"/>
        <w:rPr>
          <w:rFonts w:ascii="Arial" w:hAnsi="Arial" w:cs="Arial"/>
          <w:sz w:val="24"/>
          <w:szCs w:val="24"/>
        </w:rPr>
      </w:pPr>
      <w:r w:rsidRPr="008F3921">
        <w:rPr>
          <w:rFonts w:ascii="Arial" w:hAnsi="Arial" w:cs="Arial"/>
          <w:sz w:val="24"/>
          <w:szCs w:val="24"/>
        </w:rPr>
        <w:t>Ahora bien, se precisa que</w:t>
      </w:r>
      <w:r w:rsidR="00154AE3" w:rsidRPr="008F3921">
        <w:rPr>
          <w:rFonts w:ascii="Arial" w:hAnsi="Arial" w:cs="Arial"/>
          <w:sz w:val="24"/>
          <w:szCs w:val="24"/>
        </w:rPr>
        <w:t xml:space="preserve"> la vinculación</w:t>
      </w:r>
      <w:r w:rsidR="00FB4D64" w:rsidRPr="008F3921">
        <w:rPr>
          <w:rFonts w:ascii="Arial" w:hAnsi="Arial" w:cs="Arial"/>
          <w:sz w:val="24"/>
          <w:szCs w:val="24"/>
        </w:rPr>
        <w:t xml:space="preserve"> al</w:t>
      </w:r>
      <w:r w:rsidR="00154AE3" w:rsidRPr="008F3921">
        <w:rPr>
          <w:rFonts w:ascii="Arial" w:hAnsi="Arial" w:cs="Arial"/>
          <w:sz w:val="24"/>
          <w:szCs w:val="24"/>
        </w:rPr>
        <w:t xml:space="preserve"> </w:t>
      </w:r>
      <w:r w:rsidR="00FB4D64" w:rsidRPr="008F3921">
        <w:rPr>
          <w:rFonts w:ascii="Arial" w:hAnsi="Arial" w:cs="Arial"/>
          <w:sz w:val="24"/>
          <w:szCs w:val="24"/>
        </w:rPr>
        <w:t>Servicio de Administración Tributaria en el Estado de Michoacán (SAT)</w:t>
      </w:r>
      <w:r w:rsidR="00154AE3" w:rsidRPr="008F3921">
        <w:rPr>
          <w:rFonts w:ascii="Arial" w:hAnsi="Arial" w:cs="Arial"/>
          <w:sz w:val="24"/>
          <w:szCs w:val="24"/>
        </w:rPr>
        <w:t xml:space="preserve">, </w:t>
      </w:r>
      <w:r w:rsidR="00BB3F48" w:rsidRPr="008F3921">
        <w:rPr>
          <w:rFonts w:ascii="Arial" w:hAnsi="Arial" w:cs="Arial"/>
          <w:sz w:val="24"/>
          <w:szCs w:val="24"/>
        </w:rPr>
        <w:t xml:space="preserve">obedece a lo establecido en la jurisprudencia 31/2002 de la Sala Superior, de rubro: </w:t>
      </w:r>
      <w:r w:rsidR="00362E11" w:rsidRPr="008F3921">
        <w:rPr>
          <w:rFonts w:ascii="Arial" w:hAnsi="Arial" w:cs="Arial"/>
          <w:sz w:val="24"/>
          <w:szCs w:val="24"/>
        </w:rPr>
        <w:t xml:space="preserve">“EJECUCIÓN DE SENTENCIAS </w:t>
      </w:r>
      <w:r w:rsidR="00362E11" w:rsidRPr="008F3921">
        <w:rPr>
          <w:rFonts w:ascii="Arial" w:hAnsi="Arial" w:cs="Arial"/>
          <w:sz w:val="24"/>
          <w:szCs w:val="24"/>
        </w:rPr>
        <w:lastRenderedPageBreak/>
        <w:t xml:space="preserve">ELECTORALES. LAS AUTORIDADES ESTÁN OBLIGADAS A ACATARLAS, INDEPENDIENTEMENTE DE QUE NO TENGAN EL CARÁCTER DE RESPONSABLES, CUANDO POR SUS FUNCIONES DEBAN DESPLEGAR ACTOS PARA SU CUMPLIMIENTO”. </w:t>
      </w:r>
    </w:p>
    <w:p w14:paraId="0C34F7D3" w14:textId="549E4838" w:rsidR="00362E11" w:rsidRPr="008F3921" w:rsidRDefault="00362E11" w:rsidP="00DD4F90">
      <w:pPr>
        <w:spacing w:line="360" w:lineRule="auto"/>
        <w:jc w:val="both"/>
        <w:rPr>
          <w:rFonts w:ascii="Arial" w:hAnsi="Arial" w:cs="Arial"/>
          <w:sz w:val="24"/>
          <w:szCs w:val="24"/>
        </w:rPr>
      </w:pPr>
      <w:r w:rsidRPr="008F3921">
        <w:rPr>
          <w:rFonts w:ascii="Arial" w:hAnsi="Arial" w:cs="Arial"/>
          <w:sz w:val="24"/>
          <w:szCs w:val="24"/>
        </w:rPr>
        <w:t>Esto es, con independencia de que la referida autoridad tributaria</w:t>
      </w:r>
      <w:r w:rsidR="007D4472" w:rsidRPr="008F3921">
        <w:rPr>
          <w:rFonts w:ascii="Arial" w:hAnsi="Arial" w:cs="Arial"/>
          <w:sz w:val="24"/>
          <w:szCs w:val="24"/>
        </w:rPr>
        <w:t xml:space="preserve"> no formó parte del medio de impugnación en que se emite el presente acuerdo, se encuentra sujeta a coadyuvar con esta autoridad jurisdiccional</w:t>
      </w:r>
      <w:r w:rsidR="00E015AB" w:rsidRPr="008F3921">
        <w:rPr>
          <w:rFonts w:ascii="Arial" w:hAnsi="Arial" w:cs="Arial"/>
          <w:sz w:val="24"/>
          <w:szCs w:val="24"/>
        </w:rPr>
        <w:t xml:space="preserve">; lo que se traduce en desempeñar todos los actos que considere necesarios para la ejecución completa de lo </w:t>
      </w:r>
      <w:r w:rsidR="006B3886" w:rsidRPr="008F3921">
        <w:rPr>
          <w:rFonts w:ascii="Arial" w:hAnsi="Arial" w:cs="Arial"/>
          <w:sz w:val="24"/>
          <w:szCs w:val="24"/>
        </w:rPr>
        <w:t xml:space="preserve">determinado por este </w:t>
      </w:r>
      <w:r w:rsidR="006B3886" w:rsidRPr="008F3921">
        <w:rPr>
          <w:rFonts w:ascii="Arial" w:hAnsi="Arial" w:cs="Arial"/>
          <w:i/>
          <w:iCs/>
          <w:sz w:val="24"/>
          <w:szCs w:val="24"/>
        </w:rPr>
        <w:t>Tribunal Electoral</w:t>
      </w:r>
      <w:r w:rsidR="006B3886" w:rsidRPr="008F3921">
        <w:rPr>
          <w:rFonts w:ascii="Arial" w:hAnsi="Arial" w:cs="Arial"/>
          <w:sz w:val="24"/>
          <w:szCs w:val="24"/>
        </w:rPr>
        <w:t xml:space="preserve">, específicamente el cobro de la multa impuesta. </w:t>
      </w:r>
    </w:p>
    <w:p w14:paraId="7A77D397" w14:textId="156862CB"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Lo anterior, a fin de que en lo subsecuente se evite la comisión de este tipo de faltas por parte de </w:t>
      </w:r>
      <w:r w:rsidR="00713EA2" w:rsidRPr="008F3921">
        <w:rPr>
          <w:rFonts w:ascii="Arial" w:hAnsi="Arial" w:cs="Arial"/>
          <w:sz w:val="24"/>
          <w:szCs w:val="24"/>
          <w:lang w:val="es-ES" w:eastAsia="en-US"/>
        </w:rPr>
        <w:t>las autoridades partidistas</w:t>
      </w:r>
      <w:r w:rsidRPr="008F3921">
        <w:rPr>
          <w:rFonts w:ascii="Arial" w:hAnsi="Arial" w:cs="Arial"/>
          <w:sz w:val="24"/>
          <w:szCs w:val="24"/>
          <w:lang w:val="es-ES" w:eastAsia="en-US"/>
        </w:rPr>
        <w:t>, quienes están obligados a dar cabal cumplimiento a las resoluciones firmes y evitar que se entorpezca la justicia efectiva.</w:t>
      </w:r>
    </w:p>
    <w:p w14:paraId="4A219775"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 xml:space="preserve">Pues como se indicó anteriormente, este </w:t>
      </w:r>
      <w:r w:rsidRPr="008F3921">
        <w:rPr>
          <w:rFonts w:ascii="Arial" w:hAnsi="Arial" w:cs="Arial"/>
          <w:i/>
          <w:iCs/>
          <w:sz w:val="24"/>
          <w:szCs w:val="24"/>
          <w:lang w:val="es-ES" w:eastAsia="en-US"/>
        </w:rPr>
        <w:t>Tribunal Electoral</w:t>
      </w:r>
      <w:r w:rsidRPr="008F3921">
        <w:rPr>
          <w:rFonts w:ascii="Arial" w:hAnsi="Arial" w:cs="Arial"/>
          <w:sz w:val="24"/>
          <w:szCs w:val="24"/>
          <w:lang w:val="es-ES" w:eastAsia="en-US"/>
        </w:rPr>
        <w:t xml:space="preserve"> considera que el derecho a la tutela jurisdiccional efectiva implica que la plena ejecución de una resolución comprende la remoción de todos los obstáculos que impidan la ejecución, tanto iniciales como posteriores y, en su caso, la realización de todos los actos necesarios para lograr la misma</w:t>
      </w:r>
      <w:r w:rsidRPr="008F3921">
        <w:rPr>
          <w:rFonts w:ascii="Arial" w:hAnsi="Arial" w:cs="Arial"/>
          <w:sz w:val="24"/>
          <w:szCs w:val="24"/>
          <w:vertAlign w:val="superscript"/>
          <w:lang w:val="es-ES" w:eastAsia="en-US"/>
        </w:rPr>
        <w:footnoteReference w:id="27"/>
      </w:r>
      <w:r w:rsidRPr="008F3921">
        <w:rPr>
          <w:rFonts w:ascii="Arial" w:hAnsi="Arial" w:cs="Arial"/>
          <w:sz w:val="24"/>
          <w:szCs w:val="24"/>
          <w:lang w:val="es-ES" w:eastAsia="en-US"/>
        </w:rPr>
        <w:t>.</w:t>
      </w:r>
    </w:p>
    <w:p w14:paraId="234D7657" w14:textId="77777777" w:rsidR="00695471" w:rsidRPr="008F3921" w:rsidRDefault="00695471" w:rsidP="00695471">
      <w:pPr>
        <w:spacing w:before="100" w:beforeAutospacing="1" w:after="100" w:afterAutospacing="1" w:line="360" w:lineRule="auto"/>
        <w:jc w:val="both"/>
        <w:rPr>
          <w:rFonts w:ascii="Arial" w:hAnsi="Arial" w:cs="Arial"/>
          <w:sz w:val="24"/>
          <w:szCs w:val="24"/>
          <w:lang w:val="es-ES" w:eastAsia="en-US"/>
        </w:rPr>
      </w:pPr>
      <w:r w:rsidRPr="008F3921">
        <w:rPr>
          <w:rFonts w:ascii="Arial" w:hAnsi="Arial" w:cs="Arial"/>
          <w:sz w:val="24"/>
          <w:szCs w:val="24"/>
          <w:lang w:val="es-ES" w:eastAsia="en-US"/>
        </w:rPr>
        <w:t>Así, la tutela judicial efectiva comprende, de igual manera, el derecho a la ejecución de las sentencias como parte de la última etapa, por lo que es relevante su instrumentalidad para que la justicia administrada se convierta en una realidad, evitando que las sentencias se tornen ilusorias o terminen por negar el derecho que se había reconocido a las y los justiciables</w:t>
      </w:r>
      <w:r w:rsidRPr="008F3921">
        <w:rPr>
          <w:rFonts w:ascii="Arial" w:hAnsi="Arial" w:cs="Arial"/>
          <w:sz w:val="24"/>
          <w:szCs w:val="24"/>
          <w:vertAlign w:val="superscript"/>
          <w:lang w:val="es-ES" w:eastAsia="en-US"/>
        </w:rPr>
        <w:footnoteReference w:id="28"/>
      </w:r>
      <w:r w:rsidRPr="008F3921">
        <w:rPr>
          <w:rFonts w:ascii="Arial" w:hAnsi="Arial" w:cs="Arial"/>
          <w:sz w:val="24"/>
          <w:szCs w:val="24"/>
          <w:lang w:val="es-ES" w:eastAsia="en-US"/>
        </w:rPr>
        <w:t>.</w:t>
      </w:r>
    </w:p>
    <w:p w14:paraId="381C5E27" w14:textId="5FC6A1EB"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Lo anterior, tomando en cuenta que la responsabilidad estatal no concluye cuando las autoridades competentes emiten la decisión o sentencia, sino que se requiere</w:t>
      </w:r>
      <w:r w:rsidR="00771CC8" w:rsidRPr="008F3921">
        <w:rPr>
          <w:rFonts w:ascii="Arial" w:hAnsi="Arial" w:cs="Arial"/>
          <w:sz w:val="24"/>
          <w:szCs w:val="24"/>
          <w:lang w:eastAsia="en-US"/>
        </w:rPr>
        <w:t>;</w:t>
      </w:r>
      <w:r w:rsidRPr="008F3921">
        <w:rPr>
          <w:rFonts w:ascii="Arial" w:hAnsi="Arial" w:cs="Arial"/>
          <w:sz w:val="24"/>
          <w:szCs w:val="24"/>
          <w:lang w:eastAsia="en-US"/>
        </w:rPr>
        <w:t xml:space="preserve"> además, que el Estado consagre normativamente recursos para </w:t>
      </w:r>
      <w:r w:rsidRPr="008F3921">
        <w:rPr>
          <w:rFonts w:ascii="Arial" w:hAnsi="Arial" w:cs="Arial"/>
          <w:sz w:val="24"/>
          <w:szCs w:val="24"/>
          <w:lang w:eastAsia="en-US"/>
        </w:rPr>
        <w:lastRenderedPageBreak/>
        <w:t>ejecutar esas decisiones definitivas y garantice la efectividad de esos medios</w:t>
      </w:r>
      <w:r w:rsidRPr="008F3921">
        <w:rPr>
          <w:rFonts w:ascii="Arial" w:hAnsi="Arial" w:cs="Arial"/>
          <w:sz w:val="24"/>
          <w:szCs w:val="24"/>
          <w:vertAlign w:val="superscript"/>
          <w:lang w:eastAsia="en-US"/>
        </w:rPr>
        <w:footnoteReference w:id="29"/>
      </w:r>
      <w:r w:rsidRPr="008F3921">
        <w:rPr>
          <w:rFonts w:ascii="Arial" w:hAnsi="Arial" w:cs="Arial"/>
          <w:sz w:val="24"/>
          <w:szCs w:val="24"/>
          <w:lang w:eastAsia="en-US"/>
        </w:rPr>
        <w:t>, pues la concreción de las sentencias depende de su ejecución, de modo que ésta se establece como un componente fundamental de la protección efectiva de los derechos declarados o reconocidos</w:t>
      </w:r>
      <w:r w:rsidRPr="008F3921">
        <w:rPr>
          <w:rFonts w:ascii="Arial" w:hAnsi="Arial" w:cs="Arial"/>
          <w:sz w:val="24"/>
          <w:szCs w:val="24"/>
          <w:vertAlign w:val="superscript"/>
          <w:lang w:eastAsia="en-US"/>
        </w:rPr>
        <w:footnoteReference w:id="30"/>
      </w:r>
      <w:r w:rsidRPr="008F3921">
        <w:rPr>
          <w:rFonts w:ascii="Arial" w:hAnsi="Arial" w:cs="Arial"/>
          <w:sz w:val="24"/>
          <w:szCs w:val="24"/>
          <w:lang w:eastAsia="en-US"/>
        </w:rPr>
        <w:t>.</w:t>
      </w:r>
    </w:p>
    <w:p w14:paraId="5A3747A7" w14:textId="77777777" w:rsidR="00695471" w:rsidRPr="008F3921" w:rsidRDefault="00695471" w:rsidP="00695471">
      <w:pPr>
        <w:spacing w:before="100" w:beforeAutospacing="1" w:after="100" w:afterAutospacing="1" w:line="360" w:lineRule="auto"/>
        <w:jc w:val="both"/>
        <w:rPr>
          <w:rFonts w:ascii="Arial" w:hAnsi="Arial" w:cs="Arial"/>
          <w:sz w:val="24"/>
          <w:szCs w:val="24"/>
          <w:lang w:eastAsia="en-US"/>
        </w:rPr>
      </w:pPr>
      <w:r w:rsidRPr="008F3921">
        <w:rPr>
          <w:rFonts w:ascii="Arial" w:hAnsi="Arial" w:cs="Arial"/>
          <w:sz w:val="24"/>
          <w:szCs w:val="24"/>
          <w:lang w:eastAsia="en-US"/>
        </w:rPr>
        <w:t xml:space="preserve">Con el medio que se adopta, se pretende disuadir futuros incumplimientos a las determinaciones adoptadas por el Pleno o la Magistratura Instructora, dictados durante la ejecución de los asuntos que conoce este </w:t>
      </w:r>
      <w:r w:rsidRPr="008F3921">
        <w:rPr>
          <w:rFonts w:ascii="Arial" w:hAnsi="Arial" w:cs="Arial"/>
          <w:i/>
          <w:iCs/>
          <w:sz w:val="24"/>
          <w:szCs w:val="24"/>
          <w:lang w:eastAsia="en-US"/>
        </w:rPr>
        <w:t>Tribunal Electoral</w:t>
      </w:r>
      <w:r w:rsidRPr="008F3921">
        <w:rPr>
          <w:rFonts w:ascii="Arial" w:hAnsi="Arial" w:cs="Arial"/>
          <w:sz w:val="24"/>
          <w:szCs w:val="24"/>
          <w:lang w:eastAsia="en-US"/>
        </w:rPr>
        <w:t>, a fin de garantizar el cabal cumplimiento de las determinaciones que se lleguen a formular y, sobre todo, evitar cualquier acción u omisión por parte de la autoridad que represente un obstáculo para la pronta, completa y efectiva impartición de justicia en la materia electoral en perjuicio de la ciudadanía.</w:t>
      </w:r>
    </w:p>
    <w:p w14:paraId="4C8B382E" w14:textId="46DE6282" w:rsidR="00193937" w:rsidRPr="008F3921" w:rsidRDefault="00DC2270">
      <w:pPr>
        <w:pStyle w:val="Ttulo1"/>
        <w:jc w:val="center"/>
        <w:rPr>
          <w:rFonts w:ascii="Arial" w:eastAsia="Arial" w:hAnsi="Arial" w:cs="Arial"/>
          <w:b/>
          <w:color w:val="000000"/>
          <w:sz w:val="24"/>
          <w:szCs w:val="24"/>
        </w:rPr>
      </w:pPr>
      <w:bookmarkStart w:id="16" w:name="_Toc214709794"/>
      <w:r w:rsidRPr="008F3921">
        <w:rPr>
          <w:rFonts w:ascii="Arial" w:eastAsia="Arial" w:hAnsi="Arial" w:cs="Arial"/>
          <w:b/>
          <w:color w:val="000000"/>
          <w:sz w:val="24"/>
          <w:szCs w:val="24"/>
        </w:rPr>
        <w:t>V. EFECTOS</w:t>
      </w:r>
      <w:bookmarkEnd w:id="16"/>
    </w:p>
    <w:p w14:paraId="13F717C0" w14:textId="77777777" w:rsidR="00193937" w:rsidRPr="008F3921" w:rsidRDefault="00193937">
      <w:pPr>
        <w:spacing w:after="160" w:line="259" w:lineRule="auto"/>
        <w:rPr>
          <w:b/>
        </w:rPr>
      </w:pPr>
      <w:bookmarkStart w:id="17" w:name="bookmark=id.8zr2l15xo087" w:colFirst="0" w:colLast="0"/>
      <w:bookmarkEnd w:id="17"/>
    </w:p>
    <w:p w14:paraId="77512523" w14:textId="15516091" w:rsidR="00DC2270" w:rsidRPr="008F3921" w:rsidRDefault="00DC2270" w:rsidP="00DC2270">
      <w:pPr>
        <w:spacing w:line="360" w:lineRule="auto"/>
        <w:jc w:val="both"/>
        <w:rPr>
          <w:rFonts w:ascii="Arial" w:eastAsia="Arial" w:hAnsi="Arial" w:cs="Arial"/>
          <w:sz w:val="24"/>
          <w:szCs w:val="24"/>
        </w:rPr>
      </w:pPr>
      <w:r w:rsidRPr="008F3921">
        <w:rPr>
          <w:rFonts w:ascii="Arial" w:eastAsia="Arial" w:hAnsi="Arial" w:cs="Arial"/>
          <w:sz w:val="24"/>
          <w:szCs w:val="24"/>
        </w:rPr>
        <w:t xml:space="preserve">Ante el incumplimiento de la </w:t>
      </w:r>
      <w:r w:rsidRPr="008F3921">
        <w:rPr>
          <w:rFonts w:ascii="Arial" w:eastAsia="Arial" w:hAnsi="Arial" w:cs="Arial"/>
          <w:i/>
          <w:sz w:val="24"/>
          <w:szCs w:val="24"/>
        </w:rPr>
        <w:t>sentencia</w:t>
      </w:r>
      <w:r w:rsidR="00332CCE" w:rsidRPr="008F3921">
        <w:rPr>
          <w:rFonts w:ascii="Arial" w:eastAsia="Arial" w:hAnsi="Arial" w:cs="Arial"/>
          <w:i/>
          <w:sz w:val="24"/>
          <w:szCs w:val="24"/>
        </w:rPr>
        <w:t xml:space="preserve">, </w:t>
      </w:r>
      <w:r w:rsidR="00D818D3" w:rsidRPr="008F3921">
        <w:rPr>
          <w:rFonts w:ascii="Arial" w:eastAsia="Arial" w:hAnsi="Arial" w:cs="Arial"/>
          <w:sz w:val="24"/>
          <w:szCs w:val="24"/>
        </w:rPr>
        <w:t xml:space="preserve">derivado </w:t>
      </w:r>
      <w:r w:rsidR="00ED12EA" w:rsidRPr="008F3921">
        <w:rPr>
          <w:rFonts w:ascii="Arial" w:eastAsia="Arial" w:hAnsi="Arial" w:cs="Arial"/>
          <w:sz w:val="24"/>
          <w:szCs w:val="24"/>
        </w:rPr>
        <w:t>de la variación de la litis planteada en el juicio de inconformidad, en el sentido</w:t>
      </w:r>
      <w:r w:rsidR="00AA3CAF" w:rsidRPr="008F3921">
        <w:rPr>
          <w:rFonts w:ascii="Arial" w:eastAsia="Arial" w:hAnsi="Arial" w:cs="Arial"/>
          <w:sz w:val="24"/>
          <w:szCs w:val="24"/>
        </w:rPr>
        <w:t xml:space="preserve"> de que no existieron en el proceso interno</w:t>
      </w:r>
      <w:r w:rsidR="00D818D3" w:rsidRPr="008F3921">
        <w:rPr>
          <w:rFonts w:ascii="Arial" w:eastAsia="Arial" w:hAnsi="Arial" w:cs="Arial"/>
          <w:sz w:val="24"/>
          <w:szCs w:val="24"/>
        </w:rPr>
        <w:t xml:space="preserve"> </w:t>
      </w:r>
      <w:r w:rsidR="00904119" w:rsidRPr="008F3921">
        <w:rPr>
          <w:rFonts w:ascii="Arial" w:eastAsia="Arial" w:hAnsi="Arial" w:cs="Arial"/>
          <w:sz w:val="24"/>
          <w:szCs w:val="24"/>
        </w:rPr>
        <w:t>acciones afirmativas en favor de la diversidad sexual</w:t>
      </w:r>
      <w:r w:rsidR="00FA1030" w:rsidRPr="008F3921">
        <w:rPr>
          <w:rFonts w:ascii="Arial" w:eastAsia="Arial" w:hAnsi="Arial" w:cs="Arial"/>
          <w:sz w:val="24"/>
          <w:szCs w:val="24"/>
        </w:rPr>
        <w:t xml:space="preserve"> y de la omisión de pronunciarse de </w:t>
      </w:r>
      <w:r w:rsidR="00904119" w:rsidRPr="008F3921">
        <w:rPr>
          <w:rFonts w:ascii="Arial" w:eastAsia="Arial" w:hAnsi="Arial" w:cs="Arial"/>
          <w:sz w:val="24"/>
          <w:szCs w:val="24"/>
        </w:rPr>
        <w:t xml:space="preserve">manera </w:t>
      </w:r>
      <w:r w:rsidR="00FA1030" w:rsidRPr="008F3921">
        <w:rPr>
          <w:rFonts w:ascii="Arial" w:eastAsia="Arial" w:hAnsi="Arial" w:cs="Arial"/>
          <w:sz w:val="24"/>
          <w:szCs w:val="24"/>
        </w:rPr>
        <w:t>fundada y motivada</w:t>
      </w:r>
      <w:r w:rsidR="00904119" w:rsidRPr="008F3921">
        <w:rPr>
          <w:rFonts w:ascii="Arial" w:eastAsia="Arial" w:hAnsi="Arial" w:cs="Arial"/>
          <w:sz w:val="24"/>
          <w:szCs w:val="24"/>
        </w:rPr>
        <w:t xml:space="preserve"> </w:t>
      </w:r>
      <w:r w:rsidR="00C44D3B" w:rsidRPr="008F3921">
        <w:rPr>
          <w:rFonts w:ascii="Arial" w:eastAsia="Arial" w:hAnsi="Arial" w:cs="Arial"/>
          <w:sz w:val="24"/>
          <w:szCs w:val="24"/>
        </w:rPr>
        <w:t xml:space="preserve">con respecto </w:t>
      </w:r>
      <w:r w:rsidR="00715EE4" w:rsidRPr="008F3921">
        <w:rPr>
          <w:rFonts w:ascii="Arial" w:eastAsia="Arial" w:hAnsi="Arial" w:cs="Arial"/>
          <w:sz w:val="24"/>
          <w:szCs w:val="24"/>
        </w:rPr>
        <w:t>al cuestionamiento</w:t>
      </w:r>
      <w:r w:rsidR="00C44D3B" w:rsidRPr="008F3921">
        <w:rPr>
          <w:rFonts w:ascii="Arial" w:eastAsia="Arial" w:hAnsi="Arial" w:cs="Arial"/>
          <w:sz w:val="24"/>
          <w:szCs w:val="24"/>
        </w:rPr>
        <w:t xml:space="preserve"> puest</w:t>
      </w:r>
      <w:r w:rsidR="00715EE4" w:rsidRPr="008F3921">
        <w:rPr>
          <w:rFonts w:ascii="Arial" w:eastAsia="Arial" w:hAnsi="Arial" w:cs="Arial"/>
          <w:sz w:val="24"/>
          <w:szCs w:val="24"/>
        </w:rPr>
        <w:t>o</w:t>
      </w:r>
      <w:r w:rsidR="00C44D3B" w:rsidRPr="008F3921">
        <w:rPr>
          <w:rFonts w:ascii="Arial" w:eastAsia="Arial" w:hAnsi="Arial" w:cs="Arial"/>
          <w:sz w:val="24"/>
          <w:szCs w:val="24"/>
        </w:rPr>
        <w:t xml:space="preserve"> a su consideración relativ</w:t>
      </w:r>
      <w:r w:rsidR="00715EE4" w:rsidRPr="008F3921">
        <w:rPr>
          <w:rFonts w:ascii="Arial" w:eastAsia="Arial" w:hAnsi="Arial" w:cs="Arial"/>
          <w:sz w:val="24"/>
          <w:szCs w:val="24"/>
        </w:rPr>
        <w:t>o</w:t>
      </w:r>
      <w:r w:rsidR="00C44D3B" w:rsidRPr="008F3921">
        <w:rPr>
          <w:rFonts w:ascii="Arial" w:eastAsia="Arial" w:hAnsi="Arial" w:cs="Arial"/>
          <w:sz w:val="24"/>
          <w:szCs w:val="24"/>
        </w:rPr>
        <w:t xml:space="preserve"> a la</w:t>
      </w:r>
      <w:r w:rsidR="00715EE4" w:rsidRPr="008F3921">
        <w:rPr>
          <w:rFonts w:ascii="Arial" w:eastAsia="Arial" w:hAnsi="Arial" w:cs="Arial"/>
          <w:sz w:val="24"/>
          <w:szCs w:val="24"/>
        </w:rPr>
        <w:t xml:space="preserve"> validez de la</w:t>
      </w:r>
      <w:r w:rsidR="00C44D3B" w:rsidRPr="008F3921">
        <w:rPr>
          <w:rFonts w:ascii="Arial" w:eastAsia="Arial" w:hAnsi="Arial" w:cs="Arial"/>
          <w:sz w:val="24"/>
          <w:szCs w:val="24"/>
        </w:rPr>
        <w:t xml:space="preserve"> autoadscripción simple como mujer de la </w:t>
      </w:r>
      <w:r w:rsidR="00C44D3B" w:rsidRPr="008F3921">
        <w:rPr>
          <w:rFonts w:ascii="Arial" w:eastAsia="Arial" w:hAnsi="Arial" w:cs="Arial"/>
          <w:i/>
          <w:sz w:val="24"/>
          <w:szCs w:val="24"/>
        </w:rPr>
        <w:t>parte actora</w:t>
      </w:r>
      <w:r w:rsidR="00C44D3B" w:rsidRPr="008F3921">
        <w:rPr>
          <w:rFonts w:ascii="Arial" w:eastAsia="Arial" w:hAnsi="Arial" w:cs="Arial"/>
          <w:sz w:val="24"/>
          <w:szCs w:val="24"/>
        </w:rPr>
        <w:t>,</w:t>
      </w:r>
      <w:r w:rsidRPr="008F3921">
        <w:rPr>
          <w:rFonts w:ascii="Arial" w:eastAsia="Arial" w:hAnsi="Arial" w:cs="Arial"/>
          <w:sz w:val="24"/>
          <w:szCs w:val="24"/>
        </w:rPr>
        <w:t xml:space="preserve"> </w:t>
      </w:r>
      <w:r w:rsidR="005E1F20" w:rsidRPr="008F3921">
        <w:rPr>
          <w:rFonts w:ascii="Arial" w:eastAsia="Arial" w:hAnsi="Arial" w:cs="Arial"/>
          <w:sz w:val="24"/>
          <w:szCs w:val="24"/>
        </w:rPr>
        <w:t>es menester establecer</w:t>
      </w:r>
      <w:r w:rsidRPr="008F3921">
        <w:rPr>
          <w:rFonts w:ascii="Arial" w:eastAsia="Arial" w:hAnsi="Arial" w:cs="Arial"/>
          <w:sz w:val="24"/>
          <w:szCs w:val="24"/>
        </w:rPr>
        <w:t xml:space="preserve"> los siguientes efectos tendentes a garantizar el efectivo cumplimiento de lo ordenado por el Pleno de este </w:t>
      </w:r>
      <w:r w:rsidRPr="008F3921">
        <w:rPr>
          <w:rFonts w:ascii="Arial" w:eastAsia="Arial" w:hAnsi="Arial" w:cs="Arial"/>
          <w:i/>
          <w:sz w:val="24"/>
          <w:szCs w:val="24"/>
        </w:rPr>
        <w:t>Tribunal Electoral.</w:t>
      </w:r>
      <w:r w:rsidRPr="008F3921">
        <w:rPr>
          <w:rFonts w:ascii="Arial" w:eastAsia="Arial" w:hAnsi="Arial" w:cs="Arial"/>
          <w:sz w:val="24"/>
          <w:szCs w:val="24"/>
        </w:rPr>
        <w:t xml:space="preserve"> </w:t>
      </w:r>
    </w:p>
    <w:p w14:paraId="585D507E" w14:textId="25DBFDE0" w:rsidR="00267A56" w:rsidRPr="008F3921" w:rsidRDefault="00DC2270" w:rsidP="00267A56">
      <w:pPr>
        <w:pStyle w:val="Prrafodelista"/>
        <w:numPr>
          <w:ilvl w:val="0"/>
          <w:numId w:val="11"/>
        </w:numPr>
        <w:spacing w:line="360" w:lineRule="auto"/>
        <w:jc w:val="both"/>
        <w:rPr>
          <w:rFonts w:ascii="Arial" w:eastAsia="Arial" w:hAnsi="Arial" w:cs="Arial"/>
          <w:sz w:val="24"/>
          <w:szCs w:val="24"/>
        </w:rPr>
      </w:pPr>
      <w:r w:rsidRPr="008F3921">
        <w:rPr>
          <w:rFonts w:ascii="Arial" w:eastAsia="Arial" w:hAnsi="Arial" w:cs="Arial"/>
          <w:sz w:val="24"/>
          <w:szCs w:val="24"/>
        </w:rPr>
        <w:t xml:space="preserve">Se </w:t>
      </w:r>
      <w:r w:rsidRPr="008F3921">
        <w:rPr>
          <w:rFonts w:ascii="Arial" w:eastAsia="Arial" w:hAnsi="Arial" w:cs="Arial"/>
          <w:b/>
          <w:sz w:val="24"/>
          <w:szCs w:val="24"/>
        </w:rPr>
        <w:t>ordena</w:t>
      </w:r>
      <w:r w:rsidRPr="008F3921">
        <w:rPr>
          <w:rFonts w:ascii="Arial" w:eastAsia="Arial" w:hAnsi="Arial" w:cs="Arial"/>
          <w:sz w:val="24"/>
          <w:szCs w:val="24"/>
        </w:rPr>
        <w:t xml:space="preserve"> a la </w:t>
      </w:r>
      <w:r w:rsidRPr="008F3921">
        <w:rPr>
          <w:rFonts w:ascii="Arial" w:eastAsia="Arial" w:hAnsi="Arial" w:cs="Arial"/>
          <w:b/>
          <w:i/>
          <w:sz w:val="24"/>
          <w:szCs w:val="24"/>
        </w:rPr>
        <w:t>Comisión de Justicia</w:t>
      </w:r>
      <w:r w:rsidRPr="008F3921">
        <w:rPr>
          <w:rFonts w:ascii="Arial" w:eastAsia="Arial" w:hAnsi="Arial" w:cs="Arial"/>
          <w:sz w:val="24"/>
          <w:szCs w:val="24"/>
        </w:rPr>
        <w:t xml:space="preserve"> que, dentro de</w:t>
      </w:r>
      <w:r w:rsidR="0018595C" w:rsidRPr="008F3921">
        <w:rPr>
          <w:rFonts w:ascii="Arial" w:eastAsia="Arial" w:hAnsi="Arial" w:cs="Arial"/>
          <w:sz w:val="24"/>
          <w:szCs w:val="24"/>
        </w:rPr>
        <w:t xml:space="preserve"> un</w:t>
      </w:r>
      <w:r w:rsidRPr="008F3921">
        <w:rPr>
          <w:rFonts w:ascii="Arial" w:eastAsia="Arial" w:hAnsi="Arial" w:cs="Arial"/>
          <w:sz w:val="24"/>
          <w:szCs w:val="24"/>
        </w:rPr>
        <w:t xml:space="preserve"> plazo no mayor a </w:t>
      </w:r>
      <w:r w:rsidR="006A47AE" w:rsidRPr="008F3921">
        <w:rPr>
          <w:rFonts w:ascii="Arial" w:eastAsia="Arial" w:hAnsi="Arial" w:cs="Arial"/>
          <w:b/>
          <w:sz w:val="24"/>
          <w:szCs w:val="24"/>
        </w:rPr>
        <w:t>cuarenta y ocho horas</w:t>
      </w:r>
      <w:r w:rsidRPr="008F3921">
        <w:rPr>
          <w:rFonts w:ascii="Arial" w:eastAsia="Arial" w:hAnsi="Arial" w:cs="Arial"/>
          <w:sz w:val="24"/>
          <w:szCs w:val="24"/>
        </w:rPr>
        <w:t>, contad</w:t>
      </w:r>
      <w:r w:rsidR="006A47AE" w:rsidRPr="008F3921">
        <w:rPr>
          <w:rFonts w:ascii="Arial" w:eastAsia="Arial" w:hAnsi="Arial" w:cs="Arial"/>
          <w:sz w:val="24"/>
          <w:szCs w:val="24"/>
        </w:rPr>
        <w:t>a</w:t>
      </w:r>
      <w:r w:rsidRPr="008F3921">
        <w:rPr>
          <w:rFonts w:ascii="Arial" w:eastAsia="Arial" w:hAnsi="Arial" w:cs="Arial"/>
          <w:sz w:val="24"/>
          <w:szCs w:val="24"/>
        </w:rPr>
        <w:t xml:space="preserve">s a partir de la notificación del presente </w:t>
      </w:r>
      <w:r w:rsidR="002441E4" w:rsidRPr="008F3921">
        <w:rPr>
          <w:rFonts w:ascii="Arial" w:eastAsia="Arial" w:hAnsi="Arial" w:cs="Arial"/>
          <w:sz w:val="24"/>
          <w:szCs w:val="24"/>
        </w:rPr>
        <w:t>acuerdo plenario</w:t>
      </w:r>
      <w:r w:rsidRPr="008F3921">
        <w:rPr>
          <w:rFonts w:ascii="Arial" w:eastAsia="Arial" w:hAnsi="Arial" w:cs="Arial"/>
          <w:sz w:val="24"/>
          <w:szCs w:val="24"/>
        </w:rPr>
        <w:t xml:space="preserve">, dicte una nueva resolución en la que se pronuncie </w:t>
      </w:r>
      <w:r w:rsidR="0015534F" w:rsidRPr="008F3921">
        <w:rPr>
          <w:rFonts w:ascii="Arial" w:eastAsia="Arial" w:hAnsi="Arial" w:cs="Arial"/>
          <w:sz w:val="24"/>
          <w:szCs w:val="24"/>
        </w:rPr>
        <w:t xml:space="preserve">de manera </w:t>
      </w:r>
      <w:r w:rsidR="009C72A3" w:rsidRPr="008F3921">
        <w:rPr>
          <w:rFonts w:ascii="Arial" w:eastAsia="Arial" w:hAnsi="Arial" w:cs="Arial"/>
          <w:sz w:val="24"/>
          <w:szCs w:val="24"/>
        </w:rPr>
        <w:t>debidamente fundada y motivada,</w:t>
      </w:r>
      <w:r w:rsidR="0015534F" w:rsidRPr="008F3921">
        <w:rPr>
          <w:rFonts w:ascii="Arial" w:eastAsia="Arial" w:hAnsi="Arial" w:cs="Arial"/>
          <w:sz w:val="24"/>
          <w:szCs w:val="24"/>
        </w:rPr>
        <w:t xml:space="preserve"> </w:t>
      </w:r>
      <w:r w:rsidR="00A41242" w:rsidRPr="008F3921">
        <w:rPr>
          <w:rFonts w:ascii="Arial" w:eastAsia="Arial" w:hAnsi="Arial" w:cs="Arial"/>
          <w:sz w:val="24"/>
          <w:szCs w:val="24"/>
        </w:rPr>
        <w:t xml:space="preserve">respecto </w:t>
      </w:r>
      <w:r w:rsidR="009C72A3" w:rsidRPr="008F3921">
        <w:rPr>
          <w:rFonts w:ascii="Arial" w:eastAsia="Arial" w:hAnsi="Arial" w:cs="Arial"/>
          <w:sz w:val="24"/>
          <w:szCs w:val="24"/>
        </w:rPr>
        <w:t>de</w:t>
      </w:r>
      <w:r w:rsidR="00CE7FCC" w:rsidRPr="008F3921">
        <w:rPr>
          <w:rFonts w:ascii="Arial" w:eastAsia="Arial" w:hAnsi="Arial" w:cs="Arial"/>
          <w:sz w:val="24"/>
          <w:szCs w:val="24"/>
        </w:rPr>
        <w:t>l agravio</w:t>
      </w:r>
      <w:r w:rsidR="009C72A3" w:rsidRPr="008F3921">
        <w:rPr>
          <w:rFonts w:ascii="Arial" w:eastAsia="Arial" w:hAnsi="Arial" w:cs="Arial"/>
          <w:sz w:val="24"/>
          <w:szCs w:val="24"/>
        </w:rPr>
        <w:t xml:space="preserve"> </w:t>
      </w:r>
      <w:r w:rsidR="00CE7FCC" w:rsidRPr="008F3921">
        <w:rPr>
          <w:rFonts w:ascii="Arial" w:eastAsia="Arial" w:hAnsi="Arial" w:cs="Arial"/>
          <w:sz w:val="24"/>
          <w:szCs w:val="24"/>
        </w:rPr>
        <w:t>planteado en la demanda del juicio de inconformidad</w:t>
      </w:r>
      <w:r w:rsidR="002111ED" w:rsidRPr="008F3921">
        <w:rPr>
          <w:rFonts w:ascii="Arial" w:eastAsia="Arial" w:hAnsi="Arial" w:cs="Arial"/>
          <w:sz w:val="24"/>
          <w:szCs w:val="24"/>
        </w:rPr>
        <w:t xml:space="preserve"> relativo</w:t>
      </w:r>
      <w:r w:rsidR="00CE7FCC" w:rsidRPr="008F3921">
        <w:rPr>
          <w:rFonts w:ascii="Arial" w:eastAsia="Arial" w:hAnsi="Arial" w:cs="Arial"/>
          <w:sz w:val="24"/>
          <w:szCs w:val="24"/>
        </w:rPr>
        <w:t xml:space="preserve"> </w:t>
      </w:r>
      <w:r w:rsidR="00A41242" w:rsidRPr="008F3921">
        <w:rPr>
          <w:rFonts w:ascii="Arial" w:eastAsia="Arial" w:hAnsi="Arial" w:cs="Arial"/>
          <w:sz w:val="24"/>
          <w:szCs w:val="24"/>
        </w:rPr>
        <w:t xml:space="preserve">la </w:t>
      </w:r>
      <w:r w:rsidR="009C72A3" w:rsidRPr="008F3921">
        <w:rPr>
          <w:rFonts w:ascii="Arial" w:eastAsia="Arial" w:hAnsi="Arial" w:cs="Arial"/>
          <w:sz w:val="24"/>
          <w:szCs w:val="24"/>
        </w:rPr>
        <w:t xml:space="preserve">validez de la </w:t>
      </w:r>
      <w:r w:rsidR="00A41242" w:rsidRPr="008F3921">
        <w:rPr>
          <w:rFonts w:ascii="Arial" w:eastAsia="Arial" w:hAnsi="Arial" w:cs="Arial"/>
          <w:sz w:val="24"/>
          <w:szCs w:val="24"/>
        </w:rPr>
        <w:t xml:space="preserve">autoadscripción de la </w:t>
      </w:r>
      <w:r w:rsidR="009C72A3" w:rsidRPr="008F3921">
        <w:rPr>
          <w:rFonts w:ascii="Arial" w:eastAsia="Arial" w:hAnsi="Arial" w:cs="Arial"/>
          <w:i/>
          <w:iCs/>
          <w:sz w:val="24"/>
          <w:szCs w:val="24"/>
        </w:rPr>
        <w:t>p</w:t>
      </w:r>
      <w:r w:rsidR="00A41242" w:rsidRPr="008F3921">
        <w:rPr>
          <w:rFonts w:ascii="Arial" w:eastAsia="Arial" w:hAnsi="Arial" w:cs="Arial"/>
          <w:i/>
          <w:iCs/>
          <w:sz w:val="24"/>
          <w:szCs w:val="24"/>
        </w:rPr>
        <w:t>arte actora</w:t>
      </w:r>
      <w:r w:rsidR="009C72A3" w:rsidRPr="008F3921">
        <w:rPr>
          <w:rFonts w:ascii="Arial" w:eastAsia="Arial" w:hAnsi="Arial" w:cs="Arial"/>
          <w:sz w:val="24"/>
          <w:szCs w:val="24"/>
        </w:rPr>
        <w:t>.</w:t>
      </w:r>
      <w:r w:rsidR="0018595C" w:rsidRPr="008F3921">
        <w:rPr>
          <w:rFonts w:ascii="Arial" w:eastAsia="Arial" w:hAnsi="Arial" w:cs="Arial"/>
          <w:sz w:val="24"/>
          <w:szCs w:val="24"/>
        </w:rPr>
        <w:t xml:space="preserve"> </w:t>
      </w:r>
    </w:p>
    <w:p w14:paraId="47828EC3" w14:textId="01A3B20F" w:rsidR="00267A56" w:rsidRPr="008F3921" w:rsidRDefault="00267A56" w:rsidP="00267A56">
      <w:pPr>
        <w:pStyle w:val="Prrafodelista"/>
        <w:numPr>
          <w:ilvl w:val="0"/>
          <w:numId w:val="11"/>
        </w:numPr>
        <w:spacing w:line="360" w:lineRule="auto"/>
        <w:jc w:val="both"/>
        <w:rPr>
          <w:rFonts w:ascii="Arial" w:eastAsia="Arial" w:hAnsi="Arial" w:cs="Arial"/>
          <w:sz w:val="24"/>
          <w:szCs w:val="24"/>
        </w:rPr>
      </w:pPr>
      <w:r w:rsidRPr="008F3921">
        <w:rPr>
          <w:rFonts w:ascii="Arial" w:eastAsia="Arial" w:hAnsi="Arial" w:cs="Arial"/>
          <w:sz w:val="24"/>
          <w:szCs w:val="24"/>
        </w:rPr>
        <w:lastRenderedPageBreak/>
        <w:t xml:space="preserve">En el dictado de la nueva resolución, invariablemente, la </w:t>
      </w:r>
      <w:r w:rsidRPr="008F3921">
        <w:rPr>
          <w:rFonts w:ascii="Arial" w:eastAsia="Arial" w:hAnsi="Arial" w:cs="Arial"/>
          <w:i/>
          <w:iCs/>
          <w:sz w:val="24"/>
          <w:szCs w:val="24"/>
        </w:rPr>
        <w:t>Comisión de justicia</w:t>
      </w:r>
      <w:r w:rsidRPr="008F3921">
        <w:rPr>
          <w:rFonts w:ascii="Arial" w:eastAsia="Arial" w:hAnsi="Arial" w:cs="Arial"/>
          <w:sz w:val="24"/>
          <w:szCs w:val="24"/>
        </w:rPr>
        <w:t xml:space="preserve"> deberá </w:t>
      </w:r>
      <w:r w:rsidRPr="008F3921">
        <w:rPr>
          <w:rFonts w:ascii="Arial" w:eastAsia="Arial" w:hAnsi="Arial" w:cs="Arial"/>
          <w:b/>
          <w:bCs/>
          <w:sz w:val="24"/>
          <w:szCs w:val="24"/>
        </w:rPr>
        <w:t>sujetarse a los parámetros</w:t>
      </w:r>
      <w:r w:rsidRPr="008F3921">
        <w:rPr>
          <w:rFonts w:ascii="Arial" w:eastAsia="Arial" w:hAnsi="Arial" w:cs="Arial"/>
          <w:sz w:val="24"/>
          <w:szCs w:val="24"/>
        </w:rPr>
        <w:t xml:space="preserve"> establecidos en la </w:t>
      </w:r>
      <w:r w:rsidRPr="008F3921">
        <w:rPr>
          <w:rFonts w:ascii="Arial" w:eastAsia="Arial" w:hAnsi="Arial" w:cs="Arial"/>
          <w:i/>
          <w:iCs/>
          <w:sz w:val="24"/>
          <w:szCs w:val="24"/>
        </w:rPr>
        <w:t>sentencia</w:t>
      </w:r>
      <w:r w:rsidRPr="008F3921">
        <w:rPr>
          <w:rFonts w:ascii="Arial" w:eastAsia="Arial" w:hAnsi="Arial" w:cs="Arial"/>
          <w:sz w:val="24"/>
          <w:szCs w:val="24"/>
        </w:rPr>
        <w:t xml:space="preserve"> y valorar </w:t>
      </w:r>
      <w:r w:rsidRPr="008F3921">
        <w:rPr>
          <w:rFonts w:ascii="Arial" w:eastAsia="Arial" w:hAnsi="Arial" w:cs="Arial"/>
          <w:b/>
          <w:bCs/>
          <w:sz w:val="24"/>
          <w:szCs w:val="24"/>
        </w:rPr>
        <w:t>lo razonado</w:t>
      </w:r>
      <w:r w:rsidRPr="008F3921">
        <w:rPr>
          <w:rFonts w:ascii="Arial" w:eastAsia="Arial" w:hAnsi="Arial" w:cs="Arial"/>
          <w:sz w:val="24"/>
          <w:szCs w:val="24"/>
        </w:rPr>
        <w:t xml:space="preserve"> en el presente acuerdo plenario.</w:t>
      </w:r>
    </w:p>
    <w:p w14:paraId="715D0ED6" w14:textId="324682BD" w:rsidR="00DC2270" w:rsidRPr="008F3921" w:rsidRDefault="00DC2270" w:rsidP="00267A56">
      <w:pPr>
        <w:pStyle w:val="Prrafodelista"/>
        <w:numPr>
          <w:ilvl w:val="0"/>
          <w:numId w:val="11"/>
        </w:numPr>
        <w:spacing w:line="360" w:lineRule="auto"/>
        <w:jc w:val="both"/>
        <w:rPr>
          <w:rFonts w:ascii="Arial" w:eastAsia="Arial" w:hAnsi="Arial" w:cs="Arial"/>
          <w:bCs/>
          <w:sz w:val="24"/>
          <w:szCs w:val="24"/>
        </w:rPr>
      </w:pPr>
      <w:r w:rsidRPr="008F3921">
        <w:rPr>
          <w:rFonts w:ascii="Arial" w:eastAsia="Arial" w:hAnsi="Arial" w:cs="Arial"/>
          <w:sz w:val="24"/>
          <w:szCs w:val="24"/>
        </w:rPr>
        <w:t xml:space="preserve">Dicha determinación deberá notificarla personalmente </w:t>
      </w:r>
      <w:r w:rsidR="009C72A3" w:rsidRPr="008F3921">
        <w:rPr>
          <w:rFonts w:ascii="Arial" w:eastAsia="Arial" w:hAnsi="Arial" w:cs="Arial"/>
          <w:sz w:val="24"/>
          <w:szCs w:val="24"/>
        </w:rPr>
        <w:t xml:space="preserve">a la </w:t>
      </w:r>
      <w:r w:rsidR="009C72A3" w:rsidRPr="008F3921">
        <w:rPr>
          <w:rFonts w:ascii="Arial" w:eastAsia="Arial" w:hAnsi="Arial" w:cs="Arial"/>
          <w:i/>
          <w:iCs/>
          <w:sz w:val="24"/>
          <w:szCs w:val="24"/>
        </w:rPr>
        <w:t>parte actora</w:t>
      </w:r>
      <w:r w:rsidRPr="008F3921">
        <w:rPr>
          <w:rFonts w:ascii="Arial" w:eastAsia="Arial" w:hAnsi="Arial" w:cs="Arial"/>
          <w:i/>
          <w:sz w:val="24"/>
          <w:szCs w:val="24"/>
        </w:rPr>
        <w:t xml:space="preserve">, </w:t>
      </w:r>
      <w:r w:rsidRPr="008F3921">
        <w:rPr>
          <w:rFonts w:ascii="Arial" w:eastAsia="Arial" w:hAnsi="Arial" w:cs="Arial"/>
          <w:sz w:val="24"/>
          <w:szCs w:val="24"/>
        </w:rPr>
        <w:t xml:space="preserve">dentro de las </w:t>
      </w:r>
      <w:r w:rsidR="009C72A3" w:rsidRPr="008F3921">
        <w:rPr>
          <w:rFonts w:ascii="Arial" w:eastAsia="Arial" w:hAnsi="Arial" w:cs="Arial"/>
          <w:b/>
          <w:sz w:val="24"/>
          <w:szCs w:val="24"/>
        </w:rPr>
        <w:t>doce horas</w:t>
      </w:r>
      <w:r w:rsidRPr="008F3921">
        <w:rPr>
          <w:rFonts w:ascii="Arial" w:eastAsia="Arial" w:hAnsi="Arial" w:cs="Arial"/>
          <w:b/>
          <w:sz w:val="24"/>
          <w:szCs w:val="24"/>
        </w:rPr>
        <w:t xml:space="preserve"> </w:t>
      </w:r>
      <w:r w:rsidRPr="008F3921">
        <w:rPr>
          <w:rFonts w:ascii="Arial" w:eastAsia="Arial" w:hAnsi="Arial" w:cs="Arial"/>
          <w:bCs/>
          <w:sz w:val="24"/>
          <w:szCs w:val="24"/>
        </w:rPr>
        <w:t xml:space="preserve">siguientes </w:t>
      </w:r>
      <w:r w:rsidR="009C72A3" w:rsidRPr="008F3921">
        <w:rPr>
          <w:rFonts w:ascii="Arial" w:eastAsia="Arial" w:hAnsi="Arial" w:cs="Arial"/>
          <w:bCs/>
          <w:sz w:val="24"/>
          <w:szCs w:val="24"/>
        </w:rPr>
        <w:t>al dictado de la resolución</w:t>
      </w:r>
      <w:r w:rsidRPr="008F3921">
        <w:rPr>
          <w:rFonts w:ascii="Arial" w:eastAsia="Arial" w:hAnsi="Arial" w:cs="Arial"/>
          <w:bCs/>
          <w:sz w:val="24"/>
          <w:szCs w:val="24"/>
        </w:rPr>
        <w:t>.</w:t>
      </w:r>
    </w:p>
    <w:p w14:paraId="3A6AE915" w14:textId="08ED5CCC" w:rsidR="009A5C27" w:rsidRPr="008F3921" w:rsidRDefault="00DC2270" w:rsidP="001D089F">
      <w:pPr>
        <w:pStyle w:val="Prrafodelista"/>
        <w:numPr>
          <w:ilvl w:val="0"/>
          <w:numId w:val="11"/>
        </w:numPr>
        <w:spacing w:before="100" w:beforeAutospacing="1" w:after="100" w:afterAutospacing="1" w:line="360" w:lineRule="auto"/>
        <w:jc w:val="both"/>
        <w:rPr>
          <w:rFonts w:ascii="Arial" w:hAnsi="Arial" w:cs="Arial"/>
          <w:sz w:val="24"/>
          <w:szCs w:val="24"/>
          <w:lang w:eastAsia="en-US"/>
        </w:rPr>
      </w:pPr>
      <w:r w:rsidRPr="008F3921">
        <w:rPr>
          <w:rFonts w:ascii="Arial" w:eastAsia="Arial" w:hAnsi="Arial" w:cs="Arial"/>
          <w:sz w:val="24"/>
          <w:szCs w:val="24"/>
        </w:rPr>
        <w:t xml:space="preserve">Una vez hecho lo anterior, </w:t>
      </w:r>
      <w:r w:rsidRPr="008F3921">
        <w:rPr>
          <w:rFonts w:ascii="Arial" w:eastAsia="Arial" w:hAnsi="Arial" w:cs="Arial"/>
          <w:b/>
          <w:sz w:val="24"/>
          <w:szCs w:val="24"/>
        </w:rPr>
        <w:t xml:space="preserve">dentro de las veinticuatro horas siguientes, </w:t>
      </w:r>
      <w:r w:rsidRPr="008F3921">
        <w:rPr>
          <w:rFonts w:ascii="Arial" w:eastAsia="Arial" w:hAnsi="Arial" w:cs="Arial"/>
          <w:sz w:val="24"/>
          <w:szCs w:val="24"/>
        </w:rPr>
        <w:t xml:space="preserve">deberá informar a este </w:t>
      </w:r>
      <w:r w:rsidRPr="008F3921">
        <w:rPr>
          <w:rFonts w:ascii="Arial" w:eastAsia="Arial" w:hAnsi="Arial" w:cs="Arial"/>
          <w:b/>
          <w:i/>
          <w:sz w:val="24"/>
          <w:szCs w:val="24"/>
        </w:rPr>
        <w:t xml:space="preserve">Tribunal Electoral </w:t>
      </w:r>
      <w:r w:rsidRPr="008F3921">
        <w:rPr>
          <w:rFonts w:ascii="Arial" w:eastAsia="Arial" w:hAnsi="Arial" w:cs="Arial"/>
          <w:sz w:val="24"/>
          <w:szCs w:val="24"/>
        </w:rPr>
        <w:t>lo actuado, remitiendo las constancias que así lo acrediten.</w:t>
      </w:r>
    </w:p>
    <w:p w14:paraId="0ABA4FFA" w14:textId="0D2EEF03" w:rsidR="00002E03" w:rsidRPr="008F3921" w:rsidRDefault="00962D8F" w:rsidP="00002E03">
      <w:pPr>
        <w:pStyle w:val="Prrafodelista"/>
        <w:numPr>
          <w:ilvl w:val="0"/>
          <w:numId w:val="11"/>
        </w:numPr>
        <w:spacing w:before="100" w:beforeAutospacing="1" w:after="100" w:afterAutospacing="1" w:line="360" w:lineRule="auto"/>
        <w:jc w:val="both"/>
        <w:rPr>
          <w:rFonts w:ascii="Arial" w:eastAsia="Arial" w:hAnsi="Arial" w:cs="Arial"/>
          <w:sz w:val="24"/>
          <w:szCs w:val="24"/>
        </w:rPr>
      </w:pPr>
      <w:r w:rsidRPr="008F3921">
        <w:rPr>
          <w:rFonts w:ascii="Arial" w:eastAsia="Arial" w:hAnsi="Arial" w:cs="Arial"/>
          <w:sz w:val="24"/>
          <w:szCs w:val="24"/>
        </w:rPr>
        <w:t xml:space="preserve">Se </w:t>
      </w:r>
      <w:r w:rsidRPr="008F3921">
        <w:rPr>
          <w:rFonts w:ascii="Arial" w:eastAsia="Arial" w:hAnsi="Arial" w:cs="Arial"/>
          <w:b/>
          <w:bCs/>
          <w:sz w:val="24"/>
          <w:szCs w:val="24"/>
        </w:rPr>
        <w:t>vincula</w:t>
      </w:r>
      <w:r w:rsidRPr="008F3921">
        <w:rPr>
          <w:rFonts w:ascii="Arial" w:eastAsia="Arial" w:hAnsi="Arial" w:cs="Arial"/>
          <w:sz w:val="24"/>
          <w:szCs w:val="24"/>
        </w:rPr>
        <w:t xml:space="preserve"> </w:t>
      </w:r>
      <w:r w:rsidR="007C1FA8" w:rsidRPr="008F3921">
        <w:rPr>
          <w:rFonts w:ascii="Arial" w:eastAsia="Arial" w:hAnsi="Arial" w:cs="Arial"/>
          <w:sz w:val="24"/>
          <w:szCs w:val="24"/>
        </w:rPr>
        <w:t>a</w:t>
      </w:r>
      <w:r w:rsidR="00607262" w:rsidRPr="008F3921">
        <w:rPr>
          <w:rFonts w:ascii="Arial" w:eastAsia="Arial" w:hAnsi="Arial" w:cs="Arial"/>
          <w:sz w:val="24"/>
          <w:szCs w:val="24"/>
        </w:rPr>
        <w:t xml:space="preserve"> </w:t>
      </w:r>
      <w:r w:rsidR="007C1FA8" w:rsidRPr="008F3921">
        <w:rPr>
          <w:rFonts w:ascii="Arial" w:eastAsia="Arial" w:hAnsi="Arial" w:cs="Arial"/>
          <w:sz w:val="24"/>
          <w:szCs w:val="24"/>
        </w:rPr>
        <w:t>l</w:t>
      </w:r>
      <w:r w:rsidR="00607262" w:rsidRPr="008F3921">
        <w:rPr>
          <w:rFonts w:ascii="Arial" w:eastAsia="Arial" w:hAnsi="Arial" w:cs="Arial"/>
          <w:sz w:val="24"/>
          <w:szCs w:val="24"/>
        </w:rPr>
        <w:t>a</w:t>
      </w:r>
      <w:r w:rsidRPr="008F3921">
        <w:rPr>
          <w:rFonts w:ascii="Arial" w:eastAsia="Arial" w:hAnsi="Arial" w:cs="Arial"/>
          <w:sz w:val="24"/>
          <w:szCs w:val="24"/>
        </w:rPr>
        <w:t xml:space="preserve"> </w:t>
      </w:r>
      <w:r w:rsidRPr="008F3921">
        <w:rPr>
          <w:rFonts w:ascii="Arial" w:hAnsi="Arial" w:cs="Arial"/>
          <w:sz w:val="24"/>
          <w:szCs w:val="24"/>
        </w:rPr>
        <w:t xml:space="preserve">Administración </w:t>
      </w:r>
      <w:r w:rsidR="00607262" w:rsidRPr="008F3921">
        <w:rPr>
          <w:rFonts w:ascii="Arial" w:hAnsi="Arial" w:cs="Arial"/>
          <w:sz w:val="24"/>
          <w:szCs w:val="24"/>
        </w:rPr>
        <w:t>Desconcentrada de</w:t>
      </w:r>
      <w:r w:rsidR="00FB4D64" w:rsidRPr="008F3921">
        <w:rPr>
          <w:rFonts w:ascii="Arial" w:hAnsi="Arial" w:cs="Arial"/>
          <w:sz w:val="24"/>
          <w:szCs w:val="24"/>
        </w:rPr>
        <w:t xml:space="preserve"> Servicios al Contribuyente del </w:t>
      </w:r>
      <w:r w:rsidRPr="008F3921">
        <w:rPr>
          <w:rFonts w:ascii="Arial" w:hAnsi="Arial" w:cs="Arial"/>
          <w:sz w:val="24"/>
          <w:szCs w:val="24"/>
        </w:rPr>
        <w:t xml:space="preserve">Servicio de Administración Tributaria </w:t>
      </w:r>
      <w:r w:rsidR="00A71A5B" w:rsidRPr="008F3921">
        <w:rPr>
          <w:rFonts w:ascii="Arial" w:hAnsi="Arial" w:cs="Arial"/>
          <w:sz w:val="24"/>
          <w:szCs w:val="24"/>
        </w:rPr>
        <w:t xml:space="preserve">en el Estado de Michoacán </w:t>
      </w:r>
      <w:r w:rsidRPr="008F3921">
        <w:rPr>
          <w:rFonts w:ascii="Arial" w:hAnsi="Arial" w:cs="Arial"/>
          <w:sz w:val="24"/>
          <w:szCs w:val="24"/>
        </w:rPr>
        <w:t>(SAT)</w:t>
      </w:r>
      <w:r w:rsidR="00F20CD7" w:rsidRPr="008F3921">
        <w:rPr>
          <w:rFonts w:ascii="Arial" w:hAnsi="Arial" w:cs="Arial"/>
          <w:sz w:val="24"/>
          <w:szCs w:val="24"/>
        </w:rPr>
        <w:t xml:space="preserve">, para que </w:t>
      </w:r>
      <w:r w:rsidR="008D519A" w:rsidRPr="008F3921">
        <w:rPr>
          <w:rFonts w:ascii="Arial" w:hAnsi="Arial" w:cs="Arial"/>
          <w:sz w:val="24"/>
          <w:szCs w:val="24"/>
        </w:rPr>
        <w:t>ejecute el cobro de la multa</w:t>
      </w:r>
      <w:r w:rsidR="001D089F" w:rsidRPr="008F3921">
        <w:rPr>
          <w:rFonts w:ascii="Arial" w:hAnsi="Arial" w:cs="Arial"/>
          <w:sz w:val="24"/>
          <w:szCs w:val="24"/>
        </w:rPr>
        <w:t>,</w:t>
      </w:r>
      <w:r w:rsidR="009A5C27" w:rsidRPr="008F3921">
        <w:rPr>
          <w:rFonts w:ascii="Arial" w:hAnsi="Arial" w:cs="Arial"/>
          <w:sz w:val="24"/>
          <w:szCs w:val="24"/>
        </w:rPr>
        <w:t xml:space="preserve"> a través del área que resulte competente,</w:t>
      </w:r>
      <w:r w:rsidR="001D089F" w:rsidRPr="008F3921">
        <w:rPr>
          <w:rFonts w:ascii="Arial" w:hAnsi="Arial" w:cs="Arial"/>
          <w:sz w:val="24"/>
          <w:szCs w:val="24"/>
        </w:rPr>
        <w:t xml:space="preserve"> por la cantidad de </w:t>
      </w:r>
      <w:r w:rsidR="001D089F" w:rsidRPr="008F3921">
        <w:rPr>
          <w:rFonts w:ascii="Arial" w:hAnsi="Arial" w:cs="Arial"/>
          <w:b/>
          <w:bCs/>
          <w:sz w:val="24"/>
          <w:szCs w:val="24"/>
          <w:lang w:eastAsia="en-US"/>
        </w:rPr>
        <w:t>50 veces la UMA</w:t>
      </w:r>
      <w:r w:rsidR="001D089F" w:rsidRPr="008F3921">
        <w:rPr>
          <w:rFonts w:ascii="Arial" w:hAnsi="Arial" w:cs="Arial"/>
          <w:sz w:val="24"/>
          <w:szCs w:val="24"/>
          <w:lang w:eastAsia="en-US"/>
        </w:rPr>
        <w:t>, de $5,657.00 (cinco mil seiscientos cincuenta y siete pesos 00/100 M.N.)</w:t>
      </w:r>
      <w:r w:rsidR="008D519A" w:rsidRPr="008F3921">
        <w:rPr>
          <w:rFonts w:ascii="Arial" w:hAnsi="Arial" w:cs="Arial"/>
          <w:sz w:val="24"/>
          <w:szCs w:val="24"/>
        </w:rPr>
        <w:t xml:space="preserve"> a las siguientes personas</w:t>
      </w:r>
      <w:r w:rsidR="009A5C27" w:rsidRPr="008F3921">
        <w:rPr>
          <w:rFonts w:ascii="Arial" w:hAnsi="Arial" w:cs="Arial"/>
          <w:sz w:val="24"/>
          <w:szCs w:val="24"/>
        </w:rPr>
        <w:t xml:space="preserve"> físicas:</w:t>
      </w:r>
    </w:p>
    <w:p w14:paraId="6C8C21D5" w14:textId="77777777" w:rsidR="00002E03" w:rsidRPr="008F3921" w:rsidRDefault="00002E03" w:rsidP="00002E03">
      <w:pPr>
        <w:pStyle w:val="Prrafodelista"/>
        <w:spacing w:line="360" w:lineRule="auto"/>
        <w:jc w:val="both"/>
        <w:rPr>
          <w:rFonts w:ascii="Arial" w:eastAsia="Arial" w:hAnsi="Arial" w:cs="Arial"/>
          <w:sz w:val="24"/>
          <w:szCs w:val="24"/>
        </w:rPr>
      </w:pPr>
    </w:p>
    <w:p w14:paraId="6D4A7D0C" w14:textId="0E1DBCC9" w:rsidR="008D519A" w:rsidRPr="008F3921" w:rsidRDefault="004B36A4" w:rsidP="008D519A">
      <w:pPr>
        <w:pStyle w:val="Prrafodelista"/>
        <w:numPr>
          <w:ilvl w:val="0"/>
          <w:numId w:val="15"/>
        </w:numPr>
        <w:spacing w:line="360" w:lineRule="auto"/>
        <w:jc w:val="both"/>
        <w:rPr>
          <w:rFonts w:ascii="Arial" w:eastAsia="Arial" w:hAnsi="Arial" w:cs="Arial"/>
          <w:b/>
          <w:bCs/>
          <w:sz w:val="24"/>
          <w:szCs w:val="24"/>
        </w:rPr>
      </w:pPr>
      <w:r w:rsidRPr="008F3921">
        <w:rPr>
          <w:rFonts w:ascii="Arial" w:eastAsia="Arial" w:hAnsi="Arial" w:cs="Arial"/>
          <w:b/>
          <w:bCs/>
          <w:sz w:val="24"/>
          <w:szCs w:val="24"/>
        </w:rPr>
        <w:t>Víctor Iván Lujano Sarabia</w:t>
      </w:r>
    </w:p>
    <w:p w14:paraId="24C4BFDE" w14:textId="4F846934" w:rsidR="004B36A4" w:rsidRPr="008F3921" w:rsidRDefault="004B36A4" w:rsidP="008D519A">
      <w:pPr>
        <w:pStyle w:val="Prrafodelista"/>
        <w:numPr>
          <w:ilvl w:val="0"/>
          <w:numId w:val="15"/>
        </w:numPr>
        <w:spacing w:line="360" w:lineRule="auto"/>
        <w:jc w:val="both"/>
        <w:rPr>
          <w:rFonts w:ascii="Arial" w:eastAsia="Arial" w:hAnsi="Arial" w:cs="Arial"/>
          <w:b/>
          <w:bCs/>
          <w:sz w:val="24"/>
          <w:szCs w:val="24"/>
        </w:rPr>
      </w:pPr>
      <w:r w:rsidRPr="008F3921">
        <w:rPr>
          <w:rFonts w:ascii="Arial" w:eastAsia="Arial" w:hAnsi="Arial" w:cs="Arial"/>
          <w:b/>
          <w:bCs/>
          <w:sz w:val="24"/>
          <w:szCs w:val="24"/>
        </w:rPr>
        <w:t>Fátima Celeste Díaz Fernández</w:t>
      </w:r>
    </w:p>
    <w:p w14:paraId="0B6D263C" w14:textId="7C30BC69" w:rsidR="004B36A4" w:rsidRPr="008F3921" w:rsidRDefault="004B36A4" w:rsidP="008D519A">
      <w:pPr>
        <w:pStyle w:val="Prrafodelista"/>
        <w:numPr>
          <w:ilvl w:val="0"/>
          <w:numId w:val="15"/>
        </w:numPr>
        <w:spacing w:line="360" w:lineRule="auto"/>
        <w:jc w:val="both"/>
        <w:rPr>
          <w:rFonts w:ascii="Arial" w:eastAsia="Arial" w:hAnsi="Arial" w:cs="Arial"/>
          <w:b/>
          <w:bCs/>
          <w:sz w:val="24"/>
          <w:szCs w:val="24"/>
        </w:rPr>
      </w:pPr>
      <w:proofErr w:type="spellStart"/>
      <w:r w:rsidRPr="008F3921">
        <w:rPr>
          <w:rFonts w:ascii="Arial" w:eastAsia="Arial" w:hAnsi="Arial" w:cs="Arial"/>
          <w:b/>
          <w:bCs/>
          <w:sz w:val="24"/>
          <w:szCs w:val="24"/>
        </w:rPr>
        <w:t>Adla</w:t>
      </w:r>
      <w:proofErr w:type="spellEnd"/>
      <w:r w:rsidRPr="008F3921">
        <w:rPr>
          <w:rFonts w:ascii="Arial" w:eastAsia="Arial" w:hAnsi="Arial" w:cs="Arial"/>
          <w:b/>
          <w:bCs/>
          <w:sz w:val="24"/>
          <w:szCs w:val="24"/>
        </w:rPr>
        <w:t xml:space="preserve"> Patricia Karam Araujo</w:t>
      </w:r>
    </w:p>
    <w:p w14:paraId="791A94BB" w14:textId="7E9BDDC7" w:rsidR="004B36A4" w:rsidRPr="008F3921" w:rsidRDefault="004B36A4" w:rsidP="008D519A">
      <w:pPr>
        <w:pStyle w:val="Prrafodelista"/>
        <w:numPr>
          <w:ilvl w:val="0"/>
          <w:numId w:val="15"/>
        </w:numPr>
        <w:spacing w:line="360" w:lineRule="auto"/>
        <w:jc w:val="both"/>
        <w:rPr>
          <w:rFonts w:ascii="Arial" w:eastAsia="Arial" w:hAnsi="Arial" w:cs="Arial"/>
          <w:b/>
          <w:bCs/>
          <w:sz w:val="24"/>
          <w:szCs w:val="24"/>
        </w:rPr>
      </w:pPr>
      <w:r w:rsidRPr="008F3921">
        <w:rPr>
          <w:rFonts w:ascii="Arial" w:eastAsia="Arial" w:hAnsi="Arial" w:cs="Arial"/>
          <w:b/>
          <w:bCs/>
          <w:sz w:val="24"/>
          <w:szCs w:val="24"/>
        </w:rPr>
        <w:t>José Hernán</w:t>
      </w:r>
      <w:r w:rsidR="00002E03" w:rsidRPr="008F3921">
        <w:rPr>
          <w:rFonts w:ascii="Arial" w:eastAsia="Arial" w:hAnsi="Arial" w:cs="Arial"/>
          <w:b/>
          <w:bCs/>
          <w:sz w:val="24"/>
          <w:szCs w:val="24"/>
        </w:rPr>
        <w:t xml:space="preserve"> Cortés Berumen</w:t>
      </w:r>
    </w:p>
    <w:p w14:paraId="3499EF55" w14:textId="76FD2F2B" w:rsidR="00002E03" w:rsidRPr="008F3921" w:rsidRDefault="00002E03" w:rsidP="008D519A">
      <w:pPr>
        <w:pStyle w:val="Prrafodelista"/>
        <w:numPr>
          <w:ilvl w:val="0"/>
          <w:numId w:val="15"/>
        </w:numPr>
        <w:spacing w:line="360" w:lineRule="auto"/>
        <w:jc w:val="both"/>
        <w:rPr>
          <w:rFonts w:ascii="Arial" w:eastAsia="Arial" w:hAnsi="Arial" w:cs="Arial"/>
          <w:b/>
          <w:bCs/>
          <w:sz w:val="24"/>
          <w:szCs w:val="24"/>
        </w:rPr>
      </w:pPr>
      <w:r w:rsidRPr="008F3921">
        <w:rPr>
          <w:rFonts w:ascii="Arial" w:eastAsia="Arial" w:hAnsi="Arial" w:cs="Arial"/>
          <w:b/>
          <w:bCs/>
          <w:sz w:val="24"/>
          <w:szCs w:val="24"/>
        </w:rPr>
        <w:t>Shaila Roxana Morales Camarillo</w:t>
      </w:r>
    </w:p>
    <w:p w14:paraId="3A8B6656" w14:textId="77777777" w:rsidR="00002E03" w:rsidRPr="008F3921" w:rsidRDefault="00002E03" w:rsidP="00002E03">
      <w:pPr>
        <w:pStyle w:val="Prrafodelista"/>
        <w:spacing w:line="360" w:lineRule="auto"/>
        <w:ind w:left="1440"/>
        <w:jc w:val="both"/>
        <w:rPr>
          <w:rFonts w:ascii="Arial" w:eastAsia="Arial" w:hAnsi="Arial" w:cs="Arial"/>
          <w:sz w:val="24"/>
          <w:szCs w:val="24"/>
        </w:rPr>
      </w:pPr>
    </w:p>
    <w:p w14:paraId="7F1ED675" w14:textId="4D12D495" w:rsidR="00DA11F8" w:rsidRPr="008F3921" w:rsidRDefault="00DA11F8" w:rsidP="00267A56">
      <w:pPr>
        <w:pStyle w:val="Prrafodelista"/>
        <w:numPr>
          <w:ilvl w:val="0"/>
          <w:numId w:val="11"/>
        </w:numPr>
        <w:spacing w:line="360" w:lineRule="auto"/>
        <w:jc w:val="both"/>
        <w:rPr>
          <w:rFonts w:ascii="Arial" w:eastAsia="Arial" w:hAnsi="Arial" w:cs="Arial"/>
          <w:sz w:val="24"/>
          <w:szCs w:val="24"/>
        </w:rPr>
      </w:pPr>
      <w:r w:rsidRPr="008F3921">
        <w:rPr>
          <w:rFonts w:ascii="Arial" w:eastAsia="Arial" w:hAnsi="Arial" w:cs="Arial"/>
          <w:sz w:val="24"/>
          <w:szCs w:val="24"/>
        </w:rPr>
        <w:t>Se</w:t>
      </w:r>
      <w:r w:rsidR="00EA074A" w:rsidRPr="008F3921">
        <w:rPr>
          <w:rFonts w:ascii="Arial" w:eastAsia="Arial" w:hAnsi="Arial" w:cs="Arial"/>
          <w:sz w:val="24"/>
          <w:szCs w:val="24"/>
        </w:rPr>
        <w:t xml:space="preserve"> instruye a la Secretaría General de Acuerdos de este Tribunal Electoral, </w:t>
      </w:r>
      <w:r w:rsidR="00F71205" w:rsidRPr="008F3921">
        <w:rPr>
          <w:rFonts w:ascii="Arial" w:eastAsia="Arial" w:hAnsi="Arial" w:cs="Arial"/>
          <w:b/>
          <w:bCs/>
          <w:sz w:val="24"/>
          <w:szCs w:val="24"/>
        </w:rPr>
        <w:t>de vist</w:t>
      </w:r>
      <w:r w:rsidR="00B83D46" w:rsidRPr="008F3921">
        <w:rPr>
          <w:rFonts w:ascii="Arial" w:eastAsia="Arial" w:hAnsi="Arial" w:cs="Arial"/>
          <w:b/>
          <w:bCs/>
          <w:sz w:val="24"/>
          <w:szCs w:val="24"/>
        </w:rPr>
        <w:t>a</w:t>
      </w:r>
      <w:r w:rsidR="00F71205" w:rsidRPr="008F3921">
        <w:rPr>
          <w:rFonts w:ascii="Arial" w:eastAsia="Arial" w:hAnsi="Arial" w:cs="Arial"/>
          <w:sz w:val="24"/>
          <w:szCs w:val="24"/>
        </w:rPr>
        <w:t xml:space="preserve"> con la presente determinación a</w:t>
      </w:r>
      <w:r w:rsidR="00FD3800" w:rsidRPr="008F3921">
        <w:rPr>
          <w:rFonts w:ascii="Arial" w:eastAsia="Arial" w:hAnsi="Arial" w:cs="Arial"/>
          <w:sz w:val="24"/>
          <w:szCs w:val="24"/>
        </w:rPr>
        <w:t xml:space="preserve"> la</w:t>
      </w:r>
      <w:r w:rsidR="00F71205" w:rsidRPr="008F3921">
        <w:rPr>
          <w:rFonts w:ascii="Arial" w:eastAsia="Arial" w:hAnsi="Arial" w:cs="Arial"/>
          <w:sz w:val="24"/>
          <w:szCs w:val="24"/>
        </w:rPr>
        <w:t xml:space="preserve"> </w:t>
      </w:r>
      <w:r w:rsidR="00FD3800" w:rsidRPr="008F3921">
        <w:rPr>
          <w:rFonts w:ascii="Arial" w:hAnsi="Arial" w:cs="Arial"/>
          <w:sz w:val="24"/>
          <w:szCs w:val="24"/>
        </w:rPr>
        <w:t xml:space="preserve">Administración Local de Recaudación del Servicio de Administración Tributaria (SAT), </w:t>
      </w:r>
      <w:r w:rsidR="00B83D46" w:rsidRPr="008F3921">
        <w:rPr>
          <w:rFonts w:ascii="Arial" w:hAnsi="Arial" w:cs="Arial"/>
          <w:sz w:val="24"/>
          <w:szCs w:val="24"/>
        </w:rPr>
        <w:t xml:space="preserve">para los efectos precisados </w:t>
      </w:r>
      <w:r w:rsidR="00BC2D8F" w:rsidRPr="008F3921">
        <w:rPr>
          <w:rFonts w:ascii="Arial" w:hAnsi="Arial" w:cs="Arial"/>
          <w:sz w:val="24"/>
          <w:szCs w:val="24"/>
        </w:rPr>
        <w:t>en el cuerpo de la presente sentencia</w:t>
      </w:r>
      <w:r w:rsidR="00E75E3A" w:rsidRPr="008F3921">
        <w:rPr>
          <w:rFonts w:ascii="Arial" w:hAnsi="Arial" w:cs="Arial"/>
          <w:sz w:val="24"/>
          <w:szCs w:val="24"/>
        </w:rPr>
        <w:t xml:space="preserve">, </w:t>
      </w:r>
      <w:r w:rsidR="001D1FE9" w:rsidRPr="008F3921">
        <w:rPr>
          <w:rFonts w:ascii="Arial" w:hAnsi="Arial" w:cs="Arial"/>
          <w:sz w:val="24"/>
          <w:szCs w:val="24"/>
        </w:rPr>
        <w:t xml:space="preserve">una vez que </w:t>
      </w:r>
      <w:r w:rsidR="00A71A5B" w:rsidRPr="008F3921">
        <w:rPr>
          <w:rFonts w:ascii="Arial" w:hAnsi="Arial" w:cs="Arial"/>
          <w:sz w:val="24"/>
          <w:szCs w:val="24"/>
        </w:rPr>
        <w:t xml:space="preserve">el presente Acuerdo Plenario cause firmeza. </w:t>
      </w:r>
    </w:p>
    <w:p w14:paraId="0CAA57F3" w14:textId="3DEBFF13" w:rsidR="00DC2270" w:rsidRPr="008F3921" w:rsidRDefault="00DC2270" w:rsidP="00DC2270">
      <w:pPr>
        <w:spacing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Lo anterior, bajo apercibimiento que, de no cumplir con lo ordenado</w:t>
      </w:r>
      <w:r w:rsidR="001A738A" w:rsidRPr="008F3921">
        <w:rPr>
          <w:rFonts w:ascii="Arial" w:eastAsia="Arial" w:hAnsi="Arial" w:cs="Arial"/>
          <w:color w:val="000000"/>
          <w:sz w:val="24"/>
          <w:szCs w:val="24"/>
        </w:rPr>
        <w:t xml:space="preserve"> en el presente fallo en sus términos</w:t>
      </w:r>
      <w:r w:rsidRPr="008F3921">
        <w:rPr>
          <w:rFonts w:ascii="Arial" w:eastAsia="Arial" w:hAnsi="Arial" w:cs="Arial"/>
          <w:color w:val="000000"/>
          <w:sz w:val="24"/>
          <w:szCs w:val="24"/>
        </w:rPr>
        <w:t xml:space="preserve">, </w:t>
      </w:r>
      <w:r w:rsidR="0027548D" w:rsidRPr="008F3921">
        <w:rPr>
          <w:rFonts w:ascii="Arial" w:eastAsia="Arial" w:hAnsi="Arial" w:cs="Arial"/>
          <w:color w:val="000000"/>
          <w:sz w:val="24"/>
          <w:szCs w:val="24"/>
        </w:rPr>
        <w:t>esto es</w:t>
      </w:r>
      <w:r w:rsidRPr="008F3921">
        <w:rPr>
          <w:rFonts w:ascii="Arial" w:eastAsia="Arial" w:hAnsi="Arial" w:cs="Arial"/>
          <w:color w:val="000000"/>
          <w:sz w:val="24"/>
          <w:szCs w:val="24"/>
        </w:rPr>
        <w:t>, reincidir en su incumplimiento, se le</w:t>
      </w:r>
      <w:r w:rsidR="009C72A3" w:rsidRPr="008F3921">
        <w:rPr>
          <w:rFonts w:ascii="Arial" w:eastAsia="Arial" w:hAnsi="Arial" w:cs="Arial"/>
          <w:color w:val="000000"/>
          <w:sz w:val="24"/>
          <w:szCs w:val="24"/>
        </w:rPr>
        <w:t>s</w:t>
      </w:r>
      <w:r w:rsidRPr="008F3921">
        <w:rPr>
          <w:rFonts w:ascii="Arial" w:eastAsia="Arial" w:hAnsi="Arial" w:cs="Arial"/>
          <w:color w:val="000000"/>
          <w:sz w:val="24"/>
          <w:szCs w:val="24"/>
        </w:rPr>
        <w:t xml:space="preserve"> impondrá, de forma individual</w:t>
      </w:r>
      <w:r w:rsidR="0094419E" w:rsidRPr="008F3921">
        <w:rPr>
          <w:rFonts w:ascii="Arial" w:eastAsia="Arial" w:hAnsi="Arial" w:cs="Arial"/>
          <w:color w:val="000000"/>
          <w:sz w:val="24"/>
          <w:szCs w:val="24"/>
        </w:rPr>
        <w:t xml:space="preserve"> a</w:t>
      </w:r>
      <w:r w:rsidR="0027548D" w:rsidRPr="008F3921">
        <w:rPr>
          <w:rFonts w:ascii="Arial" w:eastAsia="Arial" w:hAnsi="Arial" w:cs="Arial"/>
          <w:color w:val="000000"/>
          <w:sz w:val="24"/>
          <w:szCs w:val="24"/>
        </w:rPr>
        <w:t xml:space="preserve"> cada una</w:t>
      </w:r>
      <w:r w:rsidR="0094419E" w:rsidRPr="008F3921">
        <w:rPr>
          <w:rFonts w:ascii="Arial" w:eastAsia="Arial" w:hAnsi="Arial" w:cs="Arial"/>
          <w:color w:val="000000"/>
          <w:sz w:val="24"/>
          <w:szCs w:val="24"/>
        </w:rPr>
        <w:t xml:space="preserve"> las personas integrantes de la </w:t>
      </w:r>
      <w:r w:rsidR="0094419E" w:rsidRPr="008F3921">
        <w:rPr>
          <w:rFonts w:ascii="Arial" w:eastAsia="Arial" w:hAnsi="Arial" w:cs="Arial"/>
          <w:i/>
          <w:iCs/>
          <w:color w:val="000000"/>
          <w:sz w:val="24"/>
          <w:szCs w:val="24"/>
        </w:rPr>
        <w:t>Comisión de Justicia</w:t>
      </w:r>
      <w:r w:rsidRPr="008F3921">
        <w:rPr>
          <w:rFonts w:ascii="Arial" w:eastAsia="Arial" w:hAnsi="Arial" w:cs="Arial"/>
          <w:color w:val="000000"/>
          <w:sz w:val="24"/>
          <w:szCs w:val="24"/>
        </w:rPr>
        <w:t xml:space="preserve">, una multa hasta por doscientas veces la Unidad de Medida y Actualización, de conformidad con lo establecido en el artículo 44 fracción I de la </w:t>
      </w:r>
      <w:r w:rsidRPr="008F3921">
        <w:rPr>
          <w:rFonts w:ascii="Arial" w:eastAsia="Arial" w:hAnsi="Arial" w:cs="Arial"/>
          <w:i/>
          <w:color w:val="000000"/>
          <w:sz w:val="24"/>
          <w:szCs w:val="24"/>
        </w:rPr>
        <w:t>Ley de Justicia</w:t>
      </w:r>
      <w:r w:rsidR="00FB30DC" w:rsidRPr="008F3921">
        <w:rPr>
          <w:rFonts w:ascii="Arial" w:eastAsia="Arial" w:hAnsi="Arial" w:cs="Arial"/>
          <w:i/>
          <w:color w:val="000000"/>
          <w:sz w:val="24"/>
          <w:szCs w:val="24"/>
        </w:rPr>
        <w:t xml:space="preserve"> Electoral</w:t>
      </w:r>
      <w:r w:rsidRPr="008F3921">
        <w:rPr>
          <w:rFonts w:ascii="Arial" w:eastAsia="Arial" w:hAnsi="Arial" w:cs="Arial"/>
          <w:color w:val="000000"/>
          <w:sz w:val="24"/>
          <w:szCs w:val="24"/>
        </w:rPr>
        <w:t>.</w:t>
      </w:r>
    </w:p>
    <w:p w14:paraId="6373B3D8" w14:textId="77777777" w:rsidR="00DC2270" w:rsidRPr="008F3921" w:rsidRDefault="00DC2270" w:rsidP="00DC2270">
      <w:pPr>
        <w:spacing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Por lo anteriormente expuesto se:</w:t>
      </w:r>
    </w:p>
    <w:p w14:paraId="197EF446" w14:textId="5D37A317" w:rsidR="00193937" w:rsidRPr="008F3921" w:rsidRDefault="002615B0">
      <w:pPr>
        <w:pStyle w:val="Ttulo1"/>
        <w:jc w:val="center"/>
        <w:rPr>
          <w:rFonts w:ascii="Arial" w:eastAsia="Arial" w:hAnsi="Arial" w:cs="Arial"/>
          <w:b/>
          <w:color w:val="000000"/>
          <w:sz w:val="24"/>
          <w:szCs w:val="24"/>
        </w:rPr>
      </w:pPr>
      <w:bookmarkStart w:id="18" w:name="_Toc214709795"/>
      <w:r w:rsidRPr="008F3921">
        <w:rPr>
          <w:rFonts w:ascii="Arial" w:eastAsia="Arial" w:hAnsi="Arial" w:cs="Arial"/>
          <w:b/>
          <w:color w:val="000000"/>
          <w:sz w:val="24"/>
          <w:szCs w:val="24"/>
        </w:rPr>
        <w:lastRenderedPageBreak/>
        <w:t>V</w:t>
      </w:r>
      <w:r w:rsidR="00010166" w:rsidRPr="008F3921">
        <w:rPr>
          <w:rFonts w:ascii="Arial" w:eastAsia="Arial" w:hAnsi="Arial" w:cs="Arial"/>
          <w:b/>
          <w:color w:val="000000"/>
          <w:sz w:val="24"/>
          <w:szCs w:val="24"/>
        </w:rPr>
        <w:t>I</w:t>
      </w:r>
      <w:r w:rsidRPr="008F3921">
        <w:rPr>
          <w:rFonts w:ascii="Arial" w:eastAsia="Arial" w:hAnsi="Arial" w:cs="Arial"/>
          <w:b/>
          <w:color w:val="000000"/>
          <w:sz w:val="24"/>
          <w:szCs w:val="24"/>
        </w:rPr>
        <w:t>. ACUERDA</w:t>
      </w:r>
      <w:bookmarkEnd w:id="18"/>
    </w:p>
    <w:p w14:paraId="2EDA4D4F" w14:textId="77777777" w:rsidR="00DC2270" w:rsidRPr="008F3921" w:rsidRDefault="00DC2270" w:rsidP="00DC2270">
      <w:pPr>
        <w:pBdr>
          <w:top w:val="nil"/>
          <w:left w:val="nil"/>
          <w:bottom w:val="nil"/>
          <w:right w:val="nil"/>
          <w:between w:val="nil"/>
        </w:pBdr>
        <w:spacing w:line="360" w:lineRule="auto"/>
        <w:jc w:val="both"/>
        <w:rPr>
          <w:rFonts w:ascii="Arial" w:eastAsia="Arial" w:hAnsi="Arial" w:cs="Arial"/>
          <w:b/>
        </w:rPr>
      </w:pPr>
      <w:bookmarkStart w:id="19" w:name="_heading=h.bstmurwjg1cs" w:colFirst="0" w:colLast="0"/>
      <w:bookmarkEnd w:id="19"/>
    </w:p>
    <w:p w14:paraId="78A1E957" w14:textId="7CB4197F" w:rsidR="00DC2270" w:rsidRPr="008F3921" w:rsidRDefault="00DC2270" w:rsidP="00DC2270">
      <w:pPr>
        <w:pBdr>
          <w:top w:val="nil"/>
          <w:left w:val="nil"/>
          <w:bottom w:val="nil"/>
          <w:right w:val="nil"/>
          <w:between w:val="nil"/>
        </w:pBdr>
        <w:spacing w:line="360" w:lineRule="auto"/>
        <w:jc w:val="both"/>
        <w:rPr>
          <w:rFonts w:ascii="Arial" w:eastAsia="Arial" w:hAnsi="Arial" w:cs="Arial"/>
          <w:b/>
          <w:sz w:val="24"/>
          <w:szCs w:val="24"/>
        </w:rPr>
      </w:pPr>
      <w:r w:rsidRPr="008F3921">
        <w:rPr>
          <w:rFonts w:ascii="Arial" w:eastAsia="Arial" w:hAnsi="Arial" w:cs="Arial"/>
          <w:b/>
          <w:sz w:val="24"/>
          <w:szCs w:val="24"/>
        </w:rPr>
        <w:t xml:space="preserve">PRIMERO. </w:t>
      </w:r>
      <w:r w:rsidRPr="008F3921">
        <w:rPr>
          <w:rFonts w:ascii="Arial" w:eastAsia="Arial" w:hAnsi="Arial" w:cs="Arial"/>
          <w:sz w:val="24"/>
          <w:szCs w:val="24"/>
        </w:rPr>
        <w:t xml:space="preserve">Se </w:t>
      </w:r>
      <w:r w:rsidR="00F1441D" w:rsidRPr="008F3921">
        <w:rPr>
          <w:rFonts w:ascii="Arial" w:eastAsia="Arial" w:hAnsi="Arial" w:cs="Arial"/>
          <w:b/>
          <w:sz w:val="24"/>
          <w:szCs w:val="24"/>
        </w:rPr>
        <w:t>determina</w:t>
      </w:r>
      <w:r w:rsidRPr="008F3921">
        <w:rPr>
          <w:rFonts w:ascii="Arial" w:eastAsia="Arial" w:hAnsi="Arial" w:cs="Arial"/>
          <w:sz w:val="24"/>
          <w:szCs w:val="24"/>
        </w:rPr>
        <w:t xml:space="preserve"> </w:t>
      </w:r>
      <w:r w:rsidR="000E16AB" w:rsidRPr="008F3921">
        <w:rPr>
          <w:rFonts w:ascii="Arial" w:eastAsia="Arial" w:hAnsi="Arial" w:cs="Arial"/>
          <w:b/>
          <w:sz w:val="24"/>
          <w:szCs w:val="24"/>
        </w:rPr>
        <w:t xml:space="preserve">el incumplimiento </w:t>
      </w:r>
      <w:r w:rsidR="000E16AB" w:rsidRPr="008F3921">
        <w:rPr>
          <w:rFonts w:ascii="Arial" w:eastAsia="Arial" w:hAnsi="Arial" w:cs="Arial"/>
          <w:bCs/>
          <w:sz w:val="24"/>
          <w:szCs w:val="24"/>
        </w:rPr>
        <w:t>de</w:t>
      </w:r>
      <w:r w:rsidRPr="008F3921">
        <w:rPr>
          <w:rFonts w:ascii="Arial" w:eastAsia="Arial" w:hAnsi="Arial" w:cs="Arial"/>
          <w:sz w:val="24"/>
          <w:szCs w:val="24"/>
        </w:rPr>
        <w:t xml:space="preserve"> la sentencia emitida por este Órgano Jurisdiccional el </w:t>
      </w:r>
      <w:r w:rsidR="00FB30DC" w:rsidRPr="008F3921">
        <w:rPr>
          <w:rFonts w:ascii="Arial" w:eastAsia="Arial" w:hAnsi="Arial" w:cs="Arial"/>
          <w:sz w:val="24"/>
          <w:szCs w:val="24"/>
        </w:rPr>
        <w:t>treinta y uno</w:t>
      </w:r>
      <w:r w:rsidRPr="008F3921">
        <w:rPr>
          <w:rFonts w:ascii="Arial" w:eastAsia="Arial" w:hAnsi="Arial" w:cs="Arial"/>
          <w:sz w:val="24"/>
          <w:szCs w:val="24"/>
        </w:rPr>
        <w:t xml:space="preserve"> de </w:t>
      </w:r>
      <w:r w:rsidR="00FB30DC" w:rsidRPr="008F3921">
        <w:rPr>
          <w:rFonts w:ascii="Arial" w:eastAsia="Arial" w:hAnsi="Arial" w:cs="Arial"/>
          <w:sz w:val="24"/>
          <w:szCs w:val="24"/>
        </w:rPr>
        <w:t>octubre</w:t>
      </w:r>
      <w:r w:rsidRPr="008F3921">
        <w:rPr>
          <w:rFonts w:ascii="Arial" w:eastAsia="Arial" w:hAnsi="Arial" w:cs="Arial"/>
          <w:sz w:val="24"/>
          <w:szCs w:val="24"/>
        </w:rPr>
        <w:t xml:space="preserve"> de dos mil veinticinco, dentro del Juicio para la Protección de los Derechos Político-Electorales del Ciudadano identificado con la clave</w:t>
      </w:r>
      <w:r w:rsidRPr="008F3921">
        <w:rPr>
          <w:rFonts w:ascii="Arial" w:eastAsia="Arial" w:hAnsi="Arial" w:cs="Arial"/>
          <w:b/>
          <w:sz w:val="24"/>
          <w:szCs w:val="24"/>
        </w:rPr>
        <w:t xml:space="preserve"> TEEM-JDC-</w:t>
      </w:r>
      <w:r w:rsidR="00FB30DC" w:rsidRPr="008F3921">
        <w:rPr>
          <w:rFonts w:ascii="Arial" w:eastAsia="Arial" w:hAnsi="Arial" w:cs="Arial"/>
          <w:b/>
          <w:sz w:val="24"/>
          <w:szCs w:val="24"/>
        </w:rPr>
        <w:t>237</w:t>
      </w:r>
      <w:r w:rsidRPr="008F3921">
        <w:rPr>
          <w:rFonts w:ascii="Arial" w:eastAsia="Arial" w:hAnsi="Arial" w:cs="Arial"/>
          <w:b/>
          <w:sz w:val="24"/>
          <w:szCs w:val="24"/>
        </w:rPr>
        <w:t>/202</w:t>
      </w:r>
      <w:r w:rsidR="00FB30DC" w:rsidRPr="008F3921">
        <w:rPr>
          <w:rFonts w:ascii="Arial" w:eastAsia="Arial" w:hAnsi="Arial" w:cs="Arial"/>
          <w:b/>
          <w:sz w:val="24"/>
          <w:szCs w:val="24"/>
        </w:rPr>
        <w:t>5</w:t>
      </w:r>
      <w:r w:rsidRPr="008F3921">
        <w:rPr>
          <w:rFonts w:ascii="Arial" w:eastAsia="Arial" w:hAnsi="Arial" w:cs="Arial"/>
          <w:b/>
          <w:sz w:val="24"/>
          <w:szCs w:val="24"/>
        </w:rPr>
        <w:t>.</w:t>
      </w:r>
    </w:p>
    <w:p w14:paraId="652AEED4" w14:textId="2F061905" w:rsidR="00DC2270" w:rsidRPr="008F3921" w:rsidRDefault="00DC2270" w:rsidP="00DC2270">
      <w:pPr>
        <w:pBdr>
          <w:top w:val="nil"/>
          <w:left w:val="nil"/>
          <w:bottom w:val="nil"/>
          <w:right w:val="nil"/>
          <w:between w:val="nil"/>
        </w:pBdr>
        <w:spacing w:line="360" w:lineRule="auto"/>
        <w:jc w:val="both"/>
        <w:rPr>
          <w:rFonts w:ascii="Arial" w:eastAsia="Arial" w:hAnsi="Arial" w:cs="Arial"/>
          <w:sz w:val="24"/>
          <w:szCs w:val="24"/>
        </w:rPr>
      </w:pPr>
      <w:r w:rsidRPr="008F3921">
        <w:rPr>
          <w:rFonts w:ascii="Arial" w:eastAsia="Arial" w:hAnsi="Arial" w:cs="Arial"/>
          <w:b/>
          <w:sz w:val="24"/>
          <w:szCs w:val="24"/>
        </w:rPr>
        <w:t xml:space="preserve">SEGUNDO. </w:t>
      </w:r>
      <w:r w:rsidRPr="008F3921">
        <w:rPr>
          <w:rFonts w:ascii="Arial" w:eastAsia="Arial" w:hAnsi="Arial" w:cs="Arial"/>
          <w:sz w:val="24"/>
          <w:szCs w:val="24"/>
        </w:rPr>
        <w:t>Se</w:t>
      </w:r>
      <w:r w:rsidRPr="008F3921">
        <w:rPr>
          <w:rFonts w:ascii="Arial" w:eastAsia="Arial" w:hAnsi="Arial" w:cs="Arial"/>
          <w:b/>
          <w:sz w:val="24"/>
          <w:szCs w:val="24"/>
        </w:rPr>
        <w:t xml:space="preserve"> revoca </w:t>
      </w:r>
      <w:r w:rsidRPr="008F3921">
        <w:rPr>
          <w:rFonts w:ascii="Arial" w:eastAsia="Arial" w:hAnsi="Arial" w:cs="Arial"/>
          <w:sz w:val="24"/>
          <w:szCs w:val="24"/>
        </w:rPr>
        <w:t xml:space="preserve">la resolución de </w:t>
      </w:r>
      <w:r w:rsidR="00FB30DC" w:rsidRPr="008F3921">
        <w:rPr>
          <w:rFonts w:ascii="Arial" w:eastAsia="Arial" w:hAnsi="Arial" w:cs="Arial"/>
          <w:sz w:val="24"/>
          <w:szCs w:val="24"/>
        </w:rPr>
        <w:t>siete</w:t>
      </w:r>
      <w:r w:rsidRPr="008F3921">
        <w:rPr>
          <w:rFonts w:ascii="Arial" w:eastAsia="Arial" w:hAnsi="Arial" w:cs="Arial"/>
          <w:sz w:val="24"/>
          <w:szCs w:val="24"/>
        </w:rPr>
        <w:t xml:space="preserve"> de </w:t>
      </w:r>
      <w:r w:rsidR="00FB30DC" w:rsidRPr="008F3921">
        <w:rPr>
          <w:rFonts w:ascii="Arial" w:eastAsia="Arial" w:hAnsi="Arial" w:cs="Arial"/>
          <w:sz w:val="24"/>
          <w:szCs w:val="24"/>
        </w:rPr>
        <w:t>noviembre</w:t>
      </w:r>
      <w:r w:rsidRPr="008F3921">
        <w:rPr>
          <w:sz w:val="24"/>
          <w:szCs w:val="24"/>
        </w:rPr>
        <w:t xml:space="preserve"> </w:t>
      </w:r>
      <w:r w:rsidRPr="008F3921">
        <w:rPr>
          <w:rFonts w:ascii="Arial" w:eastAsia="Arial" w:hAnsi="Arial" w:cs="Arial"/>
          <w:sz w:val="24"/>
          <w:szCs w:val="24"/>
        </w:rPr>
        <w:t>emitida por la Comisión de Justicia del Consejo Nacional del Partido Acción Nacional.</w:t>
      </w:r>
    </w:p>
    <w:p w14:paraId="4E139247" w14:textId="3DF946F9" w:rsidR="00DC2270" w:rsidRPr="008F3921" w:rsidRDefault="00DC2270" w:rsidP="00DC2270">
      <w:pPr>
        <w:pBdr>
          <w:top w:val="nil"/>
          <w:left w:val="nil"/>
          <w:bottom w:val="nil"/>
          <w:right w:val="nil"/>
          <w:between w:val="nil"/>
        </w:pBdr>
        <w:spacing w:line="360" w:lineRule="auto"/>
        <w:jc w:val="both"/>
        <w:rPr>
          <w:rFonts w:ascii="Arial" w:eastAsia="Arial" w:hAnsi="Arial" w:cs="Arial"/>
          <w:sz w:val="24"/>
          <w:szCs w:val="24"/>
        </w:rPr>
      </w:pPr>
      <w:r w:rsidRPr="008F3921">
        <w:rPr>
          <w:rFonts w:ascii="Arial" w:eastAsia="Arial" w:hAnsi="Arial" w:cs="Arial"/>
          <w:b/>
          <w:sz w:val="24"/>
          <w:szCs w:val="24"/>
        </w:rPr>
        <w:t>TERCERO.</w:t>
      </w:r>
      <w:r w:rsidRPr="008F3921">
        <w:rPr>
          <w:rFonts w:ascii="Arial" w:eastAsia="Arial" w:hAnsi="Arial" w:cs="Arial"/>
          <w:sz w:val="24"/>
          <w:szCs w:val="24"/>
        </w:rPr>
        <w:t xml:space="preserve"> Se </w:t>
      </w:r>
      <w:r w:rsidRPr="008F3921">
        <w:rPr>
          <w:rFonts w:ascii="Arial" w:eastAsia="Arial" w:hAnsi="Arial" w:cs="Arial"/>
          <w:b/>
          <w:sz w:val="24"/>
          <w:szCs w:val="24"/>
        </w:rPr>
        <w:t>ordena</w:t>
      </w:r>
      <w:r w:rsidRPr="008F3921">
        <w:rPr>
          <w:rFonts w:ascii="Arial" w:eastAsia="Arial" w:hAnsi="Arial" w:cs="Arial"/>
          <w:sz w:val="24"/>
          <w:szCs w:val="24"/>
        </w:rPr>
        <w:t xml:space="preserve"> a la Comisión de Justicia del Consejo Nacional del Partido Acción Nacional, </w:t>
      </w:r>
      <w:r w:rsidR="00214923" w:rsidRPr="008F3921">
        <w:rPr>
          <w:rFonts w:ascii="Arial" w:eastAsia="Arial" w:hAnsi="Arial" w:cs="Arial"/>
          <w:sz w:val="24"/>
          <w:szCs w:val="24"/>
        </w:rPr>
        <w:t>proceda</w:t>
      </w:r>
      <w:r w:rsidRPr="008F3921">
        <w:rPr>
          <w:rFonts w:ascii="Arial" w:eastAsia="Arial" w:hAnsi="Arial" w:cs="Arial"/>
          <w:sz w:val="24"/>
          <w:szCs w:val="24"/>
        </w:rPr>
        <w:t xml:space="preserve"> de conformidad con lo establecido en el apartado de efectos del presente acuerdo.</w:t>
      </w:r>
    </w:p>
    <w:p w14:paraId="3BDDD758" w14:textId="4CA8636E" w:rsidR="00010166" w:rsidRPr="008F3921" w:rsidRDefault="00010166" w:rsidP="00DC2270">
      <w:pPr>
        <w:pBdr>
          <w:top w:val="nil"/>
          <w:left w:val="nil"/>
          <w:bottom w:val="nil"/>
          <w:right w:val="nil"/>
          <w:between w:val="nil"/>
        </w:pBdr>
        <w:spacing w:line="360" w:lineRule="auto"/>
        <w:jc w:val="both"/>
        <w:rPr>
          <w:rFonts w:ascii="Arial" w:eastAsia="Arial" w:hAnsi="Arial" w:cs="Arial"/>
          <w:sz w:val="24"/>
          <w:szCs w:val="24"/>
        </w:rPr>
      </w:pPr>
      <w:r w:rsidRPr="008F3921">
        <w:rPr>
          <w:rFonts w:ascii="Arial" w:eastAsia="Arial" w:hAnsi="Arial" w:cs="Arial"/>
          <w:b/>
          <w:bCs/>
          <w:sz w:val="24"/>
          <w:szCs w:val="24"/>
        </w:rPr>
        <w:t xml:space="preserve">CUARTO. </w:t>
      </w:r>
      <w:r w:rsidR="00167F16" w:rsidRPr="008F3921">
        <w:rPr>
          <w:rFonts w:ascii="Arial" w:eastAsia="Arial" w:hAnsi="Arial" w:cs="Arial"/>
          <w:sz w:val="24"/>
          <w:szCs w:val="24"/>
        </w:rPr>
        <w:t xml:space="preserve">Se </w:t>
      </w:r>
      <w:r w:rsidR="00167F16" w:rsidRPr="008F3921">
        <w:rPr>
          <w:rFonts w:ascii="Arial" w:eastAsia="Arial" w:hAnsi="Arial" w:cs="Arial"/>
          <w:b/>
          <w:bCs/>
          <w:sz w:val="24"/>
          <w:szCs w:val="24"/>
        </w:rPr>
        <w:t xml:space="preserve">impone </w:t>
      </w:r>
      <w:r w:rsidR="00167F16" w:rsidRPr="008F3921">
        <w:rPr>
          <w:rFonts w:ascii="Arial" w:eastAsia="Arial" w:hAnsi="Arial" w:cs="Arial"/>
          <w:sz w:val="24"/>
          <w:szCs w:val="24"/>
        </w:rPr>
        <w:t>a</w:t>
      </w:r>
      <w:r w:rsidR="003D14CB" w:rsidRPr="008F3921">
        <w:rPr>
          <w:rFonts w:ascii="Arial" w:eastAsia="Arial" w:hAnsi="Arial" w:cs="Arial"/>
          <w:sz w:val="24"/>
          <w:szCs w:val="24"/>
        </w:rPr>
        <w:t xml:space="preserve"> cada una de las personas</w:t>
      </w:r>
      <w:r w:rsidR="00167F16" w:rsidRPr="008F3921">
        <w:rPr>
          <w:rFonts w:ascii="Arial" w:eastAsia="Arial" w:hAnsi="Arial" w:cs="Arial"/>
          <w:sz w:val="24"/>
          <w:szCs w:val="24"/>
        </w:rPr>
        <w:t xml:space="preserve"> integrantes </w:t>
      </w:r>
      <w:r w:rsidR="00623174" w:rsidRPr="008F3921">
        <w:rPr>
          <w:rFonts w:ascii="Arial" w:eastAsia="Arial" w:hAnsi="Arial" w:cs="Arial"/>
          <w:sz w:val="24"/>
          <w:szCs w:val="24"/>
        </w:rPr>
        <w:t>de la Comisión de Justicia del Consejo Nacional del Partido Acción Nacional</w:t>
      </w:r>
      <w:r w:rsidR="005118D0" w:rsidRPr="008F3921">
        <w:rPr>
          <w:rFonts w:ascii="Arial" w:eastAsia="Arial" w:hAnsi="Arial" w:cs="Arial"/>
          <w:sz w:val="24"/>
          <w:szCs w:val="24"/>
        </w:rPr>
        <w:t xml:space="preserve">, una </w:t>
      </w:r>
      <w:r w:rsidR="005118D0" w:rsidRPr="008F3921">
        <w:rPr>
          <w:rFonts w:ascii="Arial" w:eastAsia="Arial" w:hAnsi="Arial" w:cs="Arial"/>
          <w:b/>
          <w:bCs/>
          <w:sz w:val="24"/>
          <w:szCs w:val="24"/>
        </w:rPr>
        <w:t>multa</w:t>
      </w:r>
      <w:r w:rsidR="005118D0" w:rsidRPr="008F3921">
        <w:rPr>
          <w:rFonts w:ascii="Arial" w:eastAsia="Arial" w:hAnsi="Arial" w:cs="Arial"/>
          <w:sz w:val="24"/>
          <w:szCs w:val="24"/>
        </w:rPr>
        <w:t xml:space="preserve"> en los </w:t>
      </w:r>
      <w:r w:rsidR="006B2EC1" w:rsidRPr="008F3921">
        <w:rPr>
          <w:rFonts w:ascii="Arial" w:eastAsia="Arial" w:hAnsi="Arial" w:cs="Arial"/>
          <w:sz w:val="24"/>
          <w:szCs w:val="24"/>
        </w:rPr>
        <w:t>términos precisados en el presente acuerdo.</w:t>
      </w:r>
    </w:p>
    <w:p w14:paraId="37E1F518" w14:textId="76F73E46" w:rsidR="00DC2270" w:rsidRPr="008F3921" w:rsidRDefault="00DC2270" w:rsidP="00DC2270">
      <w:pPr>
        <w:shd w:val="clear" w:color="auto" w:fill="FFFFFF"/>
        <w:spacing w:line="360" w:lineRule="auto"/>
        <w:jc w:val="both"/>
        <w:rPr>
          <w:rFonts w:ascii="Arial" w:eastAsia="Arial" w:hAnsi="Arial" w:cs="Arial"/>
          <w:sz w:val="24"/>
          <w:szCs w:val="24"/>
        </w:rPr>
      </w:pPr>
      <w:r w:rsidRPr="008F3921">
        <w:rPr>
          <w:rFonts w:ascii="Arial" w:eastAsia="Arial" w:hAnsi="Arial" w:cs="Arial"/>
          <w:b/>
          <w:sz w:val="24"/>
          <w:szCs w:val="24"/>
        </w:rPr>
        <w:t>NOTIFÍQUESE Personalmente</w:t>
      </w:r>
      <w:r w:rsidRPr="008F3921">
        <w:rPr>
          <w:rFonts w:ascii="Arial" w:eastAsia="Arial" w:hAnsi="Arial" w:cs="Arial"/>
          <w:sz w:val="24"/>
          <w:szCs w:val="24"/>
        </w:rPr>
        <w:t xml:space="preserve"> a</w:t>
      </w:r>
      <w:r w:rsidR="00FB30DC" w:rsidRPr="008F3921">
        <w:rPr>
          <w:rFonts w:ascii="Arial" w:eastAsia="Arial" w:hAnsi="Arial" w:cs="Arial"/>
          <w:sz w:val="24"/>
          <w:szCs w:val="24"/>
        </w:rPr>
        <w:t xml:space="preserve"> la parte actora y la tercera interesada</w:t>
      </w:r>
      <w:r w:rsidRPr="008F3921">
        <w:rPr>
          <w:rFonts w:ascii="Arial" w:eastAsia="Arial" w:hAnsi="Arial" w:cs="Arial"/>
          <w:sz w:val="24"/>
          <w:szCs w:val="24"/>
        </w:rPr>
        <w:t xml:space="preserve">; por </w:t>
      </w:r>
      <w:r w:rsidRPr="008F3921">
        <w:rPr>
          <w:rFonts w:ascii="Arial" w:eastAsia="Arial" w:hAnsi="Arial" w:cs="Arial"/>
          <w:b/>
          <w:sz w:val="24"/>
          <w:szCs w:val="24"/>
        </w:rPr>
        <w:t>oficio</w:t>
      </w:r>
      <w:r w:rsidR="00FB30DC" w:rsidRPr="008F3921">
        <w:rPr>
          <w:rFonts w:ascii="Arial" w:eastAsia="Arial" w:hAnsi="Arial" w:cs="Arial"/>
          <w:b/>
          <w:sz w:val="24"/>
          <w:szCs w:val="24"/>
        </w:rPr>
        <w:t xml:space="preserve"> o la vía más expedita </w:t>
      </w:r>
      <w:r w:rsidR="00FB30DC" w:rsidRPr="008F3921">
        <w:rPr>
          <w:rFonts w:ascii="Arial" w:eastAsia="Arial" w:hAnsi="Arial" w:cs="Arial"/>
          <w:sz w:val="24"/>
          <w:szCs w:val="24"/>
        </w:rPr>
        <w:t>a la Comisión de Justicia del Consejo Nacional del Partido Acción Nacional</w:t>
      </w:r>
      <w:r w:rsidR="00BC2D8F" w:rsidRPr="008F3921">
        <w:rPr>
          <w:rFonts w:ascii="Arial" w:eastAsia="Arial" w:hAnsi="Arial" w:cs="Arial"/>
          <w:sz w:val="24"/>
          <w:szCs w:val="24"/>
        </w:rPr>
        <w:t xml:space="preserve"> y a la </w:t>
      </w:r>
      <w:r w:rsidR="00BC2D8F" w:rsidRPr="008F3921">
        <w:rPr>
          <w:rFonts w:ascii="Arial" w:hAnsi="Arial" w:cs="Arial"/>
          <w:sz w:val="24"/>
          <w:szCs w:val="24"/>
        </w:rPr>
        <w:t>Administración Local de Recaudación del Servicio de Administración Tributaria (SAT)</w:t>
      </w:r>
      <w:r w:rsidRPr="008F3921">
        <w:rPr>
          <w:rFonts w:ascii="Arial" w:eastAsia="Arial" w:hAnsi="Arial" w:cs="Arial"/>
          <w:sz w:val="24"/>
          <w:szCs w:val="24"/>
        </w:rPr>
        <w:t xml:space="preserve">; y por </w:t>
      </w:r>
      <w:r w:rsidRPr="008F3921">
        <w:rPr>
          <w:rFonts w:ascii="Arial" w:eastAsia="Arial" w:hAnsi="Arial" w:cs="Arial"/>
          <w:b/>
          <w:sz w:val="24"/>
          <w:szCs w:val="24"/>
        </w:rPr>
        <w:t>estrados</w:t>
      </w:r>
      <w:r w:rsidRPr="008F3921">
        <w:rPr>
          <w:rFonts w:ascii="Arial" w:eastAsia="Arial" w:hAnsi="Arial" w:cs="Arial"/>
          <w:sz w:val="24"/>
          <w:szCs w:val="24"/>
        </w:rPr>
        <w:t xml:space="preserve"> </w:t>
      </w:r>
      <w:r w:rsidR="00FB30DC" w:rsidRPr="008F3921">
        <w:rPr>
          <w:rFonts w:ascii="Arial" w:eastAsia="Arial" w:hAnsi="Arial" w:cs="Arial"/>
          <w:sz w:val="24"/>
          <w:szCs w:val="24"/>
        </w:rPr>
        <w:t xml:space="preserve">a la diversa tercera interesada y </w:t>
      </w:r>
      <w:r w:rsidRPr="008F3921">
        <w:rPr>
          <w:rFonts w:ascii="Arial" w:eastAsia="Arial" w:hAnsi="Arial" w:cs="Arial"/>
          <w:sz w:val="24"/>
          <w:szCs w:val="24"/>
        </w:rPr>
        <w:t>a los demás interesados.</w:t>
      </w:r>
      <w:r w:rsidRPr="008F3921">
        <w:rPr>
          <w:rFonts w:ascii="Arial" w:eastAsia="Arial" w:hAnsi="Arial" w:cs="Arial"/>
          <w:b/>
          <w:sz w:val="24"/>
          <w:szCs w:val="24"/>
        </w:rPr>
        <w:t xml:space="preserve"> </w:t>
      </w:r>
      <w:r w:rsidRPr="008F3921">
        <w:rPr>
          <w:rFonts w:ascii="Arial" w:eastAsia="Arial" w:hAnsi="Arial" w:cs="Arial"/>
          <w:sz w:val="24"/>
          <w:szCs w:val="24"/>
        </w:rPr>
        <w:t xml:space="preserve">Lo anterior, de conformidad con lo previsto por los artículos 37 fracciones I, II y III, 38 y 39 de la Ley de Justicia en Materia Electoral y de Participación Ciudadana del Estado de Michoacán de Ocampo, así como en los diversos </w:t>
      </w:r>
      <w:r w:rsidR="00FB30DC" w:rsidRPr="008F3921">
        <w:rPr>
          <w:rFonts w:ascii="Arial" w:eastAsia="Arial" w:hAnsi="Arial" w:cs="Arial"/>
          <w:sz w:val="24"/>
          <w:szCs w:val="24"/>
        </w:rPr>
        <w:t xml:space="preserve">137, </w:t>
      </w:r>
      <w:r w:rsidRPr="008F3921">
        <w:rPr>
          <w:rFonts w:ascii="Arial" w:eastAsia="Arial" w:hAnsi="Arial" w:cs="Arial"/>
          <w:sz w:val="24"/>
          <w:szCs w:val="24"/>
        </w:rPr>
        <w:t xml:space="preserve">139, 140 y 142 del Reglamento Interior del Tribunal Electoral del Estado. </w:t>
      </w:r>
    </w:p>
    <w:p w14:paraId="5E970384" w14:textId="77777777" w:rsidR="00DC2270" w:rsidRPr="008F3921" w:rsidRDefault="00DC2270" w:rsidP="00DC2270">
      <w:pPr>
        <w:shd w:val="clear" w:color="auto" w:fill="FFFFFF"/>
        <w:spacing w:line="360" w:lineRule="auto"/>
        <w:jc w:val="both"/>
        <w:rPr>
          <w:rFonts w:ascii="Arial" w:eastAsia="Arial" w:hAnsi="Arial" w:cs="Arial"/>
          <w:sz w:val="24"/>
          <w:szCs w:val="24"/>
        </w:rPr>
      </w:pPr>
      <w:r w:rsidRPr="008F3921">
        <w:rPr>
          <w:rFonts w:ascii="Arial" w:eastAsia="Arial" w:hAnsi="Arial" w:cs="Arial"/>
          <w:sz w:val="24"/>
          <w:szCs w:val="24"/>
        </w:rPr>
        <w:t>En su oportunidad, archívese este expediente como asunto total y definitivamente concluido.</w:t>
      </w:r>
    </w:p>
    <w:p w14:paraId="1F09ADAC" w14:textId="28B58D98" w:rsidR="00193937" w:rsidRPr="008F3921" w:rsidRDefault="002615B0">
      <w:pPr>
        <w:spacing w:before="240" w:after="0" w:line="360" w:lineRule="auto"/>
        <w:jc w:val="both"/>
        <w:rPr>
          <w:rFonts w:ascii="Arial" w:eastAsia="Arial" w:hAnsi="Arial" w:cs="Arial"/>
          <w:sz w:val="24"/>
          <w:szCs w:val="24"/>
        </w:rPr>
      </w:pPr>
      <w:r w:rsidRPr="008F3921">
        <w:rPr>
          <w:rFonts w:ascii="Arial" w:eastAsia="Arial" w:hAnsi="Arial" w:cs="Arial"/>
          <w:sz w:val="24"/>
          <w:szCs w:val="24"/>
        </w:rPr>
        <w:t xml:space="preserve">Así, en </w:t>
      </w:r>
      <w:r w:rsidR="00E158F2">
        <w:rPr>
          <w:rFonts w:ascii="Arial" w:eastAsia="Arial" w:hAnsi="Arial" w:cs="Arial"/>
          <w:sz w:val="24"/>
          <w:szCs w:val="24"/>
        </w:rPr>
        <w:t>s</w:t>
      </w:r>
      <w:r w:rsidRPr="008F3921">
        <w:rPr>
          <w:rFonts w:ascii="Arial" w:eastAsia="Arial" w:hAnsi="Arial" w:cs="Arial"/>
          <w:sz w:val="24"/>
          <w:szCs w:val="24"/>
        </w:rPr>
        <w:t xml:space="preserve">esión </w:t>
      </w:r>
      <w:r w:rsidR="00E158F2">
        <w:rPr>
          <w:rFonts w:ascii="Arial" w:eastAsia="Arial" w:hAnsi="Arial" w:cs="Arial"/>
          <w:sz w:val="24"/>
          <w:szCs w:val="24"/>
        </w:rPr>
        <w:t>p</w:t>
      </w:r>
      <w:r w:rsidRPr="008F3921">
        <w:rPr>
          <w:rFonts w:ascii="Arial" w:eastAsia="Arial" w:hAnsi="Arial" w:cs="Arial"/>
          <w:sz w:val="24"/>
          <w:szCs w:val="24"/>
        </w:rPr>
        <w:t xml:space="preserve">ública </w:t>
      </w:r>
      <w:r w:rsidR="0048344C">
        <w:rPr>
          <w:rFonts w:ascii="Arial" w:eastAsia="Arial" w:hAnsi="Arial" w:cs="Arial"/>
          <w:sz w:val="24"/>
          <w:szCs w:val="24"/>
        </w:rPr>
        <w:t>celebrada el</w:t>
      </w:r>
      <w:r w:rsidRPr="008F3921">
        <w:rPr>
          <w:rFonts w:ascii="Arial" w:eastAsia="Arial" w:hAnsi="Arial" w:cs="Arial"/>
          <w:sz w:val="24"/>
          <w:szCs w:val="24"/>
        </w:rPr>
        <w:t xml:space="preserve"> día de hoy, a las </w:t>
      </w:r>
      <w:r w:rsidR="008110F0" w:rsidRPr="008F3921">
        <w:rPr>
          <w:rFonts w:ascii="Arial" w:eastAsia="Arial" w:hAnsi="Arial" w:cs="Arial"/>
          <w:sz w:val="24"/>
          <w:szCs w:val="24"/>
        </w:rPr>
        <w:t>diez horas con un</w:t>
      </w:r>
      <w:r w:rsidRPr="008F3921">
        <w:rPr>
          <w:rFonts w:ascii="Arial" w:eastAsia="Arial" w:hAnsi="Arial" w:cs="Arial"/>
          <w:sz w:val="24"/>
          <w:szCs w:val="24"/>
        </w:rPr>
        <w:t xml:space="preserve"> minuto, por </w:t>
      </w:r>
      <w:r w:rsidR="00C54D72" w:rsidRPr="008F3921">
        <w:rPr>
          <w:rFonts w:ascii="Arial" w:eastAsia="Arial" w:hAnsi="Arial" w:cs="Arial"/>
          <w:sz w:val="24"/>
          <w:szCs w:val="24"/>
        </w:rPr>
        <w:t>mayoría</w:t>
      </w:r>
      <w:r w:rsidRPr="008F3921">
        <w:rPr>
          <w:rFonts w:ascii="Arial" w:eastAsia="Arial" w:hAnsi="Arial" w:cs="Arial"/>
          <w:sz w:val="24"/>
          <w:szCs w:val="24"/>
        </w:rPr>
        <w:t xml:space="preserve"> de votos, lo </w:t>
      </w:r>
      <w:r w:rsidR="00D14CB7">
        <w:rPr>
          <w:rFonts w:ascii="Arial" w:eastAsia="Arial" w:hAnsi="Arial" w:cs="Arial"/>
          <w:sz w:val="24"/>
          <w:szCs w:val="24"/>
        </w:rPr>
        <w:t>acordaron</w:t>
      </w:r>
      <w:r w:rsidRPr="008F3921">
        <w:rPr>
          <w:rFonts w:ascii="Arial" w:eastAsia="Arial" w:hAnsi="Arial" w:cs="Arial"/>
          <w:sz w:val="24"/>
          <w:szCs w:val="24"/>
        </w:rPr>
        <w:t xml:space="preserve"> y firma</w:t>
      </w:r>
      <w:r w:rsidR="00BE7278">
        <w:rPr>
          <w:rFonts w:ascii="Arial" w:eastAsia="Arial" w:hAnsi="Arial" w:cs="Arial"/>
          <w:sz w:val="24"/>
          <w:szCs w:val="24"/>
        </w:rPr>
        <w:t>n</w:t>
      </w:r>
      <w:r w:rsidRPr="008F3921">
        <w:rPr>
          <w:rFonts w:ascii="Arial" w:eastAsia="Arial" w:hAnsi="Arial" w:cs="Arial"/>
          <w:sz w:val="24"/>
          <w:szCs w:val="24"/>
        </w:rPr>
        <w:t>,</w:t>
      </w:r>
      <w:r w:rsidR="000D4221">
        <w:rPr>
          <w:rFonts w:ascii="Arial" w:eastAsia="Arial" w:hAnsi="Arial" w:cs="Arial"/>
          <w:sz w:val="24"/>
          <w:szCs w:val="24"/>
        </w:rPr>
        <w:t xml:space="preserve"> las Magistraturas integrantes</w:t>
      </w:r>
      <w:r w:rsidRPr="008F3921">
        <w:rPr>
          <w:rFonts w:ascii="Arial" w:eastAsia="Arial" w:hAnsi="Arial" w:cs="Arial"/>
          <w:sz w:val="24"/>
          <w:szCs w:val="24"/>
        </w:rPr>
        <w:t xml:space="preserve"> del Pleno del Tribunal Electoral del Estado, la Magistrada Presidenta </w:t>
      </w:r>
      <w:proofErr w:type="spellStart"/>
      <w:r w:rsidR="000414B0" w:rsidRPr="008F3921">
        <w:rPr>
          <w:rFonts w:ascii="Arial" w:eastAsia="Arial" w:hAnsi="Arial" w:cs="Arial"/>
          <w:sz w:val="24"/>
          <w:szCs w:val="24"/>
        </w:rPr>
        <w:t>Amelí</w:t>
      </w:r>
      <w:proofErr w:type="spellEnd"/>
      <w:r w:rsidR="000414B0" w:rsidRPr="008F3921">
        <w:rPr>
          <w:rFonts w:ascii="Arial" w:eastAsia="Arial" w:hAnsi="Arial" w:cs="Arial"/>
          <w:sz w:val="24"/>
          <w:szCs w:val="24"/>
        </w:rPr>
        <w:t xml:space="preserve"> </w:t>
      </w:r>
      <w:proofErr w:type="spellStart"/>
      <w:r w:rsidR="000414B0" w:rsidRPr="008F3921">
        <w:rPr>
          <w:rFonts w:ascii="Arial" w:eastAsia="Arial" w:hAnsi="Arial" w:cs="Arial"/>
          <w:sz w:val="24"/>
          <w:szCs w:val="24"/>
        </w:rPr>
        <w:t>Gissel</w:t>
      </w:r>
      <w:proofErr w:type="spellEnd"/>
      <w:r w:rsidR="000414B0" w:rsidRPr="008F3921">
        <w:rPr>
          <w:rFonts w:ascii="Arial" w:eastAsia="Arial" w:hAnsi="Arial" w:cs="Arial"/>
          <w:sz w:val="24"/>
          <w:szCs w:val="24"/>
        </w:rPr>
        <w:t xml:space="preserve"> Navarro Lepe</w:t>
      </w:r>
      <w:r w:rsidR="003233B6" w:rsidRPr="008F3921">
        <w:rPr>
          <w:rFonts w:ascii="Arial" w:eastAsia="Arial" w:hAnsi="Arial" w:cs="Arial"/>
          <w:sz w:val="24"/>
          <w:szCs w:val="24"/>
        </w:rPr>
        <w:t xml:space="preserve"> -</w:t>
      </w:r>
      <w:r w:rsidR="003233B6" w:rsidRPr="0021674E">
        <w:rPr>
          <w:rFonts w:ascii="Arial" w:eastAsia="Arial" w:hAnsi="Arial" w:cs="Arial"/>
          <w:sz w:val="24"/>
          <w:szCs w:val="24"/>
        </w:rPr>
        <w:t>quien emite voto particular</w:t>
      </w:r>
      <w:r w:rsidR="003233B6" w:rsidRPr="008F3921">
        <w:rPr>
          <w:rFonts w:ascii="Arial" w:eastAsia="Arial" w:hAnsi="Arial" w:cs="Arial"/>
          <w:sz w:val="24"/>
          <w:szCs w:val="24"/>
        </w:rPr>
        <w:t>-</w:t>
      </w:r>
      <w:r w:rsidRPr="008F3921">
        <w:rPr>
          <w:rFonts w:ascii="Arial" w:eastAsia="Arial" w:hAnsi="Arial" w:cs="Arial"/>
          <w:sz w:val="24"/>
          <w:szCs w:val="24"/>
        </w:rPr>
        <w:t xml:space="preserve">, las Magistradas Yurisha Andrade Morales y </w:t>
      </w:r>
      <w:r w:rsidR="00510C5A" w:rsidRPr="008F3921">
        <w:rPr>
          <w:rFonts w:ascii="Arial" w:eastAsia="Arial" w:hAnsi="Arial" w:cs="Arial"/>
          <w:sz w:val="24"/>
          <w:szCs w:val="24"/>
        </w:rPr>
        <w:t>Alma Rosa Bahena Villalobos</w:t>
      </w:r>
      <w:r w:rsidRPr="008F3921">
        <w:rPr>
          <w:rFonts w:ascii="Arial" w:eastAsia="Arial" w:hAnsi="Arial" w:cs="Arial"/>
          <w:sz w:val="24"/>
          <w:szCs w:val="24"/>
        </w:rPr>
        <w:t>, así como los Magistrados Adrián Hernández Pinedo</w:t>
      </w:r>
      <w:r w:rsidR="003233B6" w:rsidRPr="008F3921">
        <w:rPr>
          <w:rFonts w:ascii="Arial" w:eastAsia="Arial" w:hAnsi="Arial" w:cs="Arial"/>
          <w:sz w:val="24"/>
          <w:szCs w:val="24"/>
        </w:rPr>
        <w:t xml:space="preserve"> -</w:t>
      </w:r>
      <w:r w:rsidR="003233B6" w:rsidRPr="0021674E">
        <w:rPr>
          <w:rFonts w:ascii="Arial" w:eastAsia="Arial" w:hAnsi="Arial" w:cs="Arial"/>
          <w:sz w:val="24"/>
          <w:szCs w:val="24"/>
        </w:rPr>
        <w:t>quien emite voto particular</w:t>
      </w:r>
      <w:r w:rsidR="003233B6" w:rsidRPr="008F3921">
        <w:rPr>
          <w:rFonts w:ascii="Arial" w:eastAsia="Arial" w:hAnsi="Arial" w:cs="Arial"/>
          <w:sz w:val="24"/>
          <w:szCs w:val="24"/>
        </w:rPr>
        <w:t>-</w:t>
      </w:r>
      <w:r w:rsidRPr="008F3921">
        <w:rPr>
          <w:rFonts w:ascii="Arial" w:eastAsia="Arial" w:hAnsi="Arial" w:cs="Arial"/>
          <w:sz w:val="24"/>
          <w:szCs w:val="24"/>
        </w:rPr>
        <w:t xml:space="preserve"> y Eric López Villaseñor</w:t>
      </w:r>
      <w:r w:rsidR="0021674E">
        <w:rPr>
          <w:rFonts w:ascii="Arial" w:eastAsia="Arial" w:hAnsi="Arial" w:cs="Arial"/>
          <w:sz w:val="24"/>
          <w:szCs w:val="24"/>
        </w:rPr>
        <w:t xml:space="preserve"> </w:t>
      </w:r>
      <w:r w:rsidR="0021674E" w:rsidRPr="008F3921">
        <w:rPr>
          <w:rFonts w:ascii="Arial" w:eastAsia="Arial" w:hAnsi="Arial" w:cs="Arial"/>
          <w:sz w:val="24"/>
          <w:szCs w:val="24"/>
        </w:rPr>
        <w:t>-</w:t>
      </w:r>
      <w:r w:rsidR="000414B0" w:rsidRPr="0021674E">
        <w:rPr>
          <w:rFonts w:ascii="Arial" w:eastAsia="Arial" w:hAnsi="Arial" w:cs="Arial"/>
          <w:sz w:val="24"/>
          <w:szCs w:val="24"/>
        </w:rPr>
        <w:t xml:space="preserve">quien fue </w:t>
      </w:r>
      <w:r w:rsidR="000414B0" w:rsidRPr="0021674E">
        <w:rPr>
          <w:rFonts w:ascii="Arial" w:eastAsia="Arial" w:hAnsi="Arial" w:cs="Arial"/>
          <w:sz w:val="24"/>
          <w:szCs w:val="24"/>
        </w:rPr>
        <w:lastRenderedPageBreak/>
        <w:t>ponente</w:t>
      </w:r>
      <w:r w:rsidR="0021674E" w:rsidRPr="008F3921">
        <w:rPr>
          <w:rFonts w:ascii="Arial" w:eastAsia="Arial" w:hAnsi="Arial" w:cs="Arial"/>
          <w:sz w:val="24"/>
          <w:szCs w:val="24"/>
        </w:rPr>
        <w:t>-</w:t>
      </w:r>
      <w:r w:rsidRPr="008F3921">
        <w:rPr>
          <w:rFonts w:ascii="Arial" w:eastAsia="Arial" w:hAnsi="Arial" w:cs="Arial"/>
          <w:sz w:val="24"/>
          <w:szCs w:val="24"/>
        </w:rPr>
        <w:t xml:space="preserve">, ante el Secretario General de Acuerdos, </w:t>
      </w:r>
      <w:r w:rsidR="00510C5A" w:rsidRPr="008F3921">
        <w:rPr>
          <w:rFonts w:ascii="Arial" w:eastAsia="Arial" w:hAnsi="Arial" w:cs="Arial"/>
          <w:sz w:val="24"/>
          <w:szCs w:val="24"/>
        </w:rPr>
        <w:t>Jesús Renato García Rivera</w:t>
      </w:r>
      <w:r w:rsidRPr="008F3921">
        <w:rPr>
          <w:rFonts w:ascii="Arial" w:eastAsia="Arial" w:hAnsi="Arial" w:cs="Arial"/>
          <w:sz w:val="24"/>
          <w:szCs w:val="24"/>
        </w:rPr>
        <w:t>, quien autoriza y da fe.</w:t>
      </w:r>
      <w:r w:rsidR="00510C5A" w:rsidRPr="008F3921">
        <w:rPr>
          <w:rFonts w:ascii="Arial" w:eastAsia="Arial" w:hAnsi="Arial" w:cs="Arial"/>
          <w:sz w:val="24"/>
          <w:szCs w:val="24"/>
        </w:rPr>
        <w:t xml:space="preserve"> </w:t>
      </w:r>
    </w:p>
    <w:tbl>
      <w:tblPr>
        <w:tblW w:w="8648" w:type="dxa"/>
        <w:jc w:val="center"/>
        <w:tblLayout w:type="fixed"/>
        <w:tblLook w:val="0400" w:firstRow="0" w:lastRow="0" w:firstColumn="0" w:lastColumn="0" w:noHBand="0" w:noVBand="1"/>
      </w:tblPr>
      <w:tblGrid>
        <w:gridCol w:w="4241"/>
        <w:gridCol w:w="4407"/>
      </w:tblGrid>
      <w:tr w:rsidR="00EE7FD7" w:rsidRPr="00EE7FD7" w14:paraId="2C9257E9" w14:textId="77777777" w:rsidTr="006102FE">
        <w:trPr>
          <w:jc w:val="center"/>
        </w:trPr>
        <w:tc>
          <w:tcPr>
            <w:tcW w:w="8648" w:type="dxa"/>
            <w:gridSpan w:val="2"/>
          </w:tcPr>
          <w:p w14:paraId="18A62009"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bookmarkStart w:id="20" w:name="_Hlk214700668"/>
          </w:p>
          <w:p w14:paraId="3827A70D" w14:textId="77777777" w:rsidR="00EE7FD7" w:rsidRPr="00EE7FD7" w:rsidRDefault="00EE7FD7" w:rsidP="00EE7FD7">
            <w:pPr>
              <w:pBdr>
                <w:top w:val="nil"/>
                <w:left w:val="nil"/>
                <w:bottom w:val="nil"/>
                <w:right w:val="nil"/>
                <w:between w:val="nil"/>
              </w:pBdr>
              <w:spacing w:after="0" w:line="240" w:lineRule="auto"/>
              <w:rPr>
                <w:rFonts w:ascii="Arial" w:eastAsia="Arial" w:hAnsi="Arial" w:cs="Arial"/>
                <w:b/>
                <w:color w:val="000000"/>
                <w:sz w:val="24"/>
                <w:szCs w:val="24"/>
                <w:lang w:val="es-ES"/>
              </w:rPr>
            </w:pPr>
          </w:p>
          <w:p w14:paraId="644076E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EE7FD7">
              <w:rPr>
                <w:rFonts w:ascii="Arial" w:eastAsia="Arial" w:hAnsi="Arial" w:cs="Arial"/>
                <w:b/>
                <w:color w:val="000000"/>
                <w:sz w:val="24"/>
                <w:szCs w:val="24"/>
                <w:lang w:val="it-IT"/>
              </w:rPr>
              <w:t>MAGISTRADA PRESIDENTA</w:t>
            </w:r>
          </w:p>
          <w:p w14:paraId="181DC227"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8AE03E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6D93F96"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76948F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4D200B29"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158F3EB"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EE7FD7">
              <w:rPr>
                <w:rFonts w:ascii="Arial" w:eastAsia="Arial" w:hAnsi="Arial" w:cs="Arial"/>
                <w:b/>
                <w:color w:val="000000"/>
                <w:sz w:val="24"/>
                <w:szCs w:val="24"/>
                <w:lang w:val="pt-PT"/>
              </w:rPr>
              <w:t>AMELÍ GISSEL NAVARRO LEPE</w:t>
            </w:r>
          </w:p>
        </w:tc>
      </w:tr>
      <w:tr w:rsidR="00EE7FD7" w:rsidRPr="00EE7FD7" w14:paraId="7C4FF1A0" w14:textId="77777777" w:rsidTr="006102FE">
        <w:trPr>
          <w:jc w:val="center"/>
        </w:trPr>
        <w:tc>
          <w:tcPr>
            <w:tcW w:w="4241" w:type="dxa"/>
          </w:tcPr>
          <w:p w14:paraId="054361CF"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50C05B7"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3943E3D8"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7C88AF4E"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22BA3B6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D84850D"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MAGISTRADA</w:t>
            </w:r>
          </w:p>
          <w:p w14:paraId="3FF11FE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0610AF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5EEE58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8E905B2"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E8C75B4"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D8C2D92"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YURISHA ANDRADE MORALES</w:t>
            </w:r>
          </w:p>
        </w:tc>
        <w:tc>
          <w:tcPr>
            <w:tcW w:w="4407" w:type="dxa"/>
          </w:tcPr>
          <w:p w14:paraId="55BCEFD6"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C49CE9E"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688502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676B576"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31C67E7"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3CAE275"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MAGISTRADA</w:t>
            </w:r>
          </w:p>
          <w:p w14:paraId="095E7EAB"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92E29A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AFFF894"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8F01F9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EF94EF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D57CC94" w14:textId="77777777" w:rsidR="00EE7FD7" w:rsidRPr="00EE7FD7" w:rsidRDefault="00EE7FD7" w:rsidP="00EE7FD7">
            <w:pPr>
              <w:pBdr>
                <w:top w:val="nil"/>
                <w:left w:val="nil"/>
                <w:bottom w:val="nil"/>
                <w:right w:val="nil"/>
                <w:between w:val="nil"/>
              </w:pBdr>
              <w:spacing w:after="0" w:line="240" w:lineRule="auto"/>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 xml:space="preserve">ALMA ROSA BAHENA VILLALOBOS </w:t>
            </w:r>
          </w:p>
        </w:tc>
      </w:tr>
      <w:tr w:rsidR="00EE7FD7" w:rsidRPr="00EE7FD7" w14:paraId="2318063B" w14:textId="77777777" w:rsidTr="006102FE">
        <w:trPr>
          <w:jc w:val="center"/>
        </w:trPr>
        <w:tc>
          <w:tcPr>
            <w:tcW w:w="4241" w:type="dxa"/>
          </w:tcPr>
          <w:p w14:paraId="21F5793E"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1390B9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47DEE4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E2A040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7ABA2B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E8EA552"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MAGISTRADO</w:t>
            </w:r>
          </w:p>
          <w:p w14:paraId="6168F5E8"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2AEAB3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1EA051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9D2F79D"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D71FFD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971226B"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 xml:space="preserve">ADRIÁN HERNÁNDEZ PINEDO </w:t>
            </w:r>
          </w:p>
        </w:tc>
        <w:tc>
          <w:tcPr>
            <w:tcW w:w="4407" w:type="dxa"/>
          </w:tcPr>
          <w:p w14:paraId="74421CA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7519B24"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0B98CB9"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958441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898A16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2750EF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EE7FD7">
              <w:rPr>
                <w:rFonts w:ascii="Arial" w:eastAsia="Arial" w:hAnsi="Arial" w:cs="Arial"/>
                <w:b/>
                <w:color w:val="000000"/>
                <w:sz w:val="24"/>
                <w:szCs w:val="24"/>
                <w:lang w:val="pt-PT"/>
              </w:rPr>
              <w:t>MAGISTRADO</w:t>
            </w:r>
          </w:p>
          <w:p w14:paraId="4FCAE634"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5EE2AA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CE68F9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41EC48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B657B5B"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F3A1A8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EE7FD7">
              <w:rPr>
                <w:rFonts w:ascii="Arial" w:eastAsia="Arial" w:hAnsi="Arial" w:cs="Arial"/>
                <w:b/>
                <w:color w:val="000000"/>
                <w:sz w:val="24"/>
                <w:szCs w:val="24"/>
                <w:lang w:val="es-ES"/>
              </w:rPr>
              <w:t>ERIC LÓPEZ VILLASEÑOR</w:t>
            </w:r>
            <w:r w:rsidRPr="00EE7FD7">
              <w:rPr>
                <w:rFonts w:ascii="Arial" w:eastAsia="Arial" w:hAnsi="Arial" w:cs="Arial"/>
                <w:b/>
                <w:color w:val="000000"/>
                <w:sz w:val="24"/>
                <w:szCs w:val="24"/>
                <w:lang w:val="pt-PT"/>
              </w:rPr>
              <w:t xml:space="preserve"> </w:t>
            </w:r>
          </w:p>
        </w:tc>
      </w:tr>
      <w:tr w:rsidR="00EE7FD7" w:rsidRPr="00EE7FD7" w14:paraId="3C9005F4" w14:textId="77777777" w:rsidTr="006102FE">
        <w:trPr>
          <w:jc w:val="center"/>
        </w:trPr>
        <w:tc>
          <w:tcPr>
            <w:tcW w:w="8648" w:type="dxa"/>
            <w:gridSpan w:val="2"/>
          </w:tcPr>
          <w:p w14:paraId="6BB3DBF9"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6E0AD7CA"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10555C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4B93EDD"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rPr>
            </w:pPr>
          </w:p>
          <w:p w14:paraId="41AD7043"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rPr>
            </w:pPr>
          </w:p>
          <w:p w14:paraId="35B89B39"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SECRETARIO GENERAL DE ACUERDOS</w:t>
            </w:r>
          </w:p>
          <w:p w14:paraId="0627AE3B" w14:textId="1F80BA39" w:rsidR="00EE7FD7" w:rsidRPr="00EE7FD7" w:rsidRDefault="0006158F" w:rsidP="0006158F">
            <w:pPr>
              <w:pBdr>
                <w:top w:val="nil"/>
                <w:left w:val="nil"/>
                <w:bottom w:val="nil"/>
                <w:right w:val="nil"/>
                <w:between w:val="nil"/>
              </w:pBdr>
              <w:tabs>
                <w:tab w:val="left" w:pos="4845"/>
              </w:tabs>
              <w:spacing w:after="0" w:line="240" w:lineRule="auto"/>
              <w:rPr>
                <w:rFonts w:ascii="Arial" w:eastAsia="Arial" w:hAnsi="Arial" w:cs="Arial"/>
                <w:b/>
                <w:color w:val="000000"/>
                <w:sz w:val="24"/>
                <w:szCs w:val="24"/>
                <w:lang w:val="es-ES"/>
              </w:rPr>
            </w:pPr>
            <w:r>
              <w:rPr>
                <w:rFonts w:ascii="Arial" w:eastAsia="Arial" w:hAnsi="Arial" w:cs="Arial"/>
                <w:b/>
                <w:color w:val="000000"/>
                <w:sz w:val="24"/>
                <w:szCs w:val="24"/>
                <w:lang w:val="es-ES"/>
              </w:rPr>
              <w:tab/>
            </w:r>
          </w:p>
          <w:p w14:paraId="3B53BCB7"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67B8390"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B72DEF1"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20DF7CCC"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8C36F42" w14:textId="77777777" w:rsidR="00EE7FD7" w:rsidRPr="00EE7FD7" w:rsidRDefault="00EE7FD7" w:rsidP="00EE7FD7">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EE7FD7">
              <w:rPr>
                <w:rFonts w:ascii="Arial" w:eastAsia="Arial" w:hAnsi="Arial" w:cs="Arial"/>
                <w:b/>
                <w:color w:val="000000"/>
                <w:sz w:val="24"/>
                <w:szCs w:val="24"/>
                <w:lang w:val="es-ES"/>
              </w:rPr>
              <w:t>JESÚS RENATO GARCÍA RIVERA</w:t>
            </w:r>
          </w:p>
        </w:tc>
      </w:tr>
      <w:bookmarkEnd w:id="20"/>
    </w:tbl>
    <w:p w14:paraId="7386088E" w14:textId="77777777" w:rsidR="0081603E" w:rsidRDefault="0081603E" w:rsidP="0081603E">
      <w:pPr>
        <w:spacing w:after="0" w:line="360" w:lineRule="auto"/>
        <w:jc w:val="both"/>
        <w:rPr>
          <w:rFonts w:ascii="Arial" w:hAnsi="Arial" w:cs="Arial"/>
          <w:b/>
          <w:bCs/>
          <w:sz w:val="25"/>
          <w:szCs w:val="25"/>
        </w:rPr>
      </w:pPr>
    </w:p>
    <w:p w14:paraId="30C8C8A6" w14:textId="77777777" w:rsidR="00D62535" w:rsidRDefault="00D62535" w:rsidP="0081603E">
      <w:pPr>
        <w:spacing w:after="0" w:line="360" w:lineRule="auto"/>
        <w:jc w:val="both"/>
        <w:rPr>
          <w:rFonts w:ascii="Arial" w:hAnsi="Arial" w:cs="Arial"/>
          <w:b/>
          <w:bCs/>
          <w:sz w:val="25"/>
          <w:szCs w:val="25"/>
        </w:rPr>
      </w:pPr>
    </w:p>
    <w:p w14:paraId="4EC4C43F" w14:textId="77777777" w:rsidR="00D62535" w:rsidRDefault="00D62535" w:rsidP="0081603E">
      <w:pPr>
        <w:spacing w:after="0" w:line="360" w:lineRule="auto"/>
        <w:jc w:val="both"/>
        <w:rPr>
          <w:rFonts w:ascii="Arial" w:hAnsi="Arial" w:cs="Arial"/>
          <w:b/>
          <w:bCs/>
          <w:sz w:val="25"/>
          <w:szCs w:val="25"/>
        </w:rPr>
      </w:pPr>
    </w:p>
    <w:p w14:paraId="4F27EE4D" w14:textId="6DA99115" w:rsidR="0081603E" w:rsidRPr="006A2096" w:rsidRDefault="0081603E" w:rsidP="0081603E">
      <w:pPr>
        <w:spacing w:after="0" w:line="360" w:lineRule="auto"/>
        <w:jc w:val="both"/>
        <w:rPr>
          <w:rFonts w:ascii="Arial" w:hAnsi="Arial" w:cs="Arial"/>
          <w:b/>
          <w:bCs/>
          <w:sz w:val="24"/>
          <w:szCs w:val="24"/>
        </w:rPr>
      </w:pPr>
      <w:r w:rsidRPr="006A2096">
        <w:rPr>
          <w:rFonts w:ascii="Arial" w:hAnsi="Arial" w:cs="Arial"/>
          <w:b/>
          <w:bCs/>
          <w:sz w:val="24"/>
          <w:szCs w:val="24"/>
        </w:rPr>
        <w:t>VOTO PARTICULAR QUE FORMULAN LA MAGISTRADA AMELÍ GISSEL NAVARRO LEPE Y EL MAGISTRADO ADRIÁN HERNÁNDEZ PINEDO, EN EL ACUERDO PLENARIO DE INCUMPLIMIENTO DEL JUICIO DE LA CIUDADANÍA TEEM-JDC-237/2024</w:t>
      </w:r>
      <w:r w:rsidR="006A2096" w:rsidRPr="006A2096">
        <w:rPr>
          <w:rFonts w:ascii="Arial" w:hAnsi="Arial" w:cs="Arial"/>
          <w:b/>
          <w:bCs/>
          <w:sz w:val="24"/>
          <w:szCs w:val="24"/>
        </w:rPr>
        <w:t>.</w:t>
      </w:r>
      <w:r w:rsidR="006A2096" w:rsidRPr="006A2096">
        <w:rPr>
          <w:rStyle w:val="Refdenotaalpie"/>
          <w:rFonts w:ascii="Arial" w:hAnsi="Arial" w:cs="Arial"/>
          <w:sz w:val="24"/>
          <w:szCs w:val="24"/>
        </w:rPr>
        <w:footnoteReference w:id="31"/>
      </w:r>
    </w:p>
    <w:p w14:paraId="49EDE760" w14:textId="77777777" w:rsidR="0081603E" w:rsidRPr="006A2096" w:rsidRDefault="0081603E" w:rsidP="0081603E">
      <w:pPr>
        <w:spacing w:after="0" w:line="360" w:lineRule="auto"/>
        <w:jc w:val="both"/>
        <w:rPr>
          <w:rFonts w:ascii="Arial" w:hAnsi="Arial" w:cs="Arial"/>
          <w:sz w:val="24"/>
          <w:szCs w:val="24"/>
          <w:lang w:val="es-ES"/>
        </w:rPr>
      </w:pPr>
    </w:p>
    <w:p w14:paraId="46D21AD4" w14:textId="77777777" w:rsidR="0081603E" w:rsidRPr="006A2096"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 xml:space="preserve">En la sentencia del expediente TEEM-JDC-237/2025, este Tribunal consideró fundado el agravio </w:t>
      </w:r>
      <w:r w:rsidRPr="006A2096">
        <w:rPr>
          <w:rFonts w:ascii="Arial" w:hAnsi="Arial" w:cs="Arial"/>
          <w:sz w:val="24"/>
          <w:szCs w:val="24"/>
        </w:rPr>
        <w:t xml:space="preserve">relativo a la falta de pronunciamiento sobre la validez de la autoadscripción de la parte actora, tema que fue planteado expresamente en la demanda </w:t>
      </w:r>
      <w:proofErr w:type="spellStart"/>
      <w:r w:rsidRPr="006A2096">
        <w:rPr>
          <w:rFonts w:ascii="Arial" w:hAnsi="Arial" w:cs="Arial"/>
          <w:sz w:val="24"/>
          <w:szCs w:val="24"/>
        </w:rPr>
        <w:t>intrapartidista</w:t>
      </w:r>
      <w:proofErr w:type="spellEnd"/>
      <w:r w:rsidRPr="006A2096">
        <w:rPr>
          <w:rFonts w:ascii="Arial" w:hAnsi="Arial" w:cs="Arial"/>
          <w:sz w:val="24"/>
          <w:szCs w:val="24"/>
        </w:rPr>
        <w:t xml:space="preserve"> y respecto del cual la autoridad responsable omitió resolver, vulnerando con ello el principio de exhaustividad y el derecho de defensa.</w:t>
      </w:r>
    </w:p>
    <w:p w14:paraId="055BFF66" w14:textId="77777777" w:rsidR="0081603E" w:rsidRPr="006A2096" w:rsidRDefault="0081603E" w:rsidP="0081603E">
      <w:pPr>
        <w:spacing w:after="0" w:line="360" w:lineRule="auto"/>
        <w:jc w:val="both"/>
        <w:rPr>
          <w:rFonts w:ascii="Arial" w:hAnsi="Arial" w:cs="Arial"/>
          <w:sz w:val="24"/>
          <w:szCs w:val="24"/>
          <w:lang w:val="es-ES"/>
        </w:rPr>
      </w:pPr>
    </w:p>
    <w:p w14:paraId="3561B15D" w14:textId="77777777" w:rsidR="0081603E" w:rsidRPr="006A2096" w:rsidRDefault="0081603E" w:rsidP="0081603E">
      <w:pPr>
        <w:spacing w:after="0" w:line="360" w:lineRule="auto"/>
        <w:jc w:val="both"/>
        <w:rPr>
          <w:rFonts w:ascii="Arial" w:hAnsi="Arial" w:cs="Arial"/>
          <w:sz w:val="24"/>
          <w:szCs w:val="24"/>
        </w:rPr>
      </w:pPr>
      <w:r w:rsidRPr="006A2096">
        <w:rPr>
          <w:rFonts w:ascii="Arial" w:hAnsi="Arial" w:cs="Arial"/>
          <w:sz w:val="24"/>
          <w:szCs w:val="24"/>
        </w:rPr>
        <w:t>En consecuencia, se ordenó a la Comisión de Justicia emitir, en un plazo de cinco días naturales, una nueva resolución en plenitud de atribuciones, en la que atendiera de manera fundada y motivada los agravios formulados en el juicio de inconformidad, y que, una vez emitida, la notificara a las partes dentro de las veinticuatro horas siguientes e informara a este Tribunal dentro de dos días naturales siguientes.</w:t>
      </w:r>
    </w:p>
    <w:p w14:paraId="7FDE174C" w14:textId="77777777" w:rsidR="0081603E" w:rsidRPr="006A2096" w:rsidRDefault="0081603E" w:rsidP="0081603E">
      <w:pPr>
        <w:spacing w:after="0" w:line="360" w:lineRule="auto"/>
        <w:jc w:val="both"/>
        <w:rPr>
          <w:rFonts w:ascii="Arial" w:hAnsi="Arial" w:cs="Arial"/>
          <w:sz w:val="24"/>
          <w:szCs w:val="24"/>
        </w:rPr>
      </w:pPr>
    </w:p>
    <w:p w14:paraId="0630A8A3" w14:textId="77777777" w:rsidR="0081603E" w:rsidRPr="006A2096"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 xml:space="preserve">De la documentación que remitió la referida Comisión en cumplimiento, se desprende que esta emitió la resolución solicitada el siete de noviembre, lo que notificó a las partes el ocho e hizo del conocimiento de este Tribunal el diez siguiente. </w:t>
      </w:r>
    </w:p>
    <w:p w14:paraId="13C22998" w14:textId="77777777" w:rsidR="0081603E" w:rsidRPr="006A2096" w:rsidRDefault="0081603E" w:rsidP="0081603E">
      <w:pPr>
        <w:spacing w:after="0" w:line="360" w:lineRule="auto"/>
        <w:jc w:val="both"/>
        <w:rPr>
          <w:rFonts w:ascii="Arial" w:hAnsi="Arial" w:cs="Arial"/>
          <w:sz w:val="24"/>
          <w:szCs w:val="24"/>
          <w:lang w:val="es-ES"/>
        </w:rPr>
      </w:pPr>
    </w:p>
    <w:p w14:paraId="1AC25E6C" w14:textId="77777777" w:rsidR="0081603E" w:rsidRPr="006A2096"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Es criterio de este Tribunal Electoral que la revisión sobre el cumplimiento de las sentencias se hace desde un aspecto formal, esto implica que no es posible hacer un estudio sobre la constitucionalidad o legalidad de los nuevos actos que son emitidos en cumplimiento por la autoridad u órgano responsable.</w:t>
      </w:r>
    </w:p>
    <w:p w14:paraId="2DAD2389" w14:textId="77777777" w:rsidR="0081603E" w:rsidRPr="006A2096" w:rsidRDefault="0081603E" w:rsidP="0081603E">
      <w:pPr>
        <w:spacing w:after="0" w:line="360" w:lineRule="auto"/>
        <w:jc w:val="both"/>
        <w:rPr>
          <w:rFonts w:ascii="Arial" w:hAnsi="Arial" w:cs="Arial"/>
          <w:sz w:val="24"/>
          <w:szCs w:val="24"/>
          <w:lang w:val="es-ES"/>
        </w:rPr>
      </w:pPr>
    </w:p>
    <w:p w14:paraId="6639117D" w14:textId="77777777" w:rsidR="0081603E" w:rsidRPr="006A2096"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 xml:space="preserve">Por ello es </w:t>
      </w:r>
      <w:proofErr w:type="gramStart"/>
      <w:r w:rsidRPr="006A2096">
        <w:rPr>
          <w:rFonts w:ascii="Arial" w:hAnsi="Arial" w:cs="Arial"/>
          <w:sz w:val="24"/>
          <w:szCs w:val="24"/>
          <w:lang w:val="es-ES"/>
        </w:rPr>
        <w:t>que</w:t>
      </w:r>
      <w:proofErr w:type="gramEnd"/>
      <w:r w:rsidRPr="006A2096">
        <w:rPr>
          <w:rFonts w:ascii="Arial" w:hAnsi="Arial" w:cs="Arial"/>
          <w:sz w:val="24"/>
          <w:szCs w:val="24"/>
          <w:lang w:val="es-ES"/>
        </w:rPr>
        <w:t xml:space="preserve">, en esta etapa, no se estudian cuestiones de fondo sobre aspectos relacionados con vicios propios de los actos emitidos en cumplimiento de nuestras resoluciones. Esto en términos de la razón esencial contenida en la </w:t>
      </w:r>
      <w:r w:rsidRPr="006A2096">
        <w:rPr>
          <w:rFonts w:ascii="Arial" w:hAnsi="Arial" w:cs="Arial"/>
          <w:sz w:val="24"/>
          <w:szCs w:val="24"/>
          <w:lang w:val="es-ES"/>
        </w:rPr>
        <w:lastRenderedPageBreak/>
        <w:t xml:space="preserve">tesis CV/2001 de rubro </w:t>
      </w:r>
      <w:r w:rsidRPr="006A2096">
        <w:rPr>
          <w:rFonts w:ascii="Arial" w:hAnsi="Arial" w:cs="Arial"/>
          <w:b/>
          <w:bCs/>
          <w:sz w:val="24"/>
          <w:szCs w:val="24"/>
        </w:rPr>
        <w:t>JUICIO DE REVISIÓN CONSTITUCIONAL ELECTORAL. ES PROCEDENTE CUANDO SE IMPUGNA, POR VICIOS PROPIOS, UN NUEVO ACTO, DICTADO COMO CONSECUENCIA DE LA REVOCACIÓN DE UNO ANTERIOR.</w:t>
      </w:r>
      <w:r w:rsidRPr="006A2096">
        <w:rPr>
          <w:rStyle w:val="Refdenotaalpie"/>
          <w:rFonts w:ascii="Arial" w:hAnsi="Arial" w:cs="Arial"/>
          <w:sz w:val="24"/>
          <w:szCs w:val="24"/>
        </w:rPr>
        <w:footnoteReference w:id="32"/>
      </w:r>
    </w:p>
    <w:p w14:paraId="3660D6A1" w14:textId="77777777" w:rsidR="0081603E" w:rsidRPr="006A2096" w:rsidRDefault="0081603E" w:rsidP="0081603E">
      <w:pPr>
        <w:spacing w:after="0" w:line="360" w:lineRule="auto"/>
        <w:jc w:val="both"/>
        <w:rPr>
          <w:rFonts w:ascii="Arial" w:hAnsi="Arial" w:cs="Arial"/>
          <w:sz w:val="24"/>
          <w:szCs w:val="24"/>
          <w:lang w:val="es-ES"/>
        </w:rPr>
      </w:pPr>
    </w:p>
    <w:p w14:paraId="3C16BFBF" w14:textId="77777777" w:rsidR="0081603E" w:rsidRPr="006A2096"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 xml:space="preserve">De la resolución de la Comisión de Justicia se desprende que en relación con la temática que había sido omiso en pronunciarse, expuso lo siguiente: </w:t>
      </w:r>
    </w:p>
    <w:p w14:paraId="4FC6D362" w14:textId="77777777" w:rsidR="0081603E" w:rsidRDefault="0081603E" w:rsidP="0081603E">
      <w:pPr>
        <w:spacing w:after="0" w:line="240" w:lineRule="auto"/>
        <w:ind w:left="426"/>
        <w:jc w:val="both"/>
        <w:rPr>
          <w:rFonts w:ascii="Arial" w:hAnsi="Arial" w:cs="Arial"/>
          <w:sz w:val="22"/>
          <w:szCs w:val="22"/>
        </w:rPr>
      </w:pPr>
    </w:p>
    <w:p w14:paraId="19A83E01" w14:textId="77777777" w:rsidR="0081603E" w:rsidRPr="00D62535" w:rsidRDefault="0081603E" w:rsidP="0081603E">
      <w:pPr>
        <w:spacing w:after="0" w:line="240" w:lineRule="auto"/>
        <w:ind w:left="426"/>
        <w:jc w:val="both"/>
        <w:rPr>
          <w:rFonts w:ascii="Arial" w:hAnsi="Arial" w:cs="Arial"/>
          <w:sz w:val="20"/>
          <w:szCs w:val="20"/>
        </w:rPr>
      </w:pPr>
      <w:r w:rsidRPr="00D62535">
        <w:rPr>
          <w:rFonts w:ascii="Arial" w:hAnsi="Arial" w:cs="Arial"/>
          <w:sz w:val="20"/>
          <w:szCs w:val="20"/>
        </w:rPr>
        <w:t>“No obstante lo anterior, por cuanto hace al dilema respecto de la auto adscripción simple o calificada que propone la recurrente, se debe precisar que, si bien se toman en consideración los antecedentes expuestos respecto de la persona candidata al Consejo Nacional y Estatal, en relación a su historial de candidaturas y los diversos géneros bajo los que se ha identificado o postulado en distintos procesos electorales, lo cierto es que, al tratarse de una auto adscripción simple, no compete a esta autoridad pronunciarse respecto a la validez de la misma, pues, como se sostuvo en el apartado de fijación de la litis, la cuestión a dilucidar no es si se acredita o no la identidad sexo-genérica de la persona aspirante al Consejo Nacional y Estatal, sino que, consiste en determinar si se establecieron acciones afirmativas en favor de la comunidad a la que se auto adscribe para garantizar su participación en primer lugar, lo cual no aconteció.</w:t>
      </w:r>
    </w:p>
    <w:p w14:paraId="665F7950" w14:textId="77777777" w:rsidR="0081603E" w:rsidRPr="00D62535" w:rsidRDefault="0081603E" w:rsidP="0081603E">
      <w:pPr>
        <w:spacing w:after="0" w:line="240" w:lineRule="auto"/>
        <w:ind w:left="426"/>
        <w:jc w:val="both"/>
        <w:rPr>
          <w:rFonts w:ascii="Arial" w:hAnsi="Arial" w:cs="Arial"/>
          <w:sz w:val="20"/>
          <w:szCs w:val="20"/>
        </w:rPr>
      </w:pPr>
    </w:p>
    <w:p w14:paraId="77BDE0CE" w14:textId="77777777" w:rsidR="0081603E" w:rsidRPr="00D62535" w:rsidRDefault="0081603E" w:rsidP="0081603E">
      <w:pPr>
        <w:spacing w:after="0" w:line="240" w:lineRule="auto"/>
        <w:ind w:left="426"/>
        <w:jc w:val="both"/>
        <w:rPr>
          <w:rFonts w:ascii="Arial" w:hAnsi="Arial" w:cs="Arial"/>
          <w:sz w:val="20"/>
          <w:szCs w:val="20"/>
        </w:rPr>
      </w:pPr>
      <w:r w:rsidRPr="00D62535">
        <w:rPr>
          <w:rFonts w:ascii="Arial" w:hAnsi="Arial" w:cs="Arial"/>
          <w:sz w:val="20"/>
          <w:szCs w:val="20"/>
        </w:rPr>
        <w:t>Esto es así, puesto que solicitar algún tipo de documentación para demostrar la identidad sexo genérica es discriminatoria y contraria al derecho de libre desarrollo de personalidad y vida privada, debido a que ninguna autoridad, partido o particular, puede exigir prueba a personas que se auto perciben o identifican como “no binarios” o al colectivo LGBTTTIQ+, ni menos cuestionarla a partir de uso de estereotipos, ya que ello igualmente se vuelve discriminatorio, pues como ya se señaló, la simple auto adscripción es suficiente para tener por demostrada la calidad, lo cual, se insiste, nunca estuvo controvertido a juicio de esta Comisión de Justicia”.</w:t>
      </w:r>
    </w:p>
    <w:p w14:paraId="4A662A82" w14:textId="77777777" w:rsidR="0081603E" w:rsidRPr="00BC29CC" w:rsidRDefault="0081603E" w:rsidP="0081603E">
      <w:pPr>
        <w:spacing w:after="0" w:line="360" w:lineRule="auto"/>
        <w:jc w:val="both"/>
        <w:rPr>
          <w:rFonts w:ascii="Arial" w:hAnsi="Arial" w:cs="Arial"/>
          <w:sz w:val="25"/>
          <w:szCs w:val="25"/>
          <w:lang w:val="es-ES"/>
        </w:rPr>
      </w:pPr>
    </w:p>
    <w:p w14:paraId="6FC1F78D" w14:textId="22B6E1DA" w:rsidR="0081603E" w:rsidRDefault="0081603E" w:rsidP="0081603E">
      <w:pPr>
        <w:spacing w:after="0" w:line="360" w:lineRule="auto"/>
        <w:jc w:val="both"/>
        <w:rPr>
          <w:rFonts w:ascii="Arial" w:hAnsi="Arial" w:cs="Arial"/>
          <w:sz w:val="24"/>
          <w:szCs w:val="24"/>
          <w:lang w:val="es-ES"/>
        </w:rPr>
      </w:pPr>
      <w:r w:rsidRPr="006A2096">
        <w:rPr>
          <w:rFonts w:ascii="Arial" w:hAnsi="Arial" w:cs="Arial"/>
          <w:sz w:val="24"/>
          <w:szCs w:val="24"/>
          <w:lang w:val="es-ES"/>
        </w:rPr>
        <w:t>Con base en lo expuesto, es posible concluir que la sentencia emitida por este órgano jurisdiccional sí está formalmente cumplida, pues en ningún momento se estableció algún tipo de obligación, parámetro o lineamiento adicional que permitieran a esta autoridad entrar a revisar el fondo de la resolución la Comisión de Justicia, dictada en cumplimiento; máxime que de manera textual establecimos en la misma que se pronunciara en plenitud de atribuciones.</w:t>
      </w:r>
    </w:p>
    <w:p w14:paraId="5F8AD624" w14:textId="77777777" w:rsidR="00425657" w:rsidRPr="00425657" w:rsidRDefault="00425657" w:rsidP="0081603E">
      <w:pPr>
        <w:spacing w:after="0" w:line="360" w:lineRule="auto"/>
        <w:jc w:val="both"/>
        <w:rPr>
          <w:rFonts w:ascii="Arial" w:hAnsi="Arial" w:cs="Arial"/>
          <w:sz w:val="24"/>
          <w:szCs w:val="24"/>
          <w:lang w:val="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7"/>
        <w:gridCol w:w="4277"/>
      </w:tblGrid>
      <w:tr w:rsidR="0081603E" w14:paraId="285D2BED" w14:textId="77777777" w:rsidTr="00064FF1">
        <w:tc>
          <w:tcPr>
            <w:tcW w:w="4414" w:type="dxa"/>
          </w:tcPr>
          <w:p w14:paraId="7F42D920" w14:textId="77777777" w:rsidR="0081603E" w:rsidRDefault="0081603E" w:rsidP="00064FF1">
            <w:pPr>
              <w:spacing w:line="360" w:lineRule="auto"/>
              <w:jc w:val="center"/>
              <w:rPr>
                <w:rFonts w:ascii="Arial" w:hAnsi="Arial" w:cs="Arial"/>
                <w:b/>
                <w:bCs/>
                <w:sz w:val="25"/>
                <w:szCs w:val="25"/>
                <w:lang w:val="it-IT" w:eastAsia="es-MX"/>
              </w:rPr>
            </w:pPr>
          </w:p>
          <w:p w14:paraId="42909909" w14:textId="77777777" w:rsidR="0081603E" w:rsidRPr="00BC29CC" w:rsidRDefault="0081603E" w:rsidP="00064FF1">
            <w:pPr>
              <w:spacing w:line="360" w:lineRule="auto"/>
              <w:jc w:val="center"/>
              <w:rPr>
                <w:rFonts w:ascii="Arial" w:hAnsi="Arial" w:cs="Arial"/>
                <w:b/>
                <w:bCs/>
                <w:sz w:val="25"/>
                <w:szCs w:val="25"/>
                <w:lang w:val="it-IT" w:eastAsia="es-MX"/>
              </w:rPr>
            </w:pPr>
            <w:r w:rsidRPr="00BC29CC">
              <w:rPr>
                <w:rFonts w:ascii="Arial" w:hAnsi="Arial" w:cs="Arial"/>
                <w:b/>
                <w:bCs/>
                <w:sz w:val="25"/>
                <w:szCs w:val="25"/>
                <w:lang w:val="it-IT" w:eastAsia="es-MX"/>
              </w:rPr>
              <w:t>MAGISTRADA</w:t>
            </w:r>
          </w:p>
          <w:p w14:paraId="404BC436" w14:textId="4B209061" w:rsidR="0081603E" w:rsidRDefault="0081603E" w:rsidP="00064FF1">
            <w:pPr>
              <w:spacing w:line="360" w:lineRule="auto"/>
              <w:jc w:val="center"/>
              <w:rPr>
                <w:rFonts w:ascii="Arial" w:hAnsi="Arial" w:cs="Arial"/>
                <w:b/>
                <w:bCs/>
                <w:sz w:val="25"/>
                <w:szCs w:val="25"/>
                <w:lang w:val="it-IT" w:eastAsia="es-MX"/>
              </w:rPr>
            </w:pPr>
          </w:p>
          <w:p w14:paraId="461ABCB1" w14:textId="77777777" w:rsidR="00425657" w:rsidRDefault="00425657" w:rsidP="00064FF1">
            <w:pPr>
              <w:spacing w:line="360" w:lineRule="auto"/>
              <w:jc w:val="center"/>
              <w:rPr>
                <w:rFonts w:ascii="Arial" w:hAnsi="Arial" w:cs="Arial"/>
                <w:b/>
                <w:bCs/>
                <w:sz w:val="25"/>
                <w:szCs w:val="25"/>
                <w:lang w:val="it-IT" w:eastAsia="es-MX"/>
              </w:rPr>
            </w:pPr>
          </w:p>
          <w:p w14:paraId="3B4FB45A" w14:textId="77777777" w:rsidR="0081603E" w:rsidRPr="00BC29CC" w:rsidRDefault="0081603E" w:rsidP="00064FF1">
            <w:pPr>
              <w:spacing w:line="360" w:lineRule="auto"/>
              <w:jc w:val="center"/>
              <w:rPr>
                <w:rFonts w:ascii="Arial" w:hAnsi="Arial" w:cs="Arial"/>
                <w:b/>
                <w:bCs/>
                <w:sz w:val="25"/>
                <w:szCs w:val="25"/>
                <w:lang w:val="it-IT" w:eastAsia="es-MX"/>
              </w:rPr>
            </w:pPr>
          </w:p>
          <w:p w14:paraId="35B33292" w14:textId="77777777" w:rsidR="0081603E" w:rsidRPr="00BC29CC" w:rsidRDefault="0081603E" w:rsidP="00064FF1">
            <w:pPr>
              <w:spacing w:line="360" w:lineRule="auto"/>
              <w:jc w:val="center"/>
              <w:rPr>
                <w:rFonts w:cs="Times New Roman"/>
                <w:b/>
                <w:bCs/>
                <w:sz w:val="25"/>
                <w:szCs w:val="25"/>
                <w:lang w:val="it-IT" w:eastAsia="es-MX"/>
              </w:rPr>
            </w:pPr>
            <w:r w:rsidRPr="00BC29CC">
              <w:rPr>
                <w:rFonts w:ascii="Arial" w:hAnsi="Arial" w:cs="Arial"/>
                <w:b/>
                <w:bCs/>
                <w:sz w:val="25"/>
                <w:szCs w:val="25"/>
                <w:lang w:val="it-IT" w:eastAsia="es-MX"/>
              </w:rPr>
              <w:t>AMELÍ GISSEL NAVARRO LEPE</w:t>
            </w:r>
          </w:p>
          <w:p w14:paraId="5F91B99A" w14:textId="77777777" w:rsidR="0081603E" w:rsidRDefault="0081603E" w:rsidP="00064FF1">
            <w:pPr>
              <w:spacing w:line="360" w:lineRule="auto"/>
              <w:jc w:val="both"/>
              <w:rPr>
                <w:rFonts w:ascii="Arial" w:hAnsi="Arial" w:cs="Arial"/>
                <w:lang w:val="es-ES"/>
              </w:rPr>
            </w:pPr>
          </w:p>
        </w:tc>
        <w:tc>
          <w:tcPr>
            <w:tcW w:w="4414" w:type="dxa"/>
          </w:tcPr>
          <w:p w14:paraId="748A325E" w14:textId="77777777" w:rsidR="0081603E" w:rsidRDefault="0081603E" w:rsidP="00064FF1">
            <w:pPr>
              <w:spacing w:line="360" w:lineRule="auto"/>
              <w:jc w:val="center"/>
              <w:rPr>
                <w:rFonts w:ascii="Arial" w:hAnsi="Arial" w:cs="Arial"/>
                <w:b/>
                <w:bCs/>
                <w:sz w:val="25"/>
                <w:szCs w:val="25"/>
                <w:lang w:val="it-IT" w:eastAsia="es-MX"/>
              </w:rPr>
            </w:pPr>
          </w:p>
          <w:p w14:paraId="74BB2FCA" w14:textId="77777777" w:rsidR="0081603E" w:rsidRPr="00BC29CC" w:rsidRDefault="0081603E" w:rsidP="00064FF1">
            <w:pPr>
              <w:spacing w:line="360" w:lineRule="auto"/>
              <w:jc w:val="center"/>
              <w:rPr>
                <w:rFonts w:ascii="Arial" w:hAnsi="Arial" w:cs="Arial"/>
                <w:b/>
                <w:bCs/>
                <w:sz w:val="25"/>
                <w:szCs w:val="25"/>
                <w:lang w:val="it-IT" w:eastAsia="es-MX"/>
              </w:rPr>
            </w:pPr>
            <w:r w:rsidRPr="00BC29CC">
              <w:rPr>
                <w:rFonts w:ascii="Arial" w:hAnsi="Arial" w:cs="Arial"/>
                <w:b/>
                <w:bCs/>
                <w:sz w:val="25"/>
                <w:szCs w:val="25"/>
                <w:lang w:val="it-IT" w:eastAsia="es-MX"/>
              </w:rPr>
              <w:t>MAGISTRAD</w:t>
            </w:r>
            <w:r>
              <w:rPr>
                <w:rFonts w:ascii="Arial" w:hAnsi="Arial" w:cs="Arial"/>
                <w:b/>
                <w:bCs/>
                <w:sz w:val="25"/>
                <w:szCs w:val="25"/>
                <w:lang w:val="it-IT" w:eastAsia="es-MX"/>
              </w:rPr>
              <w:t>O</w:t>
            </w:r>
          </w:p>
          <w:p w14:paraId="4C254B19" w14:textId="52A194EE" w:rsidR="0081603E" w:rsidRDefault="0081603E" w:rsidP="00064FF1">
            <w:pPr>
              <w:spacing w:line="360" w:lineRule="auto"/>
              <w:jc w:val="center"/>
              <w:rPr>
                <w:rFonts w:ascii="Arial" w:hAnsi="Arial" w:cs="Arial"/>
                <w:b/>
                <w:bCs/>
                <w:sz w:val="25"/>
                <w:szCs w:val="25"/>
                <w:lang w:val="it-IT" w:eastAsia="es-MX"/>
              </w:rPr>
            </w:pPr>
          </w:p>
          <w:p w14:paraId="5B390075" w14:textId="77777777" w:rsidR="00425657" w:rsidRDefault="00425657" w:rsidP="00064FF1">
            <w:pPr>
              <w:spacing w:line="360" w:lineRule="auto"/>
              <w:jc w:val="center"/>
              <w:rPr>
                <w:rFonts w:ascii="Arial" w:hAnsi="Arial" w:cs="Arial"/>
                <w:b/>
                <w:bCs/>
                <w:sz w:val="25"/>
                <w:szCs w:val="25"/>
                <w:lang w:val="it-IT" w:eastAsia="es-MX"/>
              </w:rPr>
            </w:pPr>
          </w:p>
          <w:p w14:paraId="666DB86E" w14:textId="0E71828F" w:rsidR="0081603E" w:rsidRPr="00BC29CC" w:rsidRDefault="0081603E" w:rsidP="0081603E">
            <w:pPr>
              <w:spacing w:line="360" w:lineRule="auto"/>
              <w:rPr>
                <w:rFonts w:ascii="Arial" w:hAnsi="Arial" w:cs="Arial"/>
                <w:b/>
                <w:bCs/>
                <w:sz w:val="25"/>
                <w:szCs w:val="25"/>
                <w:lang w:val="it-IT" w:eastAsia="es-MX"/>
              </w:rPr>
            </w:pPr>
          </w:p>
          <w:p w14:paraId="4DBEDB84" w14:textId="77777777" w:rsidR="0081603E" w:rsidRPr="00BC29CC" w:rsidRDefault="0081603E" w:rsidP="00064FF1">
            <w:pPr>
              <w:spacing w:line="360" w:lineRule="auto"/>
              <w:jc w:val="center"/>
              <w:rPr>
                <w:rFonts w:cs="Times New Roman"/>
                <w:b/>
                <w:bCs/>
                <w:sz w:val="25"/>
                <w:szCs w:val="25"/>
                <w:lang w:val="it-IT" w:eastAsia="es-MX"/>
              </w:rPr>
            </w:pPr>
            <w:r>
              <w:rPr>
                <w:rFonts w:ascii="Arial" w:hAnsi="Arial" w:cs="Arial"/>
                <w:b/>
                <w:bCs/>
                <w:sz w:val="25"/>
                <w:szCs w:val="25"/>
                <w:lang w:val="it-IT" w:eastAsia="es-MX"/>
              </w:rPr>
              <w:t>ADRÍAN HERNÁNDEZ PINEDO</w:t>
            </w:r>
          </w:p>
          <w:p w14:paraId="2DF84433" w14:textId="77777777" w:rsidR="0081603E" w:rsidRDefault="0081603E" w:rsidP="00064FF1">
            <w:pPr>
              <w:spacing w:line="360" w:lineRule="auto"/>
              <w:jc w:val="both"/>
              <w:rPr>
                <w:rFonts w:ascii="Arial" w:hAnsi="Arial" w:cs="Arial"/>
                <w:lang w:val="es-ES"/>
              </w:rPr>
            </w:pPr>
          </w:p>
        </w:tc>
      </w:tr>
    </w:tbl>
    <w:p w14:paraId="5E581FC0" w14:textId="5DCF56BC" w:rsidR="009F1F51" w:rsidRPr="009F1F51" w:rsidRDefault="009F1F51" w:rsidP="009F1F51">
      <w:pPr>
        <w:spacing w:after="0" w:line="240" w:lineRule="auto"/>
        <w:ind w:right="-35"/>
        <w:contextualSpacing/>
        <w:jc w:val="both"/>
        <w:rPr>
          <w:rFonts w:ascii="Arial Narrow" w:eastAsiaTheme="minorEastAsia" w:hAnsi="Arial Narrow" w:cs="Arial"/>
          <w:b/>
          <w:bCs/>
          <w:sz w:val="20"/>
          <w:szCs w:val="20"/>
          <w:lang w:eastAsia="en-US"/>
        </w:rPr>
      </w:pPr>
      <w:r w:rsidRPr="009F1F51">
        <w:rPr>
          <w:rFonts w:ascii="Arial Narrow" w:eastAsiaTheme="minorEastAsia" w:hAnsi="Arial Narrow" w:cs="Arial"/>
          <w:sz w:val="20"/>
          <w:szCs w:val="20"/>
          <w:lang w:eastAsia="en-US"/>
        </w:rPr>
        <w:lastRenderedPageBreak/>
        <w:t xml:space="preserve">El suscrito Jesús Renato García Rivera, Secretario General de Acuerdos del Tribunal Electoral del Estado, con fundamento en </w:t>
      </w:r>
      <w:r w:rsidR="00EF514E">
        <w:rPr>
          <w:rFonts w:ascii="Arial Narrow" w:eastAsiaTheme="minorEastAsia" w:hAnsi="Arial Narrow" w:cs="Arial"/>
          <w:sz w:val="20"/>
          <w:szCs w:val="20"/>
          <w:lang w:eastAsia="en-US"/>
        </w:rPr>
        <w:t>los</w:t>
      </w:r>
      <w:r w:rsidRPr="009F1F51">
        <w:rPr>
          <w:rFonts w:ascii="Arial Narrow" w:eastAsiaTheme="minorEastAsia" w:hAnsi="Arial Narrow" w:cs="Arial"/>
          <w:sz w:val="20"/>
          <w:szCs w:val="20"/>
          <w:lang w:eastAsia="en-US"/>
        </w:rPr>
        <w:t xml:space="preserve"> artículos 69 fracci</w:t>
      </w:r>
      <w:r w:rsidR="00EF514E">
        <w:rPr>
          <w:rFonts w:ascii="Arial Narrow" w:eastAsiaTheme="minorEastAsia" w:hAnsi="Arial Narrow" w:cs="Arial"/>
          <w:sz w:val="20"/>
          <w:szCs w:val="20"/>
          <w:lang w:eastAsia="en-US"/>
        </w:rPr>
        <w:t>ón</w:t>
      </w:r>
      <w:r w:rsidRPr="009F1F51">
        <w:rPr>
          <w:rFonts w:ascii="Arial Narrow" w:eastAsiaTheme="minorEastAsia" w:hAnsi="Arial Narrow" w:cs="Arial"/>
          <w:sz w:val="20"/>
          <w:szCs w:val="20"/>
          <w:lang w:eastAsia="en-US"/>
        </w:rPr>
        <w:t xml:space="preserve"> VII</w:t>
      </w:r>
      <w:r w:rsidR="00EF514E">
        <w:rPr>
          <w:rFonts w:ascii="Arial Narrow" w:eastAsiaTheme="minorEastAsia" w:hAnsi="Arial Narrow" w:cs="Arial"/>
          <w:sz w:val="20"/>
          <w:szCs w:val="20"/>
          <w:lang w:eastAsia="en-US"/>
        </w:rPr>
        <w:t>,</w:t>
      </w:r>
      <w:r w:rsidRPr="009F1F51">
        <w:rPr>
          <w:rFonts w:ascii="Arial Narrow" w:eastAsiaTheme="minorEastAsia" w:hAnsi="Arial Narrow" w:cs="Arial"/>
          <w:sz w:val="20"/>
          <w:szCs w:val="20"/>
          <w:lang w:eastAsia="en-US"/>
        </w:rPr>
        <w:t xml:space="preserve"> del Código Electoral del Estado de Michoacán de Ocampo y 66, fracciones I y II del Reglamento Interior del Tribunal Electoral del Estado, hago constar que las firmas que obran en el presente documento, corresponden a</w:t>
      </w:r>
      <w:r>
        <w:rPr>
          <w:rFonts w:ascii="Arial Narrow" w:eastAsiaTheme="minorEastAsia" w:hAnsi="Arial Narrow" w:cs="Arial"/>
          <w:sz w:val="20"/>
          <w:szCs w:val="20"/>
          <w:lang w:eastAsia="en-US"/>
        </w:rPr>
        <w:t>l acuerdo plenario de incumplimiento de sentencia</w:t>
      </w:r>
      <w:r w:rsidRPr="009F1F51">
        <w:rPr>
          <w:rFonts w:ascii="Arial Narrow" w:eastAsiaTheme="minorEastAsia" w:hAnsi="Arial Narrow" w:cs="Arial"/>
          <w:sz w:val="20"/>
          <w:szCs w:val="20"/>
          <w:lang w:eastAsia="en-US"/>
        </w:rPr>
        <w:t xml:space="preserve"> emitid</w:t>
      </w:r>
      <w:r>
        <w:rPr>
          <w:rFonts w:ascii="Arial Narrow" w:eastAsiaTheme="minorEastAsia" w:hAnsi="Arial Narrow" w:cs="Arial"/>
          <w:sz w:val="20"/>
          <w:szCs w:val="20"/>
          <w:lang w:eastAsia="en-US"/>
        </w:rPr>
        <w:t>o</w:t>
      </w:r>
      <w:r w:rsidRPr="009F1F51">
        <w:rPr>
          <w:rFonts w:ascii="Arial Narrow" w:eastAsiaTheme="minorEastAsia" w:hAnsi="Arial Narrow" w:cs="Arial"/>
          <w:sz w:val="20"/>
          <w:szCs w:val="20"/>
          <w:lang w:eastAsia="en-US"/>
        </w:rPr>
        <w:t xml:space="preserve"> por el Pleno del Tribunal Electoral del Estado, en sesión pública celebrada el veintidós de noviembre de dos mil veinticinco, en el Juicio para la Protección de los Derechos Político-Electorales del Ciudadano </w:t>
      </w:r>
      <w:r w:rsidRPr="009F1F51">
        <w:rPr>
          <w:rFonts w:ascii="Arial Narrow" w:eastAsiaTheme="minorEastAsia" w:hAnsi="Arial Narrow" w:cs="Arial"/>
          <w:b/>
          <w:bCs/>
          <w:sz w:val="20"/>
          <w:szCs w:val="20"/>
          <w:lang w:eastAsia="en-US"/>
        </w:rPr>
        <w:t>TEEM-JDC-2</w:t>
      </w:r>
      <w:r w:rsidR="005A6C8D">
        <w:rPr>
          <w:rFonts w:ascii="Arial Narrow" w:eastAsiaTheme="minorEastAsia" w:hAnsi="Arial Narrow" w:cs="Arial"/>
          <w:b/>
          <w:bCs/>
          <w:sz w:val="20"/>
          <w:szCs w:val="20"/>
          <w:lang w:eastAsia="en-US"/>
        </w:rPr>
        <w:t>37</w:t>
      </w:r>
      <w:r w:rsidRPr="009F1F51">
        <w:rPr>
          <w:rFonts w:ascii="Arial Narrow" w:eastAsiaTheme="minorEastAsia" w:hAnsi="Arial Narrow" w:cs="Arial"/>
          <w:b/>
          <w:bCs/>
          <w:sz w:val="20"/>
          <w:szCs w:val="20"/>
          <w:lang w:eastAsia="en-US"/>
        </w:rPr>
        <w:t>/2025</w:t>
      </w:r>
      <w:r w:rsidR="005A6C8D">
        <w:rPr>
          <w:rFonts w:ascii="Arial Narrow" w:eastAsiaTheme="minorEastAsia" w:hAnsi="Arial Narrow" w:cs="Arial"/>
          <w:b/>
          <w:bCs/>
          <w:sz w:val="20"/>
          <w:szCs w:val="20"/>
          <w:lang w:eastAsia="en-US"/>
        </w:rPr>
        <w:t xml:space="preserve">, </w:t>
      </w:r>
      <w:r w:rsidR="005A6C8D" w:rsidRPr="005A6C8D">
        <w:rPr>
          <w:rFonts w:ascii="Arial Narrow" w:eastAsiaTheme="minorEastAsia" w:hAnsi="Arial Narrow" w:cs="Arial"/>
          <w:sz w:val="20"/>
          <w:szCs w:val="20"/>
          <w:lang w:eastAsia="en-US"/>
        </w:rPr>
        <w:t>con el voto particular</w:t>
      </w:r>
      <w:r w:rsidR="0081603E">
        <w:rPr>
          <w:rFonts w:ascii="Arial Narrow" w:eastAsiaTheme="minorEastAsia" w:hAnsi="Arial Narrow" w:cs="Arial"/>
          <w:sz w:val="20"/>
          <w:szCs w:val="20"/>
          <w:lang w:eastAsia="en-US"/>
        </w:rPr>
        <w:t xml:space="preserve"> conjunto </w:t>
      </w:r>
      <w:r w:rsidR="005A6C8D" w:rsidRPr="005A6C8D">
        <w:rPr>
          <w:rFonts w:ascii="Arial Narrow" w:eastAsiaTheme="minorEastAsia" w:hAnsi="Arial Narrow" w:cs="Arial"/>
          <w:sz w:val="20"/>
          <w:szCs w:val="20"/>
          <w:lang w:eastAsia="en-US"/>
        </w:rPr>
        <w:t xml:space="preserve">de la Magistrada </w:t>
      </w:r>
      <w:proofErr w:type="spellStart"/>
      <w:r w:rsidR="005A6C8D" w:rsidRPr="005A6C8D">
        <w:rPr>
          <w:rFonts w:ascii="Arial Narrow" w:eastAsiaTheme="minorEastAsia" w:hAnsi="Arial Narrow" w:cs="Arial"/>
          <w:sz w:val="20"/>
          <w:szCs w:val="20"/>
          <w:lang w:eastAsia="en-US"/>
        </w:rPr>
        <w:t>Amelí</w:t>
      </w:r>
      <w:proofErr w:type="spellEnd"/>
      <w:r w:rsidR="005A6C8D" w:rsidRPr="005A6C8D">
        <w:rPr>
          <w:rFonts w:ascii="Arial Narrow" w:eastAsiaTheme="minorEastAsia" w:hAnsi="Arial Narrow" w:cs="Arial"/>
          <w:sz w:val="20"/>
          <w:szCs w:val="20"/>
          <w:lang w:eastAsia="en-US"/>
        </w:rPr>
        <w:t xml:space="preserve"> </w:t>
      </w:r>
      <w:proofErr w:type="spellStart"/>
      <w:r w:rsidR="005A6C8D" w:rsidRPr="005A6C8D">
        <w:rPr>
          <w:rFonts w:ascii="Arial Narrow" w:eastAsiaTheme="minorEastAsia" w:hAnsi="Arial Narrow" w:cs="Arial"/>
          <w:sz w:val="20"/>
          <w:szCs w:val="20"/>
          <w:lang w:eastAsia="en-US"/>
        </w:rPr>
        <w:t>Gissel</w:t>
      </w:r>
      <w:proofErr w:type="spellEnd"/>
      <w:r w:rsidR="005A6C8D" w:rsidRPr="005A6C8D">
        <w:rPr>
          <w:rFonts w:ascii="Arial Narrow" w:eastAsiaTheme="minorEastAsia" w:hAnsi="Arial Narrow" w:cs="Arial"/>
          <w:sz w:val="20"/>
          <w:szCs w:val="20"/>
          <w:lang w:eastAsia="en-US"/>
        </w:rPr>
        <w:t xml:space="preserve"> Navarro Lepe</w:t>
      </w:r>
      <w:r w:rsidR="00570C52">
        <w:rPr>
          <w:rFonts w:ascii="Arial Narrow" w:eastAsiaTheme="minorEastAsia" w:hAnsi="Arial Narrow" w:cs="Arial"/>
          <w:sz w:val="20"/>
          <w:szCs w:val="20"/>
          <w:lang w:eastAsia="en-US"/>
        </w:rPr>
        <w:t xml:space="preserve"> y el Magistrado Adrián Hernández Pinedo</w:t>
      </w:r>
      <w:r w:rsidR="0081603E">
        <w:rPr>
          <w:rFonts w:ascii="Arial Narrow" w:eastAsiaTheme="minorEastAsia" w:hAnsi="Arial Narrow" w:cs="Arial"/>
          <w:sz w:val="20"/>
          <w:szCs w:val="20"/>
          <w:lang w:eastAsia="en-US"/>
        </w:rPr>
        <w:t>; documento que consta de veintiocho</w:t>
      </w:r>
      <w:r w:rsidRPr="009F1F51">
        <w:rPr>
          <w:rFonts w:ascii="Arial Narrow" w:eastAsiaTheme="minorEastAsia" w:hAnsi="Arial Narrow" w:cs="Arial"/>
          <w:sz w:val="20"/>
          <w:szCs w:val="20"/>
          <w:lang w:eastAsia="en-US"/>
        </w:rPr>
        <w:t xml:space="preserve"> páginas, incluida la presente. </w:t>
      </w:r>
      <w:r w:rsidRPr="009F1F51">
        <w:rPr>
          <w:rFonts w:ascii="Arial Narrow" w:eastAsiaTheme="minorEastAsia" w:hAnsi="Arial Narrow" w:cs="Arial"/>
          <w:b/>
          <w:bCs/>
          <w:sz w:val="20"/>
          <w:szCs w:val="20"/>
          <w:lang w:eastAsia="en-US"/>
        </w:rPr>
        <w:t>Doy fe.</w:t>
      </w:r>
    </w:p>
    <w:p w14:paraId="75C6F7DE" w14:textId="77777777" w:rsidR="009F1F51" w:rsidRPr="009F1F51" w:rsidRDefault="009F1F51" w:rsidP="009F1F51">
      <w:pPr>
        <w:spacing w:before="100" w:beforeAutospacing="1" w:after="100" w:afterAutospacing="1"/>
        <w:jc w:val="both"/>
        <w:rPr>
          <w:rFonts w:ascii="Arial Narrow" w:eastAsiaTheme="minorEastAsia" w:hAnsi="Arial Narrow" w:cs="Arial"/>
          <w:i/>
          <w:iCs/>
          <w:sz w:val="20"/>
          <w:szCs w:val="20"/>
        </w:rPr>
      </w:pPr>
      <w:r w:rsidRPr="009F1F51">
        <w:rPr>
          <w:rFonts w:ascii="Arial Narrow" w:eastAsiaTheme="minorEastAsia" w:hAnsi="Arial Narrow" w:cs="Arial"/>
          <w:sz w:val="20"/>
          <w:szCs w:val="20"/>
        </w:rPr>
        <w:t xml:space="preserve">Este documento es una representación gráfica autorizada mediante firmas electrónicas certificadas, el cual tiene plena validez jurídica de conformidad con el numeral tercero y cuarto del </w:t>
      </w:r>
      <w:r w:rsidRPr="009F1F51">
        <w:rPr>
          <w:rFonts w:ascii="Arial Narrow" w:eastAsiaTheme="minorEastAsia" w:hAnsi="Arial Narrow" w:cs="Arial"/>
          <w:i/>
          <w:iCs/>
          <w:sz w:val="20"/>
          <w:szCs w:val="20"/>
        </w:rPr>
        <w:t xml:space="preserve">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52B03927" w14:textId="77777777" w:rsidR="00E70A17" w:rsidRDefault="00E70A17" w:rsidP="009F1F51">
      <w:pPr>
        <w:spacing w:before="240" w:after="240" w:line="240" w:lineRule="auto"/>
        <w:jc w:val="both"/>
        <w:sectPr w:rsidR="00E70A17" w:rsidSect="006C7805">
          <w:headerReference w:type="even" r:id="rId9"/>
          <w:headerReference w:type="default" r:id="rId10"/>
          <w:footerReference w:type="even" r:id="rId11"/>
          <w:footerReference w:type="default" r:id="rId12"/>
          <w:headerReference w:type="first" r:id="rId13"/>
          <w:footerReference w:type="first" r:id="rId14"/>
          <w:pgSz w:w="12240" w:h="18720" w:code="14"/>
          <w:pgMar w:top="2126" w:right="1418" w:bottom="2285" w:left="2268" w:header="1134" w:footer="0" w:gutter="0"/>
          <w:pgNumType w:start="1"/>
          <w:cols w:space="720"/>
          <w:titlePg/>
          <w:docGrid w:linePitch="286"/>
        </w:sectPr>
      </w:pPr>
    </w:p>
    <w:p w14:paraId="47368C8F" w14:textId="77777777" w:rsidR="00E70A17" w:rsidRPr="00153F68" w:rsidRDefault="00E70A17" w:rsidP="00515959">
      <w:pPr>
        <w:spacing w:before="240" w:after="240" w:line="240" w:lineRule="auto"/>
        <w:jc w:val="center"/>
        <w:rPr>
          <w:rFonts w:ascii="Arial Narrow" w:hAnsi="Arial Narrow" w:cs="Arial"/>
          <w:b/>
          <w:bCs/>
          <w:sz w:val="26"/>
          <w:szCs w:val="26"/>
        </w:rPr>
      </w:pPr>
      <w:r w:rsidRPr="00153F68">
        <w:rPr>
          <w:rFonts w:ascii="Arial Narrow" w:hAnsi="Arial Narrow" w:cs="Arial"/>
          <w:b/>
          <w:bCs/>
          <w:sz w:val="26"/>
          <w:szCs w:val="26"/>
        </w:rPr>
        <w:lastRenderedPageBreak/>
        <w:t>FUNDAMENTACION LEGAL</w:t>
      </w:r>
    </w:p>
    <w:p w14:paraId="5B2FFA21" w14:textId="77777777" w:rsidR="00515959" w:rsidRPr="00153F68" w:rsidRDefault="00515959" w:rsidP="00515959">
      <w:pPr>
        <w:pBdr>
          <w:top w:val="nil"/>
          <w:left w:val="nil"/>
          <w:bottom w:val="nil"/>
          <w:right w:val="nil"/>
          <w:between w:val="nil"/>
        </w:pBdr>
        <w:spacing w:after="0" w:line="276" w:lineRule="auto"/>
        <w:rPr>
          <w:rFonts w:ascii="Arial Narrow" w:hAnsi="Arial Narrow" w:cs="Arial"/>
          <w:bCs/>
          <w:sz w:val="26"/>
          <w:szCs w:val="26"/>
        </w:rPr>
      </w:pPr>
      <w:bookmarkStart w:id="21" w:name="_Hlk215142236"/>
      <w:r w:rsidRPr="00153F68">
        <w:rPr>
          <w:rFonts w:ascii="Arial Narrow" w:hAnsi="Arial Narrow" w:cs="Arial"/>
          <w:bCs/>
          <w:sz w:val="26"/>
          <w:szCs w:val="26"/>
        </w:rPr>
        <w:t>* LTAIPPDPEMO: Ley de Transparencia, Acceso a la Información Pública y Protección de Datos Personales del Estado de Michoacán de Ocampo.</w:t>
      </w:r>
    </w:p>
    <w:p w14:paraId="5A9BAFCF" w14:textId="77777777" w:rsidR="00515959" w:rsidRPr="00153F68" w:rsidRDefault="00515959" w:rsidP="00515959">
      <w:pPr>
        <w:pBdr>
          <w:top w:val="nil"/>
          <w:left w:val="nil"/>
          <w:bottom w:val="nil"/>
          <w:right w:val="nil"/>
          <w:between w:val="nil"/>
        </w:pBdr>
        <w:spacing w:after="0" w:line="276" w:lineRule="auto"/>
        <w:rPr>
          <w:rFonts w:ascii="Arial Narrow" w:hAnsi="Arial Narrow" w:cs="Arial"/>
          <w:bCs/>
          <w:sz w:val="26"/>
          <w:szCs w:val="26"/>
        </w:rPr>
      </w:pPr>
    </w:p>
    <w:p w14:paraId="21B480A7" w14:textId="77777777" w:rsidR="00515959" w:rsidRPr="00153F68" w:rsidRDefault="00515959" w:rsidP="00515959">
      <w:pPr>
        <w:pBdr>
          <w:top w:val="nil"/>
          <w:left w:val="nil"/>
          <w:bottom w:val="nil"/>
          <w:right w:val="nil"/>
          <w:between w:val="nil"/>
        </w:pBdr>
        <w:spacing w:after="0" w:line="276" w:lineRule="auto"/>
        <w:rPr>
          <w:rFonts w:ascii="Arial Narrow" w:hAnsi="Arial Narrow" w:cs="Arial"/>
          <w:bCs/>
          <w:sz w:val="26"/>
          <w:szCs w:val="26"/>
        </w:rPr>
      </w:pPr>
      <w:r w:rsidRPr="00153F68">
        <w:rPr>
          <w:rFonts w:ascii="Arial Narrow" w:hAnsi="Arial Narrow" w:cs="Arial"/>
          <w:bCs/>
          <w:sz w:val="26"/>
          <w:szCs w:val="26"/>
        </w:rPr>
        <w:t>* LPDPPSOEMO: Ley de Protección de Datos Personales en Posesión de Sujetos Obligados del Estado de Michoacán de Ocampo.</w:t>
      </w:r>
    </w:p>
    <w:p w14:paraId="24B84217" w14:textId="77777777" w:rsidR="00515959" w:rsidRPr="00153F68" w:rsidRDefault="00515959" w:rsidP="00515959">
      <w:pPr>
        <w:pBdr>
          <w:top w:val="nil"/>
          <w:left w:val="nil"/>
          <w:bottom w:val="nil"/>
          <w:right w:val="nil"/>
          <w:between w:val="nil"/>
        </w:pBdr>
        <w:spacing w:after="0" w:line="276" w:lineRule="auto"/>
        <w:rPr>
          <w:rFonts w:ascii="Arial Narrow" w:hAnsi="Arial Narrow" w:cs="Arial"/>
          <w:bCs/>
          <w:sz w:val="26"/>
          <w:szCs w:val="26"/>
        </w:rPr>
      </w:pPr>
    </w:p>
    <w:p w14:paraId="79F00203" w14:textId="18D0F460" w:rsidR="001A39C2" w:rsidRPr="00153F68" w:rsidRDefault="00515959" w:rsidP="001A39C2">
      <w:pPr>
        <w:pBdr>
          <w:top w:val="nil"/>
          <w:left w:val="nil"/>
          <w:bottom w:val="nil"/>
          <w:right w:val="nil"/>
          <w:between w:val="nil"/>
        </w:pBdr>
        <w:spacing w:after="0" w:line="276" w:lineRule="auto"/>
        <w:rPr>
          <w:rFonts w:ascii="Arial Narrow" w:hAnsi="Arial Narrow" w:cs="Arial"/>
          <w:bCs/>
          <w:sz w:val="26"/>
          <w:szCs w:val="26"/>
        </w:rPr>
      </w:pPr>
      <w:r w:rsidRPr="00153F68">
        <w:rPr>
          <w:rFonts w:ascii="Arial Narrow" w:hAnsi="Arial Narrow" w:cs="Arial"/>
          <w:bCs/>
          <w:sz w:val="26"/>
          <w:szCs w:val="26"/>
        </w:rPr>
        <w:t>* LGMCDIEVP: Lineamientos Generales en Materia de Clasificación y Desclasificación de la Información, así como para la Elaboración de Versiones Públicas.</w:t>
      </w:r>
      <w:bookmarkEnd w:id="21"/>
    </w:p>
    <w:p w14:paraId="46E16F6D" w14:textId="77777777" w:rsidR="00E5195A" w:rsidRPr="00153F68" w:rsidRDefault="00E5195A" w:rsidP="001A39C2">
      <w:pPr>
        <w:pBdr>
          <w:top w:val="nil"/>
          <w:left w:val="nil"/>
          <w:bottom w:val="nil"/>
          <w:right w:val="nil"/>
          <w:between w:val="nil"/>
        </w:pBdr>
        <w:spacing w:after="0" w:line="276" w:lineRule="auto"/>
        <w:rPr>
          <w:rFonts w:ascii="Arial Narrow" w:hAnsi="Arial Narrow" w:cs="Arial"/>
          <w:bCs/>
          <w:sz w:val="26"/>
          <w:szCs w:val="26"/>
        </w:rPr>
      </w:pPr>
    </w:p>
    <w:p w14:paraId="5E62CE8A"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No.1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30D1A298" w14:textId="77777777" w:rsidR="00E70A17" w:rsidRPr="00153F68" w:rsidRDefault="00E70A17" w:rsidP="00515959">
      <w:pPr>
        <w:spacing w:after="0" w:line="240" w:lineRule="auto"/>
        <w:jc w:val="both"/>
        <w:rPr>
          <w:rFonts w:ascii="Arial Narrow" w:hAnsi="Arial Narrow"/>
          <w:sz w:val="26"/>
          <w:szCs w:val="26"/>
        </w:rPr>
      </w:pPr>
    </w:p>
    <w:p w14:paraId="4241BC7D"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No.2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7483E389" w14:textId="77777777" w:rsidR="00E70A17" w:rsidRPr="00153F68" w:rsidRDefault="00E70A17" w:rsidP="00515959">
      <w:pPr>
        <w:spacing w:after="0" w:line="240" w:lineRule="auto"/>
        <w:jc w:val="both"/>
        <w:rPr>
          <w:rFonts w:ascii="Arial Narrow" w:hAnsi="Arial Narrow"/>
          <w:sz w:val="26"/>
          <w:szCs w:val="26"/>
        </w:rPr>
      </w:pPr>
    </w:p>
    <w:p w14:paraId="277D9637"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No.3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31A4C3FF" w14:textId="77777777" w:rsidR="00E70A17" w:rsidRPr="00153F68" w:rsidRDefault="00E70A17" w:rsidP="00515959">
      <w:pPr>
        <w:spacing w:after="0" w:line="240" w:lineRule="auto"/>
        <w:jc w:val="both"/>
        <w:rPr>
          <w:rFonts w:ascii="Arial Narrow" w:hAnsi="Arial Narrow"/>
          <w:sz w:val="26"/>
          <w:szCs w:val="26"/>
        </w:rPr>
      </w:pPr>
    </w:p>
    <w:p w14:paraId="1EBB1B6B"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No.4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242F45A4" w14:textId="77777777" w:rsidR="00E70A17" w:rsidRPr="00153F68" w:rsidRDefault="00E70A17" w:rsidP="00515959">
      <w:pPr>
        <w:spacing w:after="0" w:line="240" w:lineRule="auto"/>
        <w:jc w:val="both"/>
        <w:rPr>
          <w:rFonts w:ascii="Arial Narrow" w:hAnsi="Arial Narrow"/>
          <w:sz w:val="26"/>
          <w:szCs w:val="26"/>
        </w:rPr>
      </w:pPr>
    </w:p>
    <w:p w14:paraId="4556EE8F"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No.5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3E7E9BCA" w14:textId="77777777" w:rsidR="00E70A17" w:rsidRPr="00153F68" w:rsidRDefault="00E70A17" w:rsidP="00515959">
      <w:pPr>
        <w:spacing w:after="0" w:line="240" w:lineRule="auto"/>
        <w:jc w:val="both"/>
        <w:rPr>
          <w:rFonts w:ascii="Arial Narrow" w:hAnsi="Arial Narrow"/>
          <w:sz w:val="26"/>
          <w:szCs w:val="26"/>
        </w:rPr>
      </w:pPr>
    </w:p>
    <w:p w14:paraId="077149CB" w14:textId="77777777" w:rsidR="00E70A17" w:rsidRPr="00153F68" w:rsidRDefault="00E70A17" w:rsidP="00515959">
      <w:pPr>
        <w:spacing w:after="0" w:line="240" w:lineRule="auto"/>
        <w:jc w:val="both"/>
        <w:rPr>
          <w:rFonts w:ascii="Arial Narrow" w:hAnsi="Arial Narrow"/>
          <w:sz w:val="26"/>
          <w:szCs w:val="26"/>
        </w:rPr>
      </w:pPr>
      <w:r w:rsidRPr="00153F68">
        <w:rPr>
          <w:rFonts w:ascii="Arial Narrow" w:hAnsi="Arial Narrow"/>
          <w:sz w:val="26"/>
          <w:szCs w:val="26"/>
        </w:rPr>
        <w:t xml:space="preserve">No.6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51B27612" w14:textId="77777777" w:rsidR="00E70A17" w:rsidRPr="00153F68" w:rsidRDefault="00E70A17" w:rsidP="00515959">
      <w:pPr>
        <w:spacing w:after="0" w:line="240" w:lineRule="auto"/>
        <w:jc w:val="both"/>
        <w:rPr>
          <w:rFonts w:ascii="Arial Narrow" w:hAnsi="Arial Narrow"/>
          <w:sz w:val="26"/>
          <w:szCs w:val="26"/>
        </w:rPr>
      </w:pPr>
    </w:p>
    <w:p w14:paraId="3BAAE9C5" w14:textId="77777777" w:rsidR="0057300B" w:rsidRPr="00153F68" w:rsidRDefault="00E70A17" w:rsidP="0057300B">
      <w:pPr>
        <w:spacing w:after="0" w:line="240" w:lineRule="auto"/>
        <w:jc w:val="both"/>
        <w:rPr>
          <w:rFonts w:ascii="Arial Narrow" w:hAnsi="Arial Narrow"/>
          <w:sz w:val="26"/>
          <w:szCs w:val="26"/>
        </w:rPr>
      </w:pPr>
      <w:r w:rsidRPr="00153F68">
        <w:rPr>
          <w:rFonts w:ascii="Arial Narrow" w:hAnsi="Arial Narrow"/>
          <w:sz w:val="26"/>
          <w:szCs w:val="26"/>
        </w:rPr>
        <w:t xml:space="preserve">No.7 </w:t>
      </w:r>
      <w:proofErr w:type="spellStart"/>
      <w:r w:rsidRPr="00153F68">
        <w:rPr>
          <w:rFonts w:ascii="Arial Narrow" w:hAnsi="Arial Narrow"/>
          <w:sz w:val="26"/>
          <w:szCs w:val="26"/>
        </w:rPr>
        <w:t>ELIMINADO_el_número_de_expediente_antecedente</w:t>
      </w:r>
      <w:proofErr w:type="spellEnd"/>
      <w:r w:rsidRPr="00153F68">
        <w:rPr>
          <w:rFonts w:ascii="Arial Narrow" w:hAnsi="Arial Narrow"/>
          <w:sz w:val="26"/>
          <w:szCs w:val="26"/>
        </w:rPr>
        <w:t xml:space="preserve"> en 1 </w:t>
      </w:r>
      <w:proofErr w:type="spellStart"/>
      <w:r w:rsidRPr="00153F68">
        <w:rPr>
          <w:rFonts w:ascii="Arial Narrow" w:hAnsi="Arial Narrow"/>
          <w:sz w:val="26"/>
          <w:szCs w:val="26"/>
        </w:rPr>
        <w:t>renglon</w:t>
      </w:r>
      <w:proofErr w:type="spellEnd"/>
      <w:r w:rsidRPr="00153F68">
        <w:rPr>
          <w:rFonts w:ascii="Arial Narrow" w:hAnsi="Arial Narrow"/>
          <w:sz w:val="26"/>
          <w:szCs w:val="26"/>
        </w:rPr>
        <w:t xml:space="preserve">(es) por ser un dato personal sobre situación jurídica o legal de conformidad con el Artículo 97 de la LTAIPPDPEMO, Artículo 3 fracción VIII de la LPDPPSOEMO y Lineamiento Trigésimo Octavo fracción I. 7. de los </w:t>
      </w:r>
      <w:r w:rsidR="0057300B" w:rsidRPr="00153F68">
        <w:rPr>
          <w:rFonts w:ascii="Arial Narrow" w:hAnsi="Arial Narrow"/>
          <w:sz w:val="26"/>
          <w:szCs w:val="26"/>
        </w:rPr>
        <w:t>LGMCDIEVP*.</w:t>
      </w:r>
    </w:p>
    <w:p w14:paraId="32E752AA" w14:textId="26D6F62C" w:rsidR="00193937" w:rsidRDefault="00193937" w:rsidP="00E5195A">
      <w:pPr>
        <w:spacing w:after="0" w:line="240" w:lineRule="auto"/>
        <w:jc w:val="both"/>
      </w:pPr>
    </w:p>
    <w:sectPr w:rsidR="00193937" w:rsidSect="006C7805">
      <w:pgSz w:w="12240" w:h="18720" w:code="14"/>
      <w:pgMar w:top="2126" w:right="1418" w:bottom="2285" w:left="2268" w:header="1134" w:footer="0"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9B3FB" w14:textId="77777777" w:rsidR="006F6F58" w:rsidRDefault="006F6F58">
      <w:pPr>
        <w:spacing w:after="0" w:line="240" w:lineRule="auto"/>
      </w:pPr>
      <w:r>
        <w:separator/>
      </w:r>
    </w:p>
  </w:endnote>
  <w:endnote w:type="continuationSeparator" w:id="0">
    <w:p w14:paraId="66CA239D" w14:textId="77777777" w:rsidR="006F6F58" w:rsidRDefault="006F6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97C4BEE-E58C-4620-B2B6-9F10D5491D8D}"/>
    <w:embedBold r:id="rId2" w:fontKey="{3BE25529-D09C-4B39-BA95-76703144A3BF}"/>
    <w:embedItalic r:id="rId3" w:fontKey="{7BAE4180-C7A7-445D-8689-B183816CC50B}"/>
    <w:embedBoldItalic r:id="rId4" w:fontKey="{F6636AB4-929D-4A39-A335-8FED4FB3A097}"/>
  </w:font>
  <w:font w:name="Calibri Light">
    <w:panose1 w:val="020F0302020204030204"/>
    <w:charset w:val="00"/>
    <w:family w:val="swiss"/>
    <w:pitch w:val="variable"/>
    <w:sig w:usb0="E4002EFF" w:usb1="C200247B" w:usb2="00000009" w:usb3="00000000" w:csb0="000001FF" w:csb1="00000000"/>
    <w:embedRegular r:id="rId5" w:fontKey="{4A93DF5A-E537-45AA-96D2-0B8319F03CD6}"/>
    <w:embedBold r:id="rId6" w:fontKey="{795E1F0B-411F-4FF9-AC51-C2D5B30FCD11}"/>
    <w:embedItalic r:id="rId7" w:fontKey="{B6053D15-26ED-4146-9249-FC3F8057DFF0}"/>
    <w:embedBoldItalic r:id="rId8" w:fontKey="{F1855C6A-4A9A-4055-A3EC-0404BD66B888}"/>
  </w:font>
  <w:font w:name="Legacy Serif ITC Std Book">
    <w:altName w:val="Cambria"/>
    <w:charset w:val="00"/>
    <w:family w:val="roman"/>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9" w:fontKey="{A6102094-CCAE-4713-9A5F-1DA97A32A3AD}"/>
  </w:font>
  <w:font w:name="Arial Narrow">
    <w:panose1 w:val="020B0606020202030204"/>
    <w:charset w:val="00"/>
    <w:family w:val="swiss"/>
    <w:pitch w:val="variable"/>
    <w:sig w:usb0="00000287" w:usb1="00000800" w:usb2="00000000" w:usb3="00000000" w:csb0="0000009F" w:csb1="00000000"/>
    <w:embedRegular r:id="rId10" w:fontKey="{22039BD8-E1AD-4B9C-9E5A-1E7AFC5BEDF3}"/>
    <w:embedBold r:id="rId11" w:fontKey="{75CFA4F6-F6E7-433B-BA83-3A356108BC9E}"/>
    <w:embedItalic r:id="rId12" w:fontKey="{C92F5A9F-B396-453C-8846-508C0CA5A6A6}"/>
    <w:embedBoldItalic r:id="rId13" w:fontKey="{5106F2B1-F80B-437C-B392-F67080ADDB77}"/>
  </w:font>
  <w:font w:name="Aptos">
    <w:charset w:val="00"/>
    <w:family w:val="swiss"/>
    <w:pitch w:val="variable"/>
    <w:sig w:usb0="20000287" w:usb1="00000003" w:usb2="00000000" w:usb3="00000000" w:csb0="0000019F" w:csb1="00000000"/>
    <w:embedBoldItalic r:id="rId14" w:fontKey="{0C26BBD0-40B1-4965-AFF4-010AE70EF69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99331" w14:textId="77777777" w:rsidR="00690C79" w:rsidRDefault="00690C7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17FEC" w14:textId="77777777" w:rsidR="009773BB" w:rsidRDefault="009773BB" w:rsidP="009773BB">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color w:val="000000"/>
        <w:sz w:val="24"/>
        <w:szCs w:val="24"/>
      </w:rPr>
      <w:t>2</w:t>
    </w:r>
    <w:r>
      <w:rPr>
        <w:rFonts w:ascii="Arial" w:eastAsia="Arial" w:hAnsi="Arial" w:cs="Arial"/>
        <w:color w:val="000000"/>
        <w:sz w:val="24"/>
        <w:szCs w:val="24"/>
      </w:rPr>
      <w:fldChar w:fldCharType="end"/>
    </w:r>
  </w:p>
  <w:p w14:paraId="559A734A" w14:textId="77777777" w:rsidR="00690C79" w:rsidRDefault="00690C79" w:rsidP="00690C79">
    <w:pPr>
      <w:pStyle w:val="Piedepgina"/>
      <w:spacing w:after="0"/>
      <w:jc w:val="center"/>
      <w:rPr>
        <w:rFonts w:ascii="Arial Narrow" w:eastAsia="Arial" w:hAnsi="Arial Narrow" w:cs="Arial"/>
        <w:color w:val="000000"/>
        <w:sz w:val="20"/>
        <w:szCs w:val="24"/>
      </w:rPr>
    </w:pPr>
    <w:r w:rsidRPr="00690C79">
      <w:rPr>
        <w:rFonts w:ascii="Arial Narrow" w:eastAsia="Arial" w:hAnsi="Arial Narrow" w:cs="Arial"/>
        <w:color w:val="000000"/>
        <w:sz w:val="20"/>
        <w:szCs w:val="24"/>
      </w:rPr>
      <w:t>_______________________________</w:t>
    </w:r>
  </w:p>
  <w:p w14:paraId="2145CC8E" w14:textId="77777777" w:rsidR="00690C79" w:rsidRPr="00690C79" w:rsidRDefault="00690C79" w:rsidP="00690C79">
    <w:pPr>
      <w:pStyle w:val="Piedepgina"/>
      <w:spacing w:after="0"/>
      <w:jc w:val="center"/>
      <w:rPr>
        <w:rFonts w:ascii="Arial Narrow" w:eastAsia="Arial" w:hAnsi="Arial Narrow" w:cs="Arial"/>
        <w:color w:val="000000"/>
        <w:sz w:val="20"/>
        <w:szCs w:val="24"/>
      </w:rPr>
    </w:pPr>
    <w:r w:rsidRPr="00690C79">
      <w:rPr>
        <w:rFonts w:ascii="Arial Narrow" w:eastAsia="Arial" w:hAnsi="Arial Narrow" w:cs="Arial"/>
        <w:color w:val="000000"/>
        <w:sz w:val="20"/>
        <w:szCs w:val="24"/>
      </w:rPr>
      <w:t xml:space="preserve">Documento para versión electrónica. </w:t>
    </w:r>
  </w:p>
  <w:p w14:paraId="0DC521EE" w14:textId="77777777" w:rsidR="00690C79" w:rsidRPr="00690C79" w:rsidRDefault="00690C79" w:rsidP="00690C79">
    <w:pPr>
      <w:pStyle w:val="Piedepgina"/>
      <w:spacing w:after="0"/>
      <w:jc w:val="center"/>
      <w:rPr>
        <w:rFonts w:ascii="Arial Narrow" w:hAnsi="Arial Narrow"/>
        <w:sz w:val="20"/>
      </w:rPr>
    </w:pPr>
    <w:r w:rsidRPr="00690C79">
      <w:rPr>
        <w:rFonts w:ascii="Arial Narrow" w:eastAsia="Arial" w:hAnsi="Arial Narrow" w:cs="Arial"/>
        <w:color w:val="000000"/>
        <w:sz w:val="20"/>
        <w:szCs w:val="24"/>
      </w:rPr>
      <w:t xml:space="preserve"> El documento fue testado con el Programa 'ELIDA' Eliminador de Datos Judicial del Supremo Tribunal de Justicia del Estado de Jalisco</w:t>
    </w:r>
  </w:p>
  <w:p w14:paraId="52B128E5" w14:textId="734C6A64" w:rsidR="00D27886" w:rsidRPr="00690C79" w:rsidRDefault="00D27886" w:rsidP="00690C7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0555A" w14:textId="77777777" w:rsidR="00193937" w:rsidRPr="00E5195A" w:rsidRDefault="00193937" w:rsidP="00E519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5F950" w14:textId="77777777" w:rsidR="006F6F58" w:rsidRDefault="006F6F58">
      <w:pPr>
        <w:spacing w:after="0" w:line="240" w:lineRule="auto"/>
      </w:pPr>
      <w:r>
        <w:separator/>
      </w:r>
    </w:p>
  </w:footnote>
  <w:footnote w:type="continuationSeparator" w:id="0">
    <w:p w14:paraId="39E3AB7D" w14:textId="77777777" w:rsidR="006F6F58" w:rsidRDefault="006F6F58">
      <w:pPr>
        <w:spacing w:after="0" w:line="240" w:lineRule="auto"/>
      </w:pPr>
      <w:r>
        <w:continuationSeparator/>
      </w:r>
    </w:p>
  </w:footnote>
  <w:footnote w:id="1">
    <w:p w14:paraId="7E6C3546" w14:textId="77777777" w:rsidR="00193937" w:rsidRDefault="002615B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Todas las fechas corresponden al año dos mil veinticinco, salvo señalamiento expreso.</w:t>
      </w:r>
    </w:p>
  </w:footnote>
  <w:footnote w:id="2">
    <w:p w14:paraId="1844C96D" w14:textId="5DFCD86A" w:rsidR="00193937" w:rsidRPr="00F23E47" w:rsidRDefault="002615B0" w:rsidP="00F23E47">
      <w:pPr>
        <w:pStyle w:val="Sinespaciado"/>
        <w:jc w:val="both"/>
        <w:rPr>
          <w:rFonts w:ascii="Arial Narrow" w:hAnsi="Arial Narrow"/>
          <w:sz w:val="20"/>
          <w:szCs w:val="20"/>
        </w:rPr>
      </w:pPr>
      <w:r w:rsidRPr="00F23E47">
        <w:rPr>
          <w:rFonts w:ascii="Arial Narrow" w:hAnsi="Arial Narrow"/>
          <w:sz w:val="20"/>
          <w:szCs w:val="20"/>
          <w:vertAlign w:val="superscript"/>
        </w:rPr>
        <w:footnoteRef/>
      </w:r>
      <w:r w:rsidRPr="00F23E47">
        <w:rPr>
          <w:rFonts w:ascii="Arial Narrow" w:hAnsi="Arial Narrow"/>
          <w:sz w:val="20"/>
          <w:szCs w:val="20"/>
        </w:rPr>
        <w:t xml:space="preserve"> Que se obtienen de las constancias que integran el juicio de la ciudadanía TEEM-JDC-</w:t>
      </w:r>
      <w:r w:rsidR="00435F85" w:rsidRPr="00F23E47">
        <w:rPr>
          <w:rFonts w:ascii="Arial Narrow" w:hAnsi="Arial Narrow"/>
          <w:sz w:val="20"/>
          <w:szCs w:val="20"/>
        </w:rPr>
        <w:t>237</w:t>
      </w:r>
      <w:r w:rsidRPr="00F23E47">
        <w:rPr>
          <w:rFonts w:ascii="Arial Narrow" w:hAnsi="Arial Narrow"/>
          <w:sz w:val="20"/>
          <w:szCs w:val="20"/>
        </w:rPr>
        <w:t>/202</w:t>
      </w:r>
      <w:r w:rsidR="00435F85" w:rsidRPr="00F23E47">
        <w:rPr>
          <w:rFonts w:ascii="Arial Narrow" w:hAnsi="Arial Narrow"/>
          <w:sz w:val="20"/>
          <w:szCs w:val="20"/>
        </w:rPr>
        <w:t>5</w:t>
      </w:r>
      <w:r w:rsidRPr="00F23E47">
        <w:rPr>
          <w:rFonts w:ascii="Arial Narrow" w:hAnsi="Arial Narrow"/>
          <w:sz w:val="20"/>
          <w:szCs w:val="20"/>
        </w:rPr>
        <w:t xml:space="preserve">. </w:t>
      </w:r>
    </w:p>
  </w:footnote>
  <w:footnote w:id="3">
    <w:p w14:paraId="3C78CD2C" w14:textId="4FC2BCAA" w:rsidR="00435F85" w:rsidRPr="005B2F24" w:rsidRDefault="00435F85" w:rsidP="00733B4C">
      <w:pPr>
        <w:pStyle w:val="Sinespaciado"/>
        <w:jc w:val="both"/>
        <w:rPr>
          <w:rFonts w:ascii="Arial Narrow" w:eastAsia="Arial" w:hAnsi="Arial Narrow" w:cs="Arial"/>
          <w:sz w:val="20"/>
          <w:szCs w:val="20"/>
        </w:rPr>
      </w:pPr>
      <w:r w:rsidRPr="005B2F24">
        <w:rPr>
          <w:rFonts w:ascii="Arial Narrow" w:hAnsi="Arial Narrow" w:cs="Arial"/>
          <w:sz w:val="20"/>
          <w:szCs w:val="20"/>
          <w:vertAlign w:val="superscript"/>
        </w:rPr>
        <w:footnoteRef/>
      </w:r>
      <w:r w:rsidRPr="005B2F24">
        <w:rPr>
          <w:rFonts w:ascii="Arial Narrow" w:eastAsia="Arial" w:hAnsi="Arial Narrow" w:cs="Arial"/>
          <w:sz w:val="20"/>
          <w:szCs w:val="20"/>
        </w:rPr>
        <w:t xml:space="preserve"> Fojas 205 a la 222.</w:t>
      </w:r>
    </w:p>
  </w:footnote>
  <w:footnote w:id="4">
    <w:p w14:paraId="0163E5E2" w14:textId="764187C2" w:rsidR="00435F85" w:rsidRPr="005B2F24" w:rsidRDefault="00435F85" w:rsidP="00733B4C">
      <w:pPr>
        <w:pStyle w:val="Sinespaciado"/>
        <w:jc w:val="both"/>
        <w:rPr>
          <w:rFonts w:ascii="Arial Narrow" w:hAnsi="Arial Narrow"/>
          <w:sz w:val="20"/>
          <w:szCs w:val="20"/>
        </w:rPr>
      </w:pPr>
      <w:r w:rsidRPr="005B2F24">
        <w:rPr>
          <w:rFonts w:ascii="Arial Narrow" w:hAnsi="Arial Narrow"/>
          <w:sz w:val="20"/>
          <w:szCs w:val="20"/>
          <w:vertAlign w:val="superscript"/>
        </w:rPr>
        <w:footnoteRef/>
      </w:r>
      <w:r w:rsidRPr="005B2F24">
        <w:rPr>
          <w:rFonts w:ascii="Arial Narrow" w:hAnsi="Arial Narrow"/>
          <w:sz w:val="20"/>
          <w:szCs w:val="20"/>
        </w:rPr>
        <w:t xml:space="preserve"> Fojas </w:t>
      </w:r>
      <w:r w:rsidR="00D63A82" w:rsidRPr="005B2F24">
        <w:rPr>
          <w:rFonts w:ascii="Arial Narrow" w:hAnsi="Arial Narrow"/>
          <w:sz w:val="20"/>
          <w:szCs w:val="20"/>
        </w:rPr>
        <w:t>223</w:t>
      </w:r>
      <w:r w:rsidRPr="005B2F24">
        <w:rPr>
          <w:rFonts w:ascii="Arial Narrow" w:hAnsi="Arial Narrow"/>
          <w:sz w:val="20"/>
          <w:szCs w:val="20"/>
        </w:rPr>
        <w:t xml:space="preserve"> a la </w:t>
      </w:r>
      <w:r w:rsidR="00D63A82" w:rsidRPr="005B2F24">
        <w:rPr>
          <w:rFonts w:ascii="Arial Narrow" w:hAnsi="Arial Narrow"/>
          <w:sz w:val="20"/>
          <w:szCs w:val="20"/>
        </w:rPr>
        <w:t>228</w:t>
      </w:r>
      <w:r w:rsidRPr="005B2F24">
        <w:rPr>
          <w:rFonts w:ascii="Arial Narrow" w:hAnsi="Arial Narrow"/>
          <w:sz w:val="20"/>
          <w:szCs w:val="20"/>
        </w:rPr>
        <w:t>.</w:t>
      </w:r>
    </w:p>
    <w:bookmarkStart w:id="3" w:name="_3dy6vkm" w:colFirst="0" w:colLast="0"/>
    <w:bookmarkEnd w:id="3"/>
  </w:footnote>
  <w:footnote w:id="5">
    <w:p w14:paraId="1BD358E1" w14:textId="22BDC3CD" w:rsidR="00D63A82" w:rsidRPr="005B2F24" w:rsidRDefault="00D63A82" w:rsidP="00733B4C">
      <w:pPr>
        <w:pStyle w:val="Sinespaciado"/>
        <w:jc w:val="both"/>
        <w:rPr>
          <w:rFonts w:ascii="Arial Narrow" w:hAnsi="Arial Narrow"/>
          <w:sz w:val="20"/>
          <w:szCs w:val="20"/>
        </w:rPr>
      </w:pPr>
      <w:bookmarkStart w:id="5" w:name="_3dy6vkm" w:colFirst="0" w:colLast="0"/>
      <w:bookmarkEnd w:id="5"/>
      <w:r w:rsidRPr="005B2F24">
        <w:rPr>
          <w:rStyle w:val="Refdenotaalpie"/>
          <w:rFonts w:ascii="Arial Narrow" w:hAnsi="Arial Narrow"/>
          <w:sz w:val="20"/>
          <w:szCs w:val="20"/>
        </w:rPr>
        <w:footnoteRef/>
      </w:r>
      <w:r w:rsidRPr="005B2F24">
        <w:rPr>
          <w:rFonts w:ascii="Arial Narrow" w:hAnsi="Arial Narrow"/>
          <w:sz w:val="20"/>
          <w:szCs w:val="20"/>
        </w:rPr>
        <w:t xml:space="preserve"> Fojas 234 a la 245.</w:t>
      </w:r>
    </w:p>
  </w:footnote>
  <w:footnote w:id="6">
    <w:p w14:paraId="23C6C20F" w14:textId="653C27C5" w:rsidR="0015058D" w:rsidRPr="00DF507C" w:rsidRDefault="0015058D">
      <w:pPr>
        <w:pStyle w:val="Textonotapie"/>
        <w:rPr>
          <w:rFonts w:ascii="Arial Narrow" w:hAnsi="Arial Narrow"/>
          <w:lang w:val="es-ES"/>
        </w:rPr>
      </w:pPr>
      <w:r w:rsidRPr="00DF507C">
        <w:rPr>
          <w:rStyle w:val="Refdenotaalpie"/>
          <w:rFonts w:ascii="Arial Narrow" w:hAnsi="Arial Narrow"/>
        </w:rPr>
        <w:footnoteRef/>
      </w:r>
      <w:r w:rsidRPr="00DF507C">
        <w:rPr>
          <w:rFonts w:ascii="Arial Narrow" w:hAnsi="Arial Narrow"/>
        </w:rPr>
        <w:t xml:space="preserve"> </w:t>
      </w:r>
      <w:r w:rsidRPr="00DF507C">
        <w:rPr>
          <w:rFonts w:ascii="Arial Narrow" w:hAnsi="Arial Narrow"/>
          <w:lang w:val="es-ES"/>
        </w:rPr>
        <w:t xml:space="preserve">Foja </w:t>
      </w:r>
      <w:r w:rsidR="002E6EF2" w:rsidRPr="00DF507C">
        <w:rPr>
          <w:rFonts w:ascii="Arial Narrow" w:hAnsi="Arial Narrow"/>
          <w:lang w:val="es-ES"/>
        </w:rPr>
        <w:t>247</w:t>
      </w:r>
      <w:r w:rsidR="00985854" w:rsidRPr="00DF507C">
        <w:rPr>
          <w:rFonts w:ascii="Arial Narrow" w:hAnsi="Arial Narrow"/>
          <w:lang w:val="es-ES"/>
        </w:rPr>
        <w:t xml:space="preserve"> y 248</w:t>
      </w:r>
      <w:r w:rsidR="002E6EF2" w:rsidRPr="00DF507C">
        <w:rPr>
          <w:rFonts w:ascii="Arial Narrow" w:hAnsi="Arial Narrow"/>
          <w:lang w:val="es-ES"/>
        </w:rPr>
        <w:t>.</w:t>
      </w:r>
    </w:p>
  </w:footnote>
  <w:footnote w:id="7">
    <w:p w14:paraId="41430450" w14:textId="66826A20" w:rsidR="00435F85" w:rsidRPr="005B2F24" w:rsidRDefault="00435F85" w:rsidP="00733B4C">
      <w:pPr>
        <w:pStyle w:val="Sinespaciado"/>
        <w:jc w:val="both"/>
        <w:rPr>
          <w:rFonts w:ascii="Arial Narrow" w:hAnsi="Arial Narrow"/>
          <w:sz w:val="20"/>
          <w:szCs w:val="20"/>
        </w:rPr>
      </w:pPr>
      <w:r w:rsidRPr="005B2F24">
        <w:rPr>
          <w:rFonts w:ascii="Arial Narrow" w:hAnsi="Arial Narrow"/>
          <w:sz w:val="20"/>
          <w:szCs w:val="20"/>
          <w:vertAlign w:val="superscript"/>
        </w:rPr>
        <w:footnoteRef/>
      </w:r>
      <w:r w:rsidRPr="005B2F24">
        <w:rPr>
          <w:rFonts w:ascii="Arial Narrow" w:hAnsi="Arial Narrow"/>
          <w:sz w:val="20"/>
          <w:szCs w:val="20"/>
        </w:rPr>
        <w:t xml:space="preserve"> Fojas </w:t>
      </w:r>
      <w:r w:rsidR="00D63A82" w:rsidRPr="005B2F24">
        <w:rPr>
          <w:rFonts w:ascii="Arial Narrow" w:hAnsi="Arial Narrow"/>
          <w:sz w:val="20"/>
          <w:szCs w:val="20"/>
        </w:rPr>
        <w:t>247</w:t>
      </w:r>
      <w:r w:rsidRPr="005B2F24">
        <w:rPr>
          <w:rFonts w:ascii="Arial Narrow" w:hAnsi="Arial Narrow"/>
          <w:sz w:val="20"/>
          <w:szCs w:val="20"/>
        </w:rPr>
        <w:t xml:space="preserve"> y </w:t>
      </w:r>
      <w:r w:rsidR="00D63A82" w:rsidRPr="005B2F24">
        <w:rPr>
          <w:rFonts w:ascii="Arial Narrow" w:hAnsi="Arial Narrow"/>
          <w:sz w:val="20"/>
          <w:szCs w:val="20"/>
        </w:rPr>
        <w:t>248</w:t>
      </w:r>
      <w:r w:rsidRPr="005B2F24">
        <w:rPr>
          <w:rFonts w:ascii="Arial Narrow" w:hAnsi="Arial Narrow"/>
          <w:sz w:val="20"/>
          <w:szCs w:val="20"/>
        </w:rPr>
        <w:t xml:space="preserve">. </w:t>
      </w:r>
    </w:p>
  </w:footnote>
  <w:footnote w:id="8">
    <w:p w14:paraId="6D65D322" w14:textId="67A0FA63" w:rsidR="00733B4C" w:rsidRPr="005B2F24" w:rsidRDefault="00733B4C" w:rsidP="00733B4C">
      <w:pPr>
        <w:pStyle w:val="Textonotapie"/>
        <w:jc w:val="both"/>
        <w:rPr>
          <w:rFonts w:ascii="Arial Narrow" w:hAnsi="Arial Narrow"/>
        </w:rPr>
      </w:pPr>
      <w:r w:rsidRPr="005B2F24">
        <w:rPr>
          <w:rStyle w:val="Refdenotaalpie"/>
          <w:rFonts w:ascii="Arial Narrow" w:hAnsi="Arial Narrow"/>
        </w:rPr>
        <w:footnoteRef/>
      </w:r>
      <w:r w:rsidRPr="005B2F24">
        <w:rPr>
          <w:rFonts w:ascii="Arial Narrow" w:hAnsi="Arial Narrow"/>
        </w:rPr>
        <w:t xml:space="preserve"> Foja 267.</w:t>
      </w:r>
    </w:p>
  </w:footnote>
  <w:footnote w:id="9">
    <w:p w14:paraId="7ABDC6FD" w14:textId="775645B2" w:rsidR="00B1635B" w:rsidRPr="006C5CBA" w:rsidRDefault="00B1635B" w:rsidP="006C5CBA">
      <w:pPr>
        <w:pStyle w:val="Textonotapie"/>
        <w:jc w:val="both"/>
        <w:rPr>
          <w:rFonts w:ascii="Arial Narrow" w:hAnsi="Arial Narrow"/>
          <w:lang w:val="es-ES"/>
        </w:rPr>
      </w:pPr>
      <w:r w:rsidRPr="006C5CBA">
        <w:rPr>
          <w:rStyle w:val="Refdenotaalpie"/>
          <w:rFonts w:ascii="Arial Narrow" w:hAnsi="Arial Narrow"/>
        </w:rPr>
        <w:footnoteRef/>
      </w:r>
      <w:r w:rsidRPr="006C5CBA">
        <w:rPr>
          <w:rFonts w:ascii="Arial Narrow" w:hAnsi="Arial Narrow"/>
        </w:rPr>
        <w:t xml:space="preserve"> </w:t>
      </w:r>
      <w:r w:rsidRPr="006C5CBA">
        <w:rPr>
          <w:rFonts w:ascii="Arial Narrow" w:hAnsi="Arial Narrow"/>
          <w:lang w:val="es-ES"/>
        </w:rPr>
        <w:t xml:space="preserve">Foja </w:t>
      </w:r>
      <w:r w:rsidR="00D06604" w:rsidRPr="006C5CBA">
        <w:rPr>
          <w:rFonts w:ascii="Arial Narrow" w:hAnsi="Arial Narrow"/>
          <w:lang w:val="es-ES"/>
        </w:rPr>
        <w:t>286.</w:t>
      </w:r>
    </w:p>
  </w:footnote>
  <w:footnote w:id="10">
    <w:p w14:paraId="38B057B6" w14:textId="7ADB6B0B" w:rsidR="00D06604" w:rsidRPr="006C5CBA" w:rsidRDefault="00D06604" w:rsidP="006C5CBA">
      <w:pPr>
        <w:pStyle w:val="Textonotapie"/>
        <w:jc w:val="both"/>
        <w:rPr>
          <w:rFonts w:ascii="Arial Narrow" w:hAnsi="Arial Narrow"/>
          <w:lang w:val="es-ES"/>
        </w:rPr>
      </w:pPr>
      <w:r w:rsidRPr="006C5CBA">
        <w:rPr>
          <w:rStyle w:val="Refdenotaalpie"/>
          <w:rFonts w:ascii="Arial Narrow" w:hAnsi="Arial Narrow"/>
        </w:rPr>
        <w:footnoteRef/>
      </w:r>
      <w:r w:rsidRPr="006C5CBA">
        <w:rPr>
          <w:rFonts w:ascii="Arial Narrow" w:hAnsi="Arial Narrow"/>
          <w:lang w:val="es-ES"/>
        </w:rPr>
        <w:t xml:space="preserve">Foja </w:t>
      </w:r>
      <w:r w:rsidR="003D51E4" w:rsidRPr="006C5CBA">
        <w:rPr>
          <w:rFonts w:ascii="Arial Narrow" w:hAnsi="Arial Narrow"/>
          <w:lang w:val="es-ES"/>
        </w:rPr>
        <w:t>297</w:t>
      </w:r>
      <w:r w:rsidR="00E575CC" w:rsidRPr="006C5CBA">
        <w:rPr>
          <w:rFonts w:ascii="Arial Narrow" w:hAnsi="Arial Narrow"/>
          <w:lang w:val="es-ES"/>
        </w:rPr>
        <w:t>.</w:t>
      </w:r>
    </w:p>
  </w:footnote>
  <w:footnote w:id="11">
    <w:p w14:paraId="43E57F3F" w14:textId="287BAB47" w:rsidR="00684A74" w:rsidRPr="006C5CBA" w:rsidRDefault="00684A74" w:rsidP="006C5CBA">
      <w:pPr>
        <w:pStyle w:val="Textonotapie"/>
        <w:jc w:val="both"/>
        <w:rPr>
          <w:rFonts w:ascii="Arial Narrow" w:hAnsi="Arial Narrow"/>
        </w:rPr>
      </w:pPr>
      <w:r w:rsidRPr="006C5CBA">
        <w:rPr>
          <w:rStyle w:val="Refdenotaalpie"/>
          <w:rFonts w:ascii="Arial Narrow" w:hAnsi="Arial Narrow"/>
        </w:rPr>
        <w:footnoteRef/>
      </w:r>
      <w:r w:rsidRPr="006C5CBA">
        <w:rPr>
          <w:rFonts w:ascii="Arial Narrow" w:hAnsi="Arial Narrow"/>
        </w:rPr>
        <w:t xml:space="preserve"> Foja</w:t>
      </w:r>
      <w:r w:rsidR="000F45FD" w:rsidRPr="006C5CBA">
        <w:rPr>
          <w:rFonts w:ascii="Arial Narrow" w:hAnsi="Arial Narrow"/>
        </w:rPr>
        <w:t xml:space="preserve"> 298</w:t>
      </w:r>
      <w:r w:rsidR="006C5CBA" w:rsidRPr="006C5CBA">
        <w:rPr>
          <w:rFonts w:ascii="Arial Narrow" w:hAnsi="Arial Narrow"/>
        </w:rPr>
        <w:t>.</w:t>
      </w:r>
    </w:p>
  </w:footnote>
  <w:footnote w:id="12">
    <w:p w14:paraId="40F1E194" w14:textId="4D009E11" w:rsidR="00684A74" w:rsidRPr="006C5CBA" w:rsidRDefault="00684A74" w:rsidP="006C5CBA">
      <w:pPr>
        <w:pStyle w:val="Textonotapie"/>
        <w:jc w:val="both"/>
        <w:rPr>
          <w:rFonts w:ascii="Arial Narrow" w:hAnsi="Arial Narrow"/>
        </w:rPr>
      </w:pPr>
      <w:r w:rsidRPr="006C5CBA">
        <w:rPr>
          <w:rStyle w:val="Refdenotaalpie"/>
          <w:rFonts w:ascii="Arial Narrow" w:hAnsi="Arial Narrow"/>
        </w:rPr>
        <w:footnoteRef/>
      </w:r>
      <w:r w:rsidRPr="006C5CBA">
        <w:rPr>
          <w:rFonts w:ascii="Arial Narrow" w:hAnsi="Arial Narrow"/>
        </w:rPr>
        <w:t xml:space="preserve"> Foja </w:t>
      </w:r>
      <w:r w:rsidR="006C5CBA" w:rsidRPr="006C5CBA">
        <w:rPr>
          <w:rFonts w:ascii="Arial Narrow" w:hAnsi="Arial Narrow"/>
        </w:rPr>
        <w:t>310.</w:t>
      </w:r>
    </w:p>
  </w:footnote>
  <w:footnote w:id="13">
    <w:p w14:paraId="14D06964" w14:textId="77777777" w:rsidR="002A74B2" w:rsidRPr="0042145A" w:rsidRDefault="002A74B2" w:rsidP="006C5CBA">
      <w:pPr>
        <w:pStyle w:val="Sinespaciado"/>
        <w:jc w:val="both"/>
        <w:rPr>
          <w:rFonts w:ascii="Arial Narrow" w:eastAsia="Arial" w:hAnsi="Arial Narrow" w:cs="Arial"/>
          <w:color w:val="000000"/>
        </w:rPr>
      </w:pPr>
      <w:r w:rsidRPr="006C5CBA">
        <w:rPr>
          <w:rFonts w:ascii="Arial Narrow" w:hAnsi="Arial Narrow" w:cs="Arial"/>
          <w:sz w:val="20"/>
          <w:szCs w:val="20"/>
          <w:vertAlign w:val="superscript"/>
        </w:rPr>
        <w:footnoteRef/>
      </w:r>
      <w:r w:rsidRPr="006C5CBA">
        <w:rPr>
          <w:rFonts w:ascii="Arial Narrow" w:eastAsia="Arial" w:hAnsi="Arial Narrow" w:cs="Arial"/>
          <w:color w:val="000000"/>
          <w:sz w:val="20"/>
          <w:szCs w:val="20"/>
        </w:rPr>
        <w:t xml:space="preserve"> Aprobada por unanimidad y declarada formalmente obligatoria por la Sala Superior en sesión celebrada el dieciséis de noviembre de dos mil uno. Justicia Electoral. Revista del Tribunal Electoral del Poder Judicial de la Federación, Suplemento 5, Año 2002, página 28.</w:t>
      </w:r>
    </w:p>
  </w:footnote>
  <w:footnote w:id="14">
    <w:p w14:paraId="6909D1B8" w14:textId="77777777" w:rsidR="002A74B2" w:rsidRPr="00A66926" w:rsidRDefault="002A74B2" w:rsidP="00A66926">
      <w:pPr>
        <w:pStyle w:val="Sinespaciado"/>
        <w:jc w:val="both"/>
        <w:rPr>
          <w:rFonts w:ascii="Arial Narrow" w:hAnsi="Arial Narrow"/>
          <w:sz w:val="20"/>
          <w:szCs w:val="20"/>
        </w:rPr>
      </w:pPr>
      <w:r w:rsidRPr="00A66926">
        <w:rPr>
          <w:rFonts w:ascii="Arial Narrow" w:hAnsi="Arial Narrow"/>
          <w:sz w:val="20"/>
          <w:szCs w:val="20"/>
          <w:vertAlign w:val="superscript"/>
        </w:rPr>
        <w:footnoteRef/>
      </w:r>
      <w:r w:rsidRPr="00A66926">
        <w:rPr>
          <w:rFonts w:ascii="Arial Narrow" w:hAnsi="Arial Narrow"/>
          <w:sz w:val="20"/>
          <w:szCs w:val="20"/>
        </w:rPr>
        <w:t xml:space="preserve"> Por ejemplo, al resolver en los incidentes de inejecución de sentencia dictados dentro de los expedientes SUP-JDC-32/2016 y SUP-JDC-437/2017.</w:t>
      </w:r>
    </w:p>
  </w:footnote>
  <w:footnote w:id="15">
    <w:p w14:paraId="732CB0D7" w14:textId="74E61326" w:rsidR="00362986" w:rsidRDefault="00362986" w:rsidP="00362986">
      <w:pPr>
        <w:pStyle w:val="Textonotapie"/>
        <w:jc w:val="both"/>
      </w:pPr>
      <w:r w:rsidRPr="00362986">
        <w:rPr>
          <w:rStyle w:val="Refdenotaalpie"/>
          <w:rFonts w:ascii="Arial Narrow" w:hAnsi="Arial Narrow"/>
        </w:rPr>
        <w:footnoteRef/>
      </w:r>
      <w:r w:rsidRPr="00362986">
        <w:rPr>
          <w:rFonts w:ascii="Arial Narrow" w:hAnsi="Arial Narrow"/>
        </w:rPr>
        <w:t xml:space="preserve"> Fojas </w:t>
      </w:r>
      <w:r w:rsidR="002265A8">
        <w:rPr>
          <w:rFonts w:ascii="Arial Narrow" w:hAnsi="Arial Narrow"/>
        </w:rPr>
        <w:t>272</w:t>
      </w:r>
      <w:r w:rsidRPr="00362986">
        <w:rPr>
          <w:rFonts w:ascii="Arial Narrow" w:hAnsi="Arial Narrow"/>
        </w:rPr>
        <w:t xml:space="preserve"> a la 2</w:t>
      </w:r>
      <w:r w:rsidR="002265A8">
        <w:rPr>
          <w:rFonts w:ascii="Arial Narrow" w:hAnsi="Arial Narrow"/>
        </w:rPr>
        <w:t>84</w:t>
      </w:r>
      <w:r w:rsidRPr="00362986">
        <w:rPr>
          <w:rFonts w:ascii="Arial Narrow" w:hAnsi="Arial Narrow"/>
        </w:rPr>
        <w:t>.</w:t>
      </w:r>
    </w:p>
  </w:footnote>
  <w:footnote w:id="16">
    <w:p w14:paraId="0BF88183" w14:textId="7AB924B0" w:rsidR="00DE28B5" w:rsidRPr="009B5785" w:rsidRDefault="00DE28B5" w:rsidP="00DE28B5">
      <w:pPr>
        <w:pStyle w:val="Textonotapie"/>
        <w:jc w:val="both"/>
        <w:rPr>
          <w:rFonts w:ascii="Arial Narrow" w:hAnsi="Arial Narrow" w:cs="Arial"/>
        </w:rPr>
      </w:pPr>
      <w:r w:rsidRPr="009B5785">
        <w:rPr>
          <w:rStyle w:val="Refdenotaalpie"/>
          <w:rFonts w:ascii="Arial Narrow" w:hAnsi="Arial Narrow" w:cs="Arial"/>
        </w:rPr>
        <w:footnoteRef/>
      </w:r>
      <w:r w:rsidRPr="009B5785">
        <w:rPr>
          <w:rFonts w:ascii="Arial Narrow" w:hAnsi="Arial Narrow" w:cs="Arial"/>
        </w:rPr>
        <w:t xml:space="preserve"> Con sustento en la tesis de jurisprudencia de la Segunda Sala de la Suprema Corte de Justicia de la Nación, de rubro: “SENTENCIAS DE AMPARO. SU CUMPLIMIENTO DEBE SER TOTAL, ATENTO A LOS PRINCIPIOS DE CONGRUENCIA Y DE EXHAUSTIVIDAD” y en la jurisprudencia</w:t>
      </w:r>
      <w:r w:rsidR="00743C6B" w:rsidRPr="009B5785">
        <w:rPr>
          <w:rFonts w:ascii="Arial Narrow" w:hAnsi="Arial Narrow" w:cs="Arial"/>
        </w:rPr>
        <w:t xml:space="preserve"> 24/2001</w:t>
      </w:r>
      <w:r w:rsidRPr="009B5785">
        <w:rPr>
          <w:rFonts w:ascii="Arial Narrow" w:hAnsi="Arial Narrow" w:cs="Arial"/>
        </w:rPr>
        <w:t xml:space="preserve"> de la </w:t>
      </w:r>
      <w:r w:rsidRPr="009B5785">
        <w:rPr>
          <w:rFonts w:ascii="Arial Narrow" w:hAnsi="Arial Narrow" w:cs="Arial"/>
          <w:i/>
        </w:rPr>
        <w:t xml:space="preserve">Sala Superior, </w:t>
      </w:r>
      <w:r w:rsidRPr="009B5785">
        <w:rPr>
          <w:rFonts w:ascii="Arial Narrow" w:hAnsi="Arial Narrow" w:cs="Arial"/>
        </w:rPr>
        <w:t xml:space="preserve">de rubro: </w:t>
      </w:r>
      <w:r w:rsidR="00743C6B" w:rsidRPr="009B5785">
        <w:rPr>
          <w:rFonts w:ascii="Arial Narrow" w:hAnsi="Arial Narrow" w:cs="Arial"/>
        </w:rPr>
        <w:t>“TRIBUNAL ELECTORAL DEL PODER JUDICIAL DE LA FEDERACIÓN. ESTÁ FACULTADO CONSTITUCIONALMENTE PARA EXIGIR EL CUMPLIMIENTO DE TODAS SUS RESOLUCIONES”.</w:t>
      </w:r>
    </w:p>
  </w:footnote>
  <w:footnote w:id="17">
    <w:p w14:paraId="15C4C7FC" w14:textId="77777777" w:rsidR="00695471" w:rsidRPr="009B5785" w:rsidRDefault="00695471" w:rsidP="001E2D61">
      <w:pPr>
        <w:pStyle w:val="Textonotapie"/>
        <w:jc w:val="both"/>
        <w:rPr>
          <w:rFonts w:ascii="Arial Narrow" w:hAnsi="Arial Narrow" w:cs="Arial"/>
          <w:lang w:val="es-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ES"/>
        </w:rPr>
        <w:t xml:space="preserve">Al respecto, resulta orientador en lo conducente, el criterio sostenido por la Primera Sala de la Suprema Corte de Justicia de la Nación, en la Jurisprudencia </w:t>
      </w:r>
      <w:r w:rsidRPr="009B5785">
        <w:rPr>
          <w:rFonts w:ascii="Arial Narrow" w:hAnsi="Arial Narrow" w:cs="Arial"/>
        </w:rPr>
        <w:t>1a./J. 157/2005</w:t>
      </w:r>
      <w:r w:rsidRPr="009B5785">
        <w:rPr>
          <w:rFonts w:ascii="Arial Narrow" w:hAnsi="Arial Narrow" w:cs="Arial"/>
          <w:lang w:val="es-ES"/>
        </w:rPr>
        <w:t>, de rubro: “INDIVIDUALIZACIÓN DE LA PENA. DEBE SER CONGRUENTE CON EL GRADO DE CULPABILIDAD ATRIBUIDO AL INCULPADO, PUDIENDO EL JUZGADOR ACREDITAR DICHO EXTREMO A TRAVÉS DE CUALQUIER MÉTODO QUE RESULTE IDÓNEO PARA ELLO”.</w:t>
      </w:r>
    </w:p>
  </w:footnote>
  <w:footnote w:id="18">
    <w:p w14:paraId="6A410E5C" w14:textId="6C17FCB6" w:rsidR="001E2D61" w:rsidRPr="001A7264" w:rsidRDefault="001E2D61" w:rsidP="001A7264">
      <w:pPr>
        <w:pStyle w:val="Textonotapie"/>
        <w:jc w:val="both"/>
        <w:rPr>
          <w:rFonts w:ascii="Arial Narrow" w:hAnsi="Arial Narrow" w:cs="Arial"/>
          <w:lang w:val="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
        </w:rPr>
        <w:t xml:space="preserve">Lo anterior, con fundamento en el artículo 17 de la </w:t>
      </w:r>
      <w:r w:rsidRPr="009B5785">
        <w:rPr>
          <w:rFonts w:ascii="Arial Narrow" w:hAnsi="Arial Narrow" w:cs="Arial"/>
          <w:i/>
          <w:lang w:val="es"/>
        </w:rPr>
        <w:t>Constitución Federal</w:t>
      </w:r>
      <w:r w:rsidRPr="009B5785">
        <w:rPr>
          <w:rFonts w:ascii="Arial Narrow" w:hAnsi="Arial Narrow" w:cs="Arial"/>
          <w:lang w:val="es"/>
        </w:rPr>
        <w:t xml:space="preserve">, así como en la jurisprudencia 24/2001 y tesis XCVII/2001, emitidas por la </w:t>
      </w:r>
      <w:r w:rsidRPr="009B5785">
        <w:rPr>
          <w:rFonts w:ascii="Arial Narrow" w:hAnsi="Arial Narrow" w:cs="Arial"/>
          <w:i/>
          <w:lang w:val="es"/>
        </w:rPr>
        <w:t xml:space="preserve">Sala Superior </w:t>
      </w:r>
      <w:r w:rsidRPr="009B5785">
        <w:rPr>
          <w:rFonts w:ascii="Arial Narrow" w:hAnsi="Arial Narrow" w:cs="Arial"/>
          <w:lang w:val="es"/>
        </w:rPr>
        <w:t>y por los Tribunales Colegiados de Circuito, de rubro: “TRIBUNAL ELECTORAL DEL PODER JUDICIAL DE LA FEDERACIÓN. ESTÁ FACULTADO CONSTITUCIONALMENTE PARA EXIGIR EL CUMPLIMIENTO DE TODAS SUS RESOLUCIONES” y “EJECUCIÓN DE SENTENCIA. LA TUTELA JURISDICCIONAL EFECTIVA COMPRENDE LA REMOCIÓN DE TODOS LOS OBSTÁCULOS QUE LA IMPIDAN”.</w:t>
      </w:r>
    </w:p>
  </w:footnote>
  <w:footnote w:id="19">
    <w:p w14:paraId="3938BAC1" w14:textId="77777777" w:rsidR="00695471" w:rsidRPr="009B5785" w:rsidRDefault="00695471" w:rsidP="009B5785">
      <w:pPr>
        <w:pStyle w:val="Textonotapie"/>
        <w:jc w:val="both"/>
        <w:rPr>
          <w:rFonts w:ascii="Arial Narrow" w:hAnsi="Arial Narrow" w:cs="Arial"/>
          <w:lang w:val="es-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ES"/>
        </w:rPr>
        <w:t>En adelante, UMA.</w:t>
      </w:r>
    </w:p>
  </w:footnote>
  <w:footnote w:id="20">
    <w:p w14:paraId="50615E65" w14:textId="77777777" w:rsidR="00695471" w:rsidRPr="009B5785" w:rsidRDefault="00695471" w:rsidP="009B5785">
      <w:pPr>
        <w:pStyle w:val="Textonotapie"/>
        <w:jc w:val="both"/>
        <w:rPr>
          <w:rFonts w:ascii="Arial Narrow" w:hAnsi="Arial Narrow" w:cs="Arial"/>
          <w:lang w:val="es-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ES"/>
        </w:rPr>
        <w:t>Consultable en: https://www.inegi.org.mx/temas/uma/.</w:t>
      </w:r>
    </w:p>
  </w:footnote>
  <w:footnote w:id="21">
    <w:p w14:paraId="426F3231" w14:textId="77777777" w:rsidR="00695471" w:rsidRPr="009B5785" w:rsidRDefault="00695471" w:rsidP="00695471">
      <w:pPr>
        <w:pStyle w:val="Textonotapie"/>
        <w:jc w:val="both"/>
        <w:rPr>
          <w:rFonts w:ascii="Arial Narrow" w:hAnsi="Arial Narrow" w:cs="Arial"/>
          <w:lang w:val="es-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ES"/>
        </w:rPr>
        <w:t>Conforme a la</w:t>
      </w:r>
      <w:r w:rsidRPr="009B5785">
        <w:rPr>
          <w:rFonts w:ascii="Arial Narrow" w:hAnsi="Arial Narrow" w:cs="Arial"/>
        </w:rPr>
        <w:t xml:space="preserve"> </w:t>
      </w:r>
      <w:r w:rsidRPr="009B5785">
        <w:rPr>
          <w:rFonts w:ascii="Arial Narrow" w:hAnsi="Arial Narrow" w:cs="Arial"/>
          <w:lang w:val="es-ES"/>
        </w:rPr>
        <w:t>Jurisprudencia 10/2018, emitida por la Sala Superior, bajo el rubro: “MULTAS. DEBEN FIJARSE CON BASE EN LA UNIDAD DE MEDIDA Y ACTUALIZACIÓN VIGENTE AL MOMENTO DE LA COMISIÓN DE LA INFRACCIÓN”.</w:t>
      </w:r>
    </w:p>
  </w:footnote>
  <w:footnote w:id="22">
    <w:p w14:paraId="3EE5520D" w14:textId="77777777" w:rsidR="00695471" w:rsidRPr="0087162F" w:rsidRDefault="00695471" w:rsidP="00695471">
      <w:pPr>
        <w:pStyle w:val="Textonotapie"/>
        <w:jc w:val="both"/>
        <w:rPr>
          <w:rFonts w:ascii="Arial" w:hAnsi="Arial" w:cs="Arial"/>
          <w:lang w:val="es-ES"/>
        </w:rPr>
      </w:pPr>
      <w:r w:rsidRPr="009B5785">
        <w:rPr>
          <w:rStyle w:val="Refdenotaalpie"/>
          <w:rFonts w:ascii="Arial Narrow" w:hAnsi="Arial Narrow" w:cs="Arial"/>
        </w:rPr>
        <w:footnoteRef/>
      </w:r>
      <w:r w:rsidRPr="009B5785">
        <w:rPr>
          <w:rFonts w:ascii="Arial Narrow" w:hAnsi="Arial Narrow" w:cs="Arial"/>
        </w:rPr>
        <w:t xml:space="preserve"> </w:t>
      </w:r>
      <w:r w:rsidRPr="009B5785">
        <w:rPr>
          <w:rFonts w:ascii="Arial Narrow" w:hAnsi="Arial Narrow" w:cs="Arial"/>
          <w:lang w:val="es-ES"/>
        </w:rPr>
        <w:t xml:space="preserve">Resultan aplicables por analogía la tesis y jurisprudencia de rubros: “MULTAS IMPUESTAS POR LOS ÓRGANOS JURISDICCIONALES A LAS AUTORIDADES. DEBEN CUBRIRSE POR LA PERSONA FÍSICA QUE OCUPA EL CARGO AL QUE SE REFIEREN Y QUE COMETIÓ LA INFRACCIÓN”. “PERSONAS MORALES OFICIALES. CARECEN DE LEGITIMACIÓN PARA INTERPONER EL RECURSO DE QUEJA CONTRA LA RESOLUCIÓN EMITIDA EN UN JUICIO DE AMPARO INDIRECTO QUE IMPONE MULTA A UN SERVIDOR PÚBLICO POR NO CUMPLIR UNA EJECUTORIA DE AMPARO”, emitidas respectivamente por el Tercer Tribunal Colegiado en Materia Administrativa del Segundo Circuito </w:t>
      </w:r>
      <w:r w:rsidRPr="009B5785">
        <w:rPr>
          <w:rFonts w:ascii="Arial Narrow" w:hAnsi="Arial Narrow" w:cs="Arial"/>
        </w:rPr>
        <w:t>y la Segunda Sala de la Suprema Corte de Justicia de la Nación, respectivamente</w:t>
      </w:r>
      <w:r w:rsidRPr="009B5785">
        <w:rPr>
          <w:rFonts w:ascii="Arial Narrow" w:hAnsi="Arial Narrow" w:cs="Arial"/>
          <w:lang w:val="es-ES"/>
        </w:rPr>
        <w:t>.</w:t>
      </w:r>
    </w:p>
  </w:footnote>
  <w:footnote w:id="23">
    <w:p w14:paraId="7E8984CD" w14:textId="120B80FB" w:rsidR="00695471" w:rsidRPr="00610977" w:rsidRDefault="00695471" w:rsidP="00695471">
      <w:pPr>
        <w:pStyle w:val="Textonotapie"/>
        <w:jc w:val="both"/>
        <w:rPr>
          <w:rFonts w:ascii="Arial Narrow" w:hAnsi="Arial Narrow"/>
          <w:lang w:val="es-ES"/>
        </w:rPr>
      </w:pPr>
      <w:r w:rsidRPr="00610977">
        <w:rPr>
          <w:rStyle w:val="Refdenotaalpie"/>
          <w:rFonts w:ascii="Arial Narrow" w:hAnsi="Arial Narrow"/>
        </w:rPr>
        <w:footnoteRef/>
      </w:r>
      <w:r w:rsidRPr="00610977">
        <w:rPr>
          <w:rFonts w:ascii="Arial Narrow" w:hAnsi="Arial Narrow"/>
        </w:rPr>
        <w:t xml:space="preserve"> </w:t>
      </w:r>
      <w:r w:rsidR="006B707F" w:rsidRPr="00610977">
        <w:rPr>
          <w:rFonts w:ascii="Arial Narrow" w:hAnsi="Arial Narrow" w:cs="Arial"/>
          <w:lang w:val="es-ES"/>
        </w:rPr>
        <w:t>Foja 301</w:t>
      </w:r>
      <w:r w:rsidR="009E01C5" w:rsidRPr="00610977">
        <w:rPr>
          <w:rFonts w:ascii="Arial Narrow" w:hAnsi="Arial Narrow" w:cs="Arial"/>
          <w:lang w:val="es-ES"/>
        </w:rPr>
        <w:t xml:space="preserve"> del expediente</w:t>
      </w:r>
      <w:r w:rsidR="006B707F" w:rsidRPr="00610977">
        <w:rPr>
          <w:rFonts w:ascii="Arial Narrow" w:hAnsi="Arial Narrow" w:cs="Arial"/>
          <w:lang w:val="es-ES"/>
        </w:rPr>
        <w:t>.</w:t>
      </w:r>
      <w:r w:rsidRPr="00610977">
        <w:rPr>
          <w:rFonts w:ascii="Arial Narrow" w:hAnsi="Arial Narrow" w:cs="Arial"/>
          <w:lang w:val="es-ES"/>
        </w:rPr>
        <w:t xml:space="preserve"> </w:t>
      </w:r>
    </w:p>
  </w:footnote>
  <w:footnote w:id="24">
    <w:p w14:paraId="6B7A2778" w14:textId="45759B1D" w:rsidR="00F125F1" w:rsidRPr="00EC7190" w:rsidRDefault="00F125F1" w:rsidP="00F125F1">
      <w:pPr>
        <w:pStyle w:val="Textonotapie"/>
        <w:jc w:val="both"/>
        <w:rPr>
          <w:rFonts w:ascii="Arial Narrow" w:hAnsi="Arial Narrow" w:cs="Arial"/>
        </w:rPr>
      </w:pPr>
      <w:r w:rsidRPr="00EC7190">
        <w:rPr>
          <w:rStyle w:val="Refdenotaalpie"/>
          <w:rFonts w:ascii="Arial Narrow" w:hAnsi="Arial Narrow" w:cs="Arial"/>
        </w:rPr>
        <w:footnoteRef/>
      </w:r>
      <w:r w:rsidRPr="00EC7190">
        <w:rPr>
          <w:rFonts w:ascii="Arial Narrow" w:hAnsi="Arial Narrow" w:cs="Arial"/>
        </w:rPr>
        <w:t xml:space="preserve"> Tesis XCVII/2001, de rubro</w:t>
      </w:r>
      <w:r w:rsidR="00DA11F8" w:rsidRPr="00EC7190">
        <w:rPr>
          <w:rFonts w:ascii="Arial Narrow" w:hAnsi="Arial Narrow" w:cs="Arial"/>
        </w:rPr>
        <w:t>:</w:t>
      </w:r>
      <w:r w:rsidRPr="00EC7190">
        <w:rPr>
          <w:rFonts w:ascii="Arial Narrow" w:hAnsi="Arial Narrow" w:cs="Arial"/>
        </w:rPr>
        <w:t xml:space="preserve"> “EJECUCIÓN DE SENTENCIA. LA TUTELA JURISDICCIONAL EFECTIVA COMPRENDE LA REMOCIÓN DE TODOS LOS OBSTÁCULOS QUE LA IMPIDAN”, consultable en </w:t>
      </w:r>
      <w:r w:rsidRPr="00EC7190">
        <w:rPr>
          <w:rFonts w:ascii="Arial Narrow" w:hAnsi="Arial Narrow" w:cs="Arial"/>
          <w:i/>
        </w:rPr>
        <w:t>Compilación 1997-2012 de Jurisprudencia y tesis relevantes en materia electoral, </w:t>
      </w:r>
      <w:r w:rsidRPr="00EC7190">
        <w:rPr>
          <w:rFonts w:ascii="Arial Narrow" w:hAnsi="Arial Narrow" w:cs="Arial"/>
        </w:rPr>
        <w:t>México, TEPJF, 2012, vol. 2, t. I, p. 1067.</w:t>
      </w:r>
    </w:p>
  </w:footnote>
  <w:footnote w:id="25">
    <w:p w14:paraId="5DE32BFF" w14:textId="77777777" w:rsidR="00DD4F90" w:rsidRPr="00FD7201" w:rsidRDefault="00DD4F90" w:rsidP="00DD4F90">
      <w:pPr>
        <w:pStyle w:val="Textonotapie"/>
        <w:jc w:val="both"/>
        <w:rPr>
          <w:rFonts w:ascii="Arial Narrow" w:hAnsi="Arial Narrow" w:cs="Arial"/>
          <w:lang w:val="en-US"/>
        </w:rPr>
      </w:pPr>
      <w:r w:rsidRPr="00EC7190">
        <w:rPr>
          <w:rStyle w:val="Refdenotaalpie"/>
          <w:rFonts w:ascii="Arial Narrow" w:hAnsi="Arial Narrow" w:cs="Arial"/>
        </w:rPr>
        <w:footnoteRef/>
      </w:r>
      <w:r w:rsidRPr="00EC7190">
        <w:rPr>
          <w:rFonts w:ascii="Arial Narrow" w:hAnsi="Arial Narrow" w:cs="Arial"/>
        </w:rPr>
        <w:t xml:space="preserve"> </w:t>
      </w:r>
      <w:r w:rsidRPr="00EC7190">
        <w:rPr>
          <w:rFonts w:ascii="Arial Narrow" w:hAnsi="Arial Narrow" w:cs="Arial"/>
          <w:i/>
        </w:rPr>
        <w:t>Caso Mejía Idrovo Vs. Ecuador. </w:t>
      </w:r>
      <w:proofErr w:type="spellStart"/>
      <w:r w:rsidRPr="00FD7201">
        <w:rPr>
          <w:rFonts w:ascii="Arial Narrow" w:hAnsi="Arial Narrow" w:cs="Arial"/>
          <w:i/>
          <w:lang w:val="en-US"/>
        </w:rPr>
        <w:t>Serive</w:t>
      </w:r>
      <w:proofErr w:type="spellEnd"/>
      <w:r w:rsidRPr="00FD7201">
        <w:rPr>
          <w:rFonts w:ascii="Arial Narrow" w:hAnsi="Arial Narrow" w:cs="Arial"/>
          <w:i/>
          <w:lang w:val="en-US"/>
        </w:rPr>
        <w:t> C N° 228, </w:t>
      </w:r>
      <w:proofErr w:type="spellStart"/>
      <w:r w:rsidRPr="00FD7201">
        <w:rPr>
          <w:rFonts w:ascii="Arial Narrow" w:hAnsi="Arial Narrow" w:cs="Arial"/>
          <w:lang w:val="en-US"/>
        </w:rPr>
        <w:t>párr</w:t>
      </w:r>
      <w:proofErr w:type="spellEnd"/>
      <w:r w:rsidRPr="00FD7201">
        <w:rPr>
          <w:rFonts w:ascii="Arial Narrow" w:hAnsi="Arial Narrow" w:cs="Arial"/>
          <w:lang w:val="en-US"/>
        </w:rPr>
        <w:t>. 85.</w:t>
      </w:r>
    </w:p>
  </w:footnote>
  <w:footnote w:id="26">
    <w:p w14:paraId="0FBAAFAB" w14:textId="1F4394C6" w:rsidR="00DA11F8" w:rsidRPr="00FD7201" w:rsidRDefault="00DA11F8" w:rsidP="00EC7190">
      <w:pPr>
        <w:pStyle w:val="Textonotapie"/>
        <w:jc w:val="both"/>
        <w:rPr>
          <w:lang w:val="en-US"/>
        </w:rPr>
      </w:pPr>
      <w:r w:rsidRPr="00EC7190">
        <w:rPr>
          <w:rStyle w:val="Refdenotaalpie"/>
          <w:rFonts w:ascii="Arial Narrow" w:hAnsi="Arial Narrow" w:cs="Arial"/>
        </w:rPr>
        <w:footnoteRef/>
      </w:r>
      <w:r w:rsidRPr="00FD7201">
        <w:rPr>
          <w:rFonts w:ascii="Arial Narrow" w:hAnsi="Arial Narrow" w:cs="Arial"/>
          <w:lang w:val="en-US"/>
        </w:rPr>
        <w:t xml:space="preserve"> https://teemich.org.mx/sentencias-busqueda/.</w:t>
      </w:r>
    </w:p>
  </w:footnote>
  <w:footnote w:id="27">
    <w:p w14:paraId="2F9E1192" w14:textId="77777777" w:rsidR="00695471" w:rsidRPr="00EC7190" w:rsidRDefault="00695471" w:rsidP="00695471">
      <w:pPr>
        <w:pStyle w:val="Textonotapie"/>
        <w:jc w:val="both"/>
        <w:rPr>
          <w:rFonts w:ascii="Arial Narrow" w:hAnsi="Arial Narrow" w:cs="Arial"/>
          <w:lang w:val="es-ES"/>
        </w:rPr>
      </w:pPr>
      <w:r w:rsidRPr="00EC7190">
        <w:rPr>
          <w:rStyle w:val="Refdenotaalpie"/>
          <w:rFonts w:ascii="Arial Narrow" w:hAnsi="Arial Narrow"/>
        </w:rPr>
        <w:footnoteRef/>
      </w:r>
      <w:r w:rsidRPr="00EC7190">
        <w:rPr>
          <w:rFonts w:ascii="Arial Narrow" w:hAnsi="Arial Narrow"/>
        </w:rPr>
        <w:t xml:space="preserve"> </w:t>
      </w:r>
      <w:r w:rsidRPr="00EC7190">
        <w:rPr>
          <w:rFonts w:ascii="Arial Narrow" w:hAnsi="Arial Narrow" w:cs="Arial"/>
          <w:lang w:val="es-ES"/>
        </w:rPr>
        <w:t>Resulta orientador la</w:t>
      </w:r>
      <w:r w:rsidRPr="00EC7190">
        <w:rPr>
          <w:rFonts w:ascii="Arial Narrow" w:hAnsi="Arial Narrow"/>
        </w:rPr>
        <w:t xml:space="preserve"> </w:t>
      </w:r>
      <w:r w:rsidRPr="00EC7190">
        <w:rPr>
          <w:rFonts w:ascii="Arial Narrow" w:hAnsi="Arial Narrow" w:cs="Arial"/>
          <w:lang w:val="es-ES"/>
        </w:rPr>
        <w:t>tesis XCVII/2001, emitida por la Sala Superior, de rubro: “EJECUCIÓN DE SENTENCIA. LA TUTELA JURISDICCIONAL EFECTIVA COMPRENDE LA REMOCIÓN DE TODOS LOS OBSTÁCULOS QUE LA IMPIDAN”.</w:t>
      </w:r>
    </w:p>
  </w:footnote>
  <w:footnote w:id="28">
    <w:p w14:paraId="5E14E195" w14:textId="77777777" w:rsidR="00695471" w:rsidRPr="00EC7190" w:rsidRDefault="00695471" w:rsidP="00695471">
      <w:pPr>
        <w:pStyle w:val="Textonotapie"/>
        <w:jc w:val="both"/>
        <w:rPr>
          <w:rFonts w:ascii="Arial Narrow" w:hAnsi="Arial Narrow" w:cs="Arial"/>
          <w:lang w:val="es-ES"/>
        </w:rPr>
      </w:pPr>
      <w:r w:rsidRPr="00EC7190">
        <w:rPr>
          <w:rStyle w:val="Refdenotaalpie"/>
          <w:rFonts w:ascii="Arial Narrow" w:hAnsi="Arial Narrow"/>
        </w:rPr>
        <w:footnoteRef/>
      </w:r>
      <w:r w:rsidRPr="00EC7190">
        <w:rPr>
          <w:rFonts w:ascii="Arial Narrow" w:hAnsi="Arial Narrow"/>
        </w:rPr>
        <w:t xml:space="preserve"> </w:t>
      </w:r>
      <w:r w:rsidRPr="00EC7190">
        <w:rPr>
          <w:rFonts w:ascii="Arial Narrow" w:hAnsi="Arial Narrow" w:cs="Arial"/>
          <w:lang w:val="es-ES"/>
        </w:rPr>
        <w:t>Ello como lo sostuvo la Primera Sala de la Suprema Corte de Justicia de la Nación en la tesis de rubro: “DERECHO A LA EJECUCIÓN DE SENTENCIAS, COMO PARTE DE LA TUTELA JURISDICCIONAL EFECTIVA”. </w:t>
      </w:r>
    </w:p>
  </w:footnote>
  <w:footnote w:id="29">
    <w:p w14:paraId="621EFF46" w14:textId="77777777" w:rsidR="00695471" w:rsidRPr="00EC7190" w:rsidRDefault="00695471" w:rsidP="00695471">
      <w:pPr>
        <w:pStyle w:val="Textonotapie"/>
        <w:jc w:val="both"/>
        <w:rPr>
          <w:rFonts w:ascii="Arial Narrow" w:hAnsi="Arial Narrow" w:cs="Arial"/>
          <w:lang w:val="es-ES"/>
        </w:rPr>
      </w:pPr>
      <w:r w:rsidRPr="00EC7190">
        <w:rPr>
          <w:rStyle w:val="Refdenotaalpie"/>
          <w:rFonts w:ascii="Arial Narrow" w:hAnsi="Arial Narrow"/>
        </w:rPr>
        <w:footnoteRef/>
      </w:r>
      <w:r w:rsidRPr="00EC7190">
        <w:rPr>
          <w:rFonts w:ascii="Arial Narrow" w:hAnsi="Arial Narrow"/>
        </w:rPr>
        <w:t xml:space="preserve"> </w:t>
      </w:r>
      <w:r w:rsidRPr="00EC7190">
        <w:rPr>
          <w:rFonts w:ascii="Arial Narrow" w:hAnsi="Arial Narrow" w:cs="Arial"/>
          <w:lang w:val="es-ES"/>
        </w:rPr>
        <w:t>Lo anterior se advierte en la jurisprudencia de la Corte Interamericana de Derechos Humanos, en los casos Baena Ricardo y otros Vs. Panamá, y Acevedo Jaramillo y otros Vs. Perú.</w:t>
      </w:r>
    </w:p>
  </w:footnote>
  <w:footnote w:id="30">
    <w:p w14:paraId="5A33FAB8" w14:textId="77777777" w:rsidR="00695471" w:rsidRPr="0087162F" w:rsidRDefault="00695471" w:rsidP="00695471">
      <w:pPr>
        <w:pStyle w:val="Textonotapie"/>
        <w:jc w:val="both"/>
        <w:rPr>
          <w:rFonts w:ascii="Arial" w:hAnsi="Arial" w:cs="Arial"/>
          <w:lang w:val="es-ES"/>
        </w:rPr>
      </w:pPr>
      <w:r w:rsidRPr="00EC7190">
        <w:rPr>
          <w:rStyle w:val="Refdenotaalpie"/>
          <w:rFonts w:ascii="Arial Narrow" w:hAnsi="Arial Narrow"/>
        </w:rPr>
        <w:footnoteRef/>
      </w:r>
      <w:r w:rsidRPr="00EC7190">
        <w:rPr>
          <w:rFonts w:ascii="Arial Narrow" w:hAnsi="Arial Narrow"/>
        </w:rPr>
        <w:t xml:space="preserve"> </w:t>
      </w:r>
      <w:r w:rsidRPr="00EC7190">
        <w:rPr>
          <w:rFonts w:ascii="Arial Narrow" w:hAnsi="Arial Narrow" w:cs="Arial"/>
          <w:lang w:val="es-ES"/>
        </w:rPr>
        <w:t xml:space="preserve">Tal como lo sustenta la jurisprudencia de la Corte Interamericana de Derechos Humanos, en los casos Acevedo Buendía y otros (Cesantes y Jubilados de la Contraloría) Vs. Perú; Pueblo Indígena </w:t>
      </w:r>
      <w:proofErr w:type="spellStart"/>
      <w:r w:rsidRPr="00EC7190">
        <w:rPr>
          <w:rFonts w:ascii="Arial Narrow" w:hAnsi="Arial Narrow" w:cs="Arial"/>
          <w:lang w:val="es-ES"/>
        </w:rPr>
        <w:t>Kichwa</w:t>
      </w:r>
      <w:proofErr w:type="spellEnd"/>
      <w:r w:rsidRPr="00EC7190">
        <w:rPr>
          <w:rFonts w:ascii="Arial Narrow" w:hAnsi="Arial Narrow" w:cs="Arial"/>
          <w:lang w:val="es-ES"/>
        </w:rPr>
        <w:t xml:space="preserve"> de </w:t>
      </w:r>
      <w:proofErr w:type="spellStart"/>
      <w:r w:rsidRPr="00EC7190">
        <w:rPr>
          <w:rFonts w:ascii="Arial Narrow" w:hAnsi="Arial Narrow" w:cs="Arial"/>
          <w:lang w:val="es-ES"/>
        </w:rPr>
        <w:t>Sarayaku</w:t>
      </w:r>
      <w:proofErr w:type="spellEnd"/>
      <w:r w:rsidRPr="00EC7190">
        <w:rPr>
          <w:rFonts w:ascii="Arial Narrow" w:hAnsi="Arial Narrow" w:cs="Arial"/>
          <w:lang w:val="es-ES"/>
        </w:rPr>
        <w:t xml:space="preserve"> Vs. Ecuador; </w:t>
      </w:r>
      <w:proofErr w:type="spellStart"/>
      <w:r w:rsidRPr="00EC7190">
        <w:rPr>
          <w:rFonts w:ascii="Arial Narrow" w:hAnsi="Arial Narrow" w:cs="Arial"/>
          <w:lang w:val="es-ES"/>
        </w:rPr>
        <w:t>Furlan</w:t>
      </w:r>
      <w:proofErr w:type="spellEnd"/>
      <w:r w:rsidRPr="00EC7190">
        <w:rPr>
          <w:rFonts w:ascii="Arial Narrow" w:hAnsi="Arial Narrow" w:cs="Arial"/>
          <w:lang w:val="es-ES"/>
        </w:rPr>
        <w:t xml:space="preserve"> y Familiares Vs. Argentina, y del Tribunal Constitucional (Camba Campos y otros) Vs. Ecuador.</w:t>
      </w:r>
    </w:p>
  </w:footnote>
  <w:footnote w:id="31">
    <w:p w14:paraId="05B47ECE" w14:textId="77777777" w:rsidR="006A2096" w:rsidRPr="00425657" w:rsidRDefault="006A2096" w:rsidP="006A2096">
      <w:pPr>
        <w:pStyle w:val="Textonotapie"/>
        <w:rPr>
          <w:rFonts w:ascii="Arial Narrow" w:hAnsi="Arial Narrow" w:cs="Arial"/>
          <w:sz w:val="18"/>
          <w:szCs w:val="18"/>
        </w:rPr>
      </w:pPr>
      <w:r w:rsidRPr="00425657">
        <w:rPr>
          <w:rStyle w:val="Refdenotaalpie"/>
          <w:rFonts w:ascii="Arial Narrow" w:hAnsi="Arial Narrow" w:cs="Arial"/>
          <w:sz w:val="18"/>
          <w:szCs w:val="18"/>
        </w:rPr>
        <w:footnoteRef/>
      </w:r>
      <w:r w:rsidRPr="00425657">
        <w:rPr>
          <w:rFonts w:ascii="Arial Narrow" w:hAnsi="Arial Narrow" w:cs="Arial"/>
          <w:sz w:val="18"/>
          <w:szCs w:val="18"/>
        </w:rPr>
        <w:t xml:space="preserve"> </w:t>
      </w:r>
      <w:r w:rsidRPr="00425657">
        <w:rPr>
          <w:rFonts w:ascii="Arial Narrow" w:hAnsi="Arial Narrow" w:cs="Arial"/>
          <w:bCs/>
          <w:sz w:val="18"/>
          <w:szCs w:val="18"/>
          <w:lang w:val="es-ES_tradnl"/>
        </w:rPr>
        <w:t>Con fundamento en el artículo 24, fracción III, del Reglamento Interior del Tribunal Electoral del Estado de Michoacán.</w:t>
      </w:r>
    </w:p>
  </w:footnote>
  <w:footnote w:id="32">
    <w:p w14:paraId="33AAEC15" w14:textId="77777777" w:rsidR="0081603E" w:rsidRPr="00425657" w:rsidRDefault="0081603E" w:rsidP="0081603E">
      <w:pPr>
        <w:pStyle w:val="Textonotapie"/>
        <w:jc w:val="both"/>
        <w:rPr>
          <w:rFonts w:ascii="Arial Narrow" w:hAnsi="Arial Narrow" w:cs="Arial"/>
          <w:sz w:val="18"/>
          <w:szCs w:val="18"/>
          <w:lang w:val="es-ES"/>
        </w:rPr>
      </w:pPr>
      <w:r w:rsidRPr="00425657">
        <w:rPr>
          <w:rStyle w:val="Refdenotaalpie"/>
          <w:rFonts w:ascii="Arial Narrow" w:hAnsi="Arial Narrow" w:cs="Arial"/>
          <w:sz w:val="18"/>
          <w:szCs w:val="18"/>
        </w:rPr>
        <w:footnoteRef/>
      </w:r>
      <w:r w:rsidRPr="00425657">
        <w:rPr>
          <w:rFonts w:ascii="Arial Narrow" w:hAnsi="Arial Narrow" w:cs="Arial"/>
          <w:sz w:val="18"/>
          <w:szCs w:val="18"/>
        </w:rPr>
        <w:t xml:space="preserve"> Consultable en: Justicia Electoral. Revista del TEPJF, suplemento 5 año 2002 (dos mil dos), páginas 90 y 91.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13973" w14:textId="77777777" w:rsidR="00690C79" w:rsidRDefault="00690C7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7FB04" w14:textId="221150FE" w:rsidR="00193937" w:rsidRPr="00A72C64" w:rsidRDefault="002615B0" w:rsidP="00A72C64">
    <w:pPr>
      <w:spacing w:after="0"/>
      <w:jc w:val="right"/>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4B6A9800" wp14:editId="53560926">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r w:rsidR="00A72C64">
      <w:tab/>
    </w:r>
    <w:r w:rsidR="00A72C64">
      <w:tab/>
    </w:r>
    <w:r w:rsidR="00A72C64">
      <w:tab/>
    </w:r>
    <w:r w:rsidR="00A72C64">
      <w:tab/>
    </w:r>
    <w:r>
      <w:rPr>
        <w:rFonts w:ascii="Arial" w:eastAsia="Arial" w:hAnsi="Arial" w:cs="Arial"/>
        <w:b/>
        <w:sz w:val="18"/>
        <w:szCs w:val="18"/>
      </w:rPr>
      <w:t>ACUERDO PLENARIO DE</w:t>
    </w:r>
  </w:p>
  <w:p w14:paraId="1A0589A5" w14:textId="74CBD2FD" w:rsidR="00193937" w:rsidRDefault="00C96CAF">
    <w:pPr>
      <w:spacing w:after="0" w:line="240" w:lineRule="auto"/>
      <w:ind w:left="4961" w:right="-91"/>
      <w:jc w:val="right"/>
      <w:rPr>
        <w:rFonts w:ascii="Arial" w:eastAsia="Arial" w:hAnsi="Arial" w:cs="Arial"/>
        <w:b/>
        <w:sz w:val="18"/>
        <w:szCs w:val="18"/>
      </w:rPr>
    </w:pPr>
    <w:r>
      <w:rPr>
        <w:rFonts w:ascii="Arial" w:eastAsia="Arial" w:hAnsi="Arial" w:cs="Arial"/>
        <w:b/>
        <w:sz w:val="18"/>
        <w:szCs w:val="18"/>
      </w:rPr>
      <w:t>INCUMPLIMIENTO DE SENTENCIA</w:t>
    </w:r>
  </w:p>
  <w:p w14:paraId="617E3377" w14:textId="05E1EE52" w:rsidR="00193937" w:rsidRDefault="002615B0" w:rsidP="00A72C64">
    <w:pPr>
      <w:spacing w:after="0" w:line="240" w:lineRule="auto"/>
      <w:ind w:left="4961" w:right="-91"/>
      <w:jc w:val="right"/>
      <w:rPr>
        <w:rFonts w:ascii="Arial" w:eastAsia="Arial" w:hAnsi="Arial" w:cs="Arial"/>
        <w:b/>
        <w:sz w:val="18"/>
        <w:szCs w:val="18"/>
      </w:rPr>
    </w:pPr>
    <w:r>
      <w:rPr>
        <w:rFonts w:ascii="Arial" w:eastAsia="Arial" w:hAnsi="Arial" w:cs="Arial"/>
        <w:b/>
        <w:sz w:val="18"/>
        <w:szCs w:val="18"/>
      </w:rPr>
      <w:t>TEEM-JDC-</w:t>
    </w:r>
    <w:r w:rsidR="00C96CAF">
      <w:rPr>
        <w:rFonts w:ascii="Arial" w:eastAsia="Arial" w:hAnsi="Arial" w:cs="Arial"/>
        <w:b/>
        <w:sz w:val="18"/>
        <w:szCs w:val="18"/>
      </w:rPr>
      <w:t>237</w:t>
    </w:r>
    <w:r>
      <w:rPr>
        <w:rFonts w:ascii="Arial" w:eastAsia="Arial" w:hAnsi="Arial" w:cs="Arial"/>
        <w:b/>
        <w:sz w:val="18"/>
        <w:szCs w:val="18"/>
      </w:rPr>
      <w:t>/202</w:t>
    </w:r>
    <w:r w:rsidR="00C96CAF">
      <w:rPr>
        <w:rFonts w:ascii="Arial" w:eastAsia="Arial" w:hAnsi="Arial" w:cs="Arial"/>
        <w:b/>
        <w:sz w:val="18"/>
        <w:szCs w:val="1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06951" w14:textId="77777777" w:rsidR="00193937" w:rsidRDefault="002615B0">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26A9C5C8" wp14:editId="5A154E5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0016B"/>
    <w:multiLevelType w:val="hybridMultilevel"/>
    <w:tmpl w:val="7558404E"/>
    <w:lvl w:ilvl="0" w:tplc="DCC878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0E0DD5"/>
    <w:multiLevelType w:val="hybridMultilevel"/>
    <w:tmpl w:val="D08077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7F37AD3"/>
    <w:multiLevelType w:val="hybridMultilevel"/>
    <w:tmpl w:val="AD0ACA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E876730"/>
    <w:multiLevelType w:val="multilevel"/>
    <w:tmpl w:val="E9C0210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5765C9A"/>
    <w:multiLevelType w:val="hybridMultilevel"/>
    <w:tmpl w:val="F790F4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F02B8B"/>
    <w:multiLevelType w:val="hybridMultilevel"/>
    <w:tmpl w:val="4DB0EB1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31E2640C"/>
    <w:multiLevelType w:val="multilevel"/>
    <w:tmpl w:val="F1F274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E16082A"/>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4A3A6A8A"/>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5372755C"/>
    <w:multiLevelType w:val="hybridMultilevel"/>
    <w:tmpl w:val="48DC98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022183D"/>
    <w:multiLevelType w:val="multilevel"/>
    <w:tmpl w:val="2BF0E2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05113EA"/>
    <w:multiLevelType w:val="hybridMultilevel"/>
    <w:tmpl w:val="43BACD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3BD745F"/>
    <w:multiLevelType w:val="hybridMultilevel"/>
    <w:tmpl w:val="3D9CE4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E1F491F"/>
    <w:multiLevelType w:val="hybridMultilevel"/>
    <w:tmpl w:val="0F80E55E"/>
    <w:lvl w:ilvl="0" w:tplc="CCAA4856">
      <w:start w:val="1"/>
      <w:numFmt w:val="decimal"/>
      <w:lvlText w:val="%1."/>
      <w:lvlJc w:val="lef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F71691C"/>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800685482">
    <w:abstractNumId w:val="14"/>
  </w:num>
  <w:num w:numId="2" w16cid:durableId="1094976049">
    <w:abstractNumId w:val="6"/>
  </w:num>
  <w:num w:numId="3" w16cid:durableId="552085040">
    <w:abstractNumId w:val="10"/>
  </w:num>
  <w:num w:numId="4" w16cid:durableId="359168104">
    <w:abstractNumId w:val="3"/>
  </w:num>
  <w:num w:numId="5" w16cid:durableId="907417338">
    <w:abstractNumId w:val="9"/>
  </w:num>
  <w:num w:numId="6" w16cid:durableId="1274895903">
    <w:abstractNumId w:val="12"/>
  </w:num>
  <w:num w:numId="7" w16cid:durableId="1447650913">
    <w:abstractNumId w:val="7"/>
  </w:num>
  <w:num w:numId="8" w16cid:durableId="1340349545">
    <w:abstractNumId w:val="2"/>
  </w:num>
  <w:num w:numId="9" w16cid:durableId="70780014">
    <w:abstractNumId w:val="13"/>
  </w:num>
  <w:num w:numId="10" w16cid:durableId="566847261">
    <w:abstractNumId w:val="8"/>
  </w:num>
  <w:num w:numId="11" w16cid:durableId="584535612">
    <w:abstractNumId w:val="11"/>
  </w:num>
  <w:num w:numId="12" w16cid:durableId="1098334226">
    <w:abstractNumId w:val="1"/>
  </w:num>
  <w:num w:numId="13" w16cid:durableId="909846817">
    <w:abstractNumId w:val="0"/>
  </w:num>
  <w:num w:numId="14" w16cid:durableId="285897307">
    <w:abstractNumId w:val="4"/>
  </w:num>
  <w:num w:numId="15" w16cid:durableId="9214492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937"/>
    <w:rsid w:val="000008BE"/>
    <w:rsid w:val="000020F1"/>
    <w:rsid w:val="00002257"/>
    <w:rsid w:val="00002E03"/>
    <w:rsid w:val="000049FB"/>
    <w:rsid w:val="00010166"/>
    <w:rsid w:val="00013A17"/>
    <w:rsid w:val="00014116"/>
    <w:rsid w:val="00014EE6"/>
    <w:rsid w:val="00015C19"/>
    <w:rsid w:val="00016C1C"/>
    <w:rsid w:val="00033709"/>
    <w:rsid w:val="000346F5"/>
    <w:rsid w:val="00036381"/>
    <w:rsid w:val="0003684B"/>
    <w:rsid w:val="000414B0"/>
    <w:rsid w:val="000451C0"/>
    <w:rsid w:val="0005202F"/>
    <w:rsid w:val="000535FE"/>
    <w:rsid w:val="00055CA6"/>
    <w:rsid w:val="00055E58"/>
    <w:rsid w:val="0005611F"/>
    <w:rsid w:val="000569E5"/>
    <w:rsid w:val="0006080E"/>
    <w:rsid w:val="00060C7C"/>
    <w:rsid w:val="0006158F"/>
    <w:rsid w:val="00061A00"/>
    <w:rsid w:val="000623BA"/>
    <w:rsid w:val="00065F5F"/>
    <w:rsid w:val="0006664E"/>
    <w:rsid w:val="00066ED4"/>
    <w:rsid w:val="00067E06"/>
    <w:rsid w:val="0007176D"/>
    <w:rsid w:val="00072BCB"/>
    <w:rsid w:val="0007385A"/>
    <w:rsid w:val="00073994"/>
    <w:rsid w:val="0007495E"/>
    <w:rsid w:val="000771D0"/>
    <w:rsid w:val="00077EFE"/>
    <w:rsid w:val="00081CC5"/>
    <w:rsid w:val="00082A71"/>
    <w:rsid w:val="0008336D"/>
    <w:rsid w:val="00083874"/>
    <w:rsid w:val="00084B5F"/>
    <w:rsid w:val="0008612E"/>
    <w:rsid w:val="00086382"/>
    <w:rsid w:val="00087807"/>
    <w:rsid w:val="000900ED"/>
    <w:rsid w:val="000931A5"/>
    <w:rsid w:val="0009367B"/>
    <w:rsid w:val="00093EF2"/>
    <w:rsid w:val="00097A90"/>
    <w:rsid w:val="000A0FFF"/>
    <w:rsid w:val="000A2175"/>
    <w:rsid w:val="000A5A52"/>
    <w:rsid w:val="000B17AD"/>
    <w:rsid w:val="000B2000"/>
    <w:rsid w:val="000B48FE"/>
    <w:rsid w:val="000B523D"/>
    <w:rsid w:val="000B5E2E"/>
    <w:rsid w:val="000B6634"/>
    <w:rsid w:val="000B78E9"/>
    <w:rsid w:val="000C1896"/>
    <w:rsid w:val="000C4F8D"/>
    <w:rsid w:val="000D04D3"/>
    <w:rsid w:val="000D3C3C"/>
    <w:rsid w:val="000D3C6F"/>
    <w:rsid w:val="000D4221"/>
    <w:rsid w:val="000D6333"/>
    <w:rsid w:val="000E16AB"/>
    <w:rsid w:val="000E24F9"/>
    <w:rsid w:val="000E3195"/>
    <w:rsid w:val="000E35AB"/>
    <w:rsid w:val="000E4072"/>
    <w:rsid w:val="000E6D6E"/>
    <w:rsid w:val="000E6D99"/>
    <w:rsid w:val="000E6E89"/>
    <w:rsid w:val="000F1201"/>
    <w:rsid w:val="000F21D7"/>
    <w:rsid w:val="000F2954"/>
    <w:rsid w:val="000F332E"/>
    <w:rsid w:val="000F3A72"/>
    <w:rsid w:val="000F3B49"/>
    <w:rsid w:val="000F45FD"/>
    <w:rsid w:val="000F4AEA"/>
    <w:rsid w:val="000F4FE0"/>
    <w:rsid w:val="000F52C7"/>
    <w:rsid w:val="000F63C8"/>
    <w:rsid w:val="00100AE9"/>
    <w:rsid w:val="001017C6"/>
    <w:rsid w:val="00101991"/>
    <w:rsid w:val="00102DC6"/>
    <w:rsid w:val="00103C04"/>
    <w:rsid w:val="00105A5B"/>
    <w:rsid w:val="00105D6E"/>
    <w:rsid w:val="00105F3E"/>
    <w:rsid w:val="00105F8B"/>
    <w:rsid w:val="00106417"/>
    <w:rsid w:val="00106762"/>
    <w:rsid w:val="0010687F"/>
    <w:rsid w:val="001124CC"/>
    <w:rsid w:val="0011285E"/>
    <w:rsid w:val="00112993"/>
    <w:rsid w:val="00112D3A"/>
    <w:rsid w:val="001140B5"/>
    <w:rsid w:val="00114793"/>
    <w:rsid w:val="00116269"/>
    <w:rsid w:val="00116AC5"/>
    <w:rsid w:val="00117497"/>
    <w:rsid w:val="00117905"/>
    <w:rsid w:val="00121026"/>
    <w:rsid w:val="00121CD7"/>
    <w:rsid w:val="00124FC5"/>
    <w:rsid w:val="00126B78"/>
    <w:rsid w:val="00127D3E"/>
    <w:rsid w:val="001314AB"/>
    <w:rsid w:val="00132D82"/>
    <w:rsid w:val="00134175"/>
    <w:rsid w:val="00137256"/>
    <w:rsid w:val="0013778C"/>
    <w:rsid w:val="001410E0"/>
    <w:rsid w:val="00141765"/>
    <w:rsid w:val="0014210D"/>
    <w:rsid w:val="00145819"/>
    <w:rsid w:val="0015058D"/>
    <w:rsid w:val="00152D49"/>
    <w:rsid w:val="00153F68"/>
    <w:rsid w:val="00154AE3"/>
    <w:rsid w:val="0015534F"/>
    <w:rsid w:val="0016022A"/>
    <w:rsid w:val="00161154"/>
    <w:rsid w:val="00161454"/>
    <w:rsid w:val="001629D4"/>
    <w:rsid w:val="00163F9B"/>
    <w:rsid w:val="0016684D"/>
    <w:rsid w:val="00167877"/>
    <w:rsid w:val="00167F16"/>
    <w:rsid w:val="001727E2"/>
    <w:rsid w:val="00174613"/>
    <w:rsid w:val="00174B78"/>
    <w:rsid w:val="0017500E"/>
    <w:rsid w:val="001770D9"/>
    <w:rsid w:val="00181574"/>
    <w:rsid w:val="00182B1D"/>
    <w:rsid w:val="0018395D"/>
    <w:rsid w:val="0018575A"/>
    <w:rsid w:val="0018595C"/>
    <w:rsid w:val="00185EA7"/>
    <w:rsid w:val="00187235"/>
    <w:rsid w:val="00190F06"/>
    <w:rsid w:val="00191726"/>
    <w:rsid w:val="00193937"/>
    <w:rsid w:val="00195799"/>
    <w:rsid w:val="001A0759"/>
    <w:rsid w:val="001A0D75"/>
    <w:rsid w:val="001A2683"/>
    <w:rsid w:val="001A317F"/>
    <w:rsid w:val="001A39C2"/>
    <w:rsid w:val="001A4578"/>
    <w:rsid w:val="001A4E3B"/>
    <w:rsid w:val="001A5A3B"/>
    <w:rsid w:val="001A624D"/>
    <w:rsid w:val="001A62B2"/>
    <w:rsid w:val="001A63CB"/>
    <w:rsid w:val="001A6433"/>
    <w:rsid w:val="001A7264"/>
    <w:rsid w:val="001A738A"/>
    <w:rsid w:val="001B2D69"/>
    <w:rsid w:val="001B4C19"/>
    <w:rsid w:val="001B6C3C"/>
    <w:rsid w:val="001B7C6C"/>
    <w:rsid w:val="001B7E86"/>
    <w:rsid w:val="001C0333"/>
    <w:rsid w:val="001C250D"/>
    <w:rsid w:val="001C5F40"/>
    <w:rsid w:val="001C64DE"/>
    <w:rsid w:val="001C70B1"/>
    <w:rsid w:val="001D089F"/>
    <w:rsid w:val="001D0B05"/>
    <w:rsid w:val="001D1C50"/>
    <w:rsid w:val="001D1FE9"/>
    <w:rsid w:val="001D5AF8"/>
    <w:rsid w:val="001D687E"/>
    <w:rsid w:val="001E01F1"/>
    <w:rsid w:val="001E10F0"/>
    <w:rsid w:val="001E16B6"/>
    <w:rsid w:val="001E262E"/>
    <w:rsid w:val="001E2D61"/>
    <w:rsid w:val="001E35A7"/>
    <w:rsid w:val="001E3791"/>
    <w:rsid w:val="001E422D"/>
    <w:rsid w:val="001E50F2"/>
    <w:rsid w:val="001E717D"/>
    <w:rsid w:val="001F2D51"/>
    <w:rsid w:val="001F52FB"/>
    <w:rsid w:val="001F58AC"/>
    <w:rsid w:val="001F7C63"/>
    <w:rsid w:val="002013B7"/>
    <w:rsid w:val="002032D9"/>
    <w:rsid w:val="0020337A"/>
    <w:rsid w:val="00203894"/>
    <w:rsid w:val="0020402D"/>
    <w:rsid w:val="002047C4"/>
    <w:rsid w:val="00204EC0"/>
    <w:rsid w:val="0020733A"/>
    <w:rsid w:val="00211109"/>
    <w:rsid w:val="002111ED"/>
    <w:rsid w:val="002135BE"/>
    <w:rsid w:val="002140CF"/>
    <w:rsid w:val="00214302"/>
    <w:rsid w:val="00214923"/>
    <w:rsid w:val="002154D7"/>
    <w:rsid w:val="00215B2E"/>
    <w:rsid w:val="0021674E"/>
    <w:rsid w:val="002201E1"/>
    <w:rsid w:val="00220EC5"/>
    <w:rsid w:val="002210D3"/>
    <w:rsid w:val="002221CA"/>
    <w:rsid w:val="00222E28"/>
    <w:rsid w:val="00223373"/>
    <w:rsid w:val="002265A8"/>
    <w:rsid w:val="0023003E"/>
    <w:rsid w:val="00232385"/>
    <w:rsid w:val="00235B12"/>
    <w:rsid w:val="00235F4D"/>
    <w:rsid w:val="00236B64"/>
    <w:rsid w:val="002404B5"/>
    <w:rsid w:val="002414B2"/>
    <w:rsid w:val="00243DC4"/>
    <w:rsid w:val="002441E4"/>
    <w:rsid w:val="002454F1"/>
    <w:rsid w:val="00245890"/>
    <w:rsid w:val="00245EC8"/>
    <w:rsid w:val="00245EDF"/>
    <w:rsid w:val="00246D90"/>
    <w:rsid w:val="00250255"/>
    <w:rsid w:val="00250F90"/>
    <w:rsid w:val="00251857"/>
    <w:rsid w:val="0025406A"/>
    <w:rsid w:val="00254467"/>
    <w:rsid w:val="0025494B"/>
    <w:rsid w:val="002555BB"/>
    <w:rsid w:val="00256792"/>
    <w:rsid w:val="002574F2"/>
    <w:rsid w:val="00257B8D"/>
    <w:rsid w:val="002611C7"/>
    <w:rsid w:val="00261240"/>
    <w:rsid w:val="002615B0"/>
    <w:rsid w:val="00262B71"/>
    <w:rsid w:val="00265156"/>
    <w:rsid w:val="00265DD2"/>
    <w:rsid w:val="00265F8E"/>
    <w:rsid w:val="002662EA"/>
    <w:rsid w:val="00267A56"/>
    <w:rsid w:val="002717DD"/>
    <w:rsid w:val="0027548D"/>
    <w:rsid w:val="00276D01"/>
    <w:rsid w:val="002773C7"/>
    <w:rsid w:val="00277EDE"/>
    <w:rsid w:val="00280367"/>
    <w:rsid w:val="00281D51"/>
    <w:rsid w:val="00282A7F"/>
    <w:rsid w:val="002848AC"/>
    <w:rsid w:val="002854F8"/>
    <w:rsid w:val="00287BFF"/>
    <w:rsid w:val="00296173"/>
    <w:rsid w:val="00296DB5"/>
    <w:rsid w:val="00297B47"/>
    <w:rsid w:val="002A272F"/>
    <w:rsid w:val="002A3062"/>
    <w:rsid w:val="002A4959"/>
    <w:rsid w:val="002A74B2"/>
    <w:rsid w:val="002B2B3C"/>
    <w:rsid w:val="002B5B10"/>
    <w:rsid w:val="002C0D87"/>
    <w:rsid w:val="002C1A59"/>
    <w:rsid w:val="002C1CD8"/>
    <w:rsid w:val="002C2BF2"/>
    <w:rsid w:val="002C2F32"/>
    <w:rsid w:val="002C32CB"/>
    <w:rsid w:val="002C36D3"/>
    <w:rsid w:val="002C616B"/>
    <w:rsid w:val="002C659C"/>
    <w:rsid w:val="002C6778"/>
    <w:rsid w:val="002C6FCC"/>
    <w:rsid w:val="002D02AF"/>
    <w:rsid w:val="002D0A9C"/>
    <w:rsid w:val="002D0DC9"/>
    <w:rsid w:val="002D4B67"/>
    <w:rsid w:val="002D4EDF"/>
    <w:rsid w:val="002E10A4"/>
    <w:rsid w:val="002E1384"/>
    <w:rsid w:val="002E2DC4"/>
    <w:rsid w:val="002E4701"/>
    <w:rsid w:val="002E6492"/>
    <w:rsid w:val="002E6EF2"/>
    <w:rsid w:val="002E7289"/>
    <w:rsid w:val="002F38EC"/>
    <w:rsid w:val="002F5648"/>
    <w:rsid w:val="002F610F"/>
    <w:rsid w:val="00301BC4"/>
    <w:rsid w:val="00305B1C"/>
    <w:rsid w:val="00306187"/>
    <w:rsid w:val="00306400"/>
    <w:rsid w:val="003066FC"/>
    <w:rsid w:val="00311CAC"/>
    <w:rsid w:val="0031238D"/>
    <w:rsid w:val="00313EA5"/>
    <w:rsid w:val="00317C44"/>
    <w:rsid w:val="00317E88"/>
    <w:rsid w:val="00317F6D"/>
    <w:rsid w:val="003209D9"/>
    <w:rsid w:val="003233B6"/>
    <w:rsid w:val="003234E3"/>
    <w:rsid w:val="00325448"/>
    <w:rsid w:val="003262F8"/>
    <w:rsid w:val="003324A2"/>
    <w:rsid w:val="00332689"/>
    <w:rsid w:val="00332CCE"/>
    <w:rsid w:val="00334CF9"/>
    <w:rsid w:val="00334E17"/>
    <w:rsid w:val="003356A6"/>
    <w:rsid w:val="0033574B"/>
    <w:rsid w:val="00337AF1"/>
    <w:rsid w:val="00337AFD"/>
    <w:rsid w:val="00340C35"/>
    <w:rsid w:val="0034152E"/>
    <w:rsid w:val="003423ED"/>
    <w:rsid w:val="00343221"/>
    <w:rsid w:val="00344731"/>
    <w:rsid w:val="00344B9E"/>
    <w:rsid w:val="00347E6E"/>
    <w:rsid w:val="003502FC"/>
    <w:rsid w:val="00350D47"/>
    <w:rsid w:val="00350E28"/>
    <w:rsid w:val="0035393C"/>
    <w:rsid w:val="00355005"/>
    <w:rsid w:val="00355E46"/>
    <w:rsid w:val="00356B65"/>
    <w:rsid w:val="00357027"/>
    <w:rsid w:val="00362986"/>
    <w:rsid w:val="00362E11"/>
    <w:rsid w:val="00365947"/>
    <w:rsid w:val="00365979"/>
    <w:rsid w:val="00370ECB"/>
    <w:rsid w:val="00371F7D"/>
    <w:rsid w:val="00372700"/>
    <w:rsid w:val="003732A3"/>
    <w:rsid w:val="003740DF"/>
    <w:rsid w:val="00377130"/>
    <w:rsid w:val="003843FC"/>
    <w:rsid w:val="00385CC5"/>
    <w:rsid w:val="0038605D"/>
    <w:rsid w:val="00387B04"/>
    <w:rsid w:val="00387D06"/>
    <w:rsid w:val="00393318"/>
    <w:rsid w:val="003936C7"/>
    <w:rsid w:val="00393A83"/>
    <w:rsid w:val="00393AB5"/>
    <w:rsid w:val="003951BC"/>
    <w:rsid w:val="003954AA"/>
    <w:rsid w:val="00395AE9"/>
    <w:rsid w:val="00397F07"/>
    <w:rsid w:val="003A05EB"/>
    <w:rsid w:val="003A28AB"/>
    <w:rsid w:val="003A42C1"/>
    <w:rsid w:val="003A6749"/>
    <w:rsid w:val="003A7161"/>
    <w:rsid w:val="003A7346"/>
    <w:rsid w:val="003B5828"/>
    <w:rsid w:val="003C41A0"/>
    <w:rsid w:val="003C626A"/>
    <w:rsid w:val="003D14CB"/>
    <w:rsid w:val="003D1A91"/>
    <w:rsid w:val="003D20D8"/>
    <w:rsid w:val="003D340E"/>
    <w:rsid w:val="003D345B"/>
    <w:rsid w:val="003D34CD"/>
    <w:rsid w:val="003D3995"/>
    <w:rsid w:val="003D42CF"/>
    <w:rsid w:val="003D4EE3"/>
    <w:rsid w:val="003D51E4"/>
    <w:rsid w:val="003D6169"/>
    <w:rsid w:val="003D6B06"/>
    <w:rsid w:val="003E0AAE"/>
    <w:rsid w:val="003E1993"/>
    <w:rsid w:val="003E4101"/>
    <w:rsid w:val="003E637A"/>
    <w:rsid w:val="003E6B54"/>
    <w:rsid w:val="003E7530"/>
    <w:rsid w:val="003F01A9"/>
    <w:rsid w:val="003F25AC"/>
    <w:rsid w:val="003F2949"/>
    <w:rsid w:val="003F50AA"/>
    <w:rsid w:val="003F51E7"/>
    <w:rsid w:val="003F52C6"/>
    <w:rsid w:val="003F5DE0"/>
    <w:rsid w:val="003F611A"/>
    <w:rsid w:val="00402812"/>
    <w:rsid w:val="00403AEF"/>
    <w:rsid w:val="004046CF"/>
    <w:rsid w:val="00404E44"/>
    <w:rsid w:val="00405295"/>
    <w:rsid w:val="00406FFC"/>
    <w:rsid w:val="00407484"/>
    <w:rsid w:val="00410D7C"/>
    <w:rsid w:val="00412C5B"/>
    <w:rsid w:val="00413C92"/>
    <w:rsid w:val="0041440C"/>
    <w:rsid w:val="00414B86"/>
    <w:rsid w:val="0042145A"/>
    <w:rsid w:val="00422176"/>
    <w:rsid w:val="00423AC1"/>
    <w:rsid w:val="00425657"/>
    <w:rsid w:val="00427E9A"/>
    <w:rsid w:val="004305CD"/>
    <w:rsid w:val="00434BCE"/>
    <w:rsid w:val="0043587E"/>
    <w:rsid w:val="00435F85"/>
    <w:rsid w:val="004368AF"/>
    <w:rsid w:val="00436EBE"/>
    <w:rsid w:val="00437A30"/>
    <w:rsid w:val="004415A3"/>
    <w:rsid w:val="0044318B"/>
    <w:rsid w:val="0044345C"/>
    <w:rsid w:val="00444B16"/>
    <w:rsid w:val="00446B16"/>
    <w:rsid w:val="00447B1B"/>
    <w:rsid w:val="00450A87"/>
    <w:rsid w:val="00450B78"/>
    <w:rsid w:val="00455171"/>
    <w:rsid w:val="0045557E"/>
    <w:rsid w:val="004562A4"/>
    <w:rsid w:val="00461099"/>
    <w:rsid w:val="00461107"/>
    <w:rsid w:val="00462A97"/>
    <w:rsid w:val="0046308D"/>
    <w:rsid w:val="00464A06"/>
    <w:rsid w:val="004673B3"/>
    <w:rsid w:val="004677D6"/>
    <w:rsid w:val="00467906"/>
    <w:rsid w:val="00467A4F"/>
    <w:rsid w:val="0047051E"/>
    <w:rsid w:val="00470C18"/>
    <w:rsid w:val="00471B90"/>
    <w:rsid w:val="00471FD8"/>
    <w:rsid w:val="00474809"/>
    <w:rsid w:val="0047525F"/>
    <w:rsid w:val="004760E7"/>
    <w:rsid w:val="00477A82"/>
    <w:rsid w:val="00477AED"/>
    <w:rsid w:val="00481CBF"/>
    <w:rsid w:val="00481EE3"/>
    <w:rsid w:val="0048344C"/>
    <w:rsid w:val="00483711"/>
    <w:rsid w:val="00483A52"/>
    <w:rsid w:val="00483F30"/>
    <w:rsid w:val="00485A3F"/>
    <w:rsid w:val="004861A8"/>
    <w:rsid w:val="004867F8"/>
    <w:rsid w:val="00493BD7"/>
    <w:rsid w:val="0049422F"/>
    <w:rsid w:val="00495146"/>
    <w:rsid w:val="00495C6D"/>
    <w:rsid w:val="00497F65"/>
    <w:rsid w:val="00497FC0"/>
    <w:rsid w:val="004A109D"/>
    <w:rsid w:val="004A1EE9"/>
    <w:rsid w:val="004A5AB9"/>
    <w:rsid w:val="004A5D76"/>
    <w:rsid w:val="004B36A4"/>
    <w:rsid w:val="004B447F"/>
    <w:rsid w:val="004B5486"/>
    <w:rsid w:val="004C038C"/>
    <w:rsid w:val="004C0EDD"/>
    <w:rsid w:val="004C15EB"/>
    <w:rsid w:val="004C160E"/>
    <w:rsid w:val="004C2EAD"/>
    <w:rsid w:val="004C46F0"/>
    <w:rsid w:val="004C4E50"/>
    <w:rsid w:val="004C4ECA"/>
    <w:rsid w:val="004C6129"/>
    <w:rsid w:val="004C676E"/>
    <w:rsid w:val="004C68D3"/>
    <w:rsid w:val="004D0663"/>
    <w:rsid w:val="004D4616"/>
    <w:rsid w:val="004D4745"/>
    <w:rsid w:val="004D7B7B"/>
    <w:rsid w:val="004E1851"/>
    <w:rsid w:val="004E3B69"/>
    <w:rsid w:val="004E5ADC"/>
    <w:rsid w:val="004F03B0"/>
    <w:rsid w:val="004F0C61"/>
    <w:rsid w:val="004F1895"/>
    <w:rsid w:val="004F19A0"/>
    <w:rsid w:val="004F2145"/>
    <w:rsid w:val="004F57C3"/>
    <w:rsid w:val="004F642B"/>
    <w:rsid w:val="004F7D62"/>
    <w:rsid w:val="005000CF"/>
    <w:rsid w:val="005029B6"/>
    <w:rsid w:val="00504820"/>
    <w:rsid w:val="00504E5D"/>
    <w:rsid w:val="005052DA"/>
    <w:rsid w:val="0050542A"/>
    <w:rsid w:val="00505EDE"/>
    <w:rsid w:val="005069A6"/>
    <w:rsid w:val="005074CB"/>
    <w:rsid w:val="0050797E"/>
    <w:rsid w:val="00507F6E"/>
    <w:rsid w:val="00510C5A"/>
    <w:rsid w:val="00511774"/>
    <w:rsid w:val="005118D0"/>
    <w:rsid w:val="00512B52"/>
    <w:rsid w:val="00515959"/>
    <w:rsid w:val="00516555"/>
    <w:rsid w:val="00517DAB"/>
    <w:rsid w:val="00520E0A"/>
    <w:rsid w:val="00522ED3"/>
    <w:rsid w:val="00524601"/>
    <w:rsid w:val="005269C3"/>
    <w:rsid w:val="00527853"/>
    <w:rsid w:val="00530357"/>
    <w:rsid w:val="005404E6"/>
    <w:rsid w:val="005415E4"/>
    <w:rsid w:val="0054215D"/>
    <w:rsid w:val="005447A7"/>
    <w:rsid w:val="005506B8"/>
    <w:rsid w:val="00553442"/>
    <w:rsid w:val="00554B64"/>
    <w:rsid w:val="00556885"/>
    <w:rsid w:val="005600C6"/>
    <w:rsid w:val="00567B78"/>
    <w:rsid w:val="00570C52"/>
    <w:rsid w:val="00572643"/>
    <w:rsid w:val="0057300B"/>
    <w:rsid w:val="00573E6A"/>
    <w:rsid w:val="00574856"/>
    <w:rsid w:val="00574C16"/>
    <w:rsid w:val="00575B0B"/>
    <w:rsid w:val="00576E75"/>
    <w:rsid w:val="00580F06"/>
    <w:rsid w:val="005812EC"/>
    <w:rsid w:val="00581419"/>
    <w:rsid w:val="00582209"/>
    <w:rsid w:val="00583320"/>
    <w:rsid w:val="005857D0"/>
    <w:rsid w:val="00585EC1"/>
    <w:rsid w:val="0058659D"/>
    <w:rsid w:val="00587E48"/>
    <w:rsid w:val="0059185B"/>
    <w:rsid w:val="00592323"/>
    <w:rsid w:val="00594601"/>
    <w:rsid w:val="00594AE9"/>
    <w:rsid w:val="005964DA"/>
    <w:rsid w:val="00597C80"/>
    <w:rsid w:val="005A0C2A"/>
    <w:rsid w:val="005A1738"/>
    <w:rsid w:val="005A373E"/>
    <w:rsid w:val="005A55FD"/>
    <w:rsid w:val="005A6C8D"/>
    <w:rsid w:val="005A6D5E"/>
    <w:rsid w:val="005A793B"/>
    <w:rsid w:val="005B14DF"/>
    <w:rsid w:val="005B2F24"/>
    <w:rsid w:val="005B4C40"/>
    <w:rsid w:val="005B707B"/>
    <w:rsid w:val="005B7E19"/>
    <w:rsid w:val="005C2314"/>
    <w:rsid w:val="005C3BA1"/>
    <w:rsid w:val="005C6233"/>
    <w:rsid w:val="005D0CE3"/>
    <w:rsid w:val="005D10CB"/>
    <w:rsid w:val="005D19E0"/>
    <w:rsid w:val="005D1C5B"/>
    <w:rsid w:val="005D22DF"/>
    <w:rsid w:val="005D5DD8"/>
    <w:rsid w:val="005D66A2"/>
    <w:rsid w:val="005D736B"/>
    <w:rsid w:val="005D776D"/>
    <w:rsid w:val="005E04BD"/>
    <w:rsid w:val="005E1F20"/>
    <w:rsid w:val="005E1F23"/>
    <w:rsid w:val="005E47B0"/>
    <w:rsid w:val="005E58B1"/>
    <w:rsid w:val="005E7F96"/>
    <w:rsid w:val="005F053F"/>
    <w:rsid w:val="005F43D4"/>
    <w:rsid w:val="005F4C18"/>
    <w:rsid w:val="005F5F0B"/>
    <w:rsid w:val="005F754B"/>
    <w:rsid w:val="005F7E06"/>
    <w:rsid w:val="006018EA"/>
    <w:rsid w:val="00604037"/>
    <w:rsid w:val="0060685B"/>
    <w:rsid w:val="00607262"/>
    <w:rsid w:val="00607D83"/>
    <w:rsid w:val="00610977"/>
    <w:rsid w:val="00611A9B"/>
    <w:rsid w:val="00616AEC"/>
    <w:rsid w:val="00617AF1"/>
    <w:rsid w:val="00617DC5"/>
    <w:rsid w:val="0062195C"/>
    <w:rsid w:val="006220CB"/>
    <w:rsid w:val="00623174"/>
    <w:rsid w:val="00625A4E"/>
    <w:rsid w:val="00626F8C"/>
    <w:rsid w:val="00627302"/>
    <w:rsid w:val="00630BA2"/>
    <w:rsid w:val="00634504"/>
    <w:rsid w:val="00634AB0"/>
    <w:rsid w:val="0064009A"/>
    <w:rsid w:val="006411CA"/>
    <w:rsid w:val="00643635"/>
    <w:rsid w:val="00646D54"/>
    <w:rsid w:val="00651804"/>
    <w:rsid w:val="00651969"/>
    <w:rsid w:val="00655A72"/>
    <w:rsid w:val="006572CB"/>
    <w:rsid w:val="00660883"/>
    <w:rsid w:val="00660970"/>
    <w:rsid w:val="006611ED"/>
    <w:rsid w:val="0066137E"/>
    <w:rsid w:val="00672175"/>
    <w:rsid w:val="00673BE0"/>
    <w:rsid w:val="00675366"/>
    <w:rsid w:val="00680FDB"/>
    <w:rsid w:val="00684A74"/>
    <w:rsid w:val="006856C7"/>
    <w:rsid w:val="00690C79"/>
    <w:rsid w:val="00693C68"/>
    <w:rsid w:val="00695471"/>
    <w:rsid w:val="006957BB"/>
    <w:rsid w:val="006971FE"/>
    <w:rsid w:val="006A2096"/>
    <w:rsid w:val="006A2A67"/>
    <w:rsid w:val="006A3A5E"/>
    <w:rsid w:val="006A47AE"/>
    <w:rsid w:val="006A690F"/>
    <w:rsid w:val="006B213F"/>
    <w:rsid w:val="006B2EC1"/>
    <w:rsid w:val="006B359B"/>
    <w:rsid w:val="006B3886"/>
    <w:rsid w:val="006B423E"/>
    <w:rsid w:val="006B423F"/>
    <w:rsid w:val="006B4242"/>
    <w:rsid w:val="006B462C"/>
    <w:rsid w:val="006B5786"/>
    <w:rsid w:val="006B707F"/>
    <w:rsid w:val="006B7204"/>
    <w:rsid w:val="006B7B2C"/>
    <w:rsid w:val="006C51AA"/>
    <w:rsid w:val="006C5CBA"/>
    <w:rsid w:val="006C75AD"/>
    <w:rsid w:val="006C7805"/>
    <w:rsid w:val="006D042E"/>
    <w:rsid w:val="006D0A38"/>
    <w:rsid w:val="006D1AE6"/>
    <w:rsid w:val="006D1DC7"/>
    <w:rsid w:val="006D7220"/>
    <w:rsid w:val="006E0B05"/>
    <w:rsid w:val="006E1BF5"/>
    <w:rsid w:val="006E33EB"/>
    <w:rsid w:val="006E3754"/>
    <w:rsid w:val="006E3F93"/>
    <w:rsid w:val="006E54ED"/>
    <w:rsid w:val="006E75E8"/>
    <w:rsid w:val="006F0E27"/>
    <w:rsid w:val="006F4B91"/>
    <w:rsid w:val="006F6F58"/>
    <w:rsid w:val="006F7982"/>
    <w:rsid w:val="006F7B63"/>
    <w:rsid w:val="00700A1B"/>
    <w:rsid w:val="00702949"/>
    <w:rsid w:val="007032B8"/>
    <w:rsid w:val="00703975"/>
    <w:rsid w:val="00703F9D"/>
    <w:rsid w:val="007044EA"/>
    <w:rsid w:val="00706B53"/>
    <w:rsid w:val="00707612"/>
    <w:rsid w:val="00711999"/>
    <w:rsid w:val="00711BD9"/>
    <w:rsid w:val="00713EA2"/>
    <w:rsid w:val="007150B5"/>
    <w:rsid w:val="00715D71"/>
    <w:rsid w:val="00715EE4"/>
    <w:rsid w:val="007162B8"/>
    <w:rsid w:val="0071738D"/>
    <w:rsid w:val="00717CAC"/>
    <w:rsid w:val="00717CCF"/>
    <w:rsid w:val="007213E6"/>
    <w:rsid w:val="00722125"/>
    <w:rsid w:val="00723A04"/>
    <w:rsid w:val="00724904"/>
    <w:rsid w:val="007252E5"/>
    <w:rsid w:val="007255C8"/>
    <w:rsid w:val="00732092"/>
    <w:rsid w:val="00733A0C"/>
    <w:rsid w:val="00733B4C"/>
    <w:rsid w:val="00733EF7"/>
    <w:rsid w:val="00735051"/>
    <w:rsid w:val="00737CC1"/>
    <w:rsid w:val="00737E92"/>
    <w:rsid w:val="007403DE"/>
    <w:rsid w:val="00743C6B"/>
    <w:rsid w:val="007440B1"/>
    <w:rsid w:val="0074631D"/>
    <w:rsid w:val="00746734"/>
    <w:rsid w:val="00746D9F"/>
    <w:rsid w:val="00747C69"/>
    <w:rsid w:val="0075063A"/>
    <w:rsid w:val="007516E5"/>
    <w:rsid w:val="00752227"/>
    <w:rsid w:val="0075258A"/>
    <w:rsid w:val="00752B82"/>
    <w:rsid w:val="00752C05"/>
    <w:rsid w:val="00753D53"/>
    <w:rsid w:val="007550B8"/>
    <w:rsid w:val="00757609"/>
    <w:rsid w:val="00757BF6"/>
    <w:rsid w:val="007608EE"/>
    <w:rsid w:val="00760DB0"/>
    <w:rsid w:val="007617B7"/>
    <w:rsid w:val="007626A0"/>
    <w:rsid w:val="00762788"/>
    <w:rsid w:val="00762DB5"/>
    <w:rsid w:val="00765C0E"/>
    <w:rsid w:val="00767B66"/>
    <w:rsid w:val="00770511"/>
    <w:rsid w:val="00770C65"/>
    <w:rsid w:val="007716FD"/>
    <w:rsid w:val="00771904"/>
    <w:rsid w:val="00771CC8"/>
    <w:rsid w:val="00773387"/>
    <w:rsid w:val="00773E2B"/>
    <w:rsid w:val="00774463"/>
    <w:rsid w:val="0077579A"/>
    <w:rsid w:val="0077693E"/>
    <w:rsid w:val="00777153"/>
    <w:rsid w:val="007776AF"/>
    <w:rsid w:val="007776F4"/>
    <w:rsid w:val="00777941"/>
    <w:rsid w:val="00780B2E"/>
    <w:rsid w:val="00780E4F"/>
    <w:rsid w:val="00781C8D"/>
    <w:rsid w:val="007856B0"/>
    <w:rsid w:val="00786BF8"/>
    <w:rsid w:val="00787A5B"/>
    <w:rsid w:val="00790E6C"/>
    <w:rsid w:val="00790FD9"/>
    <w:rsid w:val="00791F48"/>
    <w:rsid w:val="00792CC7"/>
    <w:rsid w:val="00792E65"/>
    <w:rsid w:val="007931E8"/>
    <w:rsid w:val="007947DD"/>
    <w:rsid w:val="00795035"/>
    <w:rsid w:val="007953AD"/>
    <w:rsid w:val="00796BEC"/>
    <w:rsid w:val="007A0996"/>
    <w:rsid w:val="007A0A93"/>
    <w:rsid w:val="007A34C3"/>
    <w:rsid w:val="007A3E5F"/>
    <w:rsid w:val="007A4BE3"/>
    <w:rsid w:val="007A4D71"/>
    <w:rsid w:val="007A5529"/>
    <w:rsid w:val="007A6E10"/>
    <w:rsid w:val="007A7BFD"/>
    <w:rsid w:val="007B0768"/>
    <w:rsid w:val="007B618A"/>
    <w:rsid w:val="007C0799"/>
    <w:rsid w:val="007C1FA8"/>
    <w:rsid w:val="007C23B7"/>
    <w:rsid w:val="007C378A"/>
    <w:rsid w:val="007C4CE1"/>
    <w:rsid w:val="007C5178"/>
    <w:rsid w:val="007C7155"/>
    <w:rsid w:val="007D35A6"/>
    <w:rsid w:val="007D3E2B"/>
    <w:rsid w:val="007D4472"/>
    <w:rsid w:val="007D5149"/>
    <w:rsid w:val="007D7908"/>
    <w:rsid w:val="007D7C5F"/>
    <w:rsid w:val="007E1F6D"/>
    <w:rsid w:val="007E2DA7"/>
    <w:rsid w:val="007E30DB"/>
    <w:rsid w:val="007E3819"/>
    <w:rsid w:val="007E3F8B"/>
    <w:rsid w:val="007E45C5"/>
    <w:rsid w:val="007E59CD"/>
    <w:rsid w:val="007F0750"/>
    <w:rsid w:val="007F1974"/>
    <w:rsid w:val="007F1C5E"/>
    <w:rsid w:val="007F2B93"/>
    <w:rsid w:val="007F3470"/>
    <w:rsid w:val="007F46E6"/>
    <w:rsid w:val="007F51A9"/>
    <w:rsid w:val="007F72C9"/>
    <w:rsid w:val="008006BE"/>
    <w:rsid w:val="00801716"/>
    <w:rsid w:val="008023C3"/>
    <w:rsid w:val="00803CAE"/>
    <w:rsid w:val="0080493C"/>
    <w:rsid w:val="0080596E"/>
    <w:rsid w:val="008064CB"/>
    <w:rsid w:val="008110F0"/>
    <w:rsid w:val="00811820"/>
    <w:rsid w:val="00813735"/>
    <w:rsid w:val="0081603E"/>
    <w:rsid w:val="00822A6A"/>
    <w:rsid w:val="00824163"/>
    <w:rsid w:val="00824E92"/>
    <w:rsid w:val="00825540"/>
    <w:rsid w:val="00827D33"/>
    <w:rsid w:val="0083145D"/>
    <w:rsid w:val="00833333"/>
    <w:rsid w:val="00833CDE"/>
    <w:rsid w:val="00835744"/>
    <w:rsid w:val="00835AA0"/>
    <w:rsid w:val="00841D18"/>
    <w:rsid w:val="00841F2A"/>
    <w:rsid w:val="008426C7"/>
    <w:rsid w:val="00844845"/>
    <w:rsid w:val="0084708C"/>
    <w:rsid w:val="008479AD"/>
    <w:rsid w:val="00847D01"/>
    <w:rsid w:val="00850B26"/>
    <w:rsid w:val="00851654"/>
    <w:rsid w:val="00857272"/>
    <w:rsid w:val="00857D88"/>
    <w:rsid w:val="00860736"/>
    <w:rsid w:val="00861729"/>
    <w:rsid w:val="00863B9D"/>
    <w:rsid w:val="00865B6B"/>
    <w:rsid w:val="00866755"/>
    <w:rsid w:val="008676CA"/>
    <w:rsid w:val="00873DBB"/>
    <w:rsid w:val="00880110"/>
    <w:rsid w:val="008801FE"/>
    <w:rsid w:val="008859D7"/>
    <w:rsid w:val="00887C59"/>
    <w:rsid w:val="0089024E"/>
    <w:rsid w:val="008911E8"/>
    <w:rsid w:val="00891AAD"/>
    <w:rsid w:val="00891B08"/>
    <w:rsid w:val="00891BE4"/>
    <w:rsid w:val="00892CAC"/>
    <w:rsid w:val="0089342D"/>
    <w:rsid w:val="00893A92"/>
    <w:rsid w:val="00893E85"/>
    <w:rsid w:val="008960D7"/>
    <w:rsid w:val="00896B5E"/>
    <w:rsid w:val="0089754D"/>
    <w:rsid w:val="00897B0D"/>
    <w:rsid w:val="008A18B4"/>
    <w:rsid w:val="008A2682"/>
    <w:rsid w:val="008A41F1"/>
    <w:rsid w:val="008A5F37"/>
    <w:rsid w:val="008A5F80"/>
    <w:rsid w:val="008B1018"/>
    <w:rsid w:val="008B2A08"/>
    <w:rsid w:val="008B3783"/>
    <w:rsid w:val="008B6C39"/>
    <w:rsid w:val="008B779D"/>
    <w:rsid w:val="008B7EAF"/>
    <w:rsid w:val="008C0CE8"/>
    <w:rsid w:val="008C1EC2"/>
    <w:rsid w:val="008C224D"/>
    <w:rsid w:val="008C34C0"/>
    <w:rsid w:val="008C470C"/>
    <w:rsid w:val="008C5C16"/>
    <w:rsid w:val="008C689B"/>
    <w:rsid w:val="008C7E72"/>
    <w:rsid w:val="008D21E5"/>
    <w:rsid w:val="008D3034"/>
    <w:rsid w:val="008D3B09"/>
    <w:rsid w:val="008D4E81"/>
    <w:rsid w:val="008D519A"/>
    <w:rsid w:val="008D614E"/>
    <w:rsid w:val="008D7BA0"/>
    <w:rsid w:val="008E08A7"/>
    <w:rsid w:val="008E1FDE"/>
    <w:rsid w:val="008E2FA8"/>
    <w:rsid w:val="008E3BD7"/>
    <w:rsid w:val="008E3F07"/>
    <w:rsid w:val="008E6D4B"/>
    <w:rsid w:val="008F0D2F"/>
    <w:rsid w:val="008F3921"/>
    <w:rsid w:val="008F41BE"/>
    <w:rsid w:val="008F4DAF"/>
    <w:rsid w:val="00901F30"/>
    <w:rsid w:val="00904119"/>
    <w:rsid w:val="00905B40"/>
    <w:rsid w:val="00906961"/>
    <w:rsid w:val="00906E70"/>
    <w:rsid w:val="00907E4B"/>
    <w:rsid w:val="0091409A"/>
    <w:rsid w:val="00916A48"/>
    <w:rsid w:val="00925E21"/>
    <w:rsid w:val="009329D6"/>
    <w:rsid w:val="00934435"/>
    <w:rsid w:val="00934CF5"/>
    <w:rsid w:val="00934E00"/>
    <w:rsid w:val="0093586E"/>
    <w:rsid w:val="0093708C"/>
    <w:rsid w:val="00941928"/>
    <w:rsid w:val="00942963"/>
    <w:rsid w:val="0094419E"/>
    <w:rsid w:val="00944C29"/>
    <w:rsid w:val="00950465"/>
    <w:rsid w:val="00950681"/>
    <w:rsid w:val="00953DAE"/>
    <w:rsid w:val="00960853"/>
    <w:rsid w:val="00961897"/>
    <w:rsid w:val="00962D8F"/>
    <w:rsid w:val="009630C9"/>
    <w:rsid w:val="0096373D"/>
    <w:rsid w:val="00965908"/>
    <w:rsid w:val="00967968"/>
    <w:rsid w:val="00967DE6"/>
    <w:rsid w:val="009701D1"/>
    <w:rsid w:val="009773BB"/>
    <w:rsid w:val="00977A89"/>
    <w:rsid w:val="0098230C"/>
    <w:rsid w:val="0098338B"/>
    <w:rsid w:val="009839AE"/>
    <w:rsid w:val="0098460E"/>
    <w:rsid w:val="0098517C"/>
    <w:rsid w:val="00985854"/>
    <w:rsid w:val="009864B2"/>
    <w:rsid w:val="00987164"/>
    <w:rsid w:val="009875A5"/>
    <w:rsid w:val="00987FC5"/>
    <w:rsid w:val="00993061"/>
    <w:rsid w:val="0099319A"/>
    <w:rsid w:val="00993992"/>
    <w:rsid w:val="00996A6F"/>
    <w:rsid w:val="00997624"/>
    <w:rsid w:val="009A0231"/>
    <w:rsid w:val="009A052A"/>
    <w:rsid w:val="009A0B54"/>
    <w:rsid w:val="009A1025"/>
    <w:rsid w:val="009A1959"/>
    <w:rsid w:val="009A1DF5"/>
    <w:rsid w:val="009A29B7"/>
    <w:rsid w:val="009A5C27"/>
    <w:rsid w:val="009A77DA"/>
    <w:rsid w:val="009B2F17"/>
    <w:rsid w:val="009B5071"/>
    <w:rsid w:val="009B5785"/>
    <w:rsid w:val="009B6228"/>
    <w:rsid w:val="009B6324"/>
    <w:rsid w:val="009B6928"/>
    <w:rsid w:val="009B7F4C"/>
    <w:rsid w:val="009C3A5F"/>
    <w:rsid w:val="009C4457"/>
    <w:rsid w:val="009C4642"/>
    <w:rsid w:val="009C6EEA"/>
    <w:rsid w:val="009C72A3"/>
    <w:rsid w:val="009D152D"/>
    <w:rsid w:val="009D1CA8"/>
    <w:rsid w:val="009D3253"/>
    <w:rsid w:val="009D528F"/>
    <w:rsid w:val="009D5DDB"/>
    <w:rsid w:val="009D5F94"/>
    <w:rsid w:val="009D7A60"/>
    <w:rsid w:val="009D7DE6"/>
    <w:rsid w:val="009D7FBC"/>
    <w:rsid w:val="009E01C5"/>
    <w:rsid w:val="009E301B"/>
    <w:rsid w:val="009E34F8"/>
    <w:rsid w:val="009E3AB5"/>
    <w:rsid w:val="009E3F81"/>
    <w:rsid w:val="009E432A"/>
    <w:rsid w:val="009E4FA6"/>
    <w:rsid w:val="009E6889"/>
    <w:rsid w:val="009F0E95"/>
    <w:rsid w:val="009F1161"/>
    <w:rsid w:val="009F1F51"/>
    <w:rsid w:val="009F29FD"/>
    <w:rsid w:val="009F342F"/>
    <w:rsid w:val="009F4C64"/>
    <w:rsid w:val="00A033E2"/>
    <w:rsid w:val="00A04DD4"/>
    <w:rsid w:val="00A05387"/>
    <w:rsid w:val="00A06538"/>
    <w:rsid w:val="00A07FF6"/>
    <w:rsid w:val="00A11566"/>
    <w:rsid w:val="00A12859"/>
    <w:rsid w:val="00A13B86"/>
    <w:rsid w:val="00A13DC1"/>
    <w:rsid w:val="00A14B64"/>
    <w:rsid w:val="00A16689"/>
    <w:rsid w:val="00A22D6F"/>
    <w:rsid w:val="00A24DBC"/>
    <w:rsid w:val="00A312FC"/>
    <w:rsid w:val="00A32646"/>
    <w:rsid w:val="00A33221"/>
    <w:rsid w:val="00A34B64"/>
    <w:rsid w:val="00A34C5D"/>
    <w:rsid w:val="00A36B93"/>
    <w:rsid w:val="00A36E23"/>
    <w:rsid w:val="00A37A48"/>
    <w:rsid w:val="00A41242"/>
    <w:rsid w:val="00A41346"/>
    <w:rsid w:val="00A4317A"/>
    <w:rsid w:val="00A45E0B"/>
    <w:rsid w:val="00A46672"/>
    <w:rsid w:val="00A5091C"/>
    <w:rsid w:val="00A5194A"/>
    <w:rsid w:val="00A52A3C"/>
    <w:rsid w:val="00A52E71"/>
    <w:rsid w:val="00A532A1"/>
    <w:rsid w:val="00A533F8"/>
    <w:rsid w:val="00A53885"/>
    <w:rsid w:val="00A6108C"/>
    <w:rsid w:val="00A619D6"/>
    <w:rsid w:val="00A635AE"/>
    <w:rsid w:val="00A635C6"/>
    <w:rsid w:val="00A64CD5"/>
    <w:rsid w:val="00A65829"/>
    <w:rsid w:val="00A66926"/>
    <w:rsid w:val="00A66E53"/>
    <w:rsid w:val="00A70595"/>
    <w:rsid w:val="00A708DC"/>
    <w:rsid w:val="00A71525"/>
    <w:rsid w:val="00A71A5B"/>
    <w:rsid w:val="00A71B38"/>
    <w:rsid w:val="00A72C64"/>
    <w:rsid w:val="00A742E2"/>
    <w:rsid w:val="00A749A4"/>
    <w:rsid w:val="00A74A46"/>
    <w:rsid w:val="00A7659C"/>
    <w:rsid w:val="00A802F5"/>
    <w:rsid w:val="00A820EF"/>
    <w:rsid w:val="00A8480F"/>
    <w:rsid w:val="00A854EF"/>
    <w:rsid w:val="00A9399A"/>
    <w:rsid w:val="00A94F10"/>
    <w:rsid w:val="00A95BB9"/>
    <w:rsid w:val="00A96DBE"/>
    <w:rsid w:val="00A96E5F"/>
    <w:rsid w:val="00AA0EFB"/>
    <w:rsid w:val="00AA1297"/>
    <w:rsid w:val="00AA3B47"/>
    <w:rsid w:val="00AA3CAF"/>
    <w:rsid w:val="00AA785B"/>
    <w:rsid w:val="00AB2F09"/>
    <w:rsid w:val="00AB35AA"/>
    <w:rsid w:val="00AB3699"/>
    <w:rsid w:val="00AB4715"/>
    <w:rsid w:val="00AB4842"/>
    <w:rsid w:val="00AB4BA4"/>
    <w:rsid w:val="00AB4DB4"/>
    <w:rsid w:val="00AC02E6"/>
    <w:rsid w:val="00AC08E3"/>
    <w:rsid w:val="00AC129E"/>
    <w:rsid w:val="00AC2762"/>
    <w:rsid w:val="00AC3C46"/>
    <w:rsid w:val="00AC4A19"/>
    <w:rsid w:val="00AC5D76"/>
    <w:rsid w:val="00AC70B1"/>
    <w:rsid w:val="00AD0B75"/>
    <w:rsid w:val="00AD1473"/>
    <w:rsid w:val="00AD1E4A"/>
    <w:rsid w:val="00AD2F53"/>
    <w:rsid w:val="00AD63B9"/>
    <w:rsid w:val="00AE20E0"/>
    <w:rsid w:val="00AE2811"/>
    <w:rsid w:val="00AE3A40"/>
    <w:rsid w:val="00AE411E"/>
    <w:rsid w:val="00AE4709"/>
    <w:rsid w:val="00AE58B2"/>
    <w:rsid w:val="00AE6644"/>
    <w:rsid w:val="00AE74D8"/>
    <w:rsid w:val="00AF0314"/>
    <w:rsid w:val="00AF1461"/>
    <w:rsid w:val="00AF3C55"/>
    <w:rsid w:val="00AF4943"/>
    <w:rsid w:val="00AF54E9"/>
    <w:rsid w:val="00AF705D"/>
    <w:rsid w:val="00B00F67"/>
    <w:rsid w:val="00B07831"/>
    <w:rsid w:val="00B12D0B"/>
    <w:rsid w:val="00B139C9"/>
    <w:rsid w:val="00B14C93"/>
    <w:rsid w:val="00B14D2C"/>
    <w:rsid w:val="00B1635B"/>
    <w:rsid w:val="00B2106D"/>
    <w:rsid w:val="00B22968"/>
    <w:rsid w:val="00B229E0"/>
    <w:rsid w:val="00B229F6"/>
    <w:rsid w:val="00B2489A"/>
    <w:rsid w:val="00B25390"/>
    <w:rsid w:val="00B25439"/>
    <w:rsid w:val="00B254A3"/>
    <w:rsid w:val="00B25957"/>
    <w:rsid w:val="00B277F9"/>
    <w:rsid w:val="00B30A92"/>
    <w:rsid w:val="00B30D85"/>
    <w:rsid w:val="00B30EA8"/>
    <w:rsid w:val="00B31967"/>
    <w:rsid w:val="00B330B4"/>
    <w:rsid w:val="00B3344B"/>
    <w:rsid w:val="00B33989"/>
    <w:rsid w:val="00B33A91"/>
    <w:rsid w:val="00B34345"/>
    <w:rsid w:val="00B3666F"/>
    <w:rsid w:val="00B3738E"/>
    <w:rsid w:val="00B42159"/>
    <w:rsid w:val="00B42C9E"/>
    <w:rsid w:val="00B4340B"/>
    <w:rsid w:val="00B43819"/>
    <w:rsid w:val="00B43D42"/>
    <w:rsid w:val="00B440D6"/>
    <w:rsid w:val="00B4649C"/>
    <w:rsid w:val="00B46DDE"/>
    <w:rsid w:val="00B5036C"/>
    <w:rsid w:val="00B51670"/>
    <w:rsid w:val="00B518C7"/>
    <w:rsid w:val="00B52FDB"/>
    <w:rsid w:val="00B54A38"/>
    <w:rsid w:val="00B54A3E"/>
    <w:rsid w:val="00B561B0"/>
    <w:rsid w:val="00B56A30"/>
    <w:rsid w:val="00B56CA7"/>
    <w:rsid w:val="00B57423"/>
    <w:rsid w:val="00B60C40"/>
    <w:rsid w:val="00B6366F"/>
    <w:rsid w:val="00B63DBC"/>
    <w:rsid w:val="00B642F5"/>
    <w:rsid w:val="00B66B12"/>
    <w:rsid w:val="00B67706"/>
    <w:rsid w:val="00B677F5"/>
    <w:rsid w:val="00B71C0C"/>
    <w:rsid w:val="00B74A8A"/>
    <w:rsid w:val="00B7723A"/>
    <w:rsid w:val="00B82336"/>
    <w:rsid w:val="00B8369E"/>
    <w:rsid w:val="00B83D46"/>
    <w:rsid w:val="00B842E8"/>
    <w:rsid w:val="00B85003"/>
    <w:rsid w:val="00B86B3E"/>
    <w:rsid w:val="00B92488"/>
    <w:rsid w:val="00B926D2"/>
    <w:rsid w:val="00B93F70"/>
    <w:rsid w:val="00B94BE2"/>
    <w:rsid w:val="00B955F1"/>
    <w:rsid w:val="00B9684A"/>
    <w:rsid w:val="00BA2762"/>
    <w:rsid w:val="00BA2894"/>
    <w:rsid w:val="00BA2A28"/>
    <w:rsid w:val="00BA2DA6"/>
    <w:rsid w:val="00BA61EB"/>
    <w:rsid w:val="00BA658A"/>
    <w:rsid w:val="00BB05AE"/>
    <w:rsid w:val="00BB33E6"/>
    <w:rsid w:val="00BB34E2"/>
    <w:rsid w:val="00BB3F48"/>
    <w:rsid w:val="00BB670B"/>
    <w:rsid w:val="00BB79ED"/>
    <w:rsid w:val="00BB7F31"/>
    <w:rsid w:val="00BC2D8F"/>
    <w:rsid w:val="00BC3721"/>
    <w:rsid w:val="00BC39B9"/>
    <w:rsid w:val="00BD3692"/>
    <w:rsid w:val="00BD381F"/>
    <w:rsid w:val="00BD5895"/>
    <w:rsid w:val="00BD7213"/>
    <w:rsid w:val="00BE0B6D"/>
    <w:rsid w:val="00BE285D"/>
    <w:rsid w:val="00BE4C68"/>
    <w:rsid w:val="00BE5B60"/>
    <w:rsid w:val="00BE6C12"/>
    <w:rsid w:val="00BE6FA4"/>
    <w:rsid w:val="00BE7278"/>
    <w:rsid w:val="00BF0084"/>
    <w:rsid w:val="00BF013C"/>
    <w:rsid w:val="00BF22C8"/>
    <w:rsid w:val="00BF2465"/>
    <w:rsid w:val="00BF2F13"/>
    <w:rsid w:val="00BF6F97"/>
    <w:rsid w:val="00BF7302"/>
    <w:rsid w:val="00C0060C"/>
    <w:rsid w:val="00C03F01"/>
    <w:rsid w:val="00C05690"/>
    <w:rsid w:val="00C05B15"/>
    <w:rsid w:val="00C069CF"/>
    <w:rsid w:val="00C06BD1"/>
    <w:rsid w:val="00C07451"/>
    <w:rsid w:val="00C1054C"/>
    <w:rsid w:val="00C107D3"/>
    <w:rsid w:val="00C11097"/>
    <w:rsid w:val="00C142C7"/>
    <w:rsid w:val="00C15EEC"/>
    <w:rsid w:val="00C15F65"/>
    <w:rsid w:val="00C25B16"/>
    <w:rsid w:val="00C25DDF"/>
    <w:rsid w:val="00C26538"/>
    <w:rsid w:val="00C2724C"/>
    <w:rsid w:val="00C33095"/>
    <w:rsid w:val="00C34141"/>
    <w:rsid w:val="00C34D7F"/>
    <w:rsid w:val="00C36A4A"/>
    <w:rsid w:val="00C37BAE"/>
    <w:rsid w:val="00C40E74"/>
    <w:rsid w:val="00C41A03"/>
    <w:rsid w:val="00C420E3"/>
    <w:rsid w:val="00C44D3B"/>
    <w:rsid w:val="00C459D0"/>
    <w:rsid w:val="00C45D88"/>
    <w:rsid w:val="00C46ACC"/>
    <w:rsid w:val="00C46C6F"/>
    <w:rsid w:val="00C4729A"/>
    <w:rsid w:val="00C541AC"/>
    <w:rsid w:val="00C54D72"/>
    <w:rsid w:val="00C54F24"/>
    <w:rsid w:val="00C559A4"/>
    <w:rsid w:val="00C56520"/>
    <w:rsid w:val="00C605D4"/>
    <w:rsid w:val="00C62412"/>
    <w:rsid w:val="00C62FC0"/>
    <w:rsid w:val="00C635FF"/>
    <w:rsid w:val="00C63A29"/>
    <w:rsid w:val="00C64103"/>
    <w:rsid w:val="00C64316"/>
    <w:rsid w:val="00C64EF0"/>
    <w:rsid w:val="00C66B9D"/>
    <w:rsid w:val="00C67104"/>
    <w:rsid w:val="00C674D9"/>
    <w:rsid w:val="00C6779F"/>
    <w:rsid w:val="00C67B68"/>
    <w:rsid w:val="00C73D5A"/>
    <w:rsid w:val="00C740DC"/>
    <w:rsid w:val="00C74202"/>
    <w:rsid w:val="00C74952"/>
    <w:rsid w:val="00C74D10"/>
    <w:rsid w:val="00C74F59"/>
    <w:rsid w:val="00C750FE"/>
    <w:rsid w:val="00C771E3"/>
    <w:rsid w:val="00C82A3C"/>
    <w:rsid w:val="00C841DF"/>
    <w:rsid w:val="00C8524C"/>
    <w:rsid w:val="00C86328"/>
    <w:rsid w:val="00C86E78"/>
    <w:rsid w:val="00C878EC"/>
    <w:rsid w:val="00C91230"/>
    <w:rsid w:val="00C96CAF"/>
    <w:rsid w:val="00CA0377"/>
    <w:rsid w:val="00CA07FC"/>
    <w:rsid w:val="00CA2347"/>
    <w:rsid w:val="00CA273D"/>
    <w:rsid w:val="00CA28F2"/>
    <w:rsid w:val="00CA49AB"/>
    <w:rsid w:val="00CA4DED"/>
    <w:rsid w:val="00CA508D"/>
    <w:rsid w:val="00CA5789"/>
    <w:rsid w:val="00CA7427"/>
    <w:rsid w:val="00CA7F5C"/>
    <w:rsid w:val="00CA7F9E"/>
    <w:rsid w:val="00CB040F"/>
    <w:rsid w:val="00CB5504"/>
    <w:rsid w:val="00CB769C"/>
    <w:rsid w:val="00CB7B5B"/>
    <w:rsid w:val="00CC097D"/>
    <w:rsid w:val="00CC1A69"/>
    <w:rsid w:val="00CC1AFC"/>
    <w:rsid w:val="00CC2A5F"/>
    <w:rsid w:val="00CC458C"/>
    <w:rsid w:val="00CC5176"/>
    <w:rsid w:val="00CC6138"/>
    <w:rsid w:val="00CD2DDC"/>
    <w:rsid w:val="00CD304B"/>
    <w:rsid w:val="00CD4081"/>
    <w:rsid w:val="00CD4736"/>
    <w:rsid w:val="00CD5453"/>
    <w:rsid w:val="00CD5DCB"/>
    <w:rsid w:val="00CE3169"/>
    <w:rsid w:val="00CE7E55"/>
    <w:rsid w:val="00CE7F72"/>
    <w:rsid w:val="00CE7FCC"/>
    <w:rsid w:val="00CF0103"/>
    <w:rsid w:val="00CF14AF"/>
    <w:rsid w:val="00CF286C"/>
    <w:rsid w:val="00CF3AC9"/>
    <w:rsid w:val="00CF500B"/>
    <w:rsid w:val="00CF5549"/>
    <w:rsid w:val="00CF60FD"/>
    <w:rsid w:val="00CF6933"/>
    <w:rsid w:val="00CF7279"/>
    <w:rsid w:val="00CF7B4F"/>
    <w:rsid w:val="00D0028E"/>
    <w:rsid w:val="00D01781"/>
    <w:rsid w:val="00D046D8"/>
    <w:rsid w:val="00D05111"/>
    <w:rsid w:val="00D06604"/>
    <w:rsid w:val="00D06726"/>
    <w:rsid w:val="00D06874"/>
    <w:rsid w:val="00D0728B"/>
    <w:rsid w:val="00D127EF"/>
    <w:rsid w:val="00D13A34"/>
    <w:rsid w:val="00D14CB7"/>
    <w:rsid w:val="00D159E1"/>
    <w:rsid w:val="00D20128"/>
    <w:rsid w:val="00D20344"/>
    <w:rsid w:val="00D22815"/>
    <w:rsid w:val="00D2305B"/>
    <w:rsid w:val="00D23136"/>
    <w:rsid w:val="00D2360A"/>
    <w:rsid w:val="00D25759"/>
    <w:rsid w:val="00D264C1"/>
    <w:rsid w:val="00D27886"/>
    <w:rsid w:val="00D31504"/>
    <w:rsid w:val="00D31F5A"/>
    <w:rsid w:val="00D3260E"/>
    <w:rsid w:val="00D32718"/>
    <w:rsid w:val="00D404C8"/>
    <w:rsid w:val="00D42941"/>
    <w:rsid w:val="00D464F9"/>
    <w:rsid w:val="00D46CCE"/>
    <w:rsid w:val="00D47A70"/>
    <w:rsid w:val="00D50D50"/>
    <w:rsid w:val="00D51046"/>
    <w:rsid w:val="00D5259F"/>
    <w:rsid w:val="00D52D98"/>
    <w:rsid w:val="00D534F7"/>
    <w:rsid w:val="00D55090"/>
    <w:rsid w:val="00D55349"/>
    <w:rsid w:val="00D62535"/>
    <w:rsid w:val="00D62D26"/>
    <w:rsid w:val="00D63A82"/>
    <w:rsid w:val="00D66663"/>
    <w:rsid w:val="00D66781"/>
    <w:rsid w:val="00D669A0"/>
    <w:rsid w:val="00D7257A"/>
    <w:rsid w:val="00D73C77"/>
    <w:rsid w:val="00D75D2B"/>
    <w:rsid w:val="00D769A7"/>
    <w:rsid w:val="00D818D3"/>
    <w:rsid w:val="00D81FFF"/>
    <w:rsid w:val="00D821EA"/>
    <w:rsid w:val="00D83803"/>
    <w:rsid w:val="00D8463D"/>
    <w:rsid w:val="00D858F1"/>
    <w:rsid w:val="00D866E7"/>
    <w:rsid w:val="00D86EB0"/>
    <w:rsid w:val="00D87626"/>
    <w:rsid w:val="00D901D2"/>
    <w:rsid w:val="00D9022C"/>
    <w:rsid w:val="00D90BC6"/>
    <w:rsid w:val="00D92DE7"/>
    <w:rsid w:val="00D93613"/>
    <w:rsid w:val="00D9552F"/>
    <w:rsid w:val="00D96B84"/>
    <w:rsid w:val="00DA04F5"/>
    <w:rsid w:val="00DA0505"/>
    <w:rsid w:val="00DA11F8"/>
    <w:rsid w:val="00DA2EB9"/>
    <w:rsid w:val="00DA3626"/>
    <w:rsid w:val="00DB1DA4"/>
    <w:rsid w:val="00DB2C3A"/>
    <w:rsid w:val="00DB5A12"/>
    <w:rsid w:val="00DB7B34"/>
    <w:rsid w:val="00DC020B"/>
    <w:rsid w:val="00DC1288"/>
    <w:rsid w:val="00DC16B9"/>
    <w:rsid w:val="00DC1F01"/>
    <w:rsid w:val="00DC2270"/>
    <w:rsid w:val="00DC2B90"/>
    <w:rsid w:val="00DC32A2"/>
    <w:rsid w:val="00DC4147"/>
    <w:rsid w:val="00DC4F00"/>
    <w:rsid w:val="00DC7837"/>
    <w:rsid w:val="00DD1420"/>
    <w:rsid w:val="00DD1F23"/>
    <w:rsid w:val="00DD4F90"/>
    <w:rsid w:val="00DD5A79"/>
    <w:rsid w:val="00DD5FC5"/>
    <w:rsid w:val="00DD67E5"/>
    <w:rsid w:val="00DE063B"/>
    <w:rsid w:val="00DE24E0"/>
    <w:rsid w:val="00DE28B5"/>
    <w:rsid w:val="00DE34FF"/>
    <w:rsid w:val="00DE3790"/>
    <w:rsid w:val="00DE5460"/>
    <w:rsid w:val="00DF1668"/>
    <w:rsid w:val="00DF4A2C"/>
    <w:rsid w:val="00DF4B78"/>
    <w:rsid w:val="00DF507C"/>
    <w:rsid w:val="00DF6B6E"/>
    <w:rsid w:val="00DF7CFF"/>
    <w:rsid w:val="00E0144D"/>
    <w:rsid w:val="00E015AB"/>
    <w:rsid w:val="00E0198C"/>
    <w:rsid w:val="00E028E6"/>
    <w:rsid w:val="00E038AE"/>
    <w:rsid w:val="00E03F45"/>
    <w:rsid w:val="00E040AB"/>
    <w:rsid w:val="00E04A56"/>
    <w:rsid w:val="00E07965"/>
    <w:rsid w:val="00E11422"/>
    <w:rsid w:val="00E132AC"/>
    <w:rsid w:val="00E13919"/>
    <w:rsid w:val="00E158F2"/>
    <w:rsid w:val="00E15D80"/>
    <w:rsid w:val="00E16D67"/>
    <w:rsid w:val="00E20DB3"/>
    <w:rsid w:val="00E214E2"/>
    <w:rsid w:val="00E223F4"/>
    <w:rsid w:val="00E22D07"/>
    <w:rsid w:val="00E242BD"/>
    <w:rsid w:val="00E24CEA"/>
    <w:rsid w:val="00E2500A"/>
    <w:rsid w:val="00E2599F"/>
    <w:rsid w:val="00E30EEB"/>
    <w:rsid w:val="00E3147F"/>
    <w:rsid w:val="00E33BFA"/>
    <w:rsid w:val="00E342F5"/>
    <w:rsid w:val="00E344CC"/>
    <w:rsid w:val="00E3477E"/>
    <w:rsid w:val="00E35AEC"/>
    <w:rsid w:val="00E36482"/>
    <w:rsid w:val="00E3661C"/>
    <w:rsid w:val="00E4041F"/>
    <w:rsid w:val="00E40603"/>
    <w:rsid w:val="00E40D78"/>
    <w:rsid w:val="00E42F7B"/>
    <w:rsid w:val="00E4480C"/>
    <w:rsid w:val="00E46F56"/>
    <w:rsid w:val="00E4700D"/>
    <w:rsid w:val="00E5195A"/>
    <w:rsid w:val="00E530A2"/>
    <w:rsid w:val="00E54A5D"/>
    <w:rsid w:val="00E5591D"/>
    <w:rsid w:val="00E5751E"/>
    <w:rsid w:val="00E575CC"/>
    <w:rsid w:val="00E64058"/>
    <w:rsid w:val="00E65ABA"/>
    <w:rsid w:val="00E70424"/>
    <w:rsid w:val="00E70A17"/>
    <w:rsid w:val="00E70CB7"/>
    <w:rsid w:val="00E72743"/>
    <w:rsid w:val="00E733E6"/>
    <w:rsid w:val="00E741B3"/>
    <w:rsid w:val="00E75CA0"/>
    <w:rsid w:val="00E75D27"/>
    <w:rsid w:val="00E75DCD"/>
    <w:rsid w:val="00E75E3A"/>
    <w:rsid w:val="00E83BAE"/>
    <w:rsid w:val="00E86089"/>
    <w:rsid w:val="00E8695A"/>
    <w:rsid w:val="00E87431"/>
    <w:rsid w:val="00E87CA0"/>
    <w:rsid w:val="00E90F6C"/>
    <w:rsid w:val="00E914DE"/>
    <w:rsid w:val="00E92441"/>
    <w:rsid w:val="00E9797F"/>
    <w:rsid w:val="00EA0181"/>
    <w:rsid w:val="00EA0384"/>
    <w:rsid w:val="00EA074A"/>
    <w:rsid w:val="00EA08EC"/>
    <w:rsid w:val="00EA092D"/>
    <w:rsid w:val="00EA125B"/>
    <w:rsid w:val="00EA2D2B"/>
    <w:rsid w:val="00EA4B20"/>
    <w:rsid w:val="00EA5029"/>
    <w:rsid w:val="00EA762B"/>
    <w:rsid w:val="00EB0284"/>
    <w:rsid w:val="00EB2461"/>
    <w:rsid w:val="00EB2651"/>
    <w:rsid w:val="00EB36A6"/>
    <w:rsid w:val="00EB505C"/>
    <w:rsid w:val="00EB59B5"/>
    <w:rsid w:val="00EB5C4D"/>
    <w:rsid w:val="00EC2A58"/>
    <w:rsid w:val="00EC6BAB"/>
    <w:rsid w:val="00EC7190"/>
    <w:rsid w:val="00EC7236"/>
    <w:rsid w:val="00EC745E"/>
    <w:rsid w:val="00EC7E2B"/>
    <w:rsid w:val="00ED0368"/>
    <w:rsid w:val="00ED0CE2"/>
    <w:rsid w:val="00ED12EA"/>
    <w:rsid w:val="00ED13D7"/>
    <w:rsid w:val="00ED3100"/>
    <w:rsid w:val="00ED4787"/>
    <w:rsid w:val="00ED538D"/>
    <w:rsid w:val="00EE53A8"/>
    <w:rsid w:val="00EE54F8"/>
    <w:rsid w:val="00EE727E"/>
    <w:rsid w:val="00EE76B9"/>
    <w:rsid w:val="00EE7FD7"/>
    <w:rsid w:val="00EF0132"/>
    <w:rsid w:val="00EF0A3C"/>
    <w:rsid w:val="00EF19C0"/>
    <w:rsid w:val="00EF1FD6"/>
    <w:rsid w:val="00EF212C"/>
    <w:rsid w:val="00EF2DE3"/>
    <w:rsid w:val="00EF514E"/>
    <w:rsid w:val="00EF6C95"/>
    <w:rsid w:val="00EF7277"/>
    <w:rsid w:val="00EF7BB5"/>
    <w:rsid w:val="00F01181"/>
    <w:rsid w:val="00F02824"/>
    <w:rsid w:val="00F02904"/>
    <w:rsid w:val="00F02945"/>
    <w:rsid w:val="00F041B9"/>
    <w:rsid w:val="00F0549A"/>
    <w:rsid w:val="00F06589"/>
    <w:rsid w:val="00F06EEA"/>
    <w:rsid w:val="00F0764F"/>
    <w:rsid w:val="00F125F1"/>
    <w:rsid w:val="00F1347C"/>
    <w:rsid w:val="00F1396E"/>
    <w:rsid w:val="00F1441D"/>
    <w:rsid w:val="00F169B3"/>
    <w:rsid w:val="00F20B66"/>
    <w:rsid w:val="00F20CD7"/>
    <w:rsid w:val="00F21C2F"/>
    <w:rsid w:val="00F22814"/>
    <w:rsid w:val="00F228E0"/>
    <w:rsid w:val="00F236DE"/>
    <w:rsid w:val="00F23E47"/>
    <w:rsid w:val="00F24BED"/>
    <w:rsid w:val="00F25691"/>
    <w:rsid w:val="00F26A33"/>
    <w:rsid w:val="00F30249"/>
    <w:rsid w:val="00F3290A"/>
    <w:rsid w:val="00F32A53"/>
    <w:rsid w:val="00F32F66"/>
    <w:rsid w:val="00F3479C"/>
    <w:rsid w:val="00F35D8F"/>
    <w:rsid w:val="00F37349"/>
    <w:rsid w:val="00F37533"/>
    <w:rsid w:val="00F37C88"/>
    <w:rsid w:val="00F40E45"/>
    <w:rsid w:val="00F43666"/>
    <w:rsid w:val="00F437FE"/>
    <w:rsid w:val="00F4647A"/>
    <w:rsid w:val="00F51CC1"/>
    <w:rsid w:val="00F53994"/>
    <w:rsid w:val="00F54996"/>
    <w:rsid w:val="00F5532C"/>
    <w:rsid w:val="00F56358"/>
    <w:rsid w:val="00F61C93"/>
    <w:rsid w:val="00F61CD5"/>
    <w:rsid w:val="00F62663"/>
    <w:rsid w:val="00F6266E"/>
    <w:rsid w:val="00F62B91"/>
    <w:rsid w:val="00F636D3"/>
    <w:rsid w:val="00F71205"/>
    <w:rsid w:val="00F7608B"/>
    <w:rsid w:val="00F82E07"/>
    <w:rsid w:val="00F83F88"/>
    <w:rsid w:val="00F873E2"/>
    <w:rsid w:val="00F91671"/>
    <w:rsid w:val="00F93501"/>
    <w:rsid w:val="00F952C3"/>
    <w:rsid w:val="00F96111"/>
    <w:rsid w:val="00F9675F"/>
    <w:rsid w:val="00F96B03"/>
    <w:rsid w:val="00FA1030"/>
    <w:rsid w:val="00FA54F0"/>
    <w:rsid w:val="00FA59C8"/>
    <w:rsid w:val="00FA7783"/>
    <w:rsid w:val="00FB083A"/>
    <w:rsid w:val="00FB0CB5"/>
    <w:rsid w:val="00FB206D"/>
    <w:rsid w:val="00FB2ED8"/>
    <w:rsid w:val="00FB30DC"/>
    <w:rsid w:val="00FB4D64"/>
    <w:rsid w:val="00FB5043"/>
    <w:rsid w:val="00FC033D"/>
    <w:rsid w:val="00FC0AD4"/>
    <w:rsid w:val="00FC1992"/>
    <w:rsid w:val="00FC59AE"/>
    <w:rsid w:val="00FC694F"/>
    <w:rsid w:val="00FC6C7C"/>
    <w:rsid w:val="00FC7034"/>
    <w:rsid w:val="00FC7F23"/>
    <w:rsid w:val="00FD2253"/>
    <w:rsid w:val="00FD24DC"/>
    <w:rsid w:val="00FD3800"/>
    <w:rsid w:val="00FD4C6C"/>
    <w:rsid w:val="00FD6320"/>
    <w:rsid w:val="00FD7201"/>
    <w:rsid w:val="00FE1FF8"/>
    <w:rsid w:val="00FE3776"/>
    <w:rsid w:val="00FE5C3F"/>
    <w:rsid w:val="00FE607A"/>
    <w:rsid w:val="00FE7179"/>
    <w:rsid w:val="00FF0336"/>
    <w:rsid w:val="00FF2FBC"/>
    <w:rsid w:val="00FF304B"/>
    <w:rsid w:val="00FF3EF8"/>
    <w:rsid w:val="00FF74ED"/>
    <w:rsid w:val="00FF773E"/>
    <w:rsid w:val="5EA9AA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C6AEFA"/>
  <w15:docId w15:val="{E51FDA4D-6416-456C-BF25-F201120DC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0" w:type="dxa"/>
        <w:left w:w="0" w:type="dxa"/>
        <w:bottom w:w="0" w:type="dxa"/>
        <w:right w:w="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List,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List Car,CNBV Parrafo1 Car,Párrafo de lista1 Car,Footnote Car,List Paragraph2 Car,List Paragraph1 Car,Colorful List - Accent 11 Car,Lista vistosa - Énfasis 11 Car,Parrafo 1 Car,Lista multicolor - Énfasis 11 Car,Lista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Mencinsinresolver1">
    <w:name w:val="Mención sin resolver1"/>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Ind w:w="0" w:type="nil"/>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Ind w:w="0" w:type="nil"/>
      <w:tblCellMar>
        <w:top w:w="100" w:type="dxa"/>
        <w:left w:w="100" w:type="dxa"/>
        <w:bottom w:w="100" w:type="dxa"/>
        <w:right w:w="100" w:type="dxa"/>
      </w:tblCellMar>
    </w:tblPr>
  </w:style>
  <w:style w:type="table" w:customStyle="1" w:styleId="a2">
    <w:basedOn w:val="Tablanormal"/>
    <w:tblPr>
      <w:tblStyleRowBandSize w:val="1"/>
      <w:tblStyleColBandSize w:val="1"/>
      <w:tblInd w:w="0" w:type="nil"/>
      <w:tblCellMar>
        <w:top w:w="100" w:type="dxa"/>
        <w:left w:w="100" w:type="dxa"/>
        <w:bottom w:w="100" w:type="dxa"/>
        <w:right w:w="100" w:type="dxa"/>
      </w:tblCellMar>
    </w:tblPr>
  </w:style>
  <w:style w:type="paragraph" w:styleId="Revisin">
    <w:name w:val="Revision"/>
    <w:hidden/>
    <w:uiPriority w:val="99"/>
    <w:semiHidden/>
    <w:rsid w:val="005A0D57"/>
    <w:pPr>
      <w:spacing w:after="0" w:line="240" w:lineRule="auto"/>
    </w:pPr>
  </w:style>
  <w:style w:type="table" w:customStyle="1" w:styleId="TableNormal1">
    <w:name w:val="Table Normal1"/>
    <w:rsid w:val="00D92C94"/>
    <w:tblPr>
      <w:tblCellMar>
        <w:top w:w="0" w:type="dxa"/>
        <w:left w:w="0" w:type="dxa"/>
        <w:bottom w:w="0" w:type="dxa"/>
        <w:right w:w="0" w:type="dxa"/>
      </w:tblCellMar>
    </w:tblPr>
  </w:style>
  <w:style w:type="paragraph" w:customStyle="1" w:styleId="Estilo">
    <w:name w:val="Estilo"/>
    <w:basedOn w:val="Sinespaciado"/>
    <w:link w:val="EstiloCar"/>
    <w:qFormat/>
    <w:rsid w:val="00226414"/>
    <w:pPr>
      <w:jc w:val="both"/>
    </w:pPr>
    <w:rPr>
      <w:rFonts w:ascii="Arial" w:eastAsia="Times New Roman" w:hAnsi="Arial" w:cs="Times New Roman"/>
      <w:sz w:val="24"/>
      <w:lang w:eastAsia="en-US"/>
    </w:rPr>
  </w:style>
  <w:style w:type="character" w:customStyle="1" w:styleId="EstiloCar">
    <w:name w:val="Estilo Car"/>
    <w:link w:val="Estilo"/>
    <w:rsid w:val="00226414"/>
    <w:rPr>
      <w:rFonts w:ascii="Arial" w:eastAsia="Times New Roman" w:hAnsi="Arial" w:cs="Times New Roman"/>
      <w:sz w:val="24"/>
      <w:lang w:eastAsia="en-US"/>
    </w:rPr>
  </w:style>
  <w:style w:type="character" w:styleId="Refdecomentario">
    <w:name w:val="annotation reference"/>
    <w:basedOn w:val="Fuentedeprrafopredeter"/>
    <w:uiPriority w:val="99"/>
    <w:semiHidden/>
    <w:unhideWhenUsed/>
    <w:rsid w:val="0006363F"/>
    <w:rPr>
      <w:sz w:val="16"/>
      <w:szCs w:val="16"/>
    </w:rPr>
  </w:style>
  <w:style w:type="paragraph" w:styleId="Textocomentario">
    <w:name w:val="annotation text"/>
    <w:basedOn w:val="Normal"/>
    <w:link w:val="TextocomentarioCar"/>
    <w:uiPriority w:val="99"/>
    <w:unhideWhenUsed/>
    <w:rsid w:val="0006363F"/>
    <w:pPr>
      <w:spacing w:line="240" w:lineRule="auto"/>
    </w:pPr>
    <w:rPr>
      <w:sz w:val="20"/>
      <w:szCs w:val="20"/>
    </w:rPr>
  </w:style>
  <w:style w:type="character" w:customStyle="1" w:styleId="TextocomentarioCar">
    <w:name w:val="Texto comentario Car"/>
    <w:basedOn w:val="Fuentedeprrafopredeter"/>
    <w:link w:val="Textocomentario"/>
    <w:uiPriority w:val="99"/>
    <w:rsid w:val="0006363F"/>
    <w:rPr>
      <w:sz w:val="20"/>
      <w:szCs w:val="20"/>
    </w:rPr>
  </w:style>
  <w:style w:type="paragraph" w:styleId="Asuntodelcomentario">
    <w:name w:val="annotation subject"/>
    <w:basedOn w:val="Textocomentario"/>
    <w:next w:val="Textocomentario"/>
    <w:link w:val="AsuntodelcomentarioCar"/>
    <w:uiPriority w:val="99"/>
    <w:semiHidden/>
    <w:unhideWhenUsed/>
    <w:rsid w:val="0006363F"/>
    <w:rPr>
      <w:b/>
      <w:bCs/>
    </w:rPr>
  </w:style>
  <w:style w:type="character" w:customStyle="1" w:styleId="AsuntodelcomentarioCar">
    <w:name w:val="Asunto del comentario Car"/>
    <w:basedOn w:val="TextocomentarioCar"/>
    <w:link w:val="Asuntodelcomentario"/>
    <w:uiPriority w:val="99"/>
    <w:semiHidden/>
    <w:rsid w:val="0006363F"/>
    <w:rPr>
      <w:b/>
      <w:bCs/>
      <w:sz w:val="20"/>
      <w:szCs w:val="20"/>
    </w:r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left w:w="108" w:type="dxa"/>
        <w:right w:w="108"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aN2sSk7KV4t/qqT9pLG4CgXW+w==">CgMxLjAyDmgubm03NGpjZG4xMzIxMg5oLnM5cTFzMXN1cjhwcjINaC52dTQ0bWxkMmpjbTIOaC5ldWpvMmc1N2xyaW4yDmgua2lib21qOWc3eW8yMg5oLmNmZWRwdzdka3AwcjIOaC5yd3FnYjUxMXY4dzMyDmguYTIwNXpvOHd1M2loMg5oLjd6eTV3ZzNoM2NnOTIOaC5zNWc3NDl6MzN4bTUyDmgubDBxbzZub2k1bmFwMg5oLnZuM2pxb295NTE5cjIPaWQuOHpyMmwxNXhvMDg3Mg1oLjZubGsyNnpxNTA1Mg5oLmtoejN5Nm1mOHQ2MjIOaC5ic3RtdXJ3amcxY3M4AHIhMTQyczVWbWNrSk4yaEFDV0ZVUGxEY0w0MXZhakREVXJG</go:docsCustomData>
</go:gDocsCustomXmlDataStorage>
</file>

<file path=customXml/itemProps1.xml><?xml version="1.0" encoding="utf-8"?>
<ds:datastoreItem xmlns:ds="http://schemas.openxmlformats.org/officeDocument/2006/customXml" ds:itemID="{7A9C2F9B-3B5B-4028-ABCB-6D5FB6F4CC4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29</Pages>
  <Words>8563</Words>
  <Characters>46754</Characters>
  <Application>Microsoft Office Word</Application>
  <DocSecurity>0</DocSecurity>
  <Lines>1016</Lines>
  <Paragraphs>277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55040</CharactersWithSpaces>
  <SharedDoc>false</SharedDoc>
  <HLinks>
    <vt:vector size="60" baseType="variant">
      <vt:variant>
        <vt:i4>1114161</vt:i4>
      </vt:variant>
      <vt:variant>
        <vt:i4>56</vt:i4>
      </vt:variant>
      <vt:variant>
        <vt:i4>0</vt:i4>
      </vt:variant>
      <vt:variant>
        <vt:i4>5</vt:i4>
      </vt:variant>
      <vt:variant>
        <vt:lpwstr/>
      </vt:variant>
      <vt:variant>
        <vt:lpwstr>_Toc214709795</vt:lpwstr>
      </vt:variant>
      <vt:variant>
        <vt:i4>1114161</vt:i4>
      </vt:variant>
      <vt:variant>
        <vt:i4>50</vt:i4>
      </vt:variant>
      <vt:variant>
        <vt:i4>0</vt:i4>
      </vt:variant>
      <vt:variant>
        <vt:i4>5</vt:i4>
      </vt:variant>
      <vt:variant>
        <vt:lpwstr/>
      </vt:variant>
      <vt:variant>
        <vt:lpwstr>_Toc214709794</vt:lpwstr>
      </vt:variant>
      <vt:variant>
        <vt:i4>1114161</vt:i4>
      </vt:variant>
      <vt:variant>
        <vt:i4>44</vt:i4>
      </vt:variant>
      <vt:variant>
        <vt:i4>0</vt:i4>
      </vt:variant>
      <vt:variant>
        <vt:i4>5</vt:i4>
      </vt:variant>
      <vt:variant>
        <vt:lpwstr/>
      </vt:variant>
      <vt:variant>
        <vt:lpwstr>_Toc214709793</vt:lpwstr>
      </vt:variant>
      <vt:variant>
        <vt:i4>1114161</vt:i4>
      </vt:variant>
      <vt:variant>
        <vt:i4>38</vt:i4>
      </vt:variant>
      <vt:variant>
        <vt:i4>0</vt:i4>
      </vt:variant>
      <vt:variant>
        <vt:i4>5</vt:i4>
      </vt:variant>
      <vt:variant>
        <vt:lpwstr/>
      </vt:variant>
      <vt:variant>
        <vt:lpwstr>_Toc214709792</vt:lpwstr>
      </vt:variant>
      <vt:variant>
        <vt:i4>1114161</vt:i4>
      </vt:variant>
      <vt:variant>
        <vt:i4>32</vt:i4>
      </vt:variant>
      <vt:variant>
        <vt:i4>0</vt:i4>
      </vt:variant>
      <vt:variant>
        <vt:i4>5</vt:i4>
      </vt:variant>
      <vt:variant>
        <vt:lpwstr/>
      </vt:variant>
      <vt:variant>
        <vt:lpwstr>_Toc214709791</vt:lpwstr>
      </vt:variant>
      <vt:variant>
        <vt:i4>1114161</vt:i4>
      </vt:variant>
      <vt:variant>
        <vt:i4>26</vt:i4>
      </vt:variant>
      <vt:variant>
        <vt:i4>0</vt:i4>
      </vt:variant>
      <vt:variant>
        <vt:i4>5</vt:i4>
      </vt:variant>
      <vt:variant>
        <vt:lpwstr/>
      </vt:variant>
      <vt:variant>
        <vt:lpwstr>_Toc214709790</vt:lpwstr>
      </vt:variant>
      <vt:variant>
        <vt:i4>1048625</vt:i4>
      </vt:variant>
      <vt:variant>
        <vt:i4>20</vt:i4>
      </vt:variant>
      <vt:variant>
        <vt:i4>0</vt:i4>
      </vt:variant>
      <vt:variant>
        <vt:i4>5</vt:i4>
      </vt:variant>
      <vt:variant>
        <vt:lpwstr/>
      </vt:variant>
      <vt:variant>
        <vt:lpwstr>_Toc214709789</vt:lpwstr>
      </vt:variant>
      <vt:variant>
        <vt:i4>1048625</vt:i4>
      </vt:variant>
      <vt:variant>
        <vt:i4>14</vt:i4>
      </vt:variant>
      <vt:variant>
        <vt:i4>0</vt:i4>
      </vt:variant>
      <vt:variant>
        <vt:i4>5</vt:i4>
      </vt:variant>
      <vt:variant>
        <vt:lpwstr/>
      </vt:variant>
      <vt:variant>
        <vt:lpwstr>_Toc214709788</vt:lpwstr>
      </vt:variant>
      <vt:variant>
        <vt:i4>1048625</vt:i4>
      </vt:variant>
      <vt:variant>
        <vt:i4>8</vt:i4>
      </vt:variant>
      <vt:variant>
        <vt:i4>0</vt:i4>
      </vt:variant>
      <vt:variant>
        <vt:i4>5</vt:i4>
      </vt:variant>
      <vt:variant>
        <vt:lpwstr/>
      </vt:variant>
      <vt:variant>
        <vt:lpwstr>_Toc214709787</vt:lpwstr>
      </vt:variant>
      <vt:variant>
        <vt:i4>1048625</vt:i4>
      </vt:variant>
      <vt:variant>
        <vt:i4>2</vt:i4>
      </vt:variant>
      <vt:variant>
        <vt:i4>0</vt:i4>
      </vt:variant>
      <vt:variant>
        <vt:i4>5</vt:i4>
      </vt:variant>
      <vt:variant>
        <vt:lpwstr/>
      </vt:variant>
      <vt:variant>
        <vt:lpwstr>_Toc214709786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JORGE TORRES REYES</cp:lastModifiedBy>
  <cp:revision>29</cp:revision>
  <cp:lastPrinted>2025-12-03T20:47:00Z</cp:lastPrinted>
  <dcterms:created xsi:type="dcterms:W3CDTF">2025-12-03T15:45:00Z</dcterms:created>
  <dcterms:modified xsi:type="dcterms:W3CDTF">2025-12-03T20:47:00Z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