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28870" w14:textId="400402F9" w:rsidR="005367E8" w:rsidRPr="004F3DB3" w:rsidRDefault="00A059D3">
      <w:pPr>
        <w:widowControl w:val="0"/>
        <w:pBdr>
          <w:top w:val="nil"/>
          <w:left w:val="nil"/>
          <w:bottom w:val="nil"/>
          <w:right w:val="nil"/>
          <w:between w:val="nil"/>
        </w:pBdr>
        <w:spacing w:after="0" w:line="276" w:lineRule="auto"/>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74F2E139" wp14:editId="0809C242">
                <wp:simplePos x="0" y="0"/>
                <wp:positionH relativeFrom="column">
                  <wp:posOffset>1971675</wp:posOffset>
                </wp:positionH>
                <wp:positionV relativeFrom="paragraph">
                  <wp:posOffset>-1000125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B2CDC78" w14:textId="77777777" w:rsidR="00A059D3" w:rsidRDefault="00A059D3" w:rsidP="00A059D3">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F2E139" id="_x0000_t202" coordsize="21600,21600" o:spt="202" path="m,l,21600r21600,l21600,xe">
                <v:stroke joinstyle="miter"/>
                <v:path gradientshapeok="t" o:connecttype="rect"/>
              </v:shapetype>
              <v:shape id="Cuadro de texto 1" o:spid="_x0000_s1026" type="#_x0000_t202" style="position:absolute;margin-left:155.25pt;margin-top:-78.75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" filled="f" stroked="f" strokeweight=".5pt">
                <v:textbox>
                  <w:txbxContent>
                    <w:p w14:paraId="3B2CDC78" w14:textId="77777777" w:rsidR="00A059D3" w:rsidRDefault="00A059D3" w:rsidP="00A059D3">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CF1DD1" w:rsidRPr="004F3DB3">
        <w:rPr>
          <w:rFonts w:ascii="Arial" w:eastAsia="Arial" w:hAnsi="Arial" w:cs="Arial"/>
          <w:b/>
          <w:noProof/>
          <w:sz w:val="26"/>
          <w:szCs w:val="26"/>
        </w:rPr>
        <mc:AlternateContent>
          <mc:Choice Requires="wps">
            <w:drawing>
              <wp:anchor distT="0" distB="0" distL="114300" distR="114300" simplePos="0" relativeHeight="251658240" behindDoc="0" locked="0" layoutInCell="1" hidden="0" allowOverlap="1" wp14:anchorId="40728BD7" wp14:editId="7D7A2649">
                <wp:simplePos x="0" y="0"/>
                <wp:positionH relativeFrom="margin">
                  <wp:posOffset>1781175</wp:posOffset>
                </wp:positionH>
                <wp:positionV relativeFrom="margin">
                  <wp:posOffset>-199390</wp:posOffset>
                </wp:positionV>
                <wp:extent cx="3181350" cy="5810250"/>
                <wp:effectExtent l="0" t="0" r="19050" b="19050"/>
                <wp:wrapSquare wrapText="bothSides" distT="0" distB="0" distL="114300" distR="114300"/>
                <wp:docPr id="2115418851" name="Rectángulo 2115418851"/>
                <wp:cNvGraphicFramePr/>
                <a:graphic xmlns:a="http://schemas.openxmlformats.org/drawingml/2006/main">
                  <a:graphicData uri="http://schemas.microsoft.com/office/word/2010/wordprocessingShape">
                    <wps:wsp>
                      <wps:cNvSpPr/>
                      <wps:spPr>
                        <a:xfrm>
                          <a:off x="0" y="0"/>
                          <a:ext cx="3181350" cy="58102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40728C5A" w14:textId="77777777" w:rsidR="005367E8" w:rsidRDefault="00CF1DD1" w:rsidP="00726DC0">
                            <w:pPr>
                              <w:spacing w:before="100" w:after="0" w:line="360" w:lineRule="auto"/>
                              <w:ind w:right="105"/>
                              <w:jc w:val="center"/>
                              <w:textDirection w:val="btLr"/>
                            </w:pPr>
                            <w:r>
                              <w:rPr>
                                <w:rFonts w:ascii="Arial" w:eastAsia="Arial" w:hAnsi="Arial" w:cs="Arial"/>
                                <w:b/>
                                <w:color w:val="000000"/>
                                <w:sz w:val="24"/>
                              </w:rPr>
                              <w:t>PROCEDIMIENTO ESPECIAL SANCIONADOR</w:t>
                            </w:r>
                          </w:p>
                          <w:p w14:paraId="40728C5B" w14:textId="77777777" w:rsidR="005367E8" w:rsidRPr="00726DC0" w:rsidRDefault="005367E8" w:rsidP="00726DC0">
                            <w:pPr>
                              <w:spacing w:before="100" w:after="0" w:line="360" w:lineRule="auto"/>
                              <w:ind w:right="105"/>
                              <w:jc w:val="both"/>
                              <w:textDirection w:val="btLr"/>
                              <w:rPr>
                                <w:sz w:val="10"/>
                                <w:szCs w:val="10"/>
                              </w:rPr>
                            </w:pPr>
                          </w:p>
                          <w:p w14:paraId="40728C5C"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TEEM-PES-VPMG-037/2025</w:t>
                            </w:r>
                          </w:p>
                          <w:p w14:paraId="40728C5D" w14:textId="43F574F2" w:rsidR="005367E8" w:rsidRDefault="00CF1DD1" w:rsidP="00023D0B">
                            <w:pPr>
                              <w:spacing w:before="100" w:after="100" w:line="360" w:lineRule="auto"/>
                              <w:ind w:right="105"/>
                              <w:jc w:val="both"/>
                              <w:textDirection w:val="btLr"/>
                              <w:rPr>
                                <w:bCs/>
                              </w:rPr>
                            </w:pPr>
                            <w:r>
                              <w:rPr>
                                <w:rFonts w:ascii="Arial" w:eastAsia="Arial" w:hAnsi="Arial" w:cs="Arial"/>
                                <w:b/>
                                <w:color w:val="000000"/>
                                <w:sz w:val="24"/>
                              </w:rPr>
                              <w:t xml:space="preserve">DENUNCIANTE: </w:t>
                            </w:r>
                            <w:r w:rsidR="00042AD4" w:rsidRPr="00042AD4">
                              <w:rPr>
                                <w:rFonts w:ascii="Arial" w:eastAsia="Arial" w:hAnsi="Arial" w:cs="Arial"/>
                                <w:bCs/>
                                <w:color w:val="FFFFFF"/>
                                <w:sz w:val="24"/>
                                <w:highlight w:val="darkCyan"/>
                              </w:rPr>
                              <w:t>[No.109]_</w:t>
                            </w:r>
                            <w:proofErr w:type="spellStart"/>
                            <w:r w:rsidR="00042AD4" w:rsidRPr="00042AD4">
                              <w:rPr>
                                <w:rFonts w:ascii="Arial" w:eastAsia="Arial" w:hAnsi="Arial" w:cs="Arial"/>
                                <w:bCs/>
                                <w:color w:val="FFFFFF"/>
                                <w:sz w:val="24"/>
                                <w:highlight w:val="darkCyan"/>
                              </w:rPr>
                              <w:t>ELIMINADO_el_nombre_de_la_parte_denunciante</w:t>
                            </w:r>
                            <w:proofErr w:type="spellEnd"/>
                            <w:r w:rsidR="00042AD4" w:rsidRPr="00042AD4">
                              <w:rPr>
                                <w:rFonts w:ascii="Arial" w:eastAsia="Arial" w:hAnsi="Arial" w:cs="Arial"/>
                                <w:bCs/>
                                <w:color w:val="FFFFFF"/>
                                <w:sz w:val="24"/>
                                <w:highlight w:val="darkCyan"/>
                              </w:rPr>
                              <w:t>_[6]</w:t>
                            </w:r>
                          </w:p>
                          <w:p w14:paraId="40728C5E"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DENUNCIADO: </w:t>
                            </w:r>
                            <w:r>
                              <w:rPr>
                                <w:rFonts w:ascii="Arial" w:eastAsia="Arial" w:hAnsi="Arial" w:cs="Arial"/>
                                <w:color w:val="000000"/>
                                <w:sz w:val="24"/>
                              </w:rPr>
                              <w:t>HÉCTOR ERIC GERMÁN EQUIHUA Y OTROS</w:t>
                            </w:r>
                          </w:p>
                          <w:p w14:paraId="40728C5F"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40728C60"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40728C61" w14:textId="77777777" w:rsidR="005367E8" w:rsidRDefault="00CF1DD1" w:rsidP="00023D0B">
                            <w:pPr>
                              <w:spacing w:before="100" w:after="100" w:line="360" w:lineRule="auto"/>
                              <w:ind w:right="105"/>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MARÍA YANET PAREDES CABRERA</w:t>
                            </w:r>
                          </w:p>
                          <w:p w14:paraId="40728C62" w14:textId="77777777" w:rsidR="005367E8" w:rsidRDefault="00CF1DD1" w:rsidP="00023D0B">
                            <w:pPr>
                              <w:spacing w:line="276" w:lineRule="auto"/>
                              <w:ind w:right="105"/>
                              <w:jc w:val="both"/>
                            </w:pPr>
                            <w:r>
                              <w:rPr>
                                <w:rFonts w:ascii="Arial" w:eastAsia="Arial" w:hAnsi="Arial" w:cs="Arial"/>
                                <w:b/>
                                <w:sz w:val="24"/>
                                <w:szCs w:val="24"/>
                              </w:rPr>
                              <w:t xml:space="preserve">COLABORÓ: </w:t>
                            </w:r>
                            <w:r>
                              <w:rPr>
                                <w:rFonts w:ascii="Arial" w:eastAsia="Arial" w:hAnsi="Arial" w:cs="Arial"/>
                                <w:sz w:val="24"/>
                                <w:szCs w:val="24"/>
                              </w:rPr>
                              <w:t xml:space="preserve">GLORIA LIZBETH HERNÁNDEZ PÉREZ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0728BD7" id="Rectángulo 2115418851" o:spid="_x0000_s1027" style="position:absolute;margin-left:140.25pt;margin-top:-15.7pt;width:250.5pt;height:45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" strokecolor="white">
                <v:stroke startarrowwidth="narrow" startarrowlength="short" endarrowwidth="narrow" endarrowlength="short"/>
                <v:textbox inset="2.53958mm,1.2694mm,2.53958mm,1.2694mm">
                  <w:txbxContent>
                    <w:p w14:paraId="40728C5A" w14:textId="77777777" w:rsidR="005367E8" w:rsidRDefault="00CF1DD1" w:rsidP="00726DC0">
                      <w:pPr>
                        <w:spacing w:before="100" w:after="0" w:line="360" w:lineRule="auto"/>
                        <w:ind w:right="105"/>
                        <w:jc w:val="center"/>
                        <w:textDirection w:val="btLr"/>
                      </w:pPr>
                      <w:r>
                        <w:rPr>
                          <w:rFonts w:ascii="Arial" w:eastAsia="Arial" w:hAnsi="Arial" w:cs="Arial"/>
                          <w:b/>
                          <w:color w:val="000000"/>
                          <w:sz w:val="24"/>
                        </w:rPr>
                        <w:t>PROCEDIMIENTO ESPECIAL SANCIONADOR</w:t>
                      </w:r>
                    </w:p>
                    <w:p w14:paraId="40728C5B" w14:textId="77777777" w:rsidR="005367E8" w:rsidRPr="00726DC0" w:rsidRDefault="005367E8" w:rsidP="00726DC0">
                      <w:pPr>
                        <w:spacing w:before="100" w:after="0" w:line="360" w:lineRule="auto"/>
                        <w:ind w:right="105"/>
                        <w:jc w:val="both"/>
                        <w:textDirection w:val="btLr"/>
                        <w:rPr>
                          <w:sz w:val="10"/>
                          <w:szCs w:val="10"/>
                        </w:rPr>
                      </w:pPr>
                    </w:p>
                    <w:p w14:paraId="40728C5C"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TEEM-PES-VPMG-037/2025</w:t>
                      </w:r>
                    </w:p>
                    <w:p w14:paraId="40728C5D" w14:textId="43F574F2" w:rsidR="005367E8" w:rsidRDefault="00CF1DD1" w:rsidP="00023D0B">
                      <w:pPr>
                        <w:spacing w:before="100" w:after="100" w:line="360" w:lineRule="auto"/>
                        <w:ind w:right="105"/>
                        <w:jc w:val="both"/>
                        <w:textDirection w:val="btLr"/>
                        <w:rPr>
                          <w:bCs/>
                        </w:rPr>
                      </w:pPr>
                      <w:r>
                        <w:rPr>
                          <w:rFonts w:ascii="Arial" w:eastAsia="Arial" w:hAnsi="Arial" w:cs="Arial"/>
                          <w:b/>
                          <w:color w:val="000000"/>
                          <w:sz w:val="24"/>
                        </w:rPr>
                        <w:t xml:space="preserve">DENUNCIANTE: </w:t>
                      </w:r>
                      <w:r w:rsidR="00042AD4" w:rsidRPr="00042AD4">
                        <w:rPr>
                          <w:rFonts w:ascii="Arial" w:eastAsia="Arial" w:hAnsi="Arial" w:cs="Arial"/>
                          <w:bCs/>
                          <w:color w:val="FFFFFF"/>
                          <w:sz w:val="24"/>
                          <w:highlight w:val="darkCyan"/>
                        </w:rPr>
                        <w:t>[No.109]_</w:t>
                      </w:r>
                      <w:proofErr w:type="spellStart"/>
                      <w:r w:rsidR="00042AD4" w:rsidRPr="00042AD4">
                        <w:rPr>
                          <w:rFonts w:ascii="Arial" w:eastAsia="Arial" w:hAnsi="Arial" w:cs="Arial"/>
                          <w:bCs/>
                          <w:color w:val="FFFFFF"/>
                          <w:sz w:val="24"/>
                          <w:highlight w:val="darkCyan"/>
                        </w:rPr>
                        <w:t>ELIMINADO_el_nombre_de_la_parte_denunciante</w:t>
                      </w:r>
                      <w:proofErr w:type="spellEnd"/>
                      <w:r w:rsidR="00042AD4" w:rsidRPr="00042AD4">
                        <w:rPr>
                          <w:rFonts w:ascii="Arial" w:eastAsia="Arial" w:hAnsi="Arial" w:cs="Arial"/>
                          <w:bCs/>
                          <w:color w:val="FFFFFF"/>
                          <w:sz w:val="24"/>
                          <w:highlight w:val="darkCyan"/>
                        </w:rPr>
                        <w:t>_[6]</w:t>
                      </w:r>
                    </w:p>
                    <w:p w14:paraId="40728C5E"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DENUNCIADO: </w:t>
                      </w:r>
                      <w:r>
                        <w:rPr>
                          <w:rFonts w:ascii="Arial" w:eastAsia="Arial" w:hAnsi="Arial" w:cs="Arial"/>
                          <w:color w:val="000000"/>
                          <w:sz w:val="24"/>
                        </w:rPr>
                        <w:t>HÉCTOR ERIC GERMÁN EQUIHUA Y OTROS</w:t>
                      </w:r>
                    </w:p>
                    <w:p w14:paraId="40728C5F"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40728C60" w14:textId="77777777" w:rsidR="005367E8" w:rsidRDefault="00CF1DD1" w:rsidP="00023D0B">
                      <w:pPr>
                        <w:spacing w:before="100" w:after="100" w:line="360" w:lineRule="auto"/>
                        <w:ind w:right="105"/>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40728C61" w14:textId="77777777" w:rsidR="005367E8" w:rsidRDefault="00CF1DD1" w:rsidP="00023D0B">
                      <w:pPr>
                        <w:spacing w:before="100" w:after="100" w:line="360" w:lineRule="auto"/>
                        <w:ind w:right="105"/>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MARÍA YANET PAREDES CABRERA</w:t>
                      </w:r>
                    </w:p>
                    <w:p w14:paraId="40728C62" w14:textId="77777777" w:rsidR="005367E8" w:rsidRDefault="00CF1DD1" w:rsidP="00023D0B">
                      <w:pPr>
                        <w:spacing w:line="276" w:lineRule="auto"/>
                        <w:ind w:right="105"/>
                        <w:jc w:val="both"/>
                      </w:pPr>
                      <w:r>
                        <w:rPr>
                          <w:rFonts w:ascii="Arial" w:eastAsia="Arial" w:hAnsi="Arial" w:cs="Arial"/>
                          <w:b/>
                          <w:sz w:val="24"/>
                          <w:szCs w:val="24"/>
                        </w:rPr>
                        <w:t xml:space="preserve">COLABORÓ: </w:t>
                      </w:r>
                      <w:r>
                        <w:rPr>
                          <w:rFonts w:ascii="Arial" w:eastAsia="Arial" w:hAnsi="Arial" w:cs="Arial"/>
                          <w:sz w:val="24"/>
                          <w:szCs w:val="24"/>
                        </w:rPr>
                        <w:t xml:space="preserve">GLORIA LIZBETH HERNÁNDEZ PÉREZ </w:t>
                      </w:r>
                    </w:p>
                  </w:txbxContent>
                </v:textbox>
                <w10:wrap type="square" anchorx="margin" anchory="margin"/>
              </v:rect>
            </w:pict>
          </mc:Fallback>
        </mc:AlternateContent>
      </w:r>
    </w:p>
    <w:p w14:paraId="40728871" w14:textId="77777777" w:rsidR="005367E8" w:rsidRPr="004F3DB3" w:rsidRDefault="005367E8">
      <w:pPr>
        <w:widowControl w:val="0"/>
        <w:pBdr>
          <w:top w:val="nil"/>
          <w:left w:val="nil"/>
          <w:bottom w:val="nil"/>
          <w:right w:val="nil"/>
          <w:between w:val="nil"/>
        </w:pBdr>
        <w:spacing w:after="0" w:line="276" w:lineRule="auto"/>
      </w:pPr>
    </w:p>
    <w:p w14:paraId="40728872" w14:textId="77777777" w:rsidR="005367E8" w:rsidRPr="004F3DB3" w:rsidRDefault="005367E8">
      <w:pPr>
        <w:spacing w:after="0" w:line="240" w:lineRule="auto"/>
        <w:ind w:left="2835" w:hanging="2409"/>
        <w:jc w:val="center"/>
        <w:rPr>
          <w:rFonts w:ascii="Arial" w:eastAsia="Arial" w:hAnsi="Arial" w:cs="Arial"/>
          <w:b/>
          <w:sz w:val="26"/>
          <w:szCs w:val="26"/>
        </w:rPr>
      </w:pPr>
    </w:p>
    <w:p w14:paraId="40728873" w14:textId="77777777" w:rsidR="005367E8" w:rsidRPr="004F3DB3" w:rsidRDefault="00CF1DD1">
      <w:pPr>
        <w:spacing w:after="0" w:line="240" w:lineRule="auto"/>
        <w:ind w:left="2835" w:hanging="2409"/>
        <w:jc w:val="center"/>
        <w:rPr>
          <w:rFonts w:ascii="Arial" w:eastAsia="Arial" w:hAnsi="Arial" w:cs="Arial"/>
          <w:sz w:val="26"/>
          <w:szCs w:val="26"/>
        </w:rPr>
      </w:pPr>
      <w:r w:rsidRPr="004F3DB3">
        <w:rPr>
          <w:rFonts w:ascii="Arial" w:eastAsia="Arial" w:hAnsi="Arial" w:cs="Arial"/>
          <w:b/>
          <w:sz w:val="26"/>
          <w:szCs w:val="26"/>
        </w:rPr>
        <w:t xml:space="preserve">                                    </w:t>
      </w:r>
    </w:p>
    <w:p w14:paraId="40728874" w14:textId="77777777" w:rsidR="005367E8" w:rsidRPr="004F3DB3" w:rsidRDefault="005367E8">
      <w:pPr>
        <w:spacing w:after="0"/>
        <w:rPr>
          <w:rFonts w:ascii="Arial" w:eastAsia="Arial" w:hAnsi="Arial" w:cs="Arial"/>
          <w:sz w:val="26"/>
          <w:szCs w:val="26"/>
        </w:rPr>
      </w:pPr>
    </w:p>
    <w:p w14:paraId="40728875" w14:textId="77777777" w:rsidR="005367E8" w:rsidRPr="004F3DB3" w:rsidRDefault="005367E8">
      <w:pPr>
        <w:spacing w:after="0"/>
        <w:rPr>
          <w:rFonts w:ascii="Arial" w:eastAsia="Arial" w:hAnsi="Arial" w:cs="Arial"/>
          <w:sz w:val="26"/>
          <w:szCs w:val="26"/>
        </w:rPr>
      </w:pPr>
    </w:p>
    <w:p w14:paraId="40728876" w14:textId="77777777" w:rsidR="005367E8" w:rsidRPr="004F3DB3" w:rsidRDefault="005367E8">
      <w:pPr>
        <w:spacing w:after="0"/>
        <w:rPr>
          <w:rFonts w:ascii="Arial" w:eastAsia="Arial" w:hAnsi="Arial" w:cs="Arial"/>
          <w:sz w:val="26"/>
          <w:szCs w:val="26"/>
        </w:rPr>
      </w:pPr>
    </w:p>
    <w:p w14:paraId="40728877" w14:textId="77777777" w:rsidR="005367E8" w:rsidRPr="004F3DB3" w:rsidRDefault="005367E8">
      <w:pPr>
        <w:spacing w:after="0"/>
        <w:rPr>
          <w:rFonts w:ascii="Arial" w:eastAsia="Arial" w:hAnsi="Arial" w:cs="Arial"/>
          <w:sz w:val="26"/>
          <w:szCs w:val="26"/>
        </w:rPr>
      </w:pPr>
    </w:p>
    <w:p w14:paraId="40728878" w14:textId="77777777" w:rsidR="005367E8" w:rsidRPr="004F3DB3" w:rsidRDefault="005367E8">
      <w:pPr>
        <w:spacing w:after="0"/>
        <w:rPr>
          <w:rFonts w:ascii="Arial" w:eastAsia="Arial" w:hAnsi="Arial" w:cs="Arial"/>
          <w:sz w:val="26"/>
          <w:szCs w:val="26"/>
        </w:rPr>
      </w:pPr>
    </w:p>
    <w:p w14:paraId="40728879" w14:textId="77777777" w:rsidR="005367E8" w:rsidRPr="004F3DB3" w:rsidRDefault="005367E8">
      <w:pPr>
        <w:spacing w:after="0"/>
        <w:rPr>
          <w:rFonts w:ascii="Arial" w:eastAsia="Arial" w:hAnsi="Arial" w:cs="Arial"/>
          <w:sz w:val="26"/>
          <w:szCs w:val="26"/>
        </w:rPr>
      </w:pPr>
    </w:p>
    <w:p w14:paraId="4072887A" w14:textId="77777777" w:rsidR="005367E8" w:rsidRPr="004F3DB3" w:rsidRDefault="005367E8">
      <w:pPr>
        <w:spacing w:after="0"/>
        <w:rPr>
          <w:rFonts w:ascii="Arial" w:eastAsia="Arial" w:hAnsi="Arial" w:cs="Arial"/>
          <w:sz w:val="26"/>
          <w:szCs w:val="26"/>
        </w:rPr>
      </w:pPr>
    </w:p>
    <w:p w14:paraId="4072887B" w14:textId="77777777" w:rsidR="005367E8" w:rsidRPr="004F3DB3" w:rsidRDefault="005367E8">
      <w:pPr>
        <w:spacing w:after="0"/>
        <w:rPr>
          <w:rFonts w:ascii="Arial" w:eastAsia="Arial" w:hAnsi="Arial" w:cs="Arial"/>
          <w:sz w:val="26"/>
          <w:szCs w:val="26"/>
        </w:rPr>
      </w:pPr>
    </w:p>
    <w:p w14:paraId="4072887C" w14:textId="77777777" w:rsidR="005367E8" w:rsidRPr="004F3DB3" w:rsidRDefault="005367E8">
      <w:pPr>
        <w:spacing w:after="0"/>
        <w:rPr>
          <w:rFonts w:ascii="Arial" w:eastAsia="Arial" w:hAnsi="Arial" w:cs="Arial"/>
          <w:sz w:val="26"/>
          <w:szCs w:val="26"/>
        </w:rPr>
      </w:pPr>
    </w:p>
    <w:p w14:paraId="4072887D" w14:textId="77777777" w:rsidR="005367E8" w:rsidRPr="004F3DB3" w:rsidRDefault="005367E8">
      <w:pPr>
        <w:spacing w:after="0"/>
        <w:rPr>
          <w:rFonts w:ascii="Arial" w:eastAsia="Arial" w:hAnsi="Arial" w:cs="Arial"/>
          <w:sz w:val="26"/>
          <w:szCs w:val="26"/>
        </w:rPr>
      </w:pPr>
    </w:p>
    <w:p w14:paraId="4072887E" w14:textId="77777777" w:rsidR="005367E8" w:rsidRPr="004F3DB3" w:rsidRDefault="005367E8">
      <w:pPr>
        <w:spacing w:after="0"/>
        <w:rPr>
          <w:rFonts w:ascii="Arial" w:eastAsia="Arial" w:hAnsi="Arial" w:cs="Arial"/>
          <w:sz w:val="26"/>
          <w:szCs w:val="26"/>
        </w:rPr>
      </w:pPr>
    </w:p>
    <w:p w14:paraId="4072887F" w14:textId="77777777" w:rsidR="005367E8" w:rsidRPr="004F3DB3" w:rsidRDefault="005367E8">
      <w:pPr>
        <w:spacing w:after="0"/>
        <w:rPr>
          <w:rFonts w:ascii="Arial" w:eastAsia="Arial" w:hAnsi="Arial" w:cs="Arial"/>
          <w:sz w:val="26"/>
          <w:szCs w:val="26"/>
        </w:rPr>
      </w:pPr>
    </w:p>
    <w:p w14:paraId="40728880" w14:textId="77777777" w:rsidR="005367E8" w:rsidRPr="004F3DB3" w:rsidRDefault="005367E8">
      <w:pPr>
        <w:spacing w:after="0"/>
        <w:rPr>
          <w:rFonts w:ascii="Arial" w:eastAsia="Arial" w:hAnsi="Arial" w:cs="Arial"/>
          <w:sz w:val="26"/>
          <w:szCs w:val="26"/>
        </w:rPr>
      </w:pPr>
    </w:p>
    <w:p w14:paraId="40728881" w14:textId="77777777" w:rsidR="005367E8" w:rsidRPr="004F3DB3" w:rsidRDefault="005367E8">
      <w:pPr>
        <w:spacing w:after="0"/>
        <w:rPr>
          <w:rFonts w:ascii="Arial" w:eastAsia="Arial" w:hAnsi="Arial" w:cs="Arial"/>
          <w:sz w:val="26"/>
          <w:szCs w:val="26"/>
        </w:rPr>
      </w:pPr>
    </w:p>
    <w:p w14:paraId="40728882" w14:textId="77777777" w:rsidR="005367E8" w:rsidRPr="004F3DB3" w:rsidRDefault="005367E8">
      <w:pPr>
        <w:spacing w:after="0"/>
        <w:rPr>
          <w:rFonts w:ascii="Arial" w:eastAsia="Arial" w:hAnsi="Arial" w:cs="Arial"/>
          <w:sz w:val="24"/>
          <w:szCs w:val="24"/>
        </w:rPr>
      </w:pPr>
    </w:p>
    <w:p w14:paraId="40728883" w14:textId="77777777" w:rsidR="005367E8" w:rsidRPr="004F3DB3" w:rsidRDefault="005367E8">
      <w:pPr>
        <w:spacing w:after="0"/>
        <w:rPr>
          <w:rFonts w:ascii="Arial" w:eastAsia="Arial" w:hAnsi="Arial" w:cs="Arial"/>
          <w:sz w:val="24"/>
          <w:szCs w:val="24"/>
        </w:rPr>
      </w:pPr>
    </w:p>
    <w:p w14:paraId="40728884" w14:textId="77777777" w:rsidR="005367E8" w:rsidRPr="004F3DB3" w:rsidRDefault="005367E8">
      <w:pPr>
        <w:spacing w:after="0"/>
        <w:jc w:val="right"/>
        <w:rPr>
          <w:rFonts w:ascii="Arial" w:eastAsia="Arial" w:hAnsi="Arial" w:cs="Arial"/>
          <w:sz w:val="24"/>
          <w:szCs w:val="24"/>
        </w:rPr>
      </w:pPr>
    </w:p>
    <w:p w14:paraId="40728885" w14:textId="77777777" w:rsidR="005367E8" w:rsidRPr="004F3DB3" w:rsidRDefault="005367E8">
      <w:pPr>
        <w:spacing w:before="280" w:after="280" w:line="360" w:lineRule="auto"/>
        <w:jc w:val="both"/>
        <w:rPr>
          <w:rFonts w:ascii="Arial" w:eastAsia="Arial" w:hAnsi="Arial" w:cs="Arial"/>
          <w:sz w:val="24"/>
          <w:szCs w:val="24"/>
        </w:rPr>
      </w:pPr>
    </w:p>
    <w:p w14:paraId="40728886" w14:textId="77777777" w:rsidR="005367E8" w:rsidRPr="004F3DB3" w:rsidRDefault="005367E8">
      <w:pPr>
        <w:spacing w:before="280" w:after="280" w:line="360" w:lineRule="auto"/>
        <w:jc w:val="both"/>
        <w:rPr>
          <w:rFonts w:ascii="Arial" w:eastAsia="Arial" w:hAnsi="Arial" w:cs="Arial"/>
          <w:sz w:val="24"/>
          <w:szCs w:val="24"/>
        </w:rPr>
      </w:pPr>
    </w:p>
    <w:p w14:paraId="40728887" w14:textId="77777777" w:rsidR="005367E8" w:rsidRPr="004F3DB3" w:rsidRDefault="005367E8">
      <w:pPr>
        <w:spacing w:before="280" w:after="280" w:line="360" w:lineRule="auto"/>
        <w:jc w:val="both"/>
        <w:rPr>
          <w:rFonts w:ascii="Arial" w:eastAsia="Arial" w:hAnsi="Arial" w:cs="Arial"/>
          <w:sz w:val="24"/>
          <w:szCs w:val="24"/>
        </w:rPr>
      </w:pPr>
    </w:p>
    <w:p w14:paraId="40728888" w14:textId="75BE3793"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En la ciudad de Morelia, Michoacán, a</w:t>
      </w:r>
      <w:r w:rsidR="004F3DB3">
        <w:rPr>
          <w:rFonts w:ascii="Arial" w:eastAsia="Arial" w:hAnsi="Arial" w:cs="Arial"/>
          <w:sz w:val="24"/>
          <w:szCs w:val="24"/>
        </w:rPr>
        <w:t xml:space="preserve"> dieciséis</w:t>
      </w:r>
      <w:r w:rsidRPr="004F3DB3">
        <w:rPr>
          <w:rFonts w:ascii="Arial" w:eastAsia="Arial" w:hAnsi="Arial" w:cs="Arial"/>
          <w:sz w:val="24"/>
          <w:szCs w:val="24"/>
        </w:rPr>
        <w:t xml:space="preserve"> de octubre de dos mil veinticinco</w:t>
      </w:r>
      <w:r w:rsidRPr="004F3DB3">
        <w:rPr>
          <w:rFonts w:ascii="Arial" w:eastAsia="Arial" w:hAnsi="Arial" w:cs="Arial"/>
          <w:sz w:val="24"/>
          <w:szCs w:val="24"/>
          <w:vertAlign w:val="superscript"/>
        </w:rPr>
        <w:footnoteReference w:id="1"/>
      </w:r>
      <w:r w:rsidRPr="004F3DB3">
        <w:rPr>
          <w:rFonts w:ascii="Arial" w:eastAsia="Arial" w:hAnsi="Arial" w:cs="Arial"/>
          <w:sz w:val="24"/>
          <w:szCs w:val="24"/>
        </w:rPr>
        <w:t>.</w:t>
      </w:r>
    </w:p>
    <w:p w14:paraId="40728889" w14:textId="77777777" w:rsidR="005367E8" w:rsidRPr="004F3DB3" w:rsidRDefault="00CF1DD1">
      <w:pPr>
        <w:pBdr>
          <w:top w:val="nil"/>
          <w:left w:val="nil"/>
          <w:bottom w:val="nil"/>
          <w:right w:val="nil"/>
          <w:between w:val="nil"/>
        </w:pBdr>
        <w:spacing w:before="240" w:line="360" w:lineRule="auto"/>
        <w:ind w:left="-57"/>
        <w:jc w:val="both"/>
        <w:rPr>
          <w:rFonts w:ascii="Arial" w:eastAsia="Arial" w:hAnsi="Arial" w:cs="Arial"/>
          <w:sz w:val="24"/>
          <w:szCs w:val="24"/>
          <w:shd w:val="clear" w:color="auto" w:fill="FFF2CC"/>
        </w:rPr>
      </w:pPr>
      <w:r w:rsidRPr="004F3DB3">
        <w:rPr>
          <w:rFonts w:ascii="Arial" w:eastAsia="Arial" w:hAnsi="Arial" w:cs="Arial"/>
          <w:b/>
          <w:sz w:val="24"/>
          <w:szCs w:val="24"/>
        </w:rPr>
        <w:t>Sentencia</w:t>
      </w:r>
      <w:r w:rsidRPr="004F3DB3">
        <w:rPr>
          <w:rFonts w:ascii="Arial" w:eastAsia="Arial" w:hAnsi="Arial" w:cs="Arial"/>
          <w:sz w:val="24"/>
          <w:szCs w:val="24"/>
        </w:rPr>
        <w:t xml:space="preserve"> que determina: </w:t>
      </w:r>
      <w:r w:rsidRPr="004F3DB3">
        <w:rPr>
          <w:rFonts w:ascii="Arial" w:eastAsia="Arial" w:hAnsi="Arial" w:cs="Arial"/>
          <w:b/>
          <w:bCs/>
          <w:sz w:val="24"/>
          <w:szCs w:val="24"/>
        </w:rPr>
        <w:t>I.</w:t>
      </w:r>
      <w:r w:rsidRPr="004F3DB3">
        <w:rPr>
          <w:rFonts w:ascii="Arial" w:eastAsia="Arial" w:hAnsi="Arial" w:cs="Arial"/>
          <w:sz w:val="24"/>
          <w:szCs w:val="24"/>
        </w:rPr>
        <w:t xml:space="preserve"> La </w:t>
      </w:r>
      <w:r w:rsidRPr="004F3DB3">
        <w:rPr>
          <w:rFonts w:ascii="Arial" w:eastAsia="Arial" w:hAnsi="Arial" w:cs="Arial"/>
          <w:b/>
          <w:bCs/>
          <w:sz w:val="24"/>
          <w:szCs w:val="24"/>
        </w:rPr>
        <w:t>inexistencia</w:t>
      </w:r>
      <w:r w:rsidRPr="004F3DB3">
        <w:rPr>
          <w:rFonts w:ascii="Arial" w:eastAsia="Arial" w:hAnsi="Arial" w:cs="Arial"/>
          <w:sz w:val="24"/>
          <w:szCs w:val="24"/>
        </w:rPr>
        <w:t xml:space="preserve"> de violencia política contra las mujeres por razón de género y calumnia; e, </w:t>
      </w:r>
      <w:r w:rsidRPr="004F3DB3">
        <w:rPr>
          <w:rFonts w:ascii="Arial" w:eastAsia="Arial" w:hAnsi="Arial" w:cs="Arial"/>
          <w:b/>
          <w:bCs/>
          <w:sz w:val="24"/>
          <w:szCs w:val="24"/>
        </w:rPr>
        <w:t>II.</w:t>
      </w:r>
      <w:r w:rsidRPr="004F3DB3">
        <w:rPr>
          <w:rFonts w:ascii="Arial" w:eastAsia="Arial" w:hAnsi="Arial" w:cs="Arial"/>
          <w:sz w:val="24"/>
          <w:szCs w:val="24"/>
        </w:rPr>
        <w:t xml:space="preserve"> </w:t>
      </w:r>
      <w:r w:rsidRPr="004F3DB3">
        <w:rPr>
          <w:rFonts w:ascii="Arial" w:eastAsia="Arial" w:hAnsi="Arial" w:cs="Arial"/>
          <w:b/>
          <w:bCs/>
          <w:sz w:val="24"/>
          <w:szCs w:val="24"/>
        </w:rPr>
        <w:t>Instruir</w:t>
      </w:r>
      <w:r w:rsidRPr="004F3DB3">
        <w:rPr>
          <w:rFonts w:ascii="Arial" w:eastAsia="Arial" w:hAnsi="Arial" w:cs="Arial"/>
          <w:sz w:val="24"/>
          <w:szCs w:val="24"/>
        </w:rPr>
        <w:t xml:space="preserve"> a la Secretaría General de Acuerdos y a la Unidad de Transparencia de este Tribunal Electoral que, en el ámbito de sus competencias, realicen la versión pública de la presente sentencia.</w:t>
      </w:r>
      <w:r w:rsidRPr="004F3DB3">
        <w:rPr>
          <w:rFonts w:ascii="Arial" w:eastAsia="Arial" w:hAnsi="Arial" w:cs="Arial"/>
          <w:sz w:val="24"/>
          <w:szCs w:val="24"/>
          <w:shd w:val="clear" w:color="auto" w:fill="FFF2CC"/>
        </w:rPr>
        <w:t xml:space="preserve"> </w:t>
      </w:r>
    </w:p>
    <w:p w14:paraId="4072888A" w14:textId="77777777" w:rsidR="005367E8" w:rsidRPr="004F3DB3" w:rsidRDefault="00CF1DD1">
      <w:pPr>
        <w:keepNext/>
        <w:keepLines/>
        <w:pBdr>
          <w:top w:val="nil"/>
          <w:left w:val="nil"/>
          <w:bottom w:val="nil"/>
          <w:right w:val="nil"/>
          <w:between w:val="nil"/>
        </w:pBdr>
        <w:spacing w:after="0"/>
        <w:jc w:val="center"/>
        <w:rPr>
          <w:rFonts w:ascii="Arial" w:eastAsia="Arial" w:hAnsi="Arial" w:cs="Arial"/>
          <w:b/>
          <w:color w:val="000000"/>
          <w:sz w:val="26"/>
          <w:szCs w:val="26"/>
        </w:rPr>
      </w:pPr>
      <w:r w:rsidRPr="004F3DB3">
        <w:rPr>
          <w:rFonts w:ascii="Arial" w:eastAsia="Arial" w:hAnsi="Arial" w:cs="Arial"/>
          <w:b/>
          <w:color w:val="000000"/>
          <w:sz w:val="26"/>
          <w:szCs w:val="26"/>
        </w:rPr>
        <w:lastRenderedPageBreak/>
        <w:t>CONTENIDO</w:t>
      </w:r>
    </w:p>
    <w:p w14:paraId="4072888B" w14:textId="77777777" w:rsidR="005367E8" w:rsidRPr="004F3DB3" w:rsidRDefault="005367E8">
      <w:pPr>
        <w:keepNext/>
        <w:keepLines/>
        <w:pBdr>
          <w:top w:val="nil"/>
          <w:left w:val="nil"/>
          <w:bottom w:val="nil"/>
          <w:right w:val="nil"/>
          <w:between w:val="nil"/>
        </w:pBdr>
        <w:spacing w:before="240" w:after="0"/>
        <w:rPr>
          <w:color w:val="2E75B5"/>
          <w:sz w:val="26"/>
          <w:szCs w:val="26"/>
        </w:rPr>
      </w:pPr>
    </w:p>
    <w:sdt>
      <w:sdtPr>
        <w:rPr>
          <w:lang w:val="es-ES"/>
        </w:rPr>
        <w:id w:val="911664141"/>
        <w:docPartObj>
          <w:docPartGallery w:val="Table of Contents"/>
          <w:docPartUnique/>
        </w:docPartObj>
      </w:sdtPr>
      <w:sdtEndPr>
        <w:rPr>
          <w:rFonts w:ascii="Arial Narrow" w:hAnsi="Arial Narrow"/>
        </w:rPr>
      </w:sdtEndPr>
      <w:sdtContent>
        <w:p w14:paraId="4072888C" w14:textId="77777777" w:rsidR="005367E8" w:rsidRPr="004F3DB3" w:rsidRDefault="005367E8">
          <w:pPr>
            <w:pStyle w:val="TtuloTDC"/>
          </w:pPr>
        </w:p>
        <w:p w14:paraId="79572988" w14:textId="58415CED" w:rsidR="00005F9F" w:rsidRPr="00005F9F" w:rsidRDefault="00CF1DD1" w:rsidP="00023D0B">
          <w:pPr>
            <w:pStyle w:val="TDC1"/>
            <w:tabs>
              <w:tab w:val="clear" w:pos="7696"/>
              <w:tab w:val="right" w:leader="dot" w:pos="7511"/>
            </w:tabs>
            <w:rPr>
              <w:rFonts w:ascii="Arial Narrow" w:hAnsi="Arial Narrow" w:cstheme="minorBidi"/>
              <w:noProof/>
              <w:kern w:val="2"/>
              <w:sz w:val="24"/>
              <w:szCs w:val="24"/>
              <w14:ligatures w14:val="standardContextual"/>
            </w:rPr>
          </w:pPr>
          <w:r w:rsidRPr="00005F9F">
            <w:rPr>
              <w:rFonts w:ascii="Arial Narrow" w:hAnsi="Arial Narrow"/>
            </w:rPr>
            <w:fldChar w:fldCharType="begin"/>
          </w:r>
          <w:r w:rsidRPr="00005F9F">
            <w:rPr>
              <w:rFonts w:ascii="Arial Narrow" w:hAnsi="Arial Narrow"/>
            </w:rPr>
            <w:instrText xml:space="preserve"> TOC \o "1-3" \h \z \u </w:instrText>
          </w:r>
          <w:r w:rsidRPr="00005F9F">
            <w:rPr>
              <w:rFonts w:ascii="Arial Narrow" w:hAnsi="Arial Narrow"/>
            </w:rPr>
            <w:fldChar w:fldCharType="separate"/>
          </w:r>
          <w:hyperlink w:anchor="_Toc211513133" w:history="1">
            <w:r w:rsidR="00005F9F" w:rsidRPr="00005F9F">
              <w:rPr>
                <w:rStyle w:val="Hipervnculo"/>
                <w:rFonts w:ascii="Arial Narrow" w:hAnsi="Arial Narrow" w:cs="Arial"/>
                <w:noProof/>
              </w:rPr>
              <w:t>GLOSARIO</w:t>
            </w:r>
            <w:r w:rsidR="00005F9F" w:rsidRPr="00005F9F">
              <w:rPr>
                <w:rFonts w:ascii="Arial Narrow" w:hAnsi="Arial Narrow"/>
                <w:noProof/>
                <w:webHidden/>
              </w:rPr>
              <w:tab/>
            </w:r>
            <w:r w:rsidR="00005F9F" w:rsidRPr="00005F9F">
              <w:rPr>
                <w:rFonts w:ascii="Arial Narrow" w:hAnsi="Arial Narrow"/>
                <w:noProof/>
                <w:webHidden/>
              </w:rPr>
              <w:fldChar w:fldCharType="begin"/>
            </w:r>
            <w:r w:rsidR="00005F9F" w:rsidRPr="00005F9F">
              <w:rPr>
                <w:rFonts w:ascii="Arial Narrow" w:hAnsi="Arial Narrow"/>
                <w:noProof/>
                <w:webHidden/>
              </w:rPr>
              <w:instrText xml:space="preserve"> PAGEREF _Toc211513133 \h </w:instrText>
            </w:r>
            <w:r w:rsidR="00005F9F" w:rsidRPr="00005F9F">
              <w:rPr>
                <w:rFonts w:ascii="Arial Narrow" w:hAnsi="Arial Narrow"/>
                <w:noProof/>
                <w:webHidden/>
              </w:rPr>
            </w:r>
            <w:r w:rsidR="00005F9F" w:rsidRPr="00005F9F">
              <w:rPr>
                <w:rFonts w:ascii="Arial Narrow" w:hAnsi="Arial Narrow"/>
                <w:noProof/>
                <w:webHidden/>
              </w:rPr>
              <w:fldChar w:fldCharType="separate"/>
            </w:r>
            <w:r w:rsidR="00AB6DB5">
              <w:rPr>
                <w:rFonts w:ascii="Arial Narrow" w:hAnsi="Arial Narrow"/>
                <w:noProof/>
                <w:webHidden/>
              </w:rPr>
              <w:t>2</w:t>
            </w:r>
            <w:r w:rsidR="00005F9F" w:rsidRPr="00005F9F">
              <w:rPr>
                <w:rFonts w:ascii="Arial Narrow" w:hAnsi="Arial Narrow"/>
                <w:noProof/>
                <w:webHidden/>
              </w:rPr>
              <w:fldChar w:fldCharType="end"/>
            </w:r>
          </w:hyperlink>
        </w:p>
        <w:p w14:paraId="1FE12D6F" w14:textId="5F8EC161"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34" w:history="1">
            <w:r w:rsidRPr="00005F9F">
              <w:rPr>
                <w:rStyle w:val="Hipervnculo"/>
                <w:rFonts w:ascii="Arial Narrow" w:hAnsi="Arial Narrow" w:cs="Arial"/>
                <w:noProof/>
              </w:rPr>
              <w:t>I. ANTECEDENTES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_Toc211513134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4</w:t>
            </w:r>
            <w:r w:rsidRPr="00005F9F">
              <w:rPr>
                <w:rFonts w:ascii="Arial Narrow" w:hAnsi="Arial Narrow"/>
                <w:noProof/>
                <w:webHidden/>
              </w:rPr>
              <w:fldChar w:fldCharType="end"/>
            </w:r>
          </w:hyperlink>
        </w:p>
        <w:p w14:paraId="1C98CBE0" w14:textId="73B3DDFB"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35" w:history="1">
            <w:r w:rsidRPr="00005F9F">
              <w:rPr>
                <w:rStyle w:val="Hipervnculo"/>
                <w:rFonts w:ascii="Arial Narrow" w:hAnsi="Arial Narrow" w:cs="Arial"/>
                <w:noProof/>
              </w:rPr>
              <w:t>2. COMPETENCIA</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_Toc211513135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w:t>
            </w:r>
            <w:r w:rsidRPr="00005F9F">
              <w:rPr>
                <w:rFonts w:ascii="Arial Narrow" w:hAnsi="Arial Narrow"/>
                <w:noProof/>
                <w:webHidden/>
              </w:rPr>
              <w:fldChar w:fldCharType="end"/>
            </w:r>
          </w:hyperlink>
        </w:p>
        <w:p w14:paraId="2CD20DF8" w14:textId="033FE2E3"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36" w:history="1">
            <w:r w:rsidRPr="00005F9F">
              <w:rPr>
                <w:rStyle w:val="Hipervnculo"/>
                <w:rFonts w:ascii="Arial Narrow" w:hAnsi="Arial Narrow" w:cs="Arial"/>
                <w:noProof/>
              </w:rPr>
              <w:t>3. CAUSALES DE IMPROCEDENCIA</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_Toc211513136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w:t>
            </w:r>
            <w:r w:rsidRPr="00005F9F">
              <w:rPr>
                <w:rFonts w:ascii="Arial Narrow" w:hAnsi="Arial Narrow"/>
                <w:noProof/>
                <w:webHidden/>
              </w:rPr>
              <w:fldChar w:fldCharType="end"/>
            </w:r>
          </w:hyperlink>
        </w:p>
        <w:p w14:paraId="116EA269" w14:textId="40A62D18"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37" w:history="1">
            <w:r w:rsidRPr="00005F9F">
              <w:rPr>
                <w:rStyle w:val="Hipervnculo"/>
                <w:rFonts w:ascii="Arial Narrow" w:hAnsi="Arial Narrow" w:cs="Arial"/>
                <w:noProof/>
              </w:rPr>
              <w:t>4. PROCEDENCIA</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_Toc211513137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w:t>
            </w:r>
            <w:r w:rsidRPr="00005F9F">
              <w:rPr>
                <w:rFonts w:ascii="Arial Narrow" w:hAnsi="Arial Narrow"/>
                <w:noProof/>
                <w:webHidden/>
              </w:rPr>
              <w:fldChar w:fldCharType="end"/>
            </w:r>
          </w:hyperlink>
        </w:p>
        <w:p w14:paraId="5C595C47" w14:textId="65D6BD53"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38" w:history="1">
            <w:r w:rsidRPr="00005F9F">
              <w:rPr>
                <w:rStyle w:val="Hipervnculo"/>
                <w:rFonts w:ascii="Arial Narrow" w:hAnsi="Arial Narrow" w:cs="Arial"/>
                <w:noProof/>
                <w:lang w:val="es-ES_tradnl"/>
              </w:rPr>
              <w:t>5. ESTUDIO DE FONDO</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_Toc211513138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w:t>
            </w:r>
            <w:r w:rsidRPr="00005F9F">
              <w:rPr>
                <w:rFonts w:ascii="Arial Narrow" w:hAnsi="Arial Narrow"/>
                <w:noProof/>
                <w:webHidden/>
              </w:rPr>
              <w:fldChar w:fldCharType="end"/>
            </w:r>
          </w:hyperlink>
        </w:p>
        <w:p w14:paraId="6B35EA3B" w14:textId="3B9D0F6C"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39" w:history="1">
            <w:r w:rsidRPr="00005F9F">
              <w:rPr>
                <w:rStyle w:val="Hipervnculo"/>
                <w:rFonts w:ascii="Arial Narrow" w:hAnsi="Arial Narrow" w:cs="Arial"/>
                <w:noProof/>
                <w:lang w:val="es-ES_tradnl"/>
              </w:rPr>
              <w:t>5.1. Hechos denunciados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_Toc211513139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w:t>
            </w:r>
            <w:r w:rsidRPr="00005F9F">
              <w:rPr>
                <w:rFonts w:ascii="Arial Narrow" w:hAnsi="Arial Narrow"/>
                <w:noProof/>
                <w:webHidden/>
              </w:rPr>
              <w:fldChar w:fldCharType="end"/>
            </w:r>
          </w:hyperlink>
        </w:p>
        <w:p w14:paraId="0E67BC7E" w14:textId="35B7C933"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40" w:history="1">
            <w:r w:rsidRPr="00005F9F">
              <w:rPr>
                <w:rStyle w:val="Hipervnculo"/>
                <w:rFonts w:ascii="Arial Narrow" w:hAnsi="Arial Narrow" w:cs="Arial"/>
                <w:noProof/>
                <w:lang w:val="es-ES_tradnl"/>
              </w:rPr>
              <w:t>5.2. Excepciones y defensas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_Toc211513140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9</w:t>
            </w:r>
            <w:r w:rsidRPr="00005F9F">
              <w:rPr>
                <w:rFonts w:ascii="Arial Narrow" w:hAnsi="Arial Narrow"/>
                <w:noProof/>
                <w:webHidden/>
              </w:rPr>
              <w:fldChar w:fldCharType="end"/>
            </w:r>
          </w:hyperlink>
        </w:p>
        <w:p w14:paraId="3CB6E658" w14:textId="4CD362C6"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41" w:history="1">
            <w:r w:rsidRPr="00005F9F">
              <w:rPr>
                <w:rStyle w:val="Hipervnculo"/>
                <w:rFonts w:ascii="Arial Narrow" w:hAnsi="Arial Narrow" w:cs="Arial"/>
                <w:noProof/>
                <w:lang w:val="es-ES_tradnl"/>
              </w:rPr>
              <w:t>5.3. Cuestión por resolver</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_Toc211513141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13</w:t>
            </w:r>
            <w:r w:rsidRPr="00005F9F">
              <w:rPr>
                <w:rFonts w:ascii="Arial Narrow" w:hAnsi="Arial Narrow"/>
                <w:noProof/>
                <w:webHidden/>
              </w:rPr>
              <w:fldChar w:fldCharType="end"/>
            </w:r>
          </w:hyperlink>
        </w:p>
        <w:p w14:paraId="4FAF9D21" w14:textId="47D22411"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42" w:history="1">
            <w:r w:rsidRPr="00005F9F">
              <w:rPr>
                <w:rStyle w:val="Hipervnculo"/>
                <w:rFonts w:ascii="Arial Narrow" w:hAnsi="Arial Narrow" w:cs="Arial"/>
                <w:noProof/>
                <w:lang w:val="es-ES_tradnl"/>
              </w:rPr>
              <w:t>5.4. Valoración probatoria y hechos acreditados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_Toc211513142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13</w:t>
            </w:r>
            <w:r w:rsidRPr="00005F9F">
              <w:rPr>
                <w:rFonts w:ascii="Arial Narrow" w:hAnsi="Arial Narrow"/>
                <w:noProof/>
                <w:webHidden/>
              </w:rPr>
              <w:fldChar w:fldCharType="end"/>
            </w:r>
          </w:hyperlink>
        </w:p>
        <w:p w14:paraId="1F2BC8B1" w14:textId="1E3BF30A"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43" w:history="1">
            <w:r w:rsidRPr="00005F9F">
              <w:rPr>
                <w:rStyle w:val="Hipervnculo"/>
                <w:rFonts w:ascii="Arial Narrow" w:hAnsi="Arial Narrow" w:cs="Arial"/>
                <w:noProof/>
                <w:lang w:val="es-ES_tradnl"/>
              </w:rPr>
              <w:t>5.5. Análisis y determinación sobre los hechos denunciados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_Toc211513143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18</w:t>
            </w:r>
            <w:r w:rsidRPr="00005F9F">
              <w:rPr>
                <w:rFonts w:ascii="Arial Narrow" w:hAnsi="Arial Narrow"/>
                <w:noProof/>
                <w:webHidden/>
              </w:rPr>
              <w:fldChar w:fldCharType="end"/>
            </w:r>
          </w:hyperlink>
        </w:p>
        <w:p w14:paraId="6DBEEFA3" w14:textId="5AC52D7E"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4" w:history="1">
            <w:r w:rsidRPr="00005F9F">
              <w:rPr>
                <w:rStyle w:val="Hipervnculo"/>
                <w:rFonts w:ascii="Arial Narrow" w:hAnsi="Arial Narrow" w:cs="Arial"/>
                <w:noProof/>
                <w:lang w:val="es-ES_tradnl"/>
              </w:rPr>
              <w:t xml:space="preserve">5.5.1. </w:t>
            </w:r>
            <w:r w:rsidRPr="00005F9F">
              <w:rPr>
                <w:rStyle w:val="Hipervnculo"/>
                <w:rFonts w:ascii="Arial Narrow" w:hAnsi="Arial Narrow" w:cs="Arial"/>
                <w:i/>
                <w:iCs/>
                <w:noProof/>
              </w:rPr>
              <w:t>VPMG</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_Toc211513144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18</w:t>
            </w:r>
            <w:r w:rsidRPr="00005F9F">
              <w:rPr>
                <w:rFonts w:ascii="Arial Narrow" w:hAnsi="Arial Narrow"/>
                <w:noProof/>
                <w:webHidden/>
              </w:rPr>
              <w:fldChar w:fldCharType="end"/>
            </w:r>
          </w:hyperlink>
        </w:p>
        <w:p w14:paraId="50FC290A" w14:textId="1833FD27"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5" w:history="1">
            <w:r w:rsidRPr="00005F9F">
              <w:rPr>
                <w:rStyle w:val="Hipervnculo"/>
                <w:rFonts w:ascii="Arial Narrow" w:hAnsi="Arial Narrow" w:cs="Arial"/>
                <w:noProof/>
              </w:rPr>
              <w:t>5.5.2. Metodología del test integrado</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_Toc211513145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36</w:t>
            </w:r>
            <w:r w:rsidRPr="00005F9F">
              <w:rPr>
                <w:rFonts w:ascii="Arial Narrow" w:hAnsi="Arial Narrow"/>
                <w:noProof/>
                <w:webHidden/>
              </w:rPr>
              <w:fldChar w:fldCharType="end"/>
            </w:r>
          </w:hyperlink>
        </w:p>
        <w:p w14:paraId="74BF42F7" w14:textId="5B96BC24"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6" w:history="1">
            <w:r w:rsidRPr="00005F9F">
              <w:rPr>
                <w:rStyle w:val="Hipervnculo"/>
                <w:rFonts w:ascii="Arial Narrow" w:hAnsi="Arial Narrow" w:cs="Arial"/>
                <w:noProof/>
              </w:rPr>
              <w:t>5.5.3 Caso concreto</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_Toc211513146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38</w:t>
            </w:r>
            <w:r w:rsidRPr="00005F9F">
              <w:rPr>
                <w:rFonts w:ascii="Arial Narrow" w:hAnsi="Arial Narrow"/>
                <w:noProof/>
                <w:webHidden/>
              </w:rPr>
              <w:fldChar w:fldCharType="end"/>
            </w:r>
          </w:hyperlink>
        </w:p>
        <w:p w14:paraId="6878F1DE" w14:textId="1D831B87"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7" w:history="1">
            <w:r w:rsidRPr="00005F9F">
              <w:rPr>
                <w:rStyle w:val="Hipervnculo"/>
                <w:rFonts w:ascii="Arial Narrow" w:hAnsi="Arial Narrow" w:cs="Arial"/>
                <w:noProof/>
              </w:rPr>
              <w:t>5.5.3.1. Análisis del test integrado</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_Toc211513147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38</w:t>
            </w:r>
            <w:r w:rsidRPr="00005F9F">
              <w:rPr>
                <w:rFonts w:ascii="Arial Narrow" w:hAnsi="Arial Narrow"/>
                <w:noProof/>
                <w:webHidden/>
              </w:rPr>
              <w:fldChar w:fldCharType="end"/>
            </w:r>
          </w:hyperlink>
        </w:p>
        <w:p w14:paraId="02E3C079" w14:textId="75DA2285"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8" w:history="1">
            <w:r w:rsidRPr="00005F9F">
              <w:rPr>
                <w:rStyle w:val="Hipervnculo"/>
                <w:rFonts w:ascii="Arial Narrow" w:hAnsi="Arial Narrow" w:cs="Arial"/>
                <w:noProof/>
              </w:rPr>
              <w:t>5.5.3.2. Análisis de las publicaciones denunciadas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_Toc211513148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41</w:t>
            </w:r>
            <w:r w:rsidRPr="00005F9F">
              <w:rPr>
                <w:rFonts w:ascii="Arial Narrow" w:hAnsi="Arial Narrow"/>
                <w:noProof/>
                <w:webHidden/>
              </w:rPr>
              <w:fldChar w:fldCharType="end"/>
            </w:r>
          </w:hyperlink>
        </w:p>
        <w:p w14:paraId="765B87DE" w14:textId="48968169" w:rsidR="00005F9F" w:rsidRPr="00005F9F" w:rsidRDefault="00005F9F" w:rsidP="00023D0B">
          <w:pPr>
            <w:pStyle w:val="TDC2"/>
            <w:tabs>
              <w:tab w:val="clear" w:pos="7513"/>
              <w:tab w:val="right" w:leader="dot" w:pos="7511"/>
            </w:tabs>
            <w:rPr>
              <w:rFonts w:ascii="Arial Narrow" w:eastAsiaTheme="minorEastAsia" w:hAnsi="Arial Narrow" w:cstheme="minorBidi"/>
              <w:noProof/>
              <w:kern w:val="2"/>
              <w:sz w:val="24"/>
              <w:szCs w:val="24"/>
              <w14:ligatures w14:val="standardContextual"/>
            </w:rPr>
          </w:pPr>
          <w:hyperlink w:anchor="_Toc211513149" w:history="1">
            <w:r w:rsidRPr="00005F9F">
              <w:rPr>
                <w:rStyle w:val="Hipervnculo"/>
                <w:rFonts w:ascii="Arial Narrow" w:eastAsia="Arial" w:hAnsi="Arial Narrow" w:cs="Arial"/>
                <w:noProof/>
              </w:rPr>
              <w:t>5.5.3.3. Análisis de los elementos de la jurisprudencia 21/2018</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_Toc211513149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54</w:t>
            </w:r>
            <w:r w:rsidRPr="00005F9F">
              <w:rPr>
                <w:rFonts w:ascii="Arial Narrow" w:hAnsi="Arial Narrow"/>
                <w:noProof/>
                <w:webHidden/>
              </w:rPr>
              <w:fldChar w:fldCharType="end"/>
            </w:r>
          </w:hyperlink>
        </w:p>
        <w:p w14:paraId="30784C68" w14:textId="0E659059"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50" w:history="1">
            <w:r w:rsidRPr="00005F9F">
              <w:rPr>
                <w:rStyle w:val="Hipervnculo"/>
                <w:rFonts w:ascii="Arial Narrow" w:eastAsia="Arial" w:hAnsi="Arial Narrow" w:cs="Arial"/>
                <w:noProof/>
              </w:rPr>
              <w:t>5.5.4. Calumnia</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_Toc211513150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58</w:t>
            </w:r>
            <w:r w:rsidRPr="00005F9F">
              <w:rPr>
                <w:rFonts w:ascii="Arial Narrow" w:hAnsi="Arial Narrow"/>
                <w:noProof/>
                <w:webHidden/>
              </w:rPr>
              <w:fldChar w:fldCharType="end"/>
            </w:r>
          </w:hyperlink>
        </w:p>
        <w:p w14:paraId="12180CD2" w14:textId="0DAB61D8"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51" w:history="1">
            <w:r w:rsidRPr="00005F9F">
              <w:rPr>
                <w:rStyle w:val="Hipervnculo"/>
                <w:rFonts w:ascii="Arial Narrow" w:eastAsia="Arial" w:hAnsi="Arial Narrow" w:cs="Arial"/>
                <w:noProof/>
              </w:rPr>
              <w:t>6. PROTECCIÓN DE DATOS PERSONALES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_Toc211513151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62</w:t>
            </w:r>
            <w:r w:rsidRPr="00005F9F">
              <w:rPr>
                <w:rFonts w:ascii="Arial Narrow" w:hAnsi="Arial Narrow"/>
                <w:noProof/>
                <w:webHidden/>
              </w:rPr>
              <w:fldChar w:fldCharType="end"/>
            </w:r>
          </w:hyperlink>
        </w:p>
        <w:p w14:paraId="3FB0A25D" w14:textId="4CB2868B" w:rsidR="00005F9F" w:rsidRPr="00005F9F" w:rsidRDefault="00005F9F" w:rsidP="00023D0B">
          <w:pPr>
            <w:pStyle w:val="TDC1"/>
            <w:tabs>
              <w:tab w:val="clear" w:pos="7696"/>
              <w:tab w:val="right" w:leader="dot" w:pos="7511"/>
            </w:tabs>
            <w:rPr>
              <w:rFonts w:ascii="Arial Narrow" w:hAnsi="Arial Narrow" w:cstheme="minorBidi"/>
              <w:noProof/>
              <w:kern w:val="2"/>
              <w:sz w:val="24"/>
              <w:szCs w:val="24"/>
              <w14:ligatures w14:val="standardContextual"/>
            </w:rPr>
          </w:pPr>
          <w:hyperlink w:anchor="_Toc211513152" w:history="1">
            <w:r w:rsidRPr="00005F9F">
              <w:rPr>
                <w:rStyle w:val="Hipervnculo"/>
                <w:rFonts w:ascii="Arial Narrow" w:eastAsia="Arial" w:hAnsi="Arial Narrow" w:cs="Arial"/>
                <w:noProof/>
              </w:rPr>
              <w:t>7. RESOLUTIVOS</w:t>
            </w:r>
            <w:r w:rsidRPr="00005F9F">
              <w:rPr>
                <w:rFonts w:ascii="Arial Narrow" w:hAnsi="Arial Narrow"/>
                <w:noProof/>
                <w:webHidden/>
              </w:rPr>
              <w:tab/>
            </w:r>
            <w:r w:rsidRPr="00005F9F">
              <w:rPr>
                <w:rFonts w:ascii="Arial Narrow" w:hAnsi="Arial Narrow"/>
                <w:noProof/>
                <w:webHidden/>
              </w:rPr>
              <w:fldChar w:fldCharType="begin"/>
            </w:r>
            <w:r w:rsidRPr="00005F9F">
              <w:rPr>
                <w:rFonts w:ascii="Arial Narrow" w:hAnsi="Arial Narrow"/>
                <w:noProof/>
                <w:webHidden/>
              </w:rPr>
              <w:instrText xml:space="preserve"> PAGEREF _Toc211513152 \h </w:instrText>
            </w:r>
            <w:r w:rsidRPr="00005F9F">
              <w:rPr>
                <w:rFonts w:ascii="Arial Narrow" w:hAnsi="Arial Narrow"/>
                <w:noProof/>
                <w:webHidden/>
              </w:rPr>
            </w:r>
            <w:r w:rsidRPr="00005F9F">
              <w:rPr>
                <w:rFonts w:ascii="Arial Narrow" w:hAnsi="Arial Narrow"/>
                <w:noProof/>
                <w:webHidden/>
              </w:rPr>
              <w:fldChar w:fldCharType="separate"/>
            </w:r>
            <w:r w:rsidR="00AB6DB5">
              <w:rPr>
                <w:rFonts w:ascii="Arial Narrow" w:hAnsi="Arial Narrow"/>
                <w:noProof/>
                <w:webHidden/>
              </w:rPr>
              <w:t>63</w:t>
            </w:r>
            <w:r w:rsidRPr="00005F9F">
              <w:rPr>
                <w:rFonts w:ascii="Arial Narrow" w:hAnsi="Arial Narrow"/>
                <w:noProof/>
                <w:webHidden/>
              </w:rPr>
              <w:fldChar w:fldCharType="end"/>
            </w:r>
          </w:hyperlink>
        </w:p>
        <w:p w14:paraId="407288A1" w14:textId="7651ADF6" w:rsidR="005367E8" w:rsidRPr="00005F9F" w:rsidRDefault="00CF1DD1">
          <w:pPr>
            <w:rPr>
              <w:rFonts w:ascii="Arial Narrow" w:hAnsi="Arial Narrow"/>
            </w:rPr>
          </w:pPr>
          <w:r w:rsidRPr="00005F9F">
            <w:rPr>
              <w:rFonts w:ascii="Arial Narrow" w:hAnsi="Arial Narrow"/>
              <w:lang w:val="es-ES"/>
            </w:rPr>
            <w:fldChar w:fldCharType="end"/>
          </w:r>
        </w:p>
      </w:sdtContent>
    </w:sdt>
    <w:p w14:paraId="407288A2" w14:textId="77777777" w:rsidR="005367E8" w:rsidRPr="004F3DB3" w:rsidRDefault="00CF1DD1">
      <w:pPr>
        <w:pStyle w:val="Ttulo1"/>
        <w:jc w:val="center"/>
        <w:rPr>
          <w:rFonts w:ascii="Arial" w:hAnsi="Arial" w:cs="Arial"/>
          <w:b/>
          <w:bCs/>
          <w:color w:val="auto"/>
          <w:sz w:val="24"/>
          <w:szCs w:val="24"/>
        </w:rPr>
      </w:pPr>
      <w:bookmarkStart w:id="0" w:name="_Toc211513133"/>
      <w:r w:rsidRPr="004F3DB3">
        <w:rPr>
          <w:rFonts w:ascii="Arial" w:hAnsi="Arial" w:cs="Arial"/>
          <w:b/>
          <w:bCs/>
          <w:color w:val="auto"/>
          <w:sz w:val="24"/>
          <w:szCs w:val="24"/>
        </w:rPr>
        <w:t>GLOSARIO</w:t>
      </w:r>
      <w:bookmarkEnd w:id="0"/>
    </w:p>
    <w:p w14:paraId="407288A3" w14:textId="77777777" w:rsidR="005367E8" w:rsidRPr="004F3DB3" w:rsidRDefault="005367E8">
      <w:pPr>
        <w:rPr>
          <w:sz w:val="26"/>
          <w:szCs w:val="26"/>
        </w:rPr>
      </w:pPr>
    </w:p>
    <w:tbl>
      <w:tblPr>
        <w:tblStyle w:val="a8"/>
        <w:tblW w:w="7371" w:type="dxa"/>
        <w:tblInd w:w="137" w:type="dxa"/>
        <w:tblLayout w:type="fixed"/>
        <w:tblLook w:val="0400" w:firstRow="0" w:lastRow="0" w:firstColumn="0" w:lastColumn="0" w:noHBand="0" w:noVBand="1"/>
      </w:tblPr>
      <w:tblGrid>
        <w:gridCol w:w="2410"/>
        <w:gridCol w:w="4961"/>
      </w:tblGrid>
      <w:tr w:rsidR="005367E8" w:rsidRPr="004F3DB3" w14:paraId="407288A6" w14:textId="77777777" w:rsidTr="00005F9F">
        <w:trPr>
          <w:trHeight w:val="422"/>
        </w:trPr>
        <w:tc>
          <w:tcPr>
            <w:tcW w:w="2410" w:type="dxa"/>
          </w:tcPr>
          <w:p w14:paraId="407288A4" w14:textId="763BB441" w:rsidR="005367E8" w:rsidRPr="004F3DB3" w:rsidRDefault="00CF1DD1">
            <w:pPr>
              <w:spacing w:line="276" w:lineRule="auto"/>
              <w:jc w:val="both"/>
              <w:rPr>
                <w:rFonts w:ascii="Arial Narrow" w:eastAsia="Arial" w:hAnsi="Arial Narrow" w:cs="Arial"/>
                <w:b/>
                <w:bCs/>
                <w:i/>
                <w:iCs/>
                <w:shd w:val="clear" w:color="auto" w:fill="FFF2CC"/>
              </w:rPr>
            </w:pPr>
            <w:r w:rsidRPr="004F3DB3">
              <w:rPr>
                <w:rFonts w:ascii="Arial Narrow" w:hAnsi="Arial Narrow" w:cs="Arial"/>
                <w:b/>
                <w:bCs/>
                <w:i/>
                <w:iCs/>
                <w:color w:val="000000" w:themeColor="text1"/>
                <w:lang w:val="es-ES"/>
              </w:rPr>
              <w:t xml:space="preserve">Acuerdo </w:t>
            </w:r>
            <w:r w:rsidR="00042AD4" w:rsidRPr="00042AD4">
              <w:rPr>
                <w:rFonts w:ascii="Arial Narrow" w:hAnsi="Arial Narrow" w:cs="Arial"/>
                <w:b/>
                <w:bCs/>
                <w:i/>
                <w:iCs/>
                <w:color w:val="FFFFFF"/>
                <w:highlight w:val="darkCyan"/>
                <w:lang w:val="es-ES"/>
              </w:rPr>
              <w:t>[No.1]_</w:t>
            </w:r>
            <w:proofErr w:type="spellStart"/>
            <w:r w:rsidR="00042AD4" w:rsidRPr="00042AD4">
              <w:rPr>
                <w:rFonts w:ascii="Arial Narrow" w:hAnsi="Arial Narrow" w:cs="Arial"/>
                <w:b/>
                <w:bCs/>
                <w:i/>
                <w:iCs/>
                <w:color w:val="FFFFFF"/>
                <w:highlight w:val="darkCyan"/>
                <w:lang w:val="es-ES"/>
              </w:rPr>
              <w:t>ELIMINADO_el_número_de_acuerdo</w:t>
            </w:r>
            <w:proofErr w:type="spellEnd"/>
            <w:r w:rsidR="00042AD4" w:rsidRPr="00042AD4">
              <w:rPr>
                <w:rFonts w:ascii="Arial Narrow" w:hAnsi="Arial Narrow" w:cs="Arial"/>
                <w:b/>
                <w:bCs/>
                <w:i/>
                <w:iCs/>
                <w:color w:val="FFFFFF"/>
                <w:highlight w:val="darkCyan"/>
                <w:lang w:val="es-ES"/>
              </w:rPr>
              <w:t>_[154]</w:t>
            </w:r>
            <w:r w:rsidRPr="004F3DB3">
              <w:rPr>
                <w:rFonts w:ascii="Arial Narrow" w:hAnsi="Arial Narrow" w:cs="Arial"/>
                <w:b/>
                <w:bCs/>
                <w:i/>
                <w:iCs/>
                <w:color w:val="000000" w:themeColor="text1"/>
                <w:lang w:val="es-ES"/>
              </w:rPr>
              <w:t>:</w:t>
            </w:r>
          </w:p>
        </w:tc>
        <w:tc>
          <w:tcPr>
            <w:tcW w:w="4961" w:type="dxa"/>
            <w:vAlign w:val="center"/>
          </w:tcPr>
          <w:p w14:paraId="407288A5" w14:textId="083E154C" w:rsidR="005367E8" w:rsidRPr="004F3DB3" w:rsidRDefault="00CF1DD1">
            <w:pPr>
              <w:spacing w:line="276" w:lineRule="auto"/>
              <w:jc w:val="both"/>
              <w:rPr>
                <w:rFonts w:ascii="Arial" w:eastAsia="Arial" w:hAnsi="Arial" w:cs="Arial"/>
                <w:shd w:val="clear" w:color="auto" w:fill="FFF2CC"/>
              </w:rPr>
            </w:pPr>
            <w:r w:rsidRPr="004F3DB3">
              <w:rPr>
                <w:rFonts w:ascii="Arial Narrow" w:hAnsi="Arial Narrow" w:cs="Arial"/>
                <w:color w:val="000000" w:themeColor="text1"/>
                <w:lang w:val="es-ES"/>
              </w:rPr>
              <w:t xml:space="preserve">Acuerdo </w:t>
            </w:r>
            <w:r w:rsidR="00042AD4" w:rsidRPr="00042AD4">
              <w:rPr>
                <w:rFonts w:ascii="Arial Narrow" w:hAnsi="Arial Narrow" w:cs="Arial"/>
                <w:color w:val="FFFFFF"/>
                <w:highlight w:val="darkCyan"/>
                <w:lang w:val="es-ES"/>
              </w:rPr>
              <w:t>[No.2]_</w:t>
            </w:r>
            <w:proofErr w:type="spellStart"/>
            <w:r w:rsidR="00042AD4" w:rsidRPr="00042AD4">
              <w:rPr>
                <w:rFonts w:ascii="Arial Narrow" w:hAnsi="Arial Narrow" w:cs="Arial"/>
                <w:color w:val="FFFFFF"/>
                <w:highlight w:val="darkCyan"/>
                <w:lang w:val="es-ES"/>
              </w:rPr>
              <w:t>ELIMINADO_el_número_de_acuerdo</w:t>
            </w:r>
            <w:proofErr w:type="spellEnd"/>
            <w:r w:rsidR="00042AD4" w:rsidRPr="00042AD4">
              <w:rPr>
                <w:rFonts w:ascii="Arial Narrow" w:hAnsi="Arial Narrow" w:cs="Arial"/>
                <w:color w:val="FFFFFF"/>
                <w:highlight w:val="darkCyan"/>
                <w:lang w:val="es-ES"/>
              </w:rPr>
              <w:t>_[154]</w:t>
            </w:r>
            <w:r w:rsidRPr="004F3DB3">
              <w:rPr>
                <w:rFonts w:ascii="Arial Narrow" w:hAnsi="Arial Narrow" w:cs="Arial"/>
                <w:color w:val="000000" w:themeColor="text1"/>
                <w:lang w:val="es-ES"/>
              </w:rPr>
              <w:t xml:space="preserve"> de 19 de junio de 2025, dictado por el Consejo General del Instituto Electoral de Michoacán, mediante el cual se realiza el pronunciamiento respecto al cumplimiento del principio de paridad de género en la asignación de juezas y jueces dentro del proceso electoral extraordinario del Poder Judicial del Estado de Michoacán 2024-2025.</w:t>
            </w:r>
          </w:p>
        </w:tc>
      </w:tr>
      <w:tr w:rsidR="005367E8" w:rsidRPr="004F3DB3" w14:paraId="407288A9" w14:textId="77777777" w:rsidTr="00005F9F">
        <w:trPr>
          <w:trHeight w:val="422"/>
        </w:trPr>
        <w:tc>
          <w:tcPr>
            <w:tcW w:w="2410" w:type="dxa"/>
          </w:tcPr>
          <w:p w14:paraId="407288A7"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candidato denunciado:</w:t>
            </w:r>
          </w:p>
        </w:tc>
        <w:tc>
          <w:tcPr>
            <w:tcW w:w="4961" w:type="dxa"/>
          </w:tcPr>
          <w:p w14:paraId="407288A8" w14:textId="77777777" w:rsidR="005367E8" w:rsidRPr="004F3DB3" w:rsidRDefault="00CF1DD1">
            <w:pPr>
              <w:spacing w:line="276" w:lineRule="auto"/>
              <w:jc w:val="both"/>
              <w:rPr>
                <w:rFonts w:ascii="Arial Narrow" w:eastAsia="Arial" w:hAnsi="Arial Narrow" w:cs="Arial"/>
                <w:shd w:val="clear" w:color="auto" w:fill="FFF2CC"/>
              </w:rPr>
            </w:pPr>
            <w:r w:rsidRPr="004F3DB3">
              <w:rPr>
                <w:rFonts w:ascii="Arial Narrow" w:eastAsia="Arial" w:hAnsi="Arial Narrow" w:cs="Arial"/>
              </w:rPr>
              <w:t>Héctor Eric Germán Equihua.</w:t>
            </w:r>
          </w:p>
        </w:tc>
      </w:tr>
      <w:tr w:rsidR="005367E8" w:rsidRPr="004F3DB3" w14:paraId="407288AC" w14:textId="77777777" w:rsidTr="00005F9F">
        <w:trPr>
          <w:trHeight w:val="422"/>
        </w:trPr>
        <w:tc>
          <w:tcPr>
            <w:tcW w:w="2410" w:type="dxa"/>
          </w:tcPr>
          <w:p w14:paraId="407288AA"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lastRenderedPageBreak/>
              <w:t>CEDAW:</w:t>
            </w:r>
          </w:p>
        </w:tc>
        <w:tc>
          <w:tcPr>
            <w:tcW w:w="4961" w:type="dxa"/>
          </w:tcPr>
          <w:p w14:paraId="407288AB" w14:textId="77777777" w:rsidR="005367E8" w:rsidRPr="004F3DB3" w:rsidRDefault="00CF1DD1">
            <w:pPr>
              <w:spacing w:line="276" w:lineRule="auto"/>
              <w:jc w:val="both"/>
              <w:rPr>
                <w:rFonts w:ascii="Arial Narrow" w:eastAsia="Arial" w:hAnsi="Arial Narrow" w:cs="Arial"/>
                <w:shd w:val="clear" w:color="auto" w:fill="FFF2CC"/>
              </w:rPr>
            </w:pPr>
            <w:r w:rsidRPr="004F3DB3">
              <w:rPr>
                <w:rFonts w:ascii="Arial Narrow" w:eastAsia="Arial" w:hAnsi="Arial Narrow" w:cs="Arial"/>
              </w:rPr>
              <w:t>Convención sobre la Eliminación de todas las formas de Discriminación contra la Mujer.</w:t>
            </w:r>
          </w:p>
        </w:tc>
      </w:tr>
      <w:tr w:rsidR="005367E8" w:rsidRPr="004F3DB3" w14:paraId="407288AF" w14:textId="77777777" w:rsidTr="00005F9F">
        <w:trPr>
          <w:trHeight w:val="422"/>
        </w:trPr>
        <w:tc>
          <w:tcPr>
            <w:tcW w:w="2410" w:type="dxa"/>
          </w:tcPr>
          <w:p w14:paraId="407288AD"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Código Electoral:</w:t>
            </w:r>
          </w:p>
        </w:tc>
        <w:tc>
          <w:tcPr>
            <w:tcW w:w="4961" w:type="dxa"/>
          </w:tcPr>
          <w:p w14:paraId="407288AE"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Código Electoral del Estado de Michoacán de Ocampo.</w:t>
            </w:r>
          </w:p>
        </w:tc>
      </w:tr>
      <w:tr w:rsidR="005367E8" w:rsidRPr="004F3DB3" w14:paraId="407288B2" w14:textId="77777777" w:rsidTr="00005F9F">
        <w:trPr>
          <w:trHeight w:val="422"/>
        </w:trPr>
        <w:tc>
          <w:tcPr>
            <w:tcW w:w="2410" w:type="dxa"/>
          </w:tcPr>
          <w:p w14:paraId="407288B0"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Constitución Federal:</w:t>
            </w:r>
          </w:p>
        </w:tc>
        <w:tc>
          <w:tcPr>
            <w:tcW w:w="4961" w:type="dxa"/>
          </w:tcPr>
          <w:p w14:paraId="407288B1"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Constitución Política de los Estados Unidos Mexicanos.</w:t>
            </w:r>
          </w:p>
        </w:tc>
      </w:tr>
      <w:tr w:rsidR="005367E8" w:rsidRPr="004F3DB3" w14:paraId="407288B5" w14:textId="77777777" w:rsidTr="00005F9F">
        <w:trPr>
          <w:trHeight w:val="422"/>
        </w:trPr>
        <w:tc>
          <w:tcPr>
            <w:tcW w:w="2410" w:type="dxa"/>
          </w:tcPr>
          <w:p w14:paraId="407288B3"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eastAsia="Arial Narrow" w:hAnsi="Arial Narrow" w:cs="Arial Narrow"/>
                <w:b/>
                <w:i/>
              </w:rPr>
              <w:t>Constitución Local:</w:t>
            </w:r>
          </w:p>
        </w:tc>
        <w:tc>
          <w:tcPr>
            <w:tcW w:w="4961" w:type="dxa"/>
          </w:tcPr>
          <w:p w14:paraId="407288B4" w14:textId="77777777" w:rsidR="005367E8" w:rsidRPr="004F3DB3" w:rsidRDefault="00CF1DD1">
            <w:pPr>
              <w:spacing w:line="276" w:lineRule="auto"/>
              <w:jc w:val="both"/>
              <w:rPr>
                <w:rFonts w:ascii="Arial Narrow" w:eastAsia="Arial" w:hAnsi="Arial Narrow" w:cs="Arial"/>
              </w:rPr>
            </w:pPr>
            <w:r w:rsidRPr="004F3DB3">
              <w:rPr>
                <w:rFonts w:ascii="Arial Narrow" w:eastAsia="Arial Narrow" w:hAnsi="Arial Narrow" w:cs="Arial Narrow"/>
                <w:sz w:val="20"/>
                <w:szCs w:val="20"/>
              </w:rPr>
              <w:t>Constitución Política del Estado Libre y Soberano de Michoacán de Ocampo.</w:t>
            </w:r>
          </w:p>
        </w:tc>
      </w:tr>
      <w:tr w:rsidR="005367E8" w:rsidRPr="004F3DB3" w14:paraId="407288B8" w14:textId="77777777" w:rsidTr="00005F9F">
        <w:trPr>
          <w:trHeight w:val="422"/>
        </w:trPr>
        <w:tc>
          <w:tcPr>
            <w:tcW w:w="2410" w:type="dxa"/>
          </w:tcPr>
          <w:p w14:paraId="407288B6"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eastAsia="Arial Narrow" w:hAnsi="Arial Narrow" w:cs="Arial Narrow"/>
                <w:b/>
                <w:i/>
                <w:color w:val="000000"/>
              </w:rPr>
              <w:t>Convención de Belém do Pará:</w:t>
            </w:r>
          </w:p>
        </w:tc>
        <w:tc>
          <w:tcPr>
            <w:tcW w:w="4961" w:type="dxa"/>
          </w:tcPr>
          <w:p w14:paraId="407288B7" w14:textId="77777777" w:rsidR="005367E8" w:rsidRPr="004F3DB3" w:rsidRDefault="00CF1DD1">
            <w:pPr>
              <w:spacing w:line="276" w:lineRule="auto"/>
              <w:jc w:val="both"/>
              <w:rPr>
                <w:rFonts w:ascii="Arial Narrow" w:eastAsia="Arial" w:hAnsi="Arial Narrow" w:cs="Arial"/>
              </w:rPr>
            </w:pPr>
            <w:r w:rsidRPr="004F3DB3">
              <w:rPr>
                <w:rFonts w:ascii="Arial Narrow" w:eastAsia="Arial Narrow" w:hAnsi="Arial Narrow" w:cs="Arial Narrow"/>
                <w:sz w:val="20"/>
                <w:szCs w:val="20"/>
              </w:rPr>
              <w:t>Convención Interamericana para Prevenir, Sancionar y Erradicar la Violencia contra la Mujer.</w:t>
            </w:r>
          </w:p>
        </w:tc>
      </w:tr>
      <w:tr w:rsidR="005367E8" w:rsidRPr="004F3DB3" w14:paraId="407288BB" w14:textId="77777777" w:rsidTr="00005F9F">
        <w:trPr>
          <w:trHeight w:val="356"/>
        </w:trPr>
        <w:tc>
          <w:tcPr>
            <w:tcW w:w="2410" w:type="dxa"/>
          </w:tcPr>
          <w:p w14:paraId="407288B9" w14:textId="776E242C"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denunciante </w:t>
            </w:r>
            <w:r w:rsidRPr="004F3DB3">
              <w:rPr>
                <w:rFonts w:ascii="Arial Narrow" w:hAnsi="Arial Narrow" w:cs="Arial"/>
                <w:color w:val="000000" w:themeColor="text1"/>
                <w:lang w:val="es-ES"/>
              </w:rPr>
              <w:t>o</w:t>
            </w:r>
            <w:r w:rsidRPr="004F3DB3">
              <w:rPr>
                <w:rFonts w:ascii="Arial Narrow" w:hAnsi="Arial Narrow" w:cs="Arial"/>
                <w:b/>
                <w:bCs/>
                <w:i/>
                <w:iCs/>
                <w:color w:val="000000" w:themeColor="text1"/>
                <w:lang w:val="es-ES"/>
              </w:rPr>
              <w:t xml:space="preserve"> quejosa:</w:t>
            </w:r>
          </w:p>
        </w:tc>
        <w:tc>
          <w:tcPr>
            <w:tcW w:w="4961" w:type="dxa"/>
          </w:tcPr>
          <w:p w14:paraId="407288BA" w14:textId="7DDC0849" w:rsidR="005367E8" w:rsidRPr="004F3DB3" w:rsidRDefault="00042AD4">
            <w:pPr>
              <w:spacing w:line="276" w:lineRule="auto"/>
              <w:jc w:val="both"/>
              <w:rPr>
                <w:rFonts w:ascii="Arial Narrow" w:eastAsia="Arial" w:hAnsi="Arial Narrow" w:cs="Arial"/>
              </w:rPr>
            </w:pPr>
            <w:r w:rsidRPr="00042AD4">
              <w:rPr>
                <w:rFonts w:ascii="Arial Narrow" w:eastAsia="Arial" w:hAnsi="Arial Narrow" w:cs="Arial"/>
                <w:color w:val="FFFFFF"/>
                <w:highlight w:val="darkCyan"/>
              </w:rPr>
              <w:t>[No.3]_</w:t>
            </w:r>
            <w:proofErr w:type="spellStart"/>
            <w:r w:rsidRPr="00042AD4">
              <w:rPr>
                <w:rFonts w:ascii="Arial Narrow" w:eastAsia="Arial" w:hAnsi="Arial Narrow" w:cs="Arial"/>
                <w:color w:val="FFFFFF"/>
                <w:highlight w:val="darkCyan"/>
              </w:rPr>
              <w:t>ELIMINADO_el_nombre_de_la_parte_denunciante</w:t>
            </w:r>
            <w:proofErr w:type="spellEnd"/>
            <w:r w:rsidRPr="00042AD4">
              <w:rPr>
                <w:rFonts w:ascii="Arial Narrow" w:eastAsia="Arial" w:hAnsi="Arial Narrow" w:cs="Arial"/>
                <w:color w:val="FFFFFF"/>
                <w:highlight w:val="darkCyan"/>
              </w:rPr>
              <w:t>_[6]</w:t>
            </w:r>
            <w:r w:rsidR="00CF1DD1" w:rsidRPr="004F3DB3">
              <w:rPr>
                <w:rFonts w:ascii="Arial Narrow" w:eastAsia="Arial" w:hAnsi="Arial Narrow" w:cs="Arial"/>
              </w:rPr>
              <w:t>.</w:t>
            </w:r>
          </w:p>
        </w:tc>
      </w:tr>
      <w:tr w:rsidR="005367E8" w:rsidRPr="004F3DB3" w14:paraId="407288BE" w14:textId="77777777" w:rsidTr="00005F9F">
        <w:trPr>
          <w:trHeight w:val="412"/>
        </w:trPr>
        <w:tc>
          <w:tcPr>
            <w:tcW w:w="2410" w:type="dxa"/>
          </w:tcPr>
          <w:p w14:paraId="407288BC" w14:textId="38E1E011"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IEM </w:t>
            </w:r>
            <w:r w:rsidRPr="004F3DB3">
              <w:rPr>
                <w:rFonts w:ascii="Arial Narrow" w:hAnsi="Arial Narrow" w:cs="Arial"/>
                <w:color w:val="000000" w:themeColor="text1"/>
                <w:lang w:val="es-ES"/>
              </w:rPr>
              <w:t>o</w:t>
            </w:r>
            <w:r w:rsidRPr="004F3DB3">
              <w:rPr>
                <w:rFonts w:ascii="Arial Narrow" w:hAnsi="Arial Narrow" w:cs="Arial"/>
                <w:b/>
                <w:bCs/>
                <w:i/>
                <w:iCs/>
                <w:color w:val="000000" w:themeColor="text1"/>
                <w:lang w:val="es-ES"/>
              </w:rPr>
              <w:t xml:space="preserve"> autoridad instructora:</w:t>
            </w:r>
          </w:p>
        </w:tc>
        <w:tc>
          <w:tcPr>
            <w:tcW w:w="4961" w:type="dxa"/>
          </w:tcPr>
          <w:p w14:paraId="407288BD"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Instituto Electoral de Michoacán.</w:t>
            </w:r>
          </w:p>
        </w:tc>
      </w:tr>
      <w:tr w:rsidR="005367E8" w:rsidRPr="004F3DB3" w14:paraId="407288C1" w14:textId="77777777" w:rsidTr="00005F9F">
        <w:trPr>
          <w:trHeight w:val="412"/>
        </w:trPr>
        <w:tc>
          <w:tcPr>
            <w:tcW w:w="2410" w:type="dxa"/>
          </w:tcPr>
          <w:p w14:paraId="407288BF"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Ley de Justicia Electoral: </w:t>
            </w:r>
          </w:p>
        </w:tc>
        <w:tc>
          <w:tcPr>
            <w:tcW w:w="4961" w:type="dxa"/>
          </w:tcPr>
          <w:p w14:paraId="407288C0"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Ley de Justicia Electoral en Materia Electoral y de Participación Ciudadana del Estado de Michoacán.</w:t>
            </w:r>
          </w:p>
        </w:tc>
      </w:tr>
      <w:tr w:rsidR="005367E8" w:rsidRPr="004F3DB3" w14:paraId="407288C4" w14:textId="77777777" w:rsidTr="00005F9F">
        <w:trPr>
          <w:trHeight w:val="412"/>
        </w:trPr>
        <w:tc>
          <w:tcPr>
            <w:tcW w:w="2410" w:type="dxa"/>
          </w:tcPr>
          <w:p w14:paraId="407288C2"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LGAMVLV:</w:t>
            </w:r>
          </w:p>
        </w:tc>
        <w:tc>
          <w:tcPr>
            <w:tcW w:w="4961" w:type="dxa"/>
          </w:tcPr>
          <w:p w14:paraId="407288C3"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Ley General de Acceso de las Mujeres a una Vida Libre de Violencia.</w:t>
            </w:r>
          </w:p>
        </w:tc>
      </w:tr>
      <w:tr w:rsidR="005367E8" w:rsidRPr="004F3DB3" w14:paraId="407288C7" w14:textId="77777777" w:rsidTr="00005F9F">
        <w:trPr>
          <w:trHeight w:val="412"/>
        </w:trPr>
        <w:tc>
          <w:tcPr>
            <w:tcW w:w="2410" w:type="dxa"/>
          </w:tcPr>
          <w:p w14:paraId="407288C5"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LGIPE: </w:t>
            </w:r>
          </w:p>
        </w:tc>
        <w:tc>
          <w:tcPr>
            <w:tcW w:w="4961" w:type="dxa"/>
          </w:tcPr>
          <w:p w14:paraId="407288C6"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Ley General de Instituciones y Procedimientos Electorales.</w:t>
            </w:r>
          </w:p>
        </w:tc>
      </w:tr>
      <w:tr w:rsidR="005367E8" w:rsidRPr="004F3DB3" w14:paraId="407288CA" w14:textId="77777777" w:rsidTr="00005F9F">
        <w:trPr>
          <w:trHeight w:val="412"/>
        </w:trPr>
        <w:tc>
          <w:tcPr>
            <w:tcW w:w="2410" w:type="dxa"/>
          </w:tcPr>
          <w:p w14:paraId="407288C8" w14:textId="360A621E"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medios de comunicación: </w:t>
            </w:r>
          </w:p>
        </w:tc>
        <w:tc>
          <w:tcPr>
            <w:tcW w:w="4961" w:type="dxa"/>
          </w:tcPr>
          <w:p w14:paraId="407288C9" w14:textId="679C25F8"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w:t>
            </w:r>
            <w:r w:rsidR="00042AD4" w:rsidRPr="00042AD4">
              <w:rPr>
                <w:rFonts w:ascii="Arial Narrow" w:eastAsia="Arial" w:hAnsi="Arial Narrow" w:cs="Arial"/>
                <w:color w:val="FFFFFF"/>
                <w:highlight w:val="darkCyan"/>
              </w:rPr>
              <w:t>[No.4]_ELIMINADO_Nombre_de_página_y/o_medio_de_comunicación_[220]</w:t>
            </w:r>
            <w:r w:rsidRPr="004F3DB3">
              <w:rPr>
                <w:rFonts w:ascii="Arial Narrow" w:eastAsia="Arial" w:hAnsi="Arial Narrow" w:cs="Arial"/>
              </w:rPr>
              <w:t>”, “</w:t>
            </w:r>
            <w:r w:rsidR="00042AD4" w:rsidRPr="00042AD4">
              <w:rPr>
                <w:rFonts w:ascii="Arial Narrow" w:eastAsia="Arial" w:hAnsi="Arial Narrow" w:cs="Arial"/>
                <w:color w:val="FFFFFF"/>
                <w:highlight w:val="darkCyan"/>
              </w:rPr>
              <w:t>[No.5]_ELIMINADO_Nombre_de_página_y/o_medio_de_comunicación_[220]</w:t>
            </w:r>
            <w:r w:rsidRPr="004F3DB3">
              <w:rPr>
                <w:rFonts w:ascii="Arial Narrow" w:eastAsia="Arial" w:hAnsi="Arial Narrow" w:cs="Arial"/>
              </w:rPr>
              <w:t xml:space="preserve">”, </w:t>
            </w:r>
            <w:r w:rsidR="00042AD4" w:rsidRPr="00042AD4">
              <w:rPr>
                <w:rFonts w:ascii="Arial Narrow" w:eastAsia="Arial" w:hAnsi="Arial Narrow" w:cs="Arial"/>
                <w:color w:val="FFFFFF"/>
                <w:highlight w:val="darkCyan"/>
              </w:rPr>
              <w:t>[No.6]_ELIMINADO_Nombre_de_página_y/o_medio_de_comunicación_[220]</w:t>
            </w:r>
            <w:r w:rsidRPr="004F3DB3">
              <w:rPr>
                <w:rFonts w:ascii="Arial Narrow" w:eastAsia="Arial" w:hAnsi="Arial Narrow" w:cs="Arial"/>
              </w:rPr>
              <w:t>”, “</w:t>
            </w:r>
            <w:r w:rsidR="00042AD4" w:rsidRPr="00042AD4">
              <w:rPr>
                <w:rFonts w:ascii="Arial Narrow" w:eastAsia="Arial" w:hAnsi="Arial Narrow" w:cs="Arial"/>
                <w:color w:val="FFFFFF"/>
                <w:highlight w:val="darkCyan"/>
              </w:rPr>
              <w:t>[No.7]_ELIMINADO_Nombre_de_página_y/o_medio_de_comunicación_[220]</w:t>
            </w:r>
            <w:r w:rsidRPr="004F3DB3">
              <w:rPr>
                <w:rFonts w:ascii="Arial Narrow" w:eastAsia="Arial" w:hAnsi="Arial Narrow" w:cs="Arial"/>
              </w:rPr>
              <w:t>” y “</w:t>
            </w:r>
            <w:r w:rsidR="00042AD4" w:rsidRPr="00042AD4">
              <w:rPr>
                <w:rFonts w:ascii="Arial Narrow" w:eastAsia="Arial" w:hAnsi="Arial Narrow" w:cs="Arial"/>
                <w:color w:val="FFFFFF"/>
                <w:highlight w:val="darkCyan"/>
              </w:rPr>
              <w:t>[No.8]_ELIMINADO_Nombre_de_página_y/o_medio_de_comunicación_[220]</w:t>
            </w:r>
            <w:r w:rsidRPr="004F3DB3">
              <w:rPr>
                <w:rFonts w:ascii="Arial Narrow" w:eastAsia="Arial" w:hAnsi="Arial Narrow" w:cs="Arial"/>
              </w:rPr>
              <w:t>”.</w:t>
            </w:r>
          </w:p>
        </w:tc>
      </w:tr>
      <w:tr w:rsidR="005367E8" w:rsidRPr="004F3DB3" w14:paraId="407288CD" w14:textId="77777777" w:rsidTr="00005F9F">
        <w:trPr>
          <w:trHeight w:val="549"/>
        </w:trPr>
        <w:tc>
          <w:tcPr>
            <w:tcW w:w="2410" w:type="dxa"/>
          </w:tcPr>
          <w:p w14:paraId="407288CB" w14:textId="66FA3D8C"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órgano jurisdiccional</w:t>
            </w:r>
            <w:r w:rsidR="008679E9" w:rsidRPr="004F3DB3">
              <w:rPr>
                <w:rFonts w:ascii="Arial Narrow" w:hAnsi="Arial Narrow" w:cs="Arial"/>
                <w:b/>
                <w:bCs/>
                <w:i/>
                <w:iCs/>
                <w:color w:val="000000" w:themeColor="text1"/>
                <w:lang w:val="es-ES"/>
              </w:rPr>
              <w:t>, TEEMICH</w:t>
            </w:r>
            <w:r w:rsidRPr="004F3DB3">
              <w:rPr>
                <w:rFonts w:ascii="Arial Narrow" w:hAnsi="Arial Narrow" w:cs="Arial"/>
                <w:b/>
                <w:bCs/>
                <w:i/>
                <w:iCs/>
                <w:color w:val="000000" w:themeColor="text1"/>
                <w:lang w:val="es-ES"/>
              </w:rPr>
              <w:t xml:space="preserve"> </w:t>
            </w:r>
            <w:r w:rsidRPr="004F3DB3">
              <w:rPr>
                <w:rFonts w:ascii="Arial Narrow" w:hAnsi="Arial Narrow" w:cs="Arial"/>
                <w:color w:val="000000" w:themeColor="text1"/>
                <w:lang w:val="es-ES"/>
              </w:rPr>
              <w:t>o</w:t>
            </w:r>
            <w:r w:rsidRPr="004F3DB3">
              <w:rPr>
                <w:rFonts w:ascii="Arial Narrow" w:hAnsi="Arial Narrow" w:cs="Arial"/>
                <w:b/>
                <w:bCs/>
                <w:i/>
                <w:iCs/>
                <w:color w:val="000000" w:themeColor="text1"/>
                <w:lang w:val="es-ES"/>
              </w:rPr>
              <w:t xml:space="preserve"> Tribunal Electoral:</w:t>
            </w:r>
          </w:p>
        </w:tc>
        <w:tc>
          <w:tcPr>
            <w:tcW w:w="4961" w:type="dxa"/>
          </w:tcPr>
          <w:p w14:paraId="407288CC"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Tribunal Electoral del Estado.</w:t>
            </w:r>
          </w:p>
        </w:tc>
      </w:tr>
      <w:tr w:rsidR="005367E8" w:rsidRPr="004F3DB3" w14:paraId="407288D0" w14:textId="77777777" w:rsidTr="00005F9F">
        <w:trPr>
          <w:trHeight w:val="549"/>
        </w:trPr>
        <w:tc>
          <w:tcPr>
            <w:tcW w:w="2410" w:type="dxa"/>
          </w:tcPr>
          <w:p w14:paraId="407288CE"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Protocolo:</w:t>
            </w:r>
          </w:p>
        </w:tc>
        <w:tc>
          <w:tcPr>
            <w:tcW w:w="4961" w:type="dxa"/>
          </w:tcPr>
          <w:p w14:paraId="407288CF"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Protocolo para la Atención de la Violencia Política en contra de las Mujeres por Razón de Género.</w:t>
            </w:r>
          </w:p>
        </w:tc>
      </w:tr>
      <w:tr w:rsidR="005367E8" w:rsidRPr="004F3DB3" w14:paraId="407288D3" w14:textId="77777777" w:rsidTr="00005F9F">
        <w:trPr>
          <w:trHeight w:val="549"/>
        </w:trPr>
        <w:tc>
          <w:tcPr>
            <w:tcW w:w="2410" w:type="dxa"/>
          </w:tcPr>
          <w:p w14:paraId="407288D1" w14:textId="77777777" w:rsidR="005367E8" w:rsidRPr="004F3DB3" w:rsidRDefault="00CF1DD1">
            <w:pPr>
              <w:spacing w:line="276" w:lineRule="auto"/>
              <w:jc w:val="both"/>
              <w:rPr>
                <w:rFonts w:ascii="Arial Narrow" w:hAnsi="Arial Narrow" w:cs="Arial"/>
                <w:b/>
                <w:bCs/>
                <w:i/>
                <w:iCs/>
                <w:color w:val="000000" w:themeColor="text1"/>
                <w:lang w:val="es-ES"/>
              </w:rPr>
            </w:pPr>
            <w:r w:rsidRPr="004F3DB3">
              <w:rPr>
                <w:rFonts w:ascii="Arial Narrow" w:hAnsi="Arial Narrow" w:cs="Arial"/>
                <w:b/>
                <w:bCs/>
                <w:i/>
                <w:iCs/>
                <w:color w:val="000000" w:themeColor="text1"/>
                <w:lang w:val="es-ES"/>
              </w:rPr>
              <w:t xml:space="preserve">reportero: </w:t>
            </w:r>
          </w:p>
        </w:tc>
        <w:tc>
          <w:tcPr>
            <w:tcW w:w="4961" w:type="dxa"/>
          </w:tcPr>
          <w:p w14:paraId="407288D2"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Francisco Javier Torres Morales.</w:t>
            </w:r>
          </w:p>
        </w:tc>
      </w:tr>
      <w:tr w:rsidR="005367E8" w:rsidRPr="004F3DB3" w14:paraId="407288D6" w14:textId="77777777" w:rsidTr="00005F9F">
        <w:trPr>
          <w:trHeight w:val="549"/>
        </w:trPr>
        <w:tc>
          <w:tcPr>
            <w:tcW w:w="2410" w:type="dxa"/>
          </w:tcPr>
          <w:p w14:paraId="407288D4" w14:textId="77777777" w:rsidR="005367E8" w:rsidRPr="004F3DB3" w:rsidRDefault="00CF1DD1">
            <w:pPr>
              <w:spacing w:line="276" w:lineRule="auto"/>
              <w:jc w:val="both"/>
              <w:rPr>
                <w:rFonts w:ascii="Arial Narrow" w:eastAsia="Arial" w:hAnsi="Arial Narrow" w:cs="Arial"/>
                <w:b/>
                <w:i/>
                <w:shd w:val="clear" w:color="auto" w:fill="FFF2CC"/>
              </w:rPr>
            </w:pPr>
            <w:r w:rsidRPr="004F3DB3">
              <w:rPr>
                <w:rFonts w:ascii="Arial Narrow" w:eastAsia="Arial Narrow" w:hAnsi="Arial Narrow" w:cs="Arial Narrow"/>
                <w:b/>
                <w:i/>
              </w:rPr>
              <w:t>Sala Especializada:</w:t>
            </w:r>
          </w:p>
        </w:tc>
        <w:tc>
          <w:tcPr>
            <w:tcW w:w="4961" w:type="dxa"/>
          </w:tcPr>
          <w:p w14:paraId="407288D5"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Sala Regional Especializada del Tribunal Electoral del Poder Judicial de la Federación.</w:t>
            </w:r>
          </w:p>
        </w:tc>
      </w:tr>
      <w:tr w:rsidR="005367E8" w:rsidRPr="004F3DB3" w14:paraId="407288D9" w14:textId="77777777" w:rsidTr="00005F9F">
        <w:trPr>
          <w:trHeight w:val="847"/>
        </w:trPr>
        <w:tc>
          <w:tcPr>
            <w:tcW w:w="2410" w:type="dxa"/>
          </w:tcPr>
          <w:p w14:paraId="407288D7" w14:textId="77777777" w:rsidR="005367E8" w:rsidRPr="004F3DB3" w:rsidRDefault="00CF1DD1">
            <w:pPr>
              <w:spacing w:line="276" w:lineRule="auto"/>
              <w:jc w:val="both"/>
              <w:rPr>
                <w:rFonts w:ascii="Arial Narrow" w:eastAsia="Arial" w:hAnsi="Arial Narrow" w:cs="Arial"/>
                <w:b/>
                <w:i/>
              </w:rPr>
            </w:pPr>
            <w:r w:rsidRPr="004F3DB3">
              <w:rPr>
                <w:rFonts w:ascii="Arial Narrow" w:eastAsia="Arial" w:hAnsi="Arial Narrow" w:cs="Arial"/>
                <w:b/>
                <w:i/>
              </w:rPr>
              <w:t>Sala Superior:</w:t>
            </w:r>
          </w:p>
        </w:tc>
        <w:tc>
          <w:tcPr>
            <w:tcW w:w="4961" w:type="dxa"/>
          </w:tcPr>
          <w:p w14:paraId="407288D8"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Sala Superior del Tribunal Electoral del Poder Judicial de la Federación.</w:t>
            </w:r>
          </w:p>
        </w:tc>
      </w:tr>
      <w:tr w:rsidR="005367E8" w:rsidRPr="004F3DB3" w14:paraId="407288DC" w14:textId="77777777" w:rsidTr="00005F9F">
        <w:trPr>
          <w:trHeight w:val="422"/>
        </w:trPr>
        <w:tc>
          <w:tcPr>
            <w:tcW w:w="2410" w:type="dxa"/>
          </w:tcPr>
          <w:p w14:paraId="407288DA" w14:textId="77777777" w:rsidR="005367E8" w:rsidRPr="004F3DB3" w:rsidRDefault="00CF1DD1">
            <w:pPr>
              <w:spacing w:line="276" w:lineRule="auto"/>
              <w:jc w:val="both"/>
              <w:rPr>
                <w:rFonts w:ascii="Arial Narrow" w:eastAsia="Arial" w:hAnsi="Arial Narrow" w:cs="Arial"/>
                <w:b/>
                <w:i/>
              </w:rPr>
            </w:pPr>
            <w:r w:rsidRPr="004F3DB3">
              <w:rPr>
                <w:rFonts w:ascii="Arial Narrow" w:eastAsia="Arial" w:hAnsi="Arial Narrow" w:cs="Arial"/>
                <w:b/>
                <w:i/>
              </w:rPr>
              <w:lastRenderedPageBreak/>
              <w:t>Secretaria Ejecutiva:</w:t>
            </w:r>
          </w:p>
        </w:tc>
        <w:tc>
          <w:tcPr>
            <w:tcW w:w="4961" w:type="dxa"/>
          </w:tcPr>
          <w:p w14:paraId="407288DB"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Secretaria Ejecutiva del Instituto Electoral de Michoacán.</w:t>
            </w:r>
          </w:p>
        </w:tc>
      </w:tr>
      <w:tr w:rsidR="005367E8" w:rsidRPr="004F3DB3" w14:paraId="407288DF" w14:textId="77777777" w:rsidTr="00005F9F">
        <w:trPr>
          <w:trHeight w:val="422"/>
        </w:trPr>
        <w:tc>
          <w:tcPr>
            <w:tcW w:w="2410" w:type="dxa"/>
          </w:tcPr>
          <w:p w14:paraId="407288DD" w14:textId="77777777" w:rsidR="005367E8" w:rsidRPr="004F3DB3" w:rsidRDefault="00CF1DD1">
            <w:pPr>
              <w:spacing w:line="276" w:lineRule="auto"/>
              <w:jc w:val="both"/>
              <w:rPr>
                <w:rFonts w:ascii="Arial Narrow" w:eastAsia="Arial" w:hAnsi="Arial Narrow" w:cs="Arial"/>
                <w:b/>
                <w:i/>
              </w:rPr>
            </w:pPr>
            <w:r w:rsidRPr="004F3DB3">
              <w:rPr>
                <w:rFonts w:ascii="Arial Narrow" w:eastAsia="Arial" w:hAnsi="Arial Narrow" w:cs="Arial"/>
                <w:b/>
                <w:i/>
              </w:rPr>
              <w:t>SCJN:</w:t>
            </w:r>
          </w:p>
        </w:tc>
        <w:tc>
          <w:tcPr>
            <w:tcW w:w="4961" w:type="dxa"/>
          </w:tcPr>
          <w:p w14:paraId="407288DE"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Suprema Corte de Justicia de la Nación.</w:t>
            </w:r>
          </w:p>
        </w:tc>
      </w:tr>
      <w:tr w:rsidR="005367E8" w:rsidRPr="004F3DB3" w14:paraId="407288E2" w14:textId="77777777" w:rsidTr="00005F9F">
        <w:trPr>
          <w:trHeight w:val="422"/>
        </w:trPr>
        <w:tc>
          <w:tcPr>
            <w:tcW w:w="2410" w:type="dxa"/>
          </w:tcPr>
          <w:p w14:paraId="407288E0" w14:textId="77777777" w:rsidR="005367E8" w:rsidRPr="004F3DB3" w:rsidRDefault="00CF1DD1">
            <w:pPr>
              <w:spacing w:line="276" w:lineRule="auto"/>
              <w:jc w:val="both"/>
              <w:rPr>
                <w:rFonts w:ascii="Arial Narrow" w:eastAsia="Arial" w:hAnsi="Arial Narrow" w:cs="Arial"/>
                <w:b/>
                <w:i/>
              </w:rPr>
            </w:pPr>
            <w:r w:rsidRPr="004F3DB3">
              <w:rPr>
                <w:rFonts w:ascii="Arial Narrow" w:eastAsia="Arial" w:hAnsi="Arial Narrow" w:cs="Arial"/>
                <w:b/>
                <w:i/>
              </w:rPr>
              <w:t>VPMG:</w:t>
            </w:r>
          </w:p>
        </w:tc>
        <w:tc>
          <w:tcPr>
            <w:tcW w:w="4961" w:type="dxa"/>
          </w:tcPr>
          <w:p w14:paraId="407288E1" w14:textId="77777777" w:rsidR="005367E8" w:rsidRPr="004F3DB3" w:rsidRDefault="00CF1DD1">
            <w:pPr>
              <w:spacing w:line="276" w:lineRule="auto"/>
              <w:jc w:val="both"/>
              <w:rPr>
                <w:rFonts w:ascii="Arial Narrow" w:eastAsia="Arial" w:hAnsi="Arial Narrow" w:cs="Arial"/>
              </w:rPr>
            </w:pPr>
            <w:r w:rsidRPr="004F3DB3">
              <w:rPr>
                <w:rFonts w:ascii="Arial Narrow" w:eastAsia="Arial" w:hAnsi="Arial Narrow" w:cs="Arial"/>
              </w:rPr>
              <w:t>Violencia Política contra las Mujeres por Razón de Género.</w:t>
            </w:r>
          </w:p>
        </w:tc>
      </w:tr>
    </w:tbl>
    <w:p w14:paraId="407288E3" w14:textId="77777777" w:rsidR="005367E8" w:rsidRPr="004F3DB3" w:rsidRDefault="00CF1DD1">
      <w:pPr>
        <w:pStyle w:val="Ttulo1"/>
        <w:jc w:val="center"/>
        <w:rPr>
          <w:rFonts w:ascii="Arial" w:hAnsi="Arial" w:cs="Arial"/>
          <w:b/>
          <w:bCs/>
          <w:color w:val="auto"/>
          <w:sz w:val="24"/>
          <w:szCs w:val="24"/>
        </w:rPr>
      </w:pPr>
      <w:bookmarkStart w:id="1" w:name="_Toc211513134"/>
      <w:r w:rsidRPr="004F3DB3">
        <w:rPr>
          <w:rFonts w:ascii="Arial" w:hAnsi="Arial" w:cs="Arial"/>
          <w:b/>
          <w:bCs/>
          <w:color w:val="auto"/>
          <w:sz w:val="24"/>
          <w:szCs w:val="24"/>
        </w:rPr>
        <w:t>I. ANTECEDENTES</w:t>
      </w:r>
      <w:bookmarkEnd w:id="1"/>
    </w:p>
    <w:p w14:paraId="407288E4" w14:textId="41945D46"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1.1. Recepción de queja.</w:t>
      </w:r>
      <w:r w:rsidRPr="004F3DB3">
        <w:rPr>
          <w:rFonts w:ascii="Arial" w:eastAsia="Arial" w:hAnsi="Arial" w:cs="Arial"/>
          <w:sz w:val="24"/>
          <w:szCs w:val="24"/>
        </w:rPr>
        <w:t xml:space="preserve"> El treinta y uno de julio, se recibió en la Oficialía de Partes del </w:t>
      </w:r>
      <w:r w:rsidRPr="004F3DB3">
        <w:rPr>
          <w:rFonts w:ascii="Arial" w:eastAsia="Arial" w:hAnsi="Arial" w:cs="Arial"/>
          <w:i/>
          <w:iCs/>
          <w:sz w:val="24"/>
          <w:szCs w:val="24"/>
        </w:rPr>
        <w:t>IEM</w:t>
      </w:r>
      <w:r w:rsidRPr="004F3DB3">
        <w:rPr>
          <w:rFonts w:ascii="Arial" w:eastAsia="Arial" w:hAnsi="Arial" w:cs="Arial"/>
          <w:sz w:val="24"/>
          <w:szCs w:val="24"/>
        </w:rPr>
        <w:t xml:space="preserve">, escrito signado por la </w:t>
      </w:r>
      <w:r w:rsidRPr="004F3DB3">
        <w:rPr>
          <w:rFonts w:ascii="Arial" w:eastAsia="Arial" w:hAnsi="Arial" w:cs="Arial"/>
          <w:i/>
          <w:iCs/>
          <w:sz w:val="24"/>
          <w:szCs w:val="24"/>
        </w:rPr>
        <w:t>denunciante</w:t>
      </w:r>
      <w:r w:rsidRPr="004F3DB3">
        <w:rPr>
          <w:rFonts w:ascii="Arial" w:eastAsia="Arial" w:hAnsi="Arial" w:cs="Arial"/>
          <w:sz w:val="24"/>
          <w:szCs w:val="24"/>
        </w:rPr>
        <w:t xml:space="preserve">, mediante </w:t>
      </w:r>
      <w:r w:rsidR="004632E2" w:rsidRPr="004F3DB3">
        <w:rPr>
          <w:rFonts w:ascii="Arial" w:eastAsia="Arial" w:hAnsi="Arial" w:cs="Arial"/>
          <w:sz w:val="24"/>
          <w:szCs w:val="24"/>
        </w:rPr>
        <w:t>el</w:t>
      </w:r>
      <w:r w:rsidRPr="004F3DB3">
        <w:rPr>
          <w:rFonts w:ascii="Arial" w:eastAsia="Arial" w:hAnsi="Arial" w:cs="Arial"/>
          <w:sz w:val="24"/>
          <w:szCs w:val="24"/>
        </w:rPr>
        <w:t xml:space="preserve"> cual present</w:t>
      </w:r>
      <w:r w:rsidR="004632E2" w:rsidRPr="004F3DB3">
        <w:rPr>
          <w:rFonts w:ascii="Arial" w:eastAsia="Arial" w:hAnsi="Arial" w:cs="Arial"/>
          <w:sz w:val="24"/>
          <w:szCs w:val="24"/>
        </w:rPr>
        <w:t>ó</w:t>
      </w:r>
      <w:r w:rsidRPr="004F3DB3">
        <w:rPr>
          <w:rFonts w:ascii="Arial" w:eastAsia="Arial" w:hAnsi="Arial" w:cs="Arial"/>
          <w:sz w:val="24"/>
          <w:szCs w:val="24"/>
        </w:rPr>
        <w:t xml:space="preserve"> queja en contra del </w:t>
      </w:r>
      <w:r w:rsidRPr="004F3DB3">
        <w:rPr>
          <w:rFonts w:ascii="Arial" w:eastAsia="Arial" w:hAnsi="Arial" w:cs="Arial"/>
          <w:i/>
          <w:iCs/>
          <w:sz w:val="24"/>
          <w:szCs w:val="24"/>
        </w:rPr>
        <w:t>candidato denunciado</w:t>
      </w:r>
      <w:r w:rsidRPr="004F3DB3">
        <w:rPr>
          <w:rFonts w:ascii="Arial" w:eastAsia="Arial" w:hAnsi="Arial" w:cs="Arial"/>
          <w:sz w:val="24"/>
          <w:szCs w:val="24"/>
        </w:rPr>
        <w:t xml:space="preserve">, así como en contra de los </w:t>
      </w:r>
      <w:r w:rsidRPr="004F3DB3">
        <w:rPr>
          <w:rFonts w:ascii="Arial" w:eastAsia="Arial" w:hAnsi="Arial" w:cs="Arial"/>
          <w:i/>
          <w:iCs/>
          <w:sz w:val="24"/>
          <w:szCs w:val="24"/>
        </w:rPr>
        <w:t>medios de comunicación</w:t>
      </w:r>
      <w:r w:rsidRPr="004F3DB3">
        <w:rPr>
          <w:rFonts w:ascii="Arial" w:eastAsia="Arial" w:hAnsi="Arial" w:cs="Arial"/>
          <w:sz w:val="24"/>
          <w:szCs w:val="24"/>
        </w:rPr>
        <w:t xml:space="preserve">, por supuestos actos de </w:t>
      </w:r>
      <w:r w:rsidRPr="004F3DB3">
        <w:rPr>
          <w:rFonts w:ascii="Arial" w:eastAsia="Arial" w:hAnsi="Arial" w:cs="Arial"/>
          <w:i/>
          <w:sz w:val="24"/>
          <w:szCs w:val="24"/>
        </w:rPr>
        <w:t xml:space="preserve">VPMG </w:t>
      </w:r>
      <w:r w:rsidRPr="004F3DB3">
        <w:rPr>
          <w:rFonts w:ascii="Arial" w:eastAsia="Arial" w:hAnsi="Arial" w:cs="Arial"/>
          <w:iCs/>
          <w:sz w:val="24"/>
          <w:szCs w:val="24"/>
        </w:rPr>
        <w:t>y calumnia</w:t>
      </w:r>
      <w:r w:rsidRPr="004F3DB3">
        <w:rPr>
          <w:rFonts w:ascii="Arial" w:eastAsia="Arial" w:hAnsi="Arial" w:cs="Arial"/>
          <w:i/>
          <w:sz w:val="24"/>
          <w:szCs w:val="24"/>
          <w:vertAlign w:val="superscript"/>
        </w:rPr>
        <w:footnoteReference w:id="2"/>
      </w:r>
      <w:r w:rsidRPr="004F3DB3">
        <w:rPr>
          <w:rFonts w:ascii="Arial" w:eastAsia="Arial" w:hAnsi="Arial" w:cs="Arial"/>
          <w:sz w:val="24"/>
          <w:szCs w:val="24"/>
        </w:rPr>
        <w:t>.</w:t>
      </w:r>
    </w:p>
    <w:p w14:paraId="407288E5" w14:textId="26D42E2F"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 xml:space="preserve">1.2. Radicación y diligencias. </w:t>
      </w:r>
      <w:r w:rsidRPr="004F3DB3">
        <w:rPr>
          <w:rFonts w:ascii="Arial" w:eastAsia="Arial" w:hAnsi="Arial" w:cs="Arial"/>
          <w:sz w:val="24"/>
          <w:szCs w:val="24"/>
        </w:rPr>
        <w:t xml:space="preserve">En misma fecha se radicó la queja y se registró </w:t>
      </w:r>
      <w:r w:rsidR="00BD1712" w:rsidRPr="004F3DB3">
        <w:rPr>
          <w:rFonts w:ascii="Arial" w:eastAsia="Arial" w:hAnsi="Arial" w:cs="Arial"/>
          <w:sz w:val="24"/>
          <w:szCs w:val="24"/>
        </w:rPr>
        <w:t xml:space="preserve">con </w:t>
      </w:r>
      <w:r w:rsidRPr="004F3DB3">
        <w:rPr>
          <w:rFonts w:ascii="Arial" w:eastAsia="Arial" w:hAnsi="Arial" w:cs="Arial"/>
          <w:sz w:val="24"/>
          <w:szCs w:val="24"/>
        </w:rPr>
        <w:t xml:space="preserve">la clave </w:t>
      </w:r>
      <w:r w:rsidR="00042AD4" w:rsidRPr="00042AD4">
        <w:rPr>
          <w:rFonts w:ascii="Arial" w:eastAsia="Arial" w:hAnsi="Arial" w:cs="Arial"/>
          <w:color w:val="FFFFFF"/>
          <w:sz w:val="24"/>
          <w:szCs w:val="24"/>
          <w:highlight w:val="darkCyan"/>
        </w:rPr>
        <w:t>[No.9]_</w:t>
      </w:r>
      <w:proofErr w:type="spellStart"/>
      <w:r w:rsidR="00042AD4" w:rsidRPr="00042AD4">
        <w:rPr>
          <w:rFonts w:ascii="Arial" w:eastAsia="Arial" w:hAnsi="Arial" w:cs="Arial"/>
          <w:color w:val="FFFFFF"/>
          <w:sz w:val="24"/>
          <w:szCs w:val="24"/>
          <w:highlight w:val="darkCyan"/>
        </w:rPr>
        <w:t>ELIMINADO_el_número_de_expediente_antecedente</w:t>
      </w:r>
      <w:proofErr w:type="spellEnd"/>
      <w:r w:rsidR="00042AD4" w:rsidRPr="00042AD4">
        <w:rPr>
          <w:rFonts w:ascii="Arial" w:eastAsia="Arial" w:hAnsi="Arial" w:cs="Arial"/>
          <w:color w:val="FFFFFF"/>
          <w:sz w:val="24"/>
          <w:szCs w:val="24"/>
          <w:highlight w:val="darkCyan"/>
        </w:rPr>
        <w:t>_[152]</w:t>
      </w:r>
      <w:r w:rsidRPr="004F3DB3">
        <w:rPr>
          <w:rFonts w:ascii="Arial" w:eastAsia="Arial" w:hAnsi="Arial" w:cs="Arial"/>
          <w:sz w:val="24"/>
          <w:szCs w:val="24"/>
          <w:vertAlign w:val="superscript"/>
        </w:rPr>
        <w:footnoteReference w:id="3"/>
      </w:r>
      <w:r w:rsidRPr="004F3DB3">
        <w:rPr>
          <w:rFonts w:ascii="Arial" w:eastAsia="Arial" w:hAnsi="Arial" w:cs="Arial"/>
          <w:sz w:val="24"/>
          <w:szCs w:val="24"/>
        </w:rPr>
        <w:t>. Asimismo, se ordenaron diversas diligencias de investigación de entre las cuales dieron cumplimiento a través de actas de verificación IEM-OFI-378/2025</w:t>
      </w:r>
      <w:r w:rsidRPr="004F3DB3">
        <w:rPr>
          <w:rFonts w:ascii="Arial" w:eastAsia="Arial" w:hAnsi="Arial" w:cs="Arial"/>
          <w:sz w:val="24"/>
          <w:szCs w:val="24"/>
          <w:vertAlign w:val="superscript"/>
        </w:rPr>
        <w:footnoteReference w:id="4"/>
      </w:r>
      <w:r w:rsidRPr="004F3DB3">
        <w:rPr>
          <w:rFonts w:ascii="Arial" w:eastAsia="Arial" w:hAnsi="Arial" w:cs="Arial"/>
          <w:sz w:val="24"/>
          <w:szCs w:val="24"/>
        </w:rPr>
        <w:t>, IEM-OFI-379/2025</w:t>
      </w:r>
      <w:r w:rsidRPr="004F3DB3">
        <w:rPr>
          <w:rFonts w:ascii="Arial" w:eastAsia="Arial" w:hAnsi="Arial" w:cs="Arial"/>
          <w:sz w:val="24"/>
          <w:szCs w:val="24"/>
          <w:vertAlign w:val="superscript"/>
        </w:rPr>
        <w:footnoteReference w:id="5"/>
      </w:r>
      <w:r w:rsidRPr="004F3DB3">
        <w:rPr>
          <w:rFonts w:ascii="Arial" w:eastAsia="Arial" w:hAnsi="Arial" w:cs="Arial"/>
          <w:sz w:val="24"/>
          <w:szCs w:val="24"/>
        </w:rPr>
        <w:t>, IEM-OFI-380/2025</w:t>
      </w:r>
      <w:r w:rsidRPr="004F3DB3">
        <w:rPr>
          <w:rFonts w:ascii="Arial" w:eastAsia="Arial" w:hAnsi="Arial" w:cs="Arial"/>
          <w:sz w:val="24"/>
          <w:szCs w:val="24"/>
          <w:vertAlign w:val="superscript"/>
        </w:rPr>
        <w:footnoteReference w:id="6"/>
      </w:r>
      <w:r w:rsidRPr="004F3DB3">
        <w:rPr>
          <w:rFonts w:ascii="Arial" w:eastAsia="Arial" w:hAnsi="Arial" w:cs="Arial"/>
          <w:sz w:val="24"/>
          <w:szCs w:val="24"/>
        </w:rPr>
        <w:t>, IEM-OFI-381/2025</w:t>
      </w:r>
      <w:r w:rsidRPr="004F3DB3">
        <w:rPr>
          <w:rFonts w:ascii="Arial" w:eastAsia="Arial" w:hAnsi="Arial" w:cs="Arial"/>
          <w:sz w:val="24"/>
          <w:szCs w:val="24"/>
          <w:vertAlign w:val="superscript"/>
        </w:rPr>
        <w:footnoteReference w:id="7"/>
      </w:r>
      <w:r w:rsidRPr="004F3DB3">
        <w:rPr>
          <w:rFonts w:ascii="Arial" w:eastAsia="Arial" w:hAnsi="Arial" w:cs="Arial"/>
          <w:sz w:val="24"/>
          <w:szCs w:val="24"/>
        </w:rPr>
        <w:t>, IEM-OFI-382/2025</w:t>
      </w:r>
      <w:r w:rsidRPr="004F3DB3">
        <w:rPr>
          <w:rFonts w:ascii="Arial" w:eastAsia="Arial" w:hAnsi="Arial" w:cs="Arial"/>
          <w:sz w:val="24"/>
          <w:szCs w:val="24"/>
          <w:vertAlign w:val="superscript"/>
        </w:rPr>
        <w:footnoteReference w:id="8"/>
      </w:r>
      <w:r w:rsidRPr="004F3DB3">
        <w:rPr>
          <w:rFonts w:ascii="Arial" w:eastAsia="Arial" w:hAnsi="Arial" w:cs="Arial"/>
          <w:sz w:val="24"/>
          <w:szCs w:val="24"/>
        </w:rPr>
        <w:t>, IEM-OFI-383/2025</w:t>
      </w:r>
      <w:r w:rsidRPr="004F3DB3">
        <w:rPr>
          <w:rFonts w:ascii="Arial" w:eastAsia="Arial" w:hAnsi="Arial" w:cs="Arial"/>
          <w:sz w:val="24"/>
          <w:szCs w:val="24"/>
          <w:vertAlign w:val="superscript"/>
        </w:rPr>
        <w:footnoteReference w:id="9"/>
      </w:r>
      <w:r w:rsidRPr="004F3DB3">
        <w:rPr>
          <w:rFonts w:ascii="Arial" w:eastAsia="Arial" w:hAnsi="Arial" w:cs="Arial"/>
          <w:sz w:val="24"/>
          <w:szCs w:val="24"/>
        </w:rPr>
        <w:t>, IEM-OFI-384/2025</w:t>
      </w:r>
      <w:r w:rsidRPr="004F3DB3">
        <w:rPr>
          <w:rFonts w:ascii="Arial" w:eastAsia="Arial" w:hAnsi="Arial" w:cs="Arial"/>
          <w:sz w:val="24"/>
          <w:szCs w:val="24"/>
          <w:vertAlign w:val="superscript"/>
        </w:rPr>
        <w:footnoteReference w:id="10"/>
      </w:r>
      <w:r w:rsidRPr="004F3DB3">
        <w:rPr>
          <w:rFonts w:ascii="Arial" w:eastAsia="Arial" w:hAnsi="Arial" w:cs="Arial"/>
          <w:sz w:val="24"/>
          <w:szCs w:val="24"/>
        </w:rPr>
        <w:t xml:space="preserve"> y IEM-OFI-385/2025</w:t>
      </w:r>
      <w:r w:rsidRPr="004F3DB3">
        <w:rPr>
          <w:rFonts w:ascii="Arial" w:eastAsia="Arial" w:hAnsi="Arial" w:cs="Arial"/>
          <w:sz w:val="24"/>
          <w:szCs w:val="24"/>
          <w:vertAlign w:val="superscript"/>
        </w:rPr>
        <w:footnoteReference w:id="11"/>
      </w:r>
      <w:r w:rsidRPr="004F3DB3">
        <w:rPr>
          <w:rFonts w:ascii="Arial" w:eastAsia="Arial" w:hAnsi="Arial" w:cs="Arial"/>
          <w:sz w:val="24"/>
          <w:szCs w:val="24"/>
        </w:rPr>
        <w:t>.</w:t>
      </w:r>
    </w:p>
    <w:p w14:paraId="407288E6" w14:textId="05ED691D"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1.3. Escisión y nuevo Procedimiento Especial Sancionador.</w:t>
      </w:r>
      <w:r w:rsidRPr="004F3DB3">
        <w:rPr>
          <w:rFonts w:ascii="Arial" w:eastAsia="Arial" w:hAnsi="Arial" w:cs="Arial"/>
          <w:sz w:val="24"/>
          <w:szCs w:val="24"/>
        </w:rPr>
        <w:t xml:space="preserve"> Mediante acuerdo de cuatro de agosto, se escindieron de este procedimiento, los hechos presuntamente atribuidos al </w:t>
      </w:r>
      <w:r w:rsidRPr="004F3DB3">
        <w:rPr>
          <w:rFonts w:ascii="Arial" w:eastAsia="Arial" w:hAnsi="Arial" w:cs="Arial"/>
          <w:i/>
          <w:iCs/>
          <w:sz w:val="24"/>
          <w:szCs w:val="24"/>
        </w:rPr>
        <w:t>candidato denunciado</w:t>
      </w:r>
      <w:r w:rsidRPr="004F3DB3">
        <w:rPr>
          <w:rFonts w:ascii="Arial" w:eastAsia="Arial" w:hAnsi="Arial" w:cs="Arial"/>
          <w:sz w:val="24"/>
          <w:szCs w:val="24"/>
        </w:rPr>
        <w:t>, por la presunta comisión de conductas constitutivas de coacción al voto y afectación al principio de equidad en la contienda; ordena</w:t>
      </w:r>
      <w:r w:rsidR="00C23DC1" w:rsidRPr="004F3DB3">
        <w:rPr>
          <w:rFonts w:ascii="Arial" w:eastAsia="Arial" w:hAnsi="Arial" w:cs="Arial"/>
          <w:sz w:val="24"/>
          <w:szCs w:val="24"/>
        </w:rPr>
        <w:t>n</w:t>
      </w:r>
      <w:r w:rsidRPr="004F3DB3">
        <w:rPr>
          <w:rFonts w:ascii="Arial" w:eastAsia="Arial" w:hAnsi="Arial" w:cs="Arial"/>
          <w:sz w:val="24"/>
          <w:szCs w:val="24"/>
        </w:rPr>
        <w:t>do así la integración de un expediente diverso</w:t>
      </w:r>
      <w:r w:rsidRPr="004F3DB3">
        <w:rPr>
          <w:rFonts w:ascii="Arial" w:eastAsia="Arial" w:hAnsi="Arial" w:cs="Arial"/>
          <w:sz w:val="24"/>
          <w:szCs w:val="24"/>
          <w:vertAlign w:val="superscript"/>
        </w:rPr>
        <w:footnoteReference w:id="12"/>
      </w:r>
      <w:r w:rsidR="003C7EC9" w:rsidRPr="004F3DB3">
        <w:rPr>
          <w:rFonts w:ascii="Arial" w:eastAsia="Arial" w:hAnsi="Arial" w:cs="Arial"/>
          <w:sz w:val="24"/>
          <w:szCs w:val="24"/>
        </w:rPr>
        <w:t>.</w:t>
      </w:r>
    </w:p>
    <w:p w14:paraId="407288E7" w14:textId="4C61AF20"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lastRenderedPageBreak/>
        <w:t xml:space="preserve">1.4. Medidas cautelares. </w:t>
      </w:r>
      <w:r w:rsidRPr="004F3DB3">
        <w:rPr>
          <w:rFonts w:ascii="Arial" w:eastAsia="Arial" w:hAnsi="Arial" w:cs="Arial"/>
          <w:sz w:val="24"/>
          <w:szCs w:val="24"/>
        </w:rPr>
        <w:t>El once de agosto, se emit</w:t>
      </w:r>
      <w:r w:rsidR="00C23DC1" w:rsidRPr="004F3DB3">
        <w:rPr>
          <w:rFonts w:ascii="Arial" w:eastAsia="Arial" w:hAnsi="Arial" w:cs="Arial"/>
          <w:sz w:val="24"/>
          <w:szCs w:val="24"/>
        </w:rPr>
        <w:t>ió</w:t>
      </w:r>
      <w:r w:rsidRPr="004F3DB3">
        <w:rPr>
          <w:rFonts w:ascii="Arial" w:eastAsia="Arial" w:hAnsi="Arial" w:cs="Arial"/>
          <w:sz w:val="24"/>
          <w:szCs w:val="24"/>
        </w:rPr>
        <w:t xml:space="preserve"> acuerdo de medidas cautelares, mismas que resultaron improcedentes</w:t>
      </w:r>
      <w:r w:rsidRPr="004F3DB3">
        <w:rPr>
          <w:rFonts w:ascii="Arial" w:eastAsia="Arial" w:hAnsi="Arial" w:cs="Arial"/>
          <w:sz w:val="24"/>
          <w:szCs w:val="24"/>
          <w:vertAlign w:val="superscript"/>
        </w:rPr>
        <w:footnoteReference w:id="13"/>
      </w:r>
      <w:r w:rsidRPr="004F3DB3">
        <w:rPr>
          <w:rFonts w:ascii="Arial" w:eastAsia="Arial" w:hAnsi="Arial" w:cs="Arial"/>
          <w:sz w:val="24"/>
          <w:szCs w:val="24"/>
        </w:rPr>
        <w:t>.</w:t>
      </w:r>
    </w:p>
    <w:p w14:paraId="407288E8" w14:textId="77777777"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 xml:space="preserve">1.5. Admisión y emplazamiento a audiencia de pruebas y alegatos. </w:t>
      </w:r>
      <w:r w:rsidRPr="004F3DB3">
        <w:rPr>
          <w:rFonts w:ascii="Arial" w:eastAsia="Arial" w:hAnsi="Arial" w:cs="Arial"/>
          <w:sz w:val="24"/>
          <w:szCs w:val="24"/>
        </w:rPr>
        <w:t>Mediante acuerdo de veintidós de septiembre, se admitió el escrito de queja y se emplazó a las partes a la audiencia de pruebas y alegatos</w:t>
      </w:r>
      <w:r w:rsidRPr="004F3DB3">
        <w:rPr>
          <w:rFonts w:ascii="Arial" w:eastAsia="Arial" w:hAnsi="Arial" w:cs="Arial"/>
          <w:sz w:val="24"/>
          <w:szCs w:val="24"/>
          <w:vertAlign w:val="superscript"/>
        </w:rPr>
        <w:footnoteReference w:id="14"/>
      </w:r>
      <w:r w:rsidRPr="004F3DB3">
        <w:rPr>
          <w:rFonts w:ascii="Arial" w:eastAsia="Arial" w:hAnsi="Arial" w:cs="Arial"/>
          <w:sz w:val="24"/>
          <w:szCs w:val="24"/>
        </w:rPr>
        <w:t xml:space="preserve">. </w:t>
      </w:r>
    </w:p>
    <w:p w14:paraId="407288E9" w14:textId="77777777" w:rsidR="005367E8" w:rsidRPr="004F3DB3" w:rsidRDefault="00CF1DD1">
      <w:pPr>
        <w:spacing w:before="240" w:line="360" w:lineRule="auto"/>
        <w:jc w:val="both"/>
        <w:rPr>
          <w:rFonts w:ascii="Arial" w:eastAsia="Arial" w:hAnsi="Arial" w:cs="Arial"/>
          <w:i/>
          <w:sz w:val="24"/>
          <w:szCs w:val="24"/>
        </w:rPr>
      </w:pPr>
      <w:r w:rsidRPr="004F3DB3">
        <w:rPr>
          <w:rFonts w:ascii="Arial" w:eastAsia="Arial" w:hAnsi="Arial" w:cs="Arial"/>
          <w:b/>
          <w:sz w:val="24"/>
          <w:szCs w:val="24"/>
        </w:rPr>
        <w:t>1.6. Audiencia.</w:t>
      </w:r>
      <w:r w:rsidRPr="004F3DB3">
        <w:rPr>
          <w:rFonts w:ascii="Arial" w:eastAsia="Arial" w:hAnsi="Arial" w:cs="Arial"/>
          <w:sz w:val="24"/>
          <w:szCs w:val="24"/>
        </w:rPr>
        <w:t xml:space="preserve"> El dos de octubre, se realizó la audiencia de pruebas y alegatos donde se recibieron escritos remitidos por la </w:t>
      </w:r>
      <w:r w:rsidRPr="004F3DB3">
        <w:rPr>
          <w:rFonts w:ascii="Arial" w:eastAsia="Arial" w:hAnsi="Arial" w:cs="Arial"/>
          <w:i/>
          <w:sz w:val="24"/>
          <w:szCs w:val="24"/>
        </w:rPr>
        <w:t xml:space="preserve">quejosa </w:t>
      </w:r>
      <w:r w:rsidRPr="004F3DB3">
        <w:rPr>
          <w:rFonts w:ascii="Arial" w:eastAsia="Arial" w:hAnsi="Arial" w:cs="Arial"/>
          <w:sz w:val="24"/>
          <w:szCs w:val="24"/>
        </w:rPr>
        <w:t xml:space="preserve">y los </w:t>
      </w:r>
      <w:r w:rsidRPr="004F3DB3">
        <w:rPr>
          <w:rFonts w:ascii="Arial" w:eastAsia="Arial" w:hAnsi="Arial" w:cs="Arial"/>
          <w:iCs/>
          <w:sz w:val="24"/>
          <w:szCs w:val="24"/>
        </w:rPr>
        <w:t>denunciados</w:t>
      </w:r>
      <w:r w:rsidRPr="004F3DB3">
        <w:rPr>
          <w:rFonts w:ascii="Arial" w:eastAsia="Arial" w:hAnsi="Arial" w:cs="Arial"/>
          <w:i/>
          <w:sz w:val="24"/>
          <w:szCs w:val="24"/>
          <w:vertAlign w:val="superscript"/>
        </w:rPr>
        <w:footnoteReference w:id="15"/>
      </w:r>
      <w:r w:rsidRPr="004F3DB3">
        <w:rPr>
          <w:rFonts w:ascii="Arial" w:eastAsia="Arial" w:hAnsi="Arial" w:cs="Arial"/>
          <w:i/>
          <w:sz w:val="24"/>
          <w:szCs w:val="24"/>
        </w:rPr>
        <w:t>.</w:t>
      </w:r>
    </w:p>
    <w:p w14:paraId="407288EA" w14:textId="77777777"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 xml:space="preserve">1.7. Recepción, registro y turno a ponencia. </w:t>
      </w:r>
      <w:r w:rsidRPr="004F3DB3">
        <w:rPr>
          <w:rFonts w:ascii="Arial" w:eastAsia="Arial" w:hAnsi="Arial" w:cs="Arial"/>
          <w:sz w:val="24"/>
          <w:szCs w:val="24"/>
        </w:rPr>
        <w:t>Mediante acuerdo de tres de octubre, se recibió el expediente y se ordenó integrar y registrarlo con la clave TEEM-PES-VPMG-037/2025, correspondiendo el turno a la ponencia a cargo de la Magistrada Alma Rosa Bahena Villalobos para efectos de su sustanciación</w:t>
      </w:r>
      <w:r w:rsidRPr="004F3DB3">
        <w:rPr>
          <w:rFonts w:ascii="Arial" w:eastAsia="Arial" w:hAnsi="Arial" w:cs="Arial"/>
          <w:sz w:val="24"/>
          <w:szCs w:val="24"/>
          <w:vertAlign w:val="superscript"/>
        </w:rPr>
        <w:footnoteReference w:id="16"/>
      </w:r>
      <w:r w:rsidRPr="004F3DB3">
        <w:rPr>
          <w:rFonts w:ascii="Arial" w:eastAsia="Arial" w:hAnsi="Arial" w:cs="Arial"/>
          <w:sz w:val="24"/>
          <w:szCs w:val="24"/>
        </w:rPr>
        <w:t>.</w:t>
      </w:r>
    </w:p>
    <w:p w14:paraId="407288EB" w14:textId="34EE35CB"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b/>
          <w:sz w:val="24"/>
          <w:szCs w:val="24"/>
        </w:rPr>
        <w:t xml:space="preserve">1.8. Radicación. </w:t>
      </w:r>
      <w:r w:rsidRPr="004F3DB3">
        <w:rPr>
          <w:rFonts w:ascii="Arial" w:eastAsia="Arial" w:hAnsi="Arial" w:cs="Arial"/>
          <w:sz w:val="24"/>
          <w:szCs w:val="24"/>
        </w:rPr>
        <w:t>El seis de octubre</w:t>
      </w:r>
      <w:r w:rsidR="00EA6514" w:rsidRPr="004F3DB3">
        <w:rPr>
          <w:rFonts w:ascii="Arial" w:eastAsia="Arial" w:hAnsi="Arial" w:cs="Arial"/>
          <w:sz w:val="24"/>
          <w:szCs w:val="24"/>
        </w:rPr>
        <w:t>,</w:t>
      </w:r>
      <w:r w:rsidRPr="004F3DB3">
        <w:rPr>
          <w:rFonts w:ascii="Arial" w:eastAsia="Arial" w:hAnsi="Arial" w:cs="Arial"/>
          <w:sz w:val="24"/>
          <w:szCs w:val="24"/>
        </w:rPr>
        <w:t xml:space="preserve"> se radicó el expediente y ordenó a la Secretaria Instructora y Proyectista que verificar</w:t>
      </w:r>
      <w:r w:rsidR="00C23DC1" w:rsidRPr="004F3DB3">
        <w:rPr>
          <w:rFonts w:ascii="Arial" w:eastAsia="Arial" w:hAnsi="Arial" w:cs="Arial"/>
          <w:sz w:val="24"/>
          <w:szCs w:val="24"/>
        </w:rPr>
        <w:t>a</w:t>
      </w:r>
      <w:r w:rsidRPr="004F3DB3">
        <w:rPr>
          <w:rFonts w:ascii="Arial" w:eastAsia="Arial" w:hAnsi="Arial" w:cs="Arial"/>
          <w:sz w:val="24"/>
          <w:szCs w:val="24"/>
        </w:rPr>
        <w:t xml:space="preserve"> la debida integración</w:t>
      </w:r>
      <w:r w:rsidRPr="004F3DB3">
        <w:rPr>
          <w:rFonts w:ascii="Arial" w:eastAsia="Arial" w:hAnsi="Arial" w:cs="Arial"/>
          <w:sz w:val="24"/>
          <w:szCs w:val="24"/>
          <w:vertAlign w:val="superscript"/>
        </w:rPr>
        <w:footnoteReference w:id="17"/>
      </w:r>
      <w:r w:rsidRPr="004F3DB3">
        <w:rPr>
          <w:rFonts w:ascii="Arial" w:eastAsia="Arial" w:hAnsi="Arial" w:cs="Arial"/>
          <w:sz w:val="24"/>
          <w:szCs w:val="24"/>
        </w:rPr>
        <w:t>.</w:t>
      </w:r>
    </w:p>
    <w:p w14:paraId="407288EC" w14:textId="356D608A" w:rsidR="005367E8" w:rsidRPr="004F3DB3" w:rsidRDefault="00CF1DD1">
      <w:pPr>
        <w:spacing w:before="240" w:after="0" w:line="360" w:lineRule="auto"/>
        <w:jc w:val="both"/>
        <w:textAlignment w:val="baseline"/>
        <w:rPr>
          <w:rFonts w:ascii="Arial" w:eastAsia="Times New Roman" w:hAnsi="Arial" w:cs="Arial"/>
          <w:sz w:val="24"/>
          <w:szCs w:val="24"/>
        </w:rPr>
      </w:pPr>
      <w:r w:rsidRPr="004F3DB3">
        <w:rPr>
          <w:rFonts w:ascii="Arial" w:eastAsia="Times New Roman" w:hAnsi="Arial" w:cs="Arial"/>
          <w:b/>
          <w:bCs/>
          <w:sz w:val="24"/>
          <w:szCs w:val="24"/>
        </w:rPr>
        <w:t>1.9. Diligencia.</w:t>
      </w:r>
      <w:r w:rsidRPr="004F3DB3">
        <w:rPr>
          <w:rFonts w:ascii="Arial" w:eastAsia="Times New Roman" w:hAnsi="Arial" w:cs="Arial"/>
          <w:sz w:val="24"/>
          <w:szCs w:val="24"/>
        </w:rPr>
        <w:t> Mediante acuerdo de nueve de octubre, se ordenó la certificación de los comentarios contenidos en uno de los enlaces electrónicos; lo que se tuvo cumplido, el catorce siguiente</w:t>
      </w:r>
      <w:r w:rsidRPr="004F3DB3">
        <w:rPr>
          <w:rStyle w:val="Refdenotaalpie"/>
          <w:rFonts w:ascii="Arial" w:eastAsia="Times New Roman" w:hAnsi="Arial" w:cs="Arial"/>
          <w:sz w:val="24"/>
          <w:szCs w:val="24"/>
        </w:rPr>
        <w:footnoteReference w:id="18"/>
      </w:r>
      <w:r w:rsidRPr="004F3DB3">
        <w:rPr>
          <w:rFonts w:ascii="Arial" w:eastAsia="Times New Roman" w:hAnsi="Arial" w:cs="Arial"/>
          <w:sz w:val="24"/>
          <w:szCs w:val="24"/>
        </w:rPr>
        <w:t>.</w:t>
      </w:r>
    </w:p>
    <w:p w14:paraId="407288ED" w14:textId="0E4153C3" w:rsidR="005367E8" w:rsidRPr="004F3DB3" w:rsidRDefault="00CF1DD1">
      <w:pPr>
        <w:spacing w:before="240" w:line="360" w:lineRule="auto"/>
        <w:jc w:val="both"/>
        <w:rPr>
          <w:rFonts w:ascii="Arial" w:eastAsia="Arial" w:hAnsi="Arial" w:cs="Arial"/>
          <w:sz w:val="24"/>
          <w:szCs w:val="24"/>
        </w:rPr>
      </w:pPr>
      <w:r w:rsidRPr="004F3DB3">
        <w:rPr>
          <w:rFonts w:ascii="Arial" w:eastAsia="Times New Roman" w:hAnsi="Arial" w:cs="Arial"/>
          <w:b/>
          <w:bCs/>
          <w:sz w:val="24"/>
          <w:szCs w:val="24"/>
        </w:rPr>
        <w:t>1.10. Debida integración.</w:t>
      </w:r>
      <w:r w:rsidRPr="004F3DB3">
        <w:rPr>
          <w:rFonts w:ascii="Arial" w:eastAsia="Times New Roman" w:hAnsi="Arial" w:cs="Arial"/>
          <w:sz w:val="24"/>
          <w:szCs w:val="24"/>
        </w:rPr>
        <w:t xml:space="preserve"> El </w:t>
      </w:r>
      <w:r w:rsidR="004F3DB3">
        <w:rPr>
          <w:rFonts w:ascii="Arial" w:eastAsia="Times New Roman" w:hAnsi="Arial" w:cs="Arial"/>
          <w:sz w:val="24"/>
          <w:szCs w:val="24"/>
        </w:rPr>
        <w:t>dieciséis siguiente</w:t>
      </w:r>
      <w:r w:rsidRPr="004F3DB3">
        <w:rPr>
          <w:rFonts w:ascii="Arial" w:eastAsia="Times New Roman" w:hAnsi="Arial" w:cs="Arial"/>
          <w:sz w:val="24"/>
          <w:szCs w:val="24"/>
        </w:rPr>
        <w:t xml:space="preserve"> se declaró la debida integración del expediente y, al no existir trámite o diligencia pendiente por desahogar, se ordenó la elaboración del proyecto de resolución, a fin de ponerlo a consideración del Pleno.</w:t>
      </w:r>
    </w:p>
    <w:p w14:paraId="407288EE" w14:textId="77777777" w:rsidR="005367E8" w:rsidRPr="004F3DB3" w:rsidRDefault="00CF1DD1">
      <w:pPr>
        <w:pStyle w:val="Ttulo1"/>
        <w:jc w:val="center"/>
        <w:rPr>
          <w:rFonts w:ascii="Arial" w:hAnsi="Arial" w:cs="Arial"/>
          <w:b/>
          <w:bCs/>
          <w:color w:val="auto"/>
          <w:sz w:val="24"/>
          <w:szCs w:val="24"/>
        </w:rPr>
      </w:pPr>
      <w:bookmarkStart w:id="2" w:name="_Toc163203236"/>
      <w:bookmarkStart w:id="3" w:name="_Toc177046830"/>
      <w:bookmarkStart w:id="4" w:name="_Toc196916371"/>
      <w:bookmarkStart w:id="5" w:name="_Toc211513135"/>
      <w:r w:rsidRPr="004F3DB3">
        <w:rPr>
          <w:rFonts w:ascii="Arial" w:hAnsi="Arial" w:cs="Arial"/>
          <w:b/>
          <w:bCs/>
          <w:color w:val="auto"/>
          <w:sz w:val="24"/>
          <w:szCs w:val="24"/>
        </w:rPr>
        <w:lastRenderedPageBreak/>
        <w:t>2. COMPETENCIA</w:t>
      </w:r>
      <w:bookmarkEnd w:id="2"/>
      <w:bookmarkEnd w:id="3"/>
      <w:bookmarkEnd w:id="4"/>
      <w:bookmarkEnd w:id="5"/>
    </w:p>
    <w:p w14:paraId="407288EF" w14:textId="77777777" w:rsidR="005367E8" w:rsidRPr="004F3DB3" w:rsidRDefault="00CF1DD1">
      <w:pPr>
        <w:spacing w:before="100" w:beforeAutospacing="1" w:after="100" w:afterAutospacing="1" w:line="360" w:lineRule="auto"/>
        <w:jc w:val="both"/>
        <w:rPr>
          <w:rFonts w:ascii="Arial" w:hAnsi="Arial" w:cs="Arial"/>
          <w:sz w:val="24"/>
          <w:szCs w:val="24"/>
          <w:lang w:val="es-ES_tradnl"/>
        </w:rPr>
      </w:pPr>
      <w:r w:rsidRPr="004F3DB3">
        <w:rPr>
          <w:rFonts w:ascii="Arial" w:eastAsia="Arial" w:hAnsi="Arial" w:cs="Arial"/>
          <w:sz w:val="24"/>
          <w:szCs w:val="24"/>
        </w:rPr>
        <w:t>El Pleno de este</w:t>
      </w:r>
      <w:r w:rsidRPr="004F3DB3">
        <w:rPr>
          <w:rFonts w:ascii="Arial" w:eastAsia="Arial" w:hAnsi="Arial" w:cs="Arial"/>
          <w:i/>
          <w:sz w:val="24"/>
          <w:szCs w:val="24"/>
        </w:rPr>
        <w:t xml:space="preserve"> órgano jurisdiccional</w:t>
      </w:r>
      <w:r w:rsidRPr="004F3DB3">
        <w:rPr>
          <w:rFonts w:ascii="Arial" w:eastAsia="Arial" w:hAnsi="Arial" w:cs="Arial"/>
          <w:sz w:val="24"/>
          <w:szCs w:val="24"/>
        </w:rPr>
        <w:t xml:space="preserve"> es competente para conocer y resolver el presente procedimiento, ya que se denuncian presuntos actos que pueden constituir</w:t>
      </w:r>
      <w:r w:rsidRPr="004F3DB3">
        <w:rPr>
          <w:rFonts w:ascii="Arial" w:hAnsi="Arial" w:cs="Arial"/>
          <w:sz w:val="24"/>
          <w:szCs w:val="24"/>
          <w:lang w:val="es-ES_tradnl"/>
        </w:rPr>
        <w:t xml:space="preserve"> </w:t>
      </w:r>
      <w:r w:rsidRPr="004F3DB3">
        <w:rPr>
          <w:rFonts w:ascii="Arial" w:hAnsi="Arial" w:cs="Arial"/>
          <w:i/>
          <w:iCs/>
          <w:sz w:val="24"/>
          <w:szCs w:val="24"/>
        </w:rPr>
        <w:t>VPMG</w:t>
      </w:r>
      <w:r w:rsidRPr="004F3DB3">
        <w:rPr>
          <w:rFonts w:ascii="Arial" w:hAnsi="Arial" w:cs="Arial"/>
          <w:sz w:val="24"/>
          <w:szCs w:val="24"/>
        </w:rPr>
        <w:t xml:space="preserve"> y calumnia en contra de la </w:t>
      </w:r>
      <w:r w:rsidRPr="004F3DB3">
        <w:rPr>
          <w:rFonts w:ascii="Arial" w:hAnsi="Arial" w:cs="Arial"/>
          <w:i/>
          <w:iCs/>
          <w:sz w:val="24"/>
          <w:szCs w:val="24"/>
        </w:rPr>
        <w:t>denunciante</w:t>
      </w:r>
      <w:r w:rsidRPr="004F3DB3">
        <w:rPr>
          <w:rFonts w:ascii="Arial" w:hAnsi="Arial" w:cs="Arial"/>
          <w:sz w:val="24"/>
          <w:szCs w:val="24"/>
        </w:rPr>
        <w:t>.</w:t>
      </w:r>
    </w:p>
    <w:p w14:paraId="407288F0" w14:textId="77777777" w:rsidR="005367E8" w:rsidRPr="004F3DB3" w:rsidRDefault="00CF1DD1">
      <w:pPr>
        <w:tabs>
          <w:tab w:val="left" w:pos="851"/>
        </w:tabs>
        <w:spacing w:before="100" w:beforeAutospacing="1" w:after="100" w:afterAutospacing="1" w:line="360" w:lineRule="auto"/>
        <w:jc w:val="both"/>
        <w:rPr>
          <w:rFonts w:ascii="Arial" w:hAnsi="Arial" w:cs="Arial"/>
          <w:sz w:val="24"/>
          <w:szCs w:val="24"/>
          <w:lang w:val="es-ES_tradnl"/>
        </w:rPr>
      </w:pPr>
      <w:r w:rsidRPr="004F3DB3">
        <w:rPr>
          <w:rFonts w:ascii="Arial" w:hAnsi="Arial" w:cs="Arial"/>
          <w:sz w:val="24"/>
          <w:szCs w:val="24"/>
          <w:lang w:val="es-ES_tradnl"/>
        </w:rPr>
        <w:t xml:space="preserve">Lo anterior, con fundamento en lo dispuesto en los artículos 98 A de la </w:t>
      </w:r>
      <w:r w:rsidRPr="004F3DB3">
        <w:rPr>
          <w:rFonts w:ascii="Arial" w:hAnsi="Arial" w:cs="Arial"/>
          <w:i/>
          <w:iCs/>
          <w:sz w:val="24"/>
          <w:szCs w:val="24"/>
          <w:lang w:val="es-ES_tradnl"/>
        </w:rPr>
        <w:t>Constitución Local,</w:t>
      </w:r>
      <w:r w:rsidRPr="004F3DB3">
        <w:rPr>
          <w:rFonts w:ascii="Arial" w:hAnsi="Arial" w:cs="Arial"/>
          <w:sz w:val="24"/>
          <w:szCs w:val="24"/>
          <w:lang w:val="es-ES_tradnl"/>
        </w:rPr>
        <w:t xml:space="preserve"> 1, 2, 60, 64, fracción XIII, 66, fracción II, 254, inciso e), 256, 262, 263, 264 y </w:t>
      </w:r>
      <w:r w:rsidRPr="004F3DB3">
        <w:rPr>
          <w:rFonts w:ascii="Arial" w:hAnsi="Arial" w:cs="Arial"/>
          <w:sz w:val="24"/>
          <w:szCs w:val="24"/>
        </w:rPr>
        <w:t xml:space="preserve">264 BIS, del </w:t>
      </w:r>
      <w:r w:rsidRPr="004F3DB3">
        <w:rPr>
          <w:rFonts w:ascii="Arial" w:hAnsi="Arial" w:cs="Arial"/>
          <w:i/>
          <w:iCs/>
          <w:sz w:val="24"/>
          <w:szCs w:val="24"/>
        </w:rPr>
        <w:t>Código Electoral</w:t>
      </w:r>
      <w:r w:rsidRPr="004F3DB3">
        <w:rPr>
          <w:rFonts w:ascii="Arial" w:hAnsi="Arial" w:cs="Arial"/>
          <w:sz w:val="24"/>
          <w:szCs w:val="24"/>
        </w:rPr>
        <w:t xml:space="preserve">; y 30, fracción I del Reglamento Interior de este </w:t>
      </w:r>
      <w:r w:rsidRPr="004F3DB3">
        <w:rPr>
          <w:rFonts w:ascii="Arial" w:hAnsi="Arial" w:cs="Arial"/>
          <w:i/>
          <w:iCs/>
          <w:sz w:val="24"/>
          <w:szCs w:val="24"/>
        </w:rPr>
        <w:t>órgano jurisdiccional</w:t>
      </w:r>
      <w:r w:rsidRPr="004F3DB3">
        <w:rPr>
          <w:rStyle w:val="Refdenotaalpie"/>
          <w:rFonts w:ascii="Arial" w:eastAsiaTheme="majorEastAsia" w:hAnsi="Arial" w:cs="Arial"/>
          <w:sz w:val="26"/>
          <w:szCs w:val="26"/>
        </w:rPr>
        <w:footnoteReference w:id="19"/>
      </w:r>
      <w:r w:rsidRPr="004F3DB3">
        <w:rPr>
          <w:rFonts w:ascii="Arial" w:hAnsi="Arial" w:cs="Arial"/>
          <w:sz w:val="26"/>
          <w:szCs w:val="26"/>
        </w:rPr>
        <w:t>.</w:t>
      </w:r>
    </w:p>
    <w:p w14:paraId="407288F1" w14:textId="77777777" w:rsidR="005367E8" w:rsidRPr="004F3DB3" w:rsidRDefault="00CF1DD1">
      <w:pPr>
        <w:pStyle w:val="Ttulo2"/>
        <w:spacing w:before="100" w:beforeAutospacing="1" w:after="100" w:afterAutospacing="1" w:line="360" w:lineRule="auto"/>
        <w:jc w:val="center"/>
        <w:rPr>
          <w:rFonts w:ascii="Arial" w:hAnsi="Arial" w:cs="Arial"/>
          <w:b/>
          <w:bCs/>
          <w:color w:val="auto"/>
          <w:sz w:val="24"/>
          <w:szCs w:val="24"/>
        </w:rPr>
      </w:pPr>
      <w:bookmarkStart w:id="6" w:name="_Toc177046831"/>
      <w:bookmarkStart w:id="7" w:name="_Toc196916372"/>
      <w:bookmarkStart w:id="8" w:name="_Toc211513136"/>
      <w:bookmarkStart w:id="9" w:name="_Toc147131316"/>
      <w:r w:rsidRPr="004F3DB3">
        <w:rPr>
          <w:rFonts w:ascii="Arial" w:hAnsi="Arial" w:cs="Arial"/>
          <w:b/>
          <w:bCs/>
          <w:color w:val="auto"/>
          <w:sz w:val="24"/>
          <w:szCs w:val="24"/>
        </w:rPr>
        <w:t>3. CAUSALES DE IMPROCEDENCIA</w:t>
      </w:r>
      <w:bookmarkEnd w:id="6"/>
      <w:bookmarkEnd w:id="7"/>
      <w:bookmarkEnd w:id="8"/>
    </w:p>
    <w:p w14:paraId="407288F2" w14:textId="77777777" w:rsidR="005367E8" w:rsidRPr="004F3DB3" w:rsidRDefault="00CF1DD1">
      <w:pPr>
        <w:spacing w:before="240" w:after="0" w:line="360" w:lineRule="auto"/>
        <w:jc w:val="both"/>
        <w:rPr>
          <w:rFonts w:ascii="Arial" w:hAnsi="Arial" w:cs="Arial"/>
          <w:sz w:val="24"/>
          <w:szCs w:val="24"/>
          <w:lang w:val="es-ES_tradnl"/>
        </w:rPr>
      </w:pPr>
      <w:r w:rsidRPr="004F3DB3">
        <w:rPr>
          <w:rFonts w:ascii="Arial" w:hAnsi="Arial" w:cs="Arial"/>
          <w:sz w:val="24"/>
          <w:szCs w:val="24"/>
          <w:lang w:val="es-ES_tradnl"/>
        </w:rPr>
        <w:t>Al tratarse de una cuestión de orden público, su estudio es preferente, ya que, de resultar fundadas haría innecesario analizar el fondo de la cuestión planteada</w:t>
      </w:r>
      <w:r w:rsidRPr="004F3DB3">
        <w:rPr>
          <w:rStyle w:val="Refdenotaalpie"/>
          <w:rFonts w:ascii="Arial" w:hAnsi="Arial" w:cs="Arial"/>
          <w:sz w:val="24"/>
          <w:szCs w:val="24"/>
          <w:lang w:val="es-ES_tradnl"/>
        </w:rPr>
        <w:footnoteReference w:id="20"/>
      </w:r>
      <w:r w:rsidRPr="004F3DB3">
        <w:rPr>
          <w:rFonts w:ascii="Arial" w:hAnsi="Arial" w:cs="Arial"/>
          <w:sz w:val="24"/>
          <w:szCs w:val="24"/>
          <w:lang w:val="es-ES_tradnl"/>
        </w:rPr>
        <w:t>.</w:t>
      </w:r>
    </w:p>
    <w:p w14:paraId="407288F3" w14:textId="77777777" w:rsidR="005367E8" w:rsidRPr="004F3DB3" w:rsidRDefault="00CF1DD1">
      <w:pPr>
        <w:spacing w:before="100" w:beforeAutospacing="1" w:after="100" w:afterAutospacing="1" w:line="360" w:lineRule="auto"/>
        <w:jc w:val="both"/>
        <w:rPr>
          <w:rFonts w:ascii="Arial" w:hAnsi="Arial" w:cs="Arial"/>
          <w:sz w:val="24"/>
          <w:szCs w:val="24"/>
        </w:rPr>
      </w:pPr>
      <w:bookmarkStart w:id="10" w:name="_Toc147131315"/>
      <w:bookmarkStart w:id="11" w:name="_Toc163203238"/>
      <w:bookmarkStart w:id="12" w:name="_Toc172723480"/>
      <w:bookmarkStart w:id="13" w:name="_Toc177046832"/>
      <w:r w:rsidRPr="004F3DB3">
        <w:rPr>
          <w:rFonts w:ascii="Arial" w:eastAsia="Times New Roman" w:hAnsi="Arial" w:cs="Arial"/>
          <w:sz w:val="24"/>
          <w:szCs w:val="24"/>
        </w:rPr>
        <w:t xml:space="preserve">En el caso, las partes no hicieron valer ninguna, ni este </w:t>
      </w:r>
      <w:r w:rsidRPr="004F3DB3">
        <w:rPr>
          <w:rFonts w:ascii="Arial" w:eastAsia="Times New Roman" w:hAnsi="Arial" w:cs="Arial"/>
          <w:i/>
          <w:iCs/>
          <w:sz w:val="24"/>
          <w:szCs w:val="24"/>
        </w:rPr>
        <w:t>Tribunal Electoral</w:t>
      </w:r>
      <w:r w:rsidRPr="004F3DB3">
        <w:rPr>
          <w:rFonts w:ascii="Arial" w:eastAsia="Times New Roman" w:hAnsi="Arial" w:cs="Arial"/>
          <w:sz w:val="24"/>
          <w:szCs w:val="24"/>
        </w:rPr>
        <w:t xml:space="preserve"> advierte de oficio su actualización.</w:t>
      </w:r>
    </w:p>
    <w:p w14:paraId="407288F4" w14:textId="77777777" w:rsidR="005367E8" w:rsidRPr="004F3DB3" w:rsidRDefault="00CF1DD1">
      <w:pPr>
        <w:pStyle w:val="Ttulo1"/>
        <w:jc w:val="center"/>
        <w:rPr>
          <w:rFonts w:ascii="Arial" w:hAnsi="Arial" w:cs="Arial"/>
          <w:b/>
          <w:bCs/>
          <w:color w:val="auto"/>
          <w:sz w:val="24"/>
          <w:szCs w:val="24"/>
        </w:rPr>
      </w:pPr>
      <w:bookmarkStart w:id="14" w:name="_Toc196916373"/>
      <w:bookmarkStart w:id="15" w:name="_Toc211513137"/>
      <w:r w:rsidRPr="004F3DB3">
        <w:rPr>
          <w:rFonts w:ascii="Arial" w:hAnsi="Arial" w:cs="Arial"/>
          <w:b/>
          <w:bCs/>
          <w:color w:val="auto"/>
          <w:sz w:val="24"/>
          <w:szCs w:val="24"/>
        </w:rPr>
        <w:t>4. PROCEDENCIA</w:t>
      </w:r>
      <w:bookmarkEnd w:id="10"/>
      <w:bookmarkEnd w:id="11"/>
      <w:bookmarkEnd w:id="12"/>
      <w:bookmarkEnd w:id="13"/>
      <w:bookmarkEnd w:id="14"/>
      <w:bookmarkEnd w:id="15"/>
    </w:p>
    <w:p w14:paraId="407288F5" w14:textId="77777777" w:rsidR="005367E8" w:rsidRPr="004F3DB3" w:rsidRDefault="00CF1DD1">
      <w:pPr>
        <w:pBdr>
          <w:top w:val="nil"/>
          <w:left w:val="nil"/>
          <w:bottom w:val="nil"/>
          <w:right w:val="nil"/>
          <w:between w:val="nil"/>
        </w:pBdr>
        <w:spacing w:before="240" w:after="0" w:line="360" w:lineRule="auto"/>
        <w:jc w:val="both"/>
        <w:rPr>
          <w:rFonts w:ascii="Arial" w:eastAsia="Arial" w:hAnsi="Arial" w:cs="Arial"/>
          <w:color w:val="000000" w:themeColor="text1"/>
          <w:sz w:val="24"/>
          <w:szCs w:val="24"/>
        </w:rPr>
      </w:pPr>
      <w:r w:rsidRPr="004F3DB3">
        <w:rPr>
          <w:rFonts w:ascii="Arial" w:hAnsi="Arial" w:cs="Arial"/>
          <w:color w:val="000000" w:themeColor="text1"/>
          <w:sz w:val="24"/>
          <w:szCs w:val="24"/>
          <w:lang w:val="es-ES_tradnl"/>
        </w:rPr>
        <w:t xml:space="preserve">El asunto resulta procedente, toda vez que cumple con los requisitos previstos en el numeral 257 del </w:t>
      </w:r>
      <w:r w:rsidRPr="004F3DB3">
        <w:rPr>
          <w:rFonts w:ascii="Arial" w:hAnsi="Arial" w:cs="Arial"/>
          <w:i/>
          <w:iCs/>
          <w:color w:val="000000" w:themeColor="text1"/>
          <w:sz w:val="24"/>
          <w:szCs w:val="24"/>
          <w:lang w:val="es-ES_tradnl"/>
        </w:rPr>
        <w:t>Código Electoral</w:t>
      </w:r>
      <w:r w:rsidRPr="004F3DB3">
        <w:rPr>
          <w:rFonts w:ascii="Arial" w:eastAsia="Arial" w:hAnsi="Arial" w:cs="Arial"/>
          <w:color w:val="000000" w:themeColor="text1"/>
          <w:sz w:val="24"/>
          <w:szCs w:val="24"/>
        </w:rPr>
        <w:t>.</w:t>
      </w:r>
    </w:p>
    <w:p w14:paraId="407288F6" w14:textId="77777777" w:rsidR="005367E8" w:rsidRPr="004F3DB3" w:rsidRDefault="00CF1DD1">
      <w:pPr>
        <w:pStyle w:val="Ttulo1"/>
        <w:jc w:val="center"/>
        <w:rPr>
          <w:rFonts w:ascii="Arial" w:hAnsi="Arial" w:cs="Arial"/>
          <w:b/>
          <w:bCs/>
          <w:color w:val="auto"/>
          <w:sz w:val="24"/>
          <w:szCs w:val="24"/>
          <w:lang w:val="es-ES_tradnl"/>
        </w:rPr>
      </w:pPr>
      <w:bookmarkStart w:id="16" w:name="_Toc163203239"/>
      <w:bookmarkStart w:id="17" w:name="_Toc177046833"/>
      <w:bookmarkStart w:id="18" w:name="_Toc196916374"/>
      <w:bookmarkStart w:id="19" w:name="_Toc211513138"/>
      <w:bookmarkEnd w:id="9"/>
      <w:r w:rsidRPr="004F3DB3">
        <w:rPr>
          <w:rFonts w:ascii="Arial" w:hAnsi="Arial" w:cs="Arial"/>
          <w:b/>
          <w:bCs/>
          <w:color w:val="auto"/>
          <w:sz w:val="24"/>
          <w:szCs w:val="24"/>
          <w:lang w:val="es-ES_tradnl"/>
        </w:rPr>
        <w:t xml:space="preserve">5. </w:t>
      </w:r>
      <w:bookmarkEnd w:id="16"/>
      <w:r w:rsidRPr="004F3DB3">
        <w:rPr>
          <w:rFonts w:ascii="Arial" w:hAnsi="Arial" w:cs="Arial"/>
          <w:b/>
          <w:bCs/>
          <w:color w:val="auto"/>
          <w:sz w:val="24"/>
          <w:szCs w:val="24"/>
          <w:lang w:val="es-ES_tradnl"/>
        </w:rPr>
        <w:t>ESTUDIO DE FONDO</w:t>
      </w:r>
      <w:bookmarkEnd w:id="17"/>
      <w:bookmarkEnd w:id="18"/>
      <w:bookmarkEnd w:id="19"/>
    </w:p>
    <w:p w14:paraId="407288F7" w14:textId="77777777" w:rsidR="005367E8" w:rsidRPr="004F3DB3" w:rsidRDefault="00CF1DD1">
      <w:pPr>
        <w:pStyle w:val="Ttulo2"/>
        <w:spacing w:before="240"/>
        <w:rPr>
          <w:lang w:val="es-ES_tradnl"/>
        </w:rPr>
      </w:pPr>
      <w:bookmarkStart w:id="20" w:name="_Toc196916375"/>
      <w:bookmarkStart w:id="21" w:name="_Toc211513139"/>
      <w:bookmarkStart w:id="22" w:name="_Toc147131317"/>
      <w:r w:rsidRPr="004F3DB3">
        <w:rPr>
          <w:rFonts w:ascii="Arial" w:hAnsi="Arial" w:cs="Arial"/>
          <w:b/>
          <w:bCs/>
          <w:color w:val="auto"/>
          <w:sz w:val="24"/>
          <w:szCs w:val="24"/>
          <w:lang w:val="es-ES_tradnl"/>
        </w:rPr>
        <w:t>5.1. Hechos denunciados</w:t>
      </w:r>
      <w:bookmarkStart w:id="23" w:name="_Hlk189145099"/>
      <w:bookmarkEnd w:id="20"/>
      <w:r w:rsidRPr="004F3DB3">
        <w:rPr>
          <w:rStyle w:val="Refdenotaalpie"/>
          <w:rFonts w:ascii="Arial" w:hAnsi="Arial" w:cs="Arial"/>
          <w:b/>
          <w:bCs/>
          <w:color w:val="auto"/>
          <w:sz w:val="24"/>
          <w:szCs w:val="24"/>
          <w:lang w:val="es-ES_tradnl"/>
        </w:rPr>
        <w:footnoteReference w:id="21"/>
      </w:r>
      <w:bookmarkEnd w:id="21"/>
    </w:p>
    <w:p w14:paraId="407288F8" w14:textId="3C4D45D5" w:rsidR="005367E8" w:rsidRPr="004F3DB3" w:rsidRDefault="00042AD4">
      <w:pPr>
        <w:pStyle w:val="Prrafodelista"/>
        <w:numPr>
          <w:ilvl w:val="0"/>
          <w:numId w:val="6"/>
        </w:numPr>
        <w:spacing w:before="240" w:after="0" w:line="360" w:lineRule="auto"/>
        <w:contextualSpacing w:val="0"/>
        <w:rPr>
          <w:b/>
          <w:bCs/>
          <w:lang w:val="es-ES_tradnl"/>
        </w:rPr>
      </w:pPr>
      <w:r w:rsidRPr="00042AD4">
        <w:rPr>
          <w:rFonts w:ascii="Arial" w:hAnsi="Arial" w:cs="Arial"/>
          <w:b/>
          <w:bCs/>
          <w:color w:val="FFFFFF"/>
          <w:sz w:val="24"/>
          <w:szCs w:val="24"/>
          <w:highlight w:val="darkCyan"/>
          <w:lang w:val="es-ES_tradnl"/>
        </w:rPr>
        <w:t>[No.10]_ELIMINADO_Nombre_de_página_y/o_medio_de_comunicación_[220]</w:t>
      </w:r>
      <w:r w:rsidR="00CF1DD1" w:rsidRPr="004F3DB3">
        <w:rPr>
          <w:rFonts w:ascii="Arial" w:hAnsi="Arial" w:cs="Arial"/>
          <w:b/>
          <w:bCs/>
          <w:sz w:val="24"/>
          <w:szCs w:val="24"/>
          <w:lang w:val="es-ES_tradnl"/>
        </w:rPr>
        <w:t xml:space="preserve"> y </w:t>
      </w:r>
      <w:bookmarkStart w:id="24" w:name="_Toc196916376"/>
      <w:bookmarkStart w:id="25" w:name="_Toc163203240"/>
      <w:bookmarkEnd w:id="22"/>
      <w:bookmarkEnd w:id="23"/>
      <w:r w:rsidRPr="00042AD4">
        <w:rPr>
          <w:rFonts w:ascii="Arial" w:hAnsi="Arial" w:cs="Arial"/>
          <w:b/>
          <w:bCs/>
          <w:color w:val="FFFFFF"/>
          <w:sz w:val="24"/>
          <w:szCs w:val="24"/>
          <w:highlight w:val="darkCyan"/>
          <w:lang w:val="es-ES_tradnl"/>
        </w:rPr>
        <w:lastRenderedPageBreak/>
        <w:t>[No.11]_ELIMINADO_Nombre_de_página_y/o_medio_de_comunicación_[220]</w:t>
      </w:r>
      <w:r w:rsidR="00CF1DD1" w:rsidRPr="004F3DB3">
        <w:rPr>
          <w:rFonts w:ascii="Arial" w:hAnsi="Arial" w:cs="Arial"/>
          <w:b/>
          <w:bCs/>
          <w:sz w:val="24"/>
          <w:szCs w:val="24"/>
          <w:lang w:val="es-ES_tradnl"/>
        </w:rPr>
        <w:t xml:space="preserve"> </w:t>
      </w:r>
    </w:p>
    <w:p w14:paraId="407288F9" w14:textId="3532F8C7" w:rsidR="005367E8" w:rsidRPr="004F3DB3" w:rsidRDefault="00CF1DD1">
      <w:pPr>
        <w:pStyle w:val="Prrafodelista"/>
        <w:numPr>
          <w:ilvl w:val="0"/>
          <w:numId w:val="5"/>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 xml:space="preserve">Publicaron notas en las cuales señalaron que la determinación del </w:t>
      </w:r>
      <w:r w:rsidRPr="004F3DB3">
        <w:rPr>
          <w:rFonts w:ascii="Arial" w:hAnsi="Arial" w:cs="Arial"/>
          <w:i/>
          <w:iCs/>
          <w:sz w:val="24"/>
          <w:szCs w:val="24"/>
        </w:rPr>
        <w:t>TEEMICH</w:t>
      </w:r>
      <w:r w:rsidRPr="004F3DB3">
        <w:rPr>
          <w:rFonts w:ascii="Arial" w:hAnsi="Arial" w:cs="Arial"/>
          <w:sz w:val="24"/>
          <w:szCs w:val="24"/>
        </w:rPr>
        <w:t xml:space="preserve"> es arbitraria, ya que en ella no se explica a los lectores que el Acuerdo IEM-CG-73/2025 establece que la mujer que debe ser asignada es la más votada.</w:t>
      </w:r>
    </w:p>
    <w:p w14:paraId="407288FA" w14:textId="7BB7DC1A" w:rsidR="005367E8" w:rsidRPr="004F3DB3" w:rsidRDefault="00CF1DD1">
      <w:pPr>
        <w:pStyle w:val="Prrafodelista"/>
        <w:numPr>
          <w:ilvl w:val="0"/>
          <w:numId w:val="5"/>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La</w:t>
      </w:r>
      <w:r w:rsidR="00D76AD7" w:rsidRPr="004F3DB3">
        <w:rPr>
          <w:rFonts w:ascii="Arial" w:hAnsi="Arial" w:cs="Arial"/>
          <w:sz w:val="24"/>
          <w:szCs w:val="24"/>
        </w:rPr>
        <w:t>s</w:t>
      </w:r>
      <w:r w:rsidRPr="004F3DB3">
        <w:rPr>
          <w:rFonts w:ascii="Arial" w:hAnsi="Arial" w:cs="Arial"/>
          <w:sz w:val="24"/>
          <w:szCs w:val="24"/>
        </w:rPr>
        <w:t xml:space="preserve"> nota</w:t>
      </w:r>
      <w:r w:rsidR="00D76AD7" w:rsidRPr="004F3DB3">
        <w:rPr>
          <w:rFonts w:ascii="Arial" w:hAnsi="Arial" w:cs="Arial"/>
          <w:sz w:val="24"/>
          <w:szCs w:val="24"/>
        </w:rPr>
        <w:t>s</w:t>
      </w:r>
      <w:r w:rsidRPr="004F3DB3">
        <w:rPr>
          <w:rFonts w:ascii="Arial" w:hAnsi="Arial" w:cs="Arial"/>
          <w:sz w:val="24"/>
          <w:szCs w:val="24"/>
        </w:rPr>
        <w:t xml:space="preserve"> dice</w:t>
      </w:r>
      <w:r w:rsidR="00D76AD7" w:rsidRPr="004F3DB3">
        <w:rPr>
          <w:rFonts w:ascii="Arial" w:hAnsi="Arial" w:cs="Arial"/>
          <w:sz w:val="24"/>
          <w:szCs w:val="24"/>
        </w:rPr>
        <w:t>n</w:t>
      </w:r>
      <w:r w:rsidRPr="004F3DB3">
        <w:rPr>
          <w:rFonts w:ascii="Arial" w:hAnsi="Arial" w:cs="Arial"/>
          <w:sz w:val="24"/>
          <w:szCs w:val="24"/>
        </w:rPr>
        <w:t xml:space="preserve">, que el </w:t>
      </w:r>
      <w:r w:rsidR="003D5883" w:rsidRPr="004F3DB3">
        <w:rPr>
          <w:rFonts w:ascii="Arial" w:hAnsi="Arial" w:cs="Arial"/>
          <w:i/>
          <w:iCs/>
          <w:sz w:val="24"/>
          <w:szCs w:val="24"/>
        </w:rPr>
        <w:t xml:space="preserve">Tribunal </w:t>
      </w:r>
      <w:r w:rsidR="00D76AD7" w:rsidRPr="004F3DB3">
        <w:rPr>
          <w:rFonts w:ascii="Arial" w:hAnsi="Arial" w:cs="Arial"/>
          <w:i/>
          <w:iCs/>
          <w:sz w:val="24"/>
          <w:szCs w:val="24"/>
        </w:rPr>
        <w:t>Electoral tumbó</w:t>
      </w:r>
      <w:r w:rsidRPr="004F3DB3">
        <w:rPr>
          <w:rFonts w:ascii="Arial" w:hAnsi="Arial" w:cs="Arial"/>
          <w:sz w:val="24"/>
          <w:szCs w:val="24"/>
        </w:rPr>
        <w:t xml:space="preserve"> a la mujer que estaba por arriba de la quejosa, lo cual constituye una violación al hacer creer a la ciudadanía que </w:t>
      </w:r>
      <w:r w:rsidR="00042AD4" w:rsidRPr="00042AD4">
        <w:rPr>
          <w:rFonts w:ascii="Arial" w:hAnsi="Arial" w:cs="Arial"/>
          <w:color w:val="FFFFFF"/>
          <w:sz w:val="24"/>
          <w:szCs w:val="24"/>
          <w:highlight w:val="darkCyan"/>
        </w:rPr>
        <w:t>[No.12]_</w:t>
      </w:r>
      <w:proofErr w:type="spellStart"/>
      <w:r w:rsidR="00042AD4" w:rsidRPr="00042AD4">
        <w:rPr>
          <w:rFonts w:ascii="Arial" w:hAnsi="Arial" w:cs="Arial"/>
          <w:color w:val="FFFFFF"/>
          <w:sz w:val="24"/>
          <w:szCs w:val="24"/>
          <w:highlight w:val="darkCyan"/>
        </w:rPr>
        <w:t>ELIMINADO_el_nombre_completo</w:t>
      </w:r>
      <w:proofErr w:type="spellEnd"/>
      <w:r w:rsidR="00042AD4" w:rsidRPr="00042AD4">
        <w:rPr>
          <w:rFonts w:ascii="Arial" w:hAnsi="Arial" w:cs="Arial"/>
          <w:color w:val="FFFFFF"/>
          <w:sz w:val="24"/>
          <w:szCs w:val="24"/>
          <w:highlight w:val="darkCyan"/>
        </w:rPr>
        <w:t>_[1]</w:t>
      </w:r>
      <w:r w:rsidRPr="004F3DB3">
        <w:rPr>
          <w:rFonts w:ascii="Arial" w:hAnsi="Arial" w:cs="Arial"/>
          <w:sz w:val="24"/>
          <w:szCs w:val="24"/>
        </w:rPr>
        <w:t>, obtuvo más votos que ella.</w:t>
      </w:r>
    </w:p>
    <w:p w14:paraId="407288FB" w14:textId="4942DEA2" w:rsidR="005367E8" w:rsidRPr="004F3DB3" w:rsidRDefault="00CF1DD1">
      <w:pPr>
        <w:pStyle w:val="Prrafodelista"/>
        <w:numPr>
          <w:ilvl w:val="0"/>
          <w:numId w:val="5"/>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Se asevera que ella era</w:t>
      </w:r>
      <w:r w:rsidR="00C23DC1" w:rsidRPr="004F3DB3">
        <w:rPr>
          <w:rFonts w:ascii="Arial" w:hAnsi="Arial" w:cs="Arial"/>
          <w:sz w:val="24"/>
          <w:szCs w:val="24"/>
        </w:rPr>
        <w:t xml:space="preserve"> la</w:t>
      </w:r>
      <w:r w:rsidRPr="004F3DB3">
        <w:rPr>
          <w:rFonts w:ascii="Arial" w:hAnsi="Arial" w:cs="Arial"/>
          <w:sz w:val="24"/>
          <w:szCs w:val="24"/>
        </w:rPr>
        <w:t xml:space="preserve"> “candidata que iba en el acordeón”, lo que constituye una afirmación y acusación grave a su persona al pretender predisponer a los ciudadanos en su contra.</w:t>
      </w:r>
    </w:p>
    <w:p w14:paraId="407288FC" w14:textId="78B80BE8" w:rsidR="005367E8" w:rsidRPr="004F3DB3" w:rsidRDefault="00CF1DD1">
      <w:pPr>
        <w:pStyle w:val="Prrafodelista"/>
        <w:numPr>
          <w:ilvl w:val="0"/>
          <w:numId w:val="5"/>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 xml:space="preserve">Que se quitó el triunfo del </w:t>
      </w:r>
      <w:r w:rsidRPr="004F3DB3">
        <w:rPr>
          <w:rFonts w:ascii="Arial" w:hAnsi="Arial" w:cs="Arial"/>
          <w:i/>
          <w:iCs/>
          <w:sz w:val="24"/>
          <w:szCs w:val="24"/>
        </w:rPr>
        <w:t xml:space="preserve">candidato </w:t>
      </w:r>
      <w:r w:rsidRPr="004F3DB3">
        <w:rPr>
          <w:rFonts w:ascii="Arial" w:hAnsi="Arial" w:cs="Arial"/>
          <w:sz w:val="24"/>
          <w:szCs w:val="24"/>
        </w:rPr>
        <w:t xml:space="preserve">y a </w:t>
      </w:r>
      <w:r w:rsidR="00042AD4" w:rsidRPr="00042AD4">
        <w:rPr>
          <w:rFonts w:ascii="Arial" w:hAnsi="Arial" w:cs="Arial"/>
          <w:color w:val="FFFFFF"/>
          <w:sz w:val="24"/>
          <w:szCs w:val="24"/>
          <w:highlight w:val="darkCyan"/>
        </w:rPr>
        <w:t>[No.13]_</w:t>
      </w:r>
      <w:proofErr w:type="spellStart"/>
      <w:r w:rsidR="00042AD4" w:rsidRPr="00042AD4">
        <w:rPr>
          <w:rFonts w:ascii="Arial" w:hAnsi="Arial" w:cs="Arial"/>
          <w:color w:val="FFFFFF"/>
          <w:sz w:val="24"/>
          <w:szCs w:val="24"/>
          <w:highlight w:val="darkCyan"/>
        </w:rPr>
        <w:t>ELIMINADO_el_nombre_completo</w:t>
      </w:r>
      <w:proofErr w:type="spellEnd"/>
      <w:r w:rsidR="00042AD4" w:rsidRPr="00042AD4">
        <w:rPr>
          <w:rFonts w:ascii="Arial" w:hAnsi="Arial" w:cs="Arial"/>
          <w:color w:val="FFFFFF"/>
          <w:sz w:val="24"/>
          <w:szCs w:val="24"/>
          <w:highlight w:val="darkCyan"/>
        </w:rPr>
        <w:t>_[1]</w:t>
      </w:r>
      <w:r w:rsidRPr="004F3DB3">
        <w:rPr>
          <w:rFonts w:ascii="Arial" w:hAnsi="Arial" w:cs="Arial"/>
          <w:sz w:val="24"/>
          <w:szCs w:val="24"/>
        </w:rPr>
        <w:t xml:space="preserve">, con argumentos ficticios y alterando el debido proceso, dado que el Tribunal bajó a un hombre y a una mujer, para subir a otro hombre y otra mujer, lo que en sustancia de género no cambia nada, y los favorecidos por el </w:t>
      </w:r>
      <w:r w:rsidRPr="004F3DB3">
        <w:rPr>
          <w:rFonts w:ascii="Arial" w:hAnsi="Arial" w:cs="Arial"/>
          <w:i/>
          <w:iCs/>
          <w:sz w:val="24"/>
          <w:szCs w:val="24"/>
        </w:rPr>
        <w:t>TEEM</w:t>
      </w:r>
      <w:r w:rsidR="001710F8" w:rsidRPr="004F3DB3">
        <w:rPr>
          <w:rFonts w:ascii="Arial" w:hAnsi="Arial" w:cs="Arial"/>
          <w:i/>
          <w:iCs/>
          <w:sz w:val="24"/>
          <w:szCs w:val="24"/>
        </w:rPr>
        <w:t>ICH</w:t>
      </w:r>
      <w:r w:rsidRPr="004F3DB3">
        <w:rPr>
          <w:rFonts w:ascii="Arial" w:hAnsi="Arial" w:cs="Arial"/>
          <w:sz w:val="24"/>
          <w:szCs w:val="24"/>
        </w:rPr>
        <w:t xml:space="preserve"> son los menos votados. </w:t>
      </w:r>
    </w:p>
    <w:p w14:paraId="407288FD" w14:textId="5D2889E1" w:rsidR="005367E8" w:rsidRPr="004F3DB3" w:rsidRDefault="00CF1DD1">
      <w:pPr>
        <w:pStyle w:val="Prrafodelista"/>
        <w:numPr>
          <w:ilvl w:val="0"/>
          <w:numId w:val="5"/>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 xml:space="preserve">La nota demerita el principio de paridad de género, al decir que no importa quién sea la mujer que sustituye al hombre, que da lo mismo, ya que subir a una mujer por un hombre y luego cambiar y subir a otra mujer por otro hombre, la sustancia de género no cambia nada, como si estuviera hablando de una cosa sin importancia como si las mujeres fuesen un objeto demeritando totalmente su </w:t>
      </w:r>
      <w:r w:rsidRPr="004F3DB3">
        <w:rPr>
          <w:rFonts w:ascii="Arial" w:hAnsi="Arial" w:cs="Arial"/>
          <w:sz w:val="24"/>
          <w:szCs w:val="24"/>
        </w:rPr>
        <w:lastRenderedPageBreak/>
        <w:t>participación como mujer en la jornada electoral y ocultando a los lectores que no se trataba de cambiar a cualquier hombre por cualquier mujer sino que debía ser  a la mujer más votada.</w:t>
      </w:r>
    </w:p>
    <w:p w14:paraId="407288FE" w14:textId="71C0CBE4" w:rsidR="005367E8" w:rsidRPr="00042AD4" w:rsidRDefault="00CF1DD1">
      <w:pPr>
        <w:pStyle w:val="Prrafodelista"/>
        <w:numPr>
          <w:ilvl w:val="0"/>
          <w:numId w:val="6"/>
        </w:numPr>
        <w:spacing w:before="240" w:after="0" w:line="360" w:lineRule="auto"/>
        <w:contextualSpacing w:val="0"/>
        <w:jc w:val="both"/>
        <w:rPr>
          <w:rFonts w:ascii="Arial" w:hAnsi="Arial" w:cs="Arial"/>
          <w:b/>
          <w:bCs/>
          <w:sz w:val="24"/>
          <w:szCs w:val="24"/>
          <w:highlight w:val="darkCyan"/>
        </w:rPr>
      </w:pPr>
      <w:r w:rsidRPr="004F3DB3">
        <w:rPr>
          <w:rFonts w:ascii="Arial" w:hAnsi="Arial" w:cs="Arial"/>
          <w:b/>
          <w:bCs/>
          <w:sz w:val="24"/>
          <w:szCs w:val="24"/>
        </w:rPr>
        <w:t xml:space="preserve"> </w:t>
      </w:r>
      <w:r w:rsidR="00042AD4" w:rsidRPr="00042AD4">
        <w:rPr>
          <w:rFonts w:ascii="Arial" w:hAnsi="Arial" w:cs="Arial"/>
          <w:b/>
          <w:bCs/>
          <w:color w:val="FFFFFF"/>
          <w:sz w:val="24"/>
          <w:szCs w:val="24"/>
          <w:highlight w:val="darkCyan"/>
        </w:rPr>
        <w:t>[No.14]_ELIMINADO_Nombre_de_página_y/o_medio_de_comunicación_[220]</w:t>
      </w:r>
      <w:r w:rsidRPr="00042AD4">
        <w:rPr>
          <w:rFonts w:ascii="Arial" w:hAnsi="Arial" w:cs="Arial"/>
          <w:b/>
          <w:bCs/>
          <w:sz w:val="24"/>
          <w:szCs w:val="24"/>
          <w:highlight w:val="darkCyan"/>
        </w:rPr>
        <w:t xml:space="preserve">  </w:t>
      </w:r>
    </w:p>
    <w:p w14:paraId="407288FF" w14:textId="77777777" w:rsidR="005367E8" w:rsidRPr="004F3DB3" w:rsidRDefault="00CF1DD1">
      <w:pPr>
        <w:pStyle w:val="Prrafodelista"/>
        <w:numPr>
          <w:ilvl w:val="0"/>
          <w:numId w:val="9"/>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Demerita su figura como mujer más votada al señalar que el </w:t>
      </w:r>
      <w:r w:rsidRPr="004F3DB3">
        <w:rPr>
          <w:rFonts w:ascii="Arial" w:hAnsi="Arial" w:cs="Arial"/>
          <w:i/>
          <w:iCs/>
          <w:sz w:val="24"/>
          <w:szCs w:val="24"/>
        </w:rPr>
        <w:t>candidato</w:t>
      </w:r>
      <w:r w:rsidRPr="004F3DB3">
        <w:rPr>
          <w:rFonts w:ascii="Arial" w:hAnsi="Arial" w:cs="Arial"/>
          <w:sz w:val="24"/>
          <w:szCs w:val="24"/>
        </w:rPr>
        <w:t xml:space="preserve"> </w:t>
      </w:r>
      <w:r w:rsidRPr="004F3DB3">
        <w:rPr>
          <w:rFonts w:ascii="Arial" w:hAnsi="Arial" w:cs="Arial"/>
          <w:i/>
          <w:iCs/>
          <w:sz w:val="24"/>
          <w:szCs w:val="24"/>
        </w:rPr>
        <w:t>denunciado</w:t>
      </w:r>
      <w:r w:rsidRPr="004F3DB3">
        <w:rPr>
          <w:rFonts w:ascii="Arial" w:hAnsi="Arial" w:cs="Arial"/>
          <w:sz w:val="24"/>
          <w:szCs w:val="24"/>
        </w:rPr>
        <w:t xml:space="preserve"> obtuvo mayor número de votos que ella.</w:t>
      </w:r>
    </w:p>
    <w:p w14:paraId="40728900" w14:textId="74D064B7" w:rsidR="005367E8" w:rsidRPr="004F3DB3" w:rsidRDefault="00CF1DD1">
      <w:pPr>
        <w:pStyle w:val="Prrafodelista"/>
        <w:numPr>
          <w:ilvl w:val="0"/>
          <w:numId w:val="9"/>
        </w:numPr>
        <w:spacing w:before="240" w:after="0" w:line="360" w:lineRule="auto"/>
        <w:contextualSpacing w:val="0"/>
        <w:jc w:val="both"/>
        <w:rPr>
          <w:rFonts w:ascii="Arial" w:hAnsi="Arial" w:cs="Arial"/>
          <w:sz w:val="24"/>
          <w:szCs w:val="24"/>
        </w:rPr>
      </w:pPr>
      <w:r w:rsidRPr="004F3DB3">
        <w:rPr>
          <w:rFonts w:ascii="Arial" w:hAnsi="Arial" w:cs="Arial"/>
          <w:sz w:val="24"/>
          <w:szCs w:val="24"/>
        </w:rPr>
        <w:t>Indica que la sustancia de género no cambia nada y se favoreció a los menos votados, lo cual es una calumnia, ya que ella es la mujer más competitiva con base en el número proporcional.</w:t>
      </w:r>
    </w:p>
    <w:p w14:paraId="40728901" w14:textId="77777777" w:rsidR="005367E8" w:rsidRPr="004F3DB3" w:rsidRDefault="00CF1DD1">
      <w:pPr>
        <w:pStyle w:val="Prrafodelista"/>
        <w:numPr>
          <w:ilvl w:val="0"/>
          <w:numId w:val="6"/>
        </w:numPr>
        <w:spacing w:before="240" w:after="0" w:line="360" w:lineRule="auto"/>
        <w:contextualSpacing w:val="0"/>
        <w:jc w:val="both"/>
        <w:rPr>
          <w:rFonts w:ascii="Arial" w:hAnsi="Arial" w:cs="Arial"/>
          <w:sz w:val="24"/>
          <w:szCs w:val="24"/>
        </w:rPr>
      </w:pPr>
      <w:r w:rsidRPr="004F3DB3">
        <w:rPr>
          <w:rFonts w:ascii="Arial" w:hAnsi="Arial" w:cs="Arial"/>
          <w:b/>
          <w:bCs/>
          <w:i/>
          <w:iCs/>
          <w:sz w:val="24"/>
          <w:szCs w:val="24"/>
        </w:rPr>
        <w:t>Candidato denunciado</w:t>
      </w:r>
    </w:p>
    <w:p w14:paraId="40728902" w14:textId="615AEF00" w:rsidR="005367E8" w:rsidRPr="004F3DB3" w:rsidRDefault="00CF1DD1">
      <w:pPr>
        <w:pStyle w:val="Prrafodelista"/>
        <w:numPr>
          <w:ilvl w:val="0"/>
          <w:numId w:val="8"/>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El treinta de julio, convocó a una rueda de prensa en la cual se ensañ</w:t>
      </w:r>
      <w:r w:rsidR="00A47F43" w:rsidRPr="004F3DB3">
        <w:rPr>
          <w:rFonts w:ascii="Arial" w:hAnsi="Arial" w:cs="Arial"/>
          <w:sz w:val="24"/>
          <w:szCs w:val="24"/>
        </w:rPr>
        <w:t>ó</w:t>
      </w:r>
      <w:r w:rsidRPr="004F3DB3">
        <w:rPr>
          <w:rFonts w:ascii="Arial" w:hAnsi="Arial" w:cs="Arial"/>
          <w:sz w:val="24"/>
          <w:szCs w:val="24"/>
        </w:rPr>
        <w:t xml:space="preserve"> con ella en su calidad de mujer</w:t>
      </w:r>
      <w:r w:rsidR="008C2DCF" w:rsidRPr="004F3DB3">
        <w:rPr>
          <w:rFonts w:ascii="Arial" w:hAnsi="Arial" w:cs="Arial"/>
          <w:sz w:val="24"/>
          <w:szCs w:val="24"/>
        </w:rPr>
        <w:t>,</w:t>
      </w:r>
      <w:r w:rsidRPr="004F3DB3">
        <w:rPr>
          <w:rFonts w:ascii="Arial" w:hAnsi="Arial" w:cs="Arial"/>
          <w:sz w:val="24"/>
          <w:szCs w:val="24"/>
        </w:rPr>
        <w:t xml:space="preserve"> al quererla dejar ver como si su participación en el proceso extraordinario del Poder Judicial no tuviera ninguna importancia y validez por ser mujer y no haber obtenido mayor número de votos.</w:t>
      </w:r>
    </w:p>
    <w:p w14:paraId="40728903" w14:textId="77777777" w:rsidR="005367E8" w:rsidRPr="004F3DB3" w:rsidRDefault="00CF1DD1">
      <w:pPr>
        <w:pStyle w:val="Prrafodelista"/>
        <w:numPr>
          <w:ilvl w:val="0"/>
          <w:numId w:val="7"/>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Declaró que la sustancia de género no altera nada, que él tuvo más votos que ella, que fue candidata del acordeón y la menos votada, que era lo mismo subir a cualquier mujer por cualquier hombre.</w:t>
      </w:r>
    </w:p>
    <w:p w14:paraId="40728904" w14:textId="661DEF53" w:rsidR="005367E8" w:rsidRPr="004F3DB3" w:rsidRDefault="00CF1DD1">
      <w:pPr>
        <w:pStyle w:val="Prrafodelista"/>
        <w:numPr>
          <w:ilvl w:val="0"/>
          <w:numId w:val="7"/>
        </w:numPr>
        <w:spacing w:before="240" w:after="0" w:line="360" w:lineRule="auto"/>
        <w:ind w:left="1418"/>
        <w:contextualSpacing w:val="0"/>
        <w:jc w:val="both"/>
        <w:rPr>
          <w:rFonts w:ascii="Arial" w:hAnsi="Arial" w:cs="Arial"/>
          <w:sz w:val="24"/>
          <w:szCs w:val="24"/>
        </w:rPr>
      </w:pPr>
      <w:r w:rsidRPr="004F3DB3">
        <w:rPr>
          <w:rFonts w:ascii="Arial" w:hAnsi="Arial" w:cs="Arial"/>
          <w:sz w:val="24"/>
          <w:szCs w:val="24"/>
        </w:rPr>
        <w:t xml:space="preserve">Las manifestaciones resultan graves y se encuentran repletas de violencia, ya que pidió a los ciudadanos que compartieran las notas con el fin de predisponer a la </w:t>
      </w:r>
      <w:r w:rsidRPr="004F3DB3">
        <w:rPr>
          <w:rFonts w:ascii="Arial" w:hAnsi="Arial" w:cs="Arial"/>
          <w:sz w:val="24"/>
          <w:szCs w:val="24"/>
        </w:rPr>
        <w:lastRenderedPageBreak/>
        <w:t>ciudadanía en su contra</w:t>
      </w:r>
      <w:r w:rsidR="008C2DCF" w:rsidRPr="004F3DB3">
        <w:rPr>
          <w:rFonts w:ascii="Arial" w:hAnsi="Arial" w:cs="Arial"/>
          <w:sz w:val="24"/>
          <w:szCs w:val="24"/>
        </w:rPr>
        <w:t>,</w:t>
      </w:r>
      <w:r w:rsidRPr="004F3DB3">
        <w:rPr>
          <w:rFonts w:ascii="Arial" w:hAnsi="Arial" w:cs="Arial"/>
          <w:sz w:val="24"/>
          <w:szCs w:val="24"/>
        </w:rPr>
        <w:t xml:space="preserve"> lo que demerita su participación política.</w:t>
      </w:r>
    </w:p>
    <w:p w14:paraId="40728905" w14:textId="77777777" w:rsidR="005367E8" w:rsidRPr="004F3DB3" w:rsidRDefault="00CF1DD1">
      <w:pPr>
        <w:pStyle w:val="Prrafodelista"/>
        <w:numPr>
          <w:ilvl w:val="0"/>
          <w:numId w:val="6"/>
        </w:numPr>
        <w:spacing w:before="240" w:after="0"/>
        <w:jc w:val="both"/>
        <w:rPr>
          <w:rFonts w:ascii="Arial" w:hAnsi="Arial" w:cs="Arial"/>
          <w:sz w:val="24"/>
          <w:szCs w:val="24"/>
        </w:rPr>
      </w:pPr>
      <w:r w:rsidRPr="004F3DB3">
        <w:rPr>
          <w:rFonts w:ascii="Arial" w:hAnsi="Arial" w:cs="Arial"/>
          <w:b/>
          <w:bCs/>
          <w:i/>
          <w:iCs/>
          <w:sz w:val="24"/>
          <w:szCs w:val="24"/>
        </w:rPr>
        <w:t>Notas y entrevista</w:t>
      </w:r>
    </w:p>
    <w:p w14:paraId="40728906" w14:textId="72583501" w:rsidR="005367E8" w:rsidRPr="004F3DB3" w:rsidRDefault="00CF1DD1">
      <w:pPr>
        <w:pStyle w:val="Prrafodelista"/>
        <w:numPr>
          <w:ilvl w:val="0"/>
          <w:numId w:val="10"/>
        </w:numPr>
        <w:spacing w:before="240" w:after="0" w:line="360" w:lineRule="auto"/>
        <w:ind w:left="1434" w:hanging="357"/>
        <w:contextualSpacing w:val="0"/>
        <w:jc w:val="both"/>
        <w:rPr>
          <w:rFonts w:ascii="Arial" w:hAnsi="Arial" w:cs="Arial"/>
          <w:sz w:val="24"/>
          <w:szCs w:val="24"/>
        </w:rPr>
      </w:pPr>
      <w:r w:rsidRPr="004F3DB3">
        <w:rPr>
          <w:rFonts w:ascii="Arial" w:hAnsi="Arial" w:cs="Arial"/>
          <w:sz w:val="24"/>
          <w:szCs w:val="24"/>
        </w:rPr>
        <w:t>Su finalidad fue levantar a la gente en su contra, provocar que la vean como una corrupta, lo cual claramente compromete a su persona, reputación, seguridad, así como la forma y confianza en cómo la ciudadanía la contempla.</w:t>
      </w:r>
    </w:p>
    <w:p w14:paraId="40728907" w14:textId="4F1AB078" w:rsidR="005367E8" w:rsidRPr="004F3DB3" w:rsidRDefault="00CF1DD1">
      <w:pPr>
        <w:pStyle w:val="Prrafodelista"/>
        <w:numPr>
          <w:ilvl w:val="0"/>
          <w:numId w:val="10"/>
        </w:numPr>
        <w:spacing w:before="240" w:after="0" w:line="360" w:lineRule="auto"/>
        <w:ind w:left="1434" w:hanging="357"/>
        <w:contextualSpacing w:val="0"/>
        <w:jc w:val="both"/>
        <w:rPr>
          <w:rFonts w:ascii="Arial" w:hAnsi="Arial" w:cs="Arial"/>
          <w:sz w:val="24"/>
          <w:szCs w:val="24"/>
        </w:rPr>
      </w:pPr>
      <w:r w:rsidRPr="004F3DB3">
        <w:rPr>
          <w:rFonts w:ascii="Arial" w:hAnsi="Arial" w:cs="Arial"/>
          <w:sz w:val="24"/>
          <w:szCs w:val="24"/>
        </w:rPr>
        <w:t>Demeritaron su imagen y la colocaron en una situación de riesgo por posibles represalias de los lectores al poder considerarla, como corrupta y fraudulenta.</w:t>
      </w:r>
    </w:p>
    <w:p w14:paraId="40728908" w14:textId="26B571F3" w:rsidR="005367E8" w:rsidRPr="004F3DB3" w:rsidRDefault="00CF1DD1">
      <w:pPr>
        <w:pStyle w:val="Prrafodelista"/>
        <w:numPr>
          <w:ilvl w:val="0"/>
          <w:numId w:val="10"/>
        </w:numPr>
        <w:spacing w:before="240" w:after="0" w:line="360" w:lineRule="auto"/>
        <w:ind w:left="1434" w:hanging="357"/>
        <w:contextualSpacing w:val="0"/>
        <w:jc w:val="both"/>
        <w:rPr>
          <w:rFonts w:ascii="Arial" w:hAnsi="Arial" w:cs="Arial"/>
          <w:sz w:val="24"/>
          <w:szCs w:val="24"/>
        </w:rPr>
      </w:pPr>
      <w:r w:rsidRPr="004F3DB3">
        <w:rPr>
          <w:rFonts w:ascii="Arial" w:hAnsi="Arial" w:cs="Arial"/>
          <w:sz w:val="24"/>
          <w:szCs w:val="24"/>
        </w:rPr>
        <w:t>En sus alegatos manifestó que en las publicaciones realizadas se empezaron a realizar comentarios denigrantes, calumnioso</w:t>
      </w:r>
      <w:r w:rsidR="0059568D" w:rsidRPr="004F3DB3">
        <w:rPr>
          <w:rFonts w:ascii="Arial" w:hAnsi="Arial" w:cs="Arial"/>
          <w:sz w:val="24"/>
          <w:szCs w:val="24"/>
        </w:rPr>
        <w:t>s</w:t>
      </w:r>
      <w:r w:rsidRPr="004F3DB3">
        <w:rPr>
          <w:rFonts w:ascii="Arial" w:hAnsi="Arial" w:cs="Arial"/>
          <w:sz w:val="24"/>
          <w:szCs w:val="24"/>
        </w:rPr>
        <w:t xml:space="preserve"> y humillantes, dejando en duda su capacidad profesional y carrera judicial</w:t>
      </w:r>
      <w:r w:rsidRPr="004F3DB3">
        <w:rPr>
          <w:rStyle w:val="Refdenotaalpie"/>
          <w:rFonts w:ascii="Arial" w:hAnsi="Arial" w:cs="Arial"/>
          <w:sz w:val="24"/>
          <w:szCs w:val="24"/>
        </w:rPr>
        <w:footnoteReference w:id="22"/>
      </w:r>
      <w:r w:rsidRPr="004F3DB3">
        <w:rPr>
          <w:rFonts w:ascii="Arial" w:hAnsi="Arial" w:cs="Arial"/>
          <w:sz w:val="24"/>
          <w:szCs w:val="24"/>
        </w:rPr>
        <w:t>.</w:t>
      </w:r>
    </w:p>
    <w:p w14:paraId="40728909" w14:textId="77777777" w:rsidR="005367E8" w:rsidRPr="004F3DB3" w:rsidRDefault="00CF1DD1">
      <w:pPr>
        <w:pStyle w:val="Ttulo1"/>
        <w:rPr>
          <w:rFonts w:ascii="Arial" w:hAnsi="Arial" w:cs="Arial"/>
          <w:b/>
          <w:bCs/>
          <w:color w:val="auto"/>
          <w:sz w:val="24"/>
          <w:szCs w:val="24"/>
          <w:lang w:val="es-ES_tradnl"/>
        </w:rPr>
      </w:pPr>
      <w:bookmarkStart w:id="26" w:name="_Toc211513140"/>
      <w:r w:rsidRPr="004F3DB3">
        <w:rPr>
          <w:rFonts w:ascii="Arial" w:hAnsi="Arial" w:cs="Arial"/>
          <w:b/>
          <w:bCs/>
          <w:color w:val="auto"/>
          <w:sz w:val="24"/>
          <w:szCs w:val="24"/>
          <w:lang w:val="es-ES_tradnl"/>
        </w:rPr>
        <w:t>5.2. Excepciones y defensas</w:t>
      </w:r>
      <w:bookmarkEnd w:id="24"/>
      <w:bookmarkEnd w:id="26"/>
    </w:p>
    <w:p w14:paraId="4072890A" w14:textId="77777777" w:rsidR="005367E8" w:rsidRPr="004F3DB3" w:rsidRDefault="00CF1DD1">
      <w:pPr>
        <w:spacing w:before="240" w:after="0" w:line="360" w:lineRule="auto"/>
        <w:jc w:val="both"/>
        <w:rPr>
          <w:rFonts w:ascii="Arial" w:hAnsi="Arial" w:cs="Arial"/>
          <w:b/>
          <w:bCs/>
          <w:sz w:val="24"/>
          <w:szCs w:val="24"/>
        </w:rPr>
      </w:pPr>
      <w:r w:rsidRPr="004F3DB3">
        <w:rPr>
          <w:rFonts w:ascii="Arial" w:hAnsi="Arial" w:cs="Arial"/>
          <w:b/>
          <w:bCs/>
          <w:i/>
          <w:iCs/>
          <w:sz w:val="24"/>
          <w:szCs w:val="24"/>
        </w:rPr>
        <w:t>Candidato denunciado</w:t>
      </w:r>
      <w:r w:rsidRPr="004F3DB3">
        <w:rPr>
          <w:rStyle w:val="Refdenotaalpie"/>
          <w:rFonts w:ascii="Arial" w:hAnsi="Arial" w:cs="Arial"/>
          <w:b/>
          <w:bCs/>
          <w:sz w:val="24"/>
          <w:szCs w:val="24"/>
        </w:rPr>
        <w:footnoteReference w:id="23"/>
      </w:r>
      <w:r w:rsidRPr="004F3DB3">
        <w:rPr>
          <w:rFonts w:ascii="Arial" w:hAnsi="Arial" w:cs="Arial"/>
          <w:b/>
          <w:bCs/>
          <w:sz w:val="24"/>
          <w:szCs w:val="24"/>
        </w:rPr>
        <w:t xml:space="preserve"> </w:t>
      </w:r>
    </w:p>
    <w:p w14:paraId="4072890B" w14:textId="5366B70B"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La nota periodística tuvo su origen en una decisión personal</w:t>
      </w:r>
      <w:r w:rsidR="00C23DC1" w:rsidRPr="004F3DB3">
        <w:rPr>
          <w:rFonts w:ascii="Arial" w:hAnsi="Arial" w:cs="Arial"/>
          <w:sz w:val="24"/>
          <w:szCs w:val="24"/>
        </w:rPr>
        <w:t>.</w:t>
      </w:r>
    </w:p>
    <w:p w14:paraId="4072890C"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Los hechos denunciados no configuran violencia.</w:t>
      </w:r>
    </w:p>
    <w:p w14:paraId="4072890D"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No es posible vincularlo en la elaboración y difusión de las notas periodísticas.</w:t>
      </w:r>
    </w:p>
    <w:p w14:paraId="4072890E"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Que en la pregunta que le efectuaron no se advierten las expresiones dirigidas de forma directa a la</w:t>
      </w:r>
      <w:r w:rsidRPr="004F3DB3">
        <w:rPr>
          <w:rFonts w:ascii="Arial" w:hAnsi="Arial" w:cs="Arial"/>
          <w:i/>
          <w:iCs/>
          <w:sz w:val="24"/>
          <w:szCs w:val="24"/>
        </w:rPr>
        <w:t xml:space="preserve"> quejosa</w:t>
      </w:r>
      <w:r w:rsidRPr="004F3DB3">
        <w:rPr>
          <w:rFonts w:ascii="Arial" w:hAnsi="Arial" w:cs="Arial"/>
          <w:sz w:val="24"/>
          <w:szCs w:val="24"/>
        </w:rPr>
        <w:t xml:space="preserve"> y menos aún por ser mujer. </w:t>
      </w:r>
    </w:p>
    <w:p w14:paraId="4072890F" w14:textId="586234EF"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Su opinión versó sobre la decisión emitida por el </w:t>
      </w:r>
      <w:r w:rsidRPr="004F3DB3">
        <w:rPr>
          <w:rFonts w:ascii="Arial" w:hAnsi="Arial" w:cs="Arial"/>
          <w:i/>
          <w:iCs/>
          <w:sz w:val="24"/>
          <w:szCs w:val="24"/>
        </w:rPr>
        <w:t>TEEM</w:t>
      </w:r>
      <w:r w:rsidR="007179FD" w:rsidRPr="004F3DB3">
        <w:rPr>
          <w:rFonts w:ascii="Arial" w:hAnsi="Arial" w:cs="Arial"/>
          <w:i/>
          <w:iCs/>
          <w:sz w:val="24"/>
          <w:szCs w:val="24"/>
        </w:rPr>
        <w:t>ICH</w:t>
      </w:r>
      <w:r w:rsidRPr="004F3DB3">
        <w:rPr>
          <w:rFonts w:ascii="Arial" w:hAnsi="Arial" w:cs="Arial"/>
          <w:i/>
          <w:iCs/>
          <w:sz w:val="24"/>
          <w:szCs w:val="24"/>
        </w:rPr>
        <w:t>.</w:t>
      </w:r>
    </w:p>
    <w:p w14:paraId="40728910"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lastRenderedPageBreak/>
        <w:t xml:space="preserve">En las notas no se advierte que se haga mención o alusión a la </w:t>
      </w:r>
      <w:r w:rsidRPr="004F3DB3">
        <w:rPr>
          <w:rFonts w:ascii="Arial" w:hAnsi="Arial" w:cs="Arial"/>
          <w:i/>
          <w:iCs/>
          <w:sz w:val="24"/>
          <w:szCs w:val="24"/>
        </w:rPr>
        <w:t>denunciante</w:t>
      </w:r>
      <w:r w:rsidRPr="004F3DB3">
        <w:rPr>
          <w:rFonts w:ascii="Arial" w:hAnsi="Arial" w:cs="Arial"/>
          <w:sz w:val="24"/>
          <w:szCs w:val="24"/>
        </w:rPr>
        <w:t xml:space="preserve"> con el fin de denostarla, ni expresiones estereotipadas con las cuales se perjudique su imagen.</w:t>
      </w:r>
    </w:p>
    <w:p w14:paraId="40728911"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Las expresiones replicadas por los </w:t>
      </w:r>
      <w:r w:rsidRPr="004F3DB3">
        <w:rPr>
          <w:rFonts w:ascii="Arial" w:hAnsi="Arial" w:cs="Arial"/>
          <w:i/>
          <w:iCs/>
          <w:sz w:val="24"/>
          <w:szCs w:val="24"/>
        </w:rPr>
        <w:t>medios de comunicación</w:t>
      </w:r>
      <w:r w:rsidRPr="004F3DB3">
        <w:rPr>
          <w:rFonts w:ascii="Arial" w:hAnsi="Arial" w:cs="Arial"/>
          <w:sz w:val="24"/>
          <w:szCs w:val="24"/>
        </w:rPr>
        <w:t xml:space="preserve"> se realizaron en el ejercicio de su libertad de expresión.</w:t>
      </w:r>
    </w:p>
    <w:p w14:paraId="40728912"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El término “la candidata del acordeón” no constituye una descalificación de género, ni que con ella se pretenda generar algún tipo de daño físico, psicológico o simbólico.</w:t>
      </w:r>
    </w:p>
    <w:p w14:paraId="40728913"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No se configura la calumnia.</w:t>
      </w:r>
    </w:p>
    <w:p w14:paraId="40728914" w14:textId="77777777" w:rsidR="005367E8" w:rsidRPr="004F3DB3" w:rsidRDefault="00CF1DD1">
      <w:pPr>
        <w:pStyle w:val="Prrafodelista"/>
        <w:numPr>
          <w:ilvl w:val="0"/>
          <w:numId w:val="15"/>
        </w:numPr>
        <w:spacing w:before="240" w:after="0" w:line="360" w:lineRule="auto"/>
        <w:contextualSpacing w:val="0"/>
        <w:jc w:val="both"/>
        <w:rPr>
          <w:rFonts w:ascii="Arial" w:hAnsi="Arial" w:cs="Arial"/>
          <w:sz w:val="24"/>
          <w:szCs w:val="24"/>
        </w:rPr>
      </w:pPr>
      <w:r w:rsidRPr="004F3DB3">
        <w:rPr>
          <w:rFonts w:ascii="Arial" w:hAnsi="Arial" w:cs="Arial"/>
          <w:sz w:val="24"/>
          <w:szCs w:val="24"/>
        </w:rPr>
        <w:t>Las notas periodísticas se realizaron concluida la etapa de proselitismo, celebrada la jornada electoral y posterior a la entrega de las constancias de asignación, que en ellas no se le imputa un hecho o delito que pueda considerarse falso.</w:t>
      </w:r>
    </w:p>
    <w:p w14:paraId="40728915" w14:textId="137B4D24" w:rsidR="005367E8" w:rsidRPr="004F3DB3" w:rsidRDefault="00042AD4">
      <w:pPr>
        <w:spacing w:before="240" w:after="0" w:line="360" w:lineRule="auto"/>
        <w:jc w:val="both"/>
        <w:rPr>
          <w:rFonts w:ascii="Arial" w:hAnsi="Arial" w:cs="Arial"/>
          <w:b/>
          <w:bCs/>
          <w:sz w:val="24"/>
          <w:szCs w:val="24"/>
        </w:rPr>
      </w:pPr>
      <w:bookmarkStart w:id="27" w:name="_Toc177046834"/>
      <w:bookmarkStart w:id="28" w:name="_Toc196916377"/>
      <w:bookmarkEnd w:id="25"/>
      <w:r w:rsidRPr="00042AD4">
        <w:rPr>
          <w:rFonts w:ascii="Arial" w:hAnsi="Arial" w:cs="Arial"/>
          <w:b/>
          <w:bCs/>
          <w:color w:val="FFFFFF"/>
          <w:sz w:val="24"/>
          <w:szCs w:val="24"/>
          <w:highlight w:val="darkCyan"/>
        </w:rPr>
        <w:t>[No.15]_ELIMINADO_Nombre_de_página_y/o_medio_de_comunicación_[220]</w:t>
      </w:r>
      <w:r w:rsidR="00CF1DD1" w:rsidRPr="004F3DB3">
        <w:rPr>
          <w:rStyle w:val="Refdenotaalpie"/>
          <w:rFonts w:ascii="Arial" w:hAnsi="Arial" w:cs="Arial"/>
          <w:b/>
          <w:bCs/>
          <w:sz w:val="24"/>
          <w:szCs w:val="24"/>
        </w:rPr>
        <w:footnoteReference w:id="24"/>
      </w:r>
      <w:r w:rsidR="00CF1DD1" w:rsidRPr="004F3DB3">
        <w:rPr>
          <w:rFonts w:ascii="Arial" w:hAnsi="Arial" w:cs="Arial"/>
          <w:b/>
          <w:bCs/>
          <w:sz w:val="24"/>
          <w:szCs w:val="24"/>
        </w:rPr>
        <w:t xml:space="preserve"> </w:t>
      </w:r>
    </w:p>
    <w:p w14:paraId="40728916" w14:textId="77777777" w:rsidR="005367E8" w:rsidRPr="004F3DB3" w:rsidRDefault="00CF1DD1">
      <w:pPr>
        <w:pStyle w:val="Prrafodelista"/>
        <w:numPr>
          <w:ilvl w:val="0"/>
          <w:numId w:val="11"/>
        </w:numPr>
        <w:spacing w:before="240" w:after="0" w:line="360" w:lineRule="auto"/>
        <w:contextualSpacing w:val="0"/>
        <w:jc w:val="both"/>
        <w:rPr>
          <w:rFonts w:ascii="Arial" w:hAnsi="Arial" w:cs="Arial"/>
          <w:sz w:val="24"/>
          <w:szCs w:val="24"/>
        </w:rPr>
      </w:pPr>
      <w:r w:rsidRPr="004F3DB3">
        <w:rPr>
          <w:rFonts w:ascii="Arial" w:hAnsi="Arial" w:cs="Arial"/>
          <w:sz w:val="24"/>
          <w:szCs w:val="24"/>
        </w:rPr>
        <w:t>La publicación tiene su origen en el derecho a la libre manifestación de ideas.</w:t>
      </w:r>
    </w:p>
    <w:p w14:paraId="40728917" w14:textId="77777777" w:rsidR="005367E8" w:rsidRPr="004F3DB3" w:rsidRDefault="00CF1DD1">
      <w:pPr>
        <w:pStyle w:val="Prrafodelista"/>
        <w:numPr>
          <w:ilvl w:val="0"/>
          <w:numId w:val="11"/>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No tiene responsabilidad de las declaraciones realizadas por el </w:t>
      </w:r>
      <w:r w:rsidRPr="004F3DB3">
        <w:rPr>
          <w:rFonts w:ascii="Arial" w:hAnsi="Arial" w:cs="Arial"/>
          <w:i/>
          <w:iCs/>
          <w:sz w:val="24"/>
          <w:szCs w:val="24"/>
        </w:rPr>
        <w:t>denunciado</w:t>
      </w:r>
      <w:r w:rsidRPr="004F3DB3">
        <w:rPr>
          <w:rFonts w:ascii="Arial" w:hAnsi="Arial" w:cs="Arial"/>
          <w:sz w:val="24"/>
          <w:szCs w:val="24"/>
        </w:rPr>
        <w:t>.</w:t>
      </w:r>
    </w:p>
    <w:p w14:paraId="40728918" w14:textId="6865D550" w:rsidR="005367E8" w:rsidRPr="004F3DB3" w:rsidRDefault="00042AD4">
      <w:pPr>
        <w:spacing w:before="240" w:after="0" w:line="276" w:lineRule="auto"/>
        <w:rPr>
          <w:rFonts w:ascii="Arial" w:hAnsi="Arial" w:cs="Arial"/>
          <w:b/>
          <w:bCs/>
          <w:sz w:val="24"/>
          <w:szCs w:val="24"/>
        </w:rPr>
      </w:pPr>
      <w:r w:rsidRPr="00042AD4">
        <w:rPr>
          <w:rFonts w:ascii="Arial" w:hAnsi="Arial" w:cs="Arial"/>
          <w:b/>
          <w:bCs/>
          <w:color w:val="FFFFFF"/>
          <w:sz w:val="24"/>
          <w:szCs w:val="24"/>
          <w:highlight w:val="darkCyan"/>
        </w:rPr>
        <w:t>[No.16]_ELIMINADO_Nombre_de_página_y/o_medio_de_comunicación_[220]</w:t>
      </w:r>
      <w:r w:rsidR="00CF1DD1" w:rsidRPr="004F3DB3">
        <w:rPr>
          <w:rStyle w:val="Refdenotaalpie"/>
          <w:rFonts w:ascii="Arial" w:hAnsi="Arial" w:cs="Arial"/>
          <w:b/>
          <w:bCs/>
          <w:sz w:val="24"/>
          <w:szCs w:val="24"/>
        </w:rPr>
        <w:footnoteReference w:id="25"/>
      </w:r>
      <w:r w:rsidR="00CF1DD1" w:rsidRPr="004F3DB3">
        <w:rPr>
          <w:rFonts w:ascii="Arial" w:hAnsi="Arial" w:cs="Arial"/>
          <w:b/>
          <w:bCs/>
          <w:sz w:val="24"/>
          <w:szCs w:val="24"/>
        </w:rPr>
        <w:t xml:space="preserve"> </w:t>
      </w:r>
    </w:p>
    <w:p w14:paraId="40728919" w14:textId="32668D37" w:rsidR="005367E8" w:rsidRPr="004F3DB3" w:rsidRDefault="00CF1DD1">
      <w:pPr>
        <w:pStyle w:val="Prrafodelista"/>
        <w:numPr>
          <w:ilvl w:val="0"/>
          <w:numId w:val="13"/>
        </w:numPr>
        <w:spacing w:before="240" w:after="0" w:line="360" w:lineRule="auto"/>
        <w:contextualSpacing w:val="0"/>
        <w:jc w:val="both"/>
        <w:rPr>
          <w:rFonts w:ascii="Arial" w:hAnsi="Arial" w:cs="Arial"/>
          <w:sz w:val="24"/>
          <w:szCs w:val="24"/>
        </w:rPr>
      </w:pPr>
      <w:r w:rsidRPr="004F3DB3">
        <w:rPr>
          <w:rFonts w:ascii="Arial" w:hAnsi="Arial" w:cs="Arial"/>
          <w:sz w:val="24"/>
          <w:szCs w:val="24"/>
        </w:rPr>
        <w:t>La nota no puede constituir calumnia</w:t>
      </w:r>
      <w:r w:rsidR="00B24955" w:rsidRPr="004F3DB3">
        <w:rPr>
          <w:rFonts w:ascii="Arial" w:hAnsi="Arial" w:cs="Arial"/>
          <w:sz w:val="24"/>
          <w:szCs w:val="24"/>
        </w:rPr>
        <w:t>,</w:t>
      </w:r>
      <w:r w:rsidRPr="004F3DB3">
        <w:rPr>
          <w:rFonts w:ascii="Arial" w:hAnsi="Arial" w:cs="Arial"/>
          <w:sz w:val="24"/>
          <w:szCs w:val="24"/>
        </w:rPr>
        <w:t xml:space="preserve"> ni violencia.</w:t>
      </w:r>
    </w:p>
    <w:p w14:paraId="4072891A" w14:textId="049766C3" w:rsidR="005367E8" w:rsidRPr="004F3DB3" w:rsidRDefault="00CF1DD1">
      <w:pPr>
        <w:pStyle w:val="Prrafodelista"/>
        <w:numPr>
          <w:ilvl w:val="0"/>
          <w:numId w:val="13"/>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 afectación que señala no ocurrió porque la mujer más votada en el distrito donde la </w:t>
      </w:r>
      <w:r w:rsidRPr="004F3DB3">
        <w:rPr>
          <w:rFonts w:ascii="Arial" w:hAnsi="Arial" w:cs="Arial"/>
          <w:i/>
          <w:iCs/>
          <w:sz w:val="24"/>
          <w:szCs w:val="24"/>
        </w:rPr>
        <w:t>denunciante</w:t>
      </w:r>
      <w:r w:rsidRPr="004F3DB3">
        <w:rPr>
          <w:rFonts w:ascii="Arial" w:hAnsi="Arial" w:cs="Arial"/>
          <w:sz w:val="24"/>
          <w:szCs w:val="24"/>
        </w:rPr>
        <w:t xml:space="preserve"> compitió fue la jueza que actualmente desempeña el cargo.</w:t>
      </w:r>
    </w:p>
    <w:p w14:paraId="4072891B" w14:textId="77777777" w:rsidR="005367E8" w:rsidRPr="004F3DB3" w:rsidRDefault="00CF1DD1">
      <w:pPr>
        <w:pStyle w:val="Prrafodelista"/>
        <w:numPr>
          <w:ilvl w:val="0"/>
          <w:numId w:val="13"/>
        </w:numPr>
        <w:spacing w:before="240" w:after="0" w:line="360" w:lineRule="auto"/>
        <w:contextualSpacing w:val="0"/>
        <w:jc w:val="both"/>
        <w:rPr>
          <w:rFonts w:ascii="Arial" w:hAnsi="Arial" w:cs="Arial"/>
          <w:sz w:val="24"/>
          <w:szCs w:val="24"/>
        </w:rPr>
      </w:pPr>
      <w:r w:rsidRPr="004F3DB3">
        <w:rPr>
          <w:rFonts w:ascii="Arial" w:hAnsi="Arial" w:cs="Arial"/>
          <w:sz w:val="24"/>
          <w:szCs w:val="24"/>
        </w:rPr>
        <w:lastRenderedPageBreak/>
        <w:t>Las publicaciones se realizaron en el ejercicio de su libertad de expresión.</w:t>
      </w:r>
    </w:p>
    <w:p w14:paraId="4072891C" w14:textId="77777777" w:rsidR="005367E8" w:rsidRPr="004F3DB3" w:rsidRDefault="00CF1DD1">
      <w:pPr>
        <w:pStyle w:val="Prrafodelista"/>
        <w:numPr>
          <w:ilvl w:val="0"/>
          <w:numId w:val="13"/>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 expresión “uso de un acordeón” no es denostativa de género. </w:t>
      </w:r>
    </w:p>
    <w:p w14:paraId="4072891D" w14:textId="39756DCF" w:rsidR="005367E8" w:rsidRPr="004F3DB3" w:rsidRDefault="00042AD4">
      <w:pPr>
        <w:spacing w:before="240" w:after="0" w:line="360" w:lineRule="auto"/>
        <w:jc w:val="both"/>
        <w:rPr>
          <w:rFonts w:ascii="Arial" w:hAnsi="Arial" w:cs="Arial"/>
          <w:b/>
          <w:bCs/>
          <w:sz w:val="24"/>
          <w:szCs w:val="24"/>
        </w:rPr>
      </w:pPr>
      <w:r w:rsidRPr="00042AD4">
        <w:rPr>
          <w:rFonts w:ascii="Arial" w:hAnsi="Arial" w:cs="Arial"/>
          <w:b/>
          <w:bCs/>
          <w:color w:val="FFFFFF"/>
          <w:sz w:val="24"/>
          <w:szCs w:val="24"/>
          <w:highlight w:val="darkCyan"/>
        </w:rPr>
        <w:t>[No.17]_ELIMINADO_Nombre_de_página_y/o_medio_de_comunicación_[220]</w:t>
      </w:r>
      <w:r w:rsidR="00CF1DD1" w:rsidRPr="004F3DB3">
        <w:rPr>
          <w:rStyle w:val="Refdenotaalpie"/>
          <w:rFonts w:ascii="Arial" w:hAnsi="Arial" w:cs="Arial"/>
          <w:b/>
          <w:bCs/>
          <w:sz w:val="24"/>
          <w:szCs w:val="24"/>
        </w:rPr>
        <w:footnoteReference w:id="26"/>
      </w:r>
      <w:r w:rsidR="00CF1DD1" w:rsidRPr="004F3DB3">
        <w:rPr>
          <w:rFonts w:ascii="Arial" w:hAnsi="Arial" w:cs="Arial"/>
          <w:b/>
          <w:bCs/>
          <w:sz w:val="24"/>
          <w:szCs w:val="24"/>
        </w:rPr>
        <w:t xml:space="preserve"> </w:t>
      </w:r>
    </w:p>
    <w:p w14:paraId="4072891E" w14:textId="77777777" w:rsidR="005367E8" w:rsidRPr="004F3DB3" w:rsidRDefault="00CF1DD1">
      <w:pPr>
        <w:pStyle w:val="Prrafodelista"/>
        <w:numPr>
          <w:ilvl w:val="0"/>
          <w:numId w:val="14"/>
        </w:numPr>
        <w:spacing w:before="240" w:after="0" w:line="360" w:lineRule="auto"/>
        <w:contextualSpacing w:val="0"/>
        <w:jc w:val="both"/>
        <w:rPr>
          <w:rFonts w:ascii="Arial" w:hAnsi="Arial" w:cs="Arial"/>
          <w:sz w:val="24"/>
          <w:szCs w:val="24"/>
        </w:rPr>
      </w:pPr>
      <w:r w:rsidRPr="004F3DB3">
        <w:rPr>
          <w:rFonts w:ascii="Arial" w:hAnsi="Arial" w:cs="Arial"/>
          <w:sz w:val="24"/>
          <w:szCs w:val="24"/>
        </w:rPr>
        <w:t>La nota fue informativa derivada del ejercicio periodístico y derecho de información, misma que obedeció a un comunicado y en atención a una rueda de prensa.</w:t>
      </w:r>
    </w:p>
    <w:p w14:paraId="4072891F" w14:textId="77777777" w:rsidR="005367E8" w:rsidRPr="004F3DB3" w:rsidRDefault="00CF1DD1">
      <w:pPr>
        <w:pStyle w:val="Prrafodelista"/>
        <w:numPr>
          <w:ilvl w:val="0"/>
          <w:numId w:val="14"/>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No contiene elementos constitutivos de violencia, se trató de la cobertura a un evento relacionado con la inconformidad de un candidato con una sentencia del </w:t>
      </w:r>
      <w:r w:rsidRPr="004F3DB3">
        <w:rPr>
          <w:rFonts w:ascii="Arial" w:hAnsi="Arial" w:cs="Arial"/>
          <w:i/>
          <w:iCs/>
          <w:sz w:val="24"/>
          <w:szCs w:val="24"/>
        </w:rPr>
        <w:t>Tribunal Electoral</w:t>
      </w:r>
      <w:r w:rsidRPr="004F3DB3">
        <w:rPr>
          <w:rFonts w:ascii="Arial" w:hAnsi="Arial" w:cs="Arial"/>
          <w:sz w:val="24"/>
          <w:szCs w:val="24"/>
        </w:rPr>
        <w:t>.</w:t>
      </w:r>
    </w:p>
    <w:p w14:paraId="40728920" w14:textId="77777777" w:rsidR="005367E8" w:rsidRPr="004F3DB3" w:rsidRDefault="00CF1DD1">
      <w:pPr>
        <w:spacing w:before="240" w:after="0" w:line="360" w:lineRule="auto"/>
        <w:jc w:val="both"/>
        <w:rPr>
          <w:rFonts w:ascii="Arial" w:hAnsi="Arial" w:cs="Arial"/>
          <w:b/>
          <w:bCs/>
          <w:sz w:val="24"/>
          <w:szCs w:val="24"/>
        </w:rPr>
      </w:pPr>
      <w:r w:rsidRPr="004F3DB3">
        <w:rPr>
          <w:rFonts w:ascii="Arial" w:hAnsi="Arial" w:cs="Arial"/>
          <w:b/>
          <w:bCs/>
          <w:i/>
          <w:iCs/>
          <w:sz w:val="24"/>
          <w:szCs w:val="24"/>
        </w:rPr>
        <w:t>Reportero</w:t>
      </w:r>
      <w:r w:rsidRPr="004F3DB3">
        <w:rPr>
          <w:rStyle w:val="Refdenotaalpie"/>
          <w:rFonts w:ascii="Arial" w:hAnsi="Arial" w:cs="Arial"/>
          <w:b/>
          <w:bCs/>
          <w:sz w:val="24"/>
          <w:szCs w:val="24"/>
        </w:rPr>
        <w:footnoteReference w:id="27"/>
      </w:r>
    </w:p>
    <w:p w14:paraId="40728921" w14:textId="77777777" w:rsidR="005367E8" w:rsidRPr="004F3DB3" w:rsidRDefault="00CF1DD1">
      <w:pPr>
        <w:pStyle w:val="Prrafodelista"/>
        <w:numPr>
          <w:ilvl w:val="0"/>
          <w:numId w:val="12"/>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Existió el evento periodístico en el cual el </w:t>
      </w:r>
      <w:r w:rsidRPr="004F3DB3">
        <w:rPr>
          <w:rFonts w:ascii="Arial" w:hAnsi="Arial" w:cs="Arial"/>
          <w:i/>
          <w:iCs/>
          <w:sz w:val="24"/>
          <w:szCs w:val="24"/>
        </w:rPr>
        <w:t>candidato</w:t>
      </w:r>
      <w:r w:rsidRPr="004F3DB3">
        <w:rPr>
          <w:rFonts w:ascii="Arial" w:hAnsi="Arial" w:cs="Arial"/>
          <w:sz w:val="24"/>
          <w:szCs w:val="24"/>
        </w:rPr>
        <w:t xml:space="preserve"> </w:t>
      </w:r>
      <w:r w:rsidRPr="004F3DB3">
        <w:rPr>
          <w:rFonts w:ascii="Arial" w:hAnsi="Arial" w:cs="Arial"/>
          <w:i/>
          <w:iCs/>
          <w:sz w:val="24"/>
          <w:szCs w:val="24"/>
        </w:rPr>
        <w:t>denunciado</w:t>
      </w:r>
      <w:r w:rsidRPr="004F3DB3">
        <w:rPr>
          <w:rFonts w:ascii="Arial" w:hAnsi="Arial" w:cs="Arial"/>
          <w:sz w:val="24"/>
          <w:szCs w:val="24"/>
        </w:rPr>
        <w:t xml:space="preserve"> habló sobre las actuaciones del </w:t>
      </w:r>
      <w:r w:rsidRPr="004F3DB3">
        <w:rPr>
          <w:rFonts w:ascii="Arial" w:hAnsi="Arial" w:cs="Arial"/>
          <w:i/>
          <w:iCs/>
          <w:sz w:val="24"/>
          <w:szCs w:val="24"/>
        </w:rPr>
        <w:t>Tribunal Electoral</w:t>
      </w:r>
      <w:r w:rsidRPr="004F3DB3">
        <w:rPr>
          <w:rFonts w:ascii="Arial" w:hAnsi="Arial" w:cs="Arial"/>
          <w:sz w:val="24"/>
          <w:szCs w:val="24"/>
        </w:rPr>
        <w:t>.</w:t>
      </w:r>
    </w:p>
    <w:p w14:paraId="40728922" w14:textId="2688FFB5" w:rsidR="005367E8" w:rsidRPr="004F3DB3" w:rsidRDefault="00CF1DD1">
      <w:pPr>
        <w:pStyle w:val="Prrafodelista"/>
        <w:numPr>
          <w:ilvl w:val="0"/>
          <w:numId w:val="12"/>
        </w:numPr>
        <w:spacing w:before="240" w:after="0" w:line="360" w:lineRule="auto"/>
        <w:contextualSpacing w:val="0"/>
        <w:jc w:val="both"/>
        <w:rPr>
          <w:rFonts w:ascii="Arial" w:hAnsi="Arial" w:cs="Arial"/>
          <w:sz w:val="24"/>
          <w:szCs w:val="24"/>
        </w:rPr>
      </w:pPr>
      <w:bookmarkStart w:id="29" w:name="_Hlk211241934"/>
      <w:r w:rsidRPr="004F3DB3">
        <w:rPr>
          <w:rFonts w:ascii="Arial" w:hAnsi="Arial" w:cs="Arial"/>
          <w:sz w:val="24"/>
          <w:szCs w:val="24"/>
        </w:rPr>
        <w:t>Realizó la convocatoria a los medios de comunicación en el libre ejercicio de la libertad de pre</w:t>
      </w:r>
      <w:r w:rsidR="00C23DC1" w:rsidRPr="004F3DB3">
        <w:rPr>
          <w:rFonts w:ascii="Arial" w:hAnsi="Arial" w:cs="Arial"/>
          <w:sz w:val="24"/>
          <w:szCs w:val="24"/>
        </w:rPr>
        <w:t>n</w:t>
      </w:r>
      <w:r w:rsidRPr="004F3DB3">
        <w:rPr>
          <w:rFonts w:ascii="Arial" w:hAnsi="Arial" w:cs="Arial"/>
          <w:sz w:val="24"/>
          <w:szCs w:val="24"/>
        </w:rPr>
        <w:t xml:space="preserve">sa y manifestación de ideas, con la finalidad de socializar y someter a la opinión pública el fallo del </w:t>
      </w:r>
      <w:r w:rsidRPr="004F3DB3">
        <w:rPr>
          <w:rFonts w:ascii="Arial" w:hAnsi="Arial" w:cs="Arial"/>
          <w:i/>
          <w:iCs/>
          <w:sz w:val="24"/>
          <w:szCs w:val="24"/>
        </w:rPr>
        <w:t>TEEM</w:t>
      </w:r>
      <w:r w:rsidR="00276A73" w:rsidRPr="004F3DB3">
        <w:rPr>
          <w:rFonts w:ascii="Arial" w:hAnsi="Arial" w:cs="Arial"/>
          <w:i/>
          <w:iCs/>
          <w:sz w:val="24"/>
          <w:szCs w:val="24"/>
        </w:rPr>
        <w:t>ICH</w:t>
      </w:r>
      <w:r w:rsidRPr="004F3DB3">
        <w:rPr>
          <w:rFonts w:ascii="Arial" w:hAnsi="Arial" w:cs="Arial"/>
          <w:i/>
          <w:iCs/>
          <w:sz w:val="24"/>
          <w:szCs w:val="24"/>
        </w:rPr>
        <w:t>.</w:t>
      </w:r>
    </w:p>
    <w:p w14:paraId="40728923" w14:textId="77777777" w:rsidR="005367E8" w:rsidRPr="004F3DB3" w:rsidRDefault="00CF1DD1">
      <w:pPr>
        <w:pStyle w:val="Prrafodelista"/>
        <w:numPr>
          <w:ilvl w:val="0"/>
          <w:numId w:val="12"/>
        </w:numPr>
        <w:spacing w:before="240" w:after="0" w:line="360" w:lineRule="auto"/>
        <w:ind w:left="708"/>
        <w:contextualSpacing w:val="0"/>
        <w:jc w:val="both"/>
        <w:rPr>
          <w:rFonts w:ascii="Arial" w:eastAsia="Aptos" w:hAnsi="Arial" w:cs="Arial"/>
          <w:sz w:val="24"/>
          <w:szCs w:val="24"/>
        </w:rPr>
      </w:pPr>
      <w:r w:rsidRPr="004F3DB3">
        <w:rPr>
          <w:rFonts w:ascii="Arial" w:hAnsi="Arial" w:cs="Arial"/>
          <w:sz w:val="24"/>
          <w:szCs w:val="24"/>
        </w:rPr>
        <w:t xml:space="preserve">En la rueda de prensa no se buscó violentar a la </w:t>
      </w:r>
      <w:r w:rsidRPr="004F3DB3">
        <w:rPr>
          <w:rFonts w:ascii="Arial" w:hAnsi="Arial" w:cs="Arial"/>
          <w:i/>
          <w:iCs/>
          <w:sz w:val="24"/>
          <w:szCs w:val="24"/>
        </w:rPr>
        <w:t>quejosa</w:t>
      </w:r>
      <w:r w:rsidRPr="004F3DB3">
        <w:rPr>
          <w:rFonts w:ascii="Arial" w:hAnsi="Arial" w:cs="Arial"/>
          <w:sz w:val="24"/>
          <w:szCs w:val="24"/>
        </w:rPr>
        <w:t>.</w:t>
      </w:r>
    </w:p>
    <w:bookmarkEnd w:id="29"/>
    <w:p w14:paraId="40728924" w14:textId="77777777" w:rsidR="005367E8" w:rsidRPr="004F3DB3" w:rsidRDefault="00CF1DD1">
      <w:pPr>
        <w:pStyle w:val="Prrafodelista"/>
        <w:numPr>
          <w:ilvl w:val="0"/>
          <w:numId w:val="17"/>
        </w:numPr>
        <w:spacing w:before="240" w:after="0" w:line="360" w:lineRule="auto"/>
        <w:contextualSpacing w:val="0"/>
        <w:jc w:val="both"/>
        <w:rPr>
          <w:rFonts w:ascii="Arial" w:eastAsia="Aptos" w:hAnsi="Arial" w:cs="Arial"/>
          <w:sz w:val="24"/>
          <w:szCs w:val="24"/>
        </w:rPr>
      </w:pPr>
      <w:r w:rsidRPr="004F3DB3">
        <w:rPr>
          <w:rFonts w:ascii="Arial" w:eastAsia="Aptos" w:hAnsi="Arial" w:cs="Arial"/>
          <w:sz w:val="24"/>
          <w:szCs w:val="24"/>
        </w:rPr>
        <w:t>Las publicaciones no afectaron sus derechos político-electorales.</w:t>
      </w:r>
    </w:p>
    <w:p w14:paraId="40728925" w14:textId="77777777" w:rsidR="005367E8" w:rsidRPr="004F3DB3" w:rsidRDefault="00CF1DD1">
      <w:pPr>
        <w:pStyle w:val="Prrafodelista"/>
        <w:numPr>
          <w:ilvl w:val="0"/>
          <w:numId w:val="17"/>
        </w:numPr>
        <w:spacing w:before="240" w:after="0" w:line="360" w:lineRule="auto"/>
        <w:contextualSpacing w:val="0"/>
        <w:jc w:val="both"/>
        <w:rPr>
          <w:rFonts w:ascii="Arial" w:eastAsia="Aptos" w:hAnsi="Arial" w:cs="Arial"/>
          <w:sz w:val="24"/>
          <w:szCs w:val="24"/>
        </w:rPr>
      </w:pPr>
      <w:r w:rsidRPr="004F3DB3">
        <w:rPr>
          <w:rFonts w:ascii="Arial" w:eastAsia="Aptos" w:hAnsi="Arial" w:cs="Arial"/>
          <w:sz w:val="24"/>
          <w:szCs w:val="24"/>
        </w:rPr>
        <w:t xml:space="preserve">La invitación a los </w:t>
      </w:r>
      <w:r w:rsidRPr="004F3DB3">
        <w:rPr>
          <w:rFonts w:ascii="Arial" w:eastAsia="Aptos" w:hAnsi="Arial" w:cs="Arial"/>
          <w:i/>
          <w:iCs/>
          <w:sz w:val="24"/>
          <w:szCs w:val="24"/>
        </w:rPr>
        <w:t>medios de comunicación</w:t>
      </w:r>
      <w:r w:rsidRPr="004F3DB3">
        <w:rPr>
          <w:rFonts w:ascii="Arial" w:eastAsia="Aptos" w:hAnsi="Arial" w:cs="Arial"/>
          <w:sz w:val="24"/>
          <w:szCs w:val="24"/>
        </w:rPr>
        <w:t xml:space="preserve"> a la rueda de prensa ocurrió muchos días después de que tuvo efecto la jornada electoral, por lo que no se actualiza una posible predisposición del voto o alteración alguna en los resultados de esta.</w:t>
      </w:r>
    </w:p>
    <w:p w14:paraId="40728926" w14:textId="77777777" w:rsidR="005367E8" w:rsidRPr="004F3DB3" w:rsidRDefault="00CF1DD1">
      <w:pPr>
        <w:pStyle w:val="Prrafodelista"/>
        <w:numPr>
          <w:ilvl w:val="0"/>
          <w:numId w:val="17"/>
        </w:numPr>
        <w:spacing w:before="240" w:after="0" w:line="360" w:lineRule="auto"/>
        <w:contextualSpacing w:val="0"/>
        <w:jc w:val="both"/>
        <w:rPr>
          <w:rFonts w:ascii="Arial" w:eastAsia="Aptos" w:hAnsi="Arial" w:cs="Arial"/>
          <w:sz w:val="24"/>
          <w:szCs w:val="24"/>
        </w:rPr>
      </w:pPr>
      <w:r w:rsidRPr="004F3DB3">
        <w:rPr>
          <w:rFonts w:ascii="Arial" w:eastAsia="Aptos" w:hAnsi="Arial" w:cs="Arial"/>
          <w:sz w:val="24"/>
          <w:szCs w:val="24"/>
        </w:rPr>
        <w:lastRenderedPageBreak/>
        <w:t>Las invitaciones a la rueda de prensa son acciones que ocurren en el ejercicio de la libertad de prensa.</w:t>
      </w:r>
    </w:p>
    <w:p w14:paraId="40728927" w14:textId="078ACBC1" w:rsidR="005367E8" w:rsidRPr="004F3DB3" w:rsidRDefault="00CF1DD1">
      <w:pPr>
        <w:pStyle w:val="Prrafodelista"/>
        <w:numPr>
          <w:ilvl w:val="0"/>
          <w:numId w:val="17"/>
        </w:numPr>
        <w:spacing w:before="240" w:after="0" w:line="360" w:lineRule="auto"/>
        <w:contextualSpacing w:val="0"/>
        <w:jc w:val="both"/>
        <w:rPr>
          <w:rFonts w:ascii="Arial" w:eastAsia="Aptos" w:hAnsi="Arial" w:cs="Arial"/>
          <w:sz w:val="24"/>
          <w:szCs w:val="24"/>
        </w:rPr>
      </w:pPr>
      <w:r w:rsidRPr="004F3DB3">
        <w:rPr>
          <w:rFonts w:ascii="Arial" w:eastAsia="Aptos" w:hAnsi="Arial" w:cs="Arial"/>
          <w:sz w:val="24"/>
          <w:szCs w:val="24"/>
        </w:rPr>
        <w:t xml:space="preserve">Los periodistas y medios de comunicación, en el ejercicio de sus funciones, no son sujetos responsables por expresiones que podrían considerarse calumniosas contra actores políticos. </w:t>
      </w:r>
    </w:p>
    <w:p w14:paraId="40728928" w14:textId="1BE40A6A" w:rsidR="005367E8" w:rsidRPr="004F3DB3" w:rsidRDefault="00042AD4">
      <w:pPr>
        <w:spacing w:before="240" w:after="0" w:line="360" w:lineRule="auto"/>
        <w:jc w:val="both"/>
        <w:rPr>
          <w:rFonts w:ascii="Arial" w:hAnsi="Arial" w:cs="Arial"/>
          <w:b/>
          <w:sz w:val="24"/>
          <w:szCs w:val="24"/>
        </w:rPr>
      </w:pPr>
      <w:r w:rsidRPr="00042AD4">
        <w:rPr>
          <w:rFonts w:ascii="Arial" w:hAnsi="Arial" w:cs="Arial"/>
          <w:b/>
          <w:bCs/>
          <w:color w:val="FFFFFF"/>
          <w:sz w:val="24"/>
          <w:szCs w:val="24"/>
          <w:highlight w:val="darkCyan"/>
        </w:rPr>
        <w:t>[No.18]_ELIMINADO_Nombre_de_página_y/o_medio_de_comunicación_[220]</w:t>
      </w:r>
      <w:r w:rsidR="00CF1DD1" w:rsidRPr="004F3DB3">
        <w:rPr>
          <w:rStyle w:val="Refdenotaalpie"/>
          <w:rFonts w:ascii="Arial" w:hAnsi="Arial" w:cs="Arial"/>
          <w:b/>
          <w:bCs/>
          <w:sz w:val="24"/>
          <w:szCs w:val="24"/>
        </w:rPr>
        <w:footnoteReference w:id="28"/>
      </w:r>
      <w:r w:rsidR="00CF1DD1" w:rsidRPr="004F3DB3">
        <w:rPr>
          <w:rFonts w:ascii="Arial" w:hAnsi="Arial" w:cs="Arial"/>
          <w:b/>
          <w:bCs/>
          <w:sz w:val="24"/>
          <w:szCs w:val="24"/>
        </w:rPr>
        <w:t xml:space="preserve"> </w:t>
      </w:r>
    </w:p>
    <w:p w14:paraId="40728929" w14:textId="77777777"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El día de la rueda de prensa los números porcentuales no eran diferentes, la mujer más votada en ese distrito siempre ha sido Angélica Yaneth Torres Rodríguez.</w:t>
      </w:r>
    </w:p>
    <w:p w14:paraId="4072892A" w14:textId="77777777"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En ningún momento se intentó violentar a la </w:t>
      </w:r>
      <w:r w:rsidRPr="004F3DB3">
        <w:rPr>
          <w:rFonts w:ascii="Arial" w:hAnsi="Arial" w:cs="Arial"/>
          <w:i/>
          <w:iCs/>
          <w:sz w:val="24"/>
          <w:szCs w:val="24"/>
        </w:rPr>
        <w:t xml:space="preserve">quejosa </w:t>
      </w:r>
      <w:r w:rsidRPr="004F3DB3">
        <w:rPr>
          <w:rFonts w:ascii="Arial" w:hAnsi="Arial" w:cs="Arial"/>
          <w:sz w:val="24"/>
          <w:szCs w:val="24"/>
        </w:rPr>
        <w:t xml:space="preserve">con la publicación de las exposiciones que hizo el </w:t>
      </w:r>
      <w:r w:rsidRPr="004F3DB3">
        <w:rPr>
          <w:rFonts w:ascii="Arial" w:hAnsi="Arial" w:cs="Arial"/>
          <w:i/>
          <w:iCs/>
          <w:sz w:val="24"/>
          <w:szCs w:val="24"/>
        </w:rPr>
        <w:t>candidato</w:t>
      </w:r>
      <w:r w:rsidRPr="004F3DB3">
        <w:rPr>
          <w:rFonts w:ascii="Arial" w:hAnsi="Arial" w:cs="Arial"/>
          <w:sz w:val="24"/>
          <w:szCs w:val="24"/>
        </w:rPr>
        <w:t xml:space="preserve"> </w:t>
      </w:r>
      <w:r w:rsidRPr="004F3DB3">
        <w:rPr>
          <w:rFonts w:ascii="Arial" w:hAnsi="Arial" w:cs="Arial"/>
          <w:i/>
          <w:iCs/>
          <w:sz w:val="24"/>
          <w:szCs w:val="24"/>
        </w:rPr>
        <w:t>denunciado.</w:t>
      </w:r>
    </w:p>
    <w:p w14:paraId="4072892B" w14:textId="77777777"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Las publicaciones se hicieron a la luz de la libertad de expresión de la que goza el ejercicio periodístico. </w:t>
      </w:r>
    </w:p>
    <w:p w14:paraId="4072892C" w14:textId="77777777"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 </w:t>
      </w:r>
      <w:r w:rsidRPr="004F3DB3">
        <w:rPr>
          <w:rFonts w:ascii="Arial" w:hAnsi="Arial" w:cs="Arial"/>
          <w:i/>
          <w:iCs/>
          <w:sz w:val="24"/>
          <w:szCs w:val="24"/>
        </w:rPr>
        <w:t>denunciante</w:t>
      </w:r>
      <w:r w:rsidRPr="004F3DB3">
        <w:rPr>
          <w:rFonts w:ascii="Arial" w:hAnsi="Arial" w:cs="Arial"/>
          <w:sz w:val="24"/>
          <w:szCs w:val="24"/>
        </w:rPr>
        <w:t xml:space="preserve"> describe el uso del acordeón como una herramienta empleada de manera popular para inducir el voto, lo que está lejos de ser un denostativo de género. </w:t>
      </w:r>
    </w:p>
    <w:p w14:paraId="4072892D" w14:textId="77777777"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Las publicaciones se hicieron con la finalidad de tener una segunda visión sobre el tema.</w:t>
      </w:r>
    </w:p>
    <w:p w14:paraId="4072892E" w14:textId="47797648"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 cobertura periodística del hecho que nos ocupa es una actividad de interlocución entre el </w:t>
      </w:r>
      <w:r w:rsidRPr="004F3DB3">
        <w:rPr>
          <w:rFonts w:ascii="Arial" w:hAnsi="Arial" w:cs="Arial"/>
          <w:i/>
          <w:iCs/>
          <w:sz w:val="24"/>
          <w:szCs w:val="24"/>
        </w:rPr>
        <w:t>candidato</w:t>
      </w:r>
      <w:r w:rsidRPr="004F3DB3">
        <w:rPr>
          <w:rFonts w:ascii="Arial" w:hAnsi="Arial" w:cs="Arial"/>
          <w:sz w:val="24"/>
          <w:szCs w:val="24"/>
        </w:rPr>
        <w:t xml:space="preserve"> </w:t>
      </w:r>
      <w:r w:rsidRPr="004F3DB3">
        <w:rPr>
          <w:rFonts w:ascii="Arial" w:hAnsi="Arial" w:cs="Arial"/>
          <w:i/>
          <w:iCs/>
          <w:sz w:val="24"/>
          <w:szCs w:val="24"/>
        </w:rPr>
        <w:t>denunciado</w:t>
      </w:r>
      <w:r w:rsidRPr="004F3DB3">
        <w:rPr>
          <w:rFonts w:ascii="Arial" w:hAnsi="Arial" w:cs="Arial"/>
          <w:sz w:val="24"/>
          <w:szCs w:val="24"/>
        </w:rPr>
        <w:t xml:space="preserve"> y este medio de comunicación.</w:t>
      </w:r>
    </w:p>
    <w:p w14:paraId="4072892F" w14:textId="666123F1" w:rsidR="005367E8" w:rsidRPr="004F3DB3" w:rsidRDefault="00CF1DD1">
      <w:pPr>
        <w:pStyle w:val="Prrafodelista"/>
        <w:numPr>
          <w:ilvl w:val="0"/>
          <w:numId w:val="16"/>
        </w:numPr>
        <w:spacing w:before="240" w:after="0" w:line="360" w:lineRule="auto"/>
        <w:contextualSpacing w:val="0"/>
        <w:jc w:val="both"/>
        <w:rPr>
          <w:rFonts w:ascii="Arial" w:hAnsi="Arial" w:cs="Arial"/>
          <w:sz w:val="24"/>
          <w:szCs w:val="24"/>
        </w:rPr>
      </w:pPr>
      <w:r w:rsidRPr="004F3DB3">
        <w:rPr>
          <w:rFonts w:ascii="Arial" w:hAnsi="Arial" w:cs="Arial"/>
          <w:sz w:val="24"/>
          <w:szCs w:val="24"/>
        </w:rPr>
        <w:t xml:space="preserve">Las notas publicadas son una versión ofrecida por el </w:t>
      </w:r>
      <w:r w:rsidRPr="004F3DB3">
        <w:rPr>
          <w:rFonts w:ascii="Arial" w:hAnsi="Arial" w:cs="Arial"/>
          <w:i/>
          <w:iCs/>
          <w:sz w:val="24"/>
          <w:szCs w:val="24"/>
        </w:rPr>
        <w:t>candidato</w:t>
      </w:r>
      <w:r w:rsidRPr="004F3DB3">
        <w:rPr>
          <w:rFonts w:ascii="Arial" w:hAnsi="Arial" w:cs="Arial"/>
          <w:sz w:val="24"/>
          <w:szCs w:val="24"/>
        </w:rPr>
        <w:t xml:space="preserve"> </w:t>
      </w:r>
      <w:r w:rsidRPr="004F3DB3">
        <w:rPr>
          <w:rFonts w:ascii="Arial" w:hAnsi="Arial" w:cs="Arial"/>
          <w:i/>
          <w:iCs/>
          <w:sz w:val="24"/>
          <w:szCs w:val="24"/>
        </w:rPr>
        <w:t>denunciado</w:t>
      </w:r>
      <w:r w:rsidR="00752EEF" w:rsidRPr="004F3DB3">
        <w:rPr>
          <w:rFonts w:ascii="Arial" w:hAnsi="Arial" w:cs="Arial"/>
          <w:i/>
          <w:iCs/>
          <w:sz w:val="24"/>
          <w:szCs w:val="24"/>
        </w:rPr>
        <w:t>,</w:t>
      </w:r>
      <w:r w:rsidRPr="004F3DB3">
        <w:rPr>
          <w:rFonts w:ascii="Arial" w:hAnsi="Arial" w:cs="Arial"/>
          <w:sz w:val="24"/>
          <w:szCs w:val="24"/>
        </w:rPr>
        <w:t xml:space="preserve"> por lo que sus declaraciones son su </w:t>
      </w:r>
      <w:r w:rsidRPr="004F3DB3">
        <w:rPr>
          <w:rFonts w:ascii="Arial" w:hAnsi="Arial" w:cs="Arial"/>
          <w:sz w:val="24"/>
          <w:szCs w:val="24"/>
        </w:rPr>
        <w:lastRenderedPageBreak/>
        <w:t>responsabilidad, sin que sea una restricción para cualquiera de las partes involucradas.</w:t>
      </w:r>
    </w:p>
    <w:p w14:paraId="40728930" w14:textId="6CEF2FE3" w:rsidR="005367E8" w:rsidRPr="004F3DB3" w:rsidRDefault="00CF1DD1">
      <w:pPr>
        <w:spacing w:before="240" w:after="0" w:line="360" w:lineRule="auto"/>
        <w:ind w:right="51"/>
        <w:jc w:val="both"/>
        <w:rPr>
          <w:rFonts w:ascii="Arial" w:hAnsi="Arial" w:cs="Arial"/>
          <w:bCs/>
        </w:rPr>
      </w:pPr>
      <w:r w:rsidRPr="004F3DB3">
        <w:rPr>
          <w:rFonts w:ascii="Arial" w:hAnsi="Arial" w:cs="Arial"/>
          <w:bCs/>
          <w:sz w:val="24"/>
          <w:szCs w:val="24"/>
        </w:rPr>
        <w:t xml:space="preserve">El medio de comunicación </w:t>
      </w:r>
      <w:r w:rsidR="00042AD4" w:rsidRPr="00042AD4">
        <w:rPr>
          <w:rFonts w:ascii="Arial" w:hAnsi="Arial" w:cs="Arial"/>
          <w:bCs/>
          <w:i/>
          <w:iCs/>
          <w:color w:val="FFFFFF"/>
          <w:sz w:val="24"/>
          <w:szCs w:val="24"/>
          <w:highlight w:val="darkCyan"/>
        </w:rPr>
        <w:t>[No.19]_ELIMINADO_Nombre_de_página_y/o_medio_de_comunicación_[220]</w:t>
      </w:r>
      <w:r w:rsidRPr="004F3DB3">
        <w:rPr>
          <w:rFonts w:ascii="Arial" w:hAnsi="Arial" w:cs="Arial"/>
          <w:bCs/>
          <w:i/>
          <w:iCs/>
          <w:sz w:val="24"/>
          <w:szCs w:val="24"/>
        </w:rPr>
        <w:t xml:space="preserve"> no</w:t>
      </w:r>
      <w:r w:rsidRPr="004F3DB3">
        <w:rPr>
          <w:rFonts w:ascii="Arial" w:hAnsi="Arial" w:cs="Arial"/>
          <w:bCs/>
          <w:sz w:val="24"/>
          <w:szCs w:val="24"/>
        </w:rPr>
        <w:t xml:space="preserve"> compareció a la audiencia de pruebas y alegatos, de ahí que no haya expuesto excepciones y defensas. No obstante, durante la sustanciación del asunto, previo a la admisión, se le efectuó un requerimiento, en el que manifestó que</w:t>
      </w:r>
      <w:r w:rsidRPr="004F3DB3">
        <w:rPr>
          <w:rFonts w:ascii="Arial" w:hAnsi="Arial" w:cs="Arial"/>
          <w:sz w:val="24"/>
          <w:szCs w:val="24"/>
        </w:rPr>
        <w:t xml:space="preserve"> la nota es un hecho noticioso de interés para la sociedad y fue realizada por el </w:t>
      </w:r>
      <w:r w:rsidRPr="004F3DB3">
        <w:rPr>
          <w:rFonts w:ascii="Arial" w:hAnsi="Arial" w:cs="Arial"/>
          <w:i/>
          <w:iCs/>
          <w:sz w:val="24"/>
          <w:szCs w:val="24"/>
        </w:rPr>
        <w:t>reportero</w:t>
      </w:r>
      <w:r w:rsidRPr="004F3DB3">
        <w:rPr>
          <w:rStyle w:val="Refdenotaalpie"/>
        </w:rPr>
        <w:footnoteReference w:id="29"/>
      </w:r>
      <w:r w:rsidRPr="004F3DB3">
        <w:t xml:space="preserve">. </w:t>
      </w:r>
    </w:p>
    <w:p w14:paraId="40728931" w14:textId="77777777" w:rsidR="005367E8" w:rsidRPr="004F3DB3" w:rsidRDefault="00CF1DD1">
      <w:pPr>
        <w:pStyle w:val="Ttulo1"/>
        <w:rPr>
          <w:rFonts w:ascii="Arial" w:hAnsi="Arial" w:cs="Arial"/>
          <w:b/>
          <w:bCs/>
          <w:color w:val="auto"/>
          <w:sz w:val="24"/>
          <w:szCs w:val="24"/>
          <w:lang w:val="es-ES_tradnl"/>
        </w:rPr>
      </w:pPr>
      <w:bookmarkStart w:id="30" w:name="_Toc211513141"/>
      <w:r w:rsidRPr="004F3DB3">
        <w:rPr>
          <w:rFonts w:ascii="Arial" w:hAnsi="Arial" w:cs="Arial"/>
          <w:b/>
          <w:bCs/>
          <w:color w:val="auto"/>
          <w:sz w:val="24"/>
          <w:szCs w:val="24"/>
          <w:lang w:val="es-ES_tradnl"/>
        </w:rPr>
        <w:t>5.3. Cuestión por resolver</w:t>
      </w:r>
      <w:bookmarkEnd w:id="27"/>
      <w:bookmarkEnd w:id="28"/>
      <w:bookmarkEnd w:id="30"/>
      <w:r w:rsidRPr="004F3DB3">
        <w:rPr>
          <w:rFonts w:ascii="Arial" w:hAnsi="Arial" w:cs="Arial"/>
          <w:b/>
          <w:bCs/>
          <w:color w:val="auto"/>
          <w:sz w:val="24"/>
          <w:szCs w:val="24"/>
          <w:lang w:val="es-ES_tradnl"/>
        </w:rPr>
        <w:t xml:space="preserve"> </w:t>
      </w:r>
    </w:p>
    <w:p w14:paraId="40728932" w14:textId="77777777" w:rsidR="005367E8" w:rsidRPr="004F3DB3" w:rsidRDefault="00CF1DD1">
      <w:pPr>
        <w:spacing w:before="240" w:after="0" w:line="360" w:lineRule="auto"/>
        <w:jc w:val="both"/>
        <w:rPr>
          <w:rFonts w:ascii="Arial" w:hAnsi="Arial" w:cs="Arial"/>
          <w:sz w:val="24"/>
          <w:szCs w:val="24"/>
          <w:lang w:val="es-ES_tradnl" w:eastAsia="en-US"/>
        </w:rPr>
      </w:pPr>
      <w:r w:rsidRPr="004F3DB3">
        <w:rPr>
          <w:rFonts w:ascii="Arial" w:hAnsi="Arial" w:cs="Arial"/>
          <w:sz w:val="24"/>
          <w:szCs w:val="24"/>
          <w:lang w:val="es-ES_tradnl" w:eastAsia="en-US"/>
        </w:rPr>
        <w:t>Precisado lo anterior, los puntos a dilucidar consisten en:</w:t>
      </w:r>
    </w:p>
    <w:p w14:paraId="40728933" w14:textId="19488364" w:rsidR="005367E8" w:rsidRPr="004F3DB3" w:rsidRDefault="00CF1DD1">
      <w:pPr>
        <w:pStyle w:val="Prrafodelista"/>
        <w:numPr>
          <w:ilvl w:val="0"/>
          <w:numId w:val="30"/>
        </w:numPr>
        <w:spacing w:before="240" w:after="0" w:line="360" w:lineRule="auto"/>
        <w:jc w:val="both"/>
        <w:rPr>
          <w:rFonts w:ascii="Arial" w:hAnsi="Arial" w:cs="Arial"/>
          <w:sz w:val="24"/>
          <w:szCs w:val="24"/>
          <w:lang w:val="es-ES_tradnl" w:eastAsia="en-US"/>
        </w:rPr>
      </w:pPr>
      <w:r w:rsidRPr="004F3DB3">
        <w:rPr>
          <w:rFonts w:ascii="Arial" w:hAnsi="Arial" w:cs="Arial"/>
          <w:sz w:val="24"/>
          <w:szCs w:val="24"/>
          <w:lang w:val="es-ES_tradnl" w:eastAsia="en-US"/>
        </w:rPr>
        <w:t xml:space="preserve">Determinar si las expresiones denunciadas constituyen </w:t>
      </w:r>
      <w:r w:rsidR="009E715F" w:rsidRPr="004F3DB3">
        <w:rPr>
          <w:rFonts w:ascii="Arial" w:hAnsi="Arial" w:cs="Arial"/>
          <w:sz w:val="24"/>
          <w:szCs w:val="24"/>
          <w:lang w:val="es-ES_tradnl" w:eastAsia="en-US"/>
        </w:rPr>
        <w:t xml:space="preserve">o no </w:t>
      </w:r>
      <w:r w:rsidRPr="004F3DB3">
        <w:rPr>
          <w:rFonts w:ascii="Arial" w:hAnsi="Arial" w:cs="Arial"/>
          <w:i/>
          <w:iCs/>
          <w:sz w:val="24"/>
          <w:szCs w:val="24"/>
          <w:lang w:val="es-ES_tradnl" w:eastAsia="en-US"/>
        </w:rPr>
        <w:t>VPMG.</w:t>
      </w:r>
    </w:p>
    <w:p w14:paraId="40728934" w14:textId="77777777" w:rsidR="005367E8" w:rsidRPr="004F3DB3" w:rsidRDefault="00CF1DD1">
      <w:pPr>
        <w:pStyle w:val="Prrafodelista"/>
        <w:numPr>
          <w:ilvl w:val="0"/>
          <w:numId w:val="30"/>
        </w:numPr>
        <w:spacing w:before="240" w:after="0" w:line="360" w:lineRule="auto"/>
        <w:jc w:val="both"/>
        <w:rPr>
          <w:rFonts w:ascii="Arial" w:hAnsi="Arial" w:cs="Arial"/>
          <w:sz w:val="24"/>
          <w:szCs w:val="24"/>
        </w:rPr>
      </w:pPr>
      <w:r w:rsidRPr="004F3DB3">
        <w:rPr>
          <w:rFonts w:ascii="Arial" w:hAnsi="Arial" w:cs="Arial"/>
          <w:sz w:val="24"/>
          <w:szCs w:val="24"/>
        </w:rPr>
        <w:t xml:space="preserve">Si las expresiones contenidas en las publicaciones constituyen o no calumnia en contra de la </w:t>
      </w:r>
      <w:r w:rsidRPr="004F3DB3">
        <w:rPr>
          <w:rFonts w:ascii="Arial" w:hAnsi="Arial" w:cs="Arial"/>
          <w:i/>
          <w:iCs/>
          <w:sz w:val="24"/>
          <w:szCs w:val="24"/>
        </w:rPr>
        <w:t>quejosa</w:t>
      </w:r>
      <w:r w:rsidRPr="004F3DB3">
        <w:rPr>
          <w:rFonts w:ascii="Arial" w:hAnsi="Arial" w:cs="Arial"/>
          <w:sz w:val="24"/>
          <w:szCs w:val="24"/>
        </w:rPr>
        <w:t xml:space="preserve">. </w:t>
      </w:r>
    </w:p>
    <w:p w14:paraId="09A31B82" w14:textId="77777777" w:rsidR="00C23DC1" w:rsidRPr="004F3DB3" w:rsidRDefault="00C23DC1" w:rsidP="00C23DC1">
      <w:pPr>
        <w:pStyle w:val="Prrafodelista"/>
        <w:numPr>
          <w:ilvl w:val="0"/>
          <w:numId w:val="30"/>
        </w:numPr>
        <w:spacing w:before="240" w:after="0" w:line="360" w:lineRule="auto"/>
        <w:jc w:val="both"/>
        <w:rPr>
          <w:rFonts w:ascii="Arial" w:hAnsi="Arial" w:cs="Arial"/>
          <w:sz w:val="24"/>
          <w:szCs w:val="24"/>
        </w:rPr>
      </w:pPr>
      <w:r w:rsidRPr="004F3DB3">
        <w:rPr>
          <w:rFonts w:ascii="Arial" w:hAnsi="Arial" w:cs="Arial"/>
          <w:sz w:val="24"/>
          <w:szCs w:val="24"/>
        </w:rPr>
        <w:t>En caso de ser así, si existe responsabilidad para los denunciados.</w:t>
      </w:r>
    </w:p>
    <w:p w14:paraId="1A6401BB" w14:textId="77777777" w:rsidR="00C23DC1" w:rsidRPr="004F3DB3" w:rsidRDefault="00C23DC1" w:rsidP="00C23DC1">
      <w:pPr>
        <w:pStyle w:val="Prrafodelista"/>
        <w:spacing w:before="240" w:after="0" w:line="360" w:lineRule="auto"/>
        <w:jc w:val="both"/>
        <w:rPr>
          <w:rFonts w:ascii="Arial" w:hAnsi="Arial" w:cs="Arial"/>
          <w:sz w:val="24"/>
          <w:szCs w:val="24"/>
        </w:rPr>
      </w:pPr>
    </w:p>
    <w:p w14:paraId="40728935" w14:textId="77777777" w:rsidR="005367E8" w:rsidRPr="004F3DB3" w:rsidRDefault="00CF1DD1">
      <w:pPr>
        <w:pStyle w:val="Ttulo1"/>
        <w:rPr>
          <w:rFonts w:ascii="Arial" w:hAnsi="Arial" w:cs="Arial"/>
          <w:b/>
          <w:bCs/>
          <w:color w:val="auto"/>
          <w:sz w:val="24"/>
          <w:szCs w:val="24"/>
          <w:lang w:val="es-ES_tradnl"/>
        </w:rPr>
      </w:pPr>
      <w:bookmarkStart w:id="31" w:name="_Toc196916378"/>
      <w:bookmarkStart w:id="32" w:name="_Toc211513142"/>
      <w:r w:rsidRPr="004F3DB3">
        <w:rPr>
          <w:rFonts w:ascii="Arial" w:hAnsi="Arial" w:cs="Arial"/>
          <w:b/>
          <w:bCs/>
          <w:color w:val="auto"/>
          <w:sz w:val="24"/>
          <w:szCs w:val="24"/>
          <w:lang w:val="es-ES_tradnl"/>
        </w:rPr>
        <w:t xml:space="preserve">5.4. </w:t>
      </w:r>
      <w:bookmarkStart w:id="33" w:name="_Toc175839053"/>
      <w:bookmarkStart w:id="34" w:name="_Toc177046835"/>
      <w:r w:rsidRPr="004F3DB3">
        <w:rPr>
          <w:rFonts w:ascii="Arial" w:hAnsi="Arial" w:cs="Arial"/>
          <w:b/>
          <w:bCs/>
          <w:color w:val="auto"/>
          <w:sz w:val="24"/>
          <w:szCs w:val="24"/>
          <w:lang w:val="es-ES_tradnl"/>
        </w:rPr>
        <w:t>Valoración probatoria y hechos acreditados</w:t>
      </w:r>
      <w:bookmarkEnd w:id="31"/>
      <w:bookmarkEnd w:id="32"/>
      <w:bookmarkEnd w:id="33"/>
      <w:bookmarkEnd w:id="34"/>
    </w:p>
    <w:p w14:paraId="40728936" w14:textId="77777777" w:rsidR="005367E8" w:rsidRPr="004F3DB3" w:rsidRDefault="00CF1DD1">
      <w:pPr>
        <w:spacing w:before="240" w:after="0" w:line="360" w:lineRule="auto"/>
        <w:jc w:val="both"/>
        <w:rPr>
          <w:rFonts w:ascii="Arial" w:hAnsi="Arial" w:cs="Arial"/>
          <w:sz w:val="24"/>
          <w:szCs w:val="24"/>
        </w:rPr>
      </w:pPr>
      <w:r w:rsidRPr="004F3DB3">
        <w:rPr>
          <w:rFonts w:ascii="Arial" w:hAnsi="Arial" w:cs="Arial"/>
          <w:sz w:val="24"/>
          <w:szCs w:val="24"/>
        </w:rPr>
        <w:t xml:space="preserve">Las pruebas que obran en el expediente se valorarán de conformidad con lo dispuesto en el artículo 259 del </w:t>
      </w:r>
      <w:r w:rsidRPr="004F3DB3">
        <w:rPr>
          <w:rFonts w:ascii="Arial" w:hAnsi="Arial" w:cs="Arial"/>
          <w:i/>
          <w:iCs/>
          <w:sz w:val="24"/>
          <w:szCs w:val="24"/>
        </w:rPr>
        <w:t xml:space="preserve">Código Electoral, </w:t>
      </w:r>
      <w:r w:rsidRPr="004F3DB3">
        <w:rPr>
          <w:rFonts w:ascii="Arial" w:hAnsi="Arial" w:cs="Arial"/>
          <w:sz w:val="24"/>
          <w:szCs w:val="24"/>
        </w:rPr>
        <w:t>las cuales resultan suficientes para tener acreditado lo siguiente:</w:t>
      </w:r>
    </w:p>
    <w:p w14:paraId="40728937" w14:textId="51EB8331" w:rsidR="005367E8" w:rsidRPr="004F3DB3" w:rsidRDefault="00CF1DD1" w:rsidP="00EF7FCD">
      <w:pPr>
        <w:pStyle w:val="Prrafodelista"/>
        <w:numPr>
          <w:ilvl w:val="0"/>
          <w:numId w:val="2"/>
        </w:numPr>
        <w:spacing w:before="240" w:after="0" w:line="360" w:lineRule="auto"/>
        <w:contextualSpacing w:val="0"/>
        <w:jc w:val="both"/>
        <w:rPr>
          <w:rFonts w:ascii="Arial" w:hAnsi="Arial" w:cs="Arial"/>
          <w:i/>
          <w:iCs/>
          <w:color w:val="000000" w:themeColor="text1"/>
          <w:sz w:val="24"/>
          <w:szCs w:val="24"/>
        </w:rPr>
      </w:pPr>
      <w:bookmarkStart w:id="35" w:name="_Toc163203241"/>
      <w:r w:rsidRPr="004F3DB3">
        <w:rPr>
          <w:rFonts w:ascii="Arial" w:hAnsi="Arial" w:cs="Arial"/>
          <w:b/>
          <w:color w:val="000000" w:themeColor="text1"/>
          <w:sz w:val="24"/>
          <w:szCs w:val="24"/>
        </w:rPr>
        <w:t xml:space="preserve">Calidad de la </w:t>
      </w:r>
      <w:r w:rsidRPr="004F3DB3">
        <w:rPr>
          <w:rFonts w:ascii="Arial" w:hAnsi="Arial" w:cs="Arial"/>
          <w:b/>
          <w:i/>
          <w:iCs/>
          <w:color w:val="000000" w:themeColor="text1"/>
          <w:sz w:val="24"/>
          <w:szCs w:val="24"/>
        </w:rPr>
        <w:t>denunciante</w:t>
      </w:r>
      <w:r w:rsidR="00B26D51" w:rsidRPr="004F3DB3">
        <w:rPr>
          <w:rFonts w:ascii="Arial" w:hAnsi="Arial" w:cs="Arial"/>
          <w:b/>
          <w:i/>
          <w:iCs/>
          <w:color w:val="000000" w:themeColor="text1"/>
          <w:sz w:val="24"/>
          <w:szCs w:val="24"/>
        </w:rPr>
        <w:t xml:space="preserve"> </w:t>
      </w:r>
      <w:r w:rsidR="00EF7FCD" w:rsidRPr="004F3DB3">
        <w:rPr>
          <w:rFonts w:ascii="Arial" w:hAnsi="Arial" w:cs="Arial"/>
          <w:b/>
          <w:color w:val="000000" w:themeColor="text1"/>
          <w:sz w:val="24"/>
          <w:szCs w:val="24"/>
        </w:rPr>
        <w:t xml:space="preserve">y del </w:t>
      </w:r>
      <w:r w:rsidR="00EF7FCD" w:rsidRPr="004F3DB3">
        <w:rPr>
          <w:rFonts w:ascii="Arial" w:hAnsi="Arial" w:cs="Arial"/>
          <w:b/>
          <w:i/>
          <w:iCs/>
          <w:color w:val="000000" w:themeColor="text1"/>
          <w:sz w:val="24"/>
          <w:szCs w:val="24"/>
        </w:rPr>
        <w:t>candidato denunciado</w:t>
      </w:r>
      <w:r w:rsidR="00E4189E" w:rsidRPr="004F3DB3">
        <w:rPr>
          <w:rFonts w:ascii="Arial" w:hAnsi="Arial" w:cs="Arial"/>
          <w:b/>
          <w:i/>
          <w:iCs/>
          <w:color w:val="000000" w:themeColor="text1"/>
          <w:sz w:val="24"/>
          <w:szCs w:val="24"/>
        </w:rPr>
        <w:t xml:space="preserve"> </w:t>
      </w:r>
    </w:p>
    <w:p w14:paraId="40728938" w14:textId="37C899CE" w:rsidR="005367E8" w:rsidRPr="004F3DB3" w:rsidRDefault="00AA6EF2">
      <w:pPr>
        <w:spacing w:before="240" w:after="0" w:line="360" w:lineRule="auto"/>
        <w:jc w:val="both"/>
        <w:rPr>
          <w:rFonts w:ascii="Arial" w:hAnsi="Arial" w:cs="Arial"/>
          <w:sz w:val="24"/>
          <w:szCs w:val="24"/>
        </w:rPr>
      </w:pPr>
      <w:r w:rsidRPr="004F3DB3">
        <w:rPr>
          <w:rFonts w:ascii="Arial" w:hAnsi="Arial" w:cs="Arial"/>
          <w:sz w:val="24"/>
          <w:szCs w:val="24"/>
        </w:rPr>
        <w:t xml:space="preserve">La </w:t>
      </w:r>
      <w:r w:rsidRPr="004F3DB3">
        <w:rPr>
          <w:rFonts w:ascii="Arial" w:hAnsi="Arial" w:cs="Arial"/>
          <w:i/>
          <w:iCs/>
          <w:sz w:val="24"/>
          <w:szCs w:val="24"/>
        </w:rPr>
        <w:t xml:space="preserve">denunciante </w:t>
      </w:r>
      <w:r w:rsidRPr="004F3DB3">
        <w:rPr>
          <w:rFonts w:ascii="Arial" w:hAnsi="Arial" w:cs="Arial"/>
          <w:sz w:val="24"/>
          <w:szCs w:val="24"/>
        </w:rPr>
        <w:t xml:space="preserve">y el </w:t>
      </w:r>
      <w:r w:rsidRPr="004F3DB3">
        <w:rPr>
          <w:rFonts w:ascii="Arial" w:hAnsi="Arial" w:cs="Arial"/>
          <w:i/>
          <w:iCs/>
          <w:sz w:val="24"/>
          <w:szCs w:val="24"/>
        </w:rPr>
        <w:t>candidato denunciado</w:t>
      </w:r>
      <w:r w:rsidRPr="004F3DB3">
        <w:rPr>
          <w:rFonts w:ascii="Arial" w:hAnsi="Arial" w:cs="Arial"/>
          <w:sz w:val="24"/>
          <w:szCs w:val="24"/>
        </w:rPr>
        <w:t xml:space="preserve"> fueron candidatos al cargo de </w:t>
      </w:r>
      <w:r w:rsidR="00042AD4" w:rsidRPr="00042AD4">
        <w:rPr>
          <w:rFonts w:ascii="Arial" w:hAnsi="Arial" w:cs="Arial"/>
          <w:color w:val="FFFFFF"/>
          <w:sz w:val="24"/>
          <w:szCs w:val="24"/>
          <w:highlight w:val="darkCyan"/>
        </w:rPr>
        <w:t>[No.20]_</w:t>
      </w:r>
      <w:proofErr w:type="spellStart"/>
      <w:r w:rsidR="00042AD4" w:rsidRPr="00042AD4">
        <w:rPr>
          <w:rFonts w:ascii="Arial" w:hAnsi="Arial" w:cs="Arial"/>
          <w:color w:val="FFFFFF"/>
          <w:sz w:val="24"/>
          <w:szCs w:val="24"/>
          <w:highlight w:val="darkCyan"/>
        </w:rPr>
        <w:t>ELIMINADO_Cargo</w:t>
      </w:r>
      <w:proofErr w:type="spellEnd"/>
      <w:r w:rsidR="00042AD4" w:rsidRPr="00042AD4">
        <w:rPr>
          <w:rFonts w:ascii="Arial" w:hAnsi="Arial" w:cs="Arial"/>
          <w:color w:val="FFFFFF"/>
          <w:sz w:val="24"/>
          <w:szCs w:val="24"/>
          <w:highlight w:val="darkCyan"/>
        </w:rPr>
        <w:t>_[230]</w:t>
      </w:r>
      <w:r w:rsidR="009A343D">
        <w:rPr>
          <w:rFonts w:ascii="Arial" w:hAnsi="Arial" w:cs="Arial"/>
          <w:sz w:val="24"/>
          <w:szCs w:val="24"/>
        </w:rPr>
        <w:t xml:space="preserve"> d</w:t>
      </w:r>
      <w:r w:rsidRPr="004F3DB3">
        <w:rPr>
          <w:rFonts w:ascii="Arial" w:hAnsi="Arial" w:cs="Arial"/>
          <w:sz w:val="24"/>
          <w:szCs w:val="24"/>
        </w:rPr>
        <w:t xml:space="preserve">e </w:t>
      </w:r>
      <w:r w:rsidR="00042AD4" w:rsidRPr="00042AD4">
        <w:rPr>
          <w:rFonts w:ascii="Arial" w:hAnsi="Arial" w:cs="Arial"/>
          <w:color w:val="FFFFFF"/>
          <w:sz w:val="24"/>
          <w:szCs w:val="24"/>
          <w:highlight w:val="darkCyan"/>
        </w:rPr>
        <w:t>[No.21]_ELIMINADO_el_Municipio_[28]</w:t>
      </w:r>
      <w:r w:rsidRPr="004F3DB3">
        <w:rPr>
          <w:rFonts w:ascii="Arial" w:hAnsi="Arial" w:cs="Arial"/>
          <w:sz w:val="24"/>
          <w:szCs w:val="24"/>
        </w:rPr>
        <w:t xml:space="preserve">, Michoacán, lo que se acredita con el Listado de candidaturas del proceso electoral extraordinario del </w:t>
      </w:r>
      <w:r w:rsidRPr="004F3DB3">
        <w:rPr>
          <w:rFonts w:ascii="Arial" w:hAnsi="Arial" w:cs="Arial"/>
          <w:sz w:val="24"/>
          <w:szCs w:val="24"/>
        </w:rPr>
        <w:lastRenderedPageBreak/>
        <w:t xml:space="preserve">Poder Judicial en el Estado de Michoacán 2024-2025 </w:t>
      </w:r>
      <w:r w:rsidRPr="004F3DB3">
        <w:rPr>
          <w:rStyle w:val="Refdenotaalpie"/>
          <w:rFonts w:ascii="Arial" w:hAnsi="Arial" w:cs="Arial"/>
          <w:sz w:val="24"/>
          <w:szCs w:val="24"/>
        </w:rPr>
        <w:footnoteReference w:id="30"/>
      </w:r>
      <w:r w:rsidRPr="004F3DB3">
        <w:rPr>
          <w:rFonts w:ascii="Arial" w:hAnsi="Arial" w:cs="Arial"/>
          <w:sz w:val="24"/>
          <w:szCs w:val="24"/>
        </w:rPr>
        <w:t xml:space="preserve">, documental a la que se le concede valor probatorio pleno conforme a lo dispuesto en el artículo 259, párrafo quinto del </w:t>
      </w:r>
      <w:r w:rsidRPr="004F3DB3">
        <w:rPr>
          <w:rFonts w:ascii="Arial" w:hAnsi="Arial" w:cs="Arial"/>
          <w:i/>
          <w:iCs/>
          <w:sz w:val="24"/>
          <w:szCs w:val="24"/>
        </w:rPr>
        <w:t xml:space="preserve">Código Electoral. </w:t>
      </w:r>
    </w:p>
    <w:p w14:paraId="4072893B" w14:textId="66EE5F9D" w:rsidR="005367E8" w:rsidRPr="004F3DB3" w:rsidRDefault="00CF1DD1">
      <w:pPr>
        <w:pStyle w:val="Prrafodelista"/>
        <w:numPr>
          <w:ilvl w:val="0"/>
          <w:numId w:val="2"/>
        </w:numPr>
        <w:spacing w:before="240" w:after="0" w:line="360" w:lineRule="auto"/>
        <w:jc w:val="both"/>
        <w:rPr>
          <w:rFonts w:ascii="Arial" w:hAnsi="Arial" w:cs="Arial"/>
          <w:b/>
          <w:color w:val="000000"/>
          <w:sz w:val="24"/>
          <w:szCs w:val="24"/>
        </w:rPr>
      </w:pPr>
      <w:r w:rsidRPr="004F3DB3">
        <w:rPr>
          <w:rFonts w:ascii="Arial" w:hAnsi="Arial" w:cs="Arial"/>
          <w:b/>
          <w:color w:val="000000"/>
          <w:sz w:val="24"/>
          <w:szCs w:val="24"/>
        </w:rPr>
        <w:t xml:space="preserve">Invitación a rueda de prensa </w:t>
      </w:r>
    </w:p>
    <w:p w14:paraId="4072893C" w14:textId="2D8C971F" w:rsidR="005367E8" w:rsidRPr="004F3DB3" w:rsidRDefault="00CF1DD1">
      <w:pPr>
        <w:spacing w:before="240" w:after="0" w:line="360" w:lineRule="auto"/>
        <w:jc w:val="both"/>
        <w:rPr>
          <w:rFonts w:ascii="Arial" w:hAnsi="Arial" w:cs="Arial"/>
          <w:bCs/>
          <w:color w:val="000000"/>
          <w:sz w:val="24"/>
          <w:szCs w:val="24"/>
        </w:rPr>
      </w:pPr>
      <w:r w:rsidRPr="004F3DB3">
        <w:rPr>
          <w:rFonts w:ascii="Arial" w:hAnsi="Arial" w:cs="Arial"/>
          <w:bCs/>
          <w:color w:val="000000"/>
          <w:sz w:val="24"/>
          <w:szCs w:val="24"/>
        </w:rPr>
        <w:t xml:space="preserve">El </w:t>
      </w:r>
      <w:r w:rsidRPr="004F3DB3">
        <w:rPr>
          <w:rFonts w:ascii="Arial" w:hAnsi="Arial" w:cs="Arial"/>
          <w:bCs/>
          <w:i/>
          <w:iCs/>
          <w:color w:val="000000"/>
          <w:sz w:val="24"/>
          <w:szCs w:val="24"/>
        </w:rPr>
        <w:t>reporter</w:t>
      </w:r>
      <w:r w:rsidRPr="004F3DB3">
        <w:rPr>
          <w:rFonts w:ascii="Arial" w:hAnsi="Arial" w:cs="Arial"/>
          <w:bCs/>
          <w:color w:val="000000"/>
          <w:sz w:val="24"/>
          <w:szCs w:val="24"/>
        </w:rPr>
        <w:t xml:space="preserve">o le realizó una invitación al </w:t>
      </w:r>
      <w:r w:rsidRPr="004F3DB3">
        <w:rPr>
          <w:rFonts w:ascii="Arial" w:hAnsi="Arial" w:cs="Arial"/>
          <w:bCs/>
          <w:i/>
          <w:iCs/>
          <w:color w:val="000000"/>
          <w:sz w:val="24"/>
          <w:szCs w:val="24"/>
        </w:rPr>
        <w:t>candidato denunciado</w:t>
      </w:r>
      <w:r w:rsidRPr="004F3DB3">
        <w:rPr>
          <w:rFonts w:ascii="Arial" w:hAnsi="Arial" w:cs="Arial"/>
          <w:bCs/>
          <w:color w:val="000000"/>
          <w:sz w:val="24"/>
          <w:szCs w:val="24"/>
        </w:rPr>
        <w:t xml:space="preserve"> a una rueda de prensa con motivo de la resolución dictada por el </w:t>
      </w:r>
      <w:r w:rsidRPr="004F3DB3">
        <w:rPr>
          <w:rFonts w:ascii="Arial" w:hAnsi="Arial" w:cs="Arial"/>
          <w:bCs/>
          <w:i/>
          <w:iCs/>
          <w:color w:val="000000"/>
          <w:sz w:val="24"/>
          <w:szCs w:val="24"/>
        </w:rPr>
        <w:t>Tribunal Electoral</w:t>
      </w:r>
      <w:r w:rsidRPr="004F3DB3">
        <w:rPr>
          <w:rFonts w:ascii="Arial" w:hAnsi="Arial" w:cs="Arial"/>
          <w:bCs/>
          <w:color w:val="000000"/>
          <w:sz w:val="24"/>
          <w:szCs w:val="24"/>
        </w:rPr>
        <w:t>, lo que se acredita con la copia fotostática de</w:t>
      </w:r>
      <w:r w:rsidR="00C23DC1" w:rsidRPr="004F3DB3">
        <w:rPr>
          <w:rFonts w:ascii="Arial" w:hAnsi="Arial" w:cs="Arial"/>
          <w:bCs/>
          <w:color w:val="000000"/>
          <w:sz w:val="24"/>
          <w:szCs w:val="24"/>
        </w:rPr>
        <w:t>l escrito de</w:t>
      </w:r>
      <w:r w:rsidRPr="004F3DB3">
        <w:rPr>
          <w:rFonts w:ascii="Arial" w:hAnsi="Arial" w:cs="Arial"/>
          <w:bCs/>
          <w:color w:val="000000"/>
          <w:sz w:val="24"/>
          <w:szCs w:val="24"/>
        </w:rPr>
        <w:t xml:space="preserve"> veintiocho de julio</w:t>
      </w:r>
      <w:r w:rsidRPr="004F3DB3">
        <w:rPr>
          <w:rStyle w:val="Refdenotaalpie"/>
          <w:rFonts w:ascii="Arial" w:hAnsi="Arial" w:cs="Arial"/>
          <w:bCs/>
          <w:color w:val="000000"/>
          <w:sz w:val="24"/>
          <w:szCs w:val="24"/>
        </w:rPr>
        <w:footnoteReference w:id="31"/>
      </w:r>
      <w:r w:rsidRPr="004F3DB3">
        <w:rPr>
          <w:rFonts w:ascii="Arial" w:hAnsi="Arial" w:cs="Arial"/>
          <w:bCs/>
          <w:color w:val="000000"/>
          <w:sz w:val="24"/>
          <w:szCs w:val="24"/>
        </w:rPr>
        <w:t xml:space="preserve">, </w:t>
      </w:r>
      <w:r w:rsidR="00DC1F53" w:rsidRPr="004F3DB3">
        <w:rPr>
          <w:rFonts w:ascii="Arial" w:hAnsi="Arial" w:cs="Arial"/>
          <w:bCs/>
          <w:color w:val="000000"/>
          <w:sz w:val="24"/>
          <w:szCs w:val="24"/>
        </w:rPr>
        <w:t>así como co</w:t>
      </w:r>
      <w:r w:rsidR="002E418F" w:rsidRPr="004F3DB3">
        <w:rPr>
          <w:rFonts w:ascii="Arial" w:hAnsi="Arial" w:cs="Arial"/>
          <w:bCs/>
          <w:color w:val="000000"/>
          <w:sz w:val="24"/>
          <w:szCs w:val="24"/>
        </w:rPr>
        <w:t>mo</w:t>
      </w:r>
      <w:r w:rsidR="00DC1F53" w:rsidRPr="004F3DB3">
        <w:rPr>
          <w:rFonts w:ascii="Arial" w:hAnsi="Arial" w:cs="Arial"/>
          <w:bCs/>
          <w:color w:val="000000"/>
          <w:sz w:val="24"/>
          <w:szCs w:val="24"/>
        </w:rPr>
        <w:t xml:space="preserve"> el </w:t>
      </w:r>
      <w:r w:rsidR="00883BE1" w:rsidRPr="004F3DB3">
        <w:rPr>
          <w:rFonts w:ascii="Arial" w:eastAsia="Arial" w:hAnsi="Arial" w:cs="Arial"/>
          <w:color w:val="000000"/>
          <w:sz w:val="24"/>
          <w:szCs w:val="24"/>
        </w:rPr>
        <w:t>reconoc</w:t>
      </w:r>
      <w:r w:rsidR="002E418F" w:rsidRPr="004F3DB3">
        <w:rPr>
          <w:rFonts w:ascii="Arial" w:eastAsia="Arial" w:hAnsi="Arial" w:cs="Arial"/>
          <w:color w:val="000000"/>
          <w:sz w:val="24"/>
          <w:szCs w:val="24"/>
        </w:rPr>
        <w:t>imiento</w:t>
      </w:r>
      <w:r w:rsidR="00883BE1" w:rsidRPr="004F3DB3">
        <w:rPr>
          <w:rFonts w:ascii="Arial" w:eastAsia="Arial" w:hAnsi="Arial" w:cs="Arial"/>
          <w:color w:val="000000"/>
          <w:sz w:val="24"/>
          <w:szCs w:val="24"/>
        </w:rPr>
        <w:t xml:space="preserve"> </w:t>
      </w:r>
      <w:r w:rsidR="002E418F" w:rsidRPr="004F3DB3">
        <w:rPr>
          <w:rFonts w:ascii="Arial" w:eastAsia="Arial" w:hAnsi="Arial" w:cs="Arial"/>
          <w:color w:val="000000"/>
          <w:sz w:val="24"/>
          <w:szCs w:val="24"/>
        </w:rPr>
        <w:t>d</w:t>
      </w:r>
      <w:r w:rsidR="00883BE1" w:rsidRPr="004F3DB3">
        <w:rPr>
          <w:rFonts w:ascii="Arial" w:eastAsia="Arial" w:hAnsi="Arial" w:cs="Arial"/>
          <w:color w:val="000000"/>
          <w:sz w:val="24"/>
          <w:szCs w:val="24"/>
        </w:rPr>
        <w:t xml:space="preserve">el propio </w:t>
      </w:r>
      <w:r w:rsidR="00883BE1" w:rsidRPr="004F3DB3">
        <w:rPr>
          <w:rFonts w:ascii="Arial" w:eastAsia="Arial" w:hAnsi="Arial" w:cs="Arial"/>
          <w:i/>
          <w:iCs/>
          <w:color w:val="000000"/>
          <w:sz w:val="24"/>
          <w:szCs w:val="24"/>
        </w:rPr>
        <w:t>reportero</w:t>
      </w:r>
      <w:r w:rsidR="00883BE1" w:rsidRPr="004F3DB3">
        <w:rPr>
          <w:rFonts w:ascii="Arial" w:eastAsia="Arial" w:hAnsi="Arial" w:cs="Arial"/>
          <w:color w:val="000000"/>
          <w:sz w:val="24"/>
          <w:szCs w:val="24"/>
        </w:rPr>
        <w:t xml:space="preserve"> que convocó la rueda de prensa</w:t>
      </w:r>
      <w:r w:rsidR="00DC1F53" w:rsidRPr="004F3DB3">
        <w:rPr>
          <w:rStyle w:val="Refdenotaalpie"/>
          <w:rFonts w:ascii="Arial Narrow" w:eastAsia="Arial" w:hAnsi="Arial Narrow" w:cs="Arial"/>
          <w:color w:val="000000"/>
          <w:sz w:val="26"/>
          <w:szCs w:val="26"/>
        </w:rPr>
        <w:footnoteReference w:id="32"/>
      </w:r>
      <w:r w:rsidR="002E418F" w:rsidRPr="004F3DB3">
        <w:rPr>
          <w:rFonts w:ascii="Arial Narrow" w:eastAsia="Arial" w:hAnsi="Arial Narrow" w:cs="Arial"/>
          <w:color w:val="000000"/>
          <w:sz w:val="26"/>
          <w:szCs w:val="26"/>
        </w:rPr>
        <w:t>, m</w:t>
      </w:r>
      <w:r w:rsidRPr="004F3DB3">
        <w:rPr>
          <w:rFonts w:ascii="Arial" w:hAnsi="Arial" w:cs="Arial"/>
          <w:sz w:val="24"/>
          <w:szCs w:val="24"/>
        </w:rPr>
        <w:t xml:space="preserve">edio de prueba que conforme a lo dispuesto en el artículo 259, párrafo sexto del </w:t>
      </w:r>
      <w:r w:rsidRPr="004F3DB3">
        <w:rPr>
          <w:rFonts w:ascii="Arial" w:hAnsi="Arial" w:cs="Arial"/>
          <w:i/>
          <w:iCs/>
          <w:sz w:val="24"/>
          <w:szCs w:val="24"/>
        </w:rPr>
        <w:t xml:space="preserve">Código Electoral, </w:t>
      </w:r>
      <w:r w:rsidRPr="004F3DB3">
        <w:rPr>
          <w:rFonts w:ascii="Arial" w:hAnsi="Arial" w:cs="Arial"/>
          <w:sz w:val="24"/>
          <w:szCs w:val="24"/>
        </w:rPr>
        <w:t xml:space="preserve">al tratarse de </w:t>
      </w:r>
      <w:r w:rsidR="00C23DC1" w:rsidRPr="004F3DB3">
        <w:rPr>
          <w:rFonts w:ascii="Arial" w:hAnsi="Arial" w:cs="Arial"/>
          <w:sz w:val="24"/>
          <w:szCs w:val="24"/>
        </w:rPr>
        <w:t xml:space="preserve">una </w:t>
      </w:r>
      <w:r w:rsidRPr="004F3DB3">
        <w:rPr>
          <w:rFonts w:ascii="Arial" w:hAnsi="Arial" w:cs="Arial"/>
          <w:sz w:val="24"/>
          <w:szCs w:val="24"/>
        </w:rPr>
        <w:t>documental privada adquiere en lo individual y aisladamente valor probatorio indiciario.</w:t>
      </w:r>
    </w:p>
    <w:p w14:paraId="4072893D" w14:textId="77777777" w:rsidR="005367E8" w:rsidRPr="004F3DB3" w:rsidRDefault="00CF1DD1">
      <w:pPr>
        <w:pStyle w:val="Prrafodelista"/>
        <w:numPr>
          <w:ilvl w:val="0"/>
          <w:numId w:val="2"/>
        </w:numPr>
        <w:spacing w:before="240" w:after="0" w:line="360" w:lineRule="auto"/>
        <w:jc w:val="both"/>
        <w:rPr>
          <w:rFonts w:ascii="Arial" w:hAnsi="Arial" w:cs="Arial"/>
          <w:b/>
          <w:color w:val="000000"/>
          <w:sz w:val="24"/>
          <w:szCs w:val="24"/>
        </w:rPr>
      </w:pPr>
      <w:r w:rsidRPr="004F3DB3">
        <w:rPr>
          <w:rFonts w:ascii="Arial" w:hAnsi="Arial" w:cs="Arial"/>
          <w:b/>
          <w:color w:val="000000"/>
          <w:sz w:val="24"/>
          <w:szCs w:val="24"/>
        </w:rPr>
        <w:t xml:space="preserve">Publicaciones </w:t>
      </w:r>
    </w:p>
    <w:p w14:paraId="4072893E" w14:textId="477CA4A6" w:rsidR="005367E8" w:rsidRPr="004F3DB3" w:rsidRDefault="000872F6">
      <w:pPr>
        <w:spacing w:before="240" w:after="200" w:line="360" w:lineRule="auto"/>
        <w:jc w:val="both"/>
        <w:rPr>
          <w:rFonts w:ascii="Arial" w:eastAsia="Arial" w:hAnsi="Arial" w:cs="Arial"/>
          <w:iCs/>
          <w:sz w:val="24"/>
          <w:szCs w:val="24"/>
        </w:rPr>
      </w:pPr>
      <w:r w:rsidRPr="004F3DB3">
        <w:rPr>
          <w:rFonts w:ascii="Arial" w:eastAsia="Arial" w:hAnsi="Arial" w:cs="Arial"/>
          <w:sz w:val="24"/>
          <w:szCs w:val="24"/>
        </w:rPr>
        <w:t xml:space="preserve">Se realizaron múltiples publicaciones en diversos medios digitales, las cuales se corroboran con las pruebas técnicas ofrecidas por la </w:t>
      </w:r>
      <w:r w:rsidRPr="004F3DB3">
        <w:rPr>
          <w:rFonts w:ascii="Arial" w:eastAsia="Arial" w:hAnsi="Arial" w:cs="Arial"/>
          <w:i/>
          <w:iCs/>
          <w:sz w:val="24"/>
          <w:szCs w:val="24"/>
        </w:rPr>
        <w:t>denunciante</w:t>
      </w:r>
      <w:r w:rsidRPr="004F3DB3">
        <w:rPr>
          <w:rFonts w:ascii="Arial" w:eastAsia="Arial" w:hAnsi="Arial" w:cs="Arial"/>
          <w:sz w:val="24"/>
          <w:szCs w:val="24"/>
        </w:rPr>
        <w:t xml:space="preserve"> y desahogadas mediante las actas circunstanciadas de verificación realizadas por personal adscrito a la </w:t>
      </w:r>
      <w:r w:rsidRPr="004F3DB3">
        <w:rPr>
          <w:rFonts w:ascii="Arial" w:eastAsia="Arial" w:hAnsi="Arial" w:cs="Arial"/>
          <w:i/>
          <w:sz w:val="24"/>
          <w:szCs w:val="24"/>
        </w:rPr>
        <w:t xml:space="preserve">Secretaría Ejecutiva, </w:t>
      </w:r>
      <w:r w:rsidRPr="004F3DB3">
        <w:rPr>
          <w:rFonts w:ascii="Arial" w:eastAsia="Arial" w:hAnsi="Arial" w:cs="Arial"/>
          <w:iCs/>
          <w:sz w:val="24"/>
          <w:szCs w:val="24"/>
        </w:rPr>
        <w:t>así como el</w:t>
      </w:r>
      <w:r w:rsidRPr="004F3DB3">
        <w:rPr>
          <w:rFonts w:ascii="Arial" w:eastAsia="Arial" w:hAnsi="Arial" w:cs="Arial"/>
          <w:i/>
          <w:sz w:val="24"/>
          <w:szCs w:val="24"/>
        </w:rPr>
        <w:t xml:space="preserve"> </w:t>
      </w:r>
      <w:r w:rsidRPr="004F3DB3">
        <w:rPr>
          <w:rFonts w:ascii="Arial" w:eastAsia="Arial" w:hAnsi="Arial" w:cs="Arial"/>
          <w:iCs/>
          <w:sz w:val="24"/>
          <w:szCs w:val="24"/>
        </w:rPr>
        <w:t>acta destacada número diez mil novecientos treinta</w:t>
      </w:r>
      <w:r w:rsidRPr="004F3DB3">
        <w:rPr>
          <w:rFonts w:ascii="Arial" w:eastAsia="Arial" w:hAnsi="Arial" w:cs="Arial"/>
          <w:i/>
          <w:sz w:val="24"/>
          <w:szCs w:val="24"/>
        </w:rPr>
        <w:t xml:space="preserve"> </w:t>
      </w:r>
      <w:r w:rsidRPr="004F3DB3">
        <w:rPr>
          <w:rFonts w:ascii="Arial" w:eastAsia="Arial" w:hAnsi="Arial" w:cs="Arial"/>
          <w:iCs/>
          <w:sz w:val="24"/>
          <w:szCs w:val="24"/>
        </w:rPr>
        <w:t xml:space="preserve">las cuales </w:t>
      </w:r>
      <w:r w:rsidRPr="004F3DB3">
        <w:rPr>
          <w:rFonts w:ascii="Arial" w:hAnsi="Arial" w:cs="Arial"/>
          <w:color w:val="000000" w:themeColor="text1"/>
          <w:sz w:val="24"/>
          <w:szCs w:val="24"/>
        </w:rPr>
        <w:t xml:space="preserve">de conformidad con lo dispuesto en el párrafo quinto del artículo 259 del </w:t>
      </w:r>
      <w:r w:rsidRPr="004F3DB3">
        <w:rPr>
          <w:rFonts w:ascii="Arial" w:hAnsi="Arial" w:cs="Arial"/>
          <w:i/>
          <w:color w:val="000000" w:themeColor="text1"/>
          <w:sz w:val="24"/>
          <w:szCs w:val="24"/>
        </w:rPr>
        <w:t>Código Electoral</w:t>
      </w:r>
      <w:r w:rsidRPr="004F3DB3">
        <w:rPr>
          <w:rFonts w:ascii="Arial" w:hAnsi="Arial" w:cs="Arial"/>
          <w:color w:val="000000" w:themeColor="text1"/>
          <w:sz w:val="24"/>
          <w:szCs w:val="24"/>
        </w:rPr>
        <w:t>, adquieren valor probatorio pleno, y resultan eficaces para acreditar la lo</w:t>
      </w:r>
      <w:r w:rsidRPr="004F3DB3">
        <w:rPr>
          <w:rFonts w:ascii="Arial" w:eastAsia="Arial" w:hAnsi="Arial" w:cs="Arial"/>
          <w:iCs/>
          <w:sz w:val="24"/>
          <w:szCs w:val="24"/>
        </w:rPr>
        <w:t xml:space="preserve"> siguiente: </w:t>
      </w:r>
    </w:p>
    <w:tbl>
      <w:tblPr>
        <w:tblW w:w="7505"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14"/>
        <w:gridCol w:w="1699"/>
        <w:gridCol w:w="2952"/>
        <w:gridCol w:w="2240"/>
      </w:tblGrid>
      <w:tr w:rsidR="005367E8" w:rsidRPr="004F3DB3" w14:paraId="40728943" w14:textId="77777777">
        <w:trPr>
          <w:trHeight w:val="471"/>
          <w:tblHeader/>
          <w:tblCellSpacing w:w="20" w:type="dxa"/>
        </w:trPr>
        <w:tc>
          <w:tcPr>
            <w:tcW w:w="554" w:type="dxa"/>
            <w:shd w:val="clear" w:color="auto" w:fill="E7E6E6" w:themeFill="background2"/>
          </w:tcPr>
          <w:p w14:paraId="4072893F"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No.</w:t>
            </w:r>
          </w:p>
        </w:tc>
        <w:tc>
          <w:tcPr>
            <w:tcW w:w="1659" w:type="dxa"/>
            <w:shd w:val="clear" w:color="auto" w:fill="E7E6E6" w:themeFill="background2"/>
          </w:tcPr>
          <w:p w14:paraId="40728940"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Acta</w:t>
            </w:r>
          </w:p>
        </w:tc>
        <w:tc>
          <w:tcPr>
            <w:tcW w:w="2912" w:type="dxa"/>
            <w:shd w:val="clear" w:color="auto" w:fill="E7E6E6" w:themeFill="background2"/>
          </w:tcPr>
          <w:p w14:paraId="40728941"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Enlace electrónico</w:t>
            </w:r>
          </w:p>
        </w:tc>
        <w:tc>
          <w:tcPr>
            <w:tcW w:w="2180" w:type="dxa"/>
            <w:shd w:val="clear" w:color="auto" w:fill="E7E6E6" w:themeFill="background2"/>
          </w:tcPr>
          <w:p w14:paraId="40728942"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Observación</w:t>
            </w:r>
          </w:p>
        </w:tc>
      </w:tr>
      <w:tr w:rsidR="005367E8" w:rsidRPr="004F3DB3" w14:paraId="40728949" w14:textId="77777777">
        <w:trPr>
          <w:tblCellSpacing w:w="20" w:type="dxa"/>
        </w:trPr>
        <w:tc>
          <w:tcPr>
            <w:tcW w:w="554" w:type="dxa"/>
          </w:tcPr>
          <w:p w14:paraId="40728944" w14:textId="77777777" w:rsidR="005367E8" w:rsidRPr="004F3DB3" w:rsidRDefault="00CF1DD1">
            <w:pPr>
              <w:rPr>
                <w:rFonts w:ascii="Arial Narrow" w:hAnsi="Arial Narrow"/>
                <w:sz w:val="18"/>
                <w:szCs w:val="18"/>
              </w:rPr>
            </w:pPr>
            <w:r w:rsidRPr="004F3DB3">
              <w:rPr>
                <w:rFonts w:ascii="Arial Narrow" w:hAnsi="Arial Narrow"/>
                <w:sz w:val="18"/>
                <w:szCs w:val="18"/>
              </w:rPr>
              <w:t>1.</w:t>
            </w:r>
          </w:p>
        </w:tc>
        <w:tc>
          <w:tcPr>
            <w:tcW w:w="1659" w:type="dxa"/>
          </w:tcPr>
          <w:p w14:paraId="40728945" w14:textId="77777777" w:rsidR="005367E8" w:rsidRPr="004F3DB3" w:rsidRDefault="00CF1DD1">
            <w:pPr>
              <w:rPr>
                <w:rFonts w:ascii="Arial Narrow" w:hAnsi="Arial Narrow"/>
                <w:sz w:val="18"/>
                <w:szCs w:val="18"/>
              </w:rPr>
            </w:pPr>
            <w:r w:rsidRPr="004F3DB3">
              <w:rPr>
                <w:rFonts w:ascii="Arial Narrow" w:hAnsi="Arial Narrow"/>
                <w:sz w:val="18"/>
                <w:szCs w:val="18"/>
              </w:rPr>
              <w:t>IEM-OFI-378/2025</w:t>
            </w:r>
          </w:p>
          <w:p w14:paraId="40728946" w14:textId="77777777" w:rsidR="005367E8" w:rsidRPr="004F3DB3" w:rsidRDefault="00CF1DD1">
            <w:pPr>
              <w:rPr>
                <w:rFonts w:ascii="Arial Narrow" w:hAnsi="Arial Narrow"/>
                <w:sz w:val="18"/>
                <w:szCs w:val="18"/>
              </w:rPr>
            </w:pPr>
            <w:r w:rsidRPr="004F3DB3">
              <w:rPr>
                <w:rFonts w:ascii="Arial Narrow" w:hAnsi="Arial Narrow"/>
                <w:sz w:val="18"/>
                <w:szCs w:val="18"/>
              </w:rPr>
              <w:t>Fojas 128-132</w:t>
            </w:r>
          </w:p>
        </w:tc>
        <w:tc>
          <w:tcPr>
            <w:tcW w:w="2912" w:type="dxa"/>
          </w:tcPr>
          <w:p w14:paraId="40728947" w14:textId="005B3F3A"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[No.22]_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48" w14:textId="77777777" w:rsidR="005367E8" w:rsidRPr="004F3DB3" w:rsidRDefault="00CF1DD1">
            <w:pPr>
              <w:rPr>
                <w:rFonts w:ascii="Arial Narrow" w:hAnsi="Arial Narrow"/>
                <w:sz w:val="18"/>
                <w:szCs w:val="18"/>
              </w:rPr>
            </w:pPr>
            <w:r w:rsidRPr="004F3DB3">
              <w:rPr>
                <w:rFonts w:ascii="Arial Narrow" w:hAnsi="Arial Narrow"/>
                <w:sz w:val="18"/>
                <w:szCs w:val="18"/>
              </w:rPr>
              <w:t>Página web del medio de comunicación.</w:t>
            </w:r>
          </w:p>
        </w:tc>
      </w:tr>
      <w:tr w:rsidR="005367E8" w:rsidRPr="004F3DB3" w14:paraId="4072894F" w14:textId="77777777">
        <w:trPr>
          <w:tblCellSpacing w:w="20" w:type="dxa"/>
        </w:trPr>
        <w:tc>
          <w:tcPr>
            <w:tcW w:w="554" w:type="dxa"/>
          </w:tcPr>
          <w:p w14:paraId="4072894A" w14:textId="77777777" w:rsidR="005367E8" w:rsidRPr="004F3DB3" w:rsidRDefault="00CF1DD1">
            <w:pPr>
              <w:rPr>
                <w:rFonts w:ascii="Arial Narrow" w:hAnsi="Arial Narrow"/>
                <w:sz w:val="18"/>
                <w:szCs w:val="18"/>
              </w:rPr>
            </w:pPr>
            <w:r w:rsidRPr="004F3DB3">
              <w:rPr>
                <w:rFonts w:ascii="Arial Narrow" w:hAnsi="Arial Narrow"/>
                <w:sz w:val="18"/>
                <w:szCs w:val="18"/>
              </w:rPr>
              <w:t>2.</w:t>
            </w:r>
          </w:p>
        </w:tc>
        <w:tc>
          <w:tcPr>
            <w:tcW w:w="1659" w:type="dxa"/>
          </w:tcPr>
          <w:p w14:paraId="4072894B" w14:textId="77777777" w:rsidR="005367E8" w:rsidRPr="004F3DB3" w:rsidRDefault="00CF1DD1">
            <w:pPr>
              <w:rPr>
                <w:rFonts w:ascii="Arial Narrow" w:hAnsi="Arial Narrow"/>
                <w:sz w:val="18"/>
                <w:szCs w:val="18"/>
              </w:rPr>
            </w:pPr>
            <w:r w:rsidRPr="004F3DB3">
              <w:rPr>
                <w:rFonts w:ascii="Arial Narrow" w:hAnsi="Arial Narrow"/>
                <w:sz w:val="18"/>
                <w:szCs w:val="18"/>
              </w:rPr>
              <w:t>IEM-OFI-378/2025</w:t>
            </w:r>
          </w:p>
          <w:p w14:paraId="4072894C" w14:textId="77777777" w:rsidR="005367E8" w:rsidRPr="004F3DB3" w:rsidRDefault="00CF1DD1">
            <w:pPr>
              <w:rPr>
                <w:rFonts w:ascii="Arial Narrow" w:hAnsi="Arial Narrow"/>
                <w:sz w:val="18"/>
                <w:szCs w:val="18"/>
              </w:rPr>
            </w:pPr>
            <w:r w:rsidRPr="004F3DB3">
              <w:rPr>
                <w:rFonts w:ascii="Arial Narrow" w:hAnsi="Arial Narrow"/>
                <w:sz w:val="18"/>
                <w:szCs w:val="18"/>
              </w:rPr>
              <w:t>Fojas 133-140</w:t>
            </w:r>
          </w:p>
        </w:tc>
        <w:tc>
          <w:tcPr>
            <w:tcW w:w="2912" w:type="dxa"/>
          </w:tcPr>
          <w:p w14:paraId="4072894D" w14:textId="44B5B9BB"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[No.23]_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4E" w14:textId="77777777" w:rsidR="005367E8" w:rsidRPr="004F3DB3" w:rsidRDefault="00CF1DD1">
            <w:pPr>
              <w:rPr>
                <w:rFonts w:ascii="Arial Narrow" w:hAnsi="Arial Narrow"/>
                <w:sz w:val="18"/>
                <w:szCs w:val="18"/>
              </w:rPr>
            </w:pPr>
            <w:r w:rsidRPr="004F3DB3">
              <w:rPr>
                <w:rFonts w:ascii="Arial Narrow" w:hAnsi="Arial Narrow"/>
                <w:sz w:val="18"/>
                <w:szCs w:val="18"/>
              </w:rPr>
              <w:t>Página web del medio de comunicación.</w:t>
            </w:r>
          </w:p>
        </w:tc>
      </w:tr>
      <w:tr w:rsidR="005367E8" w:rsidRPr="004F3DB3" w14:paraId="40728956" w14:textId="77777777">
        <w:trPr>
          <w:tblCellSpacing w:w="20" w:type="dxa"/>
        </w:trPr>
        <w:tc>
          <w:tcPr>
            <w:tcW w:w="554" w:type="dxa"/>
          </w:tcPr>
          <w:p w14:paraId="40728950" w14:textId="77777777" w:rsidR="005367E8" w:rsidRPr="004F3DB3" w:rsidRDefault="00CF1DD1">
            <w:pPr>
              <w:rPr>
                <w:rFonts w:ascii="Arial Narrow" w:hAnsi="Arial Narrow"/>
                <w:sz w:val="18"/>
                <w:szCs w:val="18"/>
              </w:rPr>
            </w:pPr>
            <w:r w:rsidRPr="004F3DB3">
              <w:rPr>
                <w:rFonts w:ascii="Arial Narrow" w:hAnsi="Arial Narrow"/>
                <w:sz w:val="18"/>
                <w:szCs w:val="18"/>
              </w:rPr>
              <w:lastRenderedPageBreak/>
              <w:t>3.</w:t>
            </w:r>
          </w:p>
        </w:tc>
        <w:tc>
          <w:tcPr>
            <w:tcW w:w="1659" w:type="dxa"/>
          </w:tcPr>
          <w:p w14:paraId="40728951" w14:textId="77777777" w:rsidR="005367E8" w:rsidRPr="004F3DB3" w:rsidRDefault="00CF1DD1">
            <w:pPr>
              <w:rPr>
                <w:rFonts w:ascii="Arial Narrow" w:hAnsi="Arial Narrow"/>
                <w:sz w:val="18"/>
                <w:szCs w:val="18"/>
              </w:rPr>
            </w:pPr>
            <w:r w:rsidRPr="004F3DB3">
              <w:rPr>
                <w:rFonts w:ascii="Arial Narrow" w:hAnsi="Arial Narrow"/>
                <w:sz w:val="18"/>
                <w:szCs w:val="18"/>
              </w:rPr>
              <w:t>IEM-OFI-378/2025</w:t>
            </w:r>
          </w:p>
          <w:p w14:paraId="40728952" w14:textId="77777777" w:rsidR="005367E8" w:rsidRPr="004F3DB3" w:rsidRDefault="00CF1DD1">
            <w:pPr>
              <w:rPr>
                <w:rFonts w:ascii="Arial Narrow" w:hAnsi="Arial Narrow"/>
                <w:sz w:val="18"/>
                <w:szCs w:val="18"/>
              </w:rPr>
            </w:pPr>
            <w:r w:rsidRPr="004F3DB3">
              <w:rPr>
                <w:rFonts w:ascii="Arial Narrow" w:hAnsi="Arial Narrow"/>
                <w:sz w:val="18"/>
                <w:szCs w:val="18"/>
              </w:rPr>
              <w:t>Fojas 140-144</w:t>
            </w:r>
          </w:p>
        </w:tc>
        <w:tc>
          <w:tcPr>
            <w:tcW w:w="2912" w:type="dxa"/>
          </w:tcPr>
          <w:p w14:paraId="40728953" w14:textId="2E77950F"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[No.24]_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r w:rsidR="005367E8" w:rsidRPr="00042AD4">
              <w:rPr>
                <w:rFonts w:ascii="Arial Narrow" w:hAnsi="Arial Narrow"/>
                <w:sz w:val="18"/>
                <w:szCs w:val="18"/>
                <w:highlight w:val="darkCyan"/>
              </w:rPr>
              <w:t xml:space="preserve"> </w:t>
            </w:r>
          </w:p>
          <w:p w14:paraId="40728954" w14:textId="77777777" w:rsidR="005367E8" w:rsidRPr="004F3DB3" w:rsidRDefault="005367E8">
            <w:pPr>
              <w:rPr>
                <w:rFonts w:ascii="Arial Narrow" w:hAnsi="Arial Narrow"/>
                <w:sz w:val="18"/>
                <w:szCs w:val="18"/>
              </w:rPr>
            </w:pPr>
          </w:p>
        </w:tc>
        <w:tc>
          <w:tcPr>
            <w:tcW w:w="2180" w:type="dxa"/>
          </w:tcPr>
          <w:p w14:paraId="40728955" w14:textId="77777777" w:rsidR="005367E8" w:rsidRPr="004F3DB3" w:rsidRDefault="00CF1DD1">
            <w:pPr>
              <w:rPr>
                <w:rFonts w:ascii="Arial Narrow" w:hAnsi="Arial Narrow"/>
                <w:sz w:val="18"/>
                <w:szCs w:val="18"/>
              </w:rPr>
            </w:pPr>
            <w:r w:rsidRPr="004F3DB3">
              <w:rPr>
                <w:rFonts w:ascii="Arial Narrow" w:hAnsi="Arial Narrow"/>
                <w:sz w:val="18"/>
                <w:szCs w:val="18"/>
              </w:rPr>
              <w:t>Página web del medio de comunicación.</w:t>
            </w:r>
          </w:p>
        </w:tc>
      </w:tr>
      <w:tr w:rsidR="005367E8" w:rsidRPr="004F3DB3" w14:paraId="4072895D" w14:textId="77777777">
        <w:trPr>
          <w:tblCellSpacing w:w="20" w:type="dxa"/>
        </w:trPr>
        <w:tc>
          <w:tcPr>
            <w:tcW w:w="554" w:type="dxa"/>
          </w:tcPr>
          <w:p w14:paraId="40728957" w14:textId="77777777" w:rsidR="005367E8" w:rsidRPr="004F3DB3" w:rsidRDefault="00CF1DD1">
            <w:pPr>
              <w:rPr>
                <w:rFonts w:ascii="Arial Narrow" w:hAnsi="Arial Narrow"/>
                <w:sz w:val="18"/>
                <w:szCs w:val="18"/>
              </w:rPr>
            </w:pPr>
            <w:r w:rsidRPr="004F3DB3">
              <w:rPr>
                <w:rFonts w:ascii="Arial Narrow" w:hAnsi="Arial Narrow"/>
                <w:sz w:val="18"/>
                <w:szCs w:val="18"/>
              </w:rPr>
              <w:t>4.</w:t>
            </w:r>
          </w:p>
        </w:tc>
        <w:tc>
          <w:tcPr>
            <w:tcW w:w="1659" w:type="dxa"/>
          </w:tcPr>
          <w:p w14:paraId="40728958" w14:textId="77777777" w:rsidR="005367E8" w:rsidRPr="004F3DB3" w:rsidRDefault="00CF1DD1">
            <w:pPr>
              <w:rPr>
                <w:rFonts w:ascii="Arial Narrow" w:hAnsi="Arial Narrow"/>
                <w:sz w:val="18"/>
                <w:szCs w:val="18"/>
              </w:rPr>
            </w:pPr>
            <w:r w:rsidRPr="004F3DB3">
              <w:rPr>
                <w:rFonts w:ascii="Arial Narrow" w:hAnsi="Arial Narrow"/>
                <w:sz w:val="18"/>
                <w:szCs w:val="18"/>
              </w:rPr>
              <w:t>IEM-OFI-379/2025</w:t>
            </w:r>
          </w:p>
          <w:p w14:paraId="40728959" w14:textId="77777777" w:rsidR="005367E8" w:rsidRPr="004F3DB3" w:rsidRDefault="00CF1DD1">
            <w:pPr>
              <w:rPr>
                <w:rFonts w:ascii="Arial Narrow" w:hAnsi="Arial Narrow"/>
                <w:sz w:val="18"/>
                <w:szCs w:val="18"/>
              </w:rPr>
            </w:pPr>
            <w:r w:rsidRPr="004F3DB3">
              <w:rPr>
                <w:rFonts w:ascii="Arial Narrow" w:hAnsi="Arial Narrow"/>
                <w:sz w:val="18"/>
                <w:szCs w:val="18"/>
              </w:rPr>
              <w:t>Fojas 145-148</w:t>
            </w:r>
          </w:p>
        </w:tc>
        <w:tc>
          <w:tcPr>
            <w:tcW w:w="2912" w:type="dxa"/>
          </w:tcPr>
          <w:p w14:paraId="4072895A" w14:textId="1AB3B723"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[No.25]_ELIMINADO_enlace_electrónico_para_acceder_a_perfiles_de_redes_sociales_[248]</w:t>
            </w:r>
            <w:r w:rsidR="005367E8" w:rsidRPr="00042AD4">
              <w:rPr>
                <w:rFonts w:ascii="Arial Narrow" w:hAnsi="Arial Narrow"/>
                <w:sz w:val="18"/>
                <w:szCs w:val="18"/>
                <w:highlight w:val="darkCyan"/>
              </w:rPr>
              <w:t xml:space="preserve"> </w:t>
            </w:r>
          </w:p>
          <w:p w14:paraId="4072895B" w14:textId="77777777" w:rsidR="005367E8" w:rsidRPr="004F3DB3" w:rsidRDefault="005367E8">
            <w:pPr>
              <w:rPr>
                <w:rFonts w:ascii="Arial Narrow" w:hAnsi="Arial Narrow"/>
                <w:sz w:val="18"/>
                <w:szCs w:val="18"/>
              </w:rPr>
            </w:pPr>
          </w:p>
        </w:tc>
        <w:tc>
          <w:tcPr>
            <w:tcW w:w="2180" w:type="dxa"/>
          </w:tcPr>
          <w:p w14:paraId="4072895C" w14:textId="77777777" w:rsidR="005367E8" w:rsidRPr="004F3DB3" w:rsidRDefault="00CF1DD1">
            <w:pPr>
              <w:jc w:val="both"/>
              <w:rPr>
                <w:rFonts w:ascii="Arial Narrow" w:hAnsi="Arial Narrow"/>
                <w:sz w:val="18"/>
                <w:szCs w:val="18"/>
              </w:rPr>
            </w:pPr>
            <w:r w:rsidRPr="004F3DB3">
              <w:rPr>
                <w:rFonts w:ascii="Arial Narrow" w:hAnsi="Arial Narrow"/>
                <w:sz w:val="18"/>
                <w:szCs w:val="18"/>
              </w:rPr>
              <w:t xml:space="preserve">Publicación, que contiene comentarios </w:t>
            </w:r>
          </w:p>
        </w:tc>
      </w:tr>
      <w:tr w:rsidR="005367E8" w:rsidRPr="004F3DB3" w14:paraId="40728965" w14:textId="77777777">
        <w:trPr>
          <w:tblCellSpacing w:w="20" w:type="dxa"/>
        </w:trPr>
        <w:tc>
          <w:tcPr>
            <w:tcW w:w="554" w:type="dxa"/>
          </w:tcPr>
          <w:p w14:paraId="4072895E" w14:textId="77777777" w:rsidR="005367E8" w:rsidRPr="004F3DB3" w:rsidRDefault="00CF1DD1">
            <w:pPr>
              <w:rPr>
                <w:rFonts w:ascii="Arial Narrow" w:hAnsi="Arial Narrow"/>
                <w:sz w:val="18"/>
                <w:szCs w:val="18"/>
              </w:rPr>
            </w:pPr>
            <w:r w:rsidRPr="004F3DB3">
              <w:rPr>
                <w:rFonts w:ascii="Arial Narrow" w:hAnsi="Arial Narrow"/>
                <w:sz w:val="18"/>
                <w:szCs w:val="18"/>
              </w:rPr>
              <w:t>5.</w:t>
            </w:r>
          </w:p>
        </w:tc>
        <w:tc>
          <w:tcPr>
            <w:tcW w:w="1659" w:type="dxa"/>
          </w:tcPr>
          <w:p w14:paraId="4072895F" w14:textId="77777777" w:rsidR="005367E8" w:rsidRPr="004F3DB3" w:rsidRDefault="00CF1DD1">
            <w:pPr>
              <w:rPr>
                <w:rFonts w:ascii="Arial Narrow" w:hAnsi="Arial Narrow"/>
                <w:sz w:val="18"/>
                <w:szCs w:val="18"/>
              </w:rPr>
            </w:pPr>
            <w:r w:rsidRPr="004F3DB3">
              <w:rPr>
                <w:rFonts w:ascii="Arial Narrow" w:hAnsi="Arial Narrow"/>
                <w:sz w:val="18"/>
                <w:szCs w:val="18"/>
              </w:rPr>
              <w:t>IEM-OFI-379/2025</w:t>
            </w:r>
          </w:p>
          <w:p w14:paraId="40728960" w14:textId="77777777" w:rsidR="005367E8" w:rsidRPr="004F3DB3" w:rsidRDefault="00CF1DD1">
            <w:pPr>
              <w:rPr>
                <w:rFonts w:ascii="Arial Narrow" w:hAnsi="Arial Narrow"/>
                <w:sz w:val="18"/>
                <w:szCs w:val="18"/>
              </w:rPr>
            </w:pPr>
            <w:r w:rsidRPr="004F3DB3">
              <w:rPr>
                <w:rFonts w:ascii="Arial Narrow" w:hAnsi="Arial Narrow"/>
                <w:sz w:val="18"/>
                <w:szCs w:val="18"/>
              </w:rPr>
              <w:t>Fojas 148-152</w:t>
            </w:r>
          </w:p>
        </w:tc>
        <w:tc>
          <w:tcPr>
            <w:tcW w:w="2912" w:type="dxa"/>
          </w:tcPr>
          <w:p w14:paraId="40728961" w14:textId="4CEAF23C"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[No.26]_ELIMINADO_enlace_electrónico_para_acceder_a_perfiles_de_redes_sociales_[248]</w:t>
            </w:r>
          </w:p>
        </w:tc>
        <w:tc>
          <w:tcPr>
            <w:tcW w:w="2180" w:type="dxa"/>
          </w:tcPr>
          <w:p w14:paraId="40728962" w14:textId="77777777" w:rsidR="005367E8" w:rsidRPr="004F3DB3" w:rsidRDefault="005367E8">
            <w:pPr>
              <w:rPr>
                <w:rFonts w:ascii="Arial Narrow" w:hAnsi="Arial Narrow"/>
                <w:sz w:val="18"/>
                <w:szCs w:val="18"/>
              </w:rPr>
            </w:pPr>
          </w:p>
          <w:p w14:paraId="40728963" w14:textId="77777777" w:rsidR="005367E8" w:rsidRPr="004F3DB3" w:rsidRDefault="00CF1DD1">
            <w:pPr>
              <w:rPr>
                <w:rFonts w:ascii="Arial Narrow" w:hAnsi="Arial Narrow"/>
                <w:sz w:val="18"/>
                <w:szCs w:val="18"/>
              </w:rPr>
            </w:pPr>
            <w:r w:rsidRPr="004F3DB3">
              <w:rPr>
                <w:rFonts w:ascii="Arial Narrow" w:hAnsi="Arial Narrow"/>
                <w:sz w:val="18"/>
                <w:szCs w:val="18"/>
              </w:rPr>
              <w:t>Perfil del medio de comunicación.</w:t>
            </w:r>
          </w:p>
          <w:p w14:paraId="40728964" w14:textId="77777777" w:rsidR="005367E8" w:rsidRPr="004F3DB3" w:rsidRDefault="005367E8">
            <w:pPr>
              <w:rPr>
                <w:rFonts w:ascii="Arial Narrow" w:hAnsi="Arial Narrow"/>
                <w:sz w:val="18"/>
                <w:szCs w:val="18"/>
              </w:rPr>
            </w:pPr>
          </w:p>
        </w:tc>
      </w:tr>
      <w:tr w:rsidR="005367E8" w:rsidRPr="004F3DB3" w14:paraId="4072896D" w14:textId="77777777">
        <w:trPr>
          <w:tblCellSpacing w:w="20" w:type="dxa"/>
        </w:trPr>
        <w:tc>
          <w:tcPr>
            <w:tcW w:w="554" w:type="dxa"/>
          </w:tcPr>
          <w:p w14:paraId="40728966" w14:textId="77777777" w:rsidR="005367E8" w:rsidRPr="004F3DB3" w:rsidRDefault="00CF1DD1">
            <w:pPr>
              <w:rPr>
                <w:rFonts w:ascii="Arial Narrow" w:hAnsi="Arial Narrow"/>
                <w:sz w:val="18"/>
                <w:szCs w:val="18"/>
              </w:rPr>
            </w:pPr>
            <w:r w:rsidRPr="004F3DB3">
              <w:rPr>
                <w:rFonts w:ascii="Arial Narrow" w:hAnsi="Arial Narrow"/>
                <w:sz w:val="18"/>
                <w:szCs w:val="18"/>
              </w:rPr>
              <w:t>6.</w:t>
            </w:r>
          </w:p>
        </w:tc>
        <w:tc>
          <w:tcPr>
            <w:tcW w:w="1659" w:type="dxa"/>
          </w:tcPr>
          <w:p w14:paraId="40728967" w14:textId="77777777" w:rsidR="005367E8" w:rsidRPr="004F3DB3" w:rsidRDefault="00CF1DD1">
            <w:pPr>
              <w:rPr>
                <w:rFonts w:ascii="Arial Narrow" w:hAnsi="Arial Narrow"/>
                <w:sz w:val="18"/>
                <w:szCs w:val="18"/>
              </w:rPr>
            </w:pPr>
            <w:r w:rsidRPr="004F3DB3">
              <w:rPr>
                <w:rFonts w:ascii="Arial Narrow" w:hAnsi="Arial Narrow"/>
                <w:sz w:val="18"/>
                <w:szCs w:val="18"/>
              </w:rPr>
              <w:t>IEM-OFI-380/2025</w:t>
            </w:r>
          </w:p>
          <w:p w14:paraId="40728968" w14:textId="77777777" w:rsidR="005367E8" w:rsidRPr="004F3DB3" w:rsidRDefault="00CF1DD1">
            <w:pPr>
              <w:rPr>
                <w:rFonts w:ascii="Arial Narrow" w:hAnsi="Arial Narrow"/>
                <w:sz w:val="18"/>
                <w:szCs w:val="18"/>
              </w:rPr>
            </w:pPr>
            <w:r w:rsidRPr="004F3DB3">
              <w:rPr>
                <w:rFonts w:ascii="Arial Narrow" w:hAnsi="Arial Narrow"/>
                <w:sz w:val="18"/>
                <w:szCs w:val="18"/>
              </w:rPr>
              <w:t>Fojas 154-157</w:t>
            </w:r>
          </w:p>
        </w:tc>
        <w:tc>
          <w:tcPr>
            <w:tcW w:w="2912" w:type="dxa"/>
          </w:tcPr>
          <w:p w14:paraId="40728969" w14:textId="16AD6110" w:rsidR="005367E8" w:rsidRPr="00042AD4" w:rsidRDefault="00042AD4">
            <w:pPr>
              <w:rPr>
                <w:rFonts w:ascii="Arial Narrow" w:hAnsi="Arial Narrow"/>
                <w:sz w:val="18"/>
                <w:szCs w:val="18"/>
                <w:highlight w:val="darkCyan"/>
              </w:rPr>
            </w:pPr>
            <w:r w:rsidRPr="00042AD4">
              <w:rPr>
                <w:rFonts w:ascii="Arial Narrow" w:eastAsia="Arial" w:hAnsi="Arial Narrow" w:cs="Arial"/>
                <w:color w:val="FFFFFF"/>
                <w:sz w:val="18"/>
                <w:szCs w:val="18"/>
                <w:highlight w:val="darkCyan"/>
              </w:rPr>
              <w:t>[No.27]_</w:t>
            </w:r>
            <w:proofErr w:type="spellStart"/>
            <w:r w:rsidRPr="00042AD4">
              <w:rPr>
                <w:rFonts w:ascii="Arial Narrow" w:eastAsia="Arial" w:hAnsi="Arial Narrow" w:cs="Arial"/>
                <w:color w:val="FFFFFF"/>
                <w:sz w:val="18"/>
                <w:szCs w:val="18"/>
                <w:highlight w:val="darkCyan"/>
              </w:rPr>
              <w:t>ELIMINADO_Enlace_electrónico</w:t>
            </w:r>
            <w:proofErr w:type="spellEnd"/>
            <w:r w:rsidRPr="00042AD4">
              <w:rPr>
                <w:rFonts w:ascii="Arial Narrow" w:eastAsia="Arial" w:hAnsi="Arial Narrow" w:cs="Arial"/>
                <w:color w:val="FFFFFF"/>
                <w:sz w:val="18"/>
                <w:szCs w:val="18"/>
                <w:highlight w:val="darkCyan"/>
              </w:rPr>
              <w:t>_[223]</w:t>
            </w:r>
          </w:p>
        </w:tc>
        <w:tc>
          <w:tcPr>
            <w:tcW w:w="2180" w:type="dxa"/>
          </w:tcPr>
          <w:p w14:paraId="4072896A" w14:textId="77777777" w:rsidR="005367E8" w:rsidRPr="004F3DB3" w:rsidRDefault="00CF1DD1">
            <w:pPr>
              <w:rPr>
                <w:rFonts w:ascii="Arial Narrow" w:hAnsi="Arial Narrow"/>
                <w:sz w:val="18"/>
                <w:szCs w:val="18"/>
              </w:rPr>
            </w:pPr>
            <w:r w:rsidRPr="004F3DB3">
              <w:rPr>
                <w:rFonts w:ascii="Arial Narrow" w:hAnsi="Arial Narrow"/>
                <w:sz w:val="18"/>
                <w:szCs w:val="18"/>
              </w:rPr>
              <w:t>Nota periodística.</w:t>
            </w:r>
          </w:p>
          <w:p w14:paraId="4072896B" w14:textId="77777777" w:rsidR="005367E8" w:rsidRPr="004F3DB3" w:rsidRDefault="005367E8">
            <w:pPr>
              <w:rPr>
                <w:rFonts w:ascii="Arial Narrow" w:hAnsi="Arial Narrow"/>
                <w:sz w:val="18"/>
                <w:szCs w:val="18"/>
              </w:rPr>
            </w:pPr>
          </w:p>
          <w:p w14:paraId="4072896C" w14:textId="77777777" w:rsidR="005367E8" w:rsidRPr="004F3DB3" w:rsidRDefault="005367E8">
            <w:pPr>
              <w:jc w:val="both"/>
              <w:rPr>
                <w:rFonts w:ascii="Arial Narrow" w:hAnsi="Arial Narrow"/>
                <w:sz w:val="18"/>
                <w:szCs w:val="18"/>
              </w:rPr>
            </w:pPr>
          </w:p>
        </w:tc>
      </w:tr>
      <w:tr w:rsidR="005367E8" w:rsidRPr="004F3DB3" w14:paraId="40728975" w14:textId="77777777">
        <w:trPr>
          <w:tblCellSpacing w:w="20" w:type="dxa"/>
        </w:trPr>
        <w:tc>
          <w:tcPr>
            <w:tcW w:w="554" w:type="dxa"/>
          </w:tcPr>
          <w:p w14:paraId="4072896E" w14:textId="77777777" w:rsidR="005367E8" w:rsidRPr="004F3DB3" w:rsidRDefault="00CF1DD1">
            <w:pPr>
              <w:rPr>
                <w:rFonts w:ascii="Arial Narrow" w:hAnsi="Arial Narrow"/>
                <w:sz w:val="18"/>
                <w:szCs w:val="18"/>
              </w:rPr>
            </w:pPr>
            <w:r w:rsidRPr="004F3DB3">
              <w:rPr>
                <w:rFonts w:ascii="Arial Narrow" w:hAnsi="Arial Narrow"/>
                <w:sz w:val="18"/>
                <w:szCs w:val="18"/>
              </w:rPr>
              <w:t>7.</w:t>
            </w:r>
          </w:p>
        </w:tc>
        <w:tc>
          <w:tcPr>
            <w:tcW w:w="1659" w:type="dxa"/>
          </w:tcPr>
          <w:p w14:paraId="4072896F" w14:textId="77777777" w:rsidR="005367E8" w:rsidRPr="004F3DB3" w:rsidRDefault="00CF1DD1">
            <w:pPr>
              <w:rPr>
                <w:rFonts w:ascii="Arial Narrow" w:hAnsi="Arial Narrow"/>
                <w:sz w:val="18"/>
                <w:szCs w:val="18"/>
              </w:rPr>
            </w:pPr>
            <w:r w:rsidRPr="004F3DB3">
              <w:rPr>
                <w:rFonts w:ascii="Arial Narrow" w:hAnsi="Arial Narrow"/>
                <w:sz w:val="18"/>
                <w:szCs w:val="18"/>
              </w:rPr>
              <w:t>IEM-OFI-380/2025</w:t>
            </w:r>
          </w:p>
          <w:p w14:paraId="40728970" w14:textId="77777777" w:rsidR="005367E8" w:rsidRPr="004F3DB3" w:rsidRDefault="00CF1DD1">
            <w:pPr>
              <w:rPr>
                <w:rFonts w:ascii="Arial Narrow" w:hAnsi="Arial Narrow"/>
                <w:sz w:val="18"/>
                <w:szCs w:val="18"/>
              </w:rPr>
            </w:pPr>
            <w:r w:rsidRPr="004F3DB3">
              <w:rPr>
                <w:rFonts w:ascii="Arial Narrow" w:hAnsi="Arial Narrow"/>
                <w:sz w:val="18"/>
                <w:szCs w:val="18"/>
              </w:rPr>
              <w:t>Fojas 158-159</w:t>
            </w:r>
          </w:p>
        </w:tc>
        <w:tc>
          <w:tcPr>
            <w:tcW w:w="2912" w:type="dxa"/>
          </w:tcPr>
          <w:p w14:paraId="40728971" w14:textId="5CB1936A"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[No.28]_</w:t>
            </w:r>
            <w:proofErr w:type="spellStart"/>
            <w:r w:rsidRPr="00042AD4">
              <w:rPr>
                <w:rFonts w:ascii="Arial Narrow" w:hAnsi="Arial Narrow"/>
                <w:color w:val="FFFFFF"/>
                <w:sz w:val="18"/>
                <w:szCs w:val="18"/>
                <w:highlight w:val="darkCyan"/>
              </w:rPr>
              <w:t>ELIMINADO_Enlace_electrónico_y</w:t>
            </w:r>
            <w:proofErr w:type="spellEnd"/>
            <w:r w:rsidRPr="00042AD4">
              <w:rPr>
                <w:rFonts w:ascii="Arial Narrow" w:hAnsi="Arial Narrow"/>
                <w:color w:val="FFFFFF"/>
                <w:sz w:val="18"/>
                <w:szCs w:val="18"/>
                <w:highlight w:val="darkCyan"/>
              </w:rPr>
              <w:t>/</w:t>
            </w:r>
            <w:proofErr w:type="spellStart"/>
            <w:r w:rsidRPr="00042AD4">
              <w:rPr>
                <w:rFonts w:ascii="Arial Narrow" w:hAnsi="Arial Narrow"/>
                <w:color w:val="FFFFFF"/>
                <w:sz w:val="18"/>
                <w:szCs w:val="18"/>
                <w:highlight w:val="darkCyan"/>
              </w:rPr>
              <w:t>o_título_de_nota</w:t>
            </w:r>
            <w:proofErr w:type="spellEnd"/>
            <w:r w:rsidRPr="00042AD4">
              <w:rPr>
                <w:rFonts w:ascii="Arial Narrow" w:hAnsi="Arial Narrow"/>
                <w:color w:val="FFFFFF"/>
                <w:sz w:val="18"/>
                <w:szCs w:val="18"/>
                <w:highlight w:val="darkCyan"/>
              </w:rPr>
              <w:t>_[217]</w:t>
            </w:r>
          </w:p>
        </w:tc>
        <w:tc>
          <w:tcPr>
            <w:tcW w:w="2180" w:type="dxa"/>
          </w:tcPr>
          <w:p w14:paraId="40728972" w14:textId="77777777" w:rsidR="005367E8" w:rsidRPr="004F3DB3" w:rsidRDefault="00CF1DD1">
            <w:pPr>
              <w:jc w:val="both"/>
              <w:rPr>
                <w:rFonts w:ascii="Arial Narrow" w:hAnsi="Arial Narrow"/>
                <w:sz w:val="18"/>
                <w:szCs w:val="18"/>
              </w:rPr>
            </w:pPr>
            <w:r w:rsidRPr="004F3DB3">
              <w:rPr>
                <w:rFonts w:ascii="Arial Narrow" w:hAnsi="Arial Narrow"/>
                <w:sz w:val="18"/>
                <w:szCs w:val="18"/>
              </w:rPr>
              <w:t>En virtud de que no fue localizada la publicación, por acuerdo de veinte de septiembre se desechó respecto a este hecho foja 520.</w:t>
            </w:r>
          </w:p>
          <w:p w14:paraId="40728973" w14:textId="77777777" w:rsidR="005367E8" w:rsidRPr="004F3DB3" w:rsidRDefault="005367E8">
            <w:pPr>
              <w:jc w:val="both"/>
              <w:rPr>
                <w:rFonts w:ascii="Arial Narrow" w:hAnsi="Arial Narrow"/>
                <w:sz w:val="18"/>
                <w:szCs w:val="18"/>
              </w:rPr>
            </w:pPr>
          </w:p>
          <w:p w14:paraId="40728974" w14:textId="77777777" w:rsidR="005367E8" w:rsidRPr="004F3DB3" w:rsidRDefault="005367E8">
            <w:pPr>
              <w:jc w:val="both"/>
              <w:rPr>
                <w:rFonts w:ascii="Arial Narrow" w:hAnsi="Arial Narrow"/>
                <w:sz w:val="18"/>
                <w:szCs w:val="18"/>
              </w:rPr>
            </w:pPr>
          </w:p>
        </w:tc>
      </w:tr>
      <w:tr w:rsidR="005367E8" w:rsidRPr="004F3DB3" w14:paraId="40728985" w14:textId="77777777">
        <w:trPr>
          <w:tblCellSpacing w:w="20" w:type="dxa"/>
        </w:trPr>
        <w:tc>
          <w:tcPr>
            <w:tcW w:w="554" w:type="dxa"/>
          </w:tcPr>
          <w:p w14:paraId="4072897E" w14:textId="2E1FFB98" w:rsidR="005367E8" w:rsidRPr="004F3DB3" w:rsidRDefault="00337D6A">
            <w:pPr>
              <w:rPr>
                <w:rFonts w:ascii="Arial Narrow" w:hAnsi="Arial Narrow"/>
                <w:sz w:val="18"/>
                <w:szCs w:val="18"/>
              </w:rPr>
            </w:pPr>
            <w:r w:rsidRPr="004F3DB3">
              <w:rPr>
                <w:rFonts w:ascii="Arial Narrow" w:hAnsi="Arial Narrow"/>
                <w:sz w:val="18"/>
                <w:szCs w:val="18"/>
              </w:rPr>
              <w:t>8</w:t>
            </w:r>
          </w:p>
        </w:tc>
        <w:tc>
          <w:tcPr>
            <w:tcW w:w="1659" w:type="dxa"/>
          </w:tcPr>
          <w:p w14:paraId="4072897F" w14:textId="77777777" w:rsidR="005367E8" w:rsidRPr="004F3DB3" w:rsidRDefault="00CF1DD1">
            <w:pPr>
              <w:rPr>
                <w:rFonts w:ascii="Arial Narrow" w:hAnsi="Arial Narrow"/>
                <w:sz w:val="18"/>
                <w:szCs w:val="18"/>
              </w:rPr>
            </w:pPr>
            <w:r w:rsidRPr="004F3DB3">
              <w:rPr>
                <w:rFonts w:ascii="Arial Narrow" w:hAnsi="Arial Narrow"/>
                <w:sz w:val="18"/>
                <w:szCs w:val="18"/>
              </w:rPr>
              <w:t>IEM-OFI-385/2025</w:t>
            </w:r>
          </w:p>
          <w:p w14:paraId="40728980" w14:textId="77777777" w:rsidR="005367E8" w:rsidRPr="004F3DB3" w:rsidRDefault="00CF1DD1">
            <w:pPr>
              <w:rPr>
                <w:rFonts w:ascii="Arial Narrow" w:hAnsi="Arial Narrow"/>
                <w:sz w:val="18"/>
                <w:szCs w:val="18"/>
              </w:rPr>
            </w:pPr>
            <w:r w:rsidRPr="004F3DB3">
              <w:rPr>
                <w:rFonts w:ascii="Arial Narrow" w:hAnsi="Arial Narrow"/>
                <w:sz w:val="18"/>
                <w:szCs w:val="18"/>
              </w:rPr>
              <w:t>Foja 232 a 245</w:t>
            </w:r>
          </w:p>
          <w:p w14:paraId="40728981" w14:textId="77777777" w:rsidR="005367E8" w:rsidRPr="004F3DB3" w:rsidRDefault="005367E8">
            <w:pPr>
              <w:rPr>
                <w:rFonts w:ascii="Arial Narrow" w:hAnsi="Arial Narrow"/>
                <w:sz w:val="18"/>
                <w:szCs w:val="18"/>
              </w:rPr>
            </w:pPr>
          </w:p>
        </w:tc>
        <w:tc>
          <w:tcPr>
            <w:tcW w:w="2912" w:type="dxa"/>
          </w:tcPr>
          <w:p w14:paraId="40728982" w14:textId="46EA190E"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[No.29]_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83"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Nota periodística.</w:t>
            </w:r>
          </w:p>
          <w:p w14:paraId="40728984" w14:textId="77777777" w:rsidR="005367E8" w:rsidRPr="004F3DB3" w:rsidRDefault="005367E8">
            <w:pPr>
              <w:rPr>
                <w:rFonts w:ascii="Arial Narrow" w:hAnsi="Arial Narrow"/>
                <w:sz w:val="18"/>
                <w:szCs w:val="18"/>
              </w:rPr>
            </w:pPr>
          </w:p>
        </w:tc>
      </w:tr>
      <w:tr w:rsidR="005367E8" w:rsidRPr="004F3DB3" w14:paraId="4072898D" w14:textId="77777777">
        <w:trPr>
          <w:tblCellSpacing w:w="20" w:type="dxa"/>
        </w:trPr>
        <w:tc>
          <w:tcPr>
            <w:tcW w:w="554" w:type="dxa"/>
          </w:tcPr>
          <w:p w14:paraId="40728986" w14:textId="77777777" w:rsidR="005367E8" w:rsidRPr="004F3DB3" w:rsidRDefault="00CF1DD1">
            <w:pPr>
              <w:rPr>
                <w:rFonts w:ascii="Arial Narrow" w:hAnsi="Arial Narrow"/>
                <w:sz w:val="18"/>
                <w:szCs w:val="18"/>
              </w:rPr>
            </w:pPr>
            <w:r w:rsidRPr="004F3DB3">
              <w:rPr>
                <w:rFonts w:ascii="Arial Narrow" w:hAnsi="Arial Narrow"/>
                <w:sz w:val="18"/>
                <w:szCs w:val="18"/>
              </w:rPr>
              <w:t>9</w:t>
            </w:r>
          </w:p>
        </w:tc>
        <w:tc>
          <w:tcPr>
            <w:tcW w:w="1659" w:type="dxa"/>
          </w:tcPr>
          <w:p w14:paraId="40728987" w14:textId="77777777" w:rsidR="005367E8" w:rsidRPr="004F3DB3" w:rsidRDefault="00CF1DD1">
            <w:pPr>
              <w:rPr>
                <w:rFonts w:ascii="Arial Narrow" w:hAnsi="Arial Narrow"/>
                <w:sz w:val="18"/>
                <w:szCs w:val="18"/>
              </w:rPr>
            </w:pPr>
            <w:r w:rsidRPr="004F3DB3">
              <w:rPr>
                <w:rFonts w:ascii="Arial Narrow" w:hAnsi="Arial Narrow"/>
                <w:sz w:val="18"/>
                <w:szCs w:val="18"/>
              </w:rPr>
              <w:t>IEM-OFI-380/2025</w:t>
            </w:r>
          </w:p>
          <w:p w14:paraId="40728988" w14:textId="77777777" w:rsidR="005367E8" w:rsidRPr="004F3DB3" w:rsidRDefault="00CF1DD1">
            <w:pPr>
              <w:rPr>
                <w:rFonts w:ascii="Arial Narrow" w:hAnsi="Arial Narrow"/>
                <w:sz w:val="18"/>
                <w:szCs w:val="18"/>
              </w:rPr>
            </w:pPr>
            <w:r w:rsidRPr="004F3DB3">
              <w:rPr>
                <w:rFonts w:ascii="Arial Narrow" w:hAnsi="Arial Narrow"/>
                <w:sz w:val="18"/>
                <w:szCs w:val="18"/>
              </w:rPr>
              <w:t>Fojas 160-166</w:t>
            </w:r>
          </w:p>
        </w:tc>
        <w:tc>
          <w:tcPr>
            <w:tcW w:w="2912" w:type="dxa"/>
          </w:tcPr>
          <w:p w14:paraId="40728989" w14:textId="5111DDAA"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[No.30]_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r w:rsidR="005367E8" w:rsidRPr="00042AD4">
              <w:rPr>
                <w:rFonts w:ascii="Arial Narrow" w:hAnsi="Arial Narrow"/>
                <w:sz w:val="18"/>
                <w:szCs w:val="18"/>
                <w:highlight w:val="darkCyan"/>
              </w:rPr>
              <w:t xml:space="preserve"> </w:t>
            </w:r>
          </w:p>
          <w:p w14:paraId="4072898A" w14:textId="77777777" w:rsidR="005367E8" w:rsidRPr="004F3DB3" w:rsidRDefault="005367E8">
            <w:pPr>
              <w:rPr>
                <w:rFonts w:ascii="Arial Narrow" w:hAnsi="Arial Narrow"/>
                <w:sz w:val="18"/>
                <w:szCs w:val="18"/>
              </w:rPr>
            </w:pPr>
          </w:p>
        </w:tc>
        <w:tc>
          <w:tcPr>
            <w:tcW w:w="2180" w:type="dxa"/>
          </w:tcPr>
          <w:p w14:paraId="4072898B" w14:textId="77777777" w:rsidR="005367E8" w:rsidRPr="004F3DB3" w:rsidRDefault="00CF1DD1">
            <w:pPr>
              <w:jc w:val="both"/>
              <w:rPr>
                <w:rFonts w:ascii="Arial Narrow" w:hAnsi="Arial Narrow"/>
                <w:sz w:val="18"/>
                <w:szCs w:val="18"/>
              </w:rPr>
            </w:pPr>
            <w:r w:rsidRPr="004F3DB3">
              <w:rPr>
                <w:rFonts w:ascii="Arial Narrow" w:hAnsi="Arial Narrow"/>
                <w:sz w:val="18"/>
                <w:szCs w:val="18"/>
              </w:rPr>
              <w:t xml:space="preserve">Nota periodística. </w:t>
            </w:r>
          </w:p>
          <w:p w14:paraId="4072898C" w14:textId="77777777" w:rsidR="005367E8" w:rsidRPr="004F3DB3" w:rsidRDefault="005367E8">
            <w:pPr>
              <w:jc w:val="both"/>
              <w:rPr>
                <w:rFonts w:ascii="Arial Narrow" w:hAnsi="Arial Narrow"/>
                <w:sz w:val="18"/>
                <w:szCs w:val="18"/>
              </w:rPr>
            </w:pPr>
          </w:p>
        </w:tc>
      </w:tr>
      <w:tr w:rsidR="005367E8" w:rsidRPr="004F3DB3" w14:paraId="40728993" w14:textId="77777777">
        <w:trPr>
          <w:trHeight w:val="300"/>
          <w:tblCellSpacing w:w="20" w:type="dxa"/>
        </w:trPr>
        <w:tc>
          <w:tcPr>
            <w:tcW w:w="554" w:type="dxa"/>
          </w:tcPr>
          <w:p w14:paraId="4072898E" w14:textId="77777777" w:rsidR="005367E8" w:rsidRPr="004F3DB3" w:rsidRDefault="00CF1DD1">
            <w:pPr>
              <w:rPr>
                <w:rFonts w:ascii="Arial Narrow" w:hAnsi="Arial Narrow"/>
                <w:sz w:val="18"/>
                <w:szCs w:val="18"/>
              </w:rPr>
            </w:pPr>
            <w:r w:rsidRPr="004F3DB3">
              <w:rPr>
                <w:rFonts w:ascii="Arial Narrow" w:hAnsi="Arial Narrow"/>
                <w:sz w:val="18"/>
                <w:szCs w:val="18"/>
              </w:rPr>
              <w:t>10</w:t>
            </w:r>
          </w:p>
        </w:tc>
        <w:tc>
          <w:tcPr>
            <w:tcW w:w="1659" w:type="dxa"/>
          </w:tcPr>
          <w:p w14:paraId="4072898F" w14:textId="77777777" w:rsidR="005367E8" w:rsidRPr="004F3DB3" w:rsidRDefault="00CF1DD1">
            <w:pPr>
              <w:rPr>
                <w:rFonts w:ascii="Arial Narrow" w:hAnsi="Arial Narrow"/>
                <w:sz w:val="18"/>
                <w:szCs w:val="18"/>
                <w:lang w:val="en-US"/>
              </w:rPr>
            </w:pPr>
            <w:r w:rsidRPr="004F3DB3">
              <w:rPr>
                <w:rFonts w:ascii="Arial Narrow" w:hAnsi="Arial Narrow"/>
                <w:sz w:val="18"/>
                <w:szCs w:val="18"/>
                <w:lang w:val="en-US"/>
              </w:rPr>
              <w:t>I EM-OFI-380/2025 Fojas 166 a 169</w:t>
            </w:r>
          </w:p>
        </w:tc>
        <w:tc>
          <w:tcPr>
            <w:tcW w:w="2912" w:type="dxa"/>
          </w:tcPr>
          <w:p w14:paraId="40728990" w14:textId="64ED1018" w:rsidR="005367E8" w:rsidRPr="00726DC0" w:rsidRDefault="00042AD4">
            <w:pPr>
              <w:rPr>
                <w:rFonts w:ascii="Arial Narrow" w:eastAsia="Arial" w:hAnsi="Arial Narrow" w:cs="Arial"/>
                <w:color w:val="000000" w:themeColor="text1"/>
                <w:sz w:val="18"/>
                <w:szCs w:val="18"/>
              </w:rPr>
            </w:pPr>
            <w:r w:rsidRPr="00726DC0">
              <w:rPr>
                <w:rFonts w:ascii="Arial Narrow" w:eastAsia="Arial" w:hAnsi="Arial Narrow" w:cs="Arial"/>
                <w:color w:val="FFFFFF"/>
                <w:sz w:val="18"/>
                <w:szCs w:val="18"/>
                <w:highlight w:val="darkCyan"/>
              </w:rPr>
              <w:t>[No.31]_ELIMINADO_enlace_electrónico_para_acceder_a_perfiles_de_redes_sociales_[248]</w:t>
            </w:r>
            <w:r w:rsidR="005367E8" w:rsidRPr="00726DC0">
              <w:rPr>
                <w:rFonts w:ascii="Arial Narrow" w:eastAsia="Arial" w:hAnsi="Arial Narrow" w:cs="Arial"/>
                <w:sz w:val="18"/>
                <w:szCs w:val="18"/>
              </w:rPr>
              <w:t>/</w:t>
            </w:r>
            <w:r w:rsidR="005367E8" w:rsidRPr="00726DC0">
              <w:rPr>
                <w:rFonts w:ascii="Arial Narrow" w:eastAsia="Arial" w:hAnsi="Arial Narrow" w:cs="Arial"/>
                <w:color w:val="000000" w:themeColor="text1"/>
                <w:sz w:val="18"/>
                <w:szCs w:val="18"/>
              </w:rPr>
              <w:t xml:space="preserve"> </w:t>
            </w:r>
          </w:p>
          <w:p w14:paraId="40728991" w14:textId="77777777" w:rsidR="005367E8" w:rsidRPr="00726DC0" w:rsidRDefault="005367E8">
            <w:pPr>
              <w:rPr>
                <w:rFonts w:ascii="Arial Narrow" w:eastAsia="Arial" w:hAnsi="Arial Narrow" w:cs="Arial"/>
                <w:sz w:val="18"/>
                <w:szCs w:val="18"/>
              </w:rPr>
            </w:pPr>
          </w:p>
        </w:tc>
        <w:tc>
          <w:tcPr>
            <w:tcW w:w="2180" w:type="dxa"/>
          </w:tcPr>
          <w:p w14:paraId="40728992" w14:textId="77777777" w:rsidR="005367E8" w:rsidRPr="004F3DB3" w:rsidRDefault="00CF1DD1">
            <w:pPr>
              <w:rPr>
                <w:rFonts w:ascii="Arial Narrow" w:hAnsi="Arial Narrow"/>
                <w:sz w:val="18"/>
                <w:szCs w:val="18"/>
              </w:rPr>
            </w:pPr>
            <w:r w:rsidRPr="004F3DB3">
              <w:rPr>
                <w:rFonts w:ascii="Arial Narrow" w:hAnsi="Arial Narrow"/>
                <w:sz w:val="18"/>
                <w:szCs w:val="18"/>
              </w:rPr>
              <w:t>Publicación, que contiene comentarios</w:t>
            </w:r>
          </w:p>
        </w:tc>
      </w:tr>
      <w:tr w:rsidR="005367E8" w:rsidRPr="004F3DB3" w14:paraId="4072899A" w14:textId="77777777">
        <w:trPr>
          <w:tblCellSpacing w:w="20" w:type="dxa"/>
        </w:trPr>
        <w:tc>
          <w:tcPr>
            <w:tcW w:w="554" w:type="dxa"/>
          </w:tcPr>
          <w:p w14:paraId="40728994" w14:textId="77777777" w:rsidR="005367E8" w:rsidRPr="004F3DB3" w:rsidRDefault="00CF1DD1">
            <w:pPr>
              <w:rPr>
                <w:rFonts w:ascii="Arial Narrow" w:hAnsi="Arial Narrow"/>
                <w:sz w:val="18"/>
                <w:szCs w:val="18"/>
              </w:rPr>
            </w:pPr>
            <w:r w:rsidRPr="004F3DB3">
              <w:rPr>
                <w:rFonts w:ascii="Arial Narrow" w:hAnsi="Arial Narrow"/>
                <w:sz w:val="18"/>
                <w:szCs w:val="18"/>
              </w:rPr>
              <w:t>11.</w:t>
            </w:r>
          </w:p>
        </w:tc>
        <w:tc>
          <w:tcPr>
            <w:tcW w:w="1659" w:type="dxa"/>
          </w:tcPr>
          <w:p w14:paraId="40728995"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96" w14:textId="77777777" w:rsidR="005367E8" w:rsidRPr="004F3DB3" w:rsidRDefault="00CF1DD1">
            <w:pPr>
              <w:rPr>
                <w:rFonts w:ascii="Arial Narrow" w:hAnsi="Arial Narrow"/>
                <w:sz w:val="18"/>
                <w:szCs w:val="18"/>
              </w:rPr>
            </w:pPr>
            <w:r w:rsidRPr="004F3DB3">
              <w:rPr>
                <w:rFonts w:ascii="Arial Narrow" w:hAnsi="Arial Narrow"/>
                <w:sz w:val="18"/>
                <w:szCs w:val="18"/>
              </w:rPr>
              <w:t>Fojas 170-176</w:t>
            </w:r>
          </w:p>
        </w:tc>
        <w:tc>
          <w:tcPr>
            <w:tcW w:w="2912" w:type="dxa"/>
          </w:tcPr>
          <w:p w14:paraId="40728997" w14:textId="16719D2C"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[No.32]_ELIMINADO_enlace_electrónico_para_acceder_a_perfiles_de_redes_sociales_[248]</w:t>
            </w:r>
          </w:p>
        </w:tc>
        <w:tc>
          <w:tcPr>
            <w:tcW w:w="2180" w:type="dxa"/>
          </w:tcPr>
          <w:p w14:paraId="40728998" w14:textId="77777777" w:rsidR="005367E8" w:rsidRPr="004F3DB3" w:rsidRDefault="00CF1DD1">
            <w:pPr>
              <w:rPr>
                <w:rFonts w:ascii="Arial Narrow" w:hAnsi="Arial Narrow"/>
                <w:sz w:val="18"/>
                <w:szCs w:val="18"/>
              </w:rPr>
            </w:pPr>
            <w:r w:rsidRPr="004F3DB3">
              <w:rPr>
                <w:rFonts w:ascii="Arial Narrow" w:hAnsi="Arial Narrow"/>
                <w:sz w:val="18"/>
                <w:szCs w:val="18"/>
              </w:rPr>
              <w:t xml:space="preserve">Nota periodística. </w:t>
            </w:r>
          </w:p>
          <w:p w14:paraId="40728999" w14:textId="77777777" w:rsidR="005367E8" w:rsidRPr="004F3DB3" w:rsidRDefault="005367E8">
            <w:pPr>
              <w:spacing w:line="257" w:lineRule="auto"/>
              <w:jc w:val="both"/>
              <w:rPr>
                <w:rFonts w:ascii="Arial Narrow" w:hAnsi="Arial Narrow"/>
                <w:sz w:val="18"/>
                <w:szCs w:val="18"/>
              </w:rPr>
            </w:pPr>
          </w:p>
        </w:tc>
      </w:tr>
      <w:tr w:rsidR="005367E8" w:rsidRPr="004F3DB3" w14:paraId="407289A1" w14:textId="77777777">
        <w:trPr>
          <w:trHeight w:val="512"/>
          <w:tblCellSpacing w:w="20" w:type="dxa"/>
        </w:trPr>
        <w:tc>
          <w:tcPr>
            <w:tcW w:w="554" w:type="dxa"/>
          </w:tcPr>
          <w:p w14:paraId="4072899B" w14:textId="77777777" w:rsidR="005367E8" w:rsidRPr="004F3DB3" w:rsidRDefault="00CF1DD1">
            <w:pPr>
              <w:rPr>
                <w:rFonts w:ascii="Arial Narrow" w:hAnsi="Arial Narrow"/>
                <w:sz w:val="18"/>
                <w:szCs w:val="18"/>
              </w:rPr>
            </w:pPr>
            <w:r w:rsidRPr="004F3DB3">
              <w:rPr>
                <w:rFonts w:ascii="Arial Narrow" w:hAnsi="Arial Narrow"/>
                <w:sz w:val="18"/>
                <w:szCs w:val="18"/>
              </w:rPr>
              <w:t>12.</w:t>
            </w:r>
          </w:p>
        </w:tc>
        <w:tc>
          <w:tcPr>
            <w:tcW w:w="1659" w:type="dxa"/>
          </w:tcPr>
          <w:p w14:paraId="4072899C"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9D" w14:textId="77777777" w:rsidR="005367E8" w:rsidRPr="004F3DB3" w:rsidRDefault="00CF1DD1">
            <w:pPr>
              <w:rPr>
                <w:rFonts w:ascii="Arial Narrow" w:eastAsia="Arial" w:hAnsi="Arial Narrow" w:cs="Arial"/>
                <w:b/>
                <w:bCs/>
                <w:color w:val="000000" w:themeColor="text1"/>
                <w:sz w:val="18"/>
                <w:szCs w:val="18"/>
              </w:rPr>
            </w:pPr>
            <w:r w:rsidRPr="004F3DB3">
              <w:rPr>
                <w:rFonts w:ascii="Arial Narrow" w:hAnsi="Arial Narrow"/>
                <w:sz w:val="18"/>
                <w:szCs w:val="18"/>
              </w:rPr>
              <w:t>Fojas 176-177</w:t>
            </w:r>
          </w:p>
        </w:tc>
        <w:tc>
          <w:tcPr>
            <w:tcW w:w="2912" w:type="dxa"/>
          </w:tcPr>
          <w:p w14:paraId="4072899F" w14:textId="1FA76240"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[No.33]_ELIMINADO_enlace_electrónico_para_acceder_a_perfiles_de_redes_sociales_[248]</w:t>
            </w:r>
          </w:p>
        </w:tc>
        <w:tc>
          <w:tcPr>
            <w:tcW w:w="2180" w:type="dxa"/>
          </w:tcPr>
          <w:p w14:paraId="407289A0" w14:textId="77777777" w:rsidR="005367E8" w:rsidRPr="004F3DB3" w:rsidRDefault="00CF1DD1">
            <w:pPr>
              <w:rPr>
                <w:rFonts w:ascii="Arial Narrow" w:hAnsi="Arial Narrow"/>
                <w:sz w:val="18"/>
                <w:szCs w:val="18"/>
              </w:rPr>
            </w:pPr>
            <w:r w:rsidRPr="004F3DB3">
              <w:rPr>
                <w:rFonts w:ascii="Arial Narrow" w:hAnsi="Arial Narrow"/>
                <w:sz w:val="18"/>
                <w:szCs w:val="18"/>
              </w:rPr>
              <w:t>Guarda identidad con el contenido del apartado I. PUBLICACIÓN” en el acta IEM-OFI-378/2025.</w:t>
            </w:r>
          </w:p>
        </w:tc>
      </w:tr>
      <w:tr w:rsidR="005367E8" w:rsidRPr="004F3DB3" w14:paraId="407289A9" w14:textId="77777777">
        <w:trPr>
          <w:trHeight w:val="300"/>
          <w:tblCellSpacing w:w="20" w:type="dxa"/>
        </w:trPr>
        <w:tc>
          <w:tcPr>
            <w:tcW w:w="554" w:type="dxa"/>
          </w:tcPr>
          <w:p w14:paraId="407289A2" w14:textId="77777777" w:rsidR="005367E8" w:rsidRPr="004F3DB3" w:rsidRDefault="00CF1DD1">
            <w:pPr>
              <w:rPr>
                <w:rFonts w:ascii="Arial Narrow" w:hAnsi="Arial Narrow"/>
                <w:sz w:val="18"/>
                <w:szCs w:val="18"/>
              </w:rPr>
            </w:pPr>
            <w:r w:rsidRPr="004F3DB3">
              <w:rPr>
                <w:rFonts w:ascii="Arial Narrow" w:hAnsi="Arial Narrow"/>
                <w:sz w:val="18"/>
                <w:szCs w:val="18"/>
              </w:rPr>
              <w:lastRenderedPageBreak/>
              <w:t>13.</w:t>
            </w:r>
          </w:p>
        </w:tc>
        <w:tc>
          <w:tcPr>
            <w:tcW w:w="1659" w:type="dxa"/>
          </w:tcPr>
          <w:p w14:paraId="407289A3"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A4" w14:textId="77777777" w:rsidR="005367E8" w:rsidRPr="004F3DB3" w:rsidRDefault="00CF1DD1">
            <w:pPr>
              <w:rPr>
                <w:rFonts w:ascii="Arial Narrow" w:hAnsi="Arial Narrow"/>
                <w:sz w:val="18"/>
                <w:szCs w:val="18"/>
              </w:rPr>
            </w:pPr>
            <w:r w:rsidRPr="004F3DB3">
              <w:rPr>
                <w:rFonts w:ascii="Arial Narrow" w:hAnsi="Arial Narrow"/>
                <w:sz w:val="18"/>
                <w:szCs w:val="18"/>
              </w:rPr>
              <w:t>Fojas 177-178</w:t>
            </w:r>
          </w:p>
        </w:tc>
        <w:tc>
          <w:tcPr>
            <w:tcW w:w="2912" w:type="dxa"/>
          </w:tcPr>
          <w:p w14:paraId="407289A6" w14:textId="7370ECBE"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[No.34]_ELIMINADO_enlace_electrónico_para_acceder_a_perfiles_de_redes_sociales_[248]</w:t>
            </w:r>
          </w:p>
        </w:tc>
        <w:tc>
          <w:tcPr>
            <w:tcW w:w="2180" w:type="dxa"/>
          </w:tcPr>
          <w:p w14:paraId="407289A7" w14:textId="77777777" w:rsidR="005367E8" w:rsidRPr="004F3DB3" w:rsidRDefault="00CF1DD1">
            <w:pPr>
              <w:rPr>
                <w:rFonts w:ascii="Arial Narrow" w:hAnsi="Arial Narrow"/>
                <w:sz w:val="18"/>
                <w:szCs w:val="18"/>
              </w:rPr>
            </w:pPr>
            <w:r w:rsidRPr="004F3DB3">
              <w:rPr>
                <w:rFonts w:ascii="Arial Narrow" w:hAnsi="Arial Narrow"/>
                <w:sz w:val="18"/>
                <w:szCs w:val="18"/>
              </w:rPr>
              <w:t>Guarda identidad con el contenido del apartado II. PUBLICACIÓN” en el acta IEM-OFI-378/2025.</w:t>
            </w:r>
          </w:p>
          <w:p w14:paraId="407289A8" w14:textId="77777777" w:rsidR="005367E8" w:rsidRPr="004F3DB3" w:rsidRDefault="005367E8">
            <w:pPr>
              <w:rPr>
                <w:rFonts w:ascii="Arial Narrow" w:hAnsi="Arial Narrow"/>
                <w:sz w:val="18"/>
                <w:szCs w:val="18"/>
              </w:rPr>
            </w:pPr>
          </w:p>
        </w:tc>
      </w:tr>
      <w:tr w:rsidR="005367E8" w:rsidRPr="004F3DB3" w14:paraId="407289B1" w14:textId="77777777">
        <w:trPr>
          <w:trHeight w:val="300"/>
          <w:tblCellSpacing w:w="20" w:type="dxa"/>
        </w:trPr>
        <w:tc>
          <w:tcPr>
            <w:tcW w:w="554" w:type="dxa"/>
          </w:tcPr>
          <w:p w14:paraId="407289AA" w14:textId="77777777" w:rsidR="005367E8" w:rsidRPr="004F3DB3" w:rsidRDefault="00CF1DD1">
            <w:pPr>
              <w:rPr>
                <w:rFonts w:ascii="Arial Narrow" w:hAnsi="Arial Narrow"/>
                <w:sz w:val="18"/>
                <w:szCs w:val="18"/>
              </w:rPr>
            </w:pPr>
            <w:r w:rsidRPr="004F3DB3">
              <w:rPr>
                <w:rFonts w:ascii="Arial Narrow" w:hAnsi="Arial Narrow"/>
                <w:sz w:val="18"/>
                <w:szCs w:val="18"/>
              </w:rPr>
              <w:t>14.</w:t>
            </w:r>
          </w:p>
        </w:tc>
        <w:tc>
          <w:tcPr>
            <w:tcW w:w="1659" w:type="dxa"/>
          </w:tcPr>
          <w:p w14:paraId="407289AB"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AC" w14:textId="77777777" w:rsidR="005367E8" w:rsidRPr="004F3DB3" w:rsidRDefault="00CF1DD1">
            <w:pPr>
              <w:rPr>
                <w:rFonts w:ascii="Arial Narrow" w:hAnsi="Arial Narrow"/>
                <w:sz w:val="18"/>
                <w:szCs w:val="18"/>
              </w:rPr>
            </w:pPr>
            <w:r w:rsidRPr="004F3DB3">
              <w:rPr>
                <w:rFonts w:ascii="Arial Narrow" w:hAnsi="Arial Narrow"/>
                <w:sz w:val="18"/>
                <w:szCs w:val="18"/>
              </w:rPr>
              <w:t>Fojas 178-183</w:t>
            </w:r>
          </w:p>
          <w:p w14:paraId="407289AD" w14:textId="77777777" w:rsidR="005367E8" w:rsidRPr="004F3DB3" w:rsidRDefault="005367E8">
            <w:pPr>
              <w:rPr>
                <w:rFonts w:ascii="Arial Narrow" w:hAnsi="Arial Narrow"/>
                <w:sz w:val="18"/>
                <w:szCs w:val="18"/>
              </w:rPr>
            </w:pPr>
          </w:p>
        </w:tc>
        <w:tc>
          <w:tcPr>
            <w:tcW w:w="2912" w:type="dxa"/>
          </w:tcPr>
          <w:p w14:paraId="407289AE" w14:textId="3289B74A" w:rsidR="005367E8" w:rsidRPr="00042AD4" w:rsidRDefault="00042AD4">
            <w:pPr>
              <w:rPr>
                <w:rFonts w:ascii="Arial Narrow" w:hAnsi="Arial Narrow"/>
                <w:b/>
                <w:bCs/>
                <w:strike/>
                <w:color w:val="FF0000"/>
                <w:sz w:val="18"/>
                <w:szCs w:val="18"/>
                <w:highlight w:val="darkCyan"/>
              </w:rPr>
            </w:pPr>
            <w:r w:rsidRPr="00042AD4">
              <w:rPr>
                <w:rFonts w:ascii="Arial Narrow" w:hAnsi="Arial Narrow"/>
                <w:color w:val="FFFFFF"/>
                <w:sz w:val="18"/>
                <w:szCs w:val="18"/>
                <w:highlight w:val="darkCyan"/>
              </w:rPr>
              <w:t>[No.35]_ELIMINADO_enlace_electrónico_para_acceder_a_perfiles_de_redes_sociales_[248]</w:t>
            </w:r>
          </w:p>
        </w:tc>
        <w:tc>
          <w:tcPr>
            <w:tcW w:w="2180" w:type="dxa"/>
          </w:tcPr>
          <w:p w14:paraId="407289AF"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Nota periodística.</w:t>
            </w:r>
          </w:p>
          <w:p w14:paraId="407289B0" w14:textId="77777777" w:rsidR="005367E8" w:rsidRPr="004F3DB3" w:rsidRDefault="005367E8">
            <w:pPr>
              <w:spacing w:line="257" w:lineRule="auto"/>
              <w:jc w:val="both"/>
              <w:rPr>
                <w:rFonts w:ascii="Arial Narrow" w:eastAsia="Aptos" w:hAnsi="Arial Narrow" w:cs="Aptos"/>
                <w:color w:val="000000" w:themeColor="text1"/>
                <w:sz w:val="18"/>
                <w:szCs w:val="18"/>
              </w:rPr>
            </w:pPr>
          </w:p>
        </w:tc>
      </w:tr>
      <w:tr w:rsidR="005367E8" w:rsidRPr="004F3DB3" w14:paraId="407289B9" w14:textId="77777777">
        <w:trPr>
          <w:trHeight w:val="300"/>
          <w:tblCellSpacing w:w="20" w:type="dxa"/>
        </w:trPr>
        <w:tc>
          <w:tcPr>
            <w:tcW w:w="554" w:type="dxa"/>
          </w:tcPr>
          <w:p w14:paraId="407289B2" w14:textId="77777777" w:rsidR="005367E8" w:rsidRPr="004F3DB3" w:rsidRDefault="00CF1DD1">
            <w:pPr>
              <w:rPr>
                <w:rFonts w:ascii="Arial Narrow" w:hAnsi="Arial Narrow"/>
                <w:sz w:val="18"/>
                <w:szCs w:val="18"/>
              </w:rPr>
            </w:pPr>
            <w:r w:rsidRPr="004F3DB3">
              <w:rPr>
                <w:rFonts w:ascii="Arial Narrow" w:hAnsi="Arial Narrow"/>
                <w:sz w:val="18"/>
                <w:szCs w:val="18"/>
              </w:rPr>
              <w:t>15.</w:t>
            </w:r>
          </w:p>
        </w:tc>
        <w:tc>
          <w:tcPr>
            <w:tcW w:w="1659" w:type="dxa"/>
          </w:tcPr>
          <w:p w14:paraId="407289B3"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B4" w14:textId="77777777" w:rsidR="005367E8" w:rsidRPr="004F3DB3" w:rsidRDefault="00CF1DD1">
            <w:pPr>
              <w:rPr>
                <w:rFonts w:ascii="Arial Narrow" w:hAnsi="Arial Narrow"/>
                <w:sz w:val="18"/>
                <w:szCs w:val="18"/>
              </w:rPr>
            </w:pPr>
            <w:r w:rsidRPr="004F3DB3">
              <w:rPr>
                <w:rFonts w:ascii="Arial Narrow" w:hAnsi="Arial Narrow"/>
                <w:sz w:val="18"/>
                <w:szCs w:val="18"/>
              </w:rPr>
              <w:t>Fojas 183-186</w:t>
            </w:r>
          </w:p>
          <w:p w14:paraId="407289B5" w14:textId="77777777" w:rsidR="005367E8" w:rsidRPr="004F3DB3" w:rsidRDefault="005367E8">
            <w:pPr>
              <w:rPr>
                <w:rFonts w:ascii="Arial Narrow" w:hAnsi="Arial Narrow"/>
                <w:sz w:val="18"/>
                <w:szCs w:val="18"/>
              </w:rPr>
            </w:pPr>
          </w:p>
        </w:tc>
        <w:tc>
          <w:tcPr>
            <w:tcW w:w="2912" w:type="dxa"/>
          </w:tcPr>
          <w:p w14:paraId="407289B6" w14:textId="63464EEC"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[No.36]_ELIMINADO_enlace_electrónico_para_acceder_a_perfiles_de_redes_sociales_[248]</w:t>
            </w:r>
          </w:p>
        </w:tc>
        <w:tc>
          <w:tcPr>
            <w:tcW w:w="2180" w:type="dxa"/>
          </w:tcPr>
          <w:p w14:paraId="407289B7" w14:textId="77777777" w:rsidR="005367E8" w:rsidRPr="004F3DB3" w:rsidRDefault="00CF1DD1">
            <w:pPr>
              <w:rPr>
                <w:rFonts w:ascii="Arial Narrow" w:hAnsi="Arial Narrow"/>
                <w:sz w:val="18"/>
                <w:szCs w:val="18"/>
              </w:rPr>
            </w:pPr>
            <w:r w:rsidRPr="004F3DB3">
              <w:rPr>
                <w:rFonts w:ascii="Arial Narrow" w:hAnsi="Arial Narrow"/>
                <w:sz w:val="18"/>
                <w:szCs w:val="18"/>
              </w:rPr>
              <w:t>Nota Periodística.</w:t>
            </w:r>
          </w:p>
          <w:p w14:paraId="407289B8" w14:textId="77777777" w:rsidR="005367E8" w:rsidRPr="004F3DB3" w:rsidRDefault="00CF1DD1">
            <w:pPr>
              <w:rPr>
                <w:rFonts w:ascii="Arial Narrow" w:hAnsi="Arial Narrow"/>
                <w:sz w:val="18"/>
                <w:szCs w:val="18"/>
              </w:rPr>
            </w:pPr>
            <w:r w:rsidRPr="004F3DB3">
              <w:rPr>
                <w:rFonts w:ascii="Arial Narrow" w:hAnsi="Arial Narrow"/>
                <w:sz w:val="18"/>
                <w:szCs w:val="18"/>
              </w:rPr>
              <w:t xml:space="preserve">Guarda identidad con el contenido de la nota periodística constatada en el apartado I. Publicación en el acta identificada bajo el número IEM OFI-380/2025. </w:t>
            </w:r>
          </w:p>
        </w:tc>
      </w:tr>
      <w:tr w:rsidR="005367E8" w:rsidRPr="004F3DB3" w14:paraId="407289C2" w14:textId="77777777">
        <w:trPr>
          <w:trHeight w:val="300"/>
          <w:tblCellSpacing w:w="20" w:type="dxa"/>
        </w:trPr>
        <w:tc>
          <w:tcPr>
            <w:tcW w:w="554" w:type="dxa"/>
          </w:tcPr>
          <w:p w14:paraId="407289BA" w14:textId="77777777" w:rsidR="005367E8" w:rsidRPr="004F3DB3" w:rsidRDefault="00CF1DD1">
            <w:pPr>
              <w:rPr>
                <w:rFonts w:ascii="Arial Narrow" w:hAnsi="Arial Narrow"/>
                <w:sz w:val="18"/>
                <w:szCs w:val="18"/>
              </w:rPr>
            </w:pPr>
            <w:r w:rsidRPr="004F3DB3">
              <w:rPr>
                <w:rFonts w:ascii="Arial Narrow" w:hAnsi="Arial Narrow"/>
                <w:sz w:val="18"/>
                <w:szCs w:val="18"/>
              </w:rPr>
              <w:t>16.</w:t>
            </w:r>
          </w:p>
        </w:tc>
        <w:tc>
          <w:tcPr>
            <w:tcW w:w="1659" w:type="dxa"/>
          </w:tcPr>
          <w:p w14:paraId="407289BB"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9BC" w14:textId="77777777" w:rsidR="005367E8" w:rsidRPr="004F3DB3" w:rsidRDefault="00CF1DD1">
            <w:pPr>
              <w:rPr>
                <w:rFonts w:ascii="Arial Narrow" w:hAnsi="Arial Narrow"/>
                <w:sz w:val="18"/>
                <w:szCs w:val="18"/>
              </w:rPr>
            </w:pPr>
            <w:r w:rsidRPr="004F3DB3">
              <w:rPr>
                <w:rFonts w:ascii="Arial Narrow" w:hAnsi="Arial Narrow"/>
                <w:sz w:val="18"/>
                <w:szCs w:val="18"/>
              </w:rPr>
              <w:t>Fojas 186-190</w:t>
            </w:r>
          </w:p>
          <w:p w14:paraId="407289BD" w14:textId="77777777" w:rsidR="005367E8" w:rsidRPr="004F3DB3" w:rsidRDefault="005367E8">
            <w:pPr>
              <w:rPr>
                <w:rFonts w:ascii="Arial Narrow" w:hAnsi="Arial Narrow"/>
                <w:sz w:val="18"/>
                <w:szCs w:val="18"/>
              </w:rPr>
            </w:pPr>
          </w:p>
        </w:tc>
        <w:tc>
          <w:tcPr>
            <w:tcW w:w="2912" w:type="dxa"/>
          </w:tcPr>
          <w:p w14:paraId="407289BF" w14:textId="1B4E9465"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[No.37]_ELIMINADO_enlace_electrónico_para_acceder_a_perfiles_de_redes_sociales_[248]</w:t>
            </w:r>
          </w:p>
        </w:tc>
        <w:tc>
          <w:tcPr>
            <w:tcW w:w="2180" w:type="dxa"/>
          </w:tcPr>
          <w:p w14:paraId="407289C0" w14:textId="77777777" w:rsidR="005367E8" w:rsidRPr="004F3DB3" w:rsidRDefault="00CF1DD1">
            <w:pPr>
              <w:rPr>
                <w:rFonts w:ascii="Arial Narrow" w:hAnsi="Arial Narrow"/>
                <w:sz w:val="18"/>
                <w:szCs w:val="18"/>
              </w:rPr>
            </w:pPr>
            <w:r w:rsidRPr="004F3DB3">
              <w:rPr>
                <w:rFonts w:ascii="Arial Narrow" w:hAnsi="Arial Narrow"/>
                <w:sz w:val="18"/>
                <w:szCs w:val="18"/>
              </w:rPr>
              <w:t>Nota Periodística.</w:t>
            </w:r>
          </w:p>
          <w:p w14:paraId="407289C1" w14:textId="77777777" w:rsidR="005367E8" w:rsidRPr="004F3DB3" w:rsidRDefault="005367E8">
            <w:pPr>
              <w:spacing w:line="257" w:lineRule="auto"/>
              <w:jc w:val="both"/>
              <w:rPr>
                <w:rFonts w:ascii="Arial Narrow" w:eastAsia="Aptos" w:hAnsi="Arial Narrow" w:cs="Aptos"/>
                <w:color w:val="000000" w:themeColor="text1"/>
                <w:sz w:val="18"/>
                <w:szCs w:val="18"/>
              </w:rPr>
            </w:pPr>
          </w:p>
        </w:tc>
      </w:tr>
      <w:tr w:rsidR="005367E8" w:rsidRPr="004F3DB3" w14:paraId="407289C9" w14:textId="77777777">
        <w:trPr>
          <w:trHeight w:val="300"/>
          <w:tblCellSpacing w:w="20" w:type="dxa"/>
        </w:trPr>
        <w:tc>
          <w:tcPr>
            <w:tcW w:w="554" w:type="dxa"/>
          </w:tcPr>
          <w:p w14:paraId="407289C3" w14:textId="77777777" w:rsidR="005367E8" w:rsidRPr="004F3DB3" w:rsidRDefault="00CF1DD1">
            <w:pPr>
              <w:rPr>
                <w:rFonts w:ascii="Arial Narrow" w:hAnsi="Arial Narrow"/>
                <w:sz w:val="18"/>
                <w:szCs w:val="18"/>
              </w:rPr>
            </w:pPr>
            <w:r w:rsidRPr="004F3DB3">
              <w:rPr>
                <w:rFonts w:ascii="Arial Narrow" w:hAnsi="Arial Narrow"/>
                <w:sz w:val="18"/>
                <w:szCs w:val="18"/>
              </w:rPr>
              <w:t>17.</w:t>
            </w:r>
          </w:p>
        </w:tc>
        <w:tc>
          <w:tcPr>
            <w:tcW w:w="1659" w:type="dxa"/>
          </w:tcPr>
          <w:p w14:paraId="407289C4" w14:textId="77777777" w:rsidR="005367E8" w:rsidRPr="004F3DB3" w:rsidRDefault="00CF1DD1">
            <w:pPr>
              <w:rPr>
                <w:rFonts w:ascii="Arial Narrow" w:hAnsi="Arial Narrow"/>
                <w:sz w:val="18"/>
                <w:szCs w:val="18"/>
              </w:rPr>
            </w:pPr>
            <w:r w:rsidRPr="004F3DB3">
              <w:rPr>
                <w:rFonts w:ascii="Arial Narrow" w:hAnsi="Arial Narrow"/>
                <w:sz w:val="18"/>
                <w:szCs w:val="18"/>
              </w:rPr>
              <w:t>IEM-OFI-382/2025</w:t>
            </w:r>
          </w:p>
          <w:p w14:paraId="407289C5" w14:textId="77777777" w:rsidR="005367E8" w:rsidRPr="004F3DB3" w:rsidRDefault="00CF1DD1">
            <w:pPr>
              <w:rPr>
                <w:rFonts w:ascii="Arial Narrow" w:hAnsi="Arial Narrow"/>
                <w:sz w:val="18"/>
                <w:szCs w:val="18"/>
              </w:rPr>
            </w:pPr>
            <w:r w:rsidRPr="004F3DB3">
              <w:rPr>
                <w:rFonts w:ascii="Arial Narrow" w:hAnsi="Arial Narrow"/>
                <w:sz w:val="18"/>
                <w:szCs w:val="18"/>
              </w:rPr>
              <w:t>Foja 191 a 197</w:t>
            </w:r>
          </w:p>
        </w:tc>
        <w:tc>
          <w:tcPr>
            <w:tcW w:w="2912" w:type="dxa"/>
          </w:tcPr>
          <w:p w14:paraId="407289C6" w14:textId="77BBE057"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[No.38]_ELIMINADO_enlace_electrónico_para_acceder_a_perfiles_de_redes_sociales_[248]</w:t>
            </w:r>
          </w:p>
        </w:tc>
        <w:tc>
          <w:tcPr>
            <w:tcW w:w="2180" w:type="dxa"/>
          </w:tcPr>
          <w:p w14:paraId="407289C7" w14:textId="77777777" w:rsidR="005367E8" w:rsidRPr="004F3DB3" w:rsidRDefault="00CF1DD1">
            <w:pPr>
              <w:shd w:val="clear" w:color="auto" w:fill="FFFFFF" w:themeFill="background1"/>
              <w:spacing w:after="225"/>
              <w:jc w:val="both"/>
              <w:rPr>
                <w:rFonts w:ascii="Arial Narrow" w:eastAsia="Roboto" w:hAnsi="Arial Narrow" w:cs="Roboto"/>
                <w:sz w:val="18"/>
                <w:szCs w:val="18"/>
              </w:rPr>
            </w:pPr>
            <w:r w:rsidRPr="004F3DB3">
              <w:rPr>
                <w:rFonts w:ascii="Arial Narrow" w:eastAsia="Roboto" w:hAnsi="Arial Narrow" w:cs="Roboto"/>
                <w:sz w:val="18"/>
                <w:szCs w:val="18"/>
              </w:rPr>
              <w:t>Nota periodística.</w:t>
            </w:r>
          </w:p>
          <w:p w14:paraId="407289C8" w14:textId="77777777" w:rsidR="005367E8" w:rsidRPr="004F3DB3" w:rsidRDefault="005367E8">
            <w:pPr>
              <w:shd w:val="clear" w:color="auto" w:fill="FFFFFF" w:themeFill="background1"/>
              <w:spacing w:after="225"/>
              <w:jc w:val="both"/>
              <w:rPr>
                <w:rFonts w:ascii="Arial Narrow" w:hAnsi="Arial Narrow"/>
                <w:sz w:val="18"/>
                <w:szCs w:val="18"/>
              </w:rPr>
            </w:pPr>
          </w:p>
        </w:tc>
      </w:tr>
      <w:tr w:rsidR="005367E8" w:rsidRPr="004F3DB3" w14:paraId="407289CF" w14:textId="77777777">
        <w:trPr>
          <w:trHeight w:val="300"/>
          <w:tblCellSpacing w:w="20" w:type="dxa"/>
        </w:trPr>
        <w:tc>
          <w:tcPr>
            <w:tcW w:w="554" w:type="dxa"/>
          </w:tcPr>
          <w:p w14:paraId="407289CA" w14:textId="77777777" w:rsidR="005367E8" w:rsidRPr="004F3DB3" w:rsidRDefault="00CF1DD1">
            <w:pPr>
              <w:rPr>
                <w:rFonts w:ascii="Arial Narrow" w:hAnsi="Arial Narrow"/>
                <w:sz w:val="18"/>
                <w:szCs w:val="18"/>
              </w:rPr>
            </w:pPr>
            <w:r w:rsidRPr="004F3DB3">
              <w:rPr>
                <w:rFonts w:ascii="Arial Narrow" w:hAnsi="Arial Narrow"/>
                <w:sz w:val="18"/>
                <w:szCs w:val="18"/>
              </w:rPr>
              <w:t>18.</w:t>
            </w:r>
          </w:p>
        </w:tc>
        <w:tc>
          <w:tcPr>
            <w:tcW w:w="1659" w:type="dxa"/>
          </w:tcPr>
          <w:p w14:paraId="407289CB" w14:textId="77777777" w:rsidR="005367E8" w:rsidRPr="004F3DB3" w:rsidRDefault="00CF1DD1">
            <w:pPr>
              <w:rPr>
                <w:rFonts w:ascii="Arial Narrow" w:hAnsi="Arial Narrow"/>
                <w:sz w:val="18"/>
                <w:szCs w:val="18"/>
              </w:rPr>
            </w:pPr>
            <w:r w:rsidRPr="004F3DB3">
              <w:rPr>
                <w:rFonts w:ascii="Arial Narrow" w:hAnsi="Arial Narrow"/>
                <w:sz w:val="18"/>
                <w:szCs w:val="18"/>
              </w:rPr>
              <w:t>IEM-OFI-382/2025</w:t>
            </w:r>
          </w:p>
          <w:p w14:paraId="407289CC" w14:textId="77777777" w:rsidR="005367E8" w:rsidRPr="004F3DB3" w:rsidRDefault="00CF1DD1">
            <w:pPr>
              <w:rPr>
                <w:rFonts w:ascii="Arial Narrow" w:hAnsi="Arial Narrow"/>
                <w:sz w:val="18"/>
                <w:szCs w:val="18"/>
              </w:rPr>
            </w:pPr>
            <w:r w:rsidRPr="004F3DB3">
              <w:rPr>
                <w:rFonts w:ascii="Arial Narrow" w:hAnsi="Arial Narrow"/>
                <w:sz w:val="18"/>
                <w:szCs w:val="18"/>
              </w:rPr>
              <w:t>Foja 198 a 201</w:t>
            </w:r>
          </w:p>
        </w:tc>
        <w:tc>
          <w:tcPr>
            <w:tcW w:w="2912" w:type="dxa"/>
          </w:tcPr>
          <w:p w14:paraId="407289CD" w14:textId="2578975D"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[No.39]_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CE"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Página web del medio de comunicación.</w:t>
            </w:r>
          </w:p>
        </w:tc>
      </w:tr>
      <w:tr w:rsidR="005367E8" w:rsidRPr="004F3DB3" w14:paraId="407289D5" w14:textId="77777777">
        <w:trPr>
          <w:trHeight w:val="300"/>
          <w:tblCellSpacing w:w="20" w:type="dxa"/>
        </w:trPr>
        <w:tc>
          <w:tcPr>
            <w:tcW w:w="554" w:type="dxa"/>
          </w:tcPr>
          <w:p w14:paraId="407289D0" w14:textId="77777777" w:rsidR="005367E8" w:rsidRPr="004F3DB3" w:rsidRDefault="00CF1DD1">
            <w:pPr>
              <w:rPr>
                <w:rFonts w:ascii="Arial Narrow" w:hAnsi="Arial Narrow"/>
                <w:sz w:val="18"/>
                <w:szCs w:val="18"/>
              </w:rPr>
            </w:pPr>
            <w:r w:rsidRPr="004F3DB3">
              <w:rPr>
                <w:rFonts w:ascii="Arial Narrow" w:hAnsi="Arial Narrow"/>
                <w:sz w:val="18"/>
                <w:szCs w:val="18"/>
              </w:rPr>
              <w:t>19.</w:t>
            </w:r>
          </w:p>
        </w:tc>
        <w:tc>
          <w:tcPr>
            <w:tcW w:w="1659" w:type="dxa"/>
          </w:tcPr>
          <w:p w14:paraId="407289D1" w14:textId="77777777" w:rsidR="005367E8" w:rsidRPr="004F3DB3" w:rsidRDefault="00CF1DD1">
            <w:pPr>
              <w:rPr>
                <w:rFonts w:ascii="Arial Narrow" w:hAnsi="Arial Narrow"/>
                <w:sz w:val="18"/>
                <w:szCs w:val="18"/>
              </w:rPr>
            </w:pPr>
            <w:r w:rsidRPr="004F3DB3">
              <w:rPr>
                <w:rFonts w:ascii="Arial Narrow" w:hAnsi="Arial Narrow"/>
                <w:sz w:val="18"/>
                <w:szCs w:val="18"/>
              </w:rPr>
              <w:t>IEM-OFI-382/2025</w:t>
            </w:r>
          </w:p>
          <w:p w14:paraId="407289D2" w14:textId="77777777" w:rsidR="005367E8" w:rsidRPr="004F3DB3" w:rsidRDefault="00CF1DD1">
            <w:pPr>
              <w:rPr>
                <w:rFonts w:ascii="Arial Narrow" w:hAnsi="Arial Narrow"/>
                <w:sz w:val="18"/>
                <w:szCs w:val="18"/>
              </w:rPr>
            </w:pPr>
            <w:r w:rsidRPr="004F3DB3">
              <w:rPr>
                <w:rFonts w:ascii="Arial Narrow" w:hAnsi="Arial Narrow"/>
                <w:sz w:val="18"/>
                <w:szCs w:val="18"/>
              </w:rPr>
              <w:t>Foja 202 a 209</w:t>
            </w:r>
          </w:p>
        </w:tc>
        <w:tc>
          <w:tcPr>
            <w:tcW w:w="2912" w:type="dxa"/>
          </w:tcPr>
          <w:p w14:paraId="407289D3" w14:textId="098EE36C"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[No.40]_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D4"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Página web del medio de comunicación.</w:t>
            </w:r>
          </w:p>
        </w:tc>
      </w:tr>
      <w:tr w:rsidR="005367E8" w:rsidRPr="004F3DB3" w14:paraId="407289DC" w14:textId="77777777">
        <w:trPr>
          <w:trHeight w:val="300"/>
          <w:tblCellSpacing w:w="20" w:type="dxa"/>
        </w:trPr>
        <w:tc>
          <w:tcPr>
            <w:tcW w:w="554" w:type="dxa"/>
          </w:tcPr>
          <w:p w14:paraId="407289D6" w14:textId="77777777" w:rsidR="005367E8" w:rsidRPr="004F3DB3" w:rsidRDefault="00CF1DD1">
            <w:pPr>
              <w:rPr>
                <w:rFonts w:ascii="Arial Narrow" w:hAnsi="Arial Narrow"/>
                <w:sz w:val="18"/>
                <w:szCs w:val="18"/>
              </w:rPr>
            </w:pPr>
            <w:r w:rsidRPr="004F3DB3">
              <w:rPr>
                <w:rFonts w:ascii="Arial Narrow" w:hAnsi="Arial Narrow"/>
                <w:sz w:val="18"/>
                <w:szCs w:val="18"/>
              </w:rPr>
              <w:t>20.</w:t>
            </w:r>
          </w:p>
        </w:tc>
        <w:tc>
          <w:tcPr>
            <w:tcW w:w="1659" w:type="dxa"/>
          </w:tcPr>
          <w:p w14:paraId="407289D7" w14:textId="77777777" w:rsidR="005367E8" w:rsidRPr="004F3DB3" w:rsidRDefault="00CF1DD1">
            <w:pPr>
              <w:rPr>
                <w:rFonts w:ascii="Arial Narrow" w:hAnsi="Arial Narrow"/>
                <w:sz w:val="18"/>
                <w:szCs w:val="18"/>
              </w:rPr>
            </w:pPr>
            <w:r w:rsidRPr="004F3DB3">
              <w:rPr>
                <w:rFonts w:ascii="Arial Narrow" w:hAnsi="Arial Narrow"/>
                <w:sz w:val="18"/>
                <w:szCs w:val="18"/>
              </w:rPr>
              <w:t>IEM-OFI-383/2025</w:t>
            </w:r>
          </w:p>
          <w:p w14:paraId="407289D8" w14:textId="77777777" w:rsidR="005367E8" w:rsidRPr="004F3DB3" w:rsidRDefault="00CF1DD1">
            <w:pPr>
              <w:rPr>
                <w:rFonts w:ascii="Arial Narrow" w:hAnsi="Arial Narrow"/>
                <w:sz w:val="18"/>
                <w:szCs w:val="18"/>
              </w:rPr>
            </w:pPr>
            <w:r w:rsidRPr="004F3DB3">
              <w:rPr>
                <w:rFonts w:ascii="Arial Narrow" w:hAnsi="Arial Narrow"/>
                <w:sz w:val="18"/>
                <w:szCs w:val="18"/>
              </w:rPr>
              <w:t>Foja 210 a 223</w:t>
            </w:r>
          </w:p>
        </w:tc>
        <w:tc>
          <w:tcPr>
            <w:tcW w:w="2912" w:type="dxa"/>
          </w:tcPr>
          <w:p w14:paraId="407289D9" w14:textId="19F3AD0D"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[No.41]_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DA"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Nota periodística con video.</w:t>
            </w:r>
          </w:p>
          <w:p w14:paraId="407289DB" w14:textId="77777777" w:rsidR="005367E8" w:rsidRPr="004F3DB3" w:rsidRDefault="005367E8">
            <w:pPr>
              <w:spacing w:line="257" w:lineRule="auto"/>
              <w:jc w:val="both"/>
              <w:rPr>
                <w:rFonts w:ascii="Arial Narrow" w:eastAsia="Aptos" w:hAnsi="Arial Narrow" w:cs="Aptos"/>
                <w:color w:val="000000" w:themeColor="text1"/>
                <w:sz w:val="18"/>
                <w:szCs w:val="18"/>
              </w:rPr>
            </w:pPr>
          </w:p>
        </w:tc>
      </w:tr>
      <w:tr w:rsidR="005367E8" w:rsidRPr="004F3DB3" w14:paraId="407289E3" w14:textId="77777777">
        <w:trPr>
          <w:trHeight w:val="300"/>
          <w:tblCellSpacing w:w="20" w:type="dxa"/>
        </w:trPr>
        <w:tc>
          <w:tcPr>
            <w:tcW w:w="554" w:type="dxa"/>
          </w:tcPr>
          <w:p w14:paraId="407289DD" w14:textId="77777777" w:rsidR="005367E8" w:rsidRPr="004F3DB3" w:rsidRDefault="00CF1DD1">
            <w:pPr>
              <w:rPr>
                <w:rFonts w:ascii="Arial Narrow" w:hAnsi="Arial Narrow"/>
                <w:sz w:val="18"/>
                <w:szCs w:val="18"/>
              </w:rPr>
            </w:pPr>
            <w:r w:rsidRPr="004F3DB3">
              <w:rPr>
                <w:rFonts w:ascii="Arial Narrow" w:hAnsi="Arial Narrow"/>
                <w:sz w:val="18"/>
                <w:szCs w:val="18"/>
              </w:rPr>
              <w:t>21.</w:t>
            </w:r>
          </w:p>
        </w:tc>
        <w:tc>
          <w:tcPr>
            <w:tcW w:w="1659" w:type="dxa"/>
          </w:tcPr>
          <w:p w14:paraId="407289DE" w14:textId="77777777" w:rsidR="005367E8" w:rsidRPr="004F3DB3" w:rsidRDefault="00CF1DD1">
            <w:pPr>
              <w:rPr>
                <w:rFonts w:ascii="Arial Narrow" w:hAnsi="Arial Narrow"/>
                <w:sz w:val="18"/>
                <w:szCs w:val="18"/>
              </w:rPr>
            </w:pPr>
            <w:r w:rsidRPr="004F3DB3">
              <w:rPr>
                <w:rFonts w:ascii="Arial Narrow" w:hAnsi="Arial Narrow"/>
                <w:sz w:val="18"/>
                <w:szCs w:val="18"/>
              </w:rPr>
              <w:t>IEM-OFI-384/2025</w:t>
            </w:r>
          </w:p>
          <w:p w14:paraId="407289DF" w14:textId="77777777" w:rsidR="005367E8" w:rsidRPr="004F3DB3" w:rsidRDefault="00CF1DD1">
            <w:pPr>
              <w:rPr>
                <w:rFonts w:ascii="Arial Narrow" w:hAnsi="Arial Narrow"/>
                <w:sz w:val="18"/>
                <w:szCs w:val="18"/>
              </w:rPr>
            </w:pPr>
            <w:r w:rsidRPr="004F3DB3">
              <w:rPr>
                <w:rFonts w:ascii="Arial Narrow" w:hAnsi="Arial Narrow"/>
                <w:sz w:val="18"/>
                <w:szCs w:val="18"/>
              </w:rPr>
              <w:t>Foja 224 a 231</w:t>
            </w:r>
          </w:p>
        </w:tc>
        <w:tc>
          <w:tcPr>
            <w:tcW w:w="2912" w:type="dxa"/>
          </w:tcPr>
          <w:p w14:paraId="407289E0" w14:textId="77418BBF"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[No.42]_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2180" w:type="dxa"/>
          </w:tcPr>
          <w:p w14:paraId="407289E1" w14:textId="77777777"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Nota periodística.</w:t>
            </w:r>
          </w:p>
          <w:p w14:paraId="407289E2" w14:textId="77777777" w:rsidR="005367E8" w:rsidRPr="004F3DB3" w:rsidRDefault="005367E8">
            <w:pPr>
              <w:spacing w:line="257" w:lineRule="auto"/>
              <w:jc w:val="both"/>
              <w:rPr>
                <w:rFonts w:ascii="Arial Narrow" w:eastAsia="Aptos" w:hAnsi="Arial Narrow" w:cs="Aptos"/>
                <w:color w:val="000000" w:themeColor="text1"/>
                <w:sz w:val="18"/>
                <w:szCs w:val="18"/>
              </w:rPr>
            </w:pPr>
          </w:p>
        </w:tc>
      </w:tr>
    </w:tbl>
    <w:p w14:paraId="407289E4" w14:textId="77777777" w:rsidR="005367E8" w:rsidRPr="004F3DB3" w:rsidRDefault="005367E8">
      <w:pPr>
        <w:spacing w:before="240" w:after="0" w:line="360" w:lineRule="auto"/>
        <w:jc w:val="both"/>
        <w:rPr>
          <w:rFonts w:ascii="Arial" w:eastAsia="Arial" w:hAnsi="Arial" w:cs="Arial"/>
          <w:iCs/>
          <w:sz w:val="24"/>
          <w:szCs w:val="24"/>
        </w:rPr>
      </w:pPr>
    </w:p>
    <w:p w14:paraId="21353417" w14:textId="2C0CCFEF" w:rsidR="00FD6A60" w:rsidRPr="004F3DB3" w:rsidRDefault="00FD6A60">
      <w:pPr>
        <w:spacing w:before="240" w:after="0" w:line="360" w:lineRule="auto"/>
        <w:jc w:val="both"/>
        <w:rPr>
          <w:rFonts w:ascii="Arial" w:eastAsia="Arial" w:hAnsi="Arial" w:cs="Arial"/>
          <w:iCs/>
          <w:sz w:val="24"/>
          <w:szCs w:val="24"/>
        </w:rPr>
      </w:pPr>
      <w:r w:rsidRPr="004F3DB3">
        <w:rPr>
          <w:rFonts w:ascii="Arial" w:eastAsia="Arial" w:hAnsi="Arial" w:cs="Arial"/>
          <w:iCs/>
          <w:sz w:val="24"/>
          <w:szCs w:val="24"/>
        </w:rPr>
        <w:t xml:space="preserve">De estos enlaces al </w:t>
      </w:r>
      <w:r w:rsidRPr="004F3DB3">
        <w:rPr>
          <w:rFonts w:ascii="Arial" w:eastAsia="Arial" w:hAnsi="Arial" w:cs="Arial"/>
          <w:i/>
          <w:sz w:val="24"/>
          <w:szCs w:val="24"/>
        </w:rPr>
        <w:t>candidato denunciado</w:t>
      </w:r>
      <w:r w:rsidRPr="004F3DB3">
        <w:rPr>
          <w:rFonts w:ascii="Arial" w:eastAsia="Arial" w:hAnsi="Arial" w:cs="Arial"/>
          <w:iCs/>
          <w:sz w:val="24"/>
          <w:szCs w:val="24"/>
        </w:rPr>
        <w:t xml:space="preserve"> se le emplazó por</w:t>
      </w:r>
      <w:r w:rsidR="002E418F" w:rsidRPr="004F3DB3">
        <w:rPr>
          <w:rFonts w:ascii="Arial" w:eastAsia="Arial" w:hAnsi="Arial" w:cs="Arial"/>
          <w:iCs/>
          <w:sz w:val="24"/>
          <w:szCs w:val="24"/>
        </w:rPr>
        <w:t xml:space="preserve"> los </w:t>
      </w:r>
      <w:r w:rsidRPr="004F3DB3">
        <w:rPr>
          <w:rFonts w:ascii="Arial" w:eastAsia="Arial" w:hAnsi="Arial" w:cs="Arial"/>
          <w:iCs/>
          <w:sz w:val="24"/>
          <w:szCs w:val="24"/>
        </w:rPr>
        <w:t xml:space="preserve">identificados </w:t>
      </w:r>
      <w:r w:rsidR="00897C6E" w:rsidRPr="004F3DB3">
        <w:rPr>
          <w:rFonts w:ascii="Arial" w:eastAsia="Arial" w:hAnsi="Arial" w:cs="Arial"/>
          <w:iCs/>
          <w:sz w:val="24"/>
          <w:szCs w:val="24"/>
        </w:rPr>
        <w:t>con los</w:t>
      </w:r>
      <w:r w:rsidR="0013310E" w:rsidRPr="004F3DB3">
        <w:rPr>
          <w:rFonts w:ascii="Arial" w:eastAsia="Arial" w:hAnsi="Arial" w:cs="Arial"/>
          <w:iCs/>
          <w:sz w:val="24"/>
          <w:szCs w:val="24"/>
        </w:rPr>
        <w:t xml:space="preserve"> numerales </w:t>
      </w:r>
      <w:r w:rsidRPr="004F3DB3">
        <w:rPr>
          <w:rFonts w:ascii="Arial" w:eastAsia="Arial" w:hAnsi="Arial" w:cs="Arial"/>
          <w:iCs/>
          <w:sz w:val="24"/>
          <w:szCs w:val="24"/>
        </w:rPr>
        <w:t>1,</w:t>
      </w:r>
      <w:r w:rsidR="0013310E" w:rsidRPr="004F3DB3">
        <w:rPr>
          <w:rFonts w:ascii="Arial" w:eastAsia="Arial" w:hAnsi="Arial" w:cs="Arial"/>
          <w:iCs/>
          <w:sz w:val="24"/>
          <w:szCs w:val="24"/>
        </w:rPr>
        <w:t xml:space="preserve"> </w:t>
      </w:r>
      <w:r w:rsidRPr="004F3DB3">
        <w:rPr>
          <w:rFonts w:ascii="Arial" w:eastAsia="Arial" w:hAnsi="Arial" w:cs="Arial"/>
          <w:iCs/>
          <w:sz w:val="24"/>
          <w:szCs w:val="24"/>
        </w:rPr>
        <w:t>4,</w:t>
      </w:r>
      <w:r w:rsidR="0013310E" w:rsidRPr="004F3DB3">
        <w:rPr>
          <w:rFonts w:ascii="Arial" w:eastAsia="Arial" w:hAnsi="Arial" w:cs="Arial"/>
          <w:iCs/>
          <w:sz w:val="24"/>
          <w:szCs w:val="24"/>
        </w:rPr>
        <w:t xml:space="preserve"> </w:t>
      </w:r>
      <w:r w:rsidRPr="004F3DB3">
        <w:rPr>
          <w:rFonts w:ascii="Arial" w:eastAsia="Arial" w:hAnsi="Arial" w:cs="Arial"/>
          <w:iCs/>
          <w:sz w:val="24"/>
          <w:szCs w:val="24"/>
        </w:rPr>
        <w:t>5,</w:t>
      </w:r>
      <w:r w:rsidR="0013310E" w:rsidRPr="004F3DB3">
        <w:rPr>
          <w:rFonts w:ascii="Arial" w:eastAsia="Arial" w:hAnsi="Arial" w:cs="Arial"/>
          <w:iCs/>
          <w:sz w:val="24"/>
          <w:szCs w:val="24"/>
        </w:rPr>
        <w:t xml:space="preserve"> </w:t>
      </w:r>
      <w:r w:rsidRPr="004F3DB3">
        <w:rPr>
          <w:rFonts w:ascii="Arial" w:eastAsia="Arial" w:hAnsi="Arial" w:cs="Arial"/>
          <w:iCs/>
          <w:sz w:val="24"/>
          <w:szCs w:val="24"/>
        </w:rPr>
        <w:t>6,</w:t>
      </w:r>
      <w:r w:rsidR="0013310E" w:rsidRPr="004F3DB3">
        <w:rPr>
          <w:rFonts w:ascii="Arial" w:eastAsia="Arial" w:hAnsi="Arial" w:cs="Arial"/>
          <w:iCs/>
          <w:sz w:val="24"/>
          <w:szCs w:val="24"/>
        </w:rPr>
        <w:t xml:space="preserve"> </w:t>
      </w:r>
      <w:r w:rsidRPr="004F3DB3">
        <w:rPr>
          <w:rFonts w:ascii="Arial" w:eastAsia="Arial" w:hAnsi="Arial" w:cs="Arial"/>
          <w:iCs/>
          <w:sz w:val="24"/>
          <w:szCs w:val="24"/>
        </w:rPr>
        <w:t>8,</w:t>
      </w:r>
      <w:r w:rsidR="0013310E" w:rsidRPr="004F3DB3">
        <w:rPr>
          <w:rFonts w:ascii="Arial" w:eastAsia="Arial" w:hAnsi="Arial" w:cs="Arial"/>
          <w:iCs/>
          <w:sz w:val="24"/>
          <w:szCs w:val="24"/>
        </w:rPr>
        <w:t xml:space="preserve"> </w:t>
      </w:r>
      <w:r w:rsidRPr="004F3DB3">
        <w:rPr>
          <w:rFonts w:ascii="Arial" w:eastAsia="Arial" w:hAnsi="Arial" w:cs="Arial"/>
          <w:iCs/>
          <w:sz w:val="24"/>
          <w:szCs w:val="24"/>
        </w:rPr>
        <w:t xml:space="preserve">9,10, 11, 12, 14, 15, 16, 17 y 18, en tanto </w:t>
      </w:r>
      <w:r w:rsidR="00EC70AF" w:rsidRPr="004F3DB3">
        <w:rPr>
          <w:rFonts w:ascii="Arial" w:eastAsia="Arial" w:hAnsi="Arial" w:cs="Arial"/>
          <w:iCs/>
          <w:sz w:val="24"/>
          <w:szCs w:val="24"/>
        </w:rPr>
        <w:t>que,</w:t>
      </w:r>
      <w:r w:rsidRPr="004F3DB3">
        <w:rPr>
          <w:rFonts w:ascii="Arial" w:eastAsia="Arial" w:hAnsi="Arial" w:cs="Arial"/>
          <w:iCs/>
          <w:sz w:val="24"/>
          <w:szCs w:val="24"/>
        </w:rPr>
        <w:t xml:space="preserve"> a los </w:t>
      </w:r>
      <w:r w:rsidRPr="004F3DB3">
        <w:rPr>
          <w:rFonts w:ascii="Arial" w:eastAsia="Arial" w:hAnsi="Arial" w:cs="Arial"/>
          <w:i/>
          <w:sz w:val="24"/>
          <w:szCs w:val="24"/>
        </w:rPr>
        <w:t>medios de comunicación</w:t>
      </w:r>
      <w:r w:rsidR="00D902E9" w:rsidRPr="004F3DB3">
        <w:rPr>
          <w:rFonts w:ascii="Arial" w:eastAsia="Arial" w:hAnsi="Arial" w:cs="Arial"/>
          <w:iCs/>
          <w:sz w:val="24"/>
          <w:szCs w:val="24"/>
        </w:rPr>
        <w:t xml:space="preserve"> con los</w:t>
      </w:r>
      <w:r w:rsidR="00EC70AF" w:rsidRPr="004F3DB3">
        <w:rPr>
          <w:rFonts w:ascii="Arial" w:eastAsia="Arial" w:hAnsi="Arial" w:cs="Arial"/>
          <w:iCs/>
          <w:sz w:val="24"/>
          <w:szCs w:val="24"/>
        </w:rPr>
        <w:t xml:space="preserve"> 1, 4, 5, 7, 8, 9, 10, 11,</w:t>
      </w:r>
      <w:r w:rsidR="00E16BD9" w:rsidRPr="004F3DB3">
        <w:rPr>
          <w:rFonts w:ascii="Arial" w:eastAsia="Arial" w:hAnsi="Arial" w:cs="Arial"/>
          <w:iCs/>
          <w:sz w:val="24"/>
          <w:szCs w:val="24"/>
        </w:rPr>
        <w:t xml:space="preserve"> 12,</w:t>
      </w:r>
      <w:r w:rsidR="00EC70AF" w:rsidRPr="004F3DB3">
        <w:rPr>
          <w:rFonts w:ascii="Arial" w:eastAsia="Arial" w:hAnsi="Arial" w:cs="Arial"/>
          <w:iCs/>
          <w:sz w:val="24"/>
          <w:szCs w:val="24"/>
        </w:rPr>
        <w:t xml:space="preserve"> 14,15, 16, 17 y 21</w:t>
      </w:r>
      <w:r w:rsidR="00E16BD9" w:rsidRPr="004F3DB3">
        <w:rPr>
          <w:rFonts w:ascii="Arial" w:eastAsia="Arial" w:hAnsi="Arial" w:cs="Arial"/>
          <w:iCs/>
          <w:sz w:val="24"/>
          <w:szCs w:val="24"/>
        </w:rPr>
        <w:t xml:space="preserve">, al </w:t>
      </w:r>
      <w:r w:rsidR="00E16BD9" w:rsidRPr="004F3DB3">
        <w:rPr>
          <w:rFonts w:ascii="Arial" w:eastAsia="Arial" w:hAnsi="Arial" w:cs="Arial"/>
          <w:i/>
          <w:sz w:val="24"/>
          <w:szCs w:val="24"/>
        </w:rPr>
        <w:t>reportero</w:t>
      </w:r>
      <w:r w:rsidR="00E16BD9" w:rsidRPr="004F3DB3">
        <w:rPr>
          <w:rFonts w:ascii="Arial" w:eastAsia="Arial" w:hAnsi="Arial" w:cs="Arial"/>
          <w:iCs/>
          <w:sz w:val="24"/>
          <w:szCs w:val="24"/>
        </w:rPr>
        <w:t>, por los 1, 4, 5, 6,8, 9,10 11, 14,15 y 16.</w:t>
      </w:r>
    </w:p>
    <w:p w14:paraId="407289E5" w14:textId="72ED8A2C" w:rsidR="005367E8" w:rsidRPr="004F3DB3" w:rsidRDefault="00FD6A60" w:rsidP="00FD6A60">
      <w:pPr>
        <w:spacing w:before="240" w:after="0" w:line="360" w:lineRule="auto"/>
        <w:jc w:val="both"/>
        <w:rPr>
          <w:rFonts w:ascii="Arial" w:hAnsi="Arial" w:cs="Arial"/>
          <w:sz w:val="24"/>
          <w:szCs w:val="24"/>
        </w:rPr>
      </w:pPr>
      <w:r w:rsidRPr="004F3DB3">
        <w:rPr>
          <w:rFonts w:ascii="Arial" w:eastAsia="Arial" w:hAnsi="Arial" w:cs="Arial"/>
          <w:iCs/>
          <w:sz w:val="24"/>
          <w:szCs w:val="24"/>
        </w:rPr>
        <w:lastRenderedPageBreak/>
        <w:t xml:space="preserve">Ahora bien, </w:t>
      </w:r>
      <w:r w:rsidR="00EC70AF" w:rsidRPr="004F3DB3">
        <w:rPr>
          <w:rFonts w:ascii="Arial" w:eastAsia="Arial" w:hAnsi="Arial" w:cs="Arial"/>
          <w:iCs/>
          <w:sz w:val="24"/>
          <w:szCs w:val="24"/>
        </w:rPr>
        <w:t>atendiendo</w:t>
      </w:r>
      <w:r w:rsidR="00D902E9" w:rsidRPr="004F3DB3">
        <w:rPr>
          <w:rFonts w:ascii="Arial" w:eastAsia="Arial" w:hAnsi="Arial" w:cs="Arial"/>
          <w:iCs/>
          <w:sz w:val="24"/>
          <w:szCs w:val="24"/>
        </w:rPr>
        <w:t xml:space="preserve"> a</w:t>
      </w:r>
      <w:r w:rsidR="00EC70AF" w:rsidRPr="004F3DB3">
        <w:rPr>
          <w:rFonts w:ascii="Arial" w:eastAsia="Arial" w:hAnsi="Arial" w:cs="Arial"/>
          <w:iCs/>
          <w:sz w:val="24"/>
          <w:szCs w:val="24"/>
        </w:rPr>
        <w:t xml:space="preserve"> que </w:t>
      </w:r>
      <w:r w:rsidRPr="004F3DB3">
        <w:rPr>
          <w:rFonts w:ascii="Arial" w:eastAsia="Arial" w:hAnsi="Arial" w:cs="Arial"/>
          <w:iCs/>
          <w:sz w:val="24"/>
          <w:szCs w:val="24"/>
        </w:rPr>
        <w:t>las publicaciones 1, 2, 3, 12, 13, 18 y 19 corresponden a las páginas web de “</w:t>
      </w:r>
      <w:r w:rsidR="00042AD4" w:rsidRPr="00042AD4">
        <w:rPr>
          <w:rFonts w:ascii="Arial" w:eastAsia="Arial" w:hAnsi="Arial" w:cs="Arial"/>
          <w:iCs/>
          <w:color w:val="FFFFFF"/>
          <w:sz w:val="24"/>
          <w:szCs w:val="24"/>
          <w:highlight w:val="darkCyan"/>
        </w:rPr>
        <w:t>[No.43]_ELIMINADO_Nombre_de_página_y/o_medio_de_comunicación_[220]</w:t>
      </w:r>
      <w:r w:rsidRPr="004F3DB3">
        <w:rPr>
          <w:rFonts w:ascii="Arial" w:eastAsia="Arial" w:hAnsi="Arial" w:cs="Arial"/>
          <w:iCs/>
          <w:sz w:val="24"/>
          <w:szCs w:val="24"/>
        </w:rPr>
        <w:t>”, “</w:t>
      </w:r>
      <w:r w:rsidR="00042AD4" w:rsidRPr="00042AD4">
        <w:rPr>
          <w:rFonts w:ascii="Arial" w:eastAsia="Arial" w:hAnsi="Arial" w:cs="Arial"/>
          <w:iCs/>
          <w:color w:val="FFFFFF"/>
          <w:sz w:val="24"/>
          <w:szCs w:val="24"/>
          <w:highlight w:val="darkCyan"/>
        </w:rPr>
        <w:t>[No.44]_ELIMINADO_Nombre_de_página_y/o_medio_de_comunicación_[220]</w:t>
      </w:r>
      <w:r w:rsidRPr="004F3DB3">
        <w:rPr>
          <w:rFonts w:ascii="Arial" w:eastAsia="Arial" w:hAnsi="Arial" w:cs="Arial"/>
          <w:iCs/>
          <w:sz w:val="24"/>
          <w:szCs w:val="24"/>
        </w:rPr>
        <w:t>”, “</w:t>
      </w:r>
      <w:r w:rsidR="00042AD4" w:rsidRPr="00042AD4">
        <w:rPr>
          <w:rFonts w:ascii="Arial" w:hAnsi="Arial" w:cs="Arial"/>
          <w:color w:val="FFFFFF"/>
          <w:sz w:val="24"/>
          <w:szCs w:val="24"/>
          <w:highlight w:val="darkCyan"/>
        </w:rPr>
        <w:t>[No.45]_ELIMINADO_Nombre_de_página_y/o_medio_de_comunicación_[220]</w:t>
      </w:r>
      <w:r w:rsidRPr="004F3DB3">
        <w:rPr>
          <w:rFonts w:ascii="Arial" w:hAnsi="Arial" w:cs="Arial"/>
          <w:sz w:val="24"/>
          <w:szCs w:val="24"/>
        </w:rPr>
        <w:t xml:space="preserve">”, </w:t>
      </w:r>
      <w:r w:rsidRPr="004F3DB3">
        <w:rPr>
          <w:rFonts w:ascii="Arial" w:eastAsia="Arial" w:hAnsi="Arial" w:cs="Arial"/>
          <w:iCs/>
          <w:sz w:val="24"/>
          <w:szCs w:val="24"/>
        </w:rPr>
        <w:t>en tanto que la 5 al perfil del medio de comunicación “</w:t>
      </w:r>
      <w:r w:rsidR="00042AD4" w:rsidRPr="00042AD4">
        <w:rPr>
          <w:rFonts w:ascii="Arial" w:hAnsi="Arial" w:cs="Arial"/>
          <w:color w:val="FFFFFF"/>
          <w:sz w:val="24"/>
          <w:szCs w:val="24"/>
          <w:highlight w:val="darkCyan"/>
        </w:rPr>
        <w:t>[No.46]_ELIMINADO_Nombre_de_página_y/o_medio_de_comunicación_[220]</w:t>
      </w:r>
      <w:r w:rsidRPr="004F3DB3">
        <w:rPr>
          <w:rFonts w:ascii="Arial" w:hAnsi="Arial" w:cs="Arial"/>
          <w:sz w:val="24"/>
          <w:szCs w:val="24"/>
        </w:rPr>
        <w:t xml:space="preserve">”. </w:t>
      </w:r>
    </w:p>
    <w:p w14:paraId="407289E6" w14:textId="6A6D9D75" w:rsidR="005367E8" w:rsidRPr="004F3DB3" w:rsidRDefault="00EC70AF" w:rsidP="00EC70AF">
      <w:pPr>
        <w:spacing w:before="240" w:after="0" w:line="360" w:lineRule="auto"/>
        <w:jc w:val="both"/>
        <w:rPr>
          <w:rFonts w:ascii="Arial" w:hAnsi="Arial" w:cs="Arial"/>
          <w:sz w:val="24"/>
          <w:szCs w:val="24"/>
        </w:rPr>
      </w:pPr>
      <w:r w:rsidRPr="004F3DB3">
        <w:rPr>
          <w:rFonts w:ascii="Arial" w:hAnsi="Arial" w:cs="Arial"/>
          <w:sz w:val="24"/>
          <w:szCs w:val="24"/>
        </w:rPr>
        <w:t>Que la publicación “</w:t>
      </w:r>
      <w:r w:rsidR="00042AD4" w:rsidRPr="00042AD4">
        <w:rPr>
          <w:rFonts w:ascii="Arial" w:hAnsi="Arial" w:cs="Arial"/>
          <w:color w:val="FFFFFF"/>
          <w:sz w:val="24"/>
          <w:szCs w:val="24"/>
          <w:highlight w:val="darkCyan"/>
        </w:rPr>
        <w:t>[No.47]_</w:t>
      </w:r>
      <w:proofErr w:type="spellStart"/>
      <w:r w:rsidR="00042AD4" w:rsidRPr="00042AD4">
        <w:rPr>
          <w:rFonts w:ascii="Arial" w:hAnsi="Arial" w:cs="Arial"/>
          <w:color w:val="FFFFFF"/>
          <w:sz w:val="24"/>
          <w:szCs w:val="24"/>
          <w:highlight w:val="darkCyan"/>
        </w:rPr>
        <w:t>ELIMINADO_Enlace_electrónico_y</w:t>
      </w:r>
      <w:proofErr w:type="spellEnd"/>
      <w:r w:rsidR="00042AD4" w:rsidRPr="00042AD4">
        <w:rPr>
          <w:rFonts w:ascii="Arial" w:hAnsi="Arial" w:cs="Arial"/>
          <w:color w:val="FFFFFF"/>
          <w:sz w:val="24"/>
          <w:szCs w:val="24"/>
          <w:highlight w:val="darkCyan"/>
        </w:rPr>
        <w:t>/</w:t>
      </w:r>
      <w:proofErr w:type="spellStart"/>
      <w:r w:rsidR="00042AD4" w:rsidRPr="00042AD4">
        <w:rPr>
          <w:rFonts w:ascii="Arial" w:hAnsi="Arial" w:cs="Arial"/>
          <w:color w:val="FFFFFF"/>
          <w:sz w:val="24"/>
          <w:szCs w:val="24"/>
          <w:highlight w:val="darkCyan"/>
        </w:rPr>
        <w:t>o_título_de_nota</w:t>
      </w:r>
      <w:proofErr w:type="spellEnd"/>
      <w:r w:rsidR="00042AD4" w:rsidRPr="00042AD4">
        <w:rPr>
          <w:rFonts w:ascii="Arial" w:hAnsi="Arial" w:cs="Arial"/>
          <w:color w:val="FFFFFF"/>
          <w:sz w:val="24"/>
          <w:szCs w:val="24"/>
          <w:highlight w:val="darkCyan"/>
        </w:rPr>
        <w:t>_[217]</w:t>
      </w:r>
      <w:r w:rsidRPr="004F3DB3">
        <w:rPr>
          <w:rFonts w:ascii="Arial" w:hAnsi="Arial" w:cs="Arial"/>
          <w:sz w:val="24"/>
          <w:szCs w:val="24"/>
        </w:rPr>
        <w:t>”, por acuerdo de veinte de septiembre se desechó.</w:t>
      </w:r>
    </w:p>
    <w:p w14:paraId="0930548E" w14:textId="77777777" w:rsidR="002E418F" w:rsidRPr="004F3DB3" w:rsidRDefault="002E418F">
      <w:pPr>
        <w:tabs>
          <w:tab w:val="num" w:pos="2629"/>
        </w:tabs>
        <w:spacing w:after="240" w:line="360" w:lineRule="auto"/>
        <w:jc w:val="both"/>
        <w:rPr>
          <w:rFonts w:ascii="Arial" w:hAnsi="Arial" w:cs="Arial"/>
          <w:sz w:val="24"/>
          <w:szCs w:val="24"/>
        </w:rPr>
      </w:pPr>
    </w:p>
    <w:p w14:paraId="2E32E90A" w14:textId="78A5BC28" w:rsidR="00FD6A60" w:rsidRPr="004F3DB3" w:rsidRDefault="00FD6A60">
      <w:pPr>
        <w:tabs>
          <w:tab w:val="num" w:pos="2629"/>
        </w:tabs>
        <w:spacing w:after="240" w:line="360" w:lineRule="auto"/>
        <w:jc w:val="both"/>
        <w:rPr>
          <w:rFonts w:ascii="Arial" w:hAnsi="Arial" w:cs="Arial"/>
          <w:sz w:val="24"/>
          <w:szCs w:val="24"/>
        </w:rPr>
      </w:pPr>
      <w:r w:rsidRPr="004F3DB3">
        <w:rPr>
          <w:rFonts w:ascii="Arial" w:hAnsi="Arial" w:cs="Arial"/>
          <w:sz w:val="24"/>
          <w:szCs w:val="24"/>
        </w:rPr>
        <w:t>En atención que existe identidad en el contenido de las siguientes publicaciones:</w:t>
      </w:r>
    </w:p>
    <w:tbl>
      <w:tblPr>
        <w:tblStyle w:val="Tablaconcuadrcula"/>
        <w:tblW w:w="7080"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99"/>
        <w:gridCol w:w="1094"/>
        <w:gridCol w:w="1843"/>
        <w:gridCol w:w="709"/>
        <w:gridCol w:w="1134"/>
        <w:gridCol w:w="1701"/>
      </w:tblGrid>
      <w:tr w:rsidR="00FD6A60" w:rsidRPr="004F3DB3" w14:paraId="45CB0D23" w14:textId="77777777" w:rsidTr="00A059D3">
        <w:trPr>
          <w:tblHeader/>
          <w:tblCellSpacing w:w="20" w:type="dxa"/>
        </w:trPr>
        <w:tc>
          <w:tcPr>
            <w:tcW w:w="539" w:type="dxa"/>
            <w:shd w:val="clear" w:color="auto" w:fill="E7E6E6" w:themeFill="background2"/>
          </w:tcPr>
          <w:p w14:paraId="1DE95378"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No.</w:t>
            </w:r>
          </w:p>
        </w:tc>
        <w:tc>
          <w:tcPr>
            <w:tcW w:w="1054" w:type="dxa"/>
            <w:shd w:val="clear" w:color="auto" w:fill="E7E6E6" w:themeFill="background2"/>
          </w:tcPr>
          <w:p w14:paraId="1B33D5B3"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Acta</w:t>
            </w:r>
          </w:p>
        </w:tc>
        <w:tc>
          <w:tcPr>
            <w:tcW w:w="1803" w:type="dxa"/>
            <w:shd w:val="clear" w:color="auto" w:fill="E7E6E6" w:themeFill="background2"/>
          </w:tcPr>
          <w:p w14:paraId="2E99E2DC"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Enlace electrónico</w:t>
            </w:r>
          </w:p>
        </w:tc>
        <w:tc>
          <w:tcPr>
            <w:tcW w:w="669" w:type="dxa"/>
            <w:shd w:val="clear" w:color="auto" w:fill="E7E6E6" w:themeFill="background2"/>
          </w:tcPr>
          <w:p w14:paraId="60A0D98D"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No.</w:t>
            </w:r>
          </w:p>
        </w:tc>
        <w:tc>
          <w:tcPr>
            <w:tcW w:w="1094" w:type="dxa"/>
            <w:shd w:val="clear" w:color="auto" w:fill="E7E6E6" w:themeFill="background2"/>
          </w:tcPr>
          <w:p w14:paraId="15C6E8F1"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Acta</w:t>
            </w:r>
          </w:p>
        </w:tc>
        <w:tc>
          <w:tcPr>
            <w:tcW w:w="1641" w:type="dxa"/>
            <w:shd w:val="clear" w:color="auto" w:fill="E7E6E6" w:themeFill="background2"/>
          </w:tcPr>
          <w:p w14:paraId="0AE31C8D"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b/>
                <w:bCs/>
                <w:sz w:val="22"/>
                <w:szCs w:val="22"/>
              </w:rPr>
              <w:t>Enlace electrónico</w:t>
            </w:r>
          </w:p>
        </w:tc>
      </w:tr>
      <w:tr w:rsidR="00FD6A60" w:rsidRPr="00023D0B" w14:paraId="52C81F4F" w14:textId="77777777" w:rsidTr="00A059D3">
        <w:trPr>
          <w:tblCellSpacing w:w="20" w:type="dxa"/>
        </w:trPr>
        <w:tc>
          <w:tcPr>
            <w:tcW w:w="539" w:type="dxa"/>
          </w:tcPr>
          <w:p w14:paraId="19C3CF3C"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cs="Arial"/>
                <w:sz w:val="22"/>
                <w:szCs w:val="22"/>
              </w:rPr>
              <w:t>4</w:t>
            </w:r>
          </w:p>
        </w:tc>
        <w:tc>
          <w:tcPr>
            <w:tcW w:w="1054" w:type="dxa"/>
          </w:tcPr>
          <w:p w14:paraId="07F1EA45"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cs="Arial"/>
                <w:sz w:val="22"/>
                <w:szCs w:val="22"/>
              </w:rPr>
              <w:t>IEM-OFI-379/2025</w:t>
            </w:r>
          </w:p>
          <w:p w14:paraId="66B518C1"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cs="Arial"/>
                <w:sz w:val="22"/>
                <w:szCs w:val="22"/>
              </w:rPr>
              <w:t>Fojas 145-148</w:t>
            </w:r>
          </w:p>
        </w:tc>
        <w:tc>
          <w:tcPr>
            <w:tcW w:w="1803" w:type="dxa"/>
          </w:tcPr>
          <w:p w14:paraId="4C838D16" w14:textId="1DAABB74" w:rsidR="00FD6A60" w:rsidRPr="00042AD4" w:rsidRDefault="00042AD4" w:rsidP="00A00EE4">
            <w:pPr>
              <w:tabs>
                <w:tab w:val="num" w:pos="2629"/>
              </w:tabs>
              <w:spacing w:after="240" w:line="360" w:lineRule="auto"/>
              <w:jc w:val="both"/>
              <w:rPr>
                <w:rFonts w:ascii="Arial Narrow" w:hAnsi="Arial Narrow" w:cs="Arial"/>
                <w:sz w:val="22"/>
                <w:szCs w:val="22"/>
                <w:highlight w:val="darkCyan"/>
              </w:rPr>
            </w:pPr>
            <w:r w:rsidRPr="00042AD4">
              <w:rPr>
                <w:rFonts w:ascii="Arial Narrow" w:hAnsi="Arial Narrow" w:cs="Arial"/>
                <w:color w:val="FFFFFF"/>
                <w:sz w:val="22"/>
                <w:szCs w:val="22"/>
                <w:highlight w:val="darkCyan"/>
              </w:rPr>
              <w:t>[No.48]_ELIMINADO_enlace_electrónico_para_acceder_a_perfiles_de_redes_sociales_[248]</w:t>
            </w:r>
          </w:p>
        </w:tc>
        <w:tc>
          <w:tcPr>
            <w:tcW w:w="669" w:type="dxa"/>
          </w:tcPr>
          <w:p w14:paraId="6DC87130" w14:textId="77777777" w:rsidR="00FD6A60" w:rsidRPr="004F3DB3" w:rsidRDefault="00FD6A60" w:rsidP="00A00EE4">
            <w:pPr>
              <w:tabs>
                <w:tab w:val="num" w:pos="2629"/>
              </w:tabs>
              <w:spacing w:after="240" w:line="360" w:lineRule="auto"/>
              <w:jc w:val="both"/>
              <w:rPr>
                <w:rFonts w:ascii="Arial Narrow" w:hAnsi="Arial Narrow" w:cs="Arial"/>
                <w:sz w:val="22"/>
                <w:szCs w:val="22"/>
              </w:rPr>
            </w:pPr>
            <w:r w:rsidRPr="004F3DB3">
              <w:rPr>
                <w:rFonts w:ascii="Arial Narrow" w:hAnsi="Arial Narrow" w:cs="Arial"/>
                <w:sz w:val="22"/>
                <w:szCs w:val="22"/>
              </w:rPr>
              <w:t>10</w:t>
            </w:r>
          </w:p>
        </w:tc>
        <w:tc>
          <w:tcPr>
            <w:tcW w:w="1094" w:type="dxa"/>
          </w:tcPr>
          <w:p w14:paraId="3DAB235E" w14:textId="46A26AF0"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IEM-OFI-380/2025 Fojas 166 a 169</w:t>
            </w:r>
          </w:p>
        </w:tc>
        <w:tc>
          <w:tcPr>
            <w:tcW w:w="1641" w:type="dxa"/>
          </w:tcPr>
          <w:p w14:paraId="69789A66" w14:textId="4B45B0CC" w:rsidR="00FD6A60" w:rsidRPr="00726DC0" w:rsidRDefault="00042AD4" w:rsidP="00A00EE4">
            <w:pPr>
              <w:tabs>
                <w:tab w:val="num" w:pos="2629"/>
              </w:tabs>
              <w:spacing w:after="240" w:line="360" w:lineRule="auto"/>
              <w:jc w:val="both"/>
              <w:rPr>
                <w:rFonts w:ascii="Arial Narrow" w:hAnsi="Arial Narrow" w:cs="Arial"/>
                <w:strike/>
                <w:color w:val="FF0000"/>
                <w:sz w:val="22"/>
                <w:szCs w:val="22"/>
                <w:highlight w:val="darkCyan"/>
              </w:rPr>
            </w:pPr>
            <w:r w:rsidRPr="00726DC0">
              <w:rPr>
                <w:rFonts w:ascii="Arial Narrow" w:hAnsi="Arial Narrow" w:cs="Arial"/>
                <w:color w:val="FFFFFF"/>
                <w:sz w:val="22"/>
                <w:szCs w:val="22"/>
                <w:highlight w:val="darkCyan"/>
              </w:rPr>
              <w:t>[No.49]_ELIMINADO_enlace_electrónico_para_acceder_a_perfiles_de_redes_sociales_[248]</w:t>
            </w:r>
          </w:p>
        </w:tc>
      </w:tr>
      <w:tr w:rsidR="00FD6A60" w:rsidRPr="00023D0B" w14:paraId="0F2FBDB7" w14:textId="77777777" w:rsidTr="00A059D3">
        <w:trPr>
          <w:tblCellSpacing w:w="20" w:type="dxa"/>
        </w:trPr>
        <w:tc>
          <w:tcPr>
            <w:tcW w:w="539" w:type="dxa"/>
          </w:tcPr>
          <w:p w14:paraId="6265F4E3" w14:textId="77777777" w:rsidR="00FD6A60" w:rsidRPr="004F3DB3" w:rsidRDefault="00FD6A60" w:rsidP="00A00EE4">
            <w:pPr>
              <w:tabs>
                <w:tab w:val="num" w:pos="2629"/>
              </w:tabs>
              <w:spacing w:after="240" w:line="360" w:lineRule="auto"/>
              <w:jc w:val="both"/>
              <w:rPr>
                <w:rFonts w:ascii="Arial Narrow" w:hAnsi="Arial Narrow" w:cs="Arial"/>
              </w:rPr>
            </w:pPr>
            <w:r w:rsidRPr="004F3DB3">
              <w:rPr>
                <w:rFonts w:ascii="Arial Narrow" w:hAnsi="Arial Narrow" w:cs="Arial"/>
                <w:sz w:val="22"/>
                <w:szCs w:val="22"/>
                <w:lang w:val="en-US"/>
              </w:rPr>
              <w:t>6</w:t>
            </w:r>
          </w:p>
        </w:tc>
        <w:tc>
          <w:tcPr>
            <w:tcW w:w="1054" w:type="dxa"/>
          </w:tcPr>
          <w:p w14:paraId="7C708479"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IEM-OFI-380/2025</w:t>
            </w:r>
          </w:p>
          <w:p w14:paraId="03971843" w14:textId="77777777" w:rsidR="00FD6A60" w:rsidRPr="004F3DB3" w:rsidRDefault="00FD6A60" w:rsidP="00A00EE4">
            <w:pPr>
              <w:tabs>
                <w:tab w:val="num" w:pos="2629"/>
              </w:tabs>
              <w:spacing w:after="240" w:line="360" w:lineRule="auto"/>
              <w:jc w:val="both"/>
              <w:rPr>
                <w:rFonts w:ascii="Arial Narrow" w:hAnsi="Arial Narrow" w:cs="Arial"/>
              </w:rPr>
            </w:pPr>
            <w:r w:rsidRPr="004F3DB3">
              <w:rPr>
                <w:rFonts w:ascii="Arial Narrow" w:hAnsi="Arial Narrow" w:cs="Arial"/>
                <w:sz w:val="22"/>
                <w:szCs w:val="22"/>
                <w:lang w:val="en-US"/>
              </w:rPr>
              <w:t>Fojas 154-157</w:t>
            </w:r>
          </w:p>
        </w:tc>
        <w:tc>
          <w:tcPr>
            <w:tcW w:w="1803" w:type="dxa"/>
          </w:tcPr>
          <w:p w14:paraId="568A7105" w14:textId="4B7FC86B" w:rsidR="00FD6A60" w:rsidRPr="00042AD4" w:rsidRDefault="00042AD4" w:rsidP="00A00EE4">
            <w:pPr>
              <w:tabs>
                <w:tab w:val="num" w:pos="2629"/>
              </w:tabs>
              <w:spacing w:after="240" w:line="360" w:lineRule="auto"/>
              <w:jc w:val="both"/>
              <w:rPr>
                <w:rFonts w:ascii="Arial Narrow" w:hAnsi="Arial Narrow" w:cs="Arial"/>
                <w:strike/>
                <w:color w:val="FF0000"/>
                <w:highlight w:val="darkCyan"/>
              </w:rPr>
            </w:pPr>
            <w:r w:rsidRPr="00042AD4">
              <w:rPr>
                <w:rFonts w:ascii="Arial Narrow" w:hAnsi="Arial Narrow" w:cs="Arial"/>
                <w:color w:val="FFFFFF"/>
                <w:highlight w:val="darkCyan"/>
              </w:rPr>
              <w:t>[No.50]_</w:t>
            </w:r>
            <w:proofErr w:type="spellStart"/>
            <w:r w:rsidRPr="00042AD4">
              <w:rPr>
                <w:rFonts w:ascii="Arial Narrow" w:hAnsi="Arial Narrow" w:cs="Arial"/>
                <w:color w:val="FFFFFF"/>
                <w:highlight w:val="darkCyan"/>
              </w:rPr>
              <w:t>ELIMINADO_Enlace_electrónico</w:t>
            </w:r>
            <w:proofErr w:type="spellEnd"/>
            <w:r w:rsidRPr="00042AD4">
              <w:rPr>
                <w:rFonts w:ascii="Arial Narrow" w:hAnsi="Arial Narrow" w:cs="Arial"/>
                <w:color w:val="FFFFFF"/>
                <w:highlight w:val="darkCyan"/>
              </w:rPr>
              <w:t>_[223]</w:t>
            </w:r>
          </w:p>
        </w:tc>
        <w:tc>
          <w:tcPr>
            <w:tcW w:w="669" w:type="dxa"/>
          </w:tcPr>
          <w:p w14:paraId="181EACE1" w14:textId="77777777" w:rsidR="00FD6A60" w:rsidRPr="004F3DB3" w:rsidRDefault="00FD6A60" w:rsidP="00A00EE4">
            <w:pPr>
              <w:tabs>
                <w:tab w:val="num" w:pos="2629"/>
              </w:tabs>
              <w:spacing w:after="240" w:line="360" w:lineRule="auto"/>
              <w:jc w:val="both"/>
              <w:rPr>
                <w:rFonts w:ascii="Arial Narrow" w:hAnsi="Arial Narrow" w:cs="Arial"/>
              </w:rPr>
            </w:pPr>
            <w:r w:rsidRPr="004F3DB3">
              <w:rPr>
                <w:rFonts w:ascii="Arial Narrow" w:hAnsi="Arial Narrow" w:cs="Arial"/>
                <w:sz w:val="22"/>
                <w:szCs w:val="22"/>
                <w:lang w:val="en-US"/>
              </w:rPr>
              <w:t>15</w:t>
            </w:r>
          </w:p>
        </w:tc>
        <w:tc>
          <w:tcPr>
            <w:tcW w:w="1094" w:type="dxa"/>
          </w:tcPr>
          <w:p w14:paraId="6BDAE1F7" w14:textId="77777777" w:rsidR="00FD6A60" w:rsidRPr="004F3DB3" w:rsidRDefault="00FD6A60" w:rsidP="00A00EE4">
            <w:pPr>
              <w:tabs>
                <w:tab w:val="num" w:pos="2629"/>
              </w:tabs>
              <w:spacing w:after="240" w:line="360" w:lineRule="auto"/>
              <w:jc w:val="both"/>
              <w:rPr>
                <w:rFonts w:ascii="Arial Narrow" w:hAnsi="Arial Narrow" w:cs="Arial"/>
                <w:lang w:val="en-US"/>
              </w:rPr>
            </w:pPr>
            <w:r w:rsidRPr="004F3DB3">
              <w:rPr>
                <w:rFonts w:ascii="Arial Narrow" w:hAnsi="Arial Narrow" w:cs="Arial"/>
                <w:sz w:val="22"/>
                <w:szCs w:val="22"/>
                <w:lang w:val="en-US"/>
              </w:rPr>
              <w:t>IEM-OFI-381/2025</w:t>
            </w:r>
          </w:p>
        </w:tc>
        <w:tc>
          <w:tcPr>
            <w:tcW w:w="1641" w:type="dxa"/>
          </w:tcPr>
          <w:p w14:paraId="471BC3B4" w14:textId="15F1857D" w:rsidR="00FD6A60" w:rsidRPr="00042AD4" w:rsidRDefault="00042AD4" w:rsidP="00A00EE4">
            <w:pPr>
              <w:tabs>
                <w:tab w:val="num" w:pos="2629"/>
              </w:tabs>
              <w:spacing w:after="240" w:line="360" w:lineRule="auto"/>
              <w:jc w:val="both"/>
              <w:rPr>
                <w:rFonts w:ascii="Arial Narrow" w:hAnsi="Arial Narrow" w:cs="Arial"/>
                <w:strike/>
                <w:color w:val="FF0000"/>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51]_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r>
      <w:tr w:rsidR="00FD6A60" w:rsidRPr="00023D0B" w14:paraId="707C2717" w14:textId="77777777" w:rsidTr="00A059D3">
        <w:trPr>
          <w:tblCellSpacing w:w="20" w:type="dxa"/>
        </w:trPr>
        <w:tc>
          <w:tcPr>
            <w:tcW w:w="539" w:type="dxa"/>
          </w:tcPr>
          <w:p w14:paraId="358DC97B"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lastRenderedPageBreak/>
              <w:t>8</w:t>
            </w:r>
          </w:p>
        </w:tc>
        <w:tc>
          <w:tcPr>
            <w:tcW w:w="1054" w:type="dxa"/>
          </w:tcPr>
          <w:p w14:paraId="1B774FC6"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 xml:space="preserve">IEM-OFI-385/2025 </w:t>
            </w:r>
          </w:p>
          <w:p w14:paraId="4B3C1B79"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proofErr w:type="spellStart"/>
            <w:r w:rsidRPr="004F3DB3">
              <w:rPr>
                <w:rFonts w:ascii="Arial Narrow" w:hAnsi="Arial Narrow" w:cs="Arial"/>
                <w:sz w:val="22"/>
                <w:szCs w:val="22"/>
                <w:lang w:val="en-US"/>
              </w:rPr>
              <w:t>Foja</w:t>
            </w:r>
            <w:proofErr w:type="spellEnd"/>
            <w:r w:rsidRPr="004F3DB3">
              <w:rPr>
                <w:rFonts w:ascii="Arial Narrow" w:hAnsi="Arial Narrow" w:cs="Arial"/>
                <w:sz w:val="22"/>
                <w:szCs w:val="22"/>
                <w:lang w:val="en-US"/>
              </w:rPr>
              <w:t xml:space="preserve"> 232 a 245</w:t>
            </w:r>
          </w:p>
        </w:tc>
        <w:tc>
          <w:tcPr>
            <w:tcW w:w="1803" w:type="dxa"/>
          </w:tcPr>
          <w:p w14:paraId="5BF6C1CE" w14:textId="65755F5B" w:rsidR="00FD6A60" w:rsidRPr="00042AD4" w:rsidRDefault="00042AD4" w:rsidP="00A00EE4">
            <w:pPr>
              <w:tabs>
                <w:tab w:val="num" w:pos="2629"/>
              </w:tabs>
              <w:spacing w:after="240" w:line="360" w:lineRule="auto"/>
              <w:jc w:val="both"/>
              <w:rPr>
                <w:rFonts w:ascii="Arial Narrow" w:hAnsi="Arial Narrow" w:cs="Arial"/>
                <w:strike/>
                <w:color w:val="FF0000"/>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52]_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c>
          <w:tcPr>
            <w:tcW w:w="669" w:type="dxa"/>
          </w:tcPr>
          <w:p w14:paraId="2475D54D"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20</w:t>
            </w:r>
          </w:p>
        </w:tc>
        <w:tc>
          <w:tcPr>
            <w:tcW w:w="1094" w:type="dxa"/>
          </w:tcPr>
          <w:p w14:paraId="5784C02A"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IEM-OFI-383/2025</w:t>
            </w:r>
          </w:p>
          <w:p w14:paraId="1ACCF941"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proofErr w:type="spellStart"/>
            <w:r w:rsidRPr="004F3DB3">
              <w:rPr>
                <w:rFonts w:ascii="Arial Narrow" w:hAnsi="Arial Narrow" w:cs="Arial"/>
                <w:sz w:val="22"/>
                <w:szCs w:val="22"/>
                <w:lang w:val="en-US"/>
              </w:rPr>
              <w:t>Foja</w:t>
            </w:r>
            <w:proofErr w:type="spellEnd"/>
            <w:r w:rsidRPr="004F3DB3">
              <w:rPr>
                <w:rFonts w:ascii="Arial Narrow" w:hAnsi="Arial Narrow" w:cs="Arial"/>
                <w:sz w:val="22"/>
                <w:szCs w:val="22"/>
                <w:lang w:val="en-US"/>
              </w:rPr>
              <w:t xml:space="preserve"> 210 a 223</w:t>
            </w:r>
          </w:p>
        </w:tc>
        <w:tc>
          <w:tcPr>
            <w:tcW w:w="1641" w:type="dxa"/>
          </w:tcPr>
          <w:p w14:paraId="4482FEF7" w14:textId="153B9850" w:rsidR="00FD6A60" w:rsidRPr="00042AD4" w:rsidRDefault="00042AD4" w:rsidP="00A00EE4">
            <w:pPr>
              <w:tabs>
                <w:tab w:val="num" w:pos="2629"/>
              </w:tabs>
              <w:spacing w:after="240" w:line="360" w:lineRule="auto"/>
              <w:jc w:val="both"/>
              <w:rPr>
                <w:rFonts w:ascii="Arial Narrow" w:hAnsi="Arial Narrow" w:cs="Arial"/>
                <w:strike/>
                <w:color w:val="FF0000"/>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53]_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r>
      <w:tr w:rsidR="00FD6A60" w:rsidRPr="00023D0B" w14:paraId="469217D4" w14:textId="77777777" w:rsidTr="00A059D3">
        <w:trPr>
          <w:tblCellSpacing w:w="20" w:type="dxa"/>
        </w:trPr>
        <w:tc>
          <w:tcPr>
            <w:tcW w:w="539" w:type="dxa"/>
          </w:tcPr>
          <w:p w14:paraId="65F483A1"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9</w:t>
            </w:r>
          </w:p>
        </w:tc>
        <w:tc>
          <w:tcPr>
            <w:tcW w:w="1054" w:type="dxa"/>
          </w:tcPr>
          <w:p w14:paraId="706AB571"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IEM-OFI-380/2025   Fojas 160-166</w:t>
            </w:r>
          </w:p>
        </w:tc>
        <w:tc>
          <w:tcPr>
            <w:tcW w:w="1803" w:type="dxa"/>
          </w:tcPr>
          <w:p w14:paraId="48BF96DA" w14:textId="32CB2A52" w:rsidR="00FD6A60" w:rsidRPr="00042AD4" w:rsidRDefault="00042AD4" w:rsidP="00A00EE4">
            <w:pPr>
              <w:tabs>
                <w:tab w:val="num" w:pos="2629"/>
              </w:tabs>
              <w:spacing w:after="240" w:line="360" w:lineRule="auto"/>
              <w:jc w:val="both"/>
              <w:rPr>
                <w:rFonts w:ascii="Arial Narrow" w:hAnsi="Arial Narrow" w:cs="Arial"/>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54]_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c>
          <w:tcPr>
            <w:tcW w:w="669" w:type="dxa"/>
          </w:tcPr>
          <w:p w14:paraId="790B0B20"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21</w:t>
            </w:r>
          </w:p>
        </w:tc>
        <w:tc>
          <w:tcPr>
            <w:tcW w:w="1094" w:type="dxa"/>
          </w:tcPr>
          <w:p w14:paraId="37B6B3FA"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 xml:space="preserve">IEM-OFI-384/2025 </w:t>
            </w:r>
          </w:p>
          <w:p w14:paraId="77234047"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proofErr w:type="spellStart"/>
            <w:r w:rsidRPr="004F3DB3">
              <w:rPr>
                <w:rFonts w:ascii="Arial Narrow" w:hAnsi="Arial Narrow" w:cs="Arial"/>
                <w:sz w:val="22"/>
                <w:szCs w:val="22"/>
                <w:lang w:val="en-US"/>
              </w:rPr>
              <w:t>Foja</w:t>
            </w:r>
            <w:proofErr w:type="spellEnd"/>
            <w:r w:rsidRPr="004F3DB3">
              <w:rPr>
                <w:rFonts w:ascii="Arial Narrow" w:hAnsi="Arial Narrow" w:cs="Arial"/>
                <w:sz w:val="22"/>
                <w:szCs w:val="22"/>
                <w:lang w:val="en-US"/>
              </w:rPr>
              <w:t xml:space="preserve"> 224 a 231</w:t>
            </w:r>
          </w:p>
        </w:tc>
        <w:tc>
          <w:tcPr>
            <w:tcW w:w="1641" w:type="dxa"/>
          </w:tcPr>
          <w:p w14:paraId="1E65E86B" w14:textId="61190486" w:rsidR="00FD6A60" w:rsidRPr="00042AD4" w:rsidRDefault="00042AD4" w:rsidP="00A00EE4">
            <w:pPr>
              <w:tabs>
                <w:tab w:val="num" w:pos="2629"/>
              </w:tabs>
              <w:spacing w:after="240" w:line="360" w:lineRule="auto"/>
              <w:jc w:val="both"/>
              <w:rPr>
                <w:rFonts w:ascii="Arial Narrow" w:hAnsi="Arial Narrow" w:cs="Arial"/>
                <w:strike/>
                <w:color w:val="FF0000"/>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55]_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r>
      <w:tr w:rsidR="00FD6A60" w:rsidRPr="00023D0B" w14:paraId="5C6F8BAD" w14:textId="77777777" w:rsidTr="00A059D3">
        <w:trPr>
          <w:trHeight w:val="1765"/>
          <w:tblCellSpacing w:w="20" w:type="dxa"/>
        </w:trPr>
        <w:tc>
          <w:tcPr>
            <w:tcW w:w="539" w:type="dxa"/>
          </w:tcPr>
          <w:p w14:paraId="6DA8FA60"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11</w:t>
            </w:r>
          </w:p>
        </w:tc>
        <w:tc>
          <w:tcPr>
            <w:tcW w:w="1054" w:type="dxa"/>
          </w:tcPr>
          <w:p w14:paraId="069A3754"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IEM-OFI-381/2025</w:t>
            </w:r>
          </w:p>
          <w:p w14:paraId="65494E21"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Fojas 170-176</w:t>
            </w:r>
          </w:p>
        </w:tc>
        <w:tc>
          <w:tcPr>
            <w:tcW w:w="1803" w:type="dxa"/>
          </w:tcPr>
          <w:p w14:paraId="4847462B" w14:textId="0E0E2B6F" w:rsidR="00FD6A60" w:rsidRPr="00042AD4" w:rsidRDefault="00042AD4" w:rsidP="00A00EE4">
            <w:pPr>
              <w:tabs>
                <w:tab w:val="num" w:pos="2629"/>
              </w:tabs>
              <w:spacing w:after="240" w:line="360" w:lineRule="auto"/>
              <w:jc w:val="both"/>
              <w:rPr>
                <w:rFonts w:ascii="Arial Narrow" w:hAnsi="Arial Narrow" w:cs="Arial"/>
                <w:strike/>
                <w:color w:val="FF0000"/>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56]_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c>
          <w:tcPr>
            <w:tcW w:w="669" w:type="dxa"/>
          </w:tcPr>
          <w:p w14:paraId="715BB4F6"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17</w:t>
            </w:r>
          </w:p>
        </w:tc>
        <w:tc>
          <w:tcPr>
            <w:tcW w:w="1094" w:type="dxa"/>
          </w:tcPr>
          <w:p w14:paraId="663A3D4C" w14:textId="77777777" w:rsidR="00FD6A60" w:rsidRPr="004F3DB3" w:rsidRDefault="00FD6A60" w:rsidP="00A00EE4">
            <w:pPr>
              <w:tabs>
                <w:tab w:val="num" w:pos="2629"/>
              </w:tabs>
              <w:spacing w:after="240" w:line="360" w:lineRule="auto"/>
              <w:jc w:val="both"/>
              <w:rPr>
                <w:rFonts w:ascii="Arial Narrow" w:hAnsi="Arial Narrow" w:cs="Arial"/>
                <w:sz w:val="22"/>
                <w:szCs w:val="22"/>
                <w:lang w:val="en-US"/>
              </w:rPr>
            </w:pPr>
            <w:r w:rsidRPr="004F3DB3">
              <w:rPr>
                <w:rFonts w:ascii="Arial Narrow" w:hAnsi="Arial Narrow" w:cs="Arial"/>
                <w:sz w:val="22"/>
                <w:szCs w:val="22"/>
                <w:lang w:val="en-US"/>
              </w:rPr>
              <w:t>IEM-OFI-382/2025</w:t>
            </w:r>
          </w:p>
          <w:p w14:paraId="634E773B" w14:textId="77777777" w:rsidR="00FD6A60" w:rsidRPr="004F3DB3" w:rsidRDefault="00FD6A60" w:rsidP="00A00EE4">
            <w:pPr>
              <w:rPr>
                <w:rFonts w:ascii="Arial Narrow" w:hAnsi="Arial Narrow" w:cs="Arial"/>
                <w:sz w:val="22"/>
                <w:szCs w:val="22"/>
                <w:lang w:val="en-US"/>
              </w:rPr>
            </w:pPr>
            <w:r w:rsidRPr="004F3DB3">
              <w:rPr>
                <w:rFonts w:ascii="Arial Narrow" w:hAnsi="Arial Narrow" w:cs="Arial"/>
                <w:sz w:val="22"/>
                <w:szCs w:val="22"/>
                <w:lang w:val="en-US"/>
              </w:rPr>
              <w:t>Fojas 191 a 197</w:t>
            </w:r>
          </w:p>
        </w:tc>
        <w:tc>
          <w:tcPr>
            <w:tcW w:w="1641" w:type="dxa"/>
          </w:tcPr>
          <w:p w14:paraId="5440FE7B" w14:textId="6521D931" w:rsidR="00FD6A60" w:rsidRPr="00042AD4" w:rsidRDefault="00042AD4" w:rsidP="00A00EE4">
            <w:pPr>
              <w:tabs>
                <w:tab w:val="num" w:pos="2629"/>
              </w:tabs>
              <w:spacing w:after="240" w:line="360" w:lineRule="auto"/>
              <w:jc w:val="both"/>
              <w:rPr>
                <w:rFonts w:ascii="Arial Narrow" w:hAnsi="Arial Narrow" w:cs="Arial"/>
                <w:strike/>
                <w:color w:val="FF0000"/>
                <w:sz w:val="22"/>
                <w:szCs w:val="22"/>
                <w:highlight w:val="darkCyan"/>
                <w:lang w:val="en-US"/>
              </w:rPr>
            </w:pPr>
            <w:r w:rsidRPr="00042AD4">
              <w:rPr>
                <w:rFonts w:ascii="Arial Narrow" w:hAnsi="Arial Narrow" w:cs="Arial"/>
                <w:color w:val="FFFFFF"/>
                <w:sz w:val="22"/>
                <w:szCs w:val="22"/>
                <w:highlight w:val="darkCyan"/>
                <w:lang w:val="en-US"/>
              </w:rPr>
              <w:t>[No.</w:t>
            </w:r>
            <w:proofErr w:type="gramStart"/>
            <w:r w:rsidRPr="00042AD4">
              <w:rPr>
                <w:rFonts w:ascii="Arial Narrow" w:hAnsi="Arial Narrow" w:cs="Arial"/>
                <w:color w:val="FFFFFF"/>
                <w:sz w:val="22"/>
                <w:szCs w:val="22"/>
                <w:highlight w:val="darkCyan"/>
                <w:lang w:val="en-US"/>
              </w:rPr>
              <w:t>57]_</w:t>
            </w:r>
            <w:proofErr w:type="spellStart"/>
            <w:proofErr w:type="gramEnd"/>
            <w:r w:rsidRPr="00042AD4">
              <w:rPr>
                <w:rFonts w:ascii="Arial Narrow" w:hAnsi="Arial Narrow" w:cs="Arial"/>
                <w:color w:val="FFFFFF"/>
                <w:sz w:val="22"/>
                <w:szCs w:val="22"/>
                <w:highlight w:val="darkCyan"/>
                <w:lang w:val="en-US"/>
              </w:rPr>
              <w:t>ELIMINADO_Enlace_electrónico</w:t>
            </w:r>
            <w:proofErr w:type="spellEnd"/>
            <w:proofErr w:type="gramStart"/>
            <w:r w:rsidRPr="00042AD4">
              <w:rPr>
                <w:rFonts w:ascii="Arial Narrow" w:hAnsi="Arial Narrow" w:cs="Arial"/>
                <w:color w:val="FFFFFF"/>
                <w:sz w:val="22"/>
                <w:szCs w:val="22"/>
                <w:highlight w:val="darkCyan"/>
                <w:lang w:val="en-US"/>
              </w:rPr>
              <w:t>_[</w:t>
            </w:r>
            <w:proofErr w:type="gramEnd"/>
            <w:r w:rsidRPr="00042AD4">
              <w:rPr>
                <w:rFonts w:ascii="Arial Narrow" w:hAnsi="Arial Narrow" w:cs="Arial"/>
                <w:color w:val="FFFFFF"/>
                <w:sz w:val="22"/>
                <w:szCs w:val="22"/>
                <w:highlight w:val="darkCyan"/>
                <w:lang w:val="en-US"/>
              </w:rPr>
              <w:t>223]</w:t>
            </w:r>
          </w:p>
        </w:tc>
      </w:tr>
    </w:tbl>
    <w:p w14:paraId="4266E6B1" w14:textId="77777777" w:rsidR="00FD6A60" w:rsidRPr="004F3DB3" w:rsidRDefault="00FD6A60">
      <w:pPr>
        <w:tabs>
          <w:tab w:val="num" w:pos="2629"/>
        </w:tabs>
        <w:spacing w:after="240" w:line="360" w:lineRule="auto"/>
        <w:jc w:val="both"/>
        <w:rPr>
          <w:rFonts w:ascii="Arial" w:hAnsi="Arial" w:cs="Arial"/>
          <w:sz w:val="24"/>
          <w:szCs w:val="24"/>
          <w:lang w:val="en-US"/>
        </w:rPr>
      </w:pPr>
    </w:p>
    <w:p w14:paraId="407289E7" w14:textId="3FEBFA96" w:rsidR="005367E8" w:rsidRPr="004F3DB3" w:rsidRDefault="00FD6A60">
      <w:pPr>
        <w:tabs>
          <w:tab w:val="num" w:pos="2629"/>
        </w:tabs>
        <w:spacing w:after="240" w:line="360" w:lineRule="auto"/>
        <w:jc w:val="both"/>
        <w:rPr>
          <w:rFonts w:ascii="Arial" w:hAnsi="Arial" w:cs="Arial"/>
          <w:sz w:val="24"/>
          <w:szCs w:val="24"/>
        </w:rPr>
      </w:pPr>
      <w:r w:rsidRPr="004F3DB3">
        <w:rPr>
          <w:rFonts w:ascii="Arial" w:hAnsi="Arial" w:cs="Arial"/>
          <w:sz w:val="24"/>
          <w:szCs w:val="24"/>
        </w:rPr>
        <w:t>En virtud de lo anterior el estudio de fondo solo se valorarán 7 publicaciones.</w:t>
      </w:r>
    </w:p>
    <w:p w14:paraId="40728A19" w14:textId="77777777" w:rsidR="005367E8" w:rsidRPr="004F3DB3" w:rsidRDefault="00CF1DD1">
      <w:pPr>
        <w:pStyle w:val="Ttulo1"/>
        <w:rPr>
          <w:rFonts w:ascii="Arial" w:hAnsi="Arial" w:cs="Arial"/>
          <w:b/>
          <w:bCs/>
          <w:color w:val="auto"/>
          <w:sz w:val="24"/>
          <w:szCs w:val="24"/>
          <w:lang w:val="es-ES_tradnl"/>
        </w:rPr>
      </w:pPr>
      <w:bookmarkStart w:id="36" w:name="_Toc175839054"/>
      <w:bookmarkStart w:id="37" w:name="_Toc177046836"/>
      <w:bookmarkStart w:id="38" w:name="_Toc196916379"/>
      <w:bookmarkStart w:id="39" w:name="_Toc211513143"/>
      <w:bookmarkEnd w:id="35"/>
      <w:r w:rsidRPr="004F3DB3">
        <w:rPr>
          <w:rFonts w:ascii="Arial" w:hAnsi="Arial" w:cs="Arial"/>
          <w:b/>
          <w:bCs/>
          <w:color w:val="auto"/>
          <w:sz w:val="24"/>
          <w:szCs w:val="24"/>
          <w:lang w:val="es-ES_tradnl"/>
        </w:rPr>
        <w:t>5.5. Análisis y determinación sobre los hechos denunciados</w:t>
      </w:r>
      <w:bookmarkEnd w:id="36"/>
      <w:bookmarkEnd w:id="37"/>
      <w:bookmarkEnd w:id="38"/>
      <w:bookmarkEnd w:id="39"/>
    </w:p>
    <w:p w14:paraId="40728A1A" w14:textId="77777777" w:rsidR="005367E8" w:rsidRPr="004F3DB3" w:rsidRDefault="00CF1DD1">
      <w:pPr>
        <w:spacing w:before="240" w:after="0" w:line="360" w:lineRule="auto"/>
        <w:jc w:val="both"/>
        <w:rPr>
          <w:rFonts w:ascii="Arial" w:hAnsi="Arial" w:cs="Arial"/>
          <w:bCs/>
          <w:sz w:val="24"/>
          <w:szCs w:val="24"/>
        </w:rPr>
      </w:pPr>
      <w:bookmarkStart w:id="40" w:name="_Toc177046837"/>
      <w:r w:rsidRPr="004F3DB3">
        <w:rPr>
          <w:rFonts w:ascii="Arial" w:hAnsi="Arial" w:cs="Arial"/>
          <w:bCs/>
          <w:sz w:val="24"/>
          <w:szCs w:val="24"/>
        </w:rPr>
        <w:t>Ahora, corresponde analizar si los referidos hechos configuran las conductas denunciadas, para lo cual, en principio, se precisará el marco normativo aplicable a cada conducta —</w:t>
      </w:r>
      <w:r w:rsidRPr="004F3DB3">
        <w:rPr>
          <w:rFonts w:ascii="Arial" w:hAnsi="Arial" w:cs="Arial"/>
          <w:b/>
          <w:bCs/>
          <w:sz w:val="24"/>
          <w:szCs w:val="24"/>
        </w:rPr>
        <w:t xml:space="preserve"> </w:t>
      </w:r>
      <w:r w:rsidRPr="004F3DB3">
        <w:rPr>
          <w:rFonts w:ascii="Arial" w:hAnsi="Arial" w:cs="Arial"/>
          <w:i/>
          <w:iCs/>
          <w:sz w:val="24"/>
          <w:szCs w:val="24"/>
        </w:rPr>
        <w:t>VPMG</w:t>
      </w:r>
      <w:r w:rsidRPr="004F3DB3">
        <w:rPr>
          <w:rFonts w:ascii="Arial" w:hAnsi="Arial" w:cs="Arial"/>
          <w:bCs/>
          <w:sz w:val="24"/>
          <w:szCs w:val="24"/>
        </w:rPr>
        <w:t xml:space="preserve"> y calumnia</w:t>
      </w:r>
      <w:r w:rsidRPr="004F3DB3">
        <w:rPr>
          <w:rFonts w:ascii="Roboto" w:hAnsi="Roboto"/>
          <w:color w:val="001D35"/>
          <w:shd w:val="clear" w:color="auto" w:fill="FFFFFF"/>
        </w:rPr>
        <w:t xml:space="preserve"> </w:t>
      </w:r>
      <w:r w:rsidRPr="004F3DB3">
        <w:rPr>
          <w:rFonts w:ascii="Arial" w:hAnsi="Arial" w:cs="Arial"/>
          <w:bCs/>
          <w:sz w:val="24"/>
          <w:szCs w:val="24"/>
        </w:rPr>
        <w:t>—, así como su caso concreto.</w:t>
      </w:r>
    </w:p>
    <w:p w14:paraId="40728A1B" w14:textId="77777777" w:rsidR="005367E8" w:rsidRPr="004F3DB3" w:rsidRDefault="00CF1DD1">
      <w:pPr>
        <w:pStyle w:val="Ttulo2"/>
        <w:spacing w:before="240"/>
        <w:rPr>
          <w:rFonts w:ascii="Arial" w:hAnsi="Arial" w:cs="Arial"/>
          <w:b/>
          <w:bCs/>
          <w:color w:val="auto"/>
          <w:sz w:val="24"/>
          <w:szCs w:val="24"/>
        </w:rPr>
      </w:pPr>
      <w:bookmarkStart w:id="41" w:name="_Toc196916381"/>
      <w:bookmarkStart w:id="42" w:name="_Toc211513144"/>
      <w:bookmarkEnd w:id="40"/>
      <w:r w:rsidRPr="004F3DB3">
        <w:rPr>
          <w:rFonts w:ascii="Arial" w:hAnsi="Arial" w:cs="Arial"/>
          <w:b/>
          <w:bCs/>
          <w:color w:val="auto"/>
          <w:sz w:val="24"/>
          <w:szCs w:val="24"/>
          <w:lang w:val="es-ES_tradnl"/>
        </w:rPr>
        <w:t xml:space="preserve">5.5.1. </w:t>
      </w:r>
      <w:bookmarkEnd w:id="41"/>
      <w:r w:rsidRPr="004F3DB3">
        <w:rPr>
          <w:rFonts w:ascii="Arial" w:hAnsi="Arial" w:cs="Arial"/>
          <w:b/>
          <w:bCs/>
          <w:i/>
          <w:iCs/>
          <w:color w:val="auto"/>
          <w:sz w:val="24"/>
          <w:szCs w:val="24"/>
        </w:rPr>
        <w:t>VPMG</w:t>
      </w:r>
      <w:bookmarkEnd w:id="42"/>
    </w:p>
    <w:p w14:paraId="40728A1C" w14:textId="77777777" w:rsidR="005367E8" w:rsidRPr="004F3DB3" w:rsidRDefault="00CF1DD1">
      <w:pPr>
        <w:pStyle w:val="Prrafodelista"/>
        <w:numPr>
          <w:ilvl w:val="0"/>
          <w:numId w:val="39"/>
        </w:numPr>
        <w:spacing w:before="240" w:after="0"/>
        <w:contextualSpacing w:val="0"/>
        <w:rPr>
          <w:rFonts w:ascii="Arial" w:hAnsi="Arial" w:cs="Arial"/>
          <w:b/>
          <w:bCs/>
          <w:sz w:val="24"/>
          <w:szCs w:val="24"/>
          <w:lang w:val="es-ES_tradnl"/>
        </w:rPr>
      </w:pPr>
      <w:bookmarkStart w:id="43" w:name="_Toc174378290"/>
      <w:bookmarkStart w:id="44" w:name="_Toc196916382"/>
      <w:r w:rsidRPr="004F3DB3">
        <w:rPr>
          <w:rFonts w:ascii="Arial" w:hAnsi="Arial" w:cs="Arial"/>
          <w:b/>
          <w:bCs/>
          <w:sz w:val="24"/>
          <w:szCs w:val="24"/>
        </w:rPr>
        <w:t>Marco normativo</w:t>
      </w:r>
      <w:bookmarkEnd w:id="43"/>
      <w:bookmarkEnd w:id="44"/>
    </w:p>
    <w:p w14:paraId="40728A1D" w14:textId="77777777" w:rsidR="005367E8" w:rsidRPr="004F3DB3" w:rsidRDefault="00CF1DD1">
      <w:pPr>
        <w:spacing w:before="240" w:after="0" w:line="360" w:lineRule="auto"/>
        <w:rPr>
          <w:rFonts w:ascii="Arial" w:eastAsia="Arial" w:hAnsi="Arial" w:cs="Arial"/>
          <w:b/>
          <w:sz w:val="24"/>
          <w:szCs w:val="24"/>
        </w:rPr>
      </w:pPr>
      <w:bookmarkStart w:id="45" w:name="_Toc196916384"/>
      <w:bookmarkStart w:id="46" w:name="_Toc173160581"/>
      <w:r w:rsidRPr="004F3DB3">
        <w:rPr>
          <w:rFonts w:ascii="Arial" w:eastAsia="Arial" w:hAnsi="Arial" w:cs="Arial"/>
          <w:b/>
          <w:sz w:val="24"/>
          <w:szCs w:val="24"/>
        </w:rPr>
        <w:t>Derecho de las mujeres a una vida libre de violencia</w:t>
      </w:r>
    </w:p>
    <w:p w14:paraId="40728A1E" w14:textId="77777777" w:rsidR="005367E8" w:rsidRPr="004F3DB3" w:rsidRDefault="00CF1DD1">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 xml:space="preserve">El derecho humano de las mujeres a una vida libre de violencia y discriminación deriva de las obligaciones del Estado, conforme a los artículos 1° y 4°, párrafo primero, de la </w:t>
      </w:r>
      <w:r w:rsidRPr="004F3DB3">
        <w:rPr>
          <w:rFonts w:ascii="Arial" w:eastAsia="Arial" w:hAnsi="Arial" w:cs="Arial"/>
          <w:i/>
          <w:color w:val="000000"/>
          <w:sz w:val="24"/>
          <w:szCs w:val="24"/>
        </w:rPr>
        <w:t>Constitución Federal</w:t>
      </w:r>
      <w:r w:rsidRPr="004F3DB3">
        <w:rPr>
          <w:rFonts w:ascii="Arial" w:eastAsia="Arial" w:hAnsi="Arial" w:cs="Arial"/>
          <w:color w:val="000000"/>
          <w:sz w:val="24"/>
          <w:szCs w:val="24"/>
        </w:rPr>
        <w:t xml:space="preserve"> que prohíben toda discriminación motivada, entre otros, por el género, que atente contra la dignidad humana y tenga por objeto anular o menoscabar los derechos y libertades de las personas.</w:t>
      </w:r>
    </w:p>
    <w:p w14:paraId="40728A1F"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Por su parte, la Ley Federal para Prevenir y Eliminar la Discriminación prohíbe toda práctica discriminatoria que tenga por objeto o efecto impedir o anular el reconocimiento o ejercicio de los derechos y la igualdad real de oportunidades</w:t>
      </w:r>
      <w:r w:rsidRPr="004F3DB3">
        <w:rPr>
          <w:rFonts w:ascii="Arial" w:eastAsia="Arial" w:hAnsi="Arial" w:cs="Arial"/>
          <w:color w:val="000000"/>
          <w:sz w:val="24"/>
          <w:szCs w:val="24"/>
          <w:vertAlign w:val="superscript"/>
        </w:rPr>
        <w:footnoteReference w:id="33"/>
      </w:r>
      <w:r w:rsidRPr="004F3DB3">
        <w:rPr>
          <w:rFonts w:ascii="Arial" w:eastAsia="Arial" w:hAnsi="Arial" w:cs="Arial"/>
          <w:color w:val="000000"/>
          <w:sz w:val="24"/>
          <w:szCs w:val="24"/>
        </w:rPr>
        <w:t xml:space="preserve">. </w:t>
      </w:r>
    </w:p>
    <w:p w14:paraId="40728A20" w14:textId="77777777" w:rsidR="005367E8" w:rsidRPr="004F3DB3" w:rsidRDefault="00CF1DD1">
      <w:pPr>
        <w:spacing w:before="240" w:after="240" w:line="360" w:lineRule="auto"/>
        <w:jc w:val="both"/>
        <w:rPr>
          <w:rFonts w:ascii="Arial" w:eastAsia="Arial" w:hAnsi="Arial" w:cs="Arial"/>
          <w:sz w:val="24"/>
          <w:szCs w:val="24"/>
        </w:rPr>
      </w:pPr>
      <w:r w:rsidRPr="004F3DB3">
        <w:rPr>
          <w:rFonts w:ascii="Arial" w:eastAsia="Arial" w:hAnsi="Arial" w:cs="Arial"/>
          <w:sz w:val="24"/>
          <w:szCs w:val="24"/>
        </w:rPr>
        <w:t xml:space="preserve">En la </w:t>
      </w:r>
      <w:r w:rsidRPr="004F3DB3">
        <w:rPr>
          <w:rFonts w:ascii="Arial" w:eastAsia="Arial" w:hAnsi="Arial" w:cs="Arial"/>
          <w:i/>
          <w:sz w:val="24"/>
          <w:szCs w:val="24"/>
        </w:rPr>
        <w:t>LGAMVLV</w:t>
      </w:r>
      <w:r w:rsidRPr="004F3DB3">
        <w:rPr>
          <w:rFonts w:ascii="Arial" w:eastAsia="Arial" w:hAnsi="Arial" w:cs="Arial"/>
          <w:sz w:val="24"/>
          <w:szCs w:val="24"/>
        </w:rPr>
        <w:t>, artículo 5, fracción IV, se establece que la violencia contra las mujeres se puede presentar por cualquier acción u omisión, basada en su género, que les cause daño o sufrimiento psicológico, físico, patrimonial, económico, sexual o la muerte tanto en el ámbito privado como en el público.</w:t>
      </w:r>
    </w:p>
    <w:p w14:paraId="40728A21"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En ese orden, la citada ley reconoce, entre otros, los siguientes tipos de violencia ejercida en contra de las mujeres:</w:t>
      </w:r>
    </w:p>
    <w:p w14:paraId="40728A22"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Violencia psicológica</w:t>
      </w:r>
      <w:r w:rsidRPr="004F3DB3">
        <w:rPr>
          <w:rFonts w:ascii="Arial" w:eastAsia="Arial" w:hAnsi="Arial" w:cs="Arial"/>
          <w:color w:val="000000"/>
          <w:sz w:val="24"/>
          <w:szCs w:val="24"/>
        </w:rPr>
        <w:t>: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40728A23"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Violencia sexual</w:t>
      </w:r>
      <w:r w:rsidRPr="004F3DB3">
        <w:rPr>
          <w:rFonts w:ascii="Arial" w:eastAsia="Arial" w:hAnsi="Arial" w:cs="Arial"/>
          <w:color w:val="000000"/>
          <w:sz w:val="24"/>
          <w:szCs w:val="24"/>
        </w:rPr>
        <w:t xml:space="preserve">: Cualquier acto que humilla o daña el cuerpo y/o la sexualidad de la víctima y que por tanto atenta contra su libertad, dignidad e integridad física. Es una expresión de abuso de poder que </w:t>
      </w:r>
      <w:r w:rsidRPr="004F3DB3">
        <w:rPr>
          <w:rFonts w:ascii="Arial" w:eastAsia="Arial" w:hAnsi="Arial" w:cs="Arial"/>
          <w:color w:val="000000"/>
          <w:sz w:val="24"/>
          <w:szCs w:val="24"/>
        </w:rPr>
        <w:lastRenderedPageBreak/>
        <w:t>implica la supremacía masculina sobre la mujer, al denigrarla y concebirla como objeto.</w:t>
      </w:r>
    </w:p>
    <w:p w14:paraId="40728A24"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Modalidad de violencia digital:</w:t>
      </w:r>
      <w:r w:rsidRPr="004F3DB3">
        <w:rPr>
          <w:rFonts w:ascii="Arial" w:eastAsia="Arial" w:hAnsi="Arial" w:cs="Arial"/>
          <w:color w:val="000000"/>
          <w:sz w:val="24"/>
          <w:szCs w:val="24"/>
        </w:rPr>
        <w:t xml:space="preserve"> es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 </w:t>
      </w:r>
    </w:p>
    <w:p w14:paraId="40728A25"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En ese mismo ordenamiento, así como en la Ley </w:t>
      </w:r>
      <w:r w:rsidRPr="004F3DB3">
        <w:rPr>
          <w:rFonts w:ascii="Arial" w:eastAsia="Arial" w:hAnsi="Arial" w:cs="Arial"/>
          <w:sz w:val="24"/>
          <w:szCs w:val="24"/>
        </w:rPr>
        <w:t>por una Vida Libre de Violencia para las Mujeres en el Estado de Michoacán de Ocampo</w:t>
      </w:r>
      <w:r w:rsidRPr="004F3DB3">
        <w:rPr>
          <w:rFonts w:ascii="Arial" w:eastAsia="Arial" w:hAnsi="Arial" w:cs="Arial"/>
          <w:sz w:val="24"/>
          <w:szCs w:val="24"/>
          <w:vertAlign w:val="superscript"/>
        </w:rPr>
        <w:footnoteReference w:id="34"/>
      </w:r>
      <w:r w:rsidRPr="004F3DB3">
        <w:rPr>
          <w:rFonts w:ascii="Arial" w:eastAsia="Arial" w:hAnsi="Arial" w:cs="Arial"/>
          <w:sz w:val="24"/>
          <w:szCs w:val="24"/>
        </w:rPr>
        <w:t xml:space="preserve">, y </w:t>
      </w:r>
      <w:r w:rsidRPr="004F3DB3">
        <w:rPr>
          <w:rFonts w:ascii="Arial" w:eastAsia="Arial" w:hAnsi="Arial" w:cs="Arial"/>
          <w:color w:val="000000"/>
          <w:sz w:val="24"/>
          <w:szCs w:val="24"/>
        </w:rPr>
        <w:t xml:space="preserve">en el </w:t>
      </w:r>
      <w:r w:rsidRPr="004F3DB3">
        <w:rPr>
          <w:rFonts w:ascii="Arial" w:eastAsia="Arial" w:hAnsi="Arial" w:cs="Arial"/>
          <w:i/>
          <w:color w:val="000000"/>
          <w:sz w:val="24"/>
          <w:szCs w:val="24"/>
        </w:rPr>
        <w:t>Código Electoral</w:t>
      </w:r>
      <w:r w:rsidRPr="004F3DB3">
        <w:rPr>
          <w:rFonts w:ascii="Arial" w:eastAsia="Arial" w:hAnsi="Arial" w:cs="Arial"/>
          <w:color w:val="000000"/>
          <w:sz w:val="24"/>
          <w:szCs w:val="24"/>
          <w:vertAlign w:val="superscript"/>
        </w:rPr>
        <w:footnoteReference w:id="35"/>
      </w:r>
      <w:r w:rsidRPr="004F3DB3">
        <w:rPr>
          <w:rFonts w:ascii="Arial" w:eastAsia="Arial" w:hAnsi="Arial" w:cs="Arial"/>
          <w:color w:val="000000"/>
          <w:sz w:val="24"/>
          <w:szCs w:val="24"/>
        </w:rPr>
        <w:t xml:space="preserve"> también se reconoce la </w:t>
      </w:r>
      <w:r w:rsidRPr="004F3DB3">
        <w:rPr>
          <w:rFonts w:ascii="Arial" w:eastAsia="Arial" w:hAnsi="Arial" w:cs="Arial"/>
          <w:bCs/>
          <w:i/>
          <w:color w:val="000000"/>
          <w:sz w:val="24"/>
          <w:szCs w:val="24"/>
        </w:rPr>
        <w:t>VPMG</w:t>
      </w:r>
      <w:r w:rsidRPr="004F3DB3">
        <w:rPr>
          <w:rFonts w:ascii="Arial" w:eastAsia="Arial" w:hAnsi="Arial" w:cs="Arial"/>
          <w:color w:val="000000"/>
          <w:sz w:val="24"/>
          <w:szCs w:val="24"/>
        </w:rP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w:t>
      </w:r>
      <w:r w:rsidRPr="004F3DB3">
        <w:rPr>
          <w:rFonts w:ascii="Arial" w:eastAsia="Arial" w:hAnsi="Arial" w:cs="Arial"/>
          <w:color w:val="000000"/>
          <w:sz w:val="24"/>
          <w:szCs w:val="24"/>
        </w:rPr>
        <w:lastRenderedPageBreak/>
        <w:t xml:space="preserve">prerrogativas, tratándose de precandidaturas, candidaturas, funciones o cargos públicos del mismo tipo. </w:t>
      </w:r>
    </w:p>
    <w:p w14:paraId="40728A26"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En esa lógica, la referida ley prevé que se comete violencia política </w:t>
      </w:r>
      <w:proofErr w:type="gramStart"/>
      <w:r w:rsidRPr="004F3DB3">
        <w:rPr>
          <w:rFonts w:ascii="Arial" w:eastAsia="Arial" w:hAnsi="Arial" w:cs="Arial"/>
          <w:color w:val="000000"/>
          <w:sz w:val="24"/>
          <w:szCs w:val="24"/>
        </w:rPr>
        <w:t>en razón de</w:t>
      </w:r>
      <w:proofErr w:type="gramEnd"/>
      <w:r w:rsidRPr="004F3DB3">
        <w:rPr>
          <w:rFonts w:ascii="Arial" w:eastAsia="Arial" w:hAnsi="Arial" w:cs="Arial"/>
          <w:color w:val="000000"/>
          <w:sz w:val="24"/>
          <w:szCs w:val="24"/>
        </w:rPr>
        <w:t xml:space="preserv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 </w:t>
      </w:r>
    </w:p>
    <w:p w14:paraId="40728A27"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Por su parte, la </w:t>
      </w:r>
      <w:r w:rsidRPr="004F3DB3">
        <w:rPr>
          <w:rFonts w:ascii="Arial" w:eastAsia="Arial" w:hAnsi="Arial" w:cs="Arial"/>
          <w:i/>
          <w:color w:val="000000"/>
          <w:sz w:val="24"/>
          <w:szCs w:val="24"/>
        </w:rPr>
        <w:t>Sala Superior</w:t>
      </w:r>
      <w:r w:rsidRPr="004F3DB3">
        <w:rPr>
          <w:rFonts w:ascii="Arial" w:eastAsia="Arial" w:hAnsi="Arial" w:cs="Arial"/>
          <w:color w:val="000000"/>
          <w:sz w:val="24"/>
          <w:szCs w:val="24"/>
        </w:rPr>
        <w:t xml:space="preserve"> ha sustentado que para que se configur</w:t>
      </w:r>
      <w:r w:rsidRPr="004F3DB3">
        <w:rPr>
          <w:rFonts w:ascii="Arial" w:eastAsia="Arial" w:hAnsi="Arial" w:cs="Arial"/>
          <w:sz w:val="24"/>
          <w:szCs w:val="24"/>
        </w:rPr>
        <w:t>e</w:t>
      </w:r>
      <w:r w:rsidRPr="004F3DB3">
        <w:rPr>
          <w:rFonts w:ascii="Arial" w:eastAsia="Arial" w:hAnsi="Arial" w:cs="Arial"/>
          <w:color w:val="000000"/>
          <w:sz w:val="24"/>
          <w:szCs w:val="24"/>
        </w:rPr>
        <w:t xml:space="preserve"> y demuestr</w:t>
      </w:r>
      <w:r w:rsidRPr="004F3DB3">
        <w:rPr>
          <w:rFonts w:ascii="Arial" w:eastAsia="Arial" w:hAnsi="Arial" w:cs="Arial"/>
          <w:sz w:val="24"/>
          <w:szCs w:val="24"/>
        </w:rPr>
        <w:t>e</w:t>
      </w:r>
      <w:r w:rsidRPr="004F3DB3">
        <w:rPr>
          <w:rFonts w:ascii="Arial" w:eastAsia="Arial" w:hAnsi="Arial" w:cs="Arial"/>
          <w:color w:val="000000"/>
          <w:sz w:val="24"/>
          <w:szCs w:val="24"/>
        </w:rPr>
        <w:t xml:space="preserve"> la existencia de </w:t>
      </w:r>
      <w:r w:rsidRPr="004F3DB3">
        <w:rPr>
          <w:rFonts w:ascii="Arial" w:eastAsia="Arial" w:hAnsi="Arial" w:cs="Arial"/>
          <w:i/>
          <w:color w:val="000000"/>
          <w:sz w:val="24"/>
          <w:szCs w:val="24"/>
        </w:rPr>
        <w:t>VPMG</w:t>
      </w:r>
      <w:r w:rsidRPr="004F3DB3">
        <w:rPr>
          <w:rFonts w:ascii="Arial" w:eastAsia="Arial" w:hAnsi="Arial" w:cs="Arial"/>
          <w:color w:val="000000"/>
          <w:sz w:val="24"/>
          <w:szCs w:val="24"/>
          <w:vertAlign w:val="superscript"/>
        </w:rPr>
        <w:footnoteReference w:id="36"/>
      </w:r>
      <w:r w:rsidRPr="004F3DB3">
        <w:rPr>
          <w:rFonts w:ascii="Arial" w:eastAsia="Arial" w:hAnsi="Arial" w:cs="Arial"/>
          <w:sz w:val="24"/>
          <w:szCs w:val="24"/>
        </w:rPr>
        <w:t>, deben actualizarse los cinco elementos que se mencionan a continuación:</w:t>
      </w:r>
    </w:p>
    <w:p w14:paraId="40728A28" w14:textId="77777777" w:rsidR="005367E8" w:rsidRPr="004F3DB3" w:rsidRDefault="00CF1DD1">
      <w:pPr>
        <w:numPr>
          <w:ilvl w:val="3"/>
          <w:numId w:val="21"/>
        </w:numPr>
        <w:pBdr>
          <w:top w:val="nil"/>
          <w:left w:val="nil"/>
          <w:bottom w:val="nil"/>
          <w:right w:val="nil"/>
          <w:between w:val="nil"/>
        </w:pBdr>
        <w:spacing w:before="280"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Que el acto u omisión se dé en el marco del ejercicio de derechos político-electorales, o en el ejercicio de un cargo público.</w:t>
      </w:r>
    </w:p>
    <w:p w14:paraId="40728A29" w14:textId="77777777" w:rsidR="005367E8" w:rsidRPr="004F3DB3" w:rsidRDefault="00CF1DD1">
      <w:pPr>
        <w:numPr>
          <w:ilvl w:val="3"/>
          <w:numId w:val="21"/>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Sea perpetrado por el Estado o sus agentes, superiores jerárquicos, colegas de trabajo, partidos políticos o representantes de estos; medios de comunicación y sus integrantes, un particular y/o un grupo de personas.</w:t>
      </w:r>
    </w:p>
    <w:p w14:paraId="40728A2A" w14:textId="77777777" w:rsidR="005367E8" w:rsidRPr="004F3DB3" w:rsidRDefault="00CF1DD1">
      <w:pPr>
        <w:numPr>
          <w:ilvl w:val="3"/>
          <w:numId w:val="21"/>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Sea simbólico, verbal, patrimonial, económico, físico, sexual y/o psicológico.</w:t>
      </w:r>
    </w:p>
    <w:p w14:paraId="40728A2B" w14:textId="77777777" w:rsidR="005367E8" w:rsidRPr="004F3DB3" w:rsidRDefault="00CF1DD1">
      <w:pPr>
        <w:numPr>
          <w:ilvl w:val="3"/>
          <w:numId w:val="21"/>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Tenga por objeto o resultado menoscabar o anular el reconocimiento, goce y/o ejercicio de los derechos político-electorales de las mujeres.</w:t>
      </w:r>
    </w:p>
    <w:p w14:paraId="40728A2C" w14:textId="77777777" w:rsidR="005367E8" w:rsidRPr="004F3DB3" w:rsidRDefault="00CF1DD1">
      <w:pPr>
        <w:numPr>
          <w:ilvl w:val="3"/>
          <w:numId w:val="21"/>
        </w:numPr>
        <w:pBdr>
          <w:top w:val="nil"/>
          <w:left w:val="nil"/>
          <w:bottom w:val="nil"/>
          <w:right w:val="nil"/>
          <w:between w:val="nil"/>
        </w:pBdr>
        <w:spacing w:after="28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 xml:space="preserve">Se base en elementos de género: </w:t>
      </w:r>
      <w:r w:rsidRPr="004F3DB3">
        <w:rPr>
          <w:rFonts w:ascii="Arial" w:eastAsia="Arial" w:hAnsi="Arial" w:cs="Arial"/>
          <w:i/>
          <w:color w:val="000000"/>
          <w:sz w:val="24"/>
          <w:szCs w:val="24"/>
        </w:rPr>
        <w:t>i)</w:t>
      </w:r>
      <w:r w:rsidRPr="004F3DB3">
        <w:rPr>
          <w:rFonts w:ascii="Arial" w:eastAsia="Arial" w:hAnsi="Arial" w:cs="Arial"/>
          <w:color w:val="000000"/>
          <w:sz w:val="24"/>
          <w:szCs w:val="24"/>
        </w:rPr>
        <w:t xml:space="preserve"> se dirija a una mujer por ser mujer; </w:t>
      </w:r>
      <w:proofErr w:type="spellStart"/>
      <w:r w:rsidRPr="004F3DB3">
        <w:rPr>
          <w:rFonts w:ascii="Arial" w:eastAsia="Arial" w:hAnsi="Arial" w:cs="Arial"/>
          <w:i/>
          <w:color w:val="000000"/>
          <w:sz w:val="24"/>
          <w:szCs w:val="24"/>
        </w:rPr>
        <w:t>ii</w:t>
      </w:r>
      <w:proofErr w:type="spellEnd"/>
      <w:r w:rsidRPr="004F3DB3">
        <w:rPr>
          <w:rFonts w:ascii="Arial" w:eastAsia="Arial" w:hAnsi="Arial" w:cs="Arial"/>
          <w:i/>
          <w:color w:val="000000"/>
          <w:sz w:val="24"/>
          <w:szCs w:val="24"/>
        </w:rPr>
        <w:t>)</w:t>
      </w:r>
      <w:r w:rsidRPr="004F3DB3">
        <w:rPr>
          <w:rFonts w:ascii="Arial" w:eastAsia="Arial" w:hAnsi="Arial" w:cs="Arial"/>
          <w:color w:val="000000"/>
          <w:sz w:val="24"/>
          <w:szCs w:val="24"/>
        </w:rPr>
        <w:t xml:space="preserve"> tenga un impacto diferenciado en las mujeres y </w:t>
      </w:r>
      <w:proofErr w:type="spellStart"/>
      <w:r w:rsidRPr="004F3DB3">
        <w:rPr>
          <w:rFonts w:ascii="Arial" w:eastAsia="Arial" w:hAnsi="Arial" w:cs="Arial"/>
          <w:i/>
          <w:color w:val="000000"/>
          <w:sz w:val="24"/>
          <w:szCs w:val="24"/>
        </w:rPr>
        <w:t>iii</w:t>
      </w:r>
      <w:proofErr w:type="spellEnd"/>
      <w:r w:rsidRPr="004F3DB3">
        <w:rPr>
          <w:rFonts w:ascii="Arial" w:eastAsia="Arial" w:hAnsi="Arial" w:cs="Arial"/>
          <w:i/>
          <w:color w:val="000000"/>
          <w:sz w:val="24"/>
          <w:szCs w:val="24"/>
        </w:rPr>
        <w:t>)</w:t>
      </w:r>
      <w:r w:rsidRPr="004F3DB3">
        <w:rPr>
          <w:rFonts w:ascii="Arial" w:eastAsia="Arial" w:hAnsi="Arial" w:cs="Arial"/>
          <w:color w:val="000000"/>
          <w:sz w:val="24"/>
          <w:szCs w:val="24"/>
        </w:rPr>
        <w:t xml:space="preserve"> afecte desproporcionadamente a las mujeres.</w:t>
      </w:r>
    </w:p>
    <w:p w14:paraId="40728A2D"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 xml:space="preserve">Así, el artículo 5 de la </w:t>
      </w:r>
      <w:r w:rsidRPr="004F3DB3">
        <w:rPr>
          <w:rFonts w:ascii="Arial" w:eastAsia="Arial" w:hAnsi="Arial" w:cs="Arial"/>
          <w:i/>
          <w:color w:val="000000"/>
          <w:sz w:val="24"/>
          <w:szCs w:val="24"/>
        </w:rPr>
        <w:t>CEDAW</w:t>
      </w:r>
      <w:r w:rsidRPr="004F3DB3">
        <w:rPr>
          <w:rFonts w:ascii="Arial" w:eastAsia="Arial" w:hAnsi="Arial" w:cs="Arial"/>
          <w:color w:val="000000"/>
          <w:sz w:val="24"/>
          <w:szCs w:val="24"/>
        </w:rPr>
        <w:t xml:space="preserve"> dispone como obligación de los Estados parte el implementar las medidas necesarias para evitar los estereotipos perjudiciales e ilícitos, a fin de garantizar la igualdad sustantiva de hombres y mujeres</w:t>
      </w:r>
      <w:r w:rsidRPr="004F3DB3">
        <w:rPr>
          <w:rFonts w:ascii="Arial" w:eastAsia="Arial" w:hAnsi="Arial" w:cs="Arial"/>
          <w:color w:val="000000"/>
          <w:sz w:val="24"/>
          <w:szCs w:val="24"/>
          <w:vertAlign w:val="superscript"/>
        </w:rPr>
        <w:footnoteReference w:id="37"/>
      </w:r>
      <w:r w:rsidRPr="004F3DB3">
        <w:rPr>
          <w:rFonts w:ascii="Arial" w:eastAsia="Arial" w:hAnsi="Arial" w:cs="Arial"/>
          <w:color w:val="000000"/>
          <w:sz w:val="24"/>
          <w:szCs w:val="24"/>
        </w:rPr>
        <w:t>.</w:t>
      </w:r>
    </w:p>
    <w:p w14:paraId="40728A2E"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En ese tenor, el Comité de la </w:t>
      </w:r>
      <w:r w:rsidRPr="004F3DB3">
        <w:rPr>
          <w:rFonts w:ascii="Arial" w:eastAsia="Arial" w:hAnsi="Arial" w:cs="Arial"/>
          <w:i/>
          <w:color w:val="000000"/>
          <w:sz w:val="24"/>
          <w:szCs w:val="24"/>
        </w:rPr>
        <w:t xml:space="preserve">CEDAW </w:t>
      </w:r>
      <w:r w:rsidRPr="004F3DB3">
        <w:rPr>
          <w:rFonts w:ascii="Arial" w:eastAsia="Arial" w:hAnsi="Arial" w:cs="Arial"/>
          <w:color w:val="000000"/>
          <w:sz w:val="24"/>
          <w:szCs w:val="24"/>
        </w:rPr>
        <w:t>ha explicado que los Estados Parte deben eliminar “todas las formas de discriminación contra la mujer con miras a lograr la igualdad de jure y de facto entre el hombre y la mujer en el goce de los derechos humanos y las libertades fundamentales de ambos”. Adicionalmente, ha expresado que, para alcanzar el propósito general de la Convención, los Estados Parte tienen tres obligaciones centrales:</w:t>
      </w:r>
    </w:p>
    <w:p w14:paraId="40728A2F" w14:textId="77777777" w:rsidR="005367E8" w:rsidRPr="004F3DB3" w:rsidRDefault="00CF1DD1">
      <w:pPr>
        <w:numPr>
          <w:ilvl w:val="6"/>
          <w:numId w:val="21"/>
        </w:numPr>
        <w:pBdr>
          <w:top w:val="nil"/>
          <w:left w:val="nil"/>
          <w:bottom w:val="nil"/>
          <w:right w:val="nil"/>
          <w:between w:val="nil"/>
        </w:pBdr>
        <w:spacing w:before="280" w:after="0" w:line="360" w:lineRule="auto"/>
        <w:ind w:left="993" w:hanging="283"/>
        <w:jc w:val="both"/>
        <w:rPr>
          <w:rFonts w:ascii="Arial" w:eastAsia="Arial" w:hAnsi="Arial" w:cs="Arial"/>
          <w:color w:val="000000"/>
          <w:sz w:val="24"/>
          <w:szCs w:val="24"/>
        </w:rPr>
      </w:pPr>
      <w:r w:rsidRPr="004F3DB3">
        <w:rPr>
          <w:rFonts w:ascii="Arial" w:eastAsia="Arial" w:hAnsi="Arial" w:cs="Arial"/>
          <w:color w:val="000000"/>
          <w:sz w:val="24"/>
          <w:szCs w:val="24"/>
        </w:rPr>
        <w:t xml:space="preserve">Garantizar que no haya discriminación directa ni indirecta contra la mujer en las leyes y que, en el ámbito público y el privado, la mujer esté protegida contra la discriminación que puedan cometer las </w:t>
      </w:r>
      <w:proofErr w:type="gramStart"/>
      <w:r w:rsidRPr="004F3DB3">
        <w:rPr>
          <w:rFonts w:ascii="Arial" w:eastAsia="Arial" w:hAnsi="Arial" w:cs="Arial"/>
          <w:color w:val="000000"/>
          <w:sz w:val="24"/>
          <w:szCs w:val="24"/>
        </w:rPr>
        <w:t>autoridades públicas</w:t>
      </w:r>
      <w:proofErr w:type="gramEnd"/>
      <w:r w:rsidRPr="004F3DB3">
        <w:rPr>
          <w:rFonts w:ascii="Arial" w:eastAsia="Arial" w:hAnsi="Arial" w:cs="Arial"/>
          <w:color w:val="000000"/>
          <w:sz w:val="24"/>
          <w:szCs w:val="24"/>
        </w:rPr>
        <w:t>, los jueces, las organizaciones, las empresas o los particulares por tribunales competentes y por la existencia de sanciones y otras formas de reparación.</w:t>
      </w:r>
    </w:p>
    <w:p w14:paraId="40728A30" w14:textId="77777777" w:rsidR="005367E8" w:rsidRPr="004F3DB3" w:rsidRDefault="00CF1DD1">
      <w:pPr>
        <w:numPr>
          <w:ilvl w:val="6"/>
          <w:numId w:val="21"/>
        </w:numPr>
        <w:pBdr>
          <w:top w:val="nil"/>
          <w:left w:val="nil"/>
          <w:bottom w:val="nil"/>
          <w:right w:val="nil"/>
          <w:between w:val="nil"/>
        </w:pBdr>
        <w:spacing w:after="0" w:line="360" w:lineRule="auto"/>
        <w:ind w:left="993" w:hanging="283"/>
        <w:jc w:val="both"/>
        <w:rPr>
          <w:rFonts w:ascii="Arial" w:eastAsia="Arial" w:hAnsi="Arial" w:cs="Arial"/>
          <w:color w:val="000000"/>
          <w:sz w:val="24"/>
          <w:szCs w:val="24"/>
        </w:rPr>
      </w:pPr>
      <w:r w:rsidRPr="004F3DB3">
        <w:rPr>
          <w:rFonts w:ascii="Arial" w:eastAsia="Arial" w:hAnsi="Arial" w:cs="Arial"/>
          <w:color w:val="000000"/>
          <w:sz w:val="24"/>
          <w:szCs w:val="24"/>
        </w:rPr>
        <w:t xml:space="preserve">Mejorar la situación de facto de la mujer adoptando políticas y programas concretos y eficaces. </w:t>
      </w:r>
    </w:p>
    <w:p w14:paraId="40728A31" w14:textId="77777777" w:rsidR="005367E8" w:rsidRPr="004F3DB3" w:rsidRDefault="00CF1DD1">
      <w:pPr>
        <w:numPr>
          <w:ilvl w:val="6"/>
          <w:numId w:val="21"/>
        </w:numPr>
        <w:pBdr>
          <w:top w:val="nil"/>
          <w:left w:val="nil"/>
          <w:bottom w:val="nil"/>
          <w:right w:val="nil"/>
          <w:between w:val="nil"/>
        </w:pBdr>
        <w:spacing w:after="280" w:line="360" w:lineRule="auto"/>
        <w:ind w:left="993" w:hanging="283"/>
        <w:jc w:val="both"/>
        <w:rPr>
          <w:rFonts w:ascii="Arial" w:eastAsia="Arial" w:hAnsi="Arial" w:cs="Arial"/>
          <w:color w:val="000000"/>
          <w:sz w:val="24"/>
          <w:szCs w:val="24"/>
        </w:rPr>
      </w:pPr>
      <w:r w:rsidRPr="004F3DB3">
        <w:rPr>
          <w:rFonts w:ascii="Arial" w:eastAsia="Arial" w:hAnsi="Arial" w:cs="Arial"/>
          <w:color w:val="000000"/>
          <w:sz w:val="24"/>
          <w:szCs w:val="24"/>
        </w:rPr>
        <w:t>Hacer frente a las relaciones prevalecientes entre los géneros y a la persistencia de estereotipos basados en el género que afectan a la mujer no sólo a través de actos individuales sino también porque se reflejan en las leyes y las estructuras e instituciones jurídicas y sociales.</w:t>
      </w:r>
    </w:p>
    <w:p w14:paraId="40728A32"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Aunque es necesario eliminar la discriminación tanto directa como indirecta y mejorar la posición de las mujeres, no es suficiente con </w:t>
      </w:r>
      <w:r w:rsidRPr="004F3DB3">
        <w:rPr>
          <w:rFonts w:ascii="Arial" w:eastAsia="Arial" w:hAnsi="Arial" w:cs="Arial"/>
          <w:color w:val="000000"/>
          <w:sz w:val="24"/>
          <w:szCs w:val="24"/>
        </w:rPr>
        <w:lastRenderedPageBreak/>
        <w:t xml:space="preserve">lograr la igualdad sustancial. La </w:t>
      </w:r>
      <w:r w:rsidRPr="004F3DB3">
        <w:rPr>
          <w:rFonts w:ascii="Arial" w:eastAsia="Arial" w:hAnsi="Arial" w:cs="Arial"/>
          <w:i/>
          <w:color w:val="000000"/>
          <w:sz w:val="24"/>
          <w:szCs w:val="24"/>
        </w:rPr>
        <w:t xml:space="preserve">CEDAW </w:t>
      </w:r>
      <w:r w:rsidRPr="004F3DB3">
        <w:rPr>
          <w:rFonts w:ascii="Arial" w:eastAsia="Arial" w:hAnsi="Arial" w:cs="Arial"/>
          <w:color w:val="000000"/>
          <w:sz w:val="24"/>
          <w:szCs w:val="24"/>
        </w:rPr>
        <w:t xml:space="preserve">requiere que los Estados Parte vayan más allá y reformulen leyes, políticas y prácticas con el fin de asegurarse de que estas no devalúen a las mujeres o sean un reflejo de las actitudes patriarcales que atribuyen características y roles particulares y serviles a las mujeres a través de los estereotipos de género. El preámbulo de la </w:t>
      </w:r>
      <w:r w:rsidRPr="004F3DB3">
        <w:rPr>
          <w:rFonts w:ascii="Arial" w:eastAsia="Arial" w:hAnsi="Arial" w:cs="Arial"/>
          <w:i/>
          <w:color w:val="000000"/>
          <w:sz w:val="24"/>
          <w:szCs w:val="24"/>
        </w:rPr>
        <w:t>CEDAW</w:t>
      </w:r>
      <w:r w:rsidRPr="004F3DB3">
        <w:rPr>
          <w:rFonts w:ascii="Arial" w:eastAsia="Arial" w:hAnsi="Arial" w:cs="Arial"/>
          <w:color w:val="000000"/>
          <w:sz w:val="24"/>
          <w:szCs w:val="24"/>
        </w:rPr>
        <w:t xml:space="preserve"> reconoce que “para lograr la plena igualdad entre el hombre y la mujer es necesario modificar el papel tradicional tanto del hombre como de la mujer en la sociedad y en la familia”.</w:t>
      </w:r>
    </w:p>
    <w:p w14:paraId="40728A33"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El Comité de la </w:t>
      </w:r>
      <w:r w:rsidRPr="004F3DB3">
        <w:rPr>
          <w:rFonts w:ascii="Arial" w:eastAsia="Arial" w:hAnsi="Arial" w:cs="Arial"/>
          <w:i/>
          <w:color w:val="000000"/>
          <w:sz w:val="24"/>
          <w:szCs w:val="24"/>
        </w:rPr>
        <w:t>CEDAW</w:t>
      </w:r>
      <w:r w:rsidRPr="004F3DB3">
        <w:rPr>
          <w:rFonts w:ascii="Arial" w:eastAsia="Arial" w:hAnsi="Arial" w:cs="Arial"/>
          <w:color w:val="000000"/>
          <w:sz w:val="24"/>
          <w:szCs w:val="24"/>
        </w:rPr>
        <w:t xml:space="preserve"> explica que la Convención exige que los Estados Parte adopten medidas “para transformar realmente las oportunidades, las instituciones y los sistemas, de modo que dejen de basarse en pautas de vida y paradigmas de poder masculinos determinados históricamente”. Así, el Comité ha dejado en claro no sólo que la Convención exige que los Estados Parte eliminen la asignación de estereotipos de género </w:t>
      </w:r>
      <w:proofErr w:type="gramStart"/>
      <w:r w:rsidRPr="004F3DB3">
        <w:rPr>
          <w:rFonts w:ascii="Arial" w:eastAsia="Arial" w:hAnsi="Arial" w:cs="Arial"/>
          <w:color w:val="000000"/>
          <w:sz w:val="24"/>
          <w:szCs w:val="24"/>
        </w:rPr>
        <w:t>perjudiciales</w:t>
      </w:r>
      <w:proofErr w:type="gramEnd"/>
      <w:r w:rsidRPr="004F3DB3">
        <w:rPr>
          <w:rFonts w:ascii="Arial" w:eastAsia="Arial" w:hAnsi="Arial" w:cs="Arial"/>
          <w:color w:val="000000"/>
          <w:sz w:val="24"/>
          <w:szCs w:val="24"/>
        </w:rPr>
        <w:t xml:space="preserve"> sino que dicha obligación es fundamental para eliminar todas las formas de discriminación contra las mujeres.</w:t>
      </w:r>
    </w:p>
    <w:p w14:paraId="40728A34"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En concordancia con lo anterior, la </w:t>
      </w:r>
      <w:r w:rsidRPr="004F3DB3">
        <w:rPr>
          <w:rFonts w:ascii="Arial" w:eastAsia="Arial" w:hAnsi="Arial" w:cs="Arial"/>
          <w:i/>
          <w:sz w:val="24"/>
          <w:szCs w:val="24"/>
        </w:rPr>
        <w:t>Sala Superior</w:t>
      </w:r>
      <w:r w:rsidRPr="004F3DB3">
        <w:rPr>
          <w:rFonts w:ascii="Arial" w:eastAsia="Arial" w:hAnsi="Arial" w:cs="Arial"/>
          <w:i/>
          <w:sz w:val="24"/>
          <w:szCs w:val="24"/>
          <w:vertAlign w:val="superscript"/>
        </w:rPr>
        <w:footnoteReference w:id="38"/>
      </w:r>
      <w:r w:rsidRPr="004F3DB3">
        <w:rPr>
          <w:rFonts w:ascii="Arial" w:eastAsia="Arial" w:hAnsi="Arial" w:cs="Arial"/>
          <w:sz w:val="24"/>
          <w:szCs w:val="24"/>
        </w:rPr>
        <w:t xml:space="preserve"> ha implementado una metodología de análisis para detectar estereotipos discriminatorios de género en el lenguaje que configuren la </w:t>
      </w:r>
      <w:r w:rsidRPr="004F3DB3">
        <w:rPr>
          <w:rFonts w:ascii="Arial" w:eastAsia="Arial" w:hAnsi="Arial" w:cs="Arial"/>
          <w:i/>
          <w:sz w:val="24"/>
          <w:szCs w:val="24"/>
        </w:rPr>
        <w:t>VPMG</w:t>
      </w:r>
      <w:r w:rsidRPr="004F3DB3">
        <w:rPr>
          <w:rFonts w:ascii="Arial" w:eastAsia="Arial" w:hAnsi="Arial" w:cs="Arial"/>
          <w:sz w:val="24"/>
          <w:szCs w:val="24"/>
        </w:rPr>
        <w:t>, para lo cual es necesario realizar el estudio a partir de los siguientes parámetros:</w:t>
      </w:r>
    </w:p>
    <w:p w14:paraId="40728A35"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1. Establecer el contexto en que se emite el mensaje;</w:t>
      </w:r>
    </w:p>
    <w:p w14:paraId="40728A36"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2. Precisar la expresión objeto de análisis;</w:t>
      </w:r>
    </w:p>
    <w:p w14:paraId="40728A37"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3. Señalar cuál es la semántica de las palabras;</w:t>
      </w:r>
    </w:p>
    <w:p w14:paraId="40728A38"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4. Definir el sentido del mensaje, a partir del momento y lugar en que se emite, para lo cual se deberán considerar los usos, costumbres o </w:t>
      </w:r>
      <w:r w:rsidRPr="004F3DB3">
        <w:rPr>
          <w:rFonts w:ascii="Arial" w:eastAsia="Arial" w:hAnsi="Arial" w:cs="Arial"/>
          <w:sz w:val="24"/>
          <w:szCs w:val="24"/>
        </w:rPr>
        <w:lastRenderedPageBreak/>
        <w:t>regionalismos del lenguaje, y las condiciones socioculturales del interlocutor;</w:t>
      </w:r>
    </w:p>
    <w:p w14:paraId="40728A39"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5. Verificar la intención en la emisión del mensaje, a fin de establecer si tiene el propósito o resultado de discriminar a las mujeres.</w:t>
      </w:r>
    </w:p>
    <w:p w14:paraId="40728A3A"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40728A3B" w14:textId="77777777" w:rsidR="005367E8" w:rsidRPr="004F3DB3" w:rsidRDefault="00CF1DD1">
      <w:pPr>
        <w:rPr>
          <w:rFonts w:ascii="Arial" w:eastAsia="Arial" w:hAnsi="Arial" w:cs="Arial"/>
          <w:b/>
          <w:i/>
          <w:sz w:val="24"/>
          <w:szCs w:val="24"/>
        </w:rPr>
      </w:pPr>
      <w:r w:rsidRPr="004F3DB3">
        <w:rPr>
          <w:rFonts w:ascii="Arial" w:eastAsia="Arial" w:hAnsi="Arial" w:cs="Arial"/>
          <w:b/>
          <w:i/>
          <w:sz w:val="24"/>
          <w:szCs w:val="24"/>
        </w:rPr>
        <w:t>VPMG</w:t>
      </w:r>
    </w:p>
    <w:p w14:paraId="40728A3C" w14:textId="77777777" w:rsidR="005367E8" w:rsidRPr="004F3DB3" w:rsidRDefault="00CF1DD1">
      <w:pPr>
        <w:pBdr>
          <w:top w:val="nil"/>
          <w:left w:val="nil"/>
          <w:bottom w:val="nil"/>
          <w:right w:val="nil"/>
          <w:between w:val="nil"/>
        </w:pBdr>
        <w:spacing w:before="200" w:after="20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Con base en los artículos 1º de la </w:t>
      </w:r>
      <w:r w:rsidRPr="004F3DB3">
        <w:rPr>
          <w:rFonts w:ascii="Arial" w:eastAsia="Arial" w:hAnsi="Arial" w:cs="Arial"/>
          <w:i/>
          <w:color w:val="000000"/>
          <w:sz w:val="24"/>
          <w:szCs w:val="24"/>
        </w:rPr>
        <w:t>Constitución Federal</w:t>
      </w:r>
      <w:r w:rsidRPr="004F3DB3">
        <w:rPr>
          <w:rFonts w:ascii="Arial" w:eastAsia="Arial" w:hAnsi="Arial" w:cs="Arial"/>
          <w:color w:val="000000"/>
          <w:sz w:val="24"/>
          <w:szCs w:val="24"/>
        </w:rPr>
        <w:t xml:space="preserve"> y de la </w:t>
      </w:r>
      <w:r w:rsidRPr="004F3DB3">
        <w:rPr>
          <w:rFonts w:ascii="Arial" w:eastAsia="Arial" w:hAnsi="Arial" w:cs="Arial"/>
          <w:i/>
          <w:color w:val="000000"/>
          <w:sz w:val="24"/>
          <w:szCs w:val="24"/>
        </w:rPr>
        <w:t>Constitución Local</w:t>
      </w:r>
      <w:r w:rsidRPr="004F3DB3">
        <w:rPr>
          <w:rFonts w:ascii="Arial" w:eastAsia="Arial" w:hAnsi="Arial" w:cs="Arial"/>
          <w:color w:val="000000"/>
          <w:sz w:val="24"/>
          <w:szCs w:val="24"/>
        </w:rPr>
        <w:t>,</w:t>
      </w:r>
      <w:r w:rsidRPr="004F3DB3">
        <w:rPr>
          <w:rFonts w:ascii="Arial" w:eastAsia="Arial" w:hAnsi="Arial" w:cs="Arial"/>
          <w:i/>
          <w:color w:val="000000"/>
          <w:sz w:val="24"/>
          <w:szCs w:val="24"/>
        </w:rPr>
        <w:t xml:space="preserve"> </w:t>
      </w:r>
      <w:r w:rsidRPr="004F3DB3">
        <w:rPr>
          <w:rFonts w:ascii="Arial" w:eastAsia="Arial" w:hAnsi="Arial" w:cs="Arial"/>
          <w:color w:val="000000"/>
          <w:sz w:val="24"/>
          <w:szCs w:val="24"/>
        </w:rPr>
        <w:t>todas las personas gozarán de los derechos humanos reconocidos en ellas y en los tratados internacionales e instrumentos de los que el Estado Mexicano sea parte.</w:t>
      </w:r>
    </w:p>
    <w:p w14:paraId="40728A3D" w14:textId="77777777" w:rsidR="005367E8" w:rsidRPr="004F3DB3" w:rsidRDefault="00CF1DD1">
      <w:pPr>
        <w:pBdr>
          <w:top w:val="nil"/>
          <w:left w:val="nil"/>
          <w:bottom w:val="nil"/>
          <w:right w:val="nil"/>
          <w:between w:val="nil"/>
        </w:pBdr>
        <w:spacing w:before="200" w:after="20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40728A3E" w14:textId="77777777" w:rsidR="005367E8" w:rsidRPr="004F3DB3" w:rsidRDefault="00CF1DD1">
      <w:pPr>
        <w:pBdr>
          <w:top w:val="nil"/>
          <w:left w:val="nil"/>
          <w:bottom w:val="nil"/>
          <w:right w:val="nil"/>
          <w:between w:val="nil"/>
        </w:pBdr>
        <w:spacing w:before="200" w:after="20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Por su parte, el artículo 4º establece que los hombres y las mujeres son iguales ante la ley. También, el 35, fracciones I y II, instituye que es derecho de la ciudadanía votar en las elecciones populares y ser votadas en condiciones de paridad, para todos los cargos de elección popular, teniendo las calidades que establezca la ley.  </w:t>
      </w:r>
    </w:p>
    <w:p w14:paraId="40728A3F" w14:textId="77777777" w:rsidR="005367E8" w:rsidRPr="004F3DB3" w:rsidRDefault="00CF1DD1">
      <w:pPr>
        <w:pBdr>
          <w:top w:val="nil"/>
          <w:left w:val="nil"/>
          <w:bottom w:val="nil"/>
          <w:right w:val="nil"/>
          <w:between w:val="nil"/>
        </w:pBdr>
        <w:spacing w:before="200" w:after="20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En el marco internacional,</w:t>
      </w:r>
      <w:r w:rsidRPr="004F3DB3">
        <w:rPr>
          <w:rFonts w:ascii="Arial" w:eastAsia="Arial" w:hAnsi="Arial" w:cs="Arial"/>
          <w:sz w:val="24"/>
          <w:szCs w:val="24"/>
        </w:rPr>
        <w:t xml:space="preserve"> la Convención Americana sobre Derechos Humanos, el Pacto Internacional de Derechos</w:t>
      </w:r>
      <w:r w:rsidRPr="004F3DB3">
        <w:rPr>
          <w:rFonts w:ascii="Arial" w:eastAsia="Arial" w:hAnsi="Arial" w:cs="Arial"/>
          <w:color w:val="000000"/>
          <w:sz w:val="24"/>
          <w:szCs w:val="24"/>
        </w:rPr>
        <w:t xml:space="preserve"> Civiles y Políticos, la Convención de </w:t>
      </w:r>
      <w:r w:rsidRPr="004F3DB3">
        <w:rPr>
          <w:rFonts w:ascii="Arial" w:eastAsia="Arial" w:hAnsi="Arial" w:cs="Arial"/>
          <w:iCs/>
          <w:color w:val="000000"/>
          <w:sz w:val="24"/>
          <w:szCs w:val="24"/>
        </w:rPr>
        <w:t>Belem do Pará;</w:t>
      </w:r>
      <w:r w:rsidRPr="004F3DB3">
        <w:rPr>
          <w:rFonts w:ascii="Arial" w:eastAsia="Arial" w:hAnsi="Arial" w:cs="Arial"/>
          <w:color w:val="000000"/>
          <w:sz w:val="24"/>
          <w:szCs w:val="24"/>
        </w:rPr>
        <w:t xml:space="preserve"> y la </w:t>
      </w:r>
      <w:r w:rsidRPr="004F3DB3">
        <w:rPr>
          <w:rFonts w:ascii="Arial" w:eastAsia="Arial" w:hAnsi="Arial" w:cs="Arial"/>
          <w:i/>
          <w:color w:val="000000"/>
          <w:sz w:val="24"/>
          <w:szCs w:val="24"/>
        </w:rPr>
        <w:t>CEDAW</w:t>
      </w:r>
      <w:r w:rsidRPr="004F3DB3">
        <w:rPr>
          <w:rFonts w:ascii="Arial" w:eastAsia="Arial" w:hAnsi="Arial" w:cs="Arial"/>
          <w:color w:val="000000"/>
          <w:sz w:val="24"/>
          <w:szCs w:val="24"/>
        </w:rPr>
        <w:t>, principalmente, son coincidentes en prever el derecho de las mujeres de acceder a las funciones públicas en condiciones de igualdad y en un ambiente libre de violencia.</w:t>
      </w:r>
    </w:p>
    <w:p w14:paraId="40728A40" w14:textId="77777777" w:rsidR="005367E8" w:rsidRPr="004F3DB3" w:rsidRDefault="00CF1DD1">
      <w:pPr>
        <w:spacing w:before="200" w:after="200"/>
        <w:rPr>
          <w:rFonts w:ascii="Arial" w:eastAsia="Arial" w:hAnsi="Arial" w:cs="Arial"/>
          <w:b/>
          <w:i/>
          <w:sz w:val="24"/>
          <w:szCs w:val="24"/>
        </w:rPr>
      </w:pPr>
      <w:r w:rsidRPr="004F3DB3">
        <w:rPr>
          <w:rFonts w:ascii="Arial" w:eastAsia="Arial" w:hAnsi="Arial" w:cs="Arial"/>
          <w:b/>
          <w:sz w:val="24"/>
          <w:szCs w:val="24"/>
        </w:rPr>
        <w:t xml:space="preserve">Reformas a disposiciones generales en materia de </w:t>
      </w:r>
      <w:r w:rsidRPr="004F3DB3">
        <w:rPr>
          <w:rFonts w:ascii="Arial" w:eastAsia="Arial" w:hAnsi="Arial" w:cs="Arial"/>
          <w:b/>
          <w:i/>
          <w:sz w:val="24"/>
          <w:szCs w:val="24"/>
        </w:rPr>
        <w:t>VPMG</w:t>
      </w:r>
    </w:p>
    <w:p w14:paraId="40728A41" w14:textId="77777777" w:rsidR="005367E8" w:rsidRPr="004F3DB3" w:rsidRDefault="00CF1DD1">
      <w:pPr>
        <w:spacing w:before="200" w:after="200" w:line="360" w:lineRule="auto"/>
        <w:jc w:val="both"/>
        <w:rPr>
          <w:rFonts w:ascii="Arial" w:eastAsia="Arial" w:hAnsi="Arial" w:cs="Arial"/>
          <w:sz w:val="24"/>
          <w:szCs w:val="24"/>
        </w:rPr>
      </w:pPr>
      <w:r w:rsidRPr="004F3DB3">
        <w:rPr>
          <w:rFonts w:ascii="Arial" w:eastAsia="Arial" w:hAnsi="Arial" w:cs="Arial"/>
          <w:sz w:val="24"/>
          <w:szCs w:val="24"/>
        </w:rPr>
        <w:t xml:space="preserve">El trece de abril de dos mil veinte se publicó en el Diario Oficial de la Federación, el Decreto por el que se reforman y adicionan diversas disposiciones de la </w:t>
      </w:r>
      <w:r w:rsidRPr="004F3DB3">
        <w:rPr>
          <w:rFonts w:ascii="Arial" w:eastAsia="Arial" w:hAnsi="Arial" w:cs="Arial"/>
          <w:i/>
          <w:sz w:val="24"/>
          <w:szCs w:val="24"/>
        </w:rPr>
        <w:t>LGAMVLV</w:t>
      </w:r>
      <w:r w:rsidRPr="004F3DB3">
        <w:rPr>
          <w:rFonts w:ascii="Arial" w:eastAsia="Arial" w:hAnsi="Arial" w:cs="Arial"/>
          <w:sz w:val="24"/>
          <w:szCs w:val="24"/>
        </w:rPr>
        <w:t xml:space="preserve">; de la </w:t>
      </w:r>
      <w:r w:rsidRPr="004F3DB3">
        <w:rPr>
          <w:rFonts w:ascii="Arial" w:eastAsia="Arial" w:hAnsi="Arial" w:cs="Arial"/>
          <w:i/>
          <w:sz w:val="24"/>
          <w:szCs w:val="24"/>
        </w:rPr>
        <w:t>LGIPE</w:t>
      </w:r>
      <w:r w:rsidRPr="004F3DB3">
        <w:rPr>
          <w:rFonts w:ascii="Arial" w:eastAsia="Arial" w:hAnsi="Arial" w:cs="Arial"/>
          <w:sz w:val="24"/>
          <w:szCs w:val="24"/>
        </w:rPr>
        <w:t xml:space="preserve">; de la Ley General del Sistema de Medios de Impugnación en Materia Electoral; de la Ley General de Partidos Políticos; de la Ley General en Materia de Delitos Electorales; de la Ley Orgánica de la Fiscalía General de la República; de la Ley Orgánica del Poder Judicial de la Federación; y de la Ley General de Responsabilidades Administrativas, en materia de </w:t>
      </w:r>
      <w:r w:rsidRPr="004F3DB3">
        <w:rPr>
          <w:rFonts w:ascii="Arial" w:eastAsia="Arial" w:hAnsi="Arial" w:cs="Arial"/>
          <w:i/>
          <w:sz w:val="24"/>
          <w:szCs w:val="24"/>
        </w:rPr>
        <w:t>VPMG</w:t>
      </w:r>
      <w:r w:rsidRPr="004F3DB3">
        <w:rPr>
          <w:rFonts w:ascii="Arial" w:eastAsia="Arial" w:hAnsi="Arial" w:cs="Arial"/>
          <w:sz w:val="24"/>
          <w:szCs w:val="24"/>
        </w:rPr>
        <w:t>, mismas que, de acuerdo al Transitorio Primero de dicho Decreto, son vigentes a partir del día siguiente de su publicación en el Diario Oficial de la Federación</w:t>
      </w:r>
      <w:r w:rsidRPr="004F3DB3">
        <w:rPr>
          <w:rFonts w:ascii="Arial" w:eastAsia="Arial" w:hAnsi="Arial" w:cs="Arial"/>
          <w:sz w:val="24"/>
          <w:szCs w:val="24"/>
          <w:vertAlign w:val="superscript"/>
        </w:rPr>
        <w:footnoteReference w:id="39"/>
      </w:r>
      <w:r w:rsidRPr="004F3DB3">
        <w:rPr>
          <w:rFonts w:ascii="Arial" w:eastAsia="Arial" w:hAnsi="Arial" w:cs="Arial"/>
          <w:sz w:val="24"/>
          <w:szCs w:val="24"/>
        </w:rPr>
        <w:t>.</w:t>
      </w:r>
    </w:p>
    <w:p w14:paraId="40728A42"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Conforme al contenido de dicha reforma, concretamente en los artículos 3°, primer párrafo, inciso k) de la </w:t>
      </w:r>
      <w:r w:rsidRPr="004F3DB3">
        <w:rPr>
          <w:rFonts w:ascii="Arial" w:eastAsia="Arial" w:hAnsi="Arial" w:cs="Arial"/>
          <w:i/>
          <w:sz w:val="24"/>
          <w:szCs w:val="24"/>
        </w:rPr>
        <w:t>LGIPE</w:t>
      </w:r>
      <w:r w:rsidRPr="004F3DB3">
        <w:rPr>
          <w:rFonts w:ascii="Arial" w:eastAsia="Arial" w:hAnsi="Arial" w:cs="Arial"/>
          <w:sz w:val="24"/>
          <w:szCs w:val="24"/>
        </w:rPr>
        <w:t xml:space="preserve">, así como el 20 Bis, de la </w:t>
      </w:r>
      <w:r w:rsidRPr="004F3DB3">
        <w:rPr>
          <w:rFonts w:ascii="Arial" w:eastAsia="Arial" w:hAnsi="Arial" w:cs="Arial"/>
          <w:i/>
          <w:sz w:val="24"/>
          <w:szCs w:val="24"/>
        </w:rPr>
        <w:t>LGAMVLV</w:t>
      </w:r>
      <w:r w:rsidRPr="004F3DB3">
        <w:rPr>
          <w:rFonts w:ascii="Arial" w:eastAsia="Arial" w:hAnsi="Arial" w:cs="Arial"/>
          <w:sz w:val="24"/>
          <w:szCs w:val="24"/>
        </w:rPr>
        <w:t xml:space="preserve">, la </w:t>
      </w:r>
      <w:r w:rsidRPr="004F3DB3">
        <w:rPr>
          <w:rFonts w:ascii="Arial" w:eastAsia="Arial" w:hAnsi="Arial" w:cs="Arial"/>
          <w:i/>
          <w:sz w:val="24"/>
          <w:szCs w:val="24"/>
        </w:rPr>
        <w:t>VPMG</w:t>
      </w:r>
      <w:r w:rsidRPr="004F3DB3">
        <w:rPr>
          <w:rFonts w:ascii="Arial" w:eastAsia="Arial" w:hAnsi="Arial" w:cs="Arial"/>
          <w:sz w:val="24"/>
          <w:szCs w:val="24"/>
        </w:rPr>
        <w:t xml:space="preserve"> puede ser entendida como:</w:t>
      </w:r>
    </w:p>
    <w:p w14:paraId="40728A43" w14:textId="77777777" w:rsidR="005367E8" w:rsidRPr="004F3DB3" w:rsidRDefault="00CF1DD1">
      <w:pPr>
        <w:spacing w:before="280" w:after="280" w:line="240" w:lineRule="auto"/>
        <w:ind w:left="363" w:right="850"/>
        <w:jc w:val="both"/>
        <w:rPr>
          <w:rFonts w:ascii="Arial Narrow" w:eastAsia="Arial Narrow" w:hAnsi="Arial Narrow" w:cs="Arial"/>
        </w:rPr>
      </w:pPr>
      <w:r w:rsidRPr="004F3DB3">
        <w:rPr>
          <w:rFonts w:ascii="Arial Narrow" w:eastAsia="Arial Narrow" w:hAnsi="Arial Narrow" w:cs="Arial"/>
          <w:i/>
        </w:rPr>
        <w:t>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dirijan a una mujer por ser mujer; le afecten desproporcionadamente o tengan un impacto diferenciado en ella.</w:t>
      </w:r>
    </w:p>
    <w:p w14:paraId="40728A44" w14:textId="77777777" w:rsidR="005367E8" w:rsidRPr="004F3DB3" w:rsidRDefault="00CF1DD1">
      <w:pPr>
        <w:spacing w:before="280" w:after="280" w:line="360" w:lineRule="auto"/>
        <w:jc w:val="both"/>
        <w:rPr>
          <w:rFonts w:ascii="Arial" w:eastAsia="Arial" w:hAnsi="Arial" w:cs="Arial"/>
          <w:sz w:val="24"/>
          <w:szCs w:val="24"/>
        </w:rPr>
      </w:pPr>
      <w:bookmarkStart w:id="47" w:name="_heading=h.44sinio" w:colFirst="0" w:colLast="0"/>
      <w:bookmarkEnd w:id="47"/>
      <w:r w:rsidRPr="004F3DB3">
        <w:rPr>
          <w:rFonts w:ascii="Arial" w:eastAsia="Arial" w:hAnsi="Arial" w:cs="Arial"/>
          <w:sz w:val="24"/>
          <w:szCs w:val="24"/>
        </w:rPr>
        <w:lastRenderedPageBreak/>
        <w:t xml:space="preserve">Asimismo, en el artículo 442 Bis de la </w:t>
      </w:r>
      <w:r w:rsidRPr="004F3DB3">
        <w:rPr>
          <w:rFonts w:ascii="Arial" w:eastAsia="Arial" w:hAnsi="Arial" w:cs="Arial"/>
          <w:i/>
          <w:sz w:val="24"/>
          <w:szCs w:val="24"/>
        </w:rPr>
        <w:t>LGIPE</w:t>
      </w:r>
      <w:r w:rsidRPr="004F3DB3">
        <w:rPr>
          <w:rFonts w:ascii="Arial" w:eastAsia="Arial" w:hAnsi="Arial" w:cs="Arial"/>
          <w:sz w:val="24"/>
          <w:szCs w:val="24"/>
        </w:rPr>
        <w:t xml:space="preserve"> se mencionan supuestos de conductas de </w:t>
      </w:r>
      <w:r w:rsidRPr="004F3DB3">
        <w:rPr>
          <w:rFonts w:ascii="Arial" w:eastAsia="Arial" w:hAnsi="Arial" w:cs="Arial"/>
          <w:i/>
          <w:sz w:val="24"/>
          <w:szCs w:val="24"/>
        </w:rPr>
        <w:t>VPMG</w:t>
      </w:r>
      <w:r w:rsidRPr="004F3DB3">
        <w:rPr>
          <w:rFonts w:ascii="Arial" w:eastAsia="Arial" w:hAnsi="Arial" w:cs="Arial"/>
          <w:sz w:val="24"/>
          <w:szCs w:val="24"/>
        </w:rPr>
        <w:t xml:space="preserve">: </w:t>
      </w:r>
    </w:p>
    <w:p w14:paraId="40728A45" w14:textId="77777777" w:rsidR="005367E8" w:rsidRPr="004F3DB3" w:rsidRDefault="00CF1DD1">
      <w:pPr>
        <w:spacing w:before="280" w:after="280"/>
        <w:ind w:left="363" w:right="850"/>
        <w:jc w:val="both"/>
        <w:rPr>
          <w:rFonts w:ascii="Arial Narrow" w:eastAsia="Arial Narrow" w:hAnsi="Arial Narrow" w:cs="Arial"/>
          <w:i/>
          <w:sz w:val="24"/>
          <w:szCs w:val="24"/>
        </w:rPr>
      </w:pPr>
      <w:r w:rsidRPr="004F3DB3">
        <w:rPr>
          <w:rFonts w:ascii="Arial Narrow" w:eastAsia="Arial Narrow" w:hAnsi="Arial Narrow" w:cs="Arial"/>
          <w:i/>
          <w:sz w:val="24"/>
          <w:szCs w:val="24"/>
        </w:rPr>
        <w:t>Artículo 442…</w:t>
      </w:r>
    </w:p>
    <w:p w14:paraId="40728A46" w14:textId="77777777" w:rsidR="005367E8" w:rsidRPr="004F3DB3" w:rsidRDefault="00CF1DD1">
      <w:pPr>
        <w:spacing w:before="280" w:after="280"/>
        <w:ind w:left="363" w:right="850"/>
        <w:jc w:val="both"/>
        <w:rPr>
          <w:rFonts w:ascii="Arial Narrow" w:eastAsia="Arial Narrow" w:hAnsi="Arial Narrow" w:cs="Arial"/>
          <w:i/>
        </w:rPr>
      </w:pPr>
      <w:r w:rsidRPr="004F3DB3">
        <w:rPr>
          <w:rFonts w:ascii="Arial Narrow" w:eastAsia="Arial Narrow" w:hAnsi="Arial Narrow" w:cs="Arial"/>
          <w:i/>
        </w:rPr>
        <w:t>1…</w:t>
      </w:r>
    </w:p>
    <w:p w14:paraId="40728A47" w14:textId="77777777" w:rsidR="005367E8" w:rsidRPr="004F3DB3" w:rsidRDefault="00CF1DD1">
      <w:pPr>
        <w:numPr>
          <w:ilvl w:val="0"/>
          <w:numId w:val="18"/>
        </w:numPr>
        <w:pBdr>
          <w:top w:val="nil"/>
          <w:left w:val="nil"/>
          <w:bottom w:val="nil"/>
          <w:right w:val="nil"/>
          <w:between w:val="nil"/>
        </w:pBdr>
        <w:spacing w:before="280" w:after="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Obstaculizar a las mujeres, los derechos de asociación o afiliación política;</w:t>
      </w:r>
    </w:p>
    <w:p w14:paraId="40728A48" w14:textId="77777777" w:rsidR="005367E8" w:rsidRPr="004F3DB3" w:rsidRDefault="00CF1DD1">
      <w:pPr>
        <w:numPr>
          <w:ilvl w:val="0"/>
          <w:numId w:val="18"/>
        </w:numPr>
        <w:pBdr>
          <w:top w:val="nil"/>
          <w:left w:val="nil"/>
          <w:bottom w:val="nil"/>
          <w:right w:val="nil"/>
          <w:between w:val="nil"/>
        </w:pBdr>
        <w:spacing w:after="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Ocultar información a las mujeres, con el objetivo de impedir la toma de decisiones y el desarrollo de sus funciones y actividades;</w:t>
      </w:r>
    </w:p>
    <w:p w14:paraId="40728A49" w14:textId="77777777" w:rsidR="005367E8" w:rsidRPr="004F3DB3" w:rsidRDefault="00CF1DD1">
      <w:pPr>
        <w:numPr>
          <w:ilvl w:val="0"/>
          <w:numId w:val="18"/>
        </w:numPr>
        <w:pBdr>
          <w:top w:val="nil"/>
          <w:left w:val="nil"/>
          <w:bottom w:val="nil"/>
          <w:right w:val="nil"/>
          <w:between w:val="nil"/>
        </w:pBdr>
        <w:spacing w:after="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Ocultar la convocatoria para el registro de precandidaturas o candidaturas, o información relacionada con ésta, con la finalidad de impedir la participación de las mujeres;</w:t>
      </w:r>
    </w:p>
    <w:p w14:paraId="40728A4A" w14:textId="77777777" w:rsidR="005367E8" w:rsidRPr="004F3DB3" w:rsidRDefault="00CF1DD1">
      <w:pPr>
        <w:numPr>
          <w:ilvl w:val="0"/>
          <w:numId w:val="18"/>
        </w:numPr>
        <w:pBdr>
          <w:top w:val="nil"/>
          <w:left w:val="nil"/>
          <w:bottom w:val="nil"/>
          <w:right w:val="nil"/>
          <w:between w:val="nil"/>
        </w:pBdr>
        <w:spacing w:after="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Proporcionar a las mujeres que aspiran a ocupar un cargo de elección popular, información falsa, incompleta o imprecisa, para impedir su registro;</w:t>
      </w:r>
    </w:p>
    <w:p w14:paraId="40728A4B" w14:textId="77777777" w:rsidR="005367E8" w:rsidRPr="004F3DB3" w:rsidRDefault="00CF1DD1">
      <w:pPr>
        <w:numPr>
          <w:ilvl w:val="0"/>
          <w:numId w:val="18"/>
        </w:numPr>
        <w:pBdr>
          <w:top w:val="nil"/>
          <w:left w:val="nil"/>
          <w:bottom w:val="nil"/>
          <w:right w:val="nil"/>
          <w:between w:val="nil"/>
        </w:pBdr>
        <w:spacing w:after="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Obstaculizar la precampaña o campaña política de las mujeres, impidiendo que la competencia electoral se desarrolle en condiciones de igualdad, y</w:t>
      </w:r>
    </w:p>
    <w:p w14:paraId="40728A4C" w14:textId="77777777" w:rsidR="005367E8" w:rsidRPr="004F3DB3" w:rsidRDefault="00CF1DD1">
      <w:pPr>
        <w:numPr>
          <w:ilvl w:val="0"/>
          <w:numId w:val="18"/>
        </w:numPr>
        <w:pBdr>
          <w:top w:val="nil"/>
          <w:left w:val="nil"/>
          <w:bottom w:val="nil"/>
          <w:right w:val="nil"/>
          <w:between w:val="nil"/>
        </w:pBdr>
        <w:spacing w:after="280" w:line="240" w:lineRule="auto"/>
        <w:ind w:left="581" w:right="850" w:hanging="218"/>
        <w:jc w:val="both"/>
        <w:rPr>
          <w:rFonts w:ascii="Arial Narrow" w:eastAsia="Arial Narrow" w:hAnsi="Arial Narrow" w:cs="Arial"/>
          <w:i/>
          <w:color w:val="000000"/>
        </w:rPr>
      </w:pPr>
      <w:r w:rsidRPr="004F3DB3">
        <w:rPr>
          <w:rFonts w:ascii="Arial Narrow" w:eastAsia="Arial Narrow" w:hAnsi="Arial Narrow" w:cs="Arial"/>
          <w:i/>
          <w:color w:val="000000"/>
        </w:rPr>
        <w:t>Cualquiera otra acción que lesione o dañe la dignidad, integridad o libertad de las mujeres en el ejercicio de sus derechos políticos y electorales.</w:t>
      </w:r>
    </w:p>
    <w:p w14:paraId="40728A4D"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Cabe precisar que, en cuanto al tema en particular y en el ámbito local, el artículo 3, fracción XVI, del </w:t>
      </w:r>
      <w:r w:rsidRPr="004F3DB3">
        <w:rPr>
          <w:rFonts w:ascii="Arial" w:eastAsia="Arial" w:hAnsi="Arial" w:cs="Arial"/>
          <w:i/>
          <w:sz w:val="24"/>
          <w:szCs w:val="24"/>
        </w:rPr>
        <w:t>Código Electoral</w:t>
      </w:r>
      <w:r w:rsidRPr="004F3DB3">
        <w:rPr>
          <w:rFonts w:ascii="Arial" w:eastAsia="Arial" w:hAnsi="Arial" w:cs="Arial"/>
          <w:sz w:val="24"/>
          <w:szCs w:val="24"/>
        </w:rPr>
        <w:t xml:space="preserve"> establece una definición idéntica a la señalada por la </w:t>
      </w:r>
      <w:r w:rsidRPr="004F3DB3">
        <w:rPr>
          <w:rFonts w:ascii="Arial" w:eastAsia="Arial" w:hAnsi="Arial" w:cs="Arial"/>
          <w:i/>
          <w:sz w:val="24"/>
          <w:szCs w:val="24"/>
        </w:rPr>
        <w:t xml:space="preserve">LGIPE </w:t>
      </w:r>
      <w:r w:rsidRPr="004F3DB3">
        <w:rPr>
          <w:rFonts w:ascii="Arial" w:eastAsia="Arial" w:hAnsi="Arial" w:cs="Arial"/>
          <w:sz w:val="24"/>
          <w:szCs w:val="24"/>
        </w:rPr>
        <w:t xml:space="preserve">y las conductas constitutivas de </w:t>
      </w:r>
      <w:r w:rsidRPr="004F3DB3">
        <w:rPr>
          <w:rFonts w:ascii="Arial" w:eastAsia="Arial" w:hAnsi="Arial" w:cs="Arial"/>
          <w:i/>
          <w:sz w:val="24"/>
          <w:szCs w:val="24"/>
        </w:rPr>
        <w:t>VPMG</w:t>
      </w:r>
      <w:r w:rsidRPr="004F3DB3">
        <w:rPr>
          <w:rFonts w:ascii="Arial" w:eastAsia="Arial" w:hAnsi="Arial" w:cs="Arial"/>
          <w:sz w:val="24"/>
          <w:szCs w:val="24"/>
        </w:rPr>
        <w:t xml:space="preserve"> mismas que se encuentran reguladas en el numeral 3 Bis de dicho ordenamiento</w:t>
      </w:r>
      <w:r w:rsidRPr="004F3DB3">
        <w:rPr>
          <w:rFonts w:ascii="Arial" w:eastAsia="Arial" w:hAnsi="Arial" w:cs="Arial"/>
          <w:sz w:val="24"/>
          <w:szCs w:val="24"/>
          <w:vertAlign w:val="superscript"/>
        </w:rPr>
        <w:footnoteReference w:id="40"/>
      </w:r>
      <w:r w:rsidRPr="004F3DB3">
        <w:rPr>
          <w:rFonts w:ascii="Arial" w:eastAsia="Arial" w:hAnsi="Arial" w:cs="Arial"/>
          <w:sz w:val="24"/>
          <w:szCs w:val="24"/>
        </w:rPr>
        <w:t xml:space="preserve">. </w:t>
      </w:r>
    </w:p>
    <w:p w14:paraId="40728A4E"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Ahora, de conformidad con el </w:t>
      </w:r>
      <w:r w:rsidRPr="004F3DB3">
        <w:rPr>
          <w:rFonts w:ascii="Arial" w:eastAsia="Arial" w:hAnsi="Arial" w:cs="Arial"/>
          <w:i/>
          <w:sz w:val="24"/>
          <w:szCs w:val="24"/>
        </w:rPr>
        <w:t>Protocolo</w:t>
      </w:r>
      <w:r w:rsidRPr="004F3DB3">
        <w:rPr>
          <w:rFonts w:ascii="Arial" w:eastAsia="Arial" w:hAnsi="Arial" w:cs="Arial"/>
          <w:sz w:val="24"/>
          <w:szCs w:val="24"/>
        </w:rPr>
        <w:t xml:space="preserve">, para identificar la </w:t>
      </w:r>
      <w:r w:rsidRPr="004F3DB3">
        <w:rPr>
          <w:rFonts w:ascii="Arial" w:eastAsia="Arial" w:hAnsi="Arial" w:cs="Arial"/>
          <w:i/>
          <w:sz w:val="24"/>
          <w:szCs w:val="24"/>
        </w:rPr>
        <w:t>VPMG</w:t>
      </w:r>
      <w:r w:rsidRPr="004F3DB3">
        <w:rPr>
          <w:rFonts w:ascii="Arial" w:eastAsia="Arial" w:hAnsi="Arial" w:cs="Arial"/>
          <w:sz w:val="24"/>
          <w:szCs w:val="24"/>
        </w:rPr>
        <w:t>, es necesario verificar que</w:t>
      </w:r>
      <w:r w:rsidRPr="004F3DB3">
        <w:rPr>
          <w:rFonts w:ascii="Arial" w:eastAsia="Arial" w:hAnsi="Arial" w:cs="Arial"/>
          <w:sz w:val="24"/>
          <w:szCs w:val="24"/>
          <w:vertAlign w:val="superscript"/>
        </w:rPr>
        <w:footnoteReference w:id="41"/>
      </w:r>
      <w:r w:rsidRPr="004F3DB3">
        <w:rPr>
          <w:rFonts w:ascii="Arial" w:eastAsia="Arial" w:hAnsi="Arial" w:cs="Arial"/>
          <w:sz w:val="24"/>
          <w:szCs w:val="24"/>
        </w:rPr>
        <w:t xml:space="preserve">: </w:t>
      </w:r>
    </w:p>
    <w:p w14:paraId="40728A4F" w14:textId="77777777" w:rsidR="005367E8" w:rsidRPr="004F3DB3" w:rsidRDefault="00CF1DD1">
      <w:pPr>
        <w:numPr>
          <w:ilvl w:val="0"/>
          <w:numId w:val="20"/>
        </w:numPr>
        <w:pBdr>
          <w:top w:val="nil"/>
          <w:left w:val="nil"/>
          <w:bottom w:val="nil"/>
          <w:right w:val="nil"/>
          <w:between w:val="nil"/>
        </w:pBdr>
        <w:spacing w:before="280"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El acto u omisión se dirija a una mujer por ser mujer, tenga un impacto diferenciado y/o afecte desproporcionadamente a las mujeres.</w:t>
      </w:r>
    </w:p>
    <w:p w14:paraId="40728A50" w14:textId="77777777" w:rsidR="005367E8" w:rsidRPr="004F3DB3" w:rsidRDefault="00CF1DD1">
      <w:pPr>
        <w:numPr>
          <w:ilvl w:val="0"/>
          <w:numId w:val="20"/>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El acto u omisión tenga por objeto o resultado menoscabar o anular el reconocimiento, goce y/o ejercicio de los derechos político-electorales de las mujeres.</w:t>
      </w:r>
    </w:p>
    <w:p w14:paraId="40728A51" w14:textId="77777777" w:rsidR="005367E8" w:rsidRPr="004F3DB3" w:rsidRDefault="00CF1DD1">
      <w:pPr>
        <w:numPr>
          <w:ilvl w:val="0"/>
          <w:numId w:val="20"/>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Se dé en el marco del ejercicio de derechos político-electorales o bien, en el ejercicio de un cargo público (sin importar el hecho de que se manifieste en el ámbito público o privado, en la esfera política, económica, social, cultural, civil, etc.; tenga lugar dentro de la familia o unidad doméstica o en cualquier relación interpersonal, en la comunidad, en un partido o institución política).</w:t>
      </w:r>
    </w:p>
    <w:p w14:paraId="40728A52" w14:textId="77777777" w:rsidR="005367E8" w:rsidRPr="004F3DB3" w:rsidRDefault="00CF1DD1">
      <w:pPr>
        <w:numPr>
          <w:ilvl w:val="0"/>
          <w:numId w:val="20"/>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El acto u omisión sea simbólico, verbal, patrimonial, económico, físico, sexual y/o psicológico.</w:t>
      </w:r>
    </w:p>
    <w:p w14:paraId="40728A53" w14:textId="77777777" w:rsidR="005367E8" w:rsidRPr="004F3DB3" w:rsidRDefault="00CF1DD1">
      <w:pPr>
        <w:numPr>
          <w:ilvl w:val="0"/>
          <w:numId w:val="20"/>
        </w:numPr>
        <w:pBdr>
          <w:top w:val="nil"/>
          <w:left w:val="nil"/>
          <w:bottom w:val="nil"/>
          <w:right w:val="nil"/>
          <w:between w:val="nil"/>
        </w:pBdr>
        <w:spacing w:after="28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Sea perpetrado por el Estado o sus agentes, por superiores jerárquicos, colegas de trabajo, partidos políticos o representaciones de estos; medios de comunicación y sus integrantes, un particular y/o un grupo de personas.</w:t>
      </w:r>
    </w:p>
    <w:p w14:paraId="40728A54"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bookmarkStart w:id="48" w:name="_heading=h.23ckvvd" w:colFirst="0" w:colLast="0"/>
      <w:bookmarkEnd w:id="48"/>
      <w:r w:rsidRPr="004F3DB3">
        <w:rPr>
          <w:rFonts w:ascii="Arial" w:eastAsia="Arial" w:hAnsi="Arial" w:cs="Arial"/>
          <w:b/>
          <w:color w:val="000000"/>
          <w:sz w:val="24"/>
          <w:szCs w:val="24"/>
        </w:rPr>
        <w:t>Concepto de estereotipo de género</w:t>
      </w:r>
    </w:p>
    <w:p w14:paraId="40728A55"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Un estereotipo de género es una visión generalizada o una idea preconcebida sobre los atributos, las características, o los roles que poseen o deberían poseer o desempeñar las mujeres y los hombres</w:t>
      </w:r>
      <w:r w:rsidRPr="004F3DB3">
        <w:rPr>
          <w:rFonts w:ascii="Arial" w:eastAsia="Arial" w:hAnsi="Arial" w:cs="Arial"/>
          <w:color w:val="000000"/>
          <w:sz w:val="24"/>
          <w:szCs w:val="24"/>
          <w:vertAlign w:val="superscript"/>
        </w:rPr>
        <w:footnoteReference w:id="42"/>
      </w:r>
      <w:r w:rsidRPr="004F3DB3">
        <w:rPr>
          <w:rFonts w:ascii="Arial" w:eastAsia="Arial" w:hAnsi="Arial" w:cs="Arial"/>
          <w:color w:val="000000"/>
          <w:sz w:val="24"/>
          <w:szCs w:val="24"/>
        </w:rPr>
        <w:t>. Un estereotipo es perjudicial cuando limita la capacidad de las mujeres y los hombres para desarrollar sus capacidades personales, seguir sus carreras profesionales y/o tomar decisiones sobre sus vidas.</w:t>
      </w:r>
    </w:p>
    <w:p w14:paraId="40728A56" w14:textId="498EC238"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Existen estereotipos abiertamente hostiles y otros aparentemente benignos, sin embargo, ambos son perjudiciales pues perpetúan las </w:t>
      </w:r>
      <w:r w:rsidRPr="004F3DB3">
        <w:rPr>
          <w:rFonts w:ascii="Arial" w:eastAsia="Arial" w:hAnsi="Arial" w:cs="Arial"/>
          <w:color w:val="000000"/>
          <w:sz w:val="24"/>
          <w:szCs w:val="24"/>
        </w:rPr>
        <w:lastRenderedPageBreak/>
        <w:t xml:space="preserve">desigualdades que existen entre las mujeres y los hombres. Adicionalmente, los estereotipos de género agravados y cruzados con otros estereotipos, también </w:t>
      </w:r>
      <w:proofErr w:type="gramStart"/>
      <w:r w:rsidRPr="004F3DB3">
        <w:rPr>
          <w:rFonts w:ascii="Arial" w:eastAsia="Arial" w:hAnsi="Arial" w:cs="Arial"/>
          <w:color w:val="000000"/>
          <w:sz w:val="24"/>
          <w:szCs w:val="24"/>
        </w:rPr>
        <w:t>denominado como</w:t>
      </w:r>
      <w:proofErr w:type="gramEnd"/>
      <w:r w:rsidRPr="004F3DB3">
        <w:rPr>
          <w:rFonts w:ascii="Arial" w:eastAsia="Arial" w:hAnsi="Arial" w:cs="Arial"/>
          <w:color w:val="000000"/>
          <w:sz w:val="24"/>
          <w:szCs w:val="24"/>
        </w:rPr>
        <w:t xml:space="preserve"> </w:t>
      </w:r>
      <w:r w:rsidR="00B06570" w:rsidRPr="004F3DB3">
        <w:rPr>
          <w:rFonts w:ascii="Arial" w:eastAsia="Arial" w:hAnsi="Arial" w:cs="Arial"/>
          <w:color w:val="000000"/>
          <w:sz w:val="24"/>
          <w:szCs w:val="24"/>
        </w:rPr>
        <w:t>interseccionalidad,</w:t>
      </w:r>
      <w:r w:rsidR="00B06570" w:rsidRPr="004F3DB3">
        <w:rPr>
          <w:rStyle w:val="Refdecomentario"/>
        </w:rPr>
        <w:t xml:space="preserve"> </w:t>
      </w:r>
      <w:r w:rsidR="00B06570" w:rsidRPr="004F3DB3">
        <w:rPr>
          <w:rFonts w:ascii="Arial" w:eastAsia="Arial" w:hAnsi="Arial" w:cs="Arial"/>
          <w:color w:val="000000"/>
          <w:sz w:val="24"/>
          <w:szCs w:val="24"/>
        </w:rPr>
        <w:t>tienen</w:t>
      </w:r>
      <w:r w:rsidRPr="004F3DB3">
        <w:rPr>
          <w:rFonts w:ascii="Arial" w:eastAsia="Arial" w:hAnsi="Arial" w:cs="Arial"/>
          <w:color w:val="000000"/>
          <w:sz w:val="24"/>
          <w:szCs w:val="24"/>
        </w:rPr>
        <w:t xml:space="preserve"> un impacto negativo desproporcionado en ciertos grupos de mujeres, como las mujeres de grupos minoritarios o indígenas, las mujeres con discapacidades, las mujeres de ciertos grupos o con un estatus económico más bajo, las mujeres migrantes, etc.</w:t>
      </w:r>
    </w:p>
    <w:p w14:paraId="40728A57" w14:textId="78EC7EC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Los estereotipos degradan a las mujeres, les asignan roles serviles en la sociedad y devalúan sus atributos y características. Los prejuicios sobre la inferioridad de las mujeres y sus roles estereotipados generan falta de respeto por ellas además de su devaluación en todos los sectores de la sociedad</w:t>
      </w:r>
      <w:r w:rsidRPr="004F3DB3">
        <w:rPr>
          <w:rFonts w:ascii="Arial" w:eastAsia="Arial" w:hAnsi="Arial" w:cs="Arial"/>
          <w:color w:val="000000"/>
          <w:sz w:val="24"/>
          <w:szCs w:val="24"/>
          <w:vertAlign w:val="superscript"/>
        </w:rPr>
        <w:footnoteReference w:id="43"/>
      </w:r>
      <w:r w:rsidRPr="004F3DB3">
        <w:rPr>
          <w:rFonts w:ascii="Arial" w:eastAsia="Arial" w:hAnsi="Arial" w:cs="Arial"/>
          <w:color w:val="000000"/>
          <w:sz w:val="24"/>
          <w:szCs w:val="24"/>
        </w:rPr>
        <w:t>.</w:t>
      </w:r>
    </w:p>
    <w:p w14:paraId="40728A58"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La </w:t>
      </w:r>
      <w:r w:rsidRPr="004F3DB3">
        <w:rPr>
          <w:rFonts w:ascii="Arial" w:eastAsia="Arial" w:hAnsi="Arial" w:cs="Arial"/>
          <w:i/>
          <w:color w:val="000000"/>
          <w:sz w:val="24"/>
          <w:szCs w:val="24"/>
        </w:rPr>
        <w:t>Sala Especializada</w:t>
      </w:r>
      <w:r w:rsidRPr="004F3DB3">
        <w:rPr>
          <w:rFonts w:ascii="Arial" w:eastAsia="Arial" w:hAnsi="Arial" w:cs="Arial"/>
          <w:color w:val="000000"/>
          <w:sz w:val="24"/>
          <w:szCs w:val="24"/>
          <w:vertAlign w:val="superscript"/>
        </w:rPr>
        <w:footnoteReference w:id="44"/>
      </w:r>
      <w:r w:rsidRPr="004F3DB3">
        <w:rPr>
          <w:rFonts w:ascii="Arial" w:eastAsia="Arial" w:hAnsi="Arial" w:cs="Arial"/>
          <w:color w:val="000000"/>
          <w:sz w:val="24"/>
          <w:szCs w:val="24"/>
        </w:rPr>
        <w:t xml:space="preserve"> ha destacado que lo reprochable de los estereotipos de género son las consecuencias que provocan, ya que operan para ignorar las características, habilidades, necesidades, deseos y circunstancias individuales de las personas, de forma tal que terminan por negarles derechos y libertades fundamentales; además de originar que se reproduzca el esquema de jerarquías entre los sexos que deriva en un orden social desigual.</w:t>
      </w:r>
    </w:p>
    <w:p w14:paraId="40728A59"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En una democracia, la política es un espacio de confrontación, debate, disenso, porque en ésta se presentan diferentes expresiones ideológicas, de modo que tanto hombres como mujeres se enfrentan a situaciones de conflicto y competencia fuerte, desinhibida y combativa.</w:t>
      </w:r>
    </w:p>
    <w:p w14:paraId="40728A5A"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Sin embargo, la violencia contra las mujeres en el ámbito político se caracteriza por tener elementos estereotipados, esto es, ideas preconcebidas y generalizadas sobre lo que son y deben hacer los </w:t>
      </w:r>
      <w:r w:rsidRPr="004F3DB3">
        <w:rPr>
          <w:rFonts w:ascii="Arial" w:eastAsia="Arial" w:hAnsi="Arial" w:cs="Arial"/>
          <w:color w:val="000000"/>
          <w:sz w:val="24"/>
          <w:szCs w:val="24"/>
        </w:rPr>
        <w:lastRenderedPageBreak/>
        <w:t xml:space="preserve">hombres y las mujeres, </w:t>
      </w:r>
      <w:proofErr w:type="gramStart"/>
      <w:r w:rsidRPr="004F3DB3">
        <w:rPr>
          <w:rFonts w:ascii="Arial" w:eastAsia="Arial" w:hAnsi="Arial" w:cs="Arial"/>
          <w:color w:val="000000"/>
          <w:sz w:val="24"/>
          <w:szCs w:val="24"/>
        </w:rPr>
        <w:t>en razón de</w:t>
      </w:r>
      <w:proofErr w:type="gramEnd"/>
      <w:r w:rsidRPr="004F3DB3">
        <w:rPr>
          <w:rFonts w:ascii="Arial" w:eastAsia="Arial" w:hAnsi="Arial" w:cs="Arial"/>
          <w:color w:val="000000"/>
          <w:sz w:val="24"/>
          <w:szCs w:val="24"/>
        </w:rPr>
        <w:t xml:space="preserve"> sus diferentes funciones físicas, biológicas, sexuales y sociales, que tienen como base una sociedad que perpetúa la creencia de que el género masculino tiene mayor jerarquía que el femenino, con lo cual se crea una relación de poder históricamente desigual.</w:t>
      </w:r>
    </w:p>
    <w:p w14:paraId="40728A5B"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En consecuencia, se afirma que las mujeres tienen derecho a vivir libres de violencia, lo que incluye el derecho a no ser discriminadas, a ser valoradas y educadas libres de patrones estereotipados de comportamiento y prácticas sociales y culturales basadas en conceptos de inferioridad o subordinación, así como a ejercer libre y plenamente sus derechos civiles, políticos, económicos, sociales y culturales.</w:t>
      </w:r>
    </w:p>
    <w:p w14:paraId="40728A5C"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Acorde con el</w:t>
      </w:r>
      <w:r w:rsidRPr="004F3DB3">
        <w:rPr>
          <w:rFonts w:ascii="Arial" w:eastAsia="Arial" w:hAnsi="Arial" w:cs="Arial"/>
          <w:i/>
          <w:color w:val="000000"/>
          <w:sz w:val="24"/>
          <w:szCs w:val="24"/>
        </w:rPr>
        <w:t xml:space="preserve"> Protocolo</w:t>
      </w:r>
      <w:r w:rsidRPr="004F3DB3">
        <w:rPr>
          <w:rFonts w:ascii="Arial" w:eastAsia="Arial" w:hAnsi="Arial" w:cs="Arial"/>
          <w:color w:val="000000"/>
          <w:sz w:val="24"/>
          <w:szCs w:val="24"/>
        </w:rPr>
        <w:t xml:space="preserve"> los estereotipos de género se distinguen por estar orientados a un conjunto definido de grupos sociales: al grupo de las mujeres, al grupo de los hombres y a los grupos que conforman las diversas identidades de género o minorías sexuales.</w:t>
      </w:r>
    </w:p>
    <w:p w14:paraId="40728A5D"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Esta clase de estereotipos está dedicada a describir qué tipo de atributos personales deberían tener las mujeres, los hombres y las personas de la diversidad sexual (sus rasgos físicos, las características de su personalidad, su apariencia, orientación sexual, etcétera), los cuales tienen la forma de un estereotipo descriptivo; así como qué roles y comportamientos son los que adoptan o deben adoptar dependiendo de su sexo, los cuales tienen el carácter de un estereotipo normativo.</w:t>
      </w:r>
    </w:p>
    <w:p w14:paraId="40728A5E"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Asimismo, el </w:t>
      </w:r>
      <w:r w:rsidRPr="004F3DB3">
        <w:rPr>
          <w:rFonts w:ascii="Arial" w:eastAsia="Arial" w:hAnsi="Arial" w:cs="Arial"/>
          <w:i/>
          <w:color w:val="000000"/>
          <w:sz w:val="24"/>
          <w:szCs w:val="24"/>
        </w:rPr>
        <w:t>Protocolo</w:t>
      </w:r>
      <w:r w:rsidRPr="004F3DB3">
        <w:rPr>
          <w:rFonts w:ascii="Arial" w:eastAsia="Arial" w:hAnsi="Arial" w:cs="Arial"/>
          <w:color w:val="000000"/>
          <w:sz w:val="24"/>
          <w:szCs w:val="24"/>
        </w:rPr>
        <w:t xml:space="preserve"> señala la importancia de identificar el tipo del estereotipo que se detecta, existiendo las siguientes modalidades: </w:t>
      </w:r>
    </w:p>
    <w:p w14:paraId="40728A5F" w14:textId="77777777" w:rsidR="005367E8" w:rsidRPr="004F3DB3" w:rsidRDefault="00CF1DD1">
      <w:pPr>
        <w:numPr>
          <w:ilvl w:val="0"/>
          <w:numId w:val="23"/>
        </w:num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 xml:space="preserve">Estereotipos de sexo. </w:t>
      </w:r>
      <w:r w:rsidRPr="004F3DB3">
        <w:rPr>
          <w:rFonts w:ascii="Arial" w:eastAsia="Arial" w:hAnsi="Arial" w:cs="Arial"/>
          <w:color w:val="000000"/>
          <w:sz w:val="24"/>
          <w:szCs w:val="24"/>
        </w:rPr>
        <w:t xml:space="preserve">Se utilizan para describir una noción generalizada o preconcepción que concierne a los atributos o características de naturaleza física o biológica que poseen los hombres y las mujeres. Estos incluyen nociones generalizadas según las cuales los hombres y las mujeres poseen características físicas diferenciadas. Algunos ejemplos, son la </w:t>
      </w:r>
      <w:r w:rsidRPr="004F3DB3">
        <w:rPr>
          <w:rFonts w:ascii="Arial" w:eastAsia="Arial" w:hAnsi="Arial" w:cs="Arial"/>
          <w:color w:val="000000"/>
          <w:sz w:val="24"/>
          <w:szCs w:val="24"/>
        </w:rPr>
        <w:lastRenderedPageBreak/>
        <w:t>percepción generalizada según la cual “los hombres son más fuertes físicamente que las mujeres”, “las mujeres son más subjetivas y emocionales y los hombres más objetivos y racionales”, "las mujeres son irracionales" o un estereotipo aparentemente benigno es "las mujeres son cariñosas".</w:t>
      </w:r>
    </w:p>
    <w:p w14:paraId="40728A60" w14:textId="77777777" w:rsidR="005367E8" w:rsidRPr="004F3DB3" w:rsidRDefault="00CF1DD1">
      <w:pPr>
        <w:numPr>
          <w:ilvl w:val="0"/>
          <w:numId w:val="23"/>
        </w:num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 xml:space="preserve">Estereotipos sexuales. </w:t>
      </w:r>
      <w:r w:rsidRPr="004F3DB3">
        <w:rPr>
          <w:rFonts w:ascii="Arial" w:eastAsia="Arial" w:hAnsi="Arial" w:cs="Arial"/>
          <w:color w:val="000000"/>
          <w:sz w:val="24"/>
          <w:szCs w:val="24"/>
        </w:rPr>
        <w:t>Son los que atribuyen características o cualidades sexuales específicas a las mujeres, las identidades diversas y los hombres. Se refieren a cuestiones como la atracción y el deseo sexuales, la iniciación sexual, las relaciones sexuales, la intimidad, la exploración sexual, la posesión y violencia sexuales, entre muchas otras. Son estereotipos que operan para demarcar las formas aceptables de sexualidad, con frecuencia para privilegiar la heterosexualidad, a través de la estigmatización del resto de expresiones sexuales</w:t>
      </w:r>
      <w:r w:rsidRPr="004F3DB3">
        <w:rPr>
          <w:rFonts w:ascii="Arial" w:eastAsia="Arial" w:hAnsi="Arial" w:cs="Arial"/>
          <w:color w:val="000000"/>
          <w:sz w:val="24"/>
          <w:szCs w:val="24"/>
          <w:vertAlign w:val="superscript"/>
        </w:rPr>
        <w:footnoteReference w:id="45"/>
      </w:r>
      <w:r w:rsidRPr="004F3DB3">
        <w:rPr>
          <w:rFonts w:ascii="Arial" w:eastAsia="Arial" w:hAnsi="Arial" w:cs="Arial"/>
          <w:color w:val="000000"/>
          <w:sz w:val="24"/>
          <w:szCs w:val="24"/>
        </w:rPr>
        <w:t>.</w:t>
      </w:r>
    </w:p>
    <w:p w14:paraId="40728A61" w14:textId="77777777" w:rsidR="005367E8" w:rsidRPr="004F3DB3" w:rsidRDefault="00CF1DD1">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sidRPr="004F3DB3">
        <w:rPr>
          <w:rFonts w:ascii="Arial" w:eastAsia="Arial" w:hAnsi="Arial" w:cs="Arial"/>
          <w:color w:val="000000"/>
          <w:sz w:val="24"/>
          <w:szCs w:val="24"/>
        </w:rPr>
        <w:t>Una forma de estereotipos sexuales aplica en la siguiente caracterización: “la sexualidad de las mujeres como parte de la procreación: hay mujeres cuya sexualidad está reservada para las ‘relaciones’, ‘el matrimonio o la familia’ y para cumplir el propósito del ‘cuidado’ o para ‘tomar decisiones que afirman la vida sobre el nacimiento, el matrimonio o la familia’. Tienen sexo no porque quieran sino para procrear o ‘cuidar’ a sus parejas; el sexo se presenta como una manera de cuidar el hogar o realizar un sacrificio” y “las mujeres son más pasivas sexualmente y los hombres más agresivos”.</w:t>
      </w:r>
    </w:p>
    <w:p w14:paraId="40728A62" w14:textId="77777777" w:rsidR="005367E8" w:rsidRPr="004F3DB3" w:rsidRDefault="00CF1DD1">
      <w:pPr>
        <w:numPr>
          <w:ilvl w:val="0"/>
          <w:numId w:val="23"/>
        </w:num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 xml:space="preserve">Estereotipo sobre los roles sexuales. </w:t>
      </w:r>
      <w:r w:rsidRPr="004F3DB3">
        <w:rPr>
          <w:rFonts w:ascii="Arial" w:eastAsia="Arial" w:hAnsi="Arial" w:cs="Arial"/>
          <w:color w:val="000000"/>
          <w:sz w:val="24"/>
          <w:szCs w:val="24"/>
        </w:rPr>
        <w:t xml:space="preserve">Describen una noción normativa o estadística sobre los roles o comportamientos apropiados de hombres y mujeres. En tanto los estereotipos sobre los roles sexuales se basan en las diferencias biológicas </w:t>
      </w:r>
      <w:r w:rsidRPr="004F3DB3">
        <w:rPr>
          <w:rFonts w:ascii="Arial" w:eastAsia="Arial" w:hAnsi="Arial" w:cs="Arial"/>
          <w:color w:val="000000"/>
          <w:sz w:val="24"/>
          <w:szCs w:val="24"/>
        </w:rPr>
        <w:lastRenderedPageBreak/>
        <w:t xml:space="preserve">de los sexos para determinar cuáles son los roles o comportamientos sociales y culturales apropiados de hombres y mujeres, puede decirse que se construyen sobre los estereotipos de sexo. Los roles sociales por sí mismos crean estereotipos. </w:t>
      </w:r>
    </w:p>
    <w:p w14:paraId="40728A63" w14:textId="77777777" w:rsidR="005367E8" w:rsidRPr="004F3DB3" w:rsidRDefault="00CF1DD1">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sidRPr="004F3DB3">
        <w:rPr>
          <w:rFonts w:ascii="Arial" w:eastAsia="Arial" w:hAnsi="Arial" w:cs="Arial"/>
          <w:color w:val="000000"/>
          <w:sz w:val="24"/>
          <w:szCs w:val="24"/>
        </w:rPr>
        <w:t>La teoría sobre los roles sociales explica “cómo las posiciones relativas y los roles de los hombres y las mujeres en la sociedad, generan estereotipos de género compartidos e ideologías de género prescriptivas. La teoría del rol social se centra en los efectos de la división tradicional del trabajo, en la que las mujeres se ven confinadas a tareas domésticas y los hombres desempeñan un trabajo asalariado fuera del hogar. Dichas divisiones de roles por sí mismas, son suficientes para producir estereotipos según los cuales los miembros de cada sexo poseen rasgos propios de sus respectivos roles”</w:t>
      </w:r>
      <w:r w:rsidRPr="004F3DB3">
        <w:rPr>
          <w:rFonts w:ascii="Arial" w:eastAsia="Arial" w:hAnsi="Arial" w:cs="Arial"/>
          <w:color w:val="000000"/>
          <w:sz w:val="24"/>
          <w:szCs w:val="24"/>
          <w:vertAlign w:val="superscript"/>
        </w:rPr>
        <w:footnoteReference w:id="46"/>
      </w:r>
      <w:r w:rsidRPr="004F3DB3">
        <w:rPr>
          <w:rFonts w:ascii="Arial" w:eastAsia="Arial" w:hAnsi="Arial" w:cs="Arial"/>
          <w:color w:val="000000"/>
          <w:sz w:val="24"/>
          <w:szCs w:val="24"/>
        </w:rPr>
        <w:t>.</w:t>
      </w:r>
    </w:p>
    <w:p w14:paraId="40728A64" w14:textId="77777777" w:rsidR="005367E8" w:rsidRPr="004F3DB3" w:rsidRDefault="00CF1DD1">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sidRPr="004F3DB3">
        <w:rPr>
          <w:rFonts w:ascii="Arial" w:eastAsia="Arial" w:hAnsi="Arial" w:cs="Arial"/>
          <w:color w:val="000000"/>
          <w:sz w:val="24"/>
          <w:szCs w:val="24"/>
        </w:rPr>
        <w:t xml:space="preserve">Por ejemplo, están las creencias generalizadas de que “la política no es para las mujeres y los varones no pueden ser maestros de kínder”. </w:t>
      </w:r>
    </w:p>
    <w:p w14:paraId="40728A65" w14:textId="77777777" w:rsidR="005367E8" w:rsidRPr="004F3DB3" w:rsidRDefault="00CF1DD1">
      <w:pPr>
        <w:numPr>
          <w:ilvl w:val="0"/>
          <w:numId w:val="23"/>
        </w:num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 xml:space="preserve">Estereotipos compuestos. </w:t>
      </w:r>
      <w:r w:rsidRPr="004F3DB3">
        <w:rPr>
          <w:rFonts w:ascii="Arial" w:eastAsia="Arial" w:hAnsi="Arial" w:cs="Arial"/>
          <w:color w:val="000000"/>
          <w:sz w:val="24"/>
          <w:szCs w:val="24"/>
        </w:rPr>
        <w:t>En este caso, el género se interseca con otros rasgos de la personalidad en formas muy variadas y crea estereotipos compuestos que impiden la eliminación de todas las formas de discriminación contra las mujeres y la materialización de la igualdad sustancial. Tales rasgos incluyen los siguientes, pero no se limitan a estos: edad, raza o etnia, capacidad o discapacidad, orientación sexual y clase o estatus, que incluye el estatus como nacional o inmigrante.</w:t>
      </w:r>
    </w:p>
    <w:p w14:paraId="40728A66" w14:textId="77777777" w:rsidR="005367E8" w:rsidRPr="004F3DB3" w:rsidRDefault="00CF1DD1">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 xml:space="preserve">La eliminación de un estereotipo de género presupone que un individuo, una comunidad o un Estado es consciente de la existencia de dicho estereotipo y de la forma en que opera en detrimento de una mujer o de un subgrupo de mujeres. </w:t>
      </w:r>
    </w:p>
    <w:p w14:paraId="40728A67" w14:textId="77777777" w:rsidR="005367E8" w:rsidRPr="004F3DB3" w:rsidRDefault="00CF1DD1">
      <w:pPr>
        <w:pBdr>
          <w:top w:val="nil"/>
          <w:left w:val="nil"/>
          <w:bottom w:val="nil"/>
          <w:right w:val="nil"/>
          <w:between w:val="nil"/>
        </w:pBdr>
        <w:spacing w:before="240" w:after="240" w:line="360" w:lineRule="auto"/>
        <w:jc w:val="both"/>
        <w:rPr>
          <w:rFonts w:ascii="Arial" w:eastAsia="Open Sans" w:hAnsi="Arial" w:cs="Arial"/>
          <w:color w:val="000000"/>
          <w:sz w:val="24"/>
          <w:szCs w:val="24"/>
        </w:rPr>
      </w:pPr>
      <w:r w:rsidRPr="004F3DB3">
        <w:rPr>
          <w:rFonts w:ascii="Arial" w:eastAsia="Arial" w:hAnsi="Arial" w:cs="Arial"/>
          <w:color w:val="000000"/>
          <w:sz w:val="24"/>
          <w:szCs w:val="24"/>
        </w:rPr>
        <w:t xml:space="preserve">Esto equivale a decir que hacer un diagnóstico de los estereotipos como causantes de un daño social, es una precondición para determinar su tratamiento. En ese tenor, la </w:t>
      </w:r>
      <w:r w:rsidRPr="004F3DB3">
        <w:rPr>
          <w:rFonts w:ascii="Arial" w:eastAsia="Arial" w:hAnsi="Arial" w:cs="Arial"/>
          <w:i/>
          <w:color w:val="000000"/>
          <w:sz w:val="24"/>
          <w:szCs w:val="24"/>
        </w:rPr>
        <w:t>Sala Superior</w:t>
      </w:r>
      <w:r w:rsidRPr="004F3DB3">
        <w:rPr>
          <w:rFonts w:ascii="Arial" w:eastAsia="Arial" w:hAnsi="Arial" w:cs="Arial"/>
          <w:i/>
          <w:color w:val="000000"/>
          <w:sz w:val="24"/>
          <w:szCs w:val="24"/>
          <w:vertAlign w:val="superscript"/>
        </w:rPr>
        <w:footnoteReference w:id="47"/>
      </w:r>
      <w:r w:rsidRPr="004F3DB3">
        <w:rPr>
          <w:rFonts w:ascii="Arial" w:eastAsia="Arial" w:hAnsi="Arial" w:cs="Arial"/>
          <w:color w:val="000000"/>
          <w:sz w:val="24"/>
          <w:szCs w:val="24"/>
        </w:rPr>
        <w:t xml:space="preserve"> ha implementado una metodología de análisis para detectar estereotipos discriminatorios de género en el lenguaje que configuren </w:t>
      </w:r>
      <w:r w:rsidRPr="004F3DB3">
        <w:rPr>
          <w:rFonts w:ascii="Arial" w:eastAsia="Arial" w:hAnsi="Arial" w:cs="Arial"/>
          <w:i/>
          <w:color w:val="000000"/>
          <w:sz w:val="24"/>
          <w:szCs w:val="24"/>
        </w:rPr>
        <w:t>VPMG</w:t>
      </w:r>
      <w:r w:rsidRPr="004F3DB3">
        <w:rPr>
          <w:rFonts w:ascii="Arial" w:eastAsia="Arial" w:hAnsi="Arial" w:cs="Arial"/>
          <w:color w:val="000000"/>
          <w:sz w:val="24"/>
          <w:szCs w:val="24"/>
        </w:rPr>
        <w:t>, para lo cual es necesario realizar el estudio a partir de los siguientes parámetros:</w:t>
      </w:r>
    </w:p>
    <w:p w14:paraId="40728A68" w14:textId="77777777" w:rsidR="005367E8" w:rsidRPr="004F3DB3" w:rsidRDefault="00CF1DD1">
      <w:pPr>
        <w:spacing w:before="280" w:after="280" w:line="360" w:lineRule="auto"/>
        <w:ind w:left="567"/>
        <w:jc w:val="both"/>
        <w:rPr>
          <w:rFonts w:ascii="Arial" w:hAnsi="Arial" w:cs="Arial"/>
          <w:sz w:val="24"/>
          <w:szCs w:val="24"/>
        </w:rPr>
      </w:pPr>
      <w:r w:rsidRPr="004F3DB3">
        <w:rPr>
          <w:rFonts w:ascii="Arial" w:eastAsia="Arial" w:hAnsi="Arial" w:cs="Arial"/>
          <w:color w:val="000000"/>
          <w:sz w:val="24"/>
          <w:szCs w:val="24"/>
        </w:rPr>
        <w:t>1. Establecer el contexto en que se emite el mensaje;</w:t>
      </w:r>
    </w:p>
    <w:p w14:paraId="40728A69" w14:textId="77777777" w:rsidR="005367E8" w:rsidRPr="004F3DB3" w:rsidRDefault="00CF1DD1">
      <w:pPr>
        <w:spacing w:before="280" w:after="280" w:line="360" w:lineRule="auto"/>
        <w:ind w:left="567"/>
        <w:jc w:val="both"/>
        <w:rPr>
          <w:rFonts w:ascii="Arial" w:hAnsi="Arial" w:cs="Arial"/>
          <w:sz w:val="24"/>
          <w:szCs w:val="24"/>
        </w:rPr>
      </w:pPr>
      <w:r w:rsidRPr="004F3DB3">
        <w:rPr>
          <w:rFonts w:ascii="Arial" w:eastAsia="Arial" w:hAnsi="Arial" w:cs="Arial"/>
          <w:color w:val="000000"/>
          <w:sz w:val="24"/>
          <w:szCs w:val="24"/>
        </w:rPr>
        <w:t>2. Precisar la expresión objeto de análisis;</w:t>
      </w:r>
    </w:p>
    <w:p w14:paraId="40728A6A" w14:textId="77777777" w:rsidR="005367E8" w:rsidRPr="004F3DB3" w:rsidRDefault="00CF1DD1">
      <w:pPr>
        <w:spacing w:before="280" w:after="280" w:line="360" w:lineRule="auto"/>
        <w:ind w:left="567"/>
        <w:jc w:val="both"/>
        <w:rPr>
          <w:rFonts w:ascii="Arial" w:hAnsi="Arial" w:cs="Arial"/>
          <w:sz w:val="24"/>
          <w:szCs w:val="24"/>
        </w:rPr>
      </w:pPr>
      <w:r w:rsidRPr="004F3DB3">
        <w:rPr>
          <w:rFonts w:ascii="Arial" w:eastAsia="Arial" w:hAnsi="Arial" w:cs="Arial"/>
          <w:color w:val="000000"/>
          <w:sz w:val="24"/>
          <w:szCs w:val="24"/>
        </w:rPr>
        <w:t>3. Señalar cuál es la semántica de las palabras;</w:t>
      </w:r>
    </w:p>
    <w:p w14:paraId="40728A6B" w14:textId="77777777" w:rsidR="005367E8" w:rsidRPr="004F3DB3" w:rsidRDefault="00CF1DD1">
      <w:pPr>
        <w:spacing w:before="280" w:after="280" w:line="360" w:lineRule="auto"/>
        <w:ind w:left="567"/>
        <w:jc w:val="both"/>
        <w:rPr>
          <w:rFonts w:ascii="Arial" w:hAnsi="Arial" w:cs="Arial"/>
          <w:sz w:val="24"/>
          <w:szCs w:val="24"/>
        </w:rPr>
      </w:pPr>
      <w:r w:rsidRPr="004F3DB3">
        <w:rPr>
          <w:rFonts w:ascii="Arial" w:eastAsia="Arial" w:hAnsi="Arial" w:cs="Arial"/>
          <w:color w:val="000000"/>
          <w:sz w:val="24"/>
          <w:szCs w:val="24"/>
        </w:rPr>
        <w:t>4. Definir el sentido del mensaje, a partir del momento y lugar en que se emite, para lo cual se deberá considerar los usos, costumbres o regionalismos del lenguaje, y las condiciones socioculturales del interlocutor;</w:t>
      </w:r>
    </w:p>
    <w:p w14:paraId="40728A6C" w14:textId="77777777" w:rsidR="005367E8" w:rsidRPr="004F3DB3" w:rsidRDefault="00CF1DD1">
      <w:pPr>
        <w:spacing w:before="280" w:after="280" w:line="360" w:lineRule="auto"/>
        <w:ind w:left="567"/>
        <w:jc w:val="both"/>
        <w:rPr>
          <w:rFonts w:ascii="Arial" w:hAnsi="Arial" w:cs="Arial"/>
          <w:sz w:val="24"/>
          <w:szCs w:val="24"/>
        </w:rPr>
      </w:pPr>
      <w:r w:rsidRPr="004F3DB3">
        <w:rPr>
          <w:rFonts w:ascii="Arial" w:eastAsia="Arial" w:hAnsi="Arial" w:cs="Arial"/>
          <w:color w:val="000000"/>
          <w:sz w:val="24"/>
          <w:szCs w:val="24"/>
        </w:rPr>
        <w:t>5. Verificar la intención en la emisión del mensaje, a fin de establecer si tiene el propósito o resultado de discriminar a las mujeres.</w:t>
      </w:r>
    </w:p>
    <w:p w14:paraId="40728A6D" w14:textId="77777777" w:rsidR="005367E8" w:rsidRPr="004F3DB3" w:rsidRDefault="00CF1DD1">
      <w:pP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w:t>
      </w:r>
      <w:r w:rsidRPr="004F3DB3">
        <w:rPr>
          <w:rFonts w:ascii="Arial" w:eastAsia="Arial" w:hAnsi="Arial" w:cs="Arial"/>
          <w:color w:val="000000"/>
          <w:sz w:val="24"/>
          <w:szCs w:val="24"/>
        </w:rPr>
        <w:lastRenderedPageBreak/>
        <w:t>faciliten la identificación de sesgos en las personas y/o el uso incorrecto del lenguaje.</w:t>
      </w:r>
    </w:p>
    <w:p w14:paraId="40728A6E" w14:textId="77777777" w:rsidR="005367E8" w:rsidRPr="004F3DB3" w:rsidRDefault="00CF1DD1">
      <w:pPr>
        <w:rPr>
          <w:rFonts w:ascii="Arial" w:eastAsia="Arial" w:hAnsi="Arial" w:cs="Arial"/>
          <w:b/>
          <w:sz w:val="24"/>
          <w:szCs w:val="24"/>
        </w:rPr>
      </w:pPr>
      <w:r w:rsidRPr="004F3DB3">
        <w:rPr>
          <w:rFonts w:ascii="Arial" w:eastAsia="Arial" w:hAnsi="Arial" w:cs="Arial"/>
          <w:b/>
          <w:sz w:val="24"/>
          <w:szCs w:val="24"/>
        </w:rPr>
        <w:t>Juzgar con perspectiva de género</w:t>
      </w:r>
    </w:p>
    <w:p w14:paraId="40728A6F"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Así, de acuerdo con el </w:t>
      </w:r>
      <w:r w:rsidRPr="004F3DB3">
        <w:rPr>
          <w:rFonts w:ascii="Arial" w:eastAsia="Arial" w:hAnsi="Arial" w:cs="Arial"/>
          <w:i/>
          <w:color w:val="000000"/>
          <w:sz w:val="24"/>
          <w:szCs w:val="24"/>
        </w:rPr>
        <w:t>Protocolo</w:t>
      </w:r>
      <w:r w:rsidRPr="004F3DB3">
        <w:rPr>
          <w:rFonts w:ascii="Arial" w:eastAsia="Arial" w:hAnsi="Arial" w:cs="Arial"/>
          <w:color w:val="000000"/>
          <w:sz w:val="24"/>
          <w:szCs w:val="24"/>
        </w:rPr>
        <w:t xml:space="preserve">, la perspectiva de género es una herramienta para la transformación y deconstrucción a partir de la cual se desmontan contenidos y se les vuelve a dotar de significado, colocándolos en un orden distinto al tradicionalmente existente. Su aportación más relevante consiste en develar una realidad no explorada, permitiendo que nuestra mirada sobre un fenómeno logre: </w:t>
      </w:r>
    </w:p>
    <w:p w14:paraId="40728A70" w14:textId="77777777" w:rsidR="005367E8" w:rsidRPr="004F3DB3" w:rsidRDefault="00CF1DD1">
      <w:pPr>
        <w:numPr>
          <w:ilvl w:val="0"/>
          <w:numId w:val="24"/>
        </w:numPr>
        <w:pBdr>
          <w:top w:val="nil"/>
          <w:left w:val="nil"/>
          <w:bottom w:val="nil"/>
          <w:right w:val="nil"/>
          <w:between w:val="nil"/>
        </w:pBdr>
        <w:spacing w:before="280" w:after="0" w:line="360" w:lineRule="auto"/>
        <w:ind w:left="1134" w:hanging="283"/>
        <w:jc w:val="both"/>
        <w:rPr>
          <w:rFonts w:ascii="Arial" w:eastAsia="Arial" w:hAnsi="Arial" w:cs="Arial"/>
          <w:color w:val="000000"/>
          <w:sz w:val="24"/>
          <w:szCs w:val="24"/>
        </w:rPr>
      </w:pPr>
      <w:r w:rsidRPr="004F3DB3">
        <w:rPr>
          <w:rFonts w:ascii="Arial" w:eastAsia="Arial" w:hAnsi="Arial" w:cs="Arial"/>
          <w:color w:val="000000"/>
          <w:sz w:val="24"/>
          <w:szCs w:val="24"/>
        </w:rPr>
        <w:t>Visibilizar a las mujeres, sus actividades, sus vidas, sus necesidades específicas y la forma en que contribuyen a la creación de la realidad social; y</w:t>
      </w:r>
    </w:p>
    <w:p w14:paraId="40728A71" w14:textId="77777777" w:rsidR="005367E8" w:rsidRPr="004F3DB3" w:rsidRDefault="00CF1DD1">
      <w:pPr>
        <w:numPr>
          <w:ilvl w:val="0"/>
          <w:numId w:val="24"/>
        </w:numPr>
        <w:pBdr>
          <w:top w:val="nil"/>
          <w:left w:val="nil"/>
          <w:bottom w:val="nil"/>
          <w:right w:val="nil"/>
          <w:between w:val="nil"/>
        </w:pBdr>
        <w:spacing w:after="280" w:line="360" w:lineRule="auto"/>
        <w:ind w:left="1134" w:hanging="283"/>
        <w:jc w:val="both"/>
        <w:rPr>
          <w:rFonts w:ascii="Arial" w:eastAsia="Arial" w:hAnsi="Arial" w:cs="Arial"/>
          <w:color w:val="000000"/>
          <w:sz w:val="24"/>
          <w:szCs w:val="24"/>
        </w:rPr>
      </w:pPr>
      <w:r w:rsidRPr="004F3DB3">
        <w:rPr>
          <w:rFonts w:ascii="Arial" w:eastAsia="Arial" w:hAnsi="Arial" w:cs="Arial"/>
          <w:color w:val="000000"/>
          <w:sz w:val="24"/>
          <w:szCs w:val="24"/>
        </w:rPr>
        <w:t xml:space="preserve">Mostrar cómo y por qué cada fenómeno concreto está atravesado por las relaciones de poder y desigualdad entre los géneros, características de los sistemas patriarcales y </w:t>
      </w:r>
      <w:proofErr w:type="spellStart"/>
      <w:r w:rsidRPr="004F3DB3">
        <w:rPr>
          <w:rFonts w:ascii="Arial" w:eastAsia="Arial" w:hAnsi="Arial" w:cs="Arial"/>
          <w:color w:val="000000"/>
          <w:sz w:val="24"/>
          <w:szCs w:val="24"/>
        </w:rPr>
        <w:t>androcráticos</w:t>
      </w:r>
      <w:proofErr w:type="spellEnd"/>
      <w:r w:rsidRPr="004F3DB3">
        <w:rPr>
          <w:rFonts w:ascii="Arial" w:eastAsia="Arial" w:hAnsi="Arial" w:cs="Arial"/>
          <w:color w:val="000000"/>
          <w:sz w:val="24"/>
          <w:szCs w:val="24"/>
        </w:rPr>
        <w:t>.</w:t>
      </w:r>
    </w:p>
    <w:p w14:paraId="40728A72"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Por su parte, los artículos 1º, párrafo 1 y, 4° de la </w:t>
      </w:r>
      <w:r w:rsidRPr="004F3DB3">
        <w:rPr>
          <w:rFonts w:ascii="Arial" w:eastAsia="Arial" w:hAnsi="Arial" w:cs="Arial"/>
          <w:i/>
          <w:color w:val="000000"/>
          <w:sz w:val="24"/>
          <w:szCs w:val="24"/>
        </w:rPr>
        <w:t>Constitución Federal</w:t>
      </w:r>
      <w:r w:rsidRPr="004F3DB3">
        <w:rPr>
          <w:rFonts w:ascii="Arial" w:eastAsia="Arial" w:hAnsi="Arial" w:cs="Arial"/>
          <w:color w:val="000000"/>
          <w:sz w:val="24"/>
          <w:szCs w:val="24"/>
        </w:rPr>
        <w:t xml:space="preserve">; 5 y 10, inciso c) de la </w:t>
      </w:r>
      <w:r w:rsidRPr="004F3DB3">
        <w:rPr>
          <w:rFonts w:ascii="Arial" w:eastAsia="Arial" w:hAnsi="Arial" w:cs="Arial"/>
          <w:i/>
          <w:color w:val="000000"/>
          <w:sz w:val="24"/>
          <w:szCs w:val="24"/>
        </w:rPr>
        <w:t>CEDAW</w:t>
      </w:r>
      <w:r w:rsidRPr="004F3DB3">
        <w:rPr>
          <w:rFonts w:ascii="Arial" w:eastAsia="Arial" w:hAnsi="Arial" w:cs="Arial"/>
          <w:color w:val="000000"/>
          <w:sz w:val="24"/>
          <w:szCs w:val="24"/>
        </w:rPr>
        <w:t xml:space="preserve">; así como los artículos 6.b y 8.b de la Convención de </w:t>
      </w:r>
      <w:r w:rsidRPr="004F3DB3">
        <w:rPr>
          <w:rFonts w:ascii="Arial" w:eastAsia="Arial" w:hAnsi="Arial" w:cs="Arial"/>
          <w:i/>
          <w:color w:val="000000"/>
          <w:sz w:val="24"/>
          <w:szCs w:val="24"/>
        </w:rPr>
        <w:t>Belém do Pará</w:t>
      </w:r>
      <w:r w:rsidRPr="004F3DB3">
        <w:rPr>
          <w:rFonts w:ascii="Arial" w:eastAsia="Arial" w:hAnsi="Arial" w:cs="Arial"/>
          <w:color w:val="000000"/>
          <w:sz w:val="24"/>
          <w:szCs w:val="24"/>
        </w:rPr>
        <w:t xml:space="preserve">, establecen que </w:t>
      </w:r>
      <w:r w:rsidRPr="004F3DB3">
        <w:rPr>
          <w:rFonts w:ascii="Arial" w:eastAsia="Arial" w:hAnsi="Arial" w:cs="Arial"/>
          <w:sz w:val="24"/>
          <w:szCs w:val="24"/>
        </w:rPr>
        <w:t xml:space="preserve">el </w:t>
      </w:r>
      <w:r w:rsidRPr="004F3DB3">
        <w:rPr>
          <w:rFonts w:ascii="Arial" w:eastAsia="Arial" w:hAnsi="Arial" w:cs="Arial"/>
          <w:color w:val="000000"/>
          <w:sz w:val="24"/>
          <w:szCs w:val="24"/>
        </w:rPr>
        <w:t>Estado mexicano est</w:t>
      </w:r>
      <w:r w:rsidRPr="004F3DB3">
        <w:rPr>
          <w:rFonts w:ascii="Arial" w:eastAsia="Arial" w:hAnsi="Arial" w:cs="Arial"/>
          <w:sz w:val="24"/>
          <w:szCs w:val="24"/>
        </w:rPr>
        <w:t>á</w:t>
      </w:r>
      <w:r w:rsidRPr="004F3DB3">
        <w:rPr>
          <w:rFonts w:ascii="Arial" w:eastAsia="Arial" w:hAnsi="Arial" w:cs="Arial"/>
          <w:color w:val="000000"/>
          <w:sz w:val="24"/>
          <w:szCs w:val="24"/>
        </w:rPr>
        <w:t xml:space="preserve"> obligado a tomar medidas para modificar los patrones socioculturales de género, a fin de eliminar los prejuicios y prácticas basadas en el estereotipo de hombres y mujeres</w:t>
      </w:r>
      <w:r w:rsidRPr="004F3DB3">
        <w:rPr>
          <w:rFonts w:ascii="Arial" w:eastAsia="Arial" w:hAnsi="Arial" w:cs="Arial"/>
          <w:color w:val="000000"/>
          <w:sz w:val="24"/>
          <w:szCs w:val="24"/>
          <w:vertAlign w:val="superscript"/>
        </w:rPr>
        <w:footnoteReference w:id="48"/>
      </w:r>
      <w:r w:rsidRPr="004F3DB3">
        <w:rPr>
          <w:rFonts w:ascii="Arial" w:eastAsia="Arial" w:hAnsi="Arial" w:cs="Arial"/>
          <w:color w:val="000000"/>
          <w:sz w:val="24"/>
          <w:szCs w:val="24"/>
        </w:rPr>
        <w:t>.</w:t>
      </w:r>
    </w:p>
    <w:p w14:paraId="40728A73"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De igual forma, el artículo 1° de la Convención de </w:t>
      </w:r>
      <w:r w:rsidRPr="004F3DB3">
        <w:rPr>
          <w:rFonts w:ascii="Arial" w:eastAsia="Arial" w:hAnsi="Arial" w:cs="Arial"/>
          <w:i/>
          <w:color w:val="000000"/>
          <w:sz w:val="24"/>
          <w:szCs w:val="24"/>
        </w:rPr>
        <w:t>Belém do Pará</w:t>
      </w:r>
      <w:r w:rsidRPr="004F3DB3">
        <w:rPr>
          <w:rFonts w:ascii="Arial" w:eastAsia="Arial" w:hAnsi="Arial" w:cs="Arial"/>
          <w:color w:val="000000"/>
          <w:sz w:val="24"/>
          <w:szCs w:val="24"/>
        </w:rPr>
        <w:t xml:space="preserve"> condena cualquier acción o conducta, basada en su género, que cause la muerte, daño o sufrimiento físico, sexual o psicológico a las mujeres tanto en el ámbito público como en el privado.</w:t>
      </w:r>
    </w:p>
    <w:p w14:paraId="40728A74"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En ese sentido, este </w:t>
      </w:r>
      <w:r w:rsidRPr="004F3DB3">
        <w:rPr>
          <w:rFonts w:ascii="Arial" w:eastAsia="Arial" w:hAnsi="Arial" w:cs="Arial"/>
          <w:i/>
          <w:color w:val="000000"/>
          <w:sz w:val="24"/>
          <w:szCs w:val="24"/>
        </w:rPr>
        <w:t xml:space="preserve">Tribunal Electoral </w:t>
      </w:r>
      <w:r w:rsidRPr="004F3DB3">
        <w:rPr>
          <w:rFonts w:ascii="Arial" w:eastAsia="Arial" w:hAnsi="Arial" w:cs="Arial"/>
          <w:color w:val="000000"/>
          <w:sz w:val="24"/>
          <w:szCs w:val="24"/>
        </w:rPr>
        <w:t xml:space="preserve">tiene la obligación, en el análisis de los casos que se plantean, atendiendo a las particularidades y </w:t>
      </w:r>
      <w:r w:rsidRPr="004F3DB3">
        <w:rPr>
          <w:rFonts w:ascii="Arial" w:eastAsia="Arial" w:hAnsi="Arial" w:cs="Arial"/>
          <w:color w:val="000000"/>
          <w:sz w:val="24"/>
          <w:szCs w:val="24"/>
        </w:rPr>
        <w:lastRenderedPageBreak/>
        <w:t>contextos, de juzgar con perspectiva de género, a efecto de detectar la existencia de posibles estereotipos que atenten contra los derechos de las víctimas</w:t>
      </w:r>
      <w:r w:rsidRPr="004F3DB3">
        <w:rPr>
          <w:rFonts w:ascii="Arial" w:eastAsia="Arial" w:hAnsi="Arial" w:cs="Arial"/>
          <w:color w:val="000000"/>
          <w:sz w:val="24"/>
          <w:szCs w:val="24"/>
          <w:vertAlign w:val="superscript"/>
        </w:rPr>
        <w:footnoteReference w:id="49"/>
      </w:r>
      <w:r w:rsidRPr="004F3DB3">
        <w:rPr>
          <w:rFonts w:ascii="Arial" w:eastAsia="Arial" w:hAnsi="Arial" w:cs="Arial"/>
          <w:color w:val="000000"/>
          <w:sz w:val="24"/>
          <w:szCs w:val="24"/>
        </w:rPr>
        <w:t>.</w:t>
      </w:r>
    </w:p>
    <w:p w14:paraId="40728A75"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Así, cuando se alegue </w:t>
      </w:r>
      <w:r w:rsidRPr="004F3DB3">
        <w:rPr>
          <w:rFonts w:ascii="Arial" w:eastAsia="Arial" w:hAnsi="Arial" w:cs="Arial"/>
          <w:i/>
          <w:color w:val="000000"/>
          <w:sz w:val="24"/>
          <w:szCs w:val="24"/>
        </w:rPr>
        <w:t>VPMG</w:t>
      </w:r>
      <w:r w:rsidRPr="004F3DB3">
        <w:rPr>
          <w:rFonts w:ascii="Arial" w:eastAsia="Arial" w:hAnsi="Arial" w:cs="Arial"/>
          <w:color w:val="000000"/>
          <w:sz w:val="24"/>
          <w:szCs w:val="24"/>
        </w:rPr>
        <w:t>, constituirá un problema de orden público, por lo cual las autoridades electorales, en el respectivo ámbito de sus competencias, debemos realizar un análisis de todos los hechos en su contexto y de los agravios expuestos, a fin de hacer efectivo el acceso a la justicia y al debido proceso</w:t>
      </w:r>
      <w:r w:rsidRPr="004F3DB3">
        <w:rPr>
          <w:rFonts w:ascii="Arial" w:eastAsia="Arial" w:hAnsi="Arial" w:cs="Arial"/>
          <w:color w:val="000000"/>
          <w:sz w:val="24"/>
          <w:szCs w:val="24"/>
          <w:vertAlign w:val="superscript"/>
        </w:rPr>
        <w:footnoteReference w:id="50"/>
      </w:r>
      <w:r w:rsidRPr="004F3DB3">
        <w:rPr>
          <w:rFonts w:ascii="Arial" w:eastAsia="Arial" w:hAnsi="Arial" w:cs="Arial"/>
          <w:color w:val="000000"/>
          <w:sz w:val="24"/>
          <w:szCs w:val="24"/>
        </w:rPr>
        <w:t>.</w:t>
      </w:r>
    </w:p>
    <w:p w14:paraId="40728A76"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Finalmente, la </w:t>
      </w:r>
      <w:r w:rsidRPr="004F3DB3">
        <w:rPr>
          <w:rFonts w:ascii="Arial" w:eastAsia="Arial" w:hAnsi="Arial" w:cs="Arial"/>
          <w:i/>
          <w:iCs/>
          <w:color w:val="000000"/>
          <w:sz w:val="24"/>
          <w:szCs w:val="24"/>
        </w:rPr>
        <w:t>SCJN</w:t>
      </w:r>
      <w:r w:rsidRPr="004F3DB3">
        <w:rPr>
          <w:rFonts w:ascii="Arial" w:eastAsia="Arial" w:hAnsi="Arial" w:cs="Arial"/>
          <w:color w:val="000000"/>
          <w:sz w:val="24"/>
          <w:szCs w:val="24"/>
        </w:rPr>
        <w:t xml:space="preserve"> ha establecido, jurisprudencialmente, los elementos para juzgar con perspectiva de género, a saber</w:t>
      </w:r>
      <w:r w:rsidRPr="004F3DB3">
        <w:rPr>
          <w:rFonts w:ascii="Arial" w:eastAsia="Arial" w:hAnsi="Arial" w:cs="Arial"/>
          <w:color w:val="000000"/>
          <w:sz w:val="24"/>
          <w:szCs w:val="24"/>
          <w:vertAlign w:val="superscript"/>
        </w:rPr>
        <w:footnoteReference w:id="51"/>
      </w:r>
      <w:r w:rsidRPr="004F3DB3">
        <w:rPr>
          <w:rFonts w:ascii="Arial" w:eastAsia="Arial" w:hAnsi="Arial" w:cs="Arial"/>
          <w:color w:val="000000"/>
          <w:sz w:val="24"/>
          <w:szCs w:val="24"/>
        </w:rPr>
        <w:t>:</w:t>
      </w:r>
    </w:p>
    <w:p w14:paraId="40728A77" w14:textId="77777777" w:rsidR="005367E8" w:rsidRPr="004F3DB3" w:rsidRDefault="00CF1DD1">
      <w:pPr>
        <w:numPr>
          <w:ilvl w:val="0"/>
          <w:numId w:val="22"/>
        </w:numPr>
        <w:pBdr>
          <w:top w:val="nil"/>
          <w:left w:val="nil"/>
          <w:bottom w:val="nil"/>
          <w:right w:val="nil"/>
          <w:between w:val="nil"/>
        </w:pBdr>
        <w:spacing w:before="280"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Identificar, de manera plena, si existen situaciones de poder que por cuestiones de género den cuenta de un desequilibrio entre las partes de la controversia.</w:t>
      </w:r>
    </w:p>
    <w:p w14:paraId="40728A78" w14:textId="77777777" w:rsidR="005367E8" w:rsidRPr="004F3DB3" w:rsidRDefault="00CF1DD1">
      <w:pPr>
        <w:numPr>
          <w:ilvl w:val="0"/>
          <w:numId w:val="22"/>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Cuestionar los hechos y valorar las pruebas desechando cualquier estereotipo o prejuicio de género, a fin de visualizar las situaciones de desventaja provocadas por condiciones de sexo o género.</w:t>
      </w:r>
    </w:p>
    <w:p w14:paraId="40728A79" w14:textId="77777777" w:rsidR="005367E8" w:rsidRPr="004F3DB3" w:rsidRDefault="00CF1DD1">
      <w:pPr>
        <w:numPr>
          <w:ilvl w:val="0"/>
          <w:numId w:val="22"/>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En caso de que el material probatorio no sea suficiente para aclarar la situación de violencia, vulnerabilidad o discriminación por razones de género, es necesario ordenar las pruebas necesarias para visibilizar dichas situaciones.</w:t>
      </w:r>
    </w:p>
    <w:p w14:paraId="40728A7A" w14:textId="77777777" w:rsidR="005367E8" w:rsidRPr="004F3DB3" w:rsidRDefault="00CF1DD1">
      <w:pPr>
        <w:numPr>
          <w:ilvl w:val="0"/>
          <w:numId w:val="22"/>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40728A7B" w14:textId="77777777" w:rsidR="005367E8" w:rsidRPr="004F3DB3" w:rsidRDefault="00CF1DD1">
      <w:pPr>
        <w:numPr>
          <w:ilvl w:val="0"/>
          <w:numId w:val="22"/>
        </w:numPr>
        <w:pBdr>
          <w:top w:val="nil"/>
          <w:left w:val="nil"/>
          <w:bottom w:val="nil"/>
          <w:right w:val="nil"/>
          <w:between w:val="nil"/>
        </w:pBdr>
        <w:spacing w:after="280" w:line="360" w:lineRule="auto"/>
        <w:jc w:val="both"/>
        <w:rPr>
          <w:rFonts w:ascii="Arial" w:eastAsia="Arial" w:hAnsi="Arial" w:cs="Arial"/>
          <w:color w:val="000000"/>
          <w:sz w:val="24"/>
          <w:szCs w:val="24"/>
        </w:rPr>
      </w:pPr>
      <w:proofErr w:type="gramStart"/>
      <w:r w:rsidRPr="004F3DB3">
        <w:rPr>
          <w:rFonts w:ascii="Arial" w:eastAsia="Arial" w:hAnsi="Arial" w:cs="Arial"/>
          <w:color w:val="000000"/>
          <w:sz w:val="24"/>
          <w:szCs w:val="24"/>
        </w:rPr>
        <w:lastRenderedPageBreak/>
        <w:t>Considerar</w:t>
      </w:r>
      <w:proofErr w:type="gramEnd"/>
      <w:r w:rsidRPr="004F3DB3">
        <w:rPr>
          <w:rFonts w:ascii="Arial" w:eastAsia="Arial" w:hAnsi="Arial" w:cs="Arial"/>
          <w:color w:val="000000"/>
          <w:sz w:val="24"/>
          <w:szCs w:val="24"/>
        </w:rPr>
        <w:t xml:space="preserve"> que el método exige que, en todo momento, se evite el uso del lenguaje basado en estereotipos o prejuicios, por lo que debe procurarse un lenguaje incluyente.</w:t>
      </w:r>
    </w:p>
    <w:p w14:paraId="40728A7C" w14:textId="77777777" w:rsidR="005367E8" w:rsidRPr="004F3DB3" w:rsidRDefault="00CF1DD1">
      <w:pPr>
        <w:tabs>
          <w:tab w:val="left" w:pos="142"/>
          <w:tab w:val="left" w:pos="5387"/>
        </w:tabs>
        <w:spacing w:after="240" w:line="360" w:lineRule="auto"/>
        <w:jc w:val="both"/>
        <w:rPr>
          <w:rFonts w:ascii="Arial" w:hAnsi="Arial" w:cs="Arial"/>
          <w:b/>
          <w:bCs/>
          <w:snapToGrid w:val="0"/>
          <w:sz w:val="24"/>
          <w:szCs w:val="24"/>
        </w:rPr>
      </w:pPr>
      <w:r w:rsidRPr="004F3DB3">
        <w:rPr>
          <w:rFonts w:ascii="Arial" w:hAnsi="Arial" w:cs="Arial"/>
          <w:b/>
          <w:bCs/>
          <w:snapToGrid w:val="0"/>
          <w:sz w:val="24"/>
          <w:szCs w:val="24"/>
        </w:rPr>
        <w:t>Libertad de expresión y ejercicio periodístico</w:t>
      </w:r>
    </w:p>
    <w:p w14:paraId="40728A7D"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napToGrid w:val="0"/>
          <w:sz w:val="24"/>
          <w:szCs w:val="24"/>
        </w:rPr>
        <w:t>En México existe libertad para manifestar ideas, difundir opiniones e información a través de cualquier medio</w:t>
      </w:r>
      <w:r w:rsidRPr="004F3DB3">
        <w:rPr>
          <w:rStyle w:val="Refdenotaalpie"/>
          <w:rFonts w:ascii="Arial" w:hAnsi="Arial" w:cs="Arial"/>
          <w:snapToGrid w:val="0"/>
          <w:sz w:val="24"/>
          <w:szCs w:val="24"/>
        </w:rPr>
        <w:footnoteReference w:id="52"/>
      </w:r>
      <w:r w:rsidRPr="004F3DB3">
        <w:rPr>
          <w:rFonts w:ascii="Arial" w:hAnsi="Arial" w:cs="Arial"/>
          <w:snapToGrid w:val="0"/>
          <w:sz w:val="24"/>
          <w:szCs w:val="24"/>
        </w:rPr>
        <w:t>, que sólo puede limitarse para asegurar el respeto a los derechos o a la reputación de los demás, la protección de la seguridad nacional, se provoque algún delito o se perturbe el orden público</w:t>
      </w:r>
      <w:r w:rsidRPr="004F3DB3">
        <w:rPr>
          <w:rStyle w:val="Refdenotaalpie"/>
          <w:rFonts w:ascii="Arial" w:hAnsi="Arial" w:cs="Arial"/>
          <w:snapToGrid w:val="0"/>
          <w:sz w:val="24"/>
          <w:szCs w:val="24"/>
        </w:rPr>
        <w:footnoteReference w:id="53"/>
      </w:r>
      <w:r w:rsidRPr="004F3DB3">
        <w:rPr>
          <w:rFonts w:ascii="Arial" w:hAnsi="Arial" w:cs="Arial"/>
          <w:snapToGrid w:val="0"/>
          <w:sz w:val="24"/>
          <w:szCs w:val="24"/>
        </w:rPr>
        <w:t>.</w:t>
      </w:r>
    </w:p>
    <w:p w14:paraId="40728A7E"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napToGrid w:val="0"/>
          <w:sz w:val="24"/>
          <w:szCs w:val="24"/>
        </w:rPr>
        <w:t>Asimismo, en la Opinión Consultiva OC-5/85, la Corte Interamericana de Derechos Humanos estableció que el derecho a la libertad de expresión tiene dos dimensiones: una individual y una colectiva. La dimensión individual faculta a cada persona para expresar sus pensamientos, ideas, opiniones, informaciones o mensajes; en tanto que la dimensión colectiva faculta a la sociedad a buscar y recibir tales pensamientos, ideas, opiniones, informaciones y mensajes.</w:t>
      </w:r>
    </w:p>
    <w:p w14:paraId="40728A7F"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napToGrid w:val="0"/>
          <w:sz w:val="24"/>
          <w:szCs w:val="24"/>
        </w:rPr>
        <w:t xml:space="preserve">Por eso, este </w:t>
      </w:r>
      <w:r w:rsidRPr="004F3DB3">
        <w:rPr>
          <w:rFonts w:ascii="Arial" w:hAnsi="Arial" w:cs="Arial"/>
          <w:i/>
          <w:iCs/>
          <w:snapToGrid w:val="0"/>
          <w:sz w:val="24"/>
          <w:szCs w:val="24"/>
        </w:rPr>
        <w:t xml:space="preserve">órgano jurisdiccional </w:t>
      </w:r>
      <w:r w:rsidRPr="004F3DB3">
        <w:rPr>
          <w:rFonts w:ascii="Arial" w:hAnsi="Arial" w:cs="Arial"/>
          <w:snapToGrid w:val="0"/>
          <w:sz w:val="24"/>
          <w:szCs w:val="24"/>
        </w:rPr>
        <w:t>reconoce la importancia de proteger la actividad de los medios de comunicación social porque al incorporar y difundir información y opiniones de diversa índole, permiten a la ciudadanía formarse una opinión pública, de ahí que no podrán limitarse las ideas, expresiones u opiniones que fomenten una auténtica cultura democrática, sin rebasar el derecho a la honra y dignidad de otras personas.</w:t>
      </w:r>
    </w:p>
    <w:p w14:paraId="40728A80"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napToGrid w:val="0"/>
          <w:sz w:val="24"/>
          <w:szCs w:val="24"/>
        </w:rPr>
        <w:t xml:space="preserve">De ahí, que las restricciones a la libertad de expresión sean interpretadas de manera estricta, para no hacerla nugatoria, particularmente en el desarrollo de precampañas y campañas electorales, en donde es necesario proteger y alentar un debate intenso </w:t>
      </w:r>
      <w:r w:rsidRPr="004F3DB3">
        <w:rPr>
          <w:rFonts w:ascii="Arial" w:hAnsi="Arial" w:cs="Arial"/>
          <w:snapToGrid w:val="0"/>
          <w:sz w:val="24"/>
          <w:szCs w:val="24"/>
        </w:rPr>
        <w:lastRenderedPageBreak/>
        <w:t>y vigoroso, que puede incluir mensajes con lenguaje irreverente, poco convencional o de críticas severas, lo cual se corresponde con la dimensión deliberativa de la democracia representativa</w:t>
      </w:r>
      <w:r w:rsidRPr="004F3DB3">
        <w:rPr>
          <w:rFonts w:ascii="Arial" w:hAnsi="Arial" w:cs="Arial"/>
          <w:snapToGrid w:val="0"/>
          <w:sz w:val="24"/>
          <w:szCs w:val="24"/>
          <w:vertAlign w:val="superscript"/>
        </w:rPr>
        <w:footnoteReference w:id="54"/>
      </w:r>
      <w:r w:rsidRPr="004F3DB3">
        <w:rPr>
          <w:rFonts w:ascii="Arial" w:hAnsi="Arial" w:cs="Arial"/>
          <w:snapToGrid w:val="0"/>
          <w:sz w:val="24"/>
          <w:szCs w:val="24"/>
        </w:rPr>
        <w:t>.</w:t>
      </w:r>
    </w:p>
    <w:p w14:paraId="40728A81"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z w:val="24"/>
          <w:szCs w:val="24"/>
          <w:lang w:eastAsia="en-US"/>
        </w:rPr>
        <w:t xml:space="preserve">La </w:t>
      </w:r>
      <w:r w:rsidRPr="004F3DB3">
        <w:rPr>
          <w:rFonts w:ascii="Arial" w:hAnsi="Arial" w:cs="Arial"/>
          <w:i/>
          <w:iCs/>
          <w:sz w:val="24"/>
          <w:szCs w:val="24"/>
          <w:lang w:eastAsia="en-US"/>
        </w:rPr>
        <w:t>Sala Superior</w:t>
      </w:r>
      <w:r w:rsidRPr="004F3DB3">
        <w:rPr>
          <w:rFonts w:ascii="Arial" w:hAnsi="Arial" w:cs="Arial"/>
          <w:sz w:val="24"/>
          <w:szCs w:val="24"/>
          <w:lang w:eastAsia="en-US"/>
        </w:rPr>
        <w:t xml:space="preserve"> ha sostenido que, si bien la regla es la maximización de la libertad de expresión en internet, la excepción es que hay restricciones o límites cuando se trata de los derechos o reputación de las demás personas</w:t>
      </w:r>
      <w:r w:rsidRPr="004F3DB3">
        <w:rPr>
          <w:rFonts w:ascii="Arial" w:hAnsi="Arial" w:cs="Arial"/>
          <w:sz w:val="24"/>
          <w:szCs w:val="24"/>
          <w:vertAlign w:val="superscript"/>
          <w:lang w:eastAsia="en-US"/>
        </w:rPr>
        <w:footnoteReference w:id="55"/>
      </w:r>
      <w:r w:rsidRPr="004F3DB3">
        <w:rPr>
          <w:rFonts w:ascii="Arial" w:hAnsi="Arial" w:cs="Arial"/>
          <w:sz w:val="24"/>
          <w:szCs w:val="24"/>
          <w:lang w:eastAsia="en-US"/>
        </w:rPr>
        <w:t xml:space="preserve"> (es decir por ser un fin legítimo, con base en los criterios de idoneidad, necesidad y proporcionalidad).</w:t>
      </w:r>
    </w:p>
    <w:p w14:paraId="40728A82" w14:textId="77777777" w:rsidR="005367E8" w:rsidRPr="004F3DB3" w:rsidRDefault="00CF1DD1">
      <w:pPr>
        <w:tabs>
          <w:tab w:val="left" w:pos="142"/>
        </w:tabs>
        <w:spacing w:after="240" w:line="360" w:lineRule="auto"/>
        <w:jc w:val="both"/>
        <w:rPr>
          <w:rFonts w:ascii="Arial" w:hAnsi="Arial" w:cs="Arial"/>
          <w:color w:val="000000"/>
          <w:sz w:val="24"/>
          <w:szCs w:val="24"/>
        </w:rPr>
      </w:pPr>
      <w:r w:rsidRPr="004F3DB3">
        <w:rPr>
          <w:rFonts w:ascii="Arial" w:hAnsi="Arial" w:cs="Arial"/>
          <w:sz w:val="24"/>
          <w:szCs w:val="24"/>
          <w:lang w:eastAsia="en-US"/>
        </w:rPr>
        <w:t>Aunque se precisa que, cuando se trate de cuestiones de relevancia pública, existe un umbral de tolerancia mucho mayor, tratándose de críticas o posicionamientos severos y vehementes a ideologías de una fuerza política, éstas deben quedar siempre dentro de los límites del respeto a los derechos de terceras personas, sin que afecten su integridad, dignidad o seguridad personales</w:t>
      </w:r>
      <w:r w:rsidRPr="004F3DB3">
        <w:rPr>
          <w:rStyle w:val="Refdenotaalpie"/>
          <w:rFonts w:ascii="Arial" w:hAnsi="Arial" w:cs="Arial"/>
          <w:sz w:val="24"/>
          <w:szCs w:val="24"/>
          <w:lang w:eastAsia="en-US"/>
        </w:rPr>
        <w:footnoteReference w:id="56"/>
      </w:r>
      <w:r w:rsidRPr="004F3DB3">
        <w:rPr>
          <w:rFonts w:ascii="Arial" w:hAnsi="Arial" w:cs="Arial"/>
          <w:sz w:val="24"/>
          <w:szCs w:val="24"/>
          <w:lang w:eastAsia="en-US"/>
        </w:rPr>
        <w:t>.</w:t>
      </w:r>
    </w:p>
    <w:p w14:paraId="40728A83" w14:textId="77777777" w:rsidR="005367E8" w:rsidRPr="004F3DB3" w:rsidRDefault="00CF1DD1" w:rsidP="00B06570">
      <w:pPr>
        <w:pStyle w:val="Ttulo2"/>
        <w:spacing w:after="240"/>
        <w:rPr>
          <w:rFonts w:ascii="Arial" w:hAnsi="Arial" w:cs="Arial"/>
          <w:b/>
          <w:bCs/>
          <w:color w:val="auto"/>
          <w:sz w:val="24"/>
          <w:szCs w:val="24"/>
        </w:rPr>
      </w:pPr>
      <w:bookmarkStart w:id="49" w:name="_Toc176267233"/>
      <w:bookmarkStart w:id="50" w:name="_Toc211513145"/>
      <w:r w:rsidRPr="004F3DB3">
        <w:rPr>
          <w:rFonts w:ascii="Arial" w:hAnsi="Arial" w:cs="Arial"/>
          <w:b/>
          <w:bCs/>
          <w:color w:val="auto"/>
          <w:sz w:val="24"/>
          <w:szCs w:val="24"/>
        </w:rPr>
        <w:t xml:space="preserve">5.5.2. Metodología </w:t>
      </w:r>
      <w:proofErr w:type="gramStart"/>
      <w:r w:rsidRPr="004F3DB3">
        <w:rPr>
          <w:rFonts w:ascii="Arial" w:hAnsi="Arial" w:cs="Arial"/>
          <w:b/>
          <w:bCs/>
          <w:color w:val="auto"/>
          <w:sz w:val="24"/>
          <w:szCs w:val="24"/>
        </w:rPr>
        <w:t>del test</w:t>
      </w:r>
      <w:proofErr w:type="gramEnd"/>
      <w:r w:rsidRPr="004F3DB3">
        <w:rPr>
          <w:rFonts w:ascii="Arial" w:hAnsi="Arial" w:cs="Arial"/>
          <w:b/>
          <w:bCs/>
          <w:color w:val="auto"/>
          <w:sz w:val="24"/>
          <w:szCs w:val="24"/>
        </w:rPr>
        <w:t xml:space="preserve"> integrado</w:t>
      </w:r>
      <w:bookmarkEnd w:id="49"/>
      <w:bookmarkEnd w:id="50"/>
    </w:p>
    <w:p w14:paraId="40728A84" w14:textId="77777777" w:rsidR="005367E8" w:rsidRPr="004F3DB3" w:rsidRDefault="00CF1DD1">
      <w:pPr>
        <w:spacing w:before="40" w:after="0" w:line="360" w:lineRule="auto"/>
        <w:jc w:val="both"/>
      </w:pPr>
      <w:r w:rsidRPr="004F3DB3">
        <w:rPr>
          <w:rFonts w:ascii="Arial" w:eastAsia="Arial" w:hAnsi="Arial" w:cs="Arial"/>
          <w:sz w:val="24"/>
          <w:szCs w:val="24"/>
        </w:rPr>
        <w:t>En el presente asunto se involucra el derecho político de una ciudadana, en su calidad de candidata, a una vida libre de violencia, al que se contrapone el de la libertad de expresión del</w:t>
      </w:r>
      <w:r w:rsidRPr="004F3DB3">
        <w:rPr>
          <w:rFonts w:ascii="Arial" w:eastAsia="Arial" w:hAnsi="Arial" w:cs="Arial"/>
          <w:i/>
          <w:sz w:val="24"/>
          <w:szCs w:val="24"/>
        </w:rPr>
        <w:t xml:space="preserve"> candidato denunciado</w:t>
      </w:r>
      <w:r w:rsidRPr="004F3DB3">
        <w:rPr>
          <w:rFonts w:ascii="Arial" w:eastAsia="Arial" w:hAnsi="Arial" w:cs="Arial"/>
          <w:sz w:val="24"/>
          <w:szCs w:val="24"/>
        </w:rPr>
        <w:t xml:space="preserve">; bajo este contexto, el </w:t>
      </w:r>
      <w:r w:rsidRPr="004F3DB3">
        <w:rPr>
          <w:rFonts w:ascii="Arial" w:eastAsia="Arial" w:hAnsi="Arial" w:cs="Arial"/>
          <w:i/>
          <w:sz w:val="24"/>
          <w:szCs w:val="24"/>
        </w:rPr>
        <w:t xml:space="preserve">Tribunal Electoral </w:t>
      </w:r>
      <w:r w:rsidRPr="004F3DB3">
        <w:rPr>
          <w:rFonts w:ascii="Arial" w:eastAsia="Arial" w:hAnsi="Arial" w:cs="Arial"/>
          <w:sz w:val="24"/>
          <w:szCs w:val="24"/>
        </w:rPr>
        <w:t xml:space="preserve">considera que para el análisis es necesario aplicar un test integrado, el cual contempla, además de juzgar con perspectiva de género, implementar el test de proporcionalidad, el cual constituye una herramienta útil para dirimir la violación a derechos en colisión, pues es una vía para que las y los juzgadores cumplan con su obligación de dirimir un conflicto jurídico y transparentando la forma como se decide, en cada caso </w:t>
      </w:r>
      <w:r w:rsidRPr="004F3DB3">
        <w:rPr>
          <w:rFonts w:ascii="Arial" w:eastAsia="Arial" w:hAnsi="Arial" w:cs="Arial"/>
          <w:sz w:val="24"/>
          <w:szCs w:val="24"/>
        </w:rPr>
        <w:lastRenderedPageBreak/>
        <w:t>particular, para estar en condiciones de determinar si ha existido o no la violación alegada</w:t>
      </w:r>
      <w:r w:rsidRPr="004F3DB3">
        <w:rPr>
          <w:rFonts w:ascii="Arial" w:eastAsia="Arial" w:hAnsi="Arial" w:cs="Arial"/>
          <w:vertAlign w:val="superscript"/>
        </w:rPr>
        <w:footnoteReference w:id="57"/>
      </w:r>
      <w:r w:rsidRPr="004F3DB3">
        <w:rPr>
          <w:rFonts w:ascii="Arial" w:eastAsia="Arial" w:hAnsi="Arial" w:cs="Arial"/>
        </w:rPr>
        <w:t>.</w:t>
      </w:r>
    </w:p>
    <w:p w14:paraId="40728A85" w14:textId="77777777" w:rsidR="005367E8" w:rsidRPr="004F3DB3" w:rsidRDefault="00CF1DD1">
      <w:pPr>
        <w:spacing w:before="280" w:after="280" w:line="360" w:lineRule="auto"/>
        <w:jc w:val="both"/>
        <w:rPr>
          <w:rFonts w:ascii="Arial" w:eastAsia="Arial" w:hAnsi="Arial" w:cs="Arial"/>
          <w:sz w:val="24"/>
          <w:szCs w:val="24"/>
        </w:rPr>
      </w:pPr>
      <w:bookmarkStart w:id="51" w:name="_heading=h.35nkun2" w:colFirst="0" w:colLast="0"/>
      <w:bookmarkEnd w:id="51"/>
      <w:r w:rsidRPr="004F3DB3">
        <w:rPr>
          <w:rFonts w:ascii="Arial" w:eastAsia="Arial" w:hAnsi="Arial" w:cs="Arial"/>
          <w:sz w:val="24"/>
          <w:szCs w:val="24"/>
        </w:rPr>
        <w:t>Lo anterior, porque la metodología que se propone cuenta con componentes estructurados teóricamente que coadyuvan cuando se involucran derechos, principios o valores, constitucional o convencionalmente reconocidos en colisión</w:t>
      </w:r>
      <w:r w:rsidRPr="004F3DB3">
        <w:rPr>
          <w:rFonts w:ascii="Arial" w:eastAsia="Arial" w:hAnsi="Arial" w:cs="Arial"/>
          <w:vertAlign w:val="superscript"/>
        </w:rPr>
        <w:footnoteReference w:id="58"/>
      </w:r>
      <w:r w:rsidRPr="004F3DB3">
        <w:rPr>
          <w:rFonts w:ascii="Arial" w:eastAsia="Arial" w:hAnsi="Arial" w:cs="Arial"/>
        </w:rPr>
        <w:t xml:space="preserve">, </w:t>
      </w:r>
      <w:r w:rsidRPr="004F3DB3">
        <w:rPr>
          <w:rFonts w:ascii="Arial" w:eastAsia="Arial" w:hAnsi="Arial" w:cs="Arial"/>
          <w:sz w:val="24"/>
          <w:szCs w:val="24"/>
        </w:rPr>
        <w:t>o también denominados casos difíciles, aunado a que abonará al fortalecimiento de la perspectiva de género, a la par de ampliar el contenido esencial de los derechos político-electorales de las mujeres.</w:t>
      </w:r>
    </w:p>
    <w:p w14:paraId="40728A86"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A continuación, se propone la metodología de análisis del caso concreto que brinde los elementos de estudio que darán como resultado una mayor transparencia sobre los argumentos en los que se sustentará la determinación de este </w:t>
      </w:r>
      <w:r w:rsidRPr="004F3DB3">
        <w:rPr>
          <w:rFonts w:ascii="Arial" w:eastAsia="Arial" w:hAnsi="Arial" w:cs="Arial"/>
          <w:i/>
          <w:sz w:val="24"/>
          <w:szCs w:val="24"/>
        </w:rPr>
        <w:t>Tribunal Electoral</w:t>
      </w:r>
      <w:r w:rsidRPr="004F3DB3">
        <w:rPr>
          <w:rFonts w:ascii="Arial" w:eastAsia="Arial" w:hAnsi="Arial" w:cs="Arial"/>
          <w:sz w:val="24"/>
          <w:szCs w:val="24"/>
        </w:rPr>
        <w:t>.</w:t>
      </w:r>
    </w:p>
    <w:p w14:paraId="40728A87" w14:textId="77777777" w:rsidR="005367E8" w:rsidRPr="004F3DB3" w:rsidRDefault="00CF1DD1">
      <w:pPr>
        <w:spacing w:before="280" w:after="280" w:line="360" w:lineRule="auto"/>
        <w:jc w:val="both"/>
        <w:rPr>
          <w:rFonts w:ascii="Arial" w:eastAsia="Arial" w:hAnsi="Arial" w:cs="Arial"/>
          <w:sz w:val="24"/>
          <w:szCs w:val="24"/>
        </w:rPr>
      </w:pPr>
      <w:bookmarkStart w:id="52" w:name="_heading=h.z337ya" w:colFirst="0" w:colLast="0"/>
      <w:bookmarkEnd w:id="52"/>
      <w:r w:rsidRPr="004F3DB3">
        <w:rPr>
          <w:rFonts w:ascii="Arial" w:eastAsia="Arial" w:hAnsi="Arial" w:cs="Arial"/>
          <w:sz w:val="24"/>
          <w:szCs w:val="24"/>
        </w:rPr>
        <w:t xml:space="preserve">La primera etapa </w:t>
      </w:r>
      <w:proofErr w:type="gramStart"/>
      <w:r w:rsidRPr="004F3DB3">
        <w:rPr>
          <w:rFonts w:ascii="Arial" w:eastAsia="Arial" w:hAnsi="Arial" w:cs="Arial"/>
          <w:sz w:val="24"/>
          <w:szCs w:val="24"/>
        </w:rPr>
        <w:t>del test</w:t>
      </w:r>
      <w:proofErr w:type="gramEnd"/>
      <w:r w:rsidRPr="004F3DB3">
        <w:rPr>
          <w:rFonts w:ascii="Arial" w:eastAsia="Arial" w:hAnsi="Arial" w:cs="Arial"/>
          <w:sz w:val="24"/>
          <w:szCs w:val="24"/>
        </w:rPr>
        <w:t xml:space="preserve"> integrado para garantizar una</w:t>
      </w:r>
      <w:r w:rsidRPr="004F3DB3">
        <w:rPr>
          <w:rFonts w:ascii="Arial" w:eastAsia="Arial" w:hAnsi="Arial" w:cs="Arial"/>
          <w:b/>
          <w:sz w:val="24"/>
          <w:szCs w:val="24"/>
        </w:rPr>
        <w:t xml:space="preserve"> impartición de justicia con perspectiva de género</w:t>
      </w:r>
      <w:r w:rsidRPr="004F3DB3">
        <w:rPr>
          <w:rFonts w:ascii="Arial" w:eastAsia="Arial" w:hAnsi="Arial" w:cs="Arial"/>
          <w:sz w:val="24"/>
          <w:szCs w:val="24"/>
        </w:rPr>
        <w:t xml:space="preserve"> se conforma de seis pasos que orientarán a este </w:t>
      </w:r>
      <w:r w:rsidRPr="004F3DB3">
        <w:rPr>
          <w:rFonts w:ascii="Arial" w:eastAsia="Arial" w:hAnsi="Arial" w:cs="Arial"/>
          <w:i/>
          <w:sz w:val="24"/>
          <w:szCs w:val="24"/>
        </w:rPr>
        <w:t>órgano jurisdiccional</w:t>
      </w:r>
      <w:r w:rsidRPr="004F3DB3">
        <w:rPr>
          <w:rFonts w:ascii="Arial" w:eastAsia="Arial" w:hAnsi="Arial" w:cs="Arial"/>
          <w:sz w:val="24"/>
          <w:szCs w:val="24"/>
        </w:rPr>
        <w:t>, los cuales se enuncian a continuación:</w:t>
      </w:r>
    </w:p>
    <w:p w14:paraId="40728A88" w14:textId="77777777" w:rsidR="005367E8" w:rsidRPr="004F3DB3" w:rsidRDefault="00CF1DD1">
      <w:pPr>
        <w:numPr>
          <w:ilvl w:val="3"/>
          <w:numId w:val="19"/>
        </w:numPr>
        <w:pBdr>
          <w:top w:val="nil"/>
          <w:left w:val="nil"/>
          <w:bottom w:val="nil"/>
          <w:right w:val="nil"/>
          <w:between w:val="nil"/>
        </w:pBdr>
        <w:spacing w:before="280"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Verificar la existencia de una o varias categorías sospechosas reconocidas constitucional o convencionalmente.</w:t>
      </w:r>
    </w:p>
    <w:p w14:paraId="40728A89" w14:textId="77777777" w:rsidR="005367E8" w:rsidRPr="004F3DB3" w:rsidRDefault="00CF1DD1">
      <w:pPr>
        <w:numPr>
          <w:ilvl w:val="3"/>
          <w:numId w:val="19"/>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Analizar si se advierte discriminación política por razón de género.</w:t>
      </w:r>
    </w:p>
    <w:p w14:paraId="40728A8A" w14:textId="77777777" w:rsidR="005367E8" w:rsidRPr="004F3DB3" w:rsidRDefault="00CF1DD1">
      <w:pPr>
        <w:numPr>
          <w:ilvl w:val="3"/>
          <w:numId w:val="19"/>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Considerar si proceden medidas cautelares para la presunta víctima.</w:t>
      </w:r>
    </w:p>
    <w:p w14:paraId="40728A8B" w14:textId="77777777" w:rsidR="005367E8" w:rsidRPr="004F3DB3" w:rsidRDefault="00CF1DD1">
      <w:pPr>
        <w:numPr>
          <w:ilvl w:val="3"/>
          <w:numId w:val="19"/>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Indagar si el género influyó en los hechos del caso concreto de manera que coloca a la víctima en una situación de desventaja.</w:t>
      </w:r>
    </w:p>
    <w:p w14:paraId="40728A8C" w14:textId="77777777" w:rsidR="005367E8" w:rsidRPr="004F3DB3" w:rsidRDefault="00CF1DD1">
      <w:pPr>
        <w:numPr>
          <w:ilvl w:val="3"/>
          <w:numId w:val="19"/>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Valorar el incorporar diligencias para mejor proveer o la reversión de la carga de la prueba.</w:t>
      </w:r>
    </w:p>
    <w:p w14:paraId="40728A8D" w14:textId="77777777" w:rsidR="005367E8" w:rsidRPr="004F3DB3" w:rsidRDefault="00CF1DD1">
      <w:pPr>
        <w:numPr>
          <w:ilvl w:val="3"/>
          <w:numId w:val="19"/>
        </w:numPr>
        <w:pBdr>
          <w:top w:val="nil"/>
          <w:left w:val="nil"/>
          <w:bottom w:val="nil"/>
          <w:right w:val="nil"/>
          <w:between w:val="nil"/>
        </w:pBdr>
        <w:spacing w:after="280" w:line="360" w:lineRule="auto"/>
        <w:ind w:left="723"/>
        <w:jc w:val="both"/>
        <w:rPr>
          <w:rFonts w:ascii="Arial" w:eastAsia="Arial" w:hAnsi="Arial" w:cs="Arial"/>
          <w:color w:val="000000"/>
          <w:sz w:val="24"/>
          <w:szCs w:val="24"/>
        </w:rPr>
      </w:pPr>
      <w:r w:rsidRPr="004F3DB3">
        <w:rPr>
          <w:rFonts w:ascii="Arial" w:eastAsia="Arial" w:hAnsi="Arial" w:cs="Arial"/>
          <w:color w:val="000000"/>
          <w:sz w:val="24"/>
          <w:szCs w:val="24"/>
        </w:rPr>
        <w:t>Prever la reparación integral a la víctima.</w:t>
      </w:r>
    </w:p>
    <w:p w14:paraId="40728A8E"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Como segunda parte </w:t>
      </w:r>
      <w:proofErr w:type="gramStart"/>
      <w:r w:rsidRPr="004F3DB3">
        <w:rPr>
          <w:rFonts w:ascii="Arial" w:eastAsia="Arial" w:hAnsi="Arial" w:cs="Arial"/>
          <w:color w:val="000000"/>
          <w:sz w:val="24"/>
          <w:szCs w:val="24"/>
        </w:rPr>
        <w:t>del test</w:t>
      </w:r>
      <w:proofErr w:type="gramEnd"/>
      <w:r w:rsidRPr="004F3DB3">
        <w:rPr>
          <w:rFonts w:ascii="Arial" w:eastAsia="Arial" w:hAnsi="Arial" w:cs="Arial"/>
          <w:color w:val="000000"/>
          <w:sz w:val="24"/>
          <w:szCs w:val="24"/>
        </w:rPr>
        <w:t xml:space="preserve"> integrado, procede </w:t>
      </w:r>
      <w:proofErr w:type="gramStart"/>
      <w:r w:rsidRPr="004F3DB3">
        <w:rPr>
          <w:rFonts w:ascii="Arial" w:eastAsia="Arial" w:hAnsi="Arial" w:cs="Arial"/>
          <w:color w:val="000000"/>
          <w:sz w:val="24"/>
          <w:szCs w:val="24"/>
        </w:rPr>
        <w:t xml:space="preserve">el </w:t>
      </w:r>
      <w:r w:rsidRPr="004F3DB3">
        <w:rPr>
          <w:rFonts w:ascii="Arial" w:eastAsia="Arial" w:hAnsi="Arial" w:cs="Arial"/>
          <w:b/>
          <w:color w:val="000000"/>
          <w:sz w:val="24"/>
          <w:szCs w:val="24"/>
        </w:rPr>
        <w:t>test</w:t>
      </w:r>
      <w:proofErr w:type="gramEnd"/>
      <w:r w:rsidRPr="004F3DB3">
        <w:rPr>
          <w:rFonts w:ascii="Arial" w:eastAsia="Arial" w:hAnsi="Arial" w:cs="Arial"/>
          <w:b/>
          <w:color w:val="000000"/>
          <w:sz w:val="24"/>
          <w:szCs w:val="24"/>
        </w:rPr>
        <w:t xml:space="preserve"> de proporcionalidad</w:t>
      </w:r>
      <w:r w:rsidRPr="004F3DB3">
        <w:rPr>
          <w:rFonts w:ascii="Arial" w:eastAsia="Arial" w:hAnsi="Arial" w:cs="Arial"/>
          <w:color w:val="000000"/>
          <w:sz w:val="24"/>
          <w:szCs w:val="24"/>
        </w:rPr>
        <w:t>, en caso de colisión de dos o más derechos fundamentales, como acontece en la presente resolución —ejercicio de las mujeres a sus derechos político-electorales en un ambiente libre de violencia y libertad de expresión—, y se desarrolla en seis pasos:</w:t>
      </w:r>
    </w:p>
    <w:p w14:paraId="40728A8F" w14:textId="77777777" w:rsidR="005367E8" w:rsidRPr="004F3DB3" w:rsidRDefault="00CF1DD1">
      <w:pPr>
        <w:numPr>
          <w:ilvl w:val="0"/>
          <w:numId w:val="25"/>
        </w:numPr>
        <w:pBdr>
          <w:top w:val="nil"/>
          <w:left w:val="nil"/>
          <w:bottom w:val="nil"/>
          <w:right w:val="nil"/>
          <w:between w:val="nil"/>
        </w:pBdr>
        <w:spacing w:before="280"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Verificar la existencia de un derecho fundamental reconocido constitucional o convencionalmente que colisione con un derecho político-electoral. </w:t>
      </w:r>
    </w:p>
    <w:p w14:paraId="40728A90" w14:textId="77777777" w:rsidR="005367E8" w:rsidRPr="004F3DB3" w:rsidRDefault="00CF1DD1">
      <w:pPr>
        <w:numPr>
          <w:ilvl w:val="0"/>
          <w:numId w:val="25"/>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Analizar si la afectación o restricción al derecho político-electoral tiene una finalidad constitucional/convencionalmente reconocida.</w:t>
      </w:r>
    </w:p>
    <w:p w14:paraId="40728A91" w14:textId="77777777" w:rsidR="005367E8" w:rsidRPr="004F3DB3" w:rsidRDefault="00CF1DD1">
      <w:pPr>
        <w:numPr>
          <w:ilvl w:val="0"/>
          <w:numId w:val="25"/>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Confirmar si con dicha afectación o restricción se consigue el fin constitucional/convencionalmente regulado.</w:t>
      </w:r>
    </w:p>
    <w:p w14:paraId="40728A92" w14:textId="77777777" w:rsidR="005367E8" w:rsidRPr="004F3DB3" w:rsidRDefault="00CF1DD1">
      <w:pPr>
        <w:numPr>
          <w:ilvl w:val="0"/>
          <w:numId w:val="25"/>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Identificar si existen medidas alternativas menos lesivas al derecho político-electoral afectado.</w:t>
      </w:r>
    </w:p>
    <w:p w14:paraId="40728A93" w14:textId="77777777" w:rsidR="005367E8" w:rsidRPr="004F3DB3" w:rsidRDefault="00CF1DD1">
      <w:pPr>
        <w:numPr>
          <w:ilvl w:val="0"/>
          <w:numId w:val="25"/>
        </w:numPr>
        <w:pBdr>
          <w:top w:val="nil"/>
          <w:left w:val="nil"/>
          <w:bottom w:val="nil"/>
          <w:right w:val="nil"/>
          <w:between w:val="nil"/>
        </w:pBdr>
        <w:spacing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Analizar si el derecho fundamental en colisión justifica (pesa más que) la afectación al derecho político-electoral en cuestión.</w:t>
      </w:r>
    </w:p>
    <w:p w14:paraId="40728A94" w14:textId="77777777" w:rsidR="005367E8" w:rsidRPr="004F3DB3" w:rsidRDefault="00CF1DD1">
      <w:pPr>
        <w:numPr>
          <w:ilvl w:val="0"/>
          <w:numId w:val="25"/>
        </w:numPr>
        <w:pBdr>
          <w:top w:val="nil"/>
          <w:left w:val="nil"/>
          <w:bottom w:val="nil"/>
          <w:right w:val="nil"/>
          <w:between w:val="nil"/>
        </w:pBdr>
        <w:spacing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Concluir si las medidas o restricciones implementadas son proporcionales.</w:t>
      </w:r>
    </w:p>
    <w:p w14:paraId="40728A95" w14:textId="77777777" w:rsidR="005367E8" w:rsidRPr="004F3DB3" w:rsidRDefault="00CF1DD1">
      <w:pPr>
        <w:pStyle w:val="Ttulo2"/>
        <w:rPr>
          <w:rFonts w:ascii="Arial" w:hAnsi="Arial" w:cs="Arial"/>
          <w:b/>
          <w:bCs/>
          <w:color w:val="auto"/>
          <w:sz w:val="24"/>
          <w:szCs w:val="24"/>
        </w:rPr>
      </w:pPr>
      <w:bookmarkStart w:id="53" w:name="_Toc176267234"/>
      <w:bookmarkStart w:id="54" w:name="_Toc211513146"/>
      <w:r w:rsidRPr="004F3DB3">
        <w:rPr>
          <w:rFonts w:ascii="Arial" w:hAnsi="Arial" w:cs="Arial"/>
          <w:b/>
          <w:bCs/>
          <w:color w:val="auto"/>
          <w:sz w:val="24"/>
          <w:szCs w:val="24"/>
        </w:rPr>
        <w:t>5.5.3 Caso concreto</w:t>
      </w:r>
      <w:bookmarkEnd w:id="53"/>
      <w:bookmarkEnd w:id="54"/>
      <w:r w:rsidRPr="004F3DB3">
        <w:rPr>
          <w:rFonts w:ascii="Arial" w:hAnsi="Arial" w:cs="Arial"/>
          <w:b/>
          <w:bCs/>
          <w:color w:val="auto"/>
          <w:sz w:val="24"/>
          <w:szCs w:val="24"/>
        </w:rPr>
        <w:t xml:space="preserve"> </w:t>
      </w:r>
    </w:p>
    <w:p w14:paraId="40728A96" w14:textId="77777777" w:rsidR="005367E8" w:rsidRPr="004F3DB3" w:rsidRDefault="00CF1DD1">
      <w:pPr>
        <w:spacing w:before="280" w:after="280" w:line="360" w:lineRule="auto"/>
        <w:jc w:val="both"/>
        <w:rPr>
          <w:rFonts w:ascii="Arial" w:eastAsia="Arial" w:hAnsi="Arial" w:cs="Arial"/>
          <w:sz w:val="24"/>
          <w:szCs w:val="24"/>
        </w:rPr>
      </w:pPr>
      <w:bookmarkStart w:id="55" w:name="_heading=h.1y810tw" w:colFirst="0" w:colLast="0"/>
      <w:bookmarkEnd w:id="55"/>
      <w:r w:rsidRPr="004F3DB3">
        <w:rPr>
          <w:rFonts w:ascii="Arial" w:eastAsia="Arial" w:hAnsi="Arial" w:cs="Arial"/>
          <w:sz w:val="24"/>
          <w:szCs w:val="24"/>
        </w:rPr>
        <w:t xml:space="preserve">Expuesto lo anterior, se procede al desarrollo de la metodología previamente enunciada, para tal efecto, se inicia con la primera etapa </w:t>
      </w:r>
      <w:proofErr w:type="gramStart"/>
      <w:r w:rsidRPr="004F3DB3">
        <w:rPr>
          <w:rFonts w:ascii="Arial" w:eastAsia="Arial" w:hAnsi="Arial" w:cs="Arial"/>
          <w:sz w:val="24"/>
          <w:szCs w:val="24"/>
        </w:rPr>
        <w:t>del test</w:t>
      </w:r>
      <w:proofErr w:type="gramEnd"/>
      <w:r w:rsidRPr="004F3DB3">
        <w:rPr>
          <w:rFonts w:ascii="Arial" w:eastAsia="Arial" w:hAnsi="Arial" w:cs="Arial"/>
          <w:sz w:val="24"/>
          <w:szCs w:val="24"/>
        </w:rPr>
        <w:t xml:space="preserve"> integrado: </w:t>
      </w:r>
      <w:r w:rsidRPr="004F3DB3">
        <w:rPr>
          <w:rFonts w:ascii="Arial" w:eastAsia="Arial" w:hAnsi="Arial" w:cs="Arial"/>
          <w:b/>
          <w:i/>
          <w:sz w:val="24"/>
          <w:szCs w:val="24"/>
        </w:rPr>
        <w:t>impartición de justicia con perspectiva de género</w:t>
      </w:r>
      <w:r w:rsidRPr="004F3DB3">
        <w:rPr>
          <w:rFonts w:ascii="Arial" w:eastAsia="Arial" w:hAnsi="Arial" w:cs="Arial"/>
          <w:sz w:val="24"/>
          <w:szCs w:val="24"/>
        </w:rPr>
        <w:t>.</w:t>
      </w:r>
    </w:p>
    <w:p w14:paraId="40728A97" w14:textId="77777777" w:rsidR="005367E8" w:rsidRPr="004F3DB3" w:rsidRDefault="00CF1DD1">
      <w:pPr>
        <w:pStyle w:val="Ttulo2"/>
        <w:rPr>
          <w:rFonts w:ascii="Arial" w:hAnsi="Arial" w:cs="Arial"/>
          <w:b/>
          <w:bCs/>
          <w:color w:val="auto"/>
          <w:sz w:val="24"/>
          <w:szCs w:val="24"/>
        </w:rPr>
      </w:pPr>
      <w:bookmarkStart w:id="56" w:name="_Toc176267235"/>
      <w:bookmarkStart w:id="57" w:name="_Toc211513147"/>
      <w:r w:rsidRPr="004F3DB3">
        <w:rPr>
          <w:rFonts w:ascii="Arial" w:hAnsi="Arial" w:cs="Arial"/>
          <w:b/>
          <w:bCs/>
          <w:color w:val="auto"/>
          <w:sz w:val="24"/>
          <w:szCs w:val="24"/>
        </w:rPr>
        <w:t xml:space="preserve">5.5.3.1. Análisis </w:t>
      </w:r>
      <w:proofErr w:type="gramStart"/>
      <w:r w:rsidRPr="004F3DB3">
        <w:rPr>
          <w:rFonts w:ascii="Arial" w:hAnsi="Arial" w:cs="Arial"/>
          <w:b/>
          <w:bCs/>
          <w:color w:val="auto"/>
          <w:sz w:val="24"/>
          <w:szCs w:val="24"/>
        </w:rPr>
        <w:t>del test</w:t>
      </w:r>
      <w:proofErr w:type="gramEnd"/>
      <w:r w:rsidRPr="004F3DB3">
        <w:rPr>
          <w:rFonts w:ascii="Arial" w:hAnsi="Arial" w:cs="Arial"/>
          <w:b/>
          <w:bCs/>
          <w:color w:val="auto"/>
          <w:sz w:val="24"/>
          <w:szCs w:val="24"/>
        </w:rPr>
        <w:t xml:space="preserve"> integrado</w:t>
      </w:r>
      <w:bookmarkEnd w:id="56"/>
      <w:bookmarkEnd w:id="57"/>
      <w:r w:rsidRPr="004F3DB3">
        <w:rPr>
          <w:rFonts w:ascii="Arial" w:hAnsi="Arial" w:cs="Arial"/>
          <w:b/>
          <w:bCs/>
          <w:color w:val="auto"/>
          <w:sz w:val="24"/>
          <w:szCs w:val="24"/>
        </w:rPr>
        <w:t xml:space="preserve"> </w:t>
      </w:r>
    </w:p>
    <w:p w14:paraId="40728A98"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1. Verificar la existencia de una o varias categorías sospechosas reconocidas constitucional o convencionalmente</w:t>
      </w:r>
    </w:p>
    <w:p w14:paraId="40728A99" w14:textId="77777777" w:rsidR="005367E8" w:rsidRPr="004F3DB3" w:rsidRDefault="00CF1DD1">
      <w:pPr>
        <w:spacing w:before="280" w:after="280" w:line="360" w:lineRule="auto"/>
        <w:jc w:val="both"/>
        <w:rPr>
          <w:rFonts w:ascii="Arial" w:eastAsia="Arial" w:hAnsi="Arial" w:cs="Arial"/>
        </w:rPr>
      </w:pPr>
      <w:r w:rsidRPr="004F3DB3">
        <w:rPr>
          <w:rFonts w:ascii="Arial" w:eastAsia="Arial" w:hAnsi="Arial" w:cs="Arial"/>
          <w:sz w:val="24"/>
          <w:szCs w:val="24"/>
        </w:rPr>
        <w:lastRenderedPageBreak/>
        <w:t>Se considera que, en el caso concreto, sí nos encontramos frente a una categoría sospechosa —la de ser mujer—, la cual puede ser definida como aquella que se funda en rasgos permanentes de las personas, de los cuales no pueden prescindir por voluntad propia a riesgo de perder su identidad; han estado sometidas, históricamente, a patrones de valoración cultural que tienden a menospreciarlas y no constituyen, por sí mismos, criterios con base en los cuales sea posible efectuar una distribución o reparto racional y equitativo de bienes, derechos o cargas sociales</w:t>
      </w:r>
      <w:r w:rsidRPr="004F3DB3">
        <w:rPr>
          <w:rFonts w:ascii="Arial" w:eastAsia="Arial" w:hAnsi="Arial" w:cs="Arial"/>
          <w:vertAlign w:val="superscript"/>
        </w:rPr>
        <w:footnoteReference w:id="59"/>
      </w:r>
      <w:r w:rsidRPr="004F3DB3">
        <w:rPr>
          <w:rFonts w:ascii="Arial" w:eastAsia="Arial" w:hAnsi="Arial" w:cs="Arial"/>
        </w:rPr>
        <w:t>.</w:t>
      </w:r>
    </w:p>
    <w:p w14:paraId="40728A9A"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2. Analizar si se advierte discriminación política por razón de género</w:t>
      </w:r>
    </w:p>
    <w:p w14:paraId="40728A9B" w14:textId="77777777" w:rsidR="005367E8" w:rsidRPr="004F3DB3" w:rsidRDefault="00CF1DD1">
      <w:pPr>
        <w:pStyle w:val="Estilo"/>
        <w:spacing w:before="100" w:beforeAutospacing="1" w:after="100" w:afterAutospacing="1" w:line="360" w:lineRule="auto"/>
        <w:rPr>
          <w:rFonts w:cs="Arial"/>
          <w:strike/>
          <w:szCs w:val="24"/>
        </w:rPr>
      </w:pPr>
      <w:r w:rsidRPr="004F3DB3">
        <w:rPr>
          <w:rFonts w:cs="Arial"/>
          <w:szCs w:val="24"/>
        </w:rPr>
        <w:t xml:space="preserve">Se advierte que no existe </w:t>
      </w:r>
      <w:r w:rsidRPr="004F3DB3">
        <w:rPr>
          <w:rFonts w:cs="Arial"/>
          <w:szCs w:val="24"/>
          <w:lang w:val="es-ES"/>
        </w:rPr>
        <w:t>discriminación política por razón de género, como se precisará más adelante.</w:t>
      </w:r>
    </w:p>
    <w:p w14:paraId="40728A9C"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b/>
          <w:color w:val="000000"/>
          <w:sz w:val="24"/>
          <w:szCs w:val="24"/>
        </w:rPr>
        <w:t>3. Considerar si proceden medidas cautelares para la presunta víctima</w:t>
      </w:r>
    </w:p>
    <w:p w14:paraId="40728A9D"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rPr>
      </w:pPr>
      <w:r w:rsidRPr="004F3DB3">
        <w:rPr>
          <w:rFonts w:ascii="Arial" w:eastAsia="Arial" w:hAnsi="Arial" w:cs="Arial"/>
          <w:color w:val="000000"/>
          <w:sz w:val="24"/>
          <w:szCs w:val="24"/>
        </w:rPr>
        <w:t xml:space="preserve">Conforme a la queja, a las pruebas aportadas y a las recabadas por la </w:t>
      </w:r>
      <w:r w:rsidRPr="004F3DB3">
        <w:rPr>
          <w:rFonts w:ascii="Arial" w:eastAsia="Arial" w:hAnsi="Arial" w:cs="Arial"/>
          <w:sz w:val="24"/>
          <w:szCs w:val="24"/>
        </w:rPr>
        <w:t>autoridad instructora</w:t>
      </w:r>
      <w:r w:rsidRPr="004F3DB3">
        <w:rPr>
          <w:rFonts w:ascii="Arial" w:eastAsia="Arial" w:hAnsi="Arial" w:cs="Arial"/>
          <w:color w:val="000000"/>
          <w:sz w:val="24"/>
          <w:szCs w:val="24"/>
        </w:rPr>
        <w:t>, la</w:t>
      </w:r>
      <w:r w:rsidRPr="004F3DB3">
        <w:rPr>
          <w:rFonts w:ascii="Arial" w:eastAsia="Arial" w:hAnsi="Arial" w:cs="Arial"/>
          <w:i/>
          <w:color w:val="000000"/>
          <w:sz w:val="24"/>
          <w:szCs w:val="24"/>
        </w:rPr>
        <w:t xml:space="preserve"> Secreta</w:t>
      </w:r>
      <w:r w:rsidRPr="004F3DB3">
        <w:rPr>
          <w:rFonts w:ascii="Arial" w:eastAsia="Arial" w:hAnsi="Arial" w:cs="Arial"/>
          <w:i/>
          <w:sz w:val="24"/>
          <w:szCs w:val="24"/>
        </w:rPr>
        <w:t xml:space="preserve">ria Ejecutiva </w:t>
      </w:r>
      <w:r w:rsidRPr="004F3DB3">
        <w:rPr>
          <w:rFonts w:ascii="Arial" w:eastAsia="Arial" w:hAnsi="Arial" w:cs="Arial"/>
          <w:color w:val="000000"/>
          <w:sz w:val="24"/>
          <w:szCs w:val="24"/>
        </w:rPr>
        <w:t xml:space="preserve">declaró improcedente la adopción de las medidas cautelares solicitadas por la </w:t>
      </w:r>
      <w:r w:rsidRPr="004F3DB3">
        <w:rPr>
          <w:rFonts w:ascii="Arial" w:eastAsia="Arial" w:hAnsi="Arial" w:cs="Arial"/>
          <w:i/>
          <w:color w:val="000000"/>
          <w:sz w:val="24"/>
          <w:szCs w:val="24"/>
        </w:rPr>
        <w:t>denunciante</w:t>
      </w:r>
      <w:r w:rsidRPr="004F3DB3">
        <w:rPr>
          <w:rFonts w:ascii="Arial" w:eastAsia="Arial" w:hAnsi="Arial" w:cs="Arial"/>
          <w:color w:val="000000"/>
          <w:sz w:val="24"/>
          <w:szCs w:val="24"/>
        </w:rPr>
        <w:t xml:space="preserve">, al considerar de manera preliminar que las manifestaciones no podían considerarse una afectación a los derecho político-electorales de la </w:t>
      </w:r>
      <w:r w:rsidRPr="004F3DB3">
        <w:rPr>
          <w:rFonts w:ascii="Arial" w:eastAsia="Arial" w:hAnsi="Arial" w:cs="Arial"/>
          <w:i/>
          <w:iCs/>
          <w:color w:val="000000"/>
          <w:sz w:val="24"/>
          <w:szCs w:val="24"/>
        </w:rPr>
        <w:t>quejosa</w:t>
      </w:r>
      <w:r w:rsidRPr="004F3DB3">
        <w:rPr>
          <w:rFonts w:ascii="Arial" w:eastAsia="Arial" w:hAnsi="Arial" w:cs="Arial"/>
          <w:color w:val="000000"/>
          <w:sz w:val="24"/>
          <w:szCs w:val="24"/>
        </w:rPr>
        <w:t xml:space="preserve"> en su vertiente de acceso al cargo, porque no fueron realizadas por el hecho de ser mujer</w:t>
      </w:r>
      <w:r w:rsidRPr="004F3DB3">
        <w:rPr>
          <w:rFonts w:ascii="Arial" w:eastAsia="Arial" w:hAnsi="Arial" w:cs="Arial"/>
          <w:vertAlign w:val="superscript"/>
        </w:rPr>
        <w:footnoteReference w:id="60"/>
      </w:r>
      <w:r w:rsidRPr="004F3DB3">
        <w:rPr>
          <w:rFonts w:ascii="Arial" w:eastAsia="Arial" w:hAnsi="Arial" w:cs="Arial"/>
        </w:rPr>
        <w:t>.</w:t>
      </w:r>
    </w:p>
    <w:p w14:paraId="40728A9E"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4. Indagar si el género influyó en los hechos del caso concreto de manera que coloca a la víctima en una situación de desventaja</w:t>
      </w:r>
    </w:p>
    <w:p w14:paraId="40728A9F" w14:textId="6AE579A2" w:rsidR="005367E8" w:rsidRPr="004F3DB3" w:rsidRDefault="00CF1DD1">
      <w:pPr>
        <w:tabs>
          <w:tab w:val="left" w:pos="1092"/>
        </w:tabs>
        <w:spacing w:before="100" w:beforeAutospacing="1" w:after="100" w:afterAutospacing="1" w:line="360" w:lineRule="auto"/>
        <w:jc w:val="both"/>
        <w:rPr>
          <w:rFonts w:ascii="Arial" w:hAnsi="Arial" w:cs="Arial"/>
          <w:sz w:val="24"/>
          <w:szCs w:val="24"/>
        </w:rPr>
      </w:pPr>
      <w:bookmarkStart w:id="58" w:name="_heading=h.4i7ojhp" w:colFirst="0" w:colLast="0"/>
      <w:bookmarkStart w:id="59" w:name="_Hlk155183006"/>
      <w:bookmarkEnd w:id="58"/>
      <w:r w:rsidRPr="004F3DB3">
        <w:rPr>
          <w:rFonts w:ascii="Arial" w:hAnsi="Arial" w:cs="Arial"/>
          <w:sz w:val="24"/>
          <w:szCs w:val="24"/>
        </w:rPr>
        <w:t xml:space="preserve">El presente asunto se inició con la queja presentada por una candidata al cargo de </w:t>
      </w:r>
      <w:r w:rsidR="00042AD4" w:rsidRPr="00042AD4">
        <w:rPr>
          <w:rFonts w:ascii="Arial" w:hAnsi="Arial" w:cs="Arial"/>
          <w:color w:val="FFFFFF"/>
          <w:sz w:val="24"/>
          <w:szCs w:val="24"/>
          <w:highlight w:val="darkCyan"/>
        </w:rPr>
        <w:t>[No.58]_</w:t>
      </w:r>
      <w:proofErr w:type="spellStart"/>
      <w:r w:rsidR="00042AD4" w:rsidRPr="00042AD4">
        <w:rPr>
          <w:rFonts w:ascii="Arial" w:hAnsi="Arial" w:cs="Arial"/>
          <w:color w:val="FFFFFF"/>
          <w:sz w:val="24"/>
          <w:szCs w:val="24"/>
          <w:highlight w:val="darkCyan"/>
        </w:rPr>
        <w:t>ELIMINADO_Cargo</w:t>
      </w:r>
      <w:proofErr w:type="spellEnd"/>
      <w:r w:rsidR="00042AD4" w:rsidRPr="00042AD4">
        <w:rPr>
          <w:rFonts w:ascii="Arial" w:hAnsi="Arial" w:cs="Arial"/>
          <w:color w:val="FFFFFF"/>
          <w:sz w:val="24"/>
          <w:szCs w:val="24"/>
          <w:highlight w:val="darkCyan"/>
        </w:rPr>
        <w:t>_[230]</w:t>
      </w:r>
      <w:r w:rsidR="00735979">
        <w:rPr>
          <w:rFonts w:ascii="Arial" w:hAnsi="Arial" w:cs="Arial"/>
          <w:sz w:val="24"/>
          <w:szCs w:val="24"/>
        </w:rPr>
        <w:t xml:space="preserve"> d</w:t>
      </w:r>
      <w:r w:rsidRPr="004F3DB3">
        <w:rPr>
          <w:rFonts w:ascii="Arial" w:hAnsi="Arial" w:cs="Arial"/>
          <w:sz w:val="24"/>
          <w:szCs w:val="24"/>
        </w:rPr>
        <w:t xml:space="preserve">e </w:t>
      </w:r>
      <w:r w:rsidR="00042AD4" w:rsidRPr="00042AD4">
        <w:rPr>
          <w:rFonts w:ascii="Arial" w:hAnsi="Arial" w:cs="Arial"/>
          <w:color w:val="FFFFFF"/>
          <w:sz w:val="24"/>
          <w:szCs w:val="24"/>
          <w:highlight w:val="darkCyan"/>
        </w:rPr>
        <w:lastRenderedPageBreak/>
        <w:t>[No.59]_ELIMINADO_el_Municipio_[28]</w:t>
      </w:r>
      <w:r w:rsidRPr="004F3DB3">
        <w:rPr>
          <w:rFonts w:ascii="Arial" w:hAnsi="Arial" w:cs="Arial"/>
          <w:sz w:val="24"/>
          <w:szCs w:val="24"/>
        </w:rPr>
        <w:t xml:space="preserve">, por la publicación de diversas notas periodísticas en las cuales se </w:t>
      </w:r>
      <w:r w:rsidRPr="009A343D">
        <w:rPr>
          <w:rFonts w:ascii="Arial" w:hAnsi="Arial" w:cs="Arial"/>
          <w:sz w:val="24"/>
          <w:szCs w:val="24"/>
        </w:rPr>
        <w:t>hace referencia</w:t>
      </w:r>
      <w:r w:rsidRPr="004F3DB3">
        <w:rPr>
          <w:rFonts w:ascii="Arial" w:hAnsi="Arial" w:cs="Arial"/>
          <w:sz w:val="24"/>
          <w:szCs w:val="24"/>
        </w:rPr>
        <w:t xml:space="preserve"> a ella y que,  en su consideración, constituyen </w:t>
      </w:r>
      <w:r w:rsidRPr="004F3DB3">
        <w:rPr>
          <w:rFonts w:ascii="Arial" w:hAnsi="Arial" w:cs="Arial"/>
          <w:i/>
          <w:iCs/>
          <w:sz w:val="24"/>
          <w:szCs w:val="24"/>
        </w:rPr>
        <w:t xml:space="preserve">VPMG, </w:t>
      </w:r>
      <w:r w:rsidRPr="004F3DB3">
        <w:rPr>
          <w:rFonts w:ascii="Arial" w:hAnsi="Arial" w:cs="Arial"/>
          <w:sz w:val="24"/>
          <w:szCs w:val="24"/>
        </w:rPr>
        <w:t xml:space="preserve">lo cierto es que, en el caso concreto, no se acredita que el género de la </w:t>
      </w:r>
      <w:r w:rsidRPr="004F3DB3">
        <w:rPr>
          <w:rFonts w:ascii="Arial" w:hAnsi="Arial" w:cs="Arial"/>
          <w:i/>
          <w:iCs/>
          <w:sz w:val="24"/>
          <w:szCs w:val="24"/>
        </w:rPr>
        <w:t>denunciante</w:t>
      </w:r>
      <w:r w:rsidRPr="004F3DB3">
        <w:rPr>
          <w:rFonts w:ascii="Arial" w:hAnsi="Arial" w:cs="Arial"/>
          <w:sz w:val="24"/>
          <w:szCs w:val="24"/>
        </w:rPr>
        <w:t xml:space="preserve"> haya influido en los hechos denunciados como se indicará más adelante. </w:t>
      </w:r>
    </w:p>
    <w:bookmarkEnd w:id="59"/>
    <w:p w14:paraId="40728AA0"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5. Valorar el incorporar diligencias para mejor proveer o la reversión de la carga de la prueba</w:t>
      </w:r>
    </w:p>
    <w:p w14:paraId="40728AA1"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color w:val="000000"/>
          <w:sz w:val="24"/>
          <w:szCs w:val="24"/>
        </w:rPr>
        <w:t>A fin de contar con más elementos, para analizar la totalidad de los hechos objeto de la denuncia que permitan llegar a conclusiones más precisas, se consideró necesario certificar los comentarios de uno de los enlaces electrónicos denunciados.</w:t>
      </w:r>
    </w:p>
    <w:p w14:paraId="40728AA2" w14:textId="77777777" w:rsidR="005367E8" w:rsidRPr="004F3DB3" w:rsidRDefault="00CF1DD1">
      <w:pPr>
        <w:pBdr>
          <w:top w:val="nil"/>
          <w:left w:val="nil"/>
          <w:bottom w:val="nil"/>
          <w:right w:val="nil"/>
          <w:between w:val="nil"/>
        </w:pBdr>
        <w:spacing w:before="280" w:after="280"/>
        <w:jc w:val="both"/>
        <w:rPr>
          <w:rFonts w:ascii="Arial" w:eastAsia="Arial" w:hAnsi="Arial" w:cs="Arial"/>
          <w:color w:val="000000"/>
          <w:sz w:val="24"/>
          <w:szCs w:val="24"/>
        </w:rPr>
      </w:pPr>
      <w:r w:rsidRPr="004F3DB3">
        <w:rPr>
          <w:rFonts w:ascii="Arial" w:eastAsia="Arial" w:hAnsi="Arial" w:cs="Arial"/>
          <w:b/>
          <w:color w:val="000000"/>
          <w:sz w:val="24"/>
          <w:szCs w:val="24"/>
        </w:rPr>
        <w:t>6. Prever la reparación integral a la víctima</w:t>
      </w:r>
    </w:p>
    <w:p w14:paraId="40728AA3"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Conforme a los artículos 1° de la </w:t>
      </w:r>
      <w:r w:rsidRPr="004F3DB3">
        <w:rPr>
          <w:rFonts w:ascii="Arial" w:eastAsia="Arial" w:hAnsi="Arial" w:cs="Arial"/>
          <w:i/>
          <w:sz w:val="24"/>
          <w:szCs w:val="24"/>
        </w:rPr>
        <w:t>Constitución Federal</w:t>
      </w:r>
      <w:r w:rsidRPr="004F3DB3">
        <w:rPr>
          <w:rFonts w:ascii="Arial" w:eastAsia="Arial" w:hAnsi="Arial" w:cs="Arial"/>
          <w:sz w:val="24"/>
          <w:szCs w:val="24"/>
        </w:rPr>
        <w:t xml:space="preserve"> y 124, fracciones I y II de la Ley General de Víctimas, en los casos de </w:t>
      </w:r>
      <w:r w:rsidRPr="004F3DB3">
        <w:rPr>
          <w:rFonts w:ascii="Arial" w:eastAsia="Arial" w:hAnsi="Arial" w:cs="Arial"/>
          <w:i/>
          <w:sz w:val="24"/>
          <w:szCs w:val="24"/>
        </w:rPr>
        <w:t xml:space="preserve">VPGM </w:t>
      </w:r>
      <w:r w:rsidRPr="004F3DB3">
        <w:rPr>
          <w:rFonts w:ascii="Arial" w:eastAsia="Arial" w:hAnsi="Arial" w:cs="Arial"/>
          <w:sz w:val="24"/>
          <w:szCs w:val="24"/>
        </w:rPr>
        <w:t>lo</w:t>
      </w:r>
      <w:r w:rsidRPr="004F3DB3">
        <w:rPr>
          <w:rFonts w:ascii="Arial" w:eastAsia="Arial" w:hAnsi="Arial" w:cs="Arial"/>
          <w:i/>
          <w:sz w:val="24"/>
          <w:szCs w:val="24"/>
        </w:rPr>
        <w:t xml:space="preserve"> </w:t>
      </w:r>
      <w:r w:rsidRPr="004F3DB3">
        <w:rPr>
          <w:rFonts w:ascii="Arial" w:eastAsia="Arial" w:hAnsi="Arial" w:cs="Arial"/>
          <w:sz w:val="24"/>
          <w:szCs w:val="24"/>
        </w:rPr>
        <w:t>procedente será restituir el derecho humano vulnerado de la víctima, mediante una reparación integral.</w:t>
      </w:r>
    </w:p>
    <w:p w14:paraId="40728AA4"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En relación con ello, el artículo 26 de dicha ley señala que las víctimas tienen derecho a ser reparadas de manera oportuna, plena, diferenciada, transformadora, integral y efectiva por el daño que han sufrido como consecuencia del delito o hecho </w:t>
      </w:r>
      <w:proofErr w:type="spellStart"/>
      <w:r w:rsidRPr="004F3DB3">
        <w:rPr>
          <w:rFonts w:ascii="Arial" w:eastAsia="Arial" w:hAnsi="Arial" w:cs="Arial"/>
          <w:sz w:val="24"/>
          <w:szCs w:val="24"/>
        </w:rPr>
        <w:t>victimizante</w:t>
      </w:r>
      <w:proofErr w:type="spellEnd"/>
      <w:r w:rsidRPr="004F3DB3">
        <w:rPr>
          <w:rFonts w:ascii="Arial" w:eastAsia="Arial" w:hAnsi="Arial" w:cs="Arial"/>
          <w:sz w:val="24"/>
          <w:szCs w:val="24"/>
        </w:rPr>
        <w:t xml:space="preserve"> que las ha afectado o de las violaciones de derechos humanos que han sufrido, comprendiendo medidas de restitución, rehabilitación, compensación, satisfacción y medidas de no repetición.</w:t>
      </w:r>
    </w:p>
    <w:p w14:paraId="40728AA5" w14:textId="77777777" w:rsidR="005367E8" w:rsidRPr="004F3DB3" w:rsidRDefault="00CF1DD1">
      <w:pPr>
        <w:spacing w:before="100" w:beforeAutospacing="1" w:after="100" w:afterAutospacing="1" w:line="360" w:lineRule="auto"/>
        <w:jc w:val="both"/>
        <w:rPr>
          <w:rFonts w:ascii="Arial" w:hAnsi="Arial" w:cs="Arial"/>
          <w:sz w:val="24"/>
          <w:szCs w:val="24"/>
        </w:rPr>
      </w:pPr>
      <w:bookmarkStart w:id="60" w:name="_heading=h.ihv636" w:colFirst="0" w:colLast="0"/>
      <w:bookmarkEnd w:id="60"/>
      <w:r w:rsidRPr="004F3DB3">
        <w:rPr>
          <w:rFonts w:ascii="Arial" w:hAnsi="Arial" w:cs="Arial"/>
          <w:sz w:val="24"/>
          <w:szCs w:val="24"/>
        </w:rPr>
        <w:t>Sin embargo, en el presente caso, no se prevé reparación de la víctima, con base en los razonamientos que se expresarán en apartados subsecuentes.</w:t>
      </w:r>
    </w:p>
    <w:p w14:paraId="40728AA6" w14:textId="77777777" w:rsidR="005367E8" w:rsidRPr="004F3DB3" w:rsidRDefault="00CF1DD1">
      <w:pPr>
        <w:spacing w:line="360" w:lineRule="auto"/>
        <w:jc w:val="both"/>
        <w:rPr>
          <w:rFonts w:ascii="Arial" w:eastAsia="Arial" w:hAnsi="Arial" w:cs="Arial"/>
          <w:b/>
          <w:sz w:val="24"/>
          <w:szCs w:val="24"/>
        </w:rPr>
      </w:pPr>
      <w:r w:rsidRPr="004F3DB3">
        <w:rPr>
          <w:rFonts w:ascii="Arial" w:eastAsia="Arial" w:hAnsi="Arial" w:cs="Arial"/>
          <w:sz w:val="24"/>
          <w:szCs w:val="24"/>
        </w:rPr>
        <w:t xml:space="preserve">En </w:t>
      </w:r>
      <w:r w:rsidRPr="004F3DB3">
        <w:rPr>
          <w:rFonts w:ascii="Arial" w:hAnsi="Arial" w:cs="Arial"/>
          <w:sz w:val="24"/>
          <w:szCs w:val="24"/>
        </w:rPr>
        <w:t xml:space="preserve">el presente asunto resulta innecesario analizar la segunda parte </w:t>
      </w:r>
      <w:proofErr w:type="gramStart"/>
      <w:r w:rsidRPr="004F3DB3">
        <w:rPr>
          <w:rFonts w:ascii="Arial" w:hAnsi="Arial" w:cs="Arial"/>
          <w:sz w:val="24"/>
          <w:szCs w:val="24"/>
        </w:rPr>
        <w:t>del test</w:t>
      </w:r>
      <w:proofErr w:type="gramEnd"/>
      <w:r w:rsidRPr="004F3DB3">
        <w:rPr>
          <w:rFonts w:ascii="Arial" w:hAnsi="Arial" w:cs="Arial"/>
          <w:sz w:val="24"/>
          <w:szCs w:val="24"/>
        </w:rPr>
        <w:t xml:space="preserve"> integrado al no existir discriminación política por razón de género, como se precisará más adelante.</w:t>
      </w:r>
      <w:r w:rsidRPr="004F3DB3">
        <w:rPr>
          <w:rFonts w:ascii="Arial" w:eastAsia="Arial" w:hAnsi="Arial" w:cs="Arial"/>
          <w:color w:val="000000"/>
          <w:sz w:val="24"/>
          <w:szCs w:val="24"/>
        </w:rPr>
        <w:t xml:space="preserve"> </w:t>
      </w:r>
    </w:p>
    <w:p w14:paraId="40728AA7" w14:textId="77777777" w:rsidR="005367E8" w:rsidRPr="004F3DB3" w:rsidRDefault="00CF1DD1">
      <w:pPr>
        <w:pStyle w:val="Ttulo2"/>
        <w:spacing w:line="360" w:lineRule="auto"/>
        <w:rPr>
          <w:rFonts w:ascii="Arial" w:hAnsi="Arial" w:cs="Arial"/>
          <w:b/>
          <w:bCs/>
          <w:color w:val="auto"/>
          <w:sz w:val="24"/>
          <w:szCs w:val="24"/>
        </w:rPr>
      </w:pPr>
      <w:bookmarkStart w:id="61" w:name="_Toc211513148"/>
      <w:bookmarkStart w:id="62" w:name="_Toc176267236"/>
      <w:r w:rsidRPr="004F3DB3">
        <w:rPr>
          <w:rFonts w:ascii="Arial" w:hAnsi="Arial" w:cs="Arial"/>
          <w:b/>
          <w:bCs/>
          <w:color w:val="auto"/>
          <w:sz w:val="24"/>
          <w:szCs w:val="24"/>
        </w:rPr>
        <w:lastRenderedPageBreak/>
        <w:t>5.5.3.2. Análisis de las publicaciones denunciadas</w:t>
      </w:r>
      <w:bookmarkEnd w:id="61"/>
      <w:r w:rsidRPr="004F3DB3">
        <w:rPr>
          <w:rFonts w:ascii="Arial" w:hAnsi="Arial" w:cs="Arial"/>
          <w:b/>
          <w:bCs/>
          <w:color w:val="auto"/>
          <w:sz w:val="24"/>
          <w:szCs w:val="24"/>
        </w:rPr>
        <w:t xml:space="preserve"> </w:t>
      </w:r>
    </w:p>
    <w:bookmarkEnd w:id="62"/>
    <w:p w14:paraId="40728AA8" w14:textId="77777777" w:rsidR="005367E8" w:rsidRPr="004F3DB3" w:rsidRDefault="00CF1DD1">
      <w:pPr>
        <w:pBdr>
          <w:top w:val="nil"/>
          <w:left w:val="nil"/>
          <w:bottom w:val="nil"/>
          <w:right w:val="nil"/>
          <w:between w:val="nil"/>
        </w:pBdr>
        <w:spacing w:before="40" w:after="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 continuación, previo a analizar los elementos de la jurisprudencia 21/2018, lo procedente es verificar si las expresiones incluyen estereotipos de género que configuren </w:t>
      </w:r>
      <w:r w:rsidRPr="004F3DB3">
        <w:rPr>
          <w:rFonts w:ascii="Arial" w:eastAsia="Arial" w:hAnsi="Arial" w:cs="Arial"/>
          <w:i/>
          <w:color w:val="000000"/>
          <w:sz w:val="24"/>
          <w:szCs w:val="24"/>
        </w:rPr>
        <w:t xml:space="preserve">VPMG, </w:t>
      </w:r>
      <w:r w:rsidRPr="004F3DB3">
        <w:rPr>
          <w:rFonts w:ascii="Arial" w:eastAsia="Arial" w:hAnsi="Arial" w:cs="Arial"/>
          <w:color w:val="000000"/>
          <w:sz w:val="24"/>
          <w:szCs w:val="24"/>
        </w:rPr>
        <w:t xml:space="preserve">para ello se seguirá la metodología de cinco pasos para el análisis del lenguaje trazada por la </w:t>
      </w:r>
      <w:r w:rsidRPr="004F3DB3">
        <w:rPr>
          <w:rFonts w:ascii="Arial" w:eastAsia="Arial" w:hAnsi="Arial" w:cs="Arial"/>
          <w:i/>
          <w:color w:val="000000"/>
          <w:sz w:val="24"/>
          <w:szCs w:val="24"/>
        </w:rPr>
        <w:t>Sala Superior</w:t>
      </w:r>
      <w:r w:rsidRPr="004F3DB3">
        <w:rPr>
          <w:rFonts w:ascii="Arial" w:eastAsia="Arial" w:hAnsi="Arial" w:cs="Arial"/>
          <w:i/>
          <w:color w:val="000000"/>
          <w:sz w:val="24"/>
          <w:szCs w:val="24"/>
          <w:vertAlign w:val="superscript"/>
        </w:rPr>
        <w:footnoteReference w:id="61"/>
      </w:r>
      <w:r w:rsidRPr="004F3DB3">
        <w:rPr>
          <w:rFonts w:ascii="Arial" w:eastAsia="Arial" w:hAnsi="Arial" w:cs="Arial"/>
          <w:i/>
          <w:color w:val="000000"/>
          <w:sz w:val="24"/>
          <w:szCs w:val="24"/>
        </w:rPr>
        <w:t xml:space="preserve">. </w:t>
      </w:r>
      <w:r w:rsidRPr="004F3DB3">
        <w:rPr>
          <w:rFonts w:ascii="Arial" w:eastAsia="Arial" w:hAnsi="Arial" w:cs="Arial"/>
          <w:color w:val="000000"/>
          <w:sz w:val="24"/>
          <w:szCs w:val="24"/>
        </w:rPr>
        <w:t xml:space="preserve">El paso uno consistente en establecer el contexto en que acontecieron los hechos, el cual se realizará por única ocasión, por economía procesal, así como para evitar repeticiones, y posteriormente, se realizarán los restantes pasos de la referida metodología por cada uno de los hechos denunciados. </w:t>
      </w:r>
    </w:p>
    <w:p w14:paraId="40728AA9"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Paso 1. ¿Cuál fue el contexto?</w:t>
      </w:r>
    </w:p>
    <w:p w14:paraId="40728AAA" w14:textId="62F06F2E" w:rsidR="005367E8" w:rsidRPr="004F3DB3" w:rsidRDefault="00CF1DD1">
      <w:pPr>
        <w:spacing w:before="240" w:line="360" w:lineRule="auto"/>
        <w:jc w:val="both"/>
        <w:rPr>
          <w:rFonts w:ascii="Arial" w:hAnsi="Arial" w:cs="Arial"/>
          <w:sz w:val="24"/>
          <w:szCs w:val="24"/>
        </w:rPr>
      </w:pPr>
      <w:bookmarkStart w:id="63" w:name="_Hlk210915485"/>
      <w:r w:rsidRPr="004F3DB3">
        <w:rPr>
          <w:rFonts w:ascii="Arial" w:hAnsi="Arial" w:cs="Arial"/>
          <w:sz w:val="24"/>
          <w:szCs w:val="24"/>
        </w:rPr>
        <w:t xml:space="preserve">La </w:t>
      </w:r>
      <w:r w:rsidRPr="004F3DB3">
        <w:rPr>
          <w:rFonts w:ascii="Arial" w:hAnsi="Arial" w:cs="Arial"/>
          <w:i/>
          <w:iCs/>
          <w:sz w:val="24"/>
          <w:szCs w:val="24"/>
        </w:rPr>
        <w:t>denunciante</w:t>
      </w:r>
      <w:r w:rsidRPr="004F3DB3">
        <w:rPr>
          <w:rFonts w:ascii="Arial" w:hAnsi="Arial" w:cs="Arial"/>
          <w:sz w:val="24"/>
          <w:szCs w:val="24"/>
        </w:rPr>
        <w:t xml:space="preserve"> y el </w:t>
      </w:r>
      <w:r w:rsidRPr="004F3DB3">
        <w:rPr>
          <w:rFonts w:ascii="Arial" w:hAnsi="Arial" w:cs="Arial"/>
          <w:i/>
          <w:iCs/>
          <w:sz w:val="24"/>
          <w:szCs w:val="24"/>
        </w:rPr>
        <w:t>candidato denunciado</w:t>
      </w:r>
      <w:r w:rsidRPr="004F3DB3">
        <w:rPr>
          <w:rFonts w:ascii="Arial" w:hAnsi="Arial" w:cs="Arial"/>
          <w:sz w:val="24"/>
          <w:szCs w:val="24"/>
        </w:rPr>
        <w:t xml:space="preserve"> contendieron para el </w:t>
      </w:r>
      <w:r w:rsidR="00CF102C" w:rsidRPr="004F3DB3">
        <w:rPr>
          <w:rFonts w:ascii="Arial" w:hAnsi="Arial" w:cs="Arial"/>
          <w:sz w:val="24"/>
          <w:szCs w:val="24"/>
        </w:rPr>
        <w:t xml:space="preserve">mismo </w:t>
      </w:r>
      <w:r w:rsidRPr="004F3DB3">
        <w:rPr>
          <w:rFonts w:ascii="Arial" w:hAnsi="Arial" w:cs="Arial"/>
          <w:sz w:val="24"/>
          <w:szCs w:val="24"/>
        </w:rPr>
        <w:t xml:space="preserve">cargo </w:t>
      </w:r>
      <w:r w:rsidR="00042AD4" w:rsidRPr="00042AD4">
        <w:rPr>
          <w:rFonts w:ascii="Arial" w:hAnsi="Arial" w:cs="Arial"/>
          <w:color w:val="FFFFFF"/>
          <w:sz w:val="24"/>
          <w:szCs w:val="24"/>
          <w:highlight w:val="darkCyan"/>
        </w:rPr>
        <w:t>[No.60]_</w:t>
      </w:r>
      <w:proofErr w:type="spellStart"/>
      <w:r w:rsidR="00042AD4" w:rsidRPr="00042AD4">
        <w:rPr>
          <w:rFonts w:ascii="Arial" w:hAnsi="Arial" w:cs="Arial"/>
          <w:color w:val="FFFFFF"/>
          <w:sz w:val="24"/>
          <w:szCs w:val="24"/>
          <w:highlight w:val="darkCyan"/>
        </w:rPr>
        <w:t>ELIMINADO_Cargo</w:t>
      </w:r>
      <w:proofErr w:type="spellEnd"/>
      <w:r w:rsidR="00042AD4" w:rsidRPr="00042AD4">
        <w:rPr>
          <w:rFonts w:ascii="Arial" w:hAnsi="Arial" w:cs="Arial"/>
          <w:color w:val="FFFFFF"/>
          <w:sz w:val="24"/>
          <w:szCs w:val="24"/>
          <w:highlight w:val="darkCyan"/>
        </w:rPr>
        <w:t>_[230]</w:t>
      </w:r>
      <w:r w:rsidRPr="004F3DB3">
        <w:rPr>
          <w:rFonts w:ascii="Arial" w:hAnsi="Arial" w:cs="Arial"/>
          <w:sz w:val="24"/>
          <w:szCs w:val="24"/>
        </w:rPr>
        <w:t xml:space="preserve"> de </w:t>
      </w:r>
      <w:r w:rsidR="00042AD4" w:rsidRPr="00042AD4">
        <w:rPr>
          <w:rFonts w:ascii="Arial" w:hAnsi="Arial" w:cs="Arial"/>
          <w:color w:val="FFFFFF"/>
          <w:sz w:val="24"/>
          <w:szCs w:val="24"/>
          <w:highlight w:val="darkCyan"/>
        </w:rPr>
        <w:t>[No.61]_ELIMINADO_el_Municipio_[28]</w:t>
      </w:r>
      <w:r w:rsidRPr="004F3DB3">
        <w:rPr>
          <w:rFonts w:ascii="Arial" w:hAnsi="Arial" w:cs="Arial"/>
          <w:sz w:val="24"/>
          <w:szCs w:val="24"/>
        </w:rPr>
        <w:t>, en el proceso electoral extraordinario del Poder Judicial en el Estado de Michoacán 2024-2025</w:t>
      </w:r>
      <w:r w:rsidR="00CF102C" w:rsidRPr="004F3DB3">
        <w:rPr>
          <w:rFonts w:ascii="Arial" w:hAnsi="Arial" w:cs="Arial"/>
          <w:sz w:val="24"/>
          <w:szCs w:val="24"/>
        </w:rPr>
        <w:t>-</w:t>
      </w:r>
      <w:r w:rsidRPr="004F3DB3">
        <w:rPr>
          <w:rFonts w:ascii="Arial" w:hAnsi="Arial" w:cs="Arial"/>
          <w:sz w:val="24"/>
          <w:szCs w:val="24"/>
        </w:rPr>
        <w:t>.</w:t>
      </w:r>
    </w:p>
    <w:p w14:paraId="40728AAB" w14:textId="77777777" w:rsidR="005367E8" w:rsidRPr="004F3DB3" w:rsidRDefault="00CF1DD1">
      <w:pPr>
        <w:spacing w:before="100" w:beforeAutospacing="1" w:after="100" w:afterAutospacing="1" w:line="360" w:lineRule="auto"/>
        <w:jc w:val="both"/>
        <w:rPr>
          <w:rFonts w:ascii="Arial" w:hAnsi="Arial" w:cs="Arial"/>
          <w:sz w:val="24"/>
          <w:szCs w:val="24"/>
          <w:lang w:val="es-ES"/>
        </w:rPr>
      </w:pPr>
      <w:r w:rsidRPr="004F3DB3">
        <w:rPr>
          <w:rFonts w:ascii="Arial" w:hAnsi="Arial" w:cs="Arial"/>
          <w:sz w:val="24"/>
          <w:szCs w:val="24"/>
        </w:rPr>
        <w:t xml:space="preserve">El dos de junio se </w:t>
      </w:r>
      <w:r w:rsidRPr="004F3DB3">
        <w:rPr>
          <w:rFonts w:ascii="Arial" w:hAnsi="Arial" w:cs="Arial"/>
          <w:sz w:val="24"/>
          <w:szCs w:val="24"/>
          <w:lang w:val="es-ES"/>
        </w:rPr>
        <w:t>se llevó a cabo la jornada electoral.</w:t>
      </w:r>
    </w:p>
    <w:p w14:paraId="40728AAC" w14:textId="6D310CD1"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sz w:val="24"/>
          <w:szCs w:val="24"/>
          <w:lang w:val="es-ES"/>
        </w:rPr>
        <w:t xml:space="preserve">El diecinueve de junio el Consejo General del </w:t>
      </w:r>
      <w:r w:rsidRPr="004F3DB3">
        <w:rPr>
          <w:rFonts w:ascii="Arial" w:hAnsi="Arial" w:cs="Arial"/>
          <w:i/>
          <w:iCs/>
          <w:sz w:val="24"/>
          <w:szCs w:val="24"/>
          <w:lang w:val="es-ES"/>
        </w:rPr>
        <w:t>IEM aprobó</w:t>
      </w:r>
      <w:r w:rsidRPr="004F3DB3">
        <w:rPr>
          <w:rFonts w:ascii="Arial" w:hAnsi="Arial" w:cs="Arial"/>
          <w:sz w:val="24"/>
          <w:szCs w:val="24"/>
          <w:lang w:val="es-ES"/>
        </w:rPr>
        <w:t xml:space="preserve"> el </w:t>
      </w:r>
      <w:r w:rsidRPr="004F3DB3">
        <w:rPr>
          <w:rFonts w:ascii="Arial" w:hAnsi="Arial" w:cs="Arial"/>
          <w:bCs/>
          <w:i/>
          <w:iCs/>
          <w:sz w:val="24"/>
          <w:szCs w:val="24"/>
        </w:rPr>
        <w:t xml:space="preserve">Acuerdo </w:t>
      </w:r>
      <w:r w:rsidR="00042AD4" w:rsidRPr="00042AD4">
        <w:rPr>
          <w:rFonts w:ascii="Arial" w:hAnsi="Arial" w:cs="Arial"/>
          <w:bCs/>
          <w:i/>
          <w:iCs/>
          <w:color w:val="FFFFFF"/>
          <w:sz w:val="24"/>
          <w:szCs w:val="24"/>
          <w:highlight w:val="darkCyan"/>
        </w:rPr>
        <w:t>[No.62]_</w:t>
      </w:r>
      <w:proofErr w:type="spellStart"/>
      <w:r w:rsidR="00042AD4" w:rsidRPr="00042AD4">
        <w:rPr>
          <w:rFonts w:ascii="Arial" w:hAnsi="Arial" w:cs="Arial"/>
          <w:bCs/>
          <w:i/>
          <w:iCs/>
          <w:color w:val="FFFFFF"/>
          <w:sz w:val="24"/>
          <w:szCs w:val="24"/>
          <w:highlight w:val="darkCyan"/>
        </w:rPr>
        <w:t>ELIMINADO_el_número_de_acuerdo</w:t>
      </w:r>
      <w:proofErr w:type="spellEnd"/>
      <w:r w:rsidR="00042AD4" w:rsidRPr="00042AD4">
        <w:rPr>
          <w:rFonts w:ascii="Arial" w:hAnsi="Arial" w:cs="Arial"/>
          <w:bCs/>
          <w:i/>
          <w:iCs/>
          <w:color w:val="FFFFFF"/>
          <w:sz w:val="24"/>
          <w:szCs w:val="24"/>
          <w:highlight w:val="darkCyan"/>
        </w:rPr>
        <w:t>_[154]</w:t>
      </w:r>
      <w:r w:rsidRPr="004F3DB3">
        <w:rPr>
          <w:rFonts w:ascii="Arial" w:hAnsi="Arial" w:cs="Arial"/>
          <w:b/>
          <w:i/>
          <w:iCs/>
          <w:sz w:val="24"/>
          <w:szCs w:val="24"/>
        </w:rPr>
        <w:t xml:space="preserve"> </w:t>
      </w:r>
      <w:r w:rsidRPr="004F3DB3">
        <w:rPr>
          <w:rFonts w:ascii="Arial" w:hAnsi="Arial" w:cs="Arial"/>
          <w:bCs/>
          <w:sz w:val="24"/>
          <w:szCs w:val="24"/>
        </w:rPr>
        <w:t>mediante el cual realizó el pronunciamiento respecto al cumplimiento del principio de paridad de género en la asignación de juezas y jueces</w:t>
      </w:r>
      <w:r w:rsidR="00F35B23" w:rsidRPr="004F3DB3">
        <w:rPr>
          <w:rFonts w:ascii="Arial" w:hAnsi="Arial" w:cs="Arial"/>
          <w:bCs/>
          <w:sz w:val="24"/>
          <w:szCs w:val="24"/>
        </w:rPr>
        <w:t xml:space="preserve"> y</w:t>
      </w:r>
      <w:r w:rsidRPr="004F3DB3">
        <w:rPr>
          <w:rFonts w:ascii="Arial" w:hAnsi="Arial" w:cs="Arial"/>
          <w:bCs/>
          <w:sz w:val="24"/>
          <w:szCs w:val="24"/>
        </w:rPr>
        <w:t xml:space="preserve"> en particular, asignó al </w:t>
      </w:r>
      <w:r w:rsidRPr="004F3DB3">
        <w:rPr>
          <w:rFonts w:ascii="Arial" w:hAnsi="Arial" w:cs="Arial"/>
          <w:bCs/>
          <w:i/>
          <w:iCs/>
          <w:sz w:val="24"/>
          <w:szCs w:val="24"/>
        </w:rPr>
        <w:t>candidato denunciado</w:t>
      </w:r>
      <w:r w:rsidRPr="004F3DB3">
        <w:rPr>
          <w:rFonts w:ascii="Arial" w:hAnsi="Arial" w:cs="Arial"/>
          <w:bCs/>
          <w:sz w:val="24"/>
          <w:szCs w:val="24"/>
        </w:rPr>
        <w:t xml:space="preserve"> al </w:t>
      </w:r>
      <w:r w:rsidR="00042AD4" w:rsidRPr="00042AD4">
        <w:rPr>
          <w:rFonts w:ascii="Arial" w:hAnsi="Arial" w:cs="Arial"/>
          <w:bCs/>
          <w:color w:val="FFFFFF"/>
          <w:sz w:val="24"/>
          <w:szCs w:val="24"/>
          <w:highlight w:val="darkCyan"/>
        </w:rPr>
        <w:t>[No.63]_</w:t>
      </w:r>
      <w:proofErr w:type="spellStart"/>
      <w:r w:rsidR="00042AD4" w:rsidRPr="00042AD4">
        <w:rPr>
          <w:rFonts w:ascii="Arial" w:hAnsi="Arial" w:cs="Arial"/>
          <w:bCs/>
          <w:color w:val="FFFFFF"/>
          <w:sz w:val="24"/>
          <w:szCs w:val="24"/>
          <w:highlight w:val="darkCyan"/>
        </w:rPr>
        <w:t>ELIMINADO_Cargo</w:t>
      </w:r>
      <w:proofErr w:type="spellEnd"/>
      <w:r w:rsidR="00042AD4" w:rsidRPr="00042AD4">
        <w:rPr>
          <w:rFonts w:ascii="Arial" w:hAnsi="Arial" w:cs="Arial"/>
          <w:bCs/>
          <w:color w:val="FFFFFF"/>
          <w:sz w:val="24"/>
          <w:szCs w:val="24"/>
          <w:highlight w:val="darkCyan"/>
        </w:rPr>
        <w:t>_[230]</w:t>
      </w:r>
      <w:r w:rsidRPr="004F3DB3">
        <w:rPr>
          <w:rFonts w:ascii="Arial" w:hAnsi="Arial" w:cs="Arial"/>
          <w:bCs/>
          <w:sz w:val="24"/>
          <w:szCs w:val="24"/>
        </w:rPr>
        <w:t xml:space="preserve"> de </w:t>
      </w:r>
      <w:r w:rsidR="00042AD4" w:rsidRPr="00042AD4">
        <w:rPr>
          <w:rFonts w:ascii="Arial" w:hAnsi="Arial" w:cs="Arial"/>
          <w:bCs/>
          <w:color w:val="FFFFFF"/>
          <w:sz w:val="24"/>
          <w:szCs w:val="24"/>
          <w:highlight w:val="darkCyan"/>
        </w:rPr>
        <w:t>[No.64]_ELIMINADO_el_Municipio_[28]</w:t>
      </w:r>
      <w:r w:rsidRPr="004F3DB3">
        <w:rPr>
          <w:rFonts w:ascii="Arial" w:hAnsi="Arial" w:cs="Arial"/>
          <w:bCs/>
          <w:sz w:val="24"/>
          <w:szCs w:val="24"/>
        </w:rPr>
        <w:t>.</w:t>
      </w:r>
    </w:p>
    <w:p w14:paraId="40728AAD" w14:textId="77777777"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bCs/>
          <w:sz w:val="24"/>
          <w:szCs w:val="24"/>
        </w:rPr>
        <w:lastRenderedPageBreak/>
        <w:t>El veintitrés y veinticuatro de junio</w:t>
      </w:r>
      <w:r w:rsidRPr="004F3DB3">
        <w:rPr>
          <w:rFonts w:ascii="Arial" w:hAnsi="Arial" w:cs="Arial"/>
          <w:sz w:val="24"/>
          <w:szCs w:val="24"/>
        </w:rPr>
        <w:t xml:space="preserve"> Marcos Alejandro Sánchez Ojeda, María Zepeda García y la </w:t>
      </w:r>
      <w:r w:rsidRPr="004F3DB3">
        <w:rPr>
          <w:rFonts w:ascii="Arial" w:hAnsi="Arial" w:cs="Arial"/>
          <w:i/>
          <w:iCs/>
          <w:sz w:val="24"/>
          <w:szCs w:val="24"/>
        </w:rPr>
        <w:t>denunciante</w:t>
      </w:r>
      <w:r w:rsidRPr="004F3DB3">
        <w:rPr>
          <w:rFonts w:ascii="Arial" w:hAnsi="Arial" w:cs="Arial"/>
          <w:sz w:val="24"/>
          <w:szCs w:val="24"/>
        </w:rPr>
        <w:t>, impugnaron el acuerdo antes citado.</w:t>
      </w:r>
    </w:p>
    <w:p w14:paraId="40D1EB5F" w14:textId="1C35CAA9" w:rsidR="000C4030" w:rsidRPr="004F3DB3" w:rsidRDefault="00CF1DD1" w:rsidP="000C4030">
      <w:pPr>
        <w:spacing w:before="240" w:beforeAutospacing="1" w:after="100" w:afterAutospacing="1" w:line="360" w:lineRule="auto"/>
        <w:jc w:val="both"/>
        <w:rPr>
          <w:rFonts w:ascii="Arial Narrow" w:hAnsi="Arial Narrow" w:cs="Arial"/>
          <w:sz w:val="26"/>
          <w:szCs w:val="26"/>
        </w:rPr>
      </w:pPr>
      <w:r w:rsidRPr="004F3DB3">
        <w:rPr>
          <w:rFonts w:ascii="Arial" w:hAnsi="Arial" w:cs="Arial"/>
          <w:bCs/>
          <w:sz w:val="24"/>
          <w:szCs w:val="24"/>
        </w:rPr>
        <w:t xml:space="preserve">El veinticuatro de julio el </w:t>
      </w:r>
      <w:r w:rsidRPr="004F3DB3">
        <w:rPr>
          <w:rFonts w:ascii="Arial" w:hAnsi="Arial" w:cs="Arial"/>
          <w:bCs/>
          <w:i/>
          <w:iCs/>
          <w:sz w:val="24"/>
          <w:szCs w:val="24"/>
        </w:rPr>
        <w:t xml:space="preserve">Tribunal Electoral </w:t>
      </w:r>
      <w:r w:rsidRPr="004F3DB3">
        <w:rPr>
          <w:rFonts w:ascii="Arial" w:hAnsi="Arial" w:cs="Arial"/>
          <w:bCs/>
          <w:sz w:val="24"/>
          <w:szCs w:val="24"/>
        </w:rPr>
        <w:t>dictó sentencia en los</w:t>
      </w:r>
      <w:r w:rsidR="00F57F5C" w:rsidRPr="004F3DB3">
        <w:rPr>
          <w:rFonts w:ascii="Arial" w:hAnsi="Arial" w:cs="Arial"/>
          <w:bCs/>
          <w:sz w:val="24"/>
          <w:szCs w:val="24"/>
        </w:rPr>
        <w:t xml:space="preserve"> </w:t>
      </w:r>
      <w:r w:rsidR="00F57F5C" w:rsidRPr="004F3DB3">
        <w:rPr>
          <w:rFonts w:ascii="Arial" w:hAnsi="Arial" w:cs="Arial"/>
          <w:bCs/>
          <w:i/>
          <w:iCs/>
          <w:sz w:val="24"/>
          <w:szCs w:val="24"/>
        </w:rPr>
        <w:t>juicios de la ciudadanía</w:t>
      </w:r>
      <w:r w:rsidRPr="004F3DB3">
        <w:rPr>
          <w:rFonts w:ascii="Arial" w:hAnsi="Arial" w:cs="Arial"/>
          <w:bCs/>
          <w:sz w:val="24"/>
          <w:szCs w:val="24"/>
        </w:rPr>
        <w:t xml:space="preserve"> </w:t>
      </w:r>
      <w:r w:rsidR="00042AD4" w:rsidRPr="00042AD4">
        <w:rPr>
          <w:rFonts w:ascii="Arial" w:hAnsi="Arial" w:cs="Arial"/>
          <w:color w:val="FFFFFF"/>
          <w:sz w:val="24"/>
          <w:szCs w:val="24"/>
          <w:highlight w:val="darkCyan"/>
        </w:rPr>
        <w:t>[No.65]_</w:t>
      </w:r>
      <w:proofErr w:type="spellStart"/>
      <w:r w:rsidR="00042AD4" w:rsidRPr="00042AD4">
        <w:rPr>
          <w:rFonts w:ascii="Arial" w:hAnsi="Arial" w:cs="Arial"/>
          <w:color w:val="FFFFFF"/>
          <w:sz w:val="24"/>
          <w:szCs w:val="24"/>
          <w:highlight w:val="darkCyan"/>
        </w:rPr>
        <w:t>ELIMINADO_el_número_de_expediente_relacionado</w:t>
      </w:r>
      <w:proofErr w:type="spellEnd"/>
      <w:r w:rsidR="00042AD4" w:rsidRPr="00042AD4">
        <w:rPr>
          <w:rFonts w:ascii="Arial" w:hAnsi="Arial" w:cs="Arial"/>
          <w:color w:val="FFFFFF"/>
          <w:sz w:val="24"/>
          <w:szCs w:val="24"/>
          <w:highlight w:val="darkCyan"/>
        </w:rPr>
        <w:t>_[151]</w:t>
      </w:r>
      <w:r w:rsidRPr="004F3DB3">
        <w:rPr>
          <w:rFonts w:ascii="Arial" w:hAnsi="Arial" w:cs="Arial"/>
          <w:sz w:val="24"/>
          <w:szCs w:val="24"/>
        </w:rPr>
        <w:t xml:space="preserve"> y sus acumulados </w:t>
      </w:r>
      <w:r w:rsidR="00042AD4" w:rsidRPr="00042AD4">
        <w:rPr>
          <w:rFonts w:ascii="Arial" w:hAnsi="Arial" w:cs="Arial"/>
          <w:color w:val="FFFFFF"/>
          <w:sz w:val="24"/>
          <w:szCs w:val="24"/>
          <w:highlight w:val="darkCyan"/>
        </w:rPr>
        <w:t>[No.66]_</w:t>
      </w:r>
      <w:proofErr w:type="spellStart"/>
      <w:r w:rsidR="00042AD4" w:rsidRPr="00042AD4">
        <w:rPr>
          <w:rFonts w:ascii="Arial" w:hAnsi="Arial" w:cs="Arial"/>
          <w:color w:val="FFFFFF"/>
          <w:sz w:val="24"/>
          <w:szCs w:val="24"/>
          <w:highlight w:val="darkCyan"/>
        </w:rPr>
        <w:t>ELIMINADO_el_número_de_expediente_relacionado</w:t>
      </w:r>
      <w:proofErr w:type="spellEnd"/>
      <w:r w:rsidR="00042AD4" w:rsidRPr="00042AD4">
        <w:rPr>
          <w:rFonts w:ascii="Arial" w:hAnsi="Arial" w:cs="Arial"/>
          <w:color w:val="FFFFFF"/>
          <w:sz w:val="24"/>
          <w:szCs w:val="24"/>
          <w:highlight w:val="darkCyan"/>
        </w:rPr>
        <w:t>_[151]</w:t>
      </w:r>
      <w:r w:rsidRPr="004F3DB3">
        <w:rPr>
          <w:rFonts w:ascii="Arial" w:hAnsi="Arial" w:cs="Arial"/>
          <w:sz w:val="24"/>
          <w:szCs w:val="24"/>
        </w:rPr>
        <w:t xml:space="preserve"> y </w:t>
      </w:r>
      <w:r w:rsidR="00042AD4" w:rsidRPr="00042AD4">
        <w:rPr>
          <w:rFonts w:ascii="Arial" w:hAnsi="Arial" w:cs="Arial"/>
          <w:color w:val="FFFFFF"/>
          <w:sz w:val="24"/>
          <w:szCs w:val="24"/>
          <w:highlight w:val="darkCyan"/>
        </w:rPr>
        <w:t>[No.67]_</w:t>
      </w:r>
      <w:proofErr w:type="spellStart"/>
      <w:r w:rsidR="00042AD4" w:rsidRPr="00042AD4">
        <w:rPr>
          <w:rFonts w:ascii="Arial" w:hAnsi="Arial" w:cs="Arial"/>
          <w:color w:val="FFFFFF"/>
          <w:sz w:val="24"/>
          <w:szCs w:val="24"/>
          <w:highlight w:val="darkCyan"/>
        </w:rPr>
        <w:t>ELIMINADO_el_número_de_expediente_relacionado</w:t>
      </w:r>
      <w:proofErr w:type="spellEnd"/>
      <w:r w:rsidR="00042AD4" w:rsidRPr="00042AD4">
        <w:rPr>
          <w:rFonts w:ascii="Arial" w:hAnsi="Arial" w:cs="Arial"/>
          <w:color w:val="FFFFFF"/>
          <w:sz w:val="24"/>
          <w:szCs w:val="24"/>
          <w:highlight w:val="darkCyan"/>
        </w:rPr>
        <w:t>_[151]</w:t>
      </w:r>
      <w:r w:rsidR="005528D0" w:rsidRPr="004F3DB3">
        <w:rPr>
          <w:rFonts w:ascii="Arial" w:hAnsi="Arial" w:cs="Arial"/>
          <w:sz w:val="24"/>
          <w:szCs w:val="24"/>
        </w:rPr>
        <w:t>,</w:t>
      </w:r>
      <w:r w:rsidRPr="004F3DB3">
        <w:rPr>
          <w:rFonts w:ascii="Arial" w:hAnsi="Arial" w:cs="Arial"/>
          <w:sz w:val="24"/>
          <w:szCs w:val="24"/>
        </w:rPr>
        <w:t xml:space="preserve"> en la que determinó modificar el</w:t>
      </w:r>
      <w:r w:rsidRPr="004F3DB3">
        <w:rPr>
          <w:rFonts w:ascii="Arial" w:hAnsi="Arial" w:cs="Arial"/>
          <w:color w:val="000000"/>
          <w:sz w:val="24"/>
          <w:szCs w:val="24"/>
        </w:rPr>
        <w:t xml:space="preserve"> considerando octavo del </w:t>
      </w:r>
      <w:r w:rsidRPr="004F3DB3">
        <w:rPr>
          <w:rFonts w:ascii="Arial" w:hAnsi="Arial" w:cs="Arial"/>
          <w:i/>
          <w:iCs/>
          <w:color w:val="000000"/>
          <w:sz w:val="24"/>
          <w:szCs w:val="24"/>
        </w:rPr>
        <w:t xml:space="preserve">Acuerdo </w:t>
      </w:r>
      <w:r w:rsidR="00042AD4" w:rsidRPr="00042AD4">
        <w:rPr>
          <w:rFonts w:ascii="Arial" w:hAnsi="Arial" w:cs="Arial"/>
          <w:i/>
          <w:iCs/>
          <w:color w:val="FFFFFF"/>
          <w:sz w:val="24"/>
          <w:szCs w:val="24"/>
          <w:highlight w:val="darkCyan"/>
        </w:rPr>
        <w:t>[No.68]_</w:t>
      </w:r>
      <w:proofErr w:type="spellStart"/>
      <w:r w:rsidR="00042AD4" w:rsidRPr="00042AD4">
        <w:rPr>
          <w:rFonts w:ascii="Arial" w:hAnsi="Arial" w:cs="Arial"/>
          <w:i/>
          <w:iCs/>
          <w:color w:val="FFFFFF"/>
          <w:sz w:val="24"/>
          <w:szCs w:val="24"/>
          <w:highlight w:val="darkCyan"/>
        </w:rPr>
        <w:t>ELIMINADO_el_número_de_acuerdo</w:t>
      </w:r>
      <w:proofErr w:type="spellEnd"/>
      <w:r w:rsidR="00042AD4" w:rsidRPr="00042AD4">
        <w:rPr>
          <w:rFonts w:ascii="Arial" w:hAnsi="Arial" w:cs="Arial"/>
          <w:i/>
          <w:iCs/>
          <w:color w:val="FFFFFF"/>
          <w:sz w:val="24"/>
          <w:szCs w:val="24"/>
          <w:highlight w:val="darkCyan"/>
        </w:rPr>
        <w:t>_[154]</w:t>
      </w:r>
      <w:r w:rsidRPr="004F3DB3">
        <w:rPr>
          <w:rFonts w:ascii="Arial" w:hAnsi="Arial" w:cs="Arial"/>
          <w:color w:val="000000"/>
          <w:sz w:val="24"/>
          <w:szCs w:val="24"/>
        </w:rPr>
        <w:t>,</w:t>
      </w:r>
      <w:r w:rsidRPr="004F3DB3">
        <w:rPr>
          <w:rFonts w:ascii="Arial" w:hAnsi="Arial" w:cs="Arial"/>
          <w:color w:val="000000"/>
          <w:sz w:val="24"/>
          <w:szCs w:val="24"/>
          <w:vertAlign w:val="superscript"/>
        </w:rPr>
        <w:t xml:space="preserve"> </w:t>
      </w:r>
      <w:r w:rsidRPr="004F3DB3">
        <w:rPr>
          <w:rFonts w:ascii="Arial" w:hAnsi="Arial" w:cs="Arial"/>
          <w:color w:val="000000"/>
          <w:sz w:val="24"/>
          <w:szCs w:val="24"/>
        </w:rPr>
        <w:t>para dejar</w:t>
      </w:r>
      <w:r w:rsidRPr="004F3DB3">
        <w:rPr>
          <w:rFonts w:ascii="Arial" w:hAnsi="Arial" w:cs="Arial"/>
          <w:b/>
          <w:bCs/>
          <w:color w:val="000000" w:themeColor="text1"/>
          <w:sz w:val="24"/>
          <w:szCs w:val="24"/>
        </w:rPr>
        <w:t xml:space="preserve"> </w:t>
      </w:r>
      <w:r w:rsidRPr="004F3DB3">
        <w:rPr>
          <w:rFonts w:ascii="Arial" w:hAnsi="Arial" w:cs="Arial"/>
          <w:color w:val="000000" w:themeColor="text1"/>
          <w:sz w:val="24"/>
          <w:szCs w:val="24"/>
        </w:rPr>
        <w:t xml:space="preserve">sin efectos la asignación realizada por el </w:t>
      </w:r>
      <w:r w:rsidRPr="004F3DB3">
        <w:rPr>
          <w:rFonts w:ascii="Arial" w:hAnsi="Arial" w:cs="Arial"/>
          <w:i/>
          <w:iCs/>
          <w:color w:val="000000" w:themeColor="text1"/>
          <w:sz w:val="24"/>
          <w:szCs w:val="24"/>
        </w:rPr>
        <w:t>IEM</w:t>
      </w:r>
      <w:r w:rsidRPr="004F3DB3">
        <w:rPr>
          <w:rFonts w:ascii="Arial" w:hAnsi="Arial" w:cs="Arial"/>
          <w:color w:val="000000" w:themeColor="text1"/>
          <w:sz w:val="24"/>
          <w:szCs w:val="24"/>
        </w:rPr>
        <w:t xml:space="preserve"> a favor del </w:t>
      </w:r>
      <w:r w:rsidRPr="004F3DB3">
        <w:rPr>
          <w:rFonts w:ascii="Arial" w:hAnsi="Arial" w:cs="Arial"/>
          <w:i/>
          <w:iCs/>
          <w:color w:val="000000" w:themeColor="text1"/>
          <w:sz w:val="24"/>
          <w:szCs w:val="24"/>
        </w:rPr>
        <w:t>candidato denunciado</w:t>
      </w:r>
      <w:r w:rsidRPr="004F3DB3">
        <w:rPr>
          <w:rFonts w:ascii="Arial" w:hAnsi="Arial" w:cs="Arial"/>
          <w:sz w:val="24"/>
          <w:szCs w:val="24"/>
        </w:rPr>
        <w:t xml:space="preserve"> y ordenó asignar a la </w:t>
      </w:r>
      <w:r w:rsidRPr="004F3DB3">
        <w:rPr>
          <w:rFonts w:ascii="Arial" w:hAnsi="Arial" w:cs="Arial"/>
          <w:i/>
          <w:iCs/>
          <w:sz w:val="24"/>
          <w:szCs w:val="24"/>
        </w:rPr>
        <w:t>quejosa</w:t>
      </w:r>
      <w:r w:rsidRPr="004F3DB3">
        <w:rPr>
          <w:rFonts w:ascii="Arial" w:hAnsi="Arial" w:cs="Arial"/>
          <w:sz w:val="24"/>
          <w:szCs w:val="24"/>
        </w:rPr>
        <w:t xml:space="preserve"> en dicho cargo</w:t>
      </w:r>
      <w:r w:rsidR="00523DB8" w:rsidRPr="004F3DB3">
        <w:rPr>
          <w:rFonts w:ascii="Arial" w:hAnsi="Arial" w:cs="Arial"/>
          <w:sz w:val="24"/>
          <w:szCs w:val="24"/>
        </w:rPr>
        <w:t>,</w:t>
      </w:r>
      <w:r w:rsidR="000C4030" w:rsidRPr="004F3DB3">
        <w:rPr>
          <w:rFonts w:ascii="Arial" w:hAnsi="Arial" w:cs="Arial"/>
          <w:sz w:val="24"/>
          <w:szCs w:val="24"/>
        </w:rPr>
        <w:t xml:space="preserve"> se</w:t>
      </w:r>
      <w:r w:rsidR="005A1B69" w:rsidRPr="004F3DB3">
        <w:rPr>
          <w:rFonts w:ascii="Arial" w:hAnsi="Arial" w:cs="Arial"/>
          <w:sz w:val="24"/>
          <w:szCs w:val="24"/>
        </w:rPr>
        <w:t>ntencia</w:t>
      </w:r>
      <w:r w:rsidR="00523DB8" w:rsidRPr="004F3DB3">
        <w:rPr>
          <w:rFonts w:ascii="Arial" w:hAnsi="Arial" w:cs="Arial"/>
          <w:sz w:val="24"/>
          <w:szCs w:val="24"/>
        </w:rPr>
        <w:t xml:space="preserve"> que </w:t>
      </w:r>
      <w:r w:rsidR="000C4030" w:rsidRPr="004F3DB3">
        <w:rPr>
          <w:rFonts w:ascii="Arial" w:hAnsi="Arial" w:cs="Arial"/>
          <w:sz w:val="24"/>
          <w:szCs w:val="24"/>
        </w:rPr>
        <w:t xml:space="preserve">fue modificada por la </w:t>
      </w:r>
      <w:r w:rsidR="00BD0E80" w:rsidRPr="004F3DB3">
        <w:rPr>
          <w:rFonts w:ascii="Arial" w:eastAsia="Arial Narrow" w:hAnsi="Arial" w:cs="Arial"/>
          <w:sz w:val="24"/>
          <w:szCs w:val="24"/>
        </w:rPr>
        <w:t>Sala Regional del Tribunal Electoral del Poder Judicial de la Federación, correspondiente a la Quinta Circunscripción Plurinominal con sede en Toluca de Lerdo, Estado de México</w:t>
      </w:r>
      <w:r w:rsidR="00BD0E80" w:rsidRPr="004F3DB3">
        <w:rPr>
          <w:rFonts w:ascii="Arial" w:hAnsi="Arial" w:cs="Arial"/>
          <w:sz w:val="24"/>
          <w:szCs w:val="24"/>
        </w:rPr>
        <w:t xml:space="preserve"> </w:t>
      </w:r>
      <w:r w:rsidR="000C4030" w:rsidRPr="004F3DB3">
        <w:rPr>
          <w:rFonts w:ascii="Arial" w:hAnsi="Arial" w:cs="Arial"/>
          <w:sz w:val="24"/>
          <w:szCs w:val="24"/>
        </w:rPr>
        <w:t xml:space="preserve">en </w:t>
      </w:r>
      <w:r w:rsidR="00BD0E80" w:rsidRPr="004F3DB3">
        <w:rPr>
          <w:rFonts w:ascii="Arial" w:hAnsi="Arial" w:cs="Arial"/>
          <w:sz w:val="24"/>
          <w:szCs w:val="24"/>
        </w:rPr>
        <w:t xml:space="preserve">el expediente </w:t>
      </w:r>
      <w:r w:rsidR="00042AD4" w:rsidRPr="00042AD4">
        <w:rPr>
          <w:rFonts w:ascii="Arial" w:hAnsi="Arial" w:cs="Arial"/>
          <w:color w:val="FFFFFF"/>
          <w:sz w:val="24"/>
          <w:szCs w:val="24"/>
          <w:highlight w:val="darkCyan"/>
        </w:rPr>
        <w:t>[No.69]_</w:t>
      </w:r>
      <w:proofErr w:type="spellStart"/>
      <w:r w:rsidR="00042AD4" w:rsidRPr="00042AD4">
        <w:rPr>
          <w:rFonts w:ascii="Arial" w:hAnsi="Arial" w:cs="Arial"/>
          <w:color w:val="FFFFFF"/>
          <w:sz w:val="24"/>
          <w:szCs w:val="24"/>
          <w:highlight w:val="darkCyan"/>
        </w:rPr>
        <w:t>ELIMINADO_el_número_de_expediente_relacionado</w:t>
      </w:r>
      <w:proofErr w:type="spellEnd"/>
      <w:r w:rsidR="00042AD4" w:rsidRPr="00042AD4">
        <w:rPr>
          <w:rFonts w:ascii="Arial" w:hAnsi="Arial" w:cs="Arial"/>
          <w:color w:val="FFFFFF"/>
          <w:sz w:val="24"/>
          <w:szCs w:val="24"/>
          <w:highlight w:val="darkCyan"/>
        </w:rPr>
        <w:t>_[151]</w:t>
      </w:r>
      <w:r w:rsidR="000C4030" w:rsidRPr="004F3DB3">
        <w:rPr>
          <w:rFonts w:ascii="Arial" w:hAnsi="Arial" w:cs="Arial"/>
          <w:sz w:val="24"/>
          <w:szCs w:val="24"/>
        </w:rPr>
        <w:t xml:space="preserve"> y acumulados en virtud del medio de impugnación presentado por el </w:t>
      </w:r>
      <w:r w:rsidR="002E418F" w:rsidRPr="004F3DB3">
        <w:rPr>
          <w:rFonts w:ascii="Arial" w:hAnsi="Arial" w:cs="Arial"/>
          <w:i/>
          <w:iCs/>
          <w:sz w:val="24"/>
          <w:szCs w:val="24"/>
        </w:rPr>
        <w:t xml:space="preserve">candidato </w:t>
      </w:r>
      <w:r w:rsidR="000C4030" w:rsidRPr="004F3DB3">
        <w:rPr>
          <w:rFonts w:ascii="Arial" w:hAnsi="Arial" w:cs="Arial"/>
          <w:i/>
          <w:iCs/>
          <w:sz w:val="24"/>
          <w:szCs w:val="24"/>
        </w:rPr>
        <w:t>denunciado</w:t>
      </w:r>
      <w:r w:rsidR="000C4030" w:rsidRPr="004F3DB3">
        <w:rPr>
          <w:rFonts w:ascii="Arial" w:hAnsi="Arial" w:cs="Arial"/>
          <w:sz w:val="24"/>
          <w:szCs w:val="24"/>
        </w:rPr>
        <w:t xml:space="preserve"> y otras candidaturas</w:t>
      </w:r>
      <w:r w:rsidR="000C4030" w:rsidRPr="004F3DB3">
        <w:rPr>
          <w:rFonts w:ascii="Arial Narrow" w:hAnsi="Arial Narrow" w:cs="Arial"/>
          <w:sz w:val="26"/>
          <w:szCs w:val="26"/>
        </w:rPr>
        <w:t xml:space="preserve">. </w:t>
      </w:r>
    </w:p>
    <w:p w14:paraId="40728AAF" w14:textId="5704EBDC"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bCs/>
          <w:color w:val="000000"/>
          <w:sz w:val="24"/>
          <w:szCs w:val="24"/>
        </w:rPr>
        <w:t>El veintiocho de julio</w:t>
      </w:r>
      <w:r w:rsidR="00024BF7" w:rsidRPr="004F3DB3">
        <w:rPr>
          <w:rFonts w:ascii="Arial" w:hAnsi="Arial" w:cs="Arial"/>
          <w:bCs/>
          <w:color w:val="000000"/>
          <w:sz w:val="24"/>
          <w:szCs w:val="24"/>
        </w:rPr>
        <w:t>,</w:t>
      </w:r>
      <w:r w:rsidRPr="004F3DB3">
        <w:rPr>
          <w:rFonts w:ascii="Arial" w:hAnsi="Arial" w:cs="Arial"/>
          <w:bCs/>
          <w:color w:val="000000"/>
          <w:sz w:val="24"/>
          <w:szCs w:val="24"/>
        </w:rPr>
        <w:t xml:space="preserve"> el </w:t>
      </w:r>
      <w:r w:rsidRPr="004F3DB3">
        <w:rPr>
          <w:rFonts w:ascii="Arial" w:hAnsi="Arial" w:cs="Arial"/>
          <w:bCs/>
          <w:i/>
          <w:iCs/>
          <w:color w:val="000000"/>
          <w:sz w:val="24"/>
          <w:szCs w:val="24"/>
        </w:rPr>
        <w:t>reportero</w:t>
      </w:r>
      <w:r w:rsidRPr="004F3DB3">
        <w:rPr>
          <w:rFonts w:ascii="Arial" w:hAnsi="Arial" w:cs="Arial"/>
          <w:bCs/>
          <w:color w:val="000000"/>
          <w:sz w:val="24"/>
          <w:szCs w:val="24"/>
        </w:rPr>
        <w:t xml:space="preserve"> le realizó una invitación al </w:t>
      </w:r>
      <w:r w:rsidRPr="004F3DB3">
        <w:rPr>
          <w:rFonts w:ascii="Arial" w:hAnsi="Arial" w:cs="Arial"/>
          <w:bCs/>
          <w:i/>
          <w:iCs/>
          <w:color w:val="000000"/>
          <w:sz w:val="24"/>
          <w:szCs w:val="24"/>
        </w:rPr>
        <w:t>candidato denunciado</w:t>
      </w:r>
      <w:r w:rsidRPr="004F3DB3">
        <w:rPr>
          <w:rFonts w:ascii="Arial" w:hAnsi="Arial" w:cs="Arial"/>
          <w:bCs/>
          <w:color w:val="000000"/>
          <w:sz w:val="24"/>
          <w:szCs w:val="24"/>
        </w:rPr>
        <w:t xml:space="preserve"> a una rueda de prensa con motivo de la resolución dictada por el </w:t>
      </w:r>
      <w:r w:rsidRPr="004F3DB3">
        <w:rPr>
          <w:rFonts w:ascii="Arial" w:hAnsi="Arial" w:cs="Arial"/>
          <w:bCs/>
          <w:i/>
          <w:iCs/>
          <w:color w:val="000000"/>
          <w:sz w:val="24"/>
          <w:szCs w:val="24"/>
        </w:rPr>
        <w:t>TEEM</w:t>
      </w:r>
      <w:r w:rsidR="00024BF7" w:rsidRPr="004F3DB3">
        <w:rPr>
          <w:rFonts w:ascii="Arial" w:hAnsi="Arial" w:cs="Arial"/>
          <w:bCs/>
          <w:i/>
          <w:iCs/>
          <w:color w:val="000000"/>
          <w:sz w:val="24"/>
          <w:szCs w:val="24"/>
        </w:rPr>
        <w:t>ICH</w:t>
      </w:r>
      <w:r w:rsidRPr="004F3DB3">
        <w:rPr>
          <w:rFonts w:ascii="Arial" w:hAnsi="Arial" w:cs="Arial"/>
          <w:bCs/>
          <w:color w:val="000000"/>
          <w:sz w:val="24"/>
          <w:szCs w:val="24"/>
        </w:rPr>
        <w:t>.</w:t>
      </w:r>
    </w:p>
    <w:p w14:paraId="40728AB0" w14:textId="6122818E"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sz w:val="24"/>
          <w:szCs w:val="24"/>
        </w:rPr>
        <w:t>El veinticinco y treinta de julio</w:t>
      </w:r>
      <w:r w:rsidR="00024BF7" w:rsidRPr="004F3DB3">
        <w:rPr>
          <w:rFonts w:ascii="Arial" w:hAnsi="Arial" w:cs="Arial"/>
          <w:sz w:val="24"/>
          <w:szCs w:val="24"/>
        </w:rPr>
        <w:t>,</w:t>
      </w:r>
      <w:r w:rsidRPr="004F3DB3">
        <w:rPr>
          <w:rFonts w:ascii="Arial" w:hAnsi="Arial" w:cs="Arial"/>
          <w:sz w:val="24"/>
          <w:szCs w:val="24"/>
        </w:rPr>
        <w:t xml:space="preserve"> en los </w:t>
      </w:r>
      <w:r w:rsidRPr="004F3DB3">
        <w:rPr>
          <w:rFonts w:ascii="Arial" w:hAnsi="Arial" w:cs="Arial"/>
          <w:i/>
          <w:iCs/>
          <w:sz w:val="24"/>
          <w:szCs w:val="24"/>
        </w:rPr>
        <w:t>medios de comunicación</w:t>
      </w:r>
      <w:r w:rsidRPr="004F3DB3">
        <w:rPr>
          <w:rFonts w:ascii="Arial" w:hAnsi="Arial" w:cs="Arial"/>
          <w:sz w:val="24"/>
          <w:szCs w:val="24"/>
        </w:rPr>
        <w:t xml:space="preserve"> se realizaron las publicaciones denunciadas, derivadas de la sentencia dictada por </w:t>
      </w:r>
      <w:r w:rsidRPr="004F3DB3">
        <w:rPr>
          <w:rFonts w:ascii="Arial" w:hAnsi="Arial" w:cs="Arial"/>
          <w:i/>
          <w:iCs/>
          <w:sz w:val="24"/>
          <w:szCs w:val="24"/>
        </w:rPr>
        <w:t>este órgano jurisdicciona</w:t>
      </w:r>
      <w:r w:rsidRPr="004F3DB3">
        <w:rPr>
          <w:rFonts w:ascii="Arial" w:hAnsi="Arial" w:cs="Arial"/>
          <w:sz w:val="24"/>
          <w:szCs w:val="24"/>
        </w:rPr>
        <w:t>l.</w:t>
      </w:r>
    </w:p>
    <w:p w14:paraId="40728AB1" w14:textId="77777777" w:rsidR="005367E8" w:rsidRPr="004F3DB3" w:rsidRDefault="00CF1DD1">
      <w:pPr>
        <w:spacing w:before="240" w:beforeAutospacing="1" w:after="100" w:afterAutospacing="1"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El treinta y uno de julio la </w:t>
      </w:r>
      <w:r w:rsidRPr="004F3DB3">
        <w:rPr>
          <w:rFonts w:ascii="Arial" w:eastAsia="Arial" w:hAnsi="Arial" w:cs="Arial"/>
          <w:i/>
          <w:iCs/>
          <w:color w:val="000000"/>
          <w:sz w:val="24"/>
          <w:szCs w:val="24"/>
        </w:rPr>
        <w:t>denunciante</w:t>
      </w:r>
      <w:r w:rsidRPr="004F3DB3">
        <w:rPr>
          <w:rFonts w:ascii="Arial" w:eastAsia="Arial" w:hAnsi="Arial" w:cs="Arial"/>
          <w:color w:val="000000"/>
          <w:sz w:val="24"/>
          <w:szCs w:val="24"/>
        </w:rPr>
        <w:t xml:space="preserve"> presentó queja al considerar que las publicaciones constituyen </w:t>
      </w:r>
      <w:r w:rsidRPr="004F3DB3">
        <w:rPr>
          <w:rFonts w:ascii="Arial" w:eastAsia="Arial" w:hAnsi="Arial" w:cs="Arial"/>
          <w:i/>
          <w:iCs/>
          <w:color w:val="000000"/>
          <w:sz w:val="24"/>
          <w:szCs w:val="24"/>
        </w:rPr>
        <w:t xml:space="preserve">VPMG </w:t>
      </w:r>
      <w:r w:rsidRPr="004F3DB3">
        <w:rPr>
          <w:rFonts w:ascii="Arial" w:eastAsia="Arial" w:hAnsi="Arial" w:cs="Arial"/>
          <w:color w:val="000000"/>
          <w:sz w:val="24"/>
          <w:szCs w:val="24"/>
        </w:rPr>
        <w:t>y calumnia.</w:t>
      </w:r>
    </w:p>
    <w:bookmarkEnd w:id="63"/>
    <w:p w14:paraId="40728AB2" w14:textId="77777777"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b/>
          <w:bCs/>
          <w:sz w:val="24"/>
          <w:szCs w:val="24"/>
        </w:rPr>
        <w:t>Expresiones objeto de análisis</w:t>
      </w:r>
    </w:p>
    <w:p w14:paraId="40728AB3" w14:textId="77777777" w:rsidR="005367E8" w:rsidRPr="004F3DB3" w:rsidRDefault="00CF1DD1">
      <w:pPr>
        <w:spacing w:before="240" w:beforeAutospacing="1" w:after="100" w:afterAutospacing="1" w:line="360" w:lineRule="auto"/>
        <w:jc w:val="both"/>
        <w:rPr>
          <w:rFonts w:ascii="Arial" w:hAnsi="Arial" w:cs="Arial"/>
          <w:sz w:val="24"/>
          <w:szCs w:val="24"/>
        </w:rPr>
      </w:pPr>
      <w:r w:rsidRPr="004F3DB3">
        <w:rPr>
          <w:rFonts w:ascii="Arial" w:hAnsi="Arial" w:cs="Arial"/>
          <w:sz w:val="24"/>
          <w:szCs w:val="24"/>
        </w:rPr>
        <w:lastRenderedPageBreak/>
        <w:t xml:space="preserve">La </w:t>
      </w:r>
      <w:r w:rsidRPr="004F3DB3">
        <w:rPr>
          <w:rFonts w:ascii="Arial" w:hAnsi="Arial" w:cs="Arial"/>
          <w:i/>
          <w:iCs/>
          <w:sz w:val="24"/>
          <w:szCs w:val="24"/>
        </w:rPr>
        <w:t>Sala Superior</w:t>
      </w:r>
      <w:r w:rsidRPr="004F3DB3">
        <w:rPr>
          <w:rFonts w:ascii="Arial" w:hAnsi="Arial" w:cs="Arial"/>
          <w:sz w:val="24"/>
          <w:szCs w:val="24"/>
        </w:rPr>
        <w:t xml:space="preserve"> ha establecido que los hechos narrados en la denuncia no deben fragmentarse</w:t>
      </w:r>
      <w:r w:rsidRPr="004F3DB3">
        <w:rPr>
          <w:rStyle w:val="Refdenotaalpie"/>
          <w:rFonts w:ascii="Arial" w:hAnsi="Arial" w:cs="Arial"/>
          <w:sz w:val="24"/>
          <w:szCs w:val="24"/>
        </w:rPr>
        <w:footnoteReference w:id="62"/>
      </w:r>
      <w:r w:rsidRPr="004F3DB3">
        <w:rPr>
          <w:rFonts w:ascii="Arial" w:hAnsi="Arial" w:cs="Arial"/>
          <w:sz w:val="24"/>
          <w:szCs w:val="24"/>
        </w:rPr>
        <w:t>, pues las personas juzgadoras requieren una aproximación completa, exhaustiva, conjunta e interrelacionada de las conductas, sin variar el orden cronológico, ni las circunstancias de modo y lugar</w:t>
      </w:r>
      <w:r w:rsidRPr="004F3DB3">
        <w:rPr>
          <w:rStyle w:val="Refdenotaalpie"/>
          <w:rFonts w:ascii="Arial" w:eastAsiaTheme="majorEastAsia" w:hAnsi="Arial" w:cs="Arial"/>
          <w:sz w:val="24"/>
          <w:szCs w:val="24"/>
        </w:rPr>
        <w:footnoteReference w:id="63"/>
      </w:r>
      <w:r w:rsidRPr="004F3DB3">
        <w:rPr>
          <w:rFonts w:ascii="Arial" w:hAnsi="Arial" w:cs="Arial"/>
          <w:sz w:val="24"/>
          <w:szCs w:val="24"/>
        </w:rPr>
        <w:t>, ya que el análisis integral como una unidad permite que no se resten elementos ni el impacto que éstos pueden generar</w:t>
      </w:r>
      <w:r w:rsidRPr="004F3DB3">
        <w:rPr>
          <w:rStyle w:val="Refdenotaalpie"/>
          <w:rFonts w:ascii="Arial" w:eastAsiaTheme="majorEastAsia" w:hAnsi="Arial" w:cs="Arial"/>
          <w:sz w:val="24"/>
          <w:szCs w:val="24"/>
        </w:rPr>
        <w:footnoteReference w:id="64"/>
      </w:r>
      <w:r w:rsidRPr="004F3DB3">
        <w:rPr>
          <w:rFonts w:ascii="Arial" w:hAnsi="Arial" w:cs="Arial"/>
          <w:sz w:val="24"/>
          <w:szCs w:val="24"/>
        </w:rPr>
        <w:t xml:space="preserve">, y así estar en posibilidad de ver si constituyen o no </w:t>
      </w:r>
      <w:r w:rsidRPr="004F3DB3">
        <w:rPr>
          <w:rFonts w:ascii="Arial" w:hAnsi="Arial" w:cs="Arial"/>
          <w:i/>
          <w:iCs/>
          <w:sz w:val="24"/>
          <w:szCs w:val="24"/>
        </w:rPr>
        <w:t>VPMG.</w:t>
      </w:r>
    </w:p>
    <w:p w14:paraId="61245E81" w14:textId="7CDE5A17" w:rsidR="00E40EAE" w:rsidRPr="004F3DB3" w:rsidRDefault="00CF1DD1" w:rsidP="00E40EAE">
      <w:pPr>
        <w:widowControl w:val="0"/>
        <w:spacing w:before="240" w:line="360" w:lineRule="auto"/>
        <w:ind w:right="40"/>
        <w:jc w:val="both"/>
        <w:rPr>
          <w:rFonts w:ascii="Arial" w:hAnsi="Arial" w:cs="Arial"/>
          <w:sz w:val="24"/>
          <w:szCs w:val="24"/>
        </w:rPr>
      </w:pPr>
      <w:r w:rsidRPr="004F3DB3">
        <w:rPr>
          <w:rFonts w:ascii="Arial" w:hAnsi="Arial" w:cs="Arial"/>
          <w:sz w:val="24"/>
          <w:szCs w:val="24"/>
        </w:rPr>
        <w:t>En el caso, se analizarán las</w:t>
      </w:r>
      <w:r w:rsidRPr="004F3DB3">
        <w:rPr>
          <w:rFonts w:ascii="Arial" w:hAnsi="Arial" w:cs="Arial"/>
          <w:b/>
          <w:bCs/>
          <w:sz w:val="24"/>
          <w:szCs w:val="24"/>
        </w:rPr>
        <w:t xml:space="preserve"> publicaciones</w:t>
      </w:r>
      <w:r w:rsidRPr="004F3DB3">
        <w:rPr>
          <w:rFonts w:ascii="Arial" w:hAnsi="Arial" w:cs="Arial"/>
          <w:sz w:val="24"/>
          <w:szCs w:val="24"/>
        </w:rPr>
        <w:t>, las cuales se difundieron</w:t>
      </w:r>
      <w:r w:rsidRPr="004F3DB3">
        <w:rPr>
          <w:rFonts w:ascii="Arial" w:hAnsi="Arial" w:cs="Arial"/>
          <w:color w:val="000000" w:themeColor="text1"/>
          <w:sz w:val="24"/>
          <w:szCs w:val="24"/>
        </w:rPr>
        <w:t xml:space="preserve"> </w:t>
      </w:r>
      <w:r w:rsidR="00E40EAE" w:rsidRPr="004F3DB3">
        <w:rPr>
          <w:rFonts w:ascii="Arial" w:hAnsi="Arial" w:cs="Arial"/>
          <w:sz w:val="24"/>
          <w:szCs w:val="24"/>
        </w:rPr>
        <w:t>por los</w:t>
      </w:r>
      <w:r w:rsidR="00E40EAE" w:rsidRPr="004F3DB3">
        <w:rPr>
          <w:rFonts w:ascii="Arial" w:hAnsi="Arial" w:cs="Arial"/>
          <w:i/>
          <w:iCs/>
          <w:sz w:val="24"/>
          <w:szCs w:val="24"/>
        </w:rPr>
        <w:t xml:space="preserve"> medios de comunicación, </w:t>
      </w:r>
      <w:r w:rsidRPr="004F3DB3">
        <w:rPr>
          <w:rFonts w:ascii="Arial" w:hAnsi="Arial" w:cs="Arial"/>
          <w:color w:val="000000" w:themeColor="text1"/>
          <w:sz w:val="24"/>
          <w:szCs w:val="24"/>
        </w:rPr>
        <w:t xml:space="preserve">el veinticinco y treinta de </w:t>
      </w:r>
      <w:r w:rsidR="00E40EAE" w:rsidRPr="004F3DB3">
        <w:rPr>
          <w:rFonts w:ascii="Arial" w:hAnsi="Arial" w:cs="Arial"/>
          <w:color w:val="000000" w:themeColor="text1"/>
          <w:sz w:val="24"/>
          <w:szCs w:val="24"/>
        </w:rPr>
        <w:t>julio</w:t>
      </w:r>
      <w:r w:rsidR="00E40EAE" w:rsidRPr="004F3DB3">
        <w:rPr>
          <w:rFonts w:ascii="Arial" w:hAnsi="Arial" w:cs="Arial"/>
          <w:sz w:val="24"/>
          <w:szCs w:val="24"/>
        </w:rPr>
        <w:t xml:space="preserve"> </w:t>
      </w:r>
      <w:r w:rsidR="00EC70AF" w:rsidRPr="004F3DB3">
        <w:rPr>
          <w:rFonts w:ascii="Arial" w:hAnsi="Arial" w:cs="Arial"/>
          <w:sz w:val="24"/>
          <w:szCs w:val="24"/>
        </w:rPr>
        <w:t xml:space="preserve">y </w:t>
      </w:r>
      <w:r w:rsidR="00E40EAE" w:rsidRPr="004F3DB3">
        <w:rPr>
          <w:rFonts w:ascii="Arial" w:hAnsi="Arial" w:cs="Arial"/>
          <w:sz w:val="24"/>
          <w:szCs w:val="24"/>
        </w:rPr>
        <w:t xml:space="preserve">en las que únicamente replicaron las declaraciones del </w:t>
      </w:r>
      <w:r w:rsidR="00E40EAE" w:rsidRPr="004F3DB3">
        <w:rPr>
          <w:rFonts w:ascii="Arial" w:hAnsi="Arial" w:cs="Arial"/>
          <w:i/>
          <w:iCs/>
          <w:sz w:val="24"/>
          <w:szCs w:val="24"/>
        </w:rPr>
        <w:t>candidato denunciado</w:t>
      </w:r>
      <w:r w:rsidR="00E40EAE" w:rsidRPr="004F3DB3">
        <w:rPr>
          <w:rFonts w:ascii="Arial" w:hAnsi="Arial" w:cs="Arial"/>
          <w:sz w:val="24"/>
          <w:szCs w:val="24"/>
        </w:rPr>
        <w:t>.</w:t>
      </w:r>
    </w:p>
    <w:p w14:paraId="40728AB5" w14:textId="745E2824"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Previo a ello, es importante señalar que no es factible considerar que cualquier crítica que se haga a una candidata implica </w:t>
      </w:r>
      <w:r w:rsidRPr="004F3DB3">
        <w:rPr>
          <w:rFonts w:ascii="Arial" w:eastAsia="Arial" w:hAnsi="Arial" w:cs="Arial"/>
          <w:i/>
          <w:sz w:val="24"/>
          <w:szCs w:val="24"/>
        </w:rPr>
        <w:t>VPMG</w:t>
      </w:r>
      <w:r w:rsidRPr="004F3DB3">
        <w:rPr>
          <w:rFonts w:ascii="Arial" w:eastAsia="Arial" w:hAnsi="Arial" w:cs="Arial"/>
          <w:sz w:val="24"/>
          <w:szCs w:val="24"/>
        </w:rPr>
        <w:t>. Alcanzar una conclusión de esta índole, tendría como consecuencia limitar de forma indebida la libertad de expresión, además de que podría tener un efecto contraproducente en perjuicio de las mujeres</w:t>
      </w:r>
      <w:r w:rsidR="0005373E" w:rsidRPr="004F3DB3">
        <w:rPr>
          <w:rFonts w:ascii="Arial" w:eastAsia="Arial" w:hAnsi="Arial" w:cs="Arial"/>
          <w:sz w:val="24"/>
          <w:szCs w:val="24"/>
        </w:rPr>
        <w:t>,</w:t>
      </w:r>
      <w:r w:rsidRPr="004F3DB3">
        <w:rPr>
          <w:rFonts w:ascii="Arial" w:eastAsia="Arial" w:hAnsi="Arial" w:cs="Arial"/>
          <w:sz w:val="24"/>
          <w:szCs w:val="24"/>
        </w:rPr>
        <w:t xml:space="preserve"> pues podría motivar su exclusión indiscriminada del debate político bajo el pretexto de la posible imputabilidad de la cual podrían ser sujetos quienes se refieran a alguna candidata o servidora pública, siendo que el bien jurídico que se pretende alcanzar es precisamente la participación y empoderamiento de las mujeres en todos los aspectos de la vida pública.</w:t>
      </w:r>
    </w:p>
    <w:p w14:paraId="40728AB6"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Así, es necesario diferenciar de forma adecuada cuándo se está en presencia de un ejercicio legítimo de la libertad de expresión y cuándo, nos encontramos ante hechos de </w:t>
      </w:r>
      <w:r w:rsidRPr="004F3DB3">
        <w:rPr>
          <w:rFonts w:ascii="Arial" w:eastAsia="Arial" w:hAnsi="Arial" w:cs="Arial"/>
          <w:i/>
          <w:sz w:val="24"/>
          <w:szCs w:val="24"/>
        </w:rPr>
        <w:t xml:space="preserve">VPMG </w:t>
      </w:r>
      <w:r w:rsidRPr="004F3DB3">
        <w:rPr>
          <w:rFonts w:ascii="Arial" w:eastAsia="Arial" w:hAnsi="Arial" w:cs="Arial"/>
          <w:sz w:val="24"/>
          <w:szCs w:val="24"/>
        </w:rPr>
        <w:t xml:space="preserve">en los términos tipificados por la legislación. </w:t>
      </w:r>
    </w:p>
    <w:p w14:paraId="40728AB7"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lastRenderedPageBreak/>
        <w:t xml:space="preserve">La </w:t>
      </w:r>
      <w:r w:rsidRPr="004F3DB3">
        <w:rPr>
          <w:rFonts w:ascii="Arial" w:eastAsia="Arial" w:hAnsi="Arial" w:cs="Arial"/>
          <w:i/>
          <w:sz w:val="24"/>
          <w:szCs w:val="24"/>
        </w:rPr>
        <w:t xml:space="preserve">LGAMVLV </w:t>
      </w:r>
      <w:r w:rsidRPr="004F3DB3">
        <w:rPr>
          <w:rFonts w:ascii="Arial" w:eastAsia="Arial" w:hAnsi="Arial" w:cs="Arial"/>
          <w:sz w:val="24"/>
          <w:szCs w:val="24"/>
        </w:rPr>
        <w:t xml:space="preserve">establece en su artículo 20 Ter, diversas hipótesis normativas respecto de aquellos actos que podrían constituir </w:t>
      </w:r>
      <w:r w:rsidRPr="004F3DB3">
        <w:rPr>
          <w:rFonts w:ascii="Arial" w:eastAsia="Arial" w:hAnsi="Arial" w:cs="Arial"/>
          <w:iCs/>
          <w:sz w:val="24"/>
          <w:szCs w:val="24"/>
        </w:rPr>
        <w:t>violencia política contra las mujeres</w:t>
      </w:r>
      <w:r w:rsidRPr="004F3DB3">
        <w:rPr>
          <w:rFonts w:ascii="Arial" w:eastAsia="Arial" w:hAnsi="Arial" w:cs="Arial"/>
          <w:sz w:val="24"/>
          <w:szCs w:val="24"/>
        </w:rPr>
        <w:t xml:space="preserve"> siendo que la fracción IX, de dicho precepto da las bases para poder establecer cuando las expresiones pueden ser constitutivas de violencia política contra la mujer:</w:t>
      </w:r>
    </w:p>
    <w:p w14:paraId="40728AB8" w14:textId="77777777" w:rsidR="005367E8" w:rsidRPr="004F3DB3" w:rsidRDefault="00CF1DD1">
      <w:pPr>
        <w:spacing w:before="280" w:after="280"/>
        <w:ind w:left="567" w:right="616"/>
        <w:jc w:val="both"/>
        <w:rPr>
          <w:rFonts w:ascii="Arial Narrow" w:eastAsia="Arial" w:hAnsi="Arial Narrow" w:cs="Arial"/>
          <w:i/>
        </w:rPr>
      </w:pPr>
      <w:r w:rsidRPr="004F3DB3">
        <w:rPr>
          <w:rFonts w:ascii="Arial Narrow" w:eastAsia="Arial" w:hAnsi="Arial Narrow" w:cs="Arial"/>
          <w:i/>
        </w:rPr>
        <w:t>IX. Difamar, calumniar, injuriar o realizar cualquier expresión que denigre o descalifique a las mujeres en ejercicio de sus funciones políticas, con base en estereotipos de género, con el objetivo o el resultado de menoscabar su imagen pública o limitar o anular sus derechos;</w:t>
      </w:r>
    </w:p>
    <w:p w14:paraId="40728AB9" w14:textId="0AF77708"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En tal virtud, tenemos que para que una expresión pueda considerarse como </w:t>
      </w:r>
      <w:r w:rsidRPr="004F3DB3">
        <w:rPr>
          <w:rFonts w:ascii="Arial" w:eastAsia="Arial" w:hAnsi="Arial" w:cs="Arial"/>
          <w:i/>
          <w:sz w:val="24"/>
          <w:szCs w:val="24"/>
        </w:rPr>
        <w:t>VPMG</w:t>
      </w:r>
      <w:r w:rsidRPr="004F3DB3">
        <w:rPr>
          <w:rFonts w:ascii="Arial" w:eastAsia="Arial" w:hAnsi="Arial" w:cs="Arial"/>
          <w:sz w:val="24"/>
          <w:szCs w:val="24"/>
        </w:rPr>
        <w:t>, resultará necesario que el mensaje tenga como base un estereotipo de género con el objetivo de menoscabar su imagen pública, limitar o anular sus derechos</w:t>
      </w:r>
      <w:r w:rsidR="005E1B67" w:rsidRPr="004F3DB3">
        <w:rPr>
          <w:rFonts w:ascii="Arial" w:eastAsia="Arial" w:hAnsi="Arial" w:cs="Arial"/>
          <w:sz w:val="24"/>
          <w:szCs w:val="24"/>
        </w:rPr>
        <w:t>;</w:t>
      </w:r>
      <w:r w:rsidRPr="004F3DB3">
        <w:rPr>
          <w:rFonts w:ascii="Arial" w:eastAsia="Arial" w:hAnsi="Arial" w:cs="Arial"/>
          <w:sz w:val="24"/>
          <w:szCs w:val="24"/>
        </w:rPr>
        <w:t xml:space="preserve"> para ello, se desarrollarán los pasos 2, 3, 4 y 5 de la metodología propuesta por </w:t>
      </w:r>
      <w:r w:rsidRPr="004F3DB3">
        <w:rPr>
          <w:rFonts w:ascii="Arial" w:eastAsia="Arial" w:hAnsi="Arial" w:cs="Arial"/>
          <w:i/>
          <w:sz w:val="24"/>
          <w:szCs w:val="24"/>
        </w:rPr>
        <w:t>la Sala Superior</w:t>
      </w:r>
      <w:r w:rsidRPr="004F3DB3">
        <w:rPr>
          <w:rFonts w:ascii="Arial" w:eastAsia="Arial" w:hAnsi="Arial" w:cs="Arial"/>
          <w:i/>
          <w:sz w:val="24"/>
          <w:szCs w:val="24"/>
          <w:vertAlign w:val="superscript"/>
        </w:rPr>
        <w:footnoteReference w:id="65"/>
      </w:r>
      <w:r w:rsidRPr="004F3DB3">
        <w:rPr>
          <w:rFonts w:ascii="Arial" w:eastAsia="Arial" w:hAnsi="Arial" w:cs="Arial"/>
          <w:sz w:val="24"/>
          <w:szCs w:val="24"/>
        </w:rPr>
        <w:t xml:space="preserve">. </w:t>
      </w:r>
    </w:p>
    <w:p w14:paraId="40728ABA"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Las expresiones e imágenes objeto de análisis</w:t>
      </w:r>
    </w:p>
    <w:tbl>
      <w:tblPr>
        <w:tblW w:w="8789"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14"/>
        <w:gridCol w:w="1699"/>
        <w:gridCol w:w="2952"/>
        <w:gridCol w:w="3524"/>
      </w:tblGrid>
      <w:tr w:rsidR="005367E8" w:rsidRPr="004F3DB3" w14:paraId="40728ABF" w14:textId="77777777">
        <w:trPr>
          <w:tblHeader/>
          <w:tblCellSpacing w:w="20" w:type="dxa"/>
        </w:trPr>
        <w:tc>
          <w:tcPr>
            <w:tcW w:w="554" w:type="dxa"/>
            <w:shd w:val="clear" w:color="auto" w:fill="E7E6E6" w:themeFill="background2"/>
          </w:tcPr>
          <w:p w14:paraId="40728ABB" w14:textId="77777777" w:rsidR="005367E8" w:rsidRPr="004F3DB3" w:rsidRDefault="00CF1DD1">
            <w:pPr>
              <w:jc w:val="center"/>
              <w:rPr>
                <w:rFonts w:ascii="Arial Narrow" w:hAnsi="Arial Narrow"/>
                <w:b/>
                <w:bCs/>
                <w:sz w:val="18"/>
                <w:szCs w:val="18"/>
              </w:rPr>
            </w:pPr>
            <w:bookmarkStart w:id="64" w:name="_Hlk211437003"/>
            <w:r w:rsidRPr="004F3DB3">
              <w:rPr>
                <w:rFonts w:ascii="Arial Narrow" w:hAnsi="Arial Narrow"/>
                <w:b/>
                <w:bCs/>
                <w:sz w:val="18"/>
                <w:szCs w:val="18"/>
              </w:rPr>
              <w:t>No.</w:t>
            </w:r>
          </w:p>
        </w:tc>
        <w:tc>
          <w:tcPr>
            <w:tcW w:w="1659" w:type="dxa"/>
            <w:shd w:val="clear" w:color="auto" w:fill="E7E6E6" w:themeFill="background2"/>
          </w:tcPr>
          <w:p w14:paraId="40728ABC"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Acta</w:t>
            </w:r>
          </w:p>
        </w:tc>
        <w:tc>
          <w:tcPr>
            <w:tcW w:w="2912" w:type="dxa"/>
            <w:shd w:val="clear" w:color="auto" w:fill="E7E6E6" w:themeFill="background2"/>
          </w:tcPr>
          <w:p w14:paraId="40728ABD"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Enlace electrónico</w:t>
            </w:r>
          </w:p>
        </w:tc>
        <w:tc>
          <w:tcPr>
            <w:tcW w:w="3464" w:type="dxa"/>
            <w:shd w:val="clear" w:color="auto" w:fill="E7E6E6" w:themeFill="background2"/>
          </w:tcPr>
          <w:p w14:paraId="40728ABE" w14:textId="77777777" w:rsidR="005367E8" w:rsidRPr="004F3DB3" w:rsidRDefault="00CF1DD1">
            <w:pPr>
              <w:jc w:val="center"/>
              <w:rPr>
                <w:rFonts w:ascii="Arial Narrow" w:hAnsi="Arial Narrow"/>
                <w:b/>
                <w:bCs/>
                <w:sz w:val="18"/>
                <w:szCs w:val="18"/>
              </w:rPr>
            </w:pPr>
            <w:r w:rsidRPr="004F3DB3">
              <w:rPr>
                <w:rFonts w:ascii="Arial Narrow" w:hAnsi="Arial Narrow"/>
                <w:b/>
                <w:bCs/>
                <w:sz w:val="18"/>
                <w:szCs w:val="18"/>
              </w:rPr>
              <w:t>Frase, expresión o imagen</w:t>
            </w:r>
          </w:p>
        </w:tc>
      </w:tr>
      <w:tr w:rsidR="005367E8" w:rsidRPr="004F3DB3" w14:paraId="40728AC9" w14:textId="77777777">
        <w:trPr>
          <w:tblCellSpacing w:w="20" w:type="dxa"/>
        </w:trPr>
        <w:tc>
          <w:tcPr>
            <w:tcW w:w="554" w:type="dxa"/>
          </w:tcPr>
          <w:p w14:paraId="40728AC0" w14:textId="77777777" w:rsidR="005367E8" w:rsidRPr="004F3DB3" w:rsidRDefault="00CF1DD1">
            <w:pPr>
              <w:rPr>
                <w:rFonts w:ascii="Arial Narrow" w:hAnsi="Arial Narrow"/>
                <w:sz w:val="18"/>
                <w:szCs w:val="18"/>
              </w:rPr>
            </w:pPr>
            <w:r w:rsidRPr="004F3DB3">
              <w:rPr>
                <w:rFonts w:ascii="Arial Narrow" w:hAnsi="Arial Narrow"/>
                <w:sz w:val="18"/>
                <w:szCs w:val="18"/>
              </w:rPr>
              <w:t>1.</w:t>
            </w:r>
          </w:p>
        </w:tc>
        <w:tc>
          <w:tcPr>
            <w:tcW w:w="1659" w:type="dxa"/>
          </w:tcPr>
          <w:p w14:paraId="40728AC1" w14:textId="77777777" w:rsidR="005367E8" w:rsidRPr="004F3DB3" w:rsidRDefault="00CF1DD1">
            <w:pPr>
              <w:rPr>
                <w:rFonts w:ascii="Arial Narrow" w:hAnsi="Arial Narrow"/>
                <w:sz w:val="18"/>
                <w:szCs w:val="18"/>
              </w:rPr>
            </w:pPr>
            <w:r w:rsidRPr="004F3DB3">
              <w:rPr>
                <w:rFonts w:ascii="Arial Narrow" w:hAnsi="Arial Narrow"/>
                <w:sz w:val="18"/>
                <w:szCs w:val="18"/>
              </w:rPr>
              <w:t>IEM-OFI-379/2025</w:t>
            </w:r>
          </w:p>
          <w:p w14:paraId="40728AC2" w14:textId="77777777" w:rsidR="005367E8" w:rsidRPr="004F3DB3" w:rsidRDefault="00CF1DD1">
            <w:pPr>
              <w:rPr>
                <w:rFonts w:ascii="Arial Narrow" w:hAnsi="Arial Narrow"/>
                <w:sz w:val="18"/>
                <w:szCs w:val="18"/>
              </w:rPr>
            </w:pPr>
            <w:r w:rsidRPr="004F3DB3">
              <w:rPr>
                <w:rFonts w:ascii="Arial Narrow" w:hAnsi="Arial Narrow"/>
                <w:sz w:val="18"/>
                <w:szCs w:val="18"/>
              </w:rPr>
              <w:t>Fojas 145-148</w:t>
            </w:r>
          </w:p>
          <w:p w14:paraId="40728AC3" w14:textId="77777777" w:rsidR="005367E8" w:rsidRPr="004F3DB3" w:rsidRDefault="005367E8">
            <w:pPr>
              <w:rPr>
                <w:rFonts w:ascii="Arial Narrow" w:hAnsi="Arial Narrow"/>
                <w:sz w:val="18"/>
                <w:szCs w:val="18"/>
              </w:rPr>
            </w:pPr>
          </w:p>
          <w:p w14:paraId="40728AC4" w14:textId="77777777" w:rsidR="005367E8" w:rsidRPr="004F3DB3" w:rsidRDefault="00CF1DD1">
            <w:pPr>
              <w:rPr>
                <w:rFonts w:ascii="Arial Narrow" w:hAnsi="Arial Narrow"/>
                <w:sz w:val="18"/>
                <w:szCs w:val="18"/>
              </w:rPr>
            </w:pPr>
            <w:bookmarkStart w:id="65" w:name="_Hlk210899108"/>
            <w:r w:rsidRPr="004F3DB3">
              <w:rPr>
                <w:rFonts w:ascii="Arial Narrow" w:hAnsi="Arial Narrow"/>
                <w:sz w:val="18"/>
                <w:szCs w:val="18"/>
              </w:rPr>
              <w:t xml:space="preserve">IEM-OFI-380/2025 </w:t>
            </w:r>
            <w:bookmarkEnd w:id="65"/>
            <w:r w:rsidRPr="004F3DB3">
              <w:rPr>
                <w:rFonts w:ascii="Arial Narrow" w:hAnsi="Arial Narrow"/>
                <w:sz w:val="18"/>
                <w:szCs w:val="18"/>
              </w:rPr>
              <w:t>Fojas 166 a 169</w:t>
            </w:r>
          </w:p>
        </w:tc>
        <w:tc>
          <w:tcPr>
            <w:tcW w:w="2912" w:type="dxa"/>
          </w:tcPr>
          <w:p w14:paraId="40728AC5" w14:textId="3070B6FA" w:rsidR="005367E8" w:rsidRPr="00042AD4" w:rsidRDefault="00042AD4">
            <w:pPr>
              <w:rPr>
                <w:rFonts w:ascii="Arial Narrow" w:hAnsi="Arial Narrow"/>
                <w:sz w:val="18"/>
                <w:szCs w:val="18"/>
                <w:highlight w:val="darkCyan"/>
              </w:rPr>
            </w:pPr>
            <w:bookmarkStart w:id="66" w:name="_Hlk210898995"/>
            <w:r w:rsidRPr="00042AD4">
              <w:rPr>
                <w:rFonts w:ascii="Arial Narrow" w:hAnsi="Arial Narrow"/>
                <w:color w:val="FFFFFF"/>
                <w:sz w:val="18"/>
                <w:szCs w:val="18"/>
                <w:highlight w:val="darkCyan"/>
              </w:rPr>
              <w:t>[No.70]_ELIMINADO_enlace_electrónico_para_acceder_a_perfiles_de_redes_sociales_[248]</w:t>
            </w:r>
            <w:r w:rsidR="00CF1DD1" w:rsidRPr="00042AD4">
              <w:rPr>
                <w:rFonts w:ascii="Arial Narrow" w:hAnsi="Arial Narrow"/>
                <w:sz w:val="18"/>
                <w:szCs w:val="18"/>
                <w:highlight w:val="darkCyan"/>
              </w:rPr>
              <w:t xml:space="preserve"> </w:t>
            </w:r>
          </w:p>
          <w:bookmarkEnd w:id="66"/>
          <w:p w14:paraId="40728AC6" w14:textId="77777777" w:rsidR="005367E8" w:rsidRPr="004F3DB3" w:rsidRDefault="005367E8">
            <w:pPr>
              <w:rPr>
                <w:rFonts w:ascii="Arial Narrow" w:hAnsi="Arial Narrow"/>
                <w:sz w:val="18"/>
                <w:szCs w:val="18"/>
              </w:rPr>
            </w:pPr>
          </w:p>
        </w:tc>
        <w:tc>
          <w:tcPr>
            <w:tcW w:w="3464" w:type="dxa"/>
          </w:tcPr>
          <w:p w14:paraId="40728AC8" w14:textId="6F285F5F" w:rsidR="005367E8" w:rsidRPr="00042AD4" w:rsidRDefault="00042AD4">
            <w:pPr>
              <w:jc w:val="both"/>
              <w:rPr>
                <w:rFonts w:ascii="Arial Narrow" w:hAnsi="Arial Narrow"/>
                <w:sz w:val="18"/>
                <w:szCs w:val="18"/>
                <w:highlight w:val="darkCyan"/>
              </w:rPr>
            </w:pPr>
            <w:r w:rsidRPr="00042AD4">
              <w:rPr>
                <w:rFonts w:ascii="Arial Narrow" w:hAnsi="Arial Narrow"/>
                <w:color w:val="FFFFFF"/>
                <w:sz w:val="18"/>
                <w:szCs w:val="18"/>
                <w:highlight w:val="darkCyan"/>
              </w:rPr>
              <w:t>[No.71]_</w:t>
            </w:r>
            <w:proofErr w:type="spellStart"/>
            <w:r w:rsidRPr="00042AD4">
              <w:rPr>
                <w:rFonts w:ascii="Arial Narrow" w:hAnsi="Arial Narrow"/>
                <w:color w:val="FFFFFF"/>
                <w:sz w:val="18"/>
                <w:szCs w:val="18"/>
                <w:highlight w:val="darkCyan"/>
              </w:rPr>
              <w:t>ELIMINADO_el_Contenido_de_nota_y</w:t>
            </w:r>
            <w:proofErr w:type="spellEnd"/>
            <w:r w:rsidRPr="00042AD4">
              <w:rPr>
                <w:rFonts w:ascii="Arial Narrow" w:hAnsi="Arial Narrow"/>
                <w:color w:val="FFFFFF"/>
                <w:sz w:val="18"/>
                <w:szCs w:val="18"/>
                <w:highlight w:val="darkCyan"/>
              </w:rPr>
              <w:t>/</w:t>
            </w:r>
            <w:proofErr w:type="spellStart"/>
            <w:r w:rsidRPr="00042AD4">
              <w:rPr>
                <w:rFonts w:ascii="Arial Narrow" w:hAnsi="Arial Narrow"/>
                <w:color w:val="FFFFFF"/>
                <w:sz w:val="18"/>
                <w:szCs w:val="18"/>
                <w:highlight w:val="darkCyan"/>
              </w:rPr>
              <w:t>o_publicación</w:t>
            </w:r>
            <w:proofErr w:type="spellEnd"/>
            <w:r w:rsidRPr="00042AD4">
              <w:rPr>
                <w:rFonts w:ascii="Arial Narrow" w:hAnsi="Arial Narrow"/>
                <w:color w:val="FFFFFF"/>
                <w:sz w:val="18"/>
                <w:szCs w:val="18"/>
                <w:highlight w:val="darkCyan"/>
              </w:rPr>
              <w:t>_[218]</w:t>
            </w:r>
          </w:p>
        </w:tc>
      </w:tr>
      <w:tr w:rsidR="005367E8" w:rsidRPr="004F3DB3" w14:paraId="40728AD8" w14:textId="77777777">
        <w:trPr>
          <w:tblCellSpacing w:w="20" w:type="dxa"/>
        </w:trPr>
        <w:tc>
          <w:tcPr>
            <w:tcW w:w="554" w:type="dxa"/>
          </w:tcPr>
          <w:p w14:paraId="40728ACA" w14:textId="77777777" w:rsidR="005367E8" w:rsidRPr="004F3DB3" w:rsidRDefault="00CF1DD1">
            <w:pPr>
              <w:rPr>
                <w:rFonts w:ascii="Arial Narrow" w:hAnsi="Arial Narrow"/>
                <w:sz w:val="18"/>
                <w:szCs w:val="18"/>
              </w:rPr>
            </w:pPr>
            <w:r w:rsidRPr="004F3DB3">
              <w:rPr>
                <w:rFonts w:ascii="Arial Narrow" w:hAnsi="Arial Narrow"/>
                <w:sz w:val="18"/>
                <w:szCs w:val="18"/>
              </w:rPr>
              <w:t>2.</w:t>
            </w:r>
          </w:p>
        </w:tc>
        <w:tc>
          <w:tcPr>
            <w:tcW w:w="1659" w:type="dxa"/>
          </w:tcPr>
          <w:p w14:paraId="40728ACB" w14:textId="77777777" w:rsidR="005367E8" w:rsidRPr="004F3DB3" w:rsidRDefault="00CF1DD1">
            <w:pPr>
              <w:rPr>
                <w:rFonts w:ascii="Arial Narrow" w:hAnsi="Arial Narrow"/>
                <w:sz w:val="18"/>
                <w:szCs w:val="18"/>
              </w:rPr>
            </w:pPr>
            <w:r w:rsidRPr="004F3DB3">
              <w:rPr>
                <w:rFonts w:ascii="Arial Narrow" w:hAnsi="Arial Narrow"/>
                <w:sz w:val="18"/>
                <w:szCs w:val="18"/>
              </w:rPr>
              <w:t>IEM-OFI-380/2025</w:t>
            </w:r>
          </w:p>
          <w:p w14:paraId="40728ACC" w14:textId="77777777" w:rsidR="005367E8" w:rsidRPr="004F3DB3" w:rsidRDefault="00CF1DD1">
            <w:pPr>
              <w:rPr>
                <w:rFonts w:ascii="Arial Narrow" w:hAnsi="Arial Narrow"/>
                <w:sz w:val="18"/>
                <w:szCs w:val="18"/>
              </w:rPr>
            </w:pPr>
            <w:r w:rsidRPr="004F3DB3">
              <w:rPr>
                <w:rFonts w:ascii="Arial Narrow" w:hAnsi="Arial Narrow"/>
                <w:sz w:val="18"/>
                <w:szCs w:val="18"/>
              </w:rPr>
              <w:t>Fojas 154-157</w:t>
            </w:r>
          </w:p>
          <w:p w14:paraId="40728ACD" w14:textId="77777777" w:rsidR="005367E8" w:rsidRPr="004F3DB3" w:rsidRDefault="005367E8">
            <w:pPr>
              <w:rPr>
                <w:rFonts w:ascii="Arial Narrow" w:hAnsi="Arial Narrow"/>
                <w:sz w:val="18"/>
                <w:szCs w:val="18"/>
              </w:rPr>
            </w:pPr>
          </w:p>
          <w:p w14:paraId="40728ACE"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ACF" w14:textId="77777777" w:rsidR="005367E8" w:rsidRPr="004F3DB3" w:rsidRDefault="00CF1DD1">
            <w:pPr>
              <w:rPr>
                <w:rFonts w:ascii="Arial Narrow" w:hAnsi="Arial Narrow"/>
                <w:sz w:val="18"/>
                <w:szCs w:val="18"/>
              </w:rPr>
            </w:pPr>
            <w:r w:rsidRPr="004F3DB3">
              <w:rPr>
                <w:rFonts w:ascii="Arial Narrow" w:hAnsi="Arial Narrow"/>
                <w:sz w:val="18"/>
                <w:szCs w:val="18"/>
              </w:rPr>
              <w:t>Fojas 183-186</w:t>
            </w:r>
          </w:p>
          <w:p w14:paraId="40728AD0" w14:textId="77777777" w:rsidR="005367E8" w:rsidRPr="004F3DB3" w:rsidRDefault="005367E8">
            <w:pPr>
              <w:rPr>
                <w:rFonts w:ascii="Arial Narrow" w:hAnsi="Arial Narrow"/>
                <w:sz w:val="18"/>
                <w:szCs w:val="18"/>
              </w:rPr>
            </w:pPr>
          </w:p>
          <w:p w14:paraId="40728AD1" w14:textId="77777777" w:rsidR="005367E8" w:rsidRPr="004F3DB3" w:rsidRDefault="005367E8">
            <w:pPr>
              <w:rPr>
                <w:rFonts w:ascii="Arial Narrow" w:hAnsi="Arial Narrow"/>
                <w:sz w:val="18"/>
                <w:szCs w:val="18"/>
              </w:rPr>
            </w:pPr>
          </w:p>
        </w:tc>
        <w:tc>
          <w:tcPr>
            <w:tcW w:w="2912" w:type="dxa"/>
          </w:tcPr>
          <w:p w14:paraId="40728AD3" w14:textId="7ADFB572" w:rsidR="005367E8" w:rsidRPr="00042AD4" w:rsidRDefault="00042AD4">
            <w:pPr>
              <w:rPr>
                <w:rFonts w:ascii="Arial Narrow" w:hAnsi="Arial Narrow"/>
                <w:sz w:val="18"/>
                <w:szCs w:val="18"/>
                <w:highlight w:val="darkCyan"/>
              </w:rPr>
            </w:pPr>
            <w:r w:rsidRPr="00042AD4">
              <w:rPr>
                <w:rFonts w:ascii="Arial Narrow" w:eastAsia="Arial" w:hAnsi="Arial Narrow" w:cs="Arial"/>
                <w:color w:val="FFFFFF"/>
                <w:sz w:val="18"/>
                <w:szCs w:val="18"/>
                <w:highlight w:val="darkCyan"/>
              </w:rPr>
              <w:t>[No.72]_</w:t>
            </w:r>
            <w:proofErr w:type="spellStart"/>
            <w:r w:rsidRPr="00042AD4">
              <w:rPr>
                <w:rFonts w:ascii="Arial Narrow" w:eastAsia="Arial" w:hAnsi="Arial Narrow" w:cs="Arial"/>
                <w:color w:val="FFFFFF"/>
                <w:sz w:val="18"/>
                <w:szCs w:val="18"/>
                <w:highlight w:val="darkCyan"/>
              </w:rPr>
              <w:t>ELIMINADO_Enlace_electrónico</w:t>
            </w:r>
            <w:proofErr w:type="spellEnd"/>
            <w:r w:rsidRPr="00042AD4">
              <w:rPr>
                <w:rFonts w:ascii="Arial Narrow" w:eastAsia="Arial" w:hAnsi="Arial Narrow" w:cs="Arial"/>
                <w:color w:val="FFFFFF"/>
                <w:sz w:val="18"/>
                <w:szCs w:val="18"/>
                <w:highlight w:val="darkCyan"/>
              </w:rPr>
              <w:t>_[223]</w:t>
            </w:r>
          </w:p>
          <w:p w14:paraId="40728AD5" w14:textId="7340D304" w:rsidR="005367E8" w:rsidRPr="004F3DB3" w:rsidRDefault="00042AD4">
            <w:pPr>
              <w:rPr>
                <w:rFonts w:ascii="Arial Narrow" w:hAnsi="Arial Narrow"/>
                <w:sz w:val="18"/>
                <w:szCs w:val="18"/>
              </w:rPr>
            </w:pPr>
            <w:r w:rsidRPr="00042AD4">
              <w:rPr>
                <w:rFonts w:ascii="Arial Narrow" w:hAnsi="Arial Narrow"/>
                <w:color w:val="FFFFFF"/>
                <w:sz w:val="18"/>
                <w:szCs w:val="18"/>
                <w:highlight w:val="darkCyan"/>
              </w:rPr>
              <w:t>[No.73]_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r w:rsidR="00CF1DD1" w:rsidRPr="004F3DB3">
              <w:rPr>
                <w:rFonts w:ascii="Arial Narrow" w:hAnsi="Arial Narrow"/>
                <w:sz w:val="18"/>
                <w:szCs w:val="18"/>
              </w:rPr>
              <w:t>Guarda identidad con el contenido de la nota periodística constatada en el apartado I. Publicación en el acta identificada bajo el número IEM OFI-380/2025</w:t>
            </w:r>
          </w:p>
          <w:p w14:paraId="40728AD6" w14:textId="77777777" w:rsidR="005367E8" w:rsidRPr="004F3DB3" w:rsidRDefault="005367E8">
            <w:pPr>
              <w:rPr>
                <w:rFonts w:ascii="Arial Narrow" w:hAnsi="Arial Narrow"/>
                <w:sz w:val="18"/>
                <w:szCs w:val="18"/>
              </w:rPr>
            </w:pPr>
          </w:p>
        </w:tc>
        <w:tc>
          <w:tcPr>
            <w:tcW w:w="3464" w:type="dxa"/>
          </w:tcPr>
          <w:p w14:paraId="40728AD7" w14:textId="3AE0BA1F" w:rsidR="005367E8" w:rsidRPr="00042AD4" w:rsidRDefault="00042AD4">
            <w:pPr>
              <w:jc w:val="both"/>
              <w:rPr>
                <w:rFonts w:ascii="Arial Narrow" w:hAnsi="Arial Narrow"/>
                <w:strike/>
                <w:color w:val="FF0000"/>
                <w:sz w:val="18"/>
                <w:szCs w:val="18"/>
                <w:highlight w:val="darkCyan"/>
              </w:rPr>
            </w:pPr>
            <w:r w:rsidRPr="00042AD4">
              <w:rPr>
                <w:rFonts w:ascii="Arial Narrow" w:hAnsi="Arial Narrow"/>
                <w:color w:val="FFFFFF"/>
                <w:sz w:val="18"/>
                <w:szCs w:val="18"/>
                <w:highlight w:val="darkCyan"/>
              </w:rPr>
              <w:t>[No.74]_</w:t>
            </w:r>
            <w:proofErr w:type="spellStart"/>
            <w:r w:rsidRPr="00042AD4">
              <w:rPr>
                <w:rFonts w:ascii="Arial Narrow" w:hAnsi="Arial Narrow"/>
                <w:color w:val="FFFFFF"/>
                <w:sz w:val="18"/>
                <w:szCs w:val="18"/>
                <w:highlight w:val="darkCyan"/>
              </w:rPr>
              <w:t>ELIMINADO_el_Contenido_de_nota_y</w:t>
            </w:r>
            <w:proofErr w:type="spellEnd"/>
            <w:r w:rsidRPr="00042AD4">
              <w:rPr>
                <w:rFonts w:ascii="Arial Narrow" w:hAnsi="Arial Narrow"/>
                <w:color w:val="FFFFFF"/>
                <w:sz w:val="18"/>
                <w:szCs w:val="18"/>
                <w:highlight w:val="darkCyan"/>
              </w:rPr>
              <w:t>/</w:t>
            </w:r>
            <w:proofErr w:type="spellStart"/>
            <w:r w:rsidRPr="00042AD4">
              <w:rPr>
                <w:rFonts w:ascii="Arial Narrow" w:hAnsi="Arial Narrow"/>
                <w:color w:val="FFFFFF"/>
                <w:sz w:val="18"/>
                <w:szCs w:val="18"/>
                <w:highlight w:val="darkCyan"/>
              </w:rPr>
              <w:t>o_publicación</w:t>
            </w:r>
            <w:proofErr w:type="spellEnd"/>
            <w:r w:rsidRPr="00042AD4">
              <w:rPr>
                <w:rFonts w:ascii="Arial Narrow" w:hAnsi="Arial Narrow"/>
                <w:color w:val="FFFFFF"/>
                <w:sz w:val="18"/>
                <w:szCs w:val="18"/>
                <w:highlight w:val="darkCyan"/>
              </w:rPr>
              <w:t>_[218]</w:t>
            </w:r>
          </w:p>
        </w:tc>
      </w:tr>
      <w:tr w:rsidR="005367E8" w:rsidRPr="004F3DB3" w14:paraId="40728AE2" w14:textId="77777777">
        <w:trPr>
          <w:tblCellSpacing w:w="20" w:type="dxa"/>
        </w:trPr>
        <w:tc>
          <w:tcPr>
            <w:tcW w:w="554" w:type="dxa"/>
          </w:tcPr>
          <w:p w14:paraId="40728AD9" w14:textId="77777777" w:rsidR="005367E8" w:rsidRPr="004F3DB3" w:rsidRDefault="00CF1DD1">
            <w:pPr>
              <w:rPr>
                <w:rFonts w:ascii="Arial Narrow" w:hAnsi="Arial Narrow"/>
                <w:sz w:val="18"/>
                <w:szCs w:val="18"/>
              </w:rPr>
            </w:pPr>
            <w:r w:rsidRPr="004F3DB3">
              <w:rPr>
                <w:rFonts w:ascii="Arial Narrow" w:hAnsi="Arial Narrow"/>
                <w:sz w:val="18"/>
                <w:szCs w:val="18"/>
              </w:rPr>
              <w:t>3.</w:t>
            </w:r>
          </w:p>
        </w:tc>
        <w:tc>
          <w:tcPr>
            <w:tcW w:w="1659" w:type="dxa"/>
          </w:tcPr>
          <w:p w14:paraId="40728ADA" w14:textId="5F7555F8" w:rsidR="005367E8" w:rsidRPr="004F3DB3" w:rsidRDefault="00CF1DD1">
            <w:pPr>
              <w:rPr>
                <w:rFonts w:ascii="Arial Narrow" w:hAnsi="Arial Narrow"/>
                <w:sz w:val="18"/>
                <w:szCs w:val="18"/>
              </w:rPr>
            </w:pPr>
            <w:r w:rsidRPr="004F3DB3">
              <w:rPr>
                <w:rFonts w:ascii="Arial Narrow" w:hAnsi="Arial Narrow"/>
                <w:sz w:val="18"/>
                <w:szCs w:val="18"/>
              </w:rPr>
              <w:t>IEM-OFI-385/2025</w:t>
            </w:r>
          </w:p>
          <w:p w14:paraId="40728ADB" w14:textId="77777777" w:rsidR="005367E8" w:rsidRPr="004F3DB3" w:rsidRDefault="00CF1DD1">
            <w:pPr>
              <w:rPr>
                <w:rFonts w:ascii="Arial Narrow" w:hAnsi="Arial Narrow"/>
                <w:sz w:val="18"/>
                <w:szCs w:val="18"/>
              </w:rPr>
            </w:pPr>
            <w:r w:rsidRPr="004F3DB3">
              <w:rPr>
                <w:rFonts w:ascii="Arial Narrow" w:hAnsi="Arial Narrow"/>
                <w:sz w:val="18"/>
                <w:szCs w:val="18"/>
              </w:rPr>
              <w:t>Foja 232 a 245</w:t>
            </w:r>
          </w:p>
          <w:p w14:paraId="1B7AF09A" w14:textId="77777777" w:rsidR="00EC70AF" w:rsidRPr="004F3DB3" w:rsidRDefault="00EC70AF">
            <w:pPr>
              <w:rPr>
                <w:rFonts w:ascii="Arial Narrow" w:hAnsi="Arial Narrow"/>
                <w:sz w:val="18"/>
                <w:szCs w:val="18"/>
              </w:rPr>
            </w:pPr>
          </w:p>
          <w:p w14:paraId="40728ADC" w14:textId="77777777" w:rsidR="005367E8" w:rsidRPr="004F3DB3" w:rsidRDefault="005367E8">
            <w:pPr>
              <w:rPr>
                <w:rFonts w:ascii="Arial Narrow" w:hAnsi="Arial Narrow"/>
                <w:sz w:val="18"/>
                <w:szCs w:val="18"/>
              </w:rPr>
            </w:pPr>
          </w:p>
        </w:tc>
        <w:tc>
          <w:tcPr>
            <w:tcW w:w="2912" w:type="dxa"/>
          </w:tcPr>
          <w:p w14:paraId="40728ADD" w14:textId="74C77012" w:rsidR="005367E8" w:rsidRPr="00042AD4" w:rsidRDefault="00042AD4">
            <w:pPr>
              <w:rPr>
                <w:rFonts w:ascii="Arial Narrow" w:hAnsi="Arial Narrow"/>
                <w:strike/>
                <w:color w:val="FF0000"/>
                <w:sz w:val="18"/>
                <w:szCs w:val="18"/>
                <w:highlight w:val="darkCyan"/>
              </w:rPr>
            </w:pPr>
            <w:r w:rsidRPr="00042AD4">
              <w:rPr>
                <w:rFonts w:ascii="Arial Narrow" w:hAnsi="Arial Narrow"/>
                <w:color w:val="FFFFFF"/>
                <w:sz w:val="18"/>
                <w:szCs w:val="18"/>
                <w:highlight w:val="darkCyan"/>
              </w:rPr>
              <w:lastRenderedPageBreak/>
              <w:t>[No.75]_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3464" w:type="dxa"/>
          </w:tcPr>
          <w:p w14:paraId="46C77E97" w14:textId="77777777" w:rsidR="00A059D3" w:rsidRDefault="00042AD4">
            <w:pPr>
              <w:spacing w:line="257" w:lineRule="auto"/>
              <w:jc w:val="both"/>
              <w:rPr>
                <w:rFonts w:ascii="Arial Narrow" w:eastAsia="Aptos" w:hAnsi="Arial Narrow" w:cs="Aptos"/>
                <w:color w:val="FFFFFF"/>
                <w:sz w:val="18"/>
                <w:szCs w:val="18"/>
              </w:rPr>
            </w:pPr>
            <w:r w:rsidRPr="00042AD4">
              <w:rPr>
                <w:rFonts w:ascii="Arial Narrow" w:eastAsia="Aptos" w:hAnsi="Arial Narrow" w:cs="Aptos"/>
                <w:color w:val="FFFFFF"/>
                <w:sz w:val="18"/>
                <w:szCs w:val="18"/>
                <w:highlight w:val="darkCyan"/>
              </w:rPr>
              <w:t>[No.76]_ELIMINADO_el_Contenido_de_nota_y/o_publicación_[218]</w:t>
            </w:r>
          </w:p>
          <w:p w14:paraId="40728ADF" w14:textId="2554F1A8" w:rsidR="005367E8" w:rsidRPr="004F3DB3" w:rsidRDefault="00CF1DD1">
            <w:pPr>
              <w:spacing w:line="257" w:lineRule="auto"/>
              <w:jc w:val="both"/>
              <w:rPr>
                <w:rFonts w:ascii="Arial Narrow" w:eastAsia="Aptos" w:hAnsi="Arial Narrow" w:cs="Aptos"/>
                <w:color w:val="000000" w:themeColor="text1"/>
                <w:sz w:val="18"/>
                <w:szCs w:val="18"/>
              </w:rPr>
            </w:pPr>
            <w:r w:rsidRPr="004F3DB3">
              <w:rPr>
                <w:rFonts w:ascii="Arial Narrow" w:eastAsia="Aptos" w:hAnsi="Arial Narrow" w:cs="Aptos"/>
                <w:color w:val="000000" w:themeColor="text1"/>
                <w:sz w:val="18"/>
                <w:szCs w:val="18"/>
              </w:rPr>
              <w:t xml:space="preserve">CERTIFICACIÓN DE VIDEO </w:t>
            </w:r>
          </w:p>
          <w:p w14:paraId="753FA2C9" w14:textId="77777777" w:rsidR="00A059D3" w:rsidRDefault="00042AD4">
            <w:pPr>
              <w:spacing w:line="257" w:lineRule="auto"/>
              <w:jc w:val="both"/>
              <w:rPr>
                <w:rFonts w:ascii="Arial Narrow" w:eastAsia="Aptos" w:hAnsi="Arial Narrow" w:cs="Aptos"/>
                <w:color w:val="FFFFFF"/>
                <w:sz w:val="18"/>
                <w:szCs w:val="18"/>
                <w:highlight w:val="darkCyan"/>
              </w:rPr>
            </w:pPr>
            <w:r w:rsidRPr="00042AD4">
              <w:rPr>
                <w:rFonts w:ascii="Arial Narrow" w:eastAsia="Aptos" w:hAnsi="Arial Narrow" w:cs="Aptos"/>
                <w:color w:val="FFFFFF"/>
                <w:sz w:val="18"/>
                <w:szCs w:val="18"/>
                <w:highlight w:val="darkCyan"/>
              </w:rPr>
              <w:lastRenderedPageBreak/>
              <w:t>[No.77]_ELIMINADO_el_Contenido_de_nota_y/o_publicación_[218]</w:t>
            </w:r>
          </w:p>
          <w:p w14:paraId="40728AE1" w14:textId="29F69F07" w:rsidR="005367E8" w:rsidRPr="00754EF6" w:rsidRDefault="00042AD4">
            <w:pPr>
              <w:spacing w:line="257" w:lineRule="auto"/>
              <w:jc w:val="both"/>
              <w:rPr>
                <w:rFonts w:ascii="Arial Narrow" w:hAnsi="Arial Narrow"/>
                <w:strike/>
                <w:color w:val="FF0000"/>
                <w:sz w:val="18"/>
                <w:szCs w:val="18"/>
              </w:rPr>
            </w:pPr>
            <w:r w:rsidRPr="00042AD4">
              <w:rPr>
                <w:rFonts w:ascii="Arial Narrow" w:eastAsia="Aptos" w:hAnsi="Arial Narrow" w:cs="Aptos"/>
                <w:color w:val="FFFFFF"/>
                <w:sz w:val="18"/>
                <w:szCs w:val="18"/>
                <w:highlight w:val="darkCyan"/>
              </w:rPr>
              <w:t>[No.78]_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p>
        </w:tc>
      </w:tr>
      <w:tr w:rsidR="005367E8" w:rsidRPr="004F3DB3" w14:paraId="40728AF4" w14:textId="77777777" w:rsidTr="00A059D3">
        <w:trPr>
          <w:trHeight w:val="2179"/>
          <w:tblCellSpacing w:w="20" w:type="dxa"/>
        </w:trPr>
        <w:tc>
          <w:tcPr>
            <w:tcW w:w="554" w:type="dxa"/>
          </w:tcPr>
          <w:p w14:paraId="40728AE3" w14:textId="77777777" w:rsidR="005367E8" w:rsidRPr="004F3DB3" w:rsidRDefault="00CF1DD1">
            <w:pPr>
              <w:rPr>
                <w:rFonts w:ascii="Arial Narrow" w:hAnsi="Arial Narrow"/>
                <w:sz w:val="18"/>
                <w:szCs w:val="18"/>
              </w:rPr>
            </w:pPr>
            <w:r w:rsidRPr="004F3DB3">
              <w:rPr>
                <w:rFonts w:ascii="Arial Narrow" w:hAnsi="Arial Narrow"/>
                <w:sz w:val="18"/>
                <w:szCs w:val="18"/>
              </w:rPr>
              <w:lastRenderedPageBreak/>
              <w:t>4.</w:t>
            </w:r>
          </w:p>
        </w:tc>
        <w:tc>
          <w:tcPr>
            <w:tcW w:w="1659" w:type="dxa"/>
          </w:tcPr>
          <w:p w14:paraId="40728AE4" w14:textId="77777777" w:rsidR="005367E8" w:rsidRPr="004F3DB3" w:rsidRDefault="00CF1DD1">
            <w:pPr>
              <w:rPr>
                <w:rFonts w:ascii="Arial Narrow" w:hAnsi="Arial Narrow"/>
                <w:sz w:val="18"/>
                <w:szCs w:val="18"/>
              </w:rPr>
            </w:pPr>
            <w:r w:rsidRPr="004F3DB3">
              <w:rPr>
                <w:rFonts w:ascii="Arial Narrow" w:hAnsi="Arial Narrow"/>
                <w:sz w:val="18"/>
                <w:szCs w:val="18"/>
              </w:rPr>
              <w:t>IEM-OFI-380/2025</w:t>
            </w:r>
          </w:p>
          <w:p w14:paraId="40728AE5" w14:textId="77777777" w:rsidR="005367E8" w:rsidRPr="004F3DB3" w:rsidRDefault="00CF1DD1">
            <w:pPr>
              <w:rPr>
                <w:rFonts w:ascii="Arial Narrow" w:hAnsi="Arial Narrow"/>
                <w:sz w:val="18"/>
                <w:szCs w:val="18"/>
              </w:rPr>
            </w:pPr>
            <w:r w:rsidRPr="004F3DB3">
              <w:rPr>
                <w:rFonts w:ascii="Arial Narrow" w:hAnsi="Arial Narrow"/>
                <w:sz w:val="18"/>
                <w:szCs w:val="18"/>
              </w:rPr>
              <w:t>Fojas 160-166</w:t>
            </w:r>
          </w:p>
          <w:p w14:paraId="40728AE6" w14:textId="77777777" w:rsidR="005367E8" w:rsidRPr="004F3DB3" w:rsidRDefault="005367E8">
            <w:pPr>
              <w:rPr>
                <w:rFonts w:ascii="Arial Narrow" w:hAnsi="Arial Narrow"/>
                <w:sz w:val="18"/>
                <w:szCs w:val="18"/>
              </w:rPr>
            </w:pPr>
          </w:p>
          <w:p w14:paraId="40728AE7" w14:textId="77777777" w:rsidR="005367E8" w:rsidRPr="004F3DB3" w:rsidRDefault="00CF1DD1">
            <w:pPr>
              <w:rPr>
                <w:rFonts w:ascii="Arial Narrow" w:hAnsi="Arial Narrow"/>
                <w:sz w:val="18"/>
                <w:szCs w:val="18"/>
              </w:rPr>
            </w:pPr>
            <w:r w:rsidRPr="004F3DB3">
              <w:rPr>
                <w:rFonts w:ascii="Arial Narrow" w:hAnsi="Arial Narrow"/>
                <w:sz w:val="18"/>
                <w:szCs w:val="18"/>
              </w:rPr>
              <w:t>IEM-OFI-384/2025</w:t>
            </w:r>
          </w:p>
          <w:p w14:paraId="40728AE8" w14:textId="77777777" w:rsidR="005367E8" w:rsidRPr="004F3DB3" w:rsidRDefault="00CF1DD1">
            <w:pPr>
              <w:rPr>
                <w:rFonts w:ascii="Arial Narrow" w:hAnsi="Arial Narrow"/>
                <w:sz w:val="18"/>
                <w:szCs w:val="18"/>
              </w:rPr>
            </w:pPr>
            <w:r w:rsidRPr="004F3DB3">
              <w:rPr>
                <w:rFonts w:ascii="Arial Narrow" w:hAnsi="Arial Narrow"/>
                <w:sz w:val="18"/>
                <w:szCs w:val="18"/>
              </w:rPr>
              <w:t>Fojas 224 a 231</w:t>
            </w:r>
          </w:p>
          <w:p w14:paraId="40728AED" w14:textId="77777777" w:rsidR="005367E8" w:rsidRPr="004F3DB3" w:rsidRDefault="005367E8">
            <w:pPr>
              <w:rPr>
                <w:rFonts w:ascii="Arial Narrow" w:hAnsi="Arial Narrow"/>
                <w:sz w:val="18"/>
                <w:szCs w:val="18"/>
              </w:rPr>
            </w:pPr>
          </w:p>
        </w:tc>
        <w:tc>
          <w:tcPr>
            <w:tcW w:w="2912" w:type="dxa"/>
          </w:tcPr>
          <w:p w14:paraId="40728AEE" w14:textId="705B4D9E"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[No.79]_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r w:rsidR="005367E8" w:rsidRPr="00042AD4">
              <w:rPr>
                <w:rFonts w:ascii="Arial Narrow" w:hAnsi="Arial Narrow"/>
                <w:sz w:val="18"/>
                <w:szCs w:val="18"/>
                <w:highlight w:val="darkCyan"/>
              </w:rPr>
              <w:t xml:space="preserve"> </w:t>
            </w:r>
          </w:p>
          <w:p w14:paraId="40728AEF" w14:textId="77777777" w:rsidR="005367E8" w:rsidRPr="004F3DB3" w:rsidRDefault="005367E8">
            <w:pPr>
              <w:rPr>
                <w:rFonts w:ascii="Arial Narrow" w:hAnsi="Arial Narrow"/>
                <w:sz w:val="18"/>
                <w:szCs w:val="18"/>
              </w:rPr>
            </w:pPr>
          </w:p>
        </w:tc>
        <w:tc>
          <w:tcPr>
            <w:tcW w:w="3464" w:type="dxa"/>
          </w:tcPr>
          <w:p w14:paraId="1DAA4139" w14:textId="77777777" w:rsidR="00A059D3" w:rsidRDefault="00042AD4">
            <w:pPr>
              <w:jc w:val="both"/>
              <w:rPr>
                <w:rFonts w:ascii="Arial Narrow" w:hAnsi="Arial Narrow"/>
                <w:color w:val="FFFFFF"/>
                <w:sz w:val="18"/>
                <w:szCs w:val="18"/>
                <w:highlight w:val="darkCyan"/>
              </w:rPr>
            </w:pPr>
            <w:r w:rsidRPr="00042AD4">
              <w:rPr>
                <w:rFonts w:ascii="Arial Narrow" w:hAnsi="Arial Narrow"/>
                <w:color w:val="FFFFFF"/>
                <w:sz w:val="18"/>
                <w:szCs w:val="18"/>
                <w:highlight w:val="darkCyan"/>
              </w:rPr>
              <w:t>[No.80]_ELIMINADO_el_Contenido_de_nota_y/o_publicación_[218]</w:t>
            </w:r>
          </w:p>
          <w:p w14:paraId="17136FF2" w14:textId="77777777" w:rsidR="00A059D3" w:rsidRDefault="00042AD4">
            <w:pPr>
              <w:jc w:val="both"/>
              <w:rPr>
                <w:rFonts w:ascii="Arial Narrow" w:hAnsi="Arial Narrow"/>
                <w:color w:val="FFFFFF"/>
                <w:sz w:val="18"/>
                <w:szCs w:val="18"/>
                <w:highlight w:val="darkCyan"/>
              </w:rPr>
            </w:pPr>
            <w:r w:rsidRPr="00042AD4">
              <w:rPr>
                <w:rFonts w:ascii="Arial Narrow" w:hAnsi="Arial Narrow"/>
                <w:color w:val="FFFFFF"/>
                <w:sz w:val="18"/>
                <w:szCs w:val="18"/>
                <w:highlight w:val="darkCyan"/>
              </w:rPr>
              <w:t>[No.81]_ELIMINADO_el_Contenido_de_nota_y/o_publicación_[218]</w:t>
            </w:r>
          </w:p>
          <w:p w14:paraId="40728AF3" w14:textId="2794EB4B" w:rsidR="005367E8" w:rsidRPr="004F3DB3" w:rsidRDefault="00042AD4">
            <w:pPr>
              <w:jc w:val="both"/>
              <w:rPr>
                <w:rFonts w:ascii="Arial Narrow" w:hAnsi="Arial Narrow"/>
                <w:sz w:val="18"/>
                <w:szCs w:val="18"/>
              </w:rPr>
            </w:pPr>
            <w:r w:rsidRPr="00042AD4">
              <w:rPr>
                <w:rFonts w:ascii="Arial Narrow" w:eastAsia="Aptos" w:hAnsi="Arial Narrow" w:cs="Aptos"/>
                <w:color w:val="FFFFFF"/>
                <w:sz w:val="18"/>
                <w:szCs w:val="18"/>
                <w:highlight w:val="darkCyan"/>
              </w:rPr>
              <w:t>[No.82]_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p>
        </w:tc>
      </w:tr>
      <w:tr w:rsidR="005367E8" w:rsidRPr="004F3DB3" w14:paraId="40728B01" w14:textId="77777777" w:rsidTr="00A059D3">
        <w:trPr>
          <w:trHeight w:val="1978"/>
          <w:tblCellSpacing w:w="20" w:type="dxa"/>
        </w:trPr>
        <w:tc>
          <w:tcPr>
            <w:tcW w:w="554" w:type="dxa"/>
          </w:tcPr>
          <w:p w14:paraId="40728AF5" w14:textId="77777777" w:rsidR="005367E8" w:rsidRPr="004F3DB3" w:rsidRDefault="00CF1DD1">
            <w:pPr>
              <w:rPr>
                <w:rFonts w:ascii="Arial Narrow" w:hAnsi="Arial Narrow"/>
                <w:sz w:val="18"/>
                <w:szCs w:val="18"/>
              </w:rPr>
            </w:pPr>
            <w:r w:rsidRPr="004F3DB3">
              <w:rPr>
                <w:rFonts w:ascii="Arial Narrow" w:hAnsi="Arial Narrow"/>
                <w:sz w:val="18"/>
                <w:szCs w:val="18"/>
              </w:rPr>
              <w:t>5.</w:t>
            </w:r>
          </w:p>
        </w:tc>
        <w:tc>
          <w:tcPr>
            <w:tcW w:w="1659" w:type="dxa"/>
          </w:tcPr>
          <w:p w14:paraId="40728AF6"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AF7" w14:textId="77777777" w:rsidR="005367E8" w:rsidRPr="004F3DB3" w:rsidRDefault="00CF1DD1">
            <w:pPr>
              <w:rPr>
                <w:rFonts w:ascii="Arial Narrow" w:hAnsi="Arial Narrow"/>
                <w:sz w:val="18"/>
                <w:szCs w:val="18"/>
              </w:rPr>
            </w:pPr>
            <w:r w:rsidRPr="004F3DB3">
              <w:rPr>
                <w:rFonts w:ascii="Arial Narrow" w:hAnsi="Arial Narrow"/>
                <w:sz w:val="18"/>
                <w:szCs w:val="18"/>
              </w:rPr>
              <w:t>Fojas 170-176</w:t>
            </w:r>
          </w:p>
          <w:p w14:paraId="40728AF8" w14:textId="77777777" w:rsidR="005367E8" w:rsidRPr="004F3DB3" w:rsidRDefault="005367E8">
            <w:pPr>
              <w:rPr>
                <w:rFonts w:ascii="Arial Narrow" w:hAnsi="Arial Narrow"/>
                <w:sz w:val="18"/>
                <w:szCs w:val="18"/>
              </w:rPr>
            </w:pPr>
          </w:p>
          <w:p w14:paraId="40728AF9" w14:textId="77777777" w:rsidR="005367E8" w:rsidRPr="004F3DB3" w:rsidRDefault="005367E8">
            <w:pPr>
              <w:rPr>
                <w:rFonts w:ascii="Arial Narrow" w:hAnsi="Arial Narrow"/>
                <w:sz w:val="18"/>
                <w:szCs w:val="18"/>
              </w:rPr>
            </w:pPr>
          </w:p>
          <w:p w14:paraId="40728AFA" w14:textId="77777777" w:rsidR="005367E8" w:rsidRPr="004F3DB3" w:rsidRDefault="00CF1DD1">
            <w:pPr>
              <w:rPr>
                <w:rFonts w:ascii="Arial Narrow" w:hAnsi="Arial Narrow"/>
                <w:sz w:val="18"/>
                <w:szCs w:val="18"/>
              </w:rPr>
            </w:pPr>
            <w:r w:rsidRPr="004F3DB3">
              <w:rPr>
                <w:rFonts w:ascii="Arial Narrow" w:hAnsi="Arial Narrow"/>
                <w:sz w:val="18"/>
                <w:szCs w:val="18"/>
              </w:rPr>
              <w:t>IEM-OFI-382/2025</w:t>
            </w:r>
          </w:p>
          <w:p w14:paraId="40728AFB" w14:textId="77777777" w:rsidR="005367E8" w:rsidRPr="004F3DB3" w:rsidRDefault="00CF1DD1">
            <w:pPr>
              <w:rPr>
                <w:rFonts w:ascii="Arial Narrow" w:hAnsi="Arial Narrow"/>
                <w:sz w:val="18"/>
                <w:szCs w:val="18"/>
              </w:rPr>
            </w:pPr>
            <w:r w:rsidRPr="004F3DB3">
              <w:rPr>
                <w:rFonts w:ascii="Arial Narrow" w:hAnsi="Arial Narrow"/>
                <w:sz w:val="18"/>
                <w:szCs w:val="18"/>
              </w:rPr>
              <w:t>Foja 191 a 197</w:t>
            </w:r>
          </w:p>
        </w:tc>
        <w:tc>
          <w:tcPr>
            <w:tcW w:w="2912" w:type="dxa"/>
          </w:tcPr>
          <w:p w14:paraId="40728AFD" w14:textId="7C0EB8C6"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[No.83]_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3464" w:type="dxa"/>
          </w:tcPr>
          <w:p w14:paraId="3DD3FE31" w14:textId="77777777" w:rsidR="00A059D3" w:rsidRDefault="00042AD4">
            <w:pPr>
              <w:spacing w:line="257" w:lineRule="auto"/>
              <w:jc w:val="both"/>
              <w:rPr>
                <w:rFonts w:ascii="Arial Narrow" w:eastAsia="Aptos" w:hAnsi="Arial Narrow" w:cs="Aptos"/>
                <w:color w:val="FFFFFF"/>
                <w:sz w:val="18"/>
                <w:szCs w:val="18"/>
                <w:highlight w:val="darkCyan"/>
              </w:rPr>
            </w:pPr>
            <w:r w:rsidRPr="00042AD4">
              <w:rPr>
                <w:rFonts w:ascii="Arial Narrow" w:eastAsia="Aptos" w:hAnsi="Arial Narrow" w:cs="Aptos"/>
                <w:color w:val="FFFFFF"/>
                <w:sz w:val="18"/>
                <w:szCs w:val="18"/>
                <w:highlight w:val="darkCyan"/>
              </w:rPr>
              <w:t>[No.84]_ELIMINADO_el_Contenido_de_nota_y/o_publicación_[218]</w:t>
            </w:r>
          </w:p>
          <w:p w14:paraId="7D83853C" w14:textId="77777777" w:rsidR="00A059D3" w:rsidRDefault="00042AD4">
            <w:pPr>
              <w:spacing w:line="257" w:lineRule="auto"/>
              <w:jc w:val="both"/>
              <w:rPr>
                <w:rFonts w:ascii="Arial Narrow" w:eastAsia="Aptos" w:hAnsi="Arial Narrow" w:cs="Aptos"/>
                <w:color w:val="FFFFFF"/>
                <w:sz w:val="18"/>
                <w:szCs w:val="18"/>
                <w:highlight w:val="darkCyan"/>
              </w:rPr>
            </w:pPr>
            <w:r w:rsidRPr="00042AD4">
              <w:rPr>
                <w:rFonts w:ascii="Arial Narrow" w:eastAsia="Aptos" w:hAnsi="Arial Narrow" w:cs="Aptos"/>
                <w:color w:val="FFFFFF"/>
                <w:sz w:val="18"/>
                <w:szCs w:val="18"/>
                <w:highlight w:val="darkCyan"/>
              </w:rPr>
              <w:t>[No.85]_ELIMINADO_el_Contenido_de_nota_y/o_publicación_[218]</w:t>
            </w:r>
          </w:p>
          <w:p w14:paraId="40728B00" w14:textId="08CB6237" w:rsidR="005367E8" w:rsidRPr="00B02646" w:rsidRDefault="00042AD4">
            <w:pPr>
              <w:spacing w:line="257" w:lineRule="auto"/>
              <w:jc w:val="both"/>
              <w:rPr>
                <w:rFonts w:ascii="Arial Narrow" w:hAnsi="Arial Narrow"/>
                <w:strike/>
                <w:color w:val="FF0000"/>
                <w:sz w:val="18"/>
                <w:szCs w:val="18"/>
              </w:rPr>
            </w:pPr>
            <w:r w:rsidRPr="00042AD4">
              <w:rPr>
                <w:rFonts w:ascii="Arial Narrow" w:eastAsia="Aptos" w:hAnsi="Arial Narrow" w:cs="Aptos"/>
                <w:color w:val="FFFFFF"/>
                <w:sz w:val="18"/>
                <w:szCs w:val="18"/>
                <w:highlight w:val="darkCyan"/>
              </w:rPr>
              <w:t>[No.86]_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p>
        </w:tc>
      </w:tr>
      <w:tr w:rsidR="005367E8" w:rsidRPr="004F3DB3" w14:paraId="40728B0A" w14:textId="77777777">
        <w:trPr>
          <w:trHeight w:val="300"/>
          <w:tblCellSpacing w:w="20" w:type="dxa"/>
        </w:trPr>
        <w:tc>
          <w:tcPr>
            <w:tcW w:w="554" w:type="dxa"/>
          </w:tcPr>
          <w:p w14:paraId="40728B02" w14:textId="77777777" w:rsidR="005367E8" w:rsidRPr="004F3DB3" w:rsidRDefault="00CF1DD1">
            <w:pPr>
              <w:rPr>
                <w:rFonts w:ascii="Arial Narrow" w:hAnsi="Arial Narrow"/>
                <w:sz w:val="18"/>
                <w:szCs w:val="18"/>
              </w:rPr>
            </w:pPr>
            <w:r w:rsidRPr="004F3DB3">
              <w:rPr>
                <w:rFonts w:ascii="Arial Narrow" w:hAnsi="Arial Narrow"/>
                <w:sz w:val="18"/>
                <w:szCs w:val="18"/>
              </w:rPr>
              <w:t>6.</w:t>
            </w:r>
          </w:p>
        </w:tc>
        <w:tc>
          <w:tcPr>
            <w:tcW w:w="1659" w:type="dxa"/>
          </w:tcPr>
          <w:p w14:paraId="40728B03"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B04" w14:textId="77777777" w:rsidR="005367E8" w:rsidRPr="004F3DB3" w:rsidRDefault="00CF1DD1">
            <w:pPr>
              <w:rPr>
                <w:rFonts w:ascii="Arial Narrow" w:hAnsi="Arial Narrow"/>
                <w:sz w:val="18"/>
                <w:szCs w:val="18"/>
              </w:rPr>
            </w:pPr>
            <w:r w:rsidRPr="004F3DB3">
              <w:rPr>
                <w:rFonts w:ascii="Arial Narrow" w:hAnsi="Arial Narrow"/>
                <w:sz w:val="18"/>
                <w:szCs w:val="18"/>
              </w:rPr>
              <w:t>Fojas 178-183</w:t>
            </w:r>
          </w:p>
          <w:p w14:paraId="40728B05" w14:textId="77777777" w:rsidR="005367E8" w:rsidRPr="004F3DB3" w:rsidRDefault="005367E8">
            <w:pPr>
              <w:rPr>
                <w:rFonts w:ascii="Arial Narrow" w:hAnsi="Arial Narrow"/>
                <w:sz w:val="18"/>
                <w:szCs w:val="18"/>
              </w:rPr>
            </w:pPr>
          </w:p>
        </w:tc>
        <w:tc>
          <w:tcPr>
            <w:tcW w:w="2912" w:type="dxa"/>
          </w:tcPr>
          <w:p w14:paraId="40728B07" w14:textId="79D1A3D3"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[No.87]_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p w14:paraId="40728B08" w14:textId="77777777" w:rsidR="005367E8" w:rsidRPr="004F3DB3" w:rsidRDefault="005367E8">
            <w:pPr>
              <w:rPr>
                <w:rFonts w:ascii="Arial Narrow" w:hAnsi="Arial Narrow"/>
                <w:b/>
                <w:bCs/>
                <w:sz w:val="18"/>
                <w:szCs w:val="18"/>
              </w:rPr>
            </w:pPr>
          </w:p>
        </w:tc>
        <w:tc>
          <w:tcPr>
            <w:tcW w:w="3464" w:type="dxa"/>
          </w:tcPr>
          <w:p w14:paraId="40728B09" w14:textId="7AD665DF" w:rsidR="005367E8" w:rsidRPr="004F3DB3" w:rsidRDefault="00042AD4">
            <w:pPr>
              <w:spacing w:line="257" w:lineRule="auto"/>
              <w:jc w:val="both"/>
              <w:rPr>
                <w:rFonts w:ascii="Arial Narrow" w:eastAsia="Aptos" w:hAnsi="Arial Narrow" w:cs="Aptos"/>
                <w:color w:val="000000" w:themeColor="text1"/>
                <w:sz w:val="18"/>
                <w:szCs w:val="18"/>
              </w:rPr>
            </w:pPr>
            <w:r w:rsidRPr="00042AD4">
              <w:rPr>
                <w:rFonts w:ascii="Arial Narrow" w:eastAsia="Aptos" w:hAnsi="Arial Narrow" w:cs="Aptos"/>
                <w:color w:val="FFFFFF"/>
                <w:sz w:val="18"/>
                <w:szCs w:val="18"/>
                <w:highlight w:val="darkCyan"/>
              </w:rPr>
              <w:t>[No.88]_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r w:rsidR="00CF1DD1" w:rsidRPr="004F3DB3">
              <w:rPr>
                <w:rFonts w:ascii="Arial Narrow" w:eastAsia="Aptos" w:hAnsi="Arial Narrow" w:cs="Aptos"/>
                <w:color w:val="000000" w:themeColor="text1"/>
                <w:sz w:val="18"/>
                <w:szCs w:val="18"/>
              </w:rPr>
              <w:t xml:space="preserve"> </w:t>
            </w:r>
            <w:r w:rsidRPr="00042AD4">
              <w:rPr>
                <w:rFonts w:ascii="Arial Narrow" w:eastAsia="Aptos" w:hAnsi="Arial Narrow" w:cs="Aptos"/>
                <w:color w:val="FFFFFF"/>
                <w:sz w:val="18"/>
                <w:szCs w:val="18"/>
                <w:highlight w:val="darkCyan"/>
              </w:rPr>
              <w:t>[No.89]_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p>
        </w:tc>
      </w:tr>
      <w:tr w:rsidR="005367E8" w:rsidRPr="004F3DB3" w14:paraId="40728B14" w14:textId="77777777">
        <w:trPr>
          <w:trHeight w:val="300"/>
          <w:tblCellSpacing w:w="20" w:type="dxa"/>
        </w:trPr>
        <w:tc>
          <w:tcPr>
            <w:tcW w:w="554" w:type="dxa"/>
          </w:tcPr>
          <w:p w14:paraId="40728B0B" w14:textId="77777777" w:rsidR="005367E8" w:rsidRPr="004F3DB3" w:rsidRDefault="00CF1DD1">
            <w:pPr>
              <w:rPr>
                <w:rFonts w:ascii="Arial Narrow" w:hAnsi="Arial Narrow"/>
                <w:sz w:val="18"/>
                <w:szCs w:val="18"/>
              </w:rPr>
            </w:pPr>
            <w:r w:rsidRPr="004F3DB3">
              <w:rPr>
                <w:rFonts w:ascii="Arial Narrow" w:hAnsi="Arial Narrow"/>
                <w:sz w:val="18"/>
                <w:szCs w:val="18"/>
              </w:rPr>
              <w:t>7.</w:t>
            </w:r>
          </w:p>
        </w:tc>
        <w:tc>
          <w:tcPr>
            <w:tcW w:w="1659" w:type="dxa"/>
          </w:tcPr>
          <w:p w14:paraId="40728B0C" w14:textId="77777777" w:rsidR="005367E8" w:rsidRPr="004F3DB3" w:rsidRDefault="00CF1DD1">
            <w:pPr>
              <w:rPr>
                <w:rFonts w:ascii="Arial Narrow" w:hAnsi="Arial Narrow"/>
                <w:sz w:val="18"/>
                <w:szCs w:val="18"/>
              </w:rPr>
            </w:pPr>
            <w:r w:rsidRPr="004F3DB3">
              <w:rPr>
                <w:rFonts w:ascii="Arial Narrow" w:hAnsi="Arial Narrow"/>
                <w:sz w:val="18"/>
                <w:szCs w:val="18"/>
              </w:rPr>
              <w:t>IEM-OFI-381/2025</w:t>
            </w:r>
          </w:p>
          <w:p w14:paraId="40728B0D" w14:textId="77777777" w:rsidR="005367E8" w:rsidRPr="004F3DB3" w:rsidRDefault="00CF1DD1">
            <w:pPr>
              <w:rPr>
                <w:rFonts w:ascii="Arial Narrow" w:hAnsi="Arial Narrow"/>
                <w:sz w:val="18"/>
                <w:szCs w:val="18"/>
              </w:rPr>
            </w:pPr>
            <w:r w:rsidRPr="004F3DB3">
              <w:rPr>
                <w:rFonts w:ascii="Arial Narrow" w:hAnsi="Arial Narrow"/>
                <w:sz w:val="18"/>
                <w:szCs w:val="18"/>
              </w:rPr>
              <w:t>Fojas 186-190</w:t>
            </w:r>
          </w:p>
          <w:p w14:paraId="40728B0E" w14:textId="77777777" w:rsidR="005367E8" w:rsidRPr="004F3DB3" w:rsidRDefault="005367E8">
            <w:pPr>
              <w:rPr>
                <w:rFonts w:ascii="Arial Narrow" w:hAnsi="Arial Narrow"/>
                <w:sz w:val="18"/>
                <w:szCs w:val="18"/>
              </w:rPr>
            </w:pPr>
          </w:p>
        </w:tc>
        <w:tc>
          <w:tcPr>
            <w:tcW w:w="2912" w:type="dxa"/>
          </w:tcPr>
          <w:p w14:paraId="40728B10" w14:textId="0E0F18C5" w:rsidR="005367E8" w:rsidRPr="00042AD4" w:rsidRDefault="00042AD4">
            <w:pPr>
              <w:rPr>
                <w:rFonts w:ascii="Arial Narrow" w:hAnsi="Arial Narrow"/>
                <w:sz w:val="18"/>
                <w:szCs w:val="18"/>
                <w:highlight w:val="darkCyan"/>
              </w:rPr>
            </w:pPr>
            <w:r w:rsidRPr="00042AD4">
              <w:rPr>
                <w:rFonts w:ascii="Arial Narrow" w:hAnsi="Arial Narrow"/>
                <w:color w:val="FFFFFF"/>
                <w:sz w:val="18"/>
                <w:szCs w:val="18"/>
                <w:highlight w:val="darkCyan"/>
              </w:rPr>
              <w:t>[No.90]_</w:t>
            </w:r>
            <w:proofErr w:type="spellStart"/>
            <w:r w:rsidRPr="00042AD4">
              <w:rPr>
                <w:rFonts w:ascii="Arial Narrow" w:hAnsi="Arial Narrow"/>
                <w:color w:val="FFFFFF"/>
                <w:sz w:val="18"/>
                <w:szCs w:val="18"/>
                <w:highlight w:val="darkCyan"/>
              </w:rPr>
              <w:t>ELIMINADO_Enlace_electrónico</w:t>
            </w:r>
            <w:proofErr w:type="spellEnd"/>
            <w:r w:rsidRPr="00042AD4">
              <w:rPr>
                <w:rFonts w:ascii="Arial Narrow" w:hAnsi="Arial Narrow"/>
                <w:color w:val="FFFFFF"/>
                <w:sz w:val="18"/>
                <w:szCs w:val="18"/>
                <w:highlight w:val="darkCyan"/>
              </w:rPr>
              <w:t>_[223]</w:t>
            </w:r>
          </w:p>
        </w:tc>
        <w:tc>
          <w:tcPr>
            <w:tcW w:w="3464" w:type="dxa"/>
          </w:tcPr>
          <w:p w14:paraId="148917E4" w14:textId="77777777" w:rsidR="00A059D3" w:rsidRDefault="00042AD4">
            <w:pPr>
              <w:spacing w:line="257" w:lineRule="auto"/>
              <w:jc w:val="both"/>
              <w:rPr>
                <w:rFonts w:ascii="Arial Narrow" w:eastAsia="Aptos" w:hAnsi="Arial Narrow" w:cs="Aptos"/>
                <w:color w:val="FFFFFF"/>
                <w:sz w:val="18"/>
                <w:szCs w:val="18"/>
                <w:highlight w:val="darkCyan"/>
              </w:rPr>
            </w:pPr>
            <w:r w:rsidRPr="00042AD4">
              <w:rPr>
                <w:rFonts w:ascii="Arial Narrow" w:eastAsia="Aptos" w:hAnsi="Arial Narrow" w:cs="Aptos"/>
                <w:color w:val="FFFFFF"/>
                <w:sz w:val="18"/>
                <w:szCs w:val="18"/>
                <w:highlight w:val="darkCyan"/>
              </w:rPr>
              <w:t>[No.91]_ELIMINADO_el_Contenido_de_nota_y/o_publicación_[218]</w:t>
            </w:r>
          </w:p>
          <w:p w14:paraId="6F15D27B" w14:textId="77777777" w:rsidR="00A059D3" w:rsidRDefault="00042AD4">
            <w:pPr>
              <w:spacing w:line="257" w:lineRule="auto"/>
              <w:jc w:val="both"/>
              <w:rPr>
                <w:rFonts w:ascii="Arial Narrow" w:eastAsia="Aptos" w:hAnsi="Arial Narrow" w:cs="Aptos"/>
                <w:color w:val="FFFFFF"/>
                <w:sz w:val="18"/>
                <w:szCs w:val="18"/>
                <w:highlight w:val="darkCyan"/>
              </w:rPr>
            </w:pPr>
            <w:r w:rsidRPr="00042AD4">
              <w:rPr>
                <w:rFonts w:ascii="Arial Narrow" w:eastAsia="Aptos" w:hAnsi="Arial Narrow" w:cs="Aptos"/>
                <w:color w:val="FFFFFF"/>
                <w:sz w:val="18"/>
                <w:szCs w:val="18"/>
                <w:highlight w:val="darkCyan"/>
              </w:rPr>
              <w:t>[No.92]_ELIMINADO_el_Contenido_de_nota_y/o_publicación_[218]</w:t>
            </w:r>
          </w:p>
          <w:p w14:paraId="40728B13" w14:textId="6A663BED" w:rsidR="005367E8" w:rsidRPr="00B02646" w:rsidRDefault="00042AD4">
            <w:pPr>
              <w:spacing w:line="257" w:lineRule="auto"/>
              <w:jc w:val="both"/>
              <w:rPr>
                <w:rFonts w:ascii="Arial Narrow" w:eastAsia="Aptos" w:hAnsi="Arial Narrow" w:cs="Aptos"/>
                <w:strike/>
                <w:color w:val="FF0000"/>
                <w:sz w:val="18"/>
                <w:szCs w:val="18"/>
              </w:rPr>
            </w:pPr>
            <w:r w:rsidRPr="00042AD4">
              <w:rPr>
                <w:rFonts w:ascii="Arial Narrow" w:eastAsia="Aptos" w:hAnsi="Arial Narrow" w:cs="Aptos"/>
                <w:color w:val="FFFFFF"/>
                <w:sz w:val="18"/>
                <w:szCs w:val="18"/>
                <w:highlight w:val="darkCyan"/>
              </w:rPr>
              <w:t>[No.93]_</w:t>
            </w:r>
            <w:proofErr w:type="spellStart"/>
            <w:r w:rsidRPr="00042AD4">
              <w:rPr>
                <w:rFonts w:ascii="Arial Narrow" w:eastAsia="Aptos" w:hAnsi="Arial Narrow" w:cs="Aptos"/>
                <w:color w:val="FFFFFF"/>
                <w:sz w:val="18"/>
                <w:szCs w:val="18"/>
                <w:highlight w:val="darkCyan"/>
              </w:rPr>
              <w:t>ELIMINADO_el_Contenido_de_nota_y</w:t>
            </w:r>
            <w:proofErr w:type="spellEnd"/>
            <w:r w:rsidRPr="00042AD4">
              <w:rPr>
                <w:rFonts w:ascii="Arial Narrow" w:eastAsia="Aptos" w:hAnsi="Arial Narrow" w:cs="Aptos"/>
                <w:color w:val="FFFFFF"/>
                <w:sz w:val="18"/>
                <w:szCs w:val="18"/>
                <w:highlight w:val="darkCyan"/>
              </w:rPr>
              <w:t>/</w:t>
            </w:r>
            <w:proofErr w:type="spellStart"/>
            <w:r w:rsidRPr="00042AD4">
              <w:rPr>
                <w:rFonts w:ascii="Arial Narrow" w:eastAsia="Aptos" w:hAnsi="Arial Narrow" w:cs="Aptos"/>
                <w:color w:val="FFFFFF"/>
                <w:sz w:val="18"/>
                <w:szCs w:val="18"/>
                <w:highlight w:val="darkCyan"/>
              </w:rPr>
              <w:t>o_publicación</w:t>
            </w:r>
            <w:proofErr w:type="spellEnd"/>
            <w:r w:rsidRPr="00042AD4">
              <w:rPr>
                <w:rFonts w:ascii="Arial Narrow" w:eastAsia="Aptos" w:hAnsi="Arial Narrow" w:cs="Aptos"/>
                <w:color w:val="FFFFFF"/>
                <w:sz w:val="18"/>
                <w:szCs w:val="18"/>
                <w:highlight w:val="darkCyan"/>
              </w:rPr>
              <w:t>_[218]</w:t>
            </w:r>
          </w:p>
        </w:tc>
      </w:tr>
    </w:tbl>
    <w:bookmarkEnd w:id="64"/>
    <w:p w14:paraId="40728B15" w14:textId="77777777" w:rsidR="005367E8" w:rsidRPr="004F3DB3" w:rsidRDefault="00CF1DD1">
      <w:pPr>
        <w:pBdr>
          <w:top w:val="nil"/>
          <w:left w:val="nil"/>
          <w:bottom w:val="nil"/>
          <w:right w:val="nil"/>
          <w:between w:val="nil"/>
        </w:pBdr>
        <w:spacing w:before="280" w:after="280" w:line="360" w:lineRule="auto"/>
        <w:jc w:val="both"/>
        <w:rPr>
          <w:rFonts w:ascii="Arial" w:hAnsi="Arial" w:cs="Arial"/>
          <w:sz w:val="24"/>
          <w:szCs w:val="24"/>
        </w:rPr>
      </w:pPr>
      <w:r w:rsidRPr="004F3DB3">
        <w:rPr>
          <w:rFonts w:ascii="Arial" w:hAnsi="Arial" w:cs="Arial"/>
          <w:sz w:val="24"/>
          <w:szCs w:val="24"/>
        </w:rPr>
        <w:t xml:space="preserve">En virtud de que existen expresiones similares en contenido su análisis se realiza de manera conjunta:  </w:t>
      </w:r>
    </w:p>
    <w:p w14:paraId="115E78C2" w14:textId="555EB103" w:rsidR="00AB5884" w:rsidRPr="004F3DB3" w:rsidRDefault="00CF1DD1">
      <w:pPr>
        <w:pStyle w:val="Prrafodelista"/>
        <w:numPr>
          <w:ilvl w:val="0"/>
          <w:numId w:val="26"/>
        </w:numPr>
        <w:pBdr>
          <w:top w:val="nil"/>
          <w:left w:val="nil"/>
          <w:bottom w:val="nil"/>
          <w:right w:val="nil"/>
          <w:between w:val="nil"/>
        </w:pBdr>
        <w:spacing w:before="280" w:after="280" w:line="360" w:lineRule="auto"/>
        <w:ind w:left="851" w:firstLine="0"/>
        <w:jc w:val="both"/>
        <w:rPr>
          <w:rFonts w:ascii="Arial" w:eastAsia="Arial" w:hAnsi="Arial" w:cs="Arial"/>
          <w:b/>
          <w:color w:val="000000"/>
          <w:sz w:val="24"/>
          <w:szCs w:val="24"/>
        </w:rPr>
      </w:pPr>
      <w:r w:rsidRPr="004F3DB3">
        <w:rPr>
          <w:rFonts w:ascii="Arial" w:eastAsia="Arial" w:hAnsi="Arial" w:cs="Arial"/>
          <w:b/>
          <w:color w:val="000000"/>
          <w:sz w:val="24"/>
          <w:szCs w:val="24"/>
        </w:rPr>
        <w:t>Análisis de las frases de las publicaciones 1, 2,</w:t>
      </w:r>
      <w:r w:rsidR="00AB5884" w:rsidRPr="004F3DB3">
        <w:rPr>
          <w:rFonts w:ascii="Arial" w:eastAsia="Arial" w:hAnsi="Arial" w:cs="Arial"/>
          <w:b/>
          <w:color w:val="000000"/>
          <w:sz w:val="24"/>
          <w:szCs w:val="24"/>
        </w:rPr>
        <w:t>3 y 7</w:t>
      </w:r>
    </w:p>
    <w:p w14:paraId="40728B17" w14:textId="77777777" w:rsidR="005367E8" w:rsidRPr="004F3DB3" w:rsidRDefault="00CF1DD1">
      <w:pPr>
        <w:pBdr>
          <w:top w:val="nil"/>
          <w:left w:val="nil"/>
          <w:bottom w:val="nil"/>
          <w:right w:val="nil"/>
          <w:between w:val="nil"/>
        </w:pBdr>
        <w:spacing w:before="280" w:after="280" w:line="360" w:lineRule="auto"/>
        <w:jc w:val="both"/>
        <w:rPr>
          <w:rFonts w:ascii="Arial" w:hAnsi="Arial" w:cs="Arial"/>
          <w:sz w:val="24"/>
          <w:szCs w:val="24"/>
        </w:rPr>
      </w:pPr>
      <w:r w:rsidRPr="004F3DB3">
        <w:rPr>
          <w:rFonts w:ascii="Arial" w:hAnsi="Arial" w:cs="Arial"/>
          <w:sz w:val="24"/>
          <w:szCs w:val="24"/>
        </w:rPr>
        <w:t>Las siguientes expresiones son similares en contenido, por lo que se verán en conjunto:</w:t>
      </w:r>
    </w:p>
    <w:p w14:paraId="40728B18" w14:textId="77777777" w:rsidR="005367E8" w:rsidRPr="004F3DB3" w:rsidRDefault="00CF1DD1">
      <w:pPr>
        <w:pStyle w:val="Prrafodelista"/>
        <w:numPr>
          <w:ilvl w:val="0"/>
          <w:numId w:val="31"/>
        </w:numPr>
        <w:pBdr>
          <w:top w:val="nil"/>
          <w:left w:val="nil"/>
          <w:bottom w:val="nil"/>
          <w:right w:val="nil"/>
          <w:between w:val="nil"/>
        </w:pBdr>
        <w:spacing w:before="280" w:after="280" w:line="240" w:lineRule="auto"/>
        <w:jc w:val="both"/>
        <w:rPr>
          <w:rFonts w:ascii="Arial Narrow" w:hAnsi="Arial Narrow"/>
        </w:rPr>
      </w:pPr>
      <w:r w:rsidRPr="004F3DB3">
        <w:rPr>
          <w:rFonts w:ascii="Arial Narrow" w:hAnsi="Arial Narrow"/>
        </w:rPr>
        <w:t>bajó a un hombre y a una mujer para subir a otro hombre y otra mujer.</w:t>
      </w:r>
    </w:p>
    <w:p w14:paraId="40728B19" w14:textId="6B7A34A1" w:rsidR="005367E8" w:rsidRPr="004F3DB3" w:rsidRDefault="00CF1DD1">
      <w:pPr>
        <w:pStyle w:val="Prrafodelista"/>
        <w:numPr>
          <w:ilvl w:val="0"/>
          <w:numId w:val="31"/>
        </w:numPr>
        <w:spacing w:before="280" w:after="280" w:line="240" w:lineRule="auto"/>
        <w:jc w:val="both"/>
        <w:rPr>
          <w:rFonts w:ascii="Arial Narrow" w:hAnsi="Arial Narrow"/>
        </w:rPr>
      </w:pPr>
      <w:r w:rsidRPr="004F3DB3">
        <w:rPr>
          <w:rFonts w:ascii="Arial Narrow" w:hAnsi="Arial Narrow"/>
        </w:rPr>
        <w:t>bajó a un hombre y a una mujer, para subir a otro hombre y otra mujer, lo que en sustancia de género no cambia nada.</w:t>
      </w:r>
    </w:p>
    <w:p w14:paraId="40728B1A" w14:textId="77777777" w:rsidR="005367E8" w:rsidRPr="004F3DB3" w:rsidRDefault="00CF1DD1">
      <w:pPr>
        <w:pStyle w:val="Prrafodelista"/>
        <w:numPr>
          <w:ilvl w:val="0"/>
          <w:numId w:val="31"/>
        </w:numPr>
        <w:spacing w:before="280" w:after="280" w:line="240" w:lineRule="auto"/>
        <w:jc w:val="both"/>
        <w:rPr>
          <w:rFonts w:ascii="Arial Narrow" w:eastAsia="Aptos" w:hAnsi="Arial Narrow" w:cs="Aptos"/>
          <w:color w:val="000000" w:themeColor="text1"/>
        </w:rPr>
      </w:pPr>
      <w:r w:rsidRPr="004F3DB3">
        <w:rPr>
          <w:rFonts w:ascii="Arial Narrow" w:eastAsia="Aptos" w:hAnsi="Arial Narrow" w:cs="Aptos"/>
          <w:color w:val="000000" w:themeColor="text1"/>
        </w:rPr>
        <w:lastRenderedPageBreak/>
        <w:t>quita a un hombre y a una mujer para subir, eh, quita a un hombre, para subir a una mujer en este caso.</w:t>
      </w:r>
    </w:p>
    <w:p w14:paraId="40728B1B" w14:textId="77777777" w:rsidR="005367E8" w:rsidRPr="004F3DB3" w:rsidRDefault="00CF1DD1">
      <w:pPr>
        <w:pStyle w:val="Prrafodelista"/>
        <w:numPr>
          <w:ilvl w:val="0"/>
          <w:numId w:val="31"/>
        </w:numPr>
        <w:spacing w:before="280" w:after="280" w:line="240" w:lineRule="auto"/>
        <w:jc w:val="both"/>
        <w:rPr>
          <w:rFonts w:ascii="Arial Narrow" w:eastAsia="Aptos" w:hAnsi="Arial Narrow" w:cs="Aptos"/>
          <w:color w:val="000000" w:themeColor="text1"/>
        </w:rPr>
      </w:pPr>
      <w:r w:rsidRPr="004F3DB3">
        <w:rPr>
          <w:rFonts w:ascii="Arial Narrow" w:eastAsia="Aptos" w:hAnsi="Arial Narrow" w:cs="Aptos"/>
          <w:color w:val="000000" w:themeColor="text1"/>
        </w:rPr>
        <w:t>quitó a un hombre y a una mujer, para subir al hombre y a la mujer que habían perdido legítimamente.</w:t>
      </w:r>
    </w:p>
    <w:p w14:paraId="40728B1C" w14:textId="77777777" w:rsidR="005367E8" w:rsidRPr="004F3DB3" w:rsidRDefault="00CF1DD1">
      <w:pPr>
        <w:pStyle w:val="Prrafodelista"/>
        <w:numPr>
          <w:ilvl w:val="0"/>
          <w:numId w:val="31"/>
        </w:numPr>
        <w:pBdr>
          <w:top w:val="nil"/>
          <w:left w:val="nil"/>
          <w:bottom w:val="nil"/>
          <w:right w:val="nil"/>
          <w:between w:val="nil"/>
        </w:pBdr>
        <w:spacing w:before="280" w:after="280" w:line="240" w:lineRule="auto"/>
        <w:jc w:val="both"/>
        <w:rPr>
          <w:rFonts w:ascii="Arial Narrow" w:eastAsia="Aptos" w:hAnsi="Arial Narrow" w:cs="Aptos"/>
          <w:color w:val="000000" w:themeColor="text1"/>
        </w:rPr>
      </w:pPr>
      <w:r w:rsidRPr="004F3DB3">
        <w:rPr>
          <w:rFonts w:ascii="Arial Narrow" w:eastAsia="Aptos" w:hAnsi="Arial Narrow" w:cs="Aptos"/>
          <w:color w:val="000000" w:themeColor="text1"/>
        </w:rPr>
        <w:t>baja a un hombre y a una mujer para subir a otro hombre y otra mujer. En sustancia de género no cambia nada.</w:t>
      </w:r>
    </w:p>
    <w:p w14:paraId="40728B1D" w14:textId="77777777" w:rsidR="005367E8" w:rsidRPr="004F3DB3" w:rsidRDefault="005367E8">
      <w:pPr>
        <w:pStyle w:val="Prrafodelista"/>
        <w:pBdr>
          <w:top w:val="nil"/>
          <w:left w:val="nil"/>
          <w:bottom w:val="nil"/>
          <w:right w:val="nil"/>
          <w:between w:val="nil"/>
        </w:pBdr>
        <w:spacing w:before="280" w:after="280" w:line="360" w:lineRule="auto"/>
        <w:jc w:val="both"/>
        <w:rPr>
          <w:rFonts w:ascii="Arial" w:eastAsia="Arial" w:hAnsi="Arial" w:cs="Arial"/>
          <w:b/>
          <w:color w:val="000000"/>
          <w:sz w:val="24"/>
          <w:szCs w:val="24"/>
        </w:rPr>
      </w:pPr>
    </w:p>
    <w:p w14:paraId="40728B1E" w14:textId="77777777" w:rsidR="005367E8" w:rsidRPr="004F3DB3" w:rsidRDefault="00CF1DD1">
      <w:pPr>
        <w:pStyle w:val="Prrafodelista"/>
        <w:numPr>
          <w:ilvl w:val="0"/>
          <w:numId w:val="4"/>
        </w:num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1F"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Sustancia</w:t>
      </w:r>
      <w:r w:rsidRPr="004F3DB3">
        <w:rPr>
          <w:rStyle w:val="Refdenotaalpie"/>
          <w:rFonts w:ascii="Arial" w:hAnsi="Arial" w:cs="Arial"/>
          <w:sz w:val="24"/>
          <w:szCs w:val="24"/>
        </w:rPr>
        <w:footnoteReference w:id="66"/>
      </w:r>
      <w:r w:rsidRPr="004F3DB3">
        <w:rPr>
          <w:rFonts w:ascii="Arial" w:hAnsi="Arial" w:cs="Arial"/>
          <w:sz w:val="24"/>
          <w:szCs w:val="24"/>
        </w:rPr>
        <w:t>: parte esencial o más importante de algo.</w:t>
      </w:r>
    </w:p>
    <w:p w14:paraId="40728B20" w14:textId="77777777" w:rsidR="005367E8" w:rsidRPr="004F3DB3" w:rsidRDefault="00CF1DD1">
      <w:pPr>
        <w:pBdr>
          <w:top w:val="nil"/>
          <w:left w:val="nil"/>
          <w:bottom w:val="nil"/>
          <w:right w:val="nil"/>
          <w:between w:val="nil"/>
          <w:bar w:val="nil"/>
        </w:pBdr>
        <w:spacing w:after="240" w:line="360" w:lineRule="auto"/>
        <w:jc w:val="both"/>
        <w:rPr>
          <w:rFonts w:ascii="Arial" w:eastAsia="Arial" w:hAnsi="Arial" w:cs="Arial"/>
          <w:sz w:val="24"/>
          <w:szCs w:val="24"/>
        </w:rPr>
      </w:pPr>
      <w:r w:rsidRPr="004F3DB3">
        <w:rPr>
          <w:rFonts w:ascii="Arial" w:hAnsi="Arial" w:cs="Arial"/>
          <w:b/>
          <w:bCs/>
          <w:sz w:val="24"/>
          <w:szCs w:val="24"/>
        </w:rPr>
        <w:t>Género</w:t>
      </w:r>
      <w:r w:rsidRPr="004F3DB3">
        <w:rPr>
          <w:rStyle w:val="Refdenotaalpie"/>
          <w:rFonts w:ascii="Arial" w:hAnsi="Arial" w:cs="Arial"/>
          <w:sz w:val="24"/>
          <w:szCs w:val="24"/>
        </w:rPr>
        <w:footnoteReference w:id="67"/>
      </w:r>
      <w:r w:rsidRPr="004F3DB3">
        <w:rPr>
          <w:rFonts w:ascii="Arial" w:hAnsi="Arial" w:cs="Arial"/>
          <w:sz w:val="24"/>
          <w:szCs w:val="24"/>
        </w:rPr>
        <w:t xml:space="preserve">: </w:t>
      </w:r>
      <w:r w:rsidRPr="004F3DB3">
        <w:rPr>
          <w:rFonts w:ascii="Arial" w:eastAsia="Arial" w:hAnsi="Arial" w:cs="Arial"/>
          <w:sz w:val="24"/>
          <w:szCs w:val="24"/>
        </w:rPr>
        <w:t>se refiere a las identidades, las funciones y los atributos construidos socialmente de la mujer y el hombre y al significado social y cultural que se atribuye a esas diferencias biológicas</w:t>
      </w:r>
    </w:p>
    <w:p w14:paraId="40728B21" w14:textId="77777777" w:rsidR="005367E8" w:rsidRPr="004F3DB3" w:rsidRDefault="00CF1DD1">
      <w:pPr>
        <w:pStyle w:val="Prrafodelista"/>
        <w:pBdr>
          <w:top w:val="nil"/>
          <w:left w:val="nil"/>
          <w:bottom w:val="nil"/>
          <w:right w:val="nil"/>
          <w:between w:val="nil"/>
          <w:bar w:val="nil"/>
        </w:pBdr>
        <w:tabs>
          <w:tab w:val="left" w:pos="5387"/>
        </w:tabs>
        <w:spacing w:after="240" w:line="360" w:lineRule="auto"/>
        <w:ind w:left="0"/>
        <w:jc w:val="both"/>
        <w:rPr>
          <w:rFonts w:ascii="Arial" w:hAnsi="Arial" w:cs="Arial"/>
          <w:b/>
          <w:bCs/>
          <w:i/>
          <w:iCs/>
          <w:sz w:val="24"/>
          <w:szCs w:val="24"/>
          <w:u w:val="single"/>
        </w:rPr>
      </w:pPr>
      <w:r w:rsidRPr="004F3DB3">
        <w:rPr>
          <w:rFonts w:ascii="Arial" w:eastAsia="Arial" w:hAnsi="Arial" w:cs="Arial"/>
          <w:b/>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22" w14:textId="57392E14" w:rsidR="005367E8" w:rsidRPr="004F3DB3" w:rsidRDefault="00CF1DD1">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Atendiendo el contexto antes señalado, es posible inferir que las frases señaladas se refieren a que los cambios en la asignación que realizó este </w:t>
      </w:r>
      <w:r w:rsidRPr="004F3DB3">
        <w:rPr>
          <w:rFonts w:ascii="Arial" w:eastAsia="Arial" w:hAnsi="Arial" w:cs="Arial"/>
          <w:i/>
          <w:iCs/>
          <w:color w:val="000000"/>
          <w:sz w:val="24"/>
          <w:szCs w:val="24"/>
        </w:rPr>
        <w:t xml:space="preserve">órgano </w:t>
      </w:r>
      <w:proofErr w:type="gramStart"/>
      <w:r w:rsidRPr="004F3DB3">
        <w:rPr>
          <w:rFonts w:ascii="Arial" w:eastAsia="Arial" w:hAnsi="Arial" w:cs="Arial"/>
          <w:i/>
          <w:iCs/>
          <w:color w:val="000000"/>
          <w:sz w:val="24"/>
          <w:szCs w:val="24"/>
        </w:rPr>
        <w:t>jurisdiccional,</w:t>
      </w:r>
      <w:proofErr w:type="gramEnd"/>
      <w:r w:rsidRPr="004F3DB3">
        <w:rPr>
          <w:rFonts w:ascii="Arial" w:eastAsia="Arial" w:hAnsi="Arial" w:cs="Arial"/>
          <w:i/>
          <w:iCs/>
          <w:color w:val="000000"/>
          <w:sz w:val="24"/>
          <w:szCs w:val="24"/>
        </w:rPr>
        <w:t xml:space="preserve"> </w:t>
      </w:r>
      <w:r w:rsidRPr="004F3DB3">
        <w:rPr>
          <w:rFonts w:ascii="Arial" w:eastAsia="Arial" w:hAnsi="Arial" w:cs="Arial"/>
          <w:color w:val="000000"/>
          <w:sz w:val="24"/>
          <w:szCs w:val="24"/>
        </w:rPr>
        <w:t xml:space="preserve">no </w:t>
      </w:r>
      <w:r w:rsidR="00275085" w:rsidRPr="004F3DB3">
        <w:rPr>
          <w:rFonts w:ascii="Arial" w:eastAsia="Arial" w:hAnsi="Arial" w:cs="Arial"/>
          <w:color w:val="000000"/>
          <w:sz w:val="24"/>
          <w:szCs w:val="24"/>
        </w:rPr>
        <w:t>modificaron</w:t>
      </w:r>
      <w:r w:rsidRPr="004F3DB3">
        <w:rPr>
          <w:rFonts w:ascii="Arial" w:eastAsia="Arial" w:hAnsi="Arial" w:cs="Arial"/>
          <w:color w:val="000000"/>
          <w:sz w:val="24"/>
          <w:szCs w:val="24"/>
        </w:rPr>
        <w:t xml:space="preserve"> sustancialmente la paridad de género, ya que los cambió los realizó por personas del mismo género. Por lo que, no se advierte que se utilizaran palabras que resultaran incómodas o que atenten contra su integridad como mujer.</w:t>
      </w:r>
    </w:p>
    <w:p w14:paraId="28174A9A" w14:textId="5E1CFB59" w:rsidR="00E609FF" w:rsidRPr="004F3DB3" w:rsidRDefault="00E609FF" w:rsidP="00E609FF">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t xml:space="preserve">De lo anterior se advierte que las palabras utilizadas fueron para informar a la población que la sentencia no realizó cambios que alteraran los números respecto del género, sino en relación con las personas que fueron candidatas, lo que no implica que con ello se haya hecho a un lado a la </w:t>
      </w:r>
      <w:r w:rsidRPr="004F3DB3">
        <w:rPr>
          <w:rFonts w:ascii="Arial" w:eastAsia="Arial" w:hAnsi="Arial" w:cs="Arial"/>
          <w:i/>
          <w:iCs/>
          <w:color w:val="000000"/>
          <w:sz w:val="24"/>
          <w:szCs w:val="24"/>
        </w:rPr>
        <w:t xml:space="preserve">quejosa </w:t>
      </w:r>
      <w:r w:rsidRPr="004F3DB3">
        <w:rPr>
          <w:rFonts w:ascii="Arial" w:eastAsia="Arial" w:hAnsi="Arial" w:cs="Arial"/>
          <w:color w:val="000000"/>
          <w:sz w:val="24"/>
          <w:szCs w:val="24"/>
        </w:rPr>
        <w:t xml:space="preserve">o referencia a ella con la intención de cosificarla, es decir, de reducirla a condición de cosa, como aduce en su denuncia. </w:t>
      </w:r>
    </w:p>
    <w:p w14:paraId="2095B663" w14:textId="51F54DBC" w:rsidR="00E609FF" w:rsidRPr="004F3DB3" w:rsidRDefault="00E609FF" w:rsidP="00E609FF">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 xml:space="preserve">Cuestión que se maximiza si se atiende al contexto integral de las notas, donde precisamente se menciona que fue a ella a quien se le otorgó el triunfo en la sentencia del </w:t>
      </w:r>
      <w:r w:rsidRPr="004F3DB3">
        <w:rPr>
          <w:rFonts w:ascii="Arial" w:eastAsia="Arial" w:hAnsi="Arial" w:cs="Arial"/>
          <w:i/>
          <w:iCs/>
          <w:color w:val="000000"/>
          <w:sz w:val="24"/>
          <w:szCs w:val="24"/>
        </w:rPr>
        <w:t xml:space="preserve">Tribunal Electoral. </w:t>
      </w:r>
    </w:p>
    <w:p w14:paraId="40728B23" w14:textId="1B9DD351" w:rsidR="005367E8" w:rsidRPr="004F3DB3" w:rsidRDefault="00CF1DD1">
      <w:pPr>
        <w:pStyle w:val="Prrafodelista"/>
        <w:numPr>
          <w:ilvl w:val="0"/>
          <w:numId w:val="26"/>
        </w:numPr>
        <w:spacing w:before="280" w:after="280" w:line="360" w:lineRule="auto"/>
        <w:jc w:val="both"/>
        <w:rPr>
          <w:rFonts w:ascii="Arial Narrow" w:hAnsi="Arial Narrow"/>
          <w:b/>
          <w:bCs/>
          <w:sz w:val="18"/>
          <w:szCs w:val="18"/>
        </w:rPr>
      </w:pPr>
      <w:r w:rsidRPr="004F3DB3">
        <w:rPr>
          <w:rFonts w:ascii="Arial" w:eastAsia="Arial" w:hAnsi="Arial" w:cs="Arial"/>
          <w:b/>
          <w:color w:val="000000"/>
          <w:sz w:val="24"/>
          <w:szCs w:val="24"/>
        </w:rPr>
        <w:t xml:space="preserve">Análisis de la frase de las publicaciones 2 y </w:t>
      </w:r>
      <w:r w:rsidR="00AB5884" w:rsidRPr="004F3DB3">
        <w:rPr>
          <w:rFonts w:ascii="Arial" w:eastAsia="Arial" w:hAnsi="Arial" w:cs="Arial"/>
          <w:b/>
          <w:color w:val="000000"/>
          <w:sz w:val="24"/>
          <w:szCs w:val="24"/>
        </w:rPr>
        <w:t>7</w:t>
      </w:r>
    </w:p>
    <w:p w14:paraId="40728B24" w14:textId="13A6249D" w:rsidR="005367E8" w:rsidRPr="004F3DB3" w:rsidRDefault="00CF1DD1">
      <w:pPr>
        <w:pStyle w:val="Prrafodelista"/>
        <w:numPr>
          <w:ilvl w:val="0"/>
          <w:numId w:val="28"/>
        </w:numPr>
        <w:spacing w:before="280" w:after="280" w:line="360" w:lineRule="auto"/>
        <w:jc w:val="both"/>
        <w:rPr>
          <w:rFonts w:ascii="Arial Narrow" w:hAnsi="Arial Narrow"/>
        </w:rPr>
      </w:pPr>
      <w:r w:rsidRPr="004F3DB3">
        <w:rPr>
          <w:rFonts w:ascii="Arial Narrow" w:hAnsi="Arial Narrow"/>
        </w:rPr>
        <w:t xml:space="preserve">tumbó a la mujer que estaba por arriba de </w:t>
      </w:r>
      <w:r w:rsidR="00042AD4" w:rsidRPr="00042AD4">
        <w:rPr>
          <w:rFonts w:ascii="Arial Narrow" w:hAnsi="Arial Narrow"/>
          <w:color w:val="FFFFFF"/>
          <w:highlight w:val="darkCyan"/>
        </w:rPr>
        <w:t>[No.94]_</w:t>
      </w:r>
      <w:proofErr w:type="spellStart"/>
      <w:r w:rsidR="00042AD4" w:rsidRPr="00042AD4">
        <w:rPr>
          <w:rFonts w:ascii="Arial Narrow" w:hAnsi="Arial Narrow"/>
          <w:color w:val="FFFFFF"/>
          <w:highlight w:val="darkCyan"/>
        </w:rPr>
        <w:t>ELIMINADO_el_nombre_de_la_parte_denunciante</w:t>
      </w:r>
      <w:proofErr w:type="spellEnd"/>
      <w:r w:rsidR="00042AD4" w:rsidRPr="00042AD4">
        <w:rPr>
          <w:rFonts w:ascii="Arial Narrow" w:hAnsi="Arial Narrow"/>
          <w:color w:val="FFFFFF"/>
          <w:highlight w:val="darkCyan"/>
        </w:rPr>
        <w:t>_[6]</w:t>
      </w:r>
      <w:r w:rsidRPr="004F3DB3">
        <w:rPr>
          <w:rFonts w:ascii="Arial Narrow" w:hAnsi="Arial Narrow"/>
        </w:rPr>
        <w:t>.</w:t>
      </w:r>
    </w:p>
    <w:p w14:paraId="40728B25"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26" w14:textId="21F82DBB"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Tumbó</w:t>
      </w:r>
      <w:r w:rsidRPr="004F3DB3">
        <w:rPr>
          <w:rStyle w:val="Refdenotaalpie"/>
          <w:rFonts w:ascii="Arial" w:hAnsi="Arial" w:cs="Arial"/>
          <w:sz w:val="24"/>
          <w:szCs w:val="24"/>
        </w:rPr>
        <w:footnoteReference w:id="68"/>
      </w:r>
      <w:r w:rsidRPr="004F3DB3">
        <w:rPr>
          <w:rFonts w:ascii="Arial" w:hAnsi="Arial" w:cs="Arial"/>
          <w:sz w:val="24"/>
          <w:szCs w:val="24"/>
        </w:rPr>
        <w:t>: hacer caer o derribar a alguien o algo. Derribar, abatir, tirar, tender.</w:t>
      </w:r>
    </w:p>
    <w:p w14:paraId="40728B27" w14:textId="77777777" w:rsidR="005367E8" w:rsidRPr="004F3DB3" w:rsidRDefault="00CF1DD1">
      <w:pPr>
        <w:pBdr>
          <w:top w:val="nil"/>
          <w:left w:val="nil"/>
          <w:bottom w:val="nil"/>
          <w:right w:val="nil"/>
          <w:between w:val="nil"/>
          <w:bar w:val="nil"/>
        </w:pBdr>
        <w:spacing w:after="240" w:line="360" w:lineRule="auto"/>
        <w:jc w:val="both"/>
        <w:rPr>
          <w:rFonts w:ascii="Arial" w:eastAsia="Arial" w:hAnsi="Arial" w:cs="Arial"/>
          <w:sz w:val="24"/>
          <w:szCs w:val="24"/>
        </w:rPr>
      </w:pPr>
      <w:r w:rsidRPr="004F3DB3">
        <w:rPr>
          <w:rFonts w:ascii="Arial" w:hAnsi="Arial" w:cs="Arial"/>
          <w:b/>
          <w:bCs/>
          <w:sz w:val="24"/>
          <w:szCs w:val="24"/>
        </w:rPr>
        <w:t>Arriba</w:t>
      </w:r>
      <w:r w:rsidRPr="004F3DB3">
        <w:rPr>
          <w:rStyle w:val="Refdenotaalpie"/>
          <w:rFonts w:ascii="Arial" w:hAnsi="Arial" w:cs="Arial"/>
          <w:sz w:val="24"/>
          <w:szCs w:val="24"/>
        </w:rPr>
        <w:footnoteReference w:id="69"/>
      </w:r>
      <w:r w:rsidRPr="004F3DB3">
        <w:rPr>
          <w:rFonts w:ascii="Arial" w:hAnsi="Arial" w:cs="Arial"/>
          <w:sz w:val="24"/>
          <w:szCs w:val="24"/>
        </w:rPr>
        <w:t xml:space="preserve">: </w:t>
      </w:r>
      <w:r w:rsidRPr="004F3DB3">
        <w:rPr>
          <w:rFonts w:ascii="Arial" w:eastAsia="Arial" w:hAnsi="Arial" w:cs="Arial"/>
          <w:sz w:val="24"/>
          <w:szCs w:val="24"/>
        </w:rPr>
        <w:t>adverbio. En un lugar que está más alto o en la parte alta. Encima de alguien o de algo.</w:t>
      </w:r>
    </w:p>
    <w:p w14:paraId="40728B28" w14:textId="77777777" w:rsidR="005367E8" w:rsidRPr="004F3DB3" w:rsidRDefault="00CF1DD1">
      <w:pPr>
        <w:pStyle w:val="Prrafodelista"/>
        <w:numPr>
          <w:ilvl w:val="0"/>
          <w:numId w:val="34"/>
        </w:numPr>
        <w:pBdr>
          <w:top w:val="nil"/>
          <w:left w:val="nil"/>
          <w:bottom w:val="nil"/>
          <w:right w:val="nil"/>
          <w:between w:val="nil"/>
          <w:bar w:val="nil"/>
        </w:pBdr>
        <w:tabs>
          <w:tab w:val="left" w:pos="5387"/>
        </w:tabs>
        <w:spacing w:after="240" w:line="360" w:lineRule="auto"/>
        <w:jc w:val="both"/>
        <w:rPr>
          <w:rFonts w:ascii="Arial" w:hAnsi="Arial" w:cs="Arial"/>
          <w:b/>
          <w:bCs/>
          <w:i/>
          <w:iCs/>
          <w:sz w:val="24"/>
          <w:szCs w:val="24"/>
          <w:u w:val="single"/>
        </w:rPr>
      </w:pPr>
      <w:r w:rsidRPr="004F3DB3">
        <w:rPr>
          <w:rFonts w:ascii="Arial" w:eastAsia="Arial" w:hAnsi="Arial" w:cs="Arial"/>
          <w:b/>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29" w14:textId="49BDCB55"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sz w:val="24"/>
          <w:szCs w:val="24"/>
        </w:rPr>
        <w:t xml:space="preserve">El mensaje que se realizó tuvo la intención de exponer a la ciudadanía, que este </w:t>
      </w:r>
      <w:r w:rsidRPr="004F3DB3">
        <w:rPr>
          <w:rFonts w:ascii="Arial" w:hAnsi="Arial" w:cs="Arial"/>
          <w:i/>
          <w:iCs/>
          <w:sz w:val="24"/>
          <w:szCs w:val="24"/>
        </w:rPr>
        <w:t>órgano jurisdicción</w:t>
      </w:r>
      <w:r w:rsidRPr="004F3DB3">
        <w:rPr>
          <w:rFonts w:ascii="Arial" w:hAnsi="Arial" w:cs="Arial"/>
          <w:sz w:val="24"/>
          <w:szCs w:val="24"/>
        </w:rPr>
        <w:t xml:space="preserve"> le quitó la asignación a una candidata del distrito de </w:t>
      </w:r>
      <w:r w:rsidR="00042AD4" w:rsidRPr="00042AD4">
        <w:rPr>
          <w:rFonts w:ascii="Arial" w:hAnsi="Arial" w:cs="Arial"/>
          <w:color w:val="FFFFFF"/>
          <w:sz w:val="24"/>
          <w:szCs w:val="24"/>
          <w:highlight w:val="darkCyan"/>
        </w:rPr>
        <w:t>[No.95]_ELIMINADO_el_Municipio_[28]</w:t>
      </w:r>
      <w:r w:rsidRPr="004F3DB3">
        <w:rPr>
          <w:rFonts w:ascii="Arial" w:hAnsi="Arial" w:cs="Arial"/>
          <w:sz w:val="24"/>
          <w:szCs w:val="24"/>
        </w:rPr>
        <w:t xml:space="preserve"> que obtuvo una votación mayor que la </w:t>
      </w:r>
      <w:r w:rsidRPr="004F3DB3">
        <w:rPr>
          <w:rFonts w:ascii="Arial" w:hAnsi="Arial" w:cs="Arial"/>
          <w:i/>
          <w:iCs/>
          <w:sz w:val="24"/>
          <w:szCs w:val="24"/>
        </w:rPr>
        <w:t>denunciante</w:t>
      </w:r>
      <w:r w:rsidRPr="004F3DB3">
        <w:rPr>
          <w:rFonts w:ascii="Arial" w:hAnsi="Arial" w:cs="Arial"/>
          <w:sz w:val="24"/>
          <w:szCs w:val="24"/>
        </w:rPr>
        <w:t xml:space="preserve">, sin que de este se pueda advertir que tenga intención de afectarla como mujer ni que directamente repercuta en sus derechos políticos electorales, ya que analizado el mensaje de forma integral es una crítica respecto a un tema de carácter político.  </w:t>
      </w:r>
    </w:p>
    <w:p w14:paraId="62E1F41F" w14:textId="23E52611" w:rsidR="00AB5884" w:rsidRPr="004F3DB3" w:rsidRDefault="00CF1DD1">
      <w:pPr>
        <w:pStyle w:val="Prrafodelista"/>
        <w:numPr>
          <w:ilvl w:val="0"/>
          <w:numId w:val="26"/>
        </w:numPr>
        <w:spacing w:before="280" w:after="280" w:line="360" w:lineRule="auto"/>
        <w:jc w:val="both"/>
        <w:rPr>
          <w:rFonts w:ascii="Arial Narrow" w:hAnsi="Arial Narrow"/>
          <w:b/>
          <w:bCs/>
          <w:sz w:val="18"/>
          <w:szCs w:val="18"/>
        </w:rPr>
      </w:pPr>
      <w:r w:rsidRPr="004F3DB3">
        <w:rPr>
          <w:rFonts w:ascii="Arial" w:eastAsia="Arial" w:hAnsi="Arial" w:cs="Arial"/>
          <w:b/>
          <w:color w:val="000000"/>
          <w:sz w:val="24"/>
          <w:szCs w:val="24"/>
        </w:rPr>
        <w:t xml:space="preserve">Análisis de la frase de las publicaciones 2, </w:t>
      </w:r>
      <w:r w:rsidR="00E8207F" w:rsidRPr="004F3DB3">
        <w:rPr>
          <w:rFonts w:ascii="Arial" w:eastAsia="Arial" w:hAnsi="Arial" w:cs="Arial"/>
          <w:b/>
          <w:color w:val="000000"/>
          <w:sz w:val="24"/>
          <w:szCs w:val="24"/>
        </w:rPr>
        <w:t xml:space="preserve">4, 5, 6 y </w:t>
      </w:r>
      <w:r w:rsidR="00AB5884" w:rsidRPr="004F3DB3">
        <w:rPr>
          <w:rFonts w:ascii="Arial" w:eastAsia="Arial" w:hAnsi="Arial" w:cs="Arial"/>
          <w:b/>
          <w:color w:val="000000"/>
          <w:sz w:val="24"/>
          <w:szCs w:val="24"/>
        </w:rPr>
        <w:t>7</w:t>
      </w:r>
    </w:p>
    <w:p w14:paraId="40728B2B" w14:textId="77777777" w:rsidR="005367E8" w:rsidRPr="004F3DB3" w:rsidRDefault="00CF1DD1">
      <w:pPr>
        <w:pBdr>
          <w:top w:val="nil"/>
          <w:left w:val="nil"/>
          <w:bottom w:val="nil"/>
          <w:right w:val="nil"/>
          <w:between w:val="nil"/>
        </w:pBdr>
        <w:spacing w:before="280" w:after="280" w:line="360" w:lineRule="auto"/>
        <w:jc w:val="both"/>
        <w:rPr>
          <w:rFonts w:ascii="Arial" w:hAnsi="Arial" w:cs="Arial"/>
          <w:sz w:val="24"/>
          <w:szCs w:val="24"/>
        </w:rPr>
      </w:pPr>
      <w:r w:rsidRPr="004F3DB3">
        <w:rPr>
          <w:rFonts w:ascii="Arial" w:hAnsi="Arial" w:cs="Arial"/>
          <w:sz w:val="24"/>
          <w:szCs w:val="24"/>
        </w:rPr>
        <w:t>Las siguientes expresiones son similares en contenido, por lo que se verán en conjunto:</w:t>
      </w:r>
    </w:p>
    <w:p w14:paraId="40728B2C" w14:textId="77777777" w:rsidR="005367E8" w:rsidRPr="004F3DB3" w:rsidRDefault="00CF1DD1">
      <w:pPr>
        <w:pStyle w:val="Prrafodelista"/>
        <w:numPr>
          <w:ilvl w:val="0"/>
          <w:numId w:val="27"/>
        </w:numPr>
        <w:spacing w:before="280" w:after="280" w:line="360" w:lineRule="auto"/>
        <w:jc w:val="both"/>
        <w:rPr>
          <w:rFonts w:ascii="Arial Narrow" w:hAnsi="Arial Narrow"/>
        </w:rPr>
      </w:pPr>
      <w:r w:rsidRPr="004F3DB3">
        <w:rPr>
          <w:rFonts w:ascii="Arial Narrow" w:hAnsi="Arial Narrow"/>
        </w:rPr>
        <w:lastRenderedPageBreak/>
        <w:t>candidata que iba en "el acordeón".</w:t>
      </w:r>
    </w:p>
    <w:p w14:paraId="40728B2D" w14:textId="77777777" w:rsidR="005367E8" w:rsidRPr="004F3DB3" w:rsidRDefault="00CF1DD1">
      <w:pPr>
        <w:pStyle w:val="Prrafodelista"/>
        <w:numPr>
          <w:ilvl w:val="0"/>
          <w:numId w:val="27"/>
        </w:numPr>
        <w:spacing w:before="280" w:after="280" w:line="360" w:lineRule="auto"/>
        <w:jc w:val="both"/>
        <w:rPr>
          <w:rFonts w:ascii="Arial Narrow" w:hAnsi="Arial Narrow"/>
        </w:rPr>
      </w:pPr>
      <w:r w:rsidRPr="004F3DB3">
        <w:rPr>
          <w:rFonts w:ascii="Arial Narrow" w:hAnsi="Arial Narrow"/>
        </w:rPr>
        <w:t xml:space="preserve">candidatos vinculados al </w:t>
      </w:r>
      <w:proofErr w:type="spellStart"/>
      <w:r w:rsidRPr="004F3DB3">
        <w:rPr>
          <w:rFonts w:ascii="Arial Narrow" w:hAnsi="Arial Narrow"/>
        </w:rPr>
        <w:t>Ilamado</w:t>
      </w:r>
      <w:proofErr w:type="spellEnd"/>
      <w:r w:rsidRPr="004F3DB3">
        <w:rPr>
          <w:rFonts w:ascii="Arial Narrow" w:hAnsi="Arial Narrow"/>
        </w:rPr>
        <w:t xml:space="preserve"> "acordeón oficialista".</w:t>
      </w:r>
    </w:p>
    <w:p w14:paraId="40728B2E" w14:textId="77777777" w:rsidR="005367E8" w:rsidRPr="004F3DB3" w:rsidRDefault="00CF1DD1">
      <w:pPr>
        <w:pStyle w:val="Prrafodelista"/>
        <w:numPr>
          <w:ilvl w:val="0"/>
          <w:numId w:val="27"/>
        </w:numPr>
        <w:spacing w:before="280" w:after="280" w:line="360" w:lineRule="auto"/>
        <w:jc w:val="both"/>
        <w:rPr>
          <w:rFonts w:ascii="Arial Narrow" w:hAnsi="Arial Narrow"/>
        </w:rPr>
      </w:pPr>
      <w:r w:rsidRPr="004F3DB3">
        <w:rPr>
          <w:rFonts w:ascii="Arial Narrow" w:hAnsi="Arial Narrow"/>
        </w:rPr>
        <w:t>ambos incluidos en el acordeón.</w:t>
      </w:r>
    </w:p>
    <w:p w14:paraId="40728B2F" w14:textId="77777777" w:rsidR="005367E8" w:rsidRPr="004F3DB3" w:rsidRDefault="00CF1DD1">
      <w:pPr>
        <w:pStyle w:val="Prrafodelista"/>
        <w:numPr>
          <w:ilvl w:val="0"/>
          <w:numId w:val="27"/>
        </w:numPr>
        <w:spacing w:before="280" w:after="280" w:line="360" w:lineRule="auto"/>
        <w:jc w:val="both"/>
        <w:rPr>
          <w:rFonts w:ascii="Arial Narrow" w:eastAsia="Aptos" w:hAnsi="Arial Narrow" w:cs="Aptos"/>
          <w:color w:val="000000" w:themeColor="text1"/>
        </w:rPr>
      </w:pPr>
      <w:r w:rsidRPr="004F3DB3">
        <w:rPr>
          <w:rFonts w:ascii="Arial Narrow" w:eastAsia="Aptos" w:hAnsi="Arial Narrow" w:cs="Aptos"/>
          <w:color w:val="000000" w:themeColor="text1"/>
        </w:rPr>
        <w:t>candidatos del acordeón.</w:t>
      </w:r>
    </w:p>
    <w:p w14:paraId="40728B30" w14:textId="77777777" w:rsidR="005367E8" w:rsidRPr="004F3DB3" w:rsidRDefault="00CF1DD1">
      <w:pPr>
        <w:pStyle w:val="Prrafodelista"/>
        <w:numPr>
          <w:ilvl w:val="0"/>
          <w:numId w:val="27"/>
        </w:numPr>
        <w:spacing w:before="280" w:after="280" w:line="360" w:lineRule="auto"/>
        <w:jc w:val="both"/>
        <w:rPr>
          <w:rFonts w:ascii="Arial Narrow" w:eastAsia="Aptos" w:hAnsi="Arial Narrow" w:cs="Aptos"/>
          <w:color w:val="000000" w:themeColor="text1"/>
        </w:rPr>
      </w:pPr>
      <w:r w:rsidRPr="004F3DB3">
        <w:rPr>
          <w:rFonts w:ascii="Arial Narrow" w:eastAsia="Aptos" w:hAnsi="Arial Narrow" w:cs="Aptos"/>
          <w:color w:val="000000" w:themeColor="text1"/>
        </w:rPr>
        <w:t>candidatos alineados con el acordeón.</w:t>
      </w:r>
    </w:p>
    <w:p w14:paraId="40728B31"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32"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Candidato/a</w:t>
      </w:r>
      <w:r w:rsidRPr="004F3DB3">
        <w:rPr>
          <w:rStyle w:val="Refdenotaalpie"/>
          <w:rFonts w:ascii="Arial" w:hAnsi="Arial" w:cs="Arial"/>
          <w:sz w:val="24"/>
          <w:szCs w:val="24"/>
        </w:rPr>
        <w:footnoteReference w:id="70"/>
      </w:r>
      <w:r w:rsidRPr="004F3DB3">
        <w:rPr>
          <w:rFonts w:ascii="Arial" w:hAnsi="Arial" w:cs="Arial"/>
          <w:sz w:val="24"/>
          <w:szCs w:val="24"/>
        </w:rPr>
        <w:t>: es la persona propuesta por un partido político para competir por un cargo de elección popular y registrada ante la autoridad electoral.</w:t>
      </w:r>
    </w:p>
    <w:p w14:paraId="40728B33" w14:textId="4C19843A"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Acordeón</w:t>
      </w:r>
      <w:r w:rsidRPr="004F3DB3">
        <w:rPr>
          <w:rStyle w:val="Refdenotaalpie"/>
          <w:rFonts w:ascii="Arial" w:hAnsi="Arial" w:cs="Arial"/>
          <w:b/>
          <w:bCs/>
          <w:sz w:val="24"/>
          <w:szCs w:val="24"/>
        </w:rPr>
        <w:footnoteReference w:id="71"/>
      </w:r>
      <w:r w:rsidRPr="004F3DB3">
        <w:rPr>
          <w:rFonts w:ascii="Arial" w:hAnsi="Arial" w:cs="Arial"/>
          <w:b/>
          <w:bCs/>
          <w:sz w:val="24"/>
          <w:szCs w:val="24"/>
        </w:rPr>
        <w:t xml:space="preserve">: </w:t>
      </w:r>
      <w:r w:rsidRPr="004F3DB3">
        <w:rPr>
          <w:rFonts w:ascii="Arial" w:hAnsi="Arial" w:cs="Arial"/>
          <w:sz w:val="24"/>
          <w:szCs w:val="24"/>
        </w:rPr>
        <w:t>documento digital o impreso presuntamente usado como guía u orientación en la elección de candidaturas a los cargos del Poder Judicial.</w:t>
      </w:r>
    </w:p>
    <w:p w14:paraId="40728B34"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b/>
          <w:bCs/>
          <w:sz w:val="24"/>
          <w:szCs w:val="24"/>
        </w:rPr>
      </w:pPr>
      <w:r w:rsidRPr="004F3DB3">
        <w:rPr>
          <w:rFonts w:ascii="Arial" w:hAnsi="Arial" w:cs="Arial"/>
          <w:b/>
          <w:bCs/>
          <w:sz w:val="24"/>
          <w:szCs w:val="24"/>
        </w:rPr>
        <w:t>Oficialista</w:t>
      </w:r>
      <w:r w:rsidRPr="004F3DB3">
        <w:rPr>
          <w:rStyle w:val="Refdenotaalpie"/>
          <w:rFonts w:ascii="Arial" w:hAnsi="Arial" w:cs="Arial"/>
          <w:b/>
          <w:bCs/>
          <w:sz w:val="24"/>
          <w:szCs w:val="24"/>
        </w:rPr>
        <w:footnoteReference w:id="72"/>
      </w:r>
      <w:r w:rsidRPr="004F3DB3">
        <w:rPr>
          <w:rFonts w:ascii="Arial" w:hAnsi="Arial" w:cs="Arial"/>
          <w:b/>
          <w:bCs/>
          <w:sz w:val="24"/>
          <w:szCs w:val="24"/>
        </w:rPr>
        <w:t xml:space="preserve">: </w:t>
      </w:r>
      <w:r w:rsidRPr="004F3DB3">
        <w:rPr>
          <w:rFonts w:ascii="Arial" w:hAnsi="Arial" w:cs="Arial"/>
          <w:sz w:val="24"/>
          <w:szCs w:val="24"/>
        </w:rPr>
        <w:t>apoyado o favorecido por un órgano oficial.</w:t>
      </w:r>
    </w:p>
    <w:p w14:paraId="40728B35" w14:textId="77777777" w:rsidR="005367E8" w:rsidRPr="004F3DB3" w:rsidRDefault="00CF1DD1">
      <w:pPr>
        <w:pStyle w:val="Prrafodelista"/>
        <w:numPr>
          <w:ilvl w:val="0"/>
          <w:numId w:val="34"/>
        </w:numPr>
        <w:pBdr>
          <w:top w:val="nil"/>
          <w:left w:val="nil"/>
          <w:bottom w:val="nil"/>
          <w:right w:val="nil"/>
          <w:between w:val="nil"/>
          <w:bar w:val="nil"/>
        </w:pBdr>
        <w:tabs>
          <w:tab w:val="left" w:pos="5387"/>
        </w:tabs>
        <w:spacing w:after="24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Verificar la intención en la emisión del mensaje a fin de establecer si tiene el propósito o resultado de discriminar a las mujeres</w:t>
      </w:r>
    </w:p>
    <w:p w14:paraId="40728B36" w14:textId="316D3A87" w:rsidR="005367E8" w:rsidRPr="004F3DB3" w:rsidRDefault="00CF1DD1">
      <w:pPr>
        <w:spacing w:before="280" w:after="280" w:line="360" w:lineRule="auto"/>
        <w:jc w:val="both"/>
        <w:rPr>
          <w:rFonts w:ascii="Arial" w:hAnsi="Arial" w:cs="Arial"/>
          <w:sz w:val="24"/>
          <w:szCs w:val="24"/>
        </w:rPr>
      </w:pPr>
      <w:r w:rsidRPr="004F3DB3">
        <w:rPr>
          <w:rFonts w:ascii="Arial" w:eastAsia="Arial" w:hAnsi="Arial" w:cs="Arial"/>
          <w:color w:val="000000"/>
          <w:sz w:val="24"/>
          <w:szCs w:val="24"/>
        </w:rPr>
        <w:t xml:space="preserve">De las expresiones denunciadas no se advierte que demeriten a la </w:t>
      </w:r>
      <w:r w:rsidRPr="004F3DB3">
        <w:rPr>
          <w:rFonts w:ascii="Arial" w:eastAsia="Arial" w:hAnsi="Arial" w:cs="Arial"/>
          <w:i/>
          <w:iCs/>
          <w:color w:val="000000"/>
          <w:sz w:val="24"/>
          <w:szCs w:val="24"/>
        </w:rPr>
        <w:t>quejosa</w:t>
      </w:r>
      <w:r w:rsidRPr="004F3DB3">
        <w:rPr>
          <w:rFonts w:ascii="Arial" w:eastAsia="Arial" w:hAnsi="Arial" w:cs="Arial"/>
          <w:color w:val="000000"/>
          <w:sz w:val="24"/>
          <w:szCs w:val="24"/>
        </w:rPr>
        <w:t>, ya que, si bien la señala como</w:t>
      </w:r>
      <w:r w:rsidR="00564894" w:rsidRPr="004F3DB3">
        <w:rPr>
          <w:rFonts w:ascii="Arial" w:eastAsia="Arial" w:hAnsi="Arial" w:cs="Arial"/>
          <w:color w:val="000000"/>
          <w:sz w:val="24"/>
          <w:szCs w:val="24"/>
        </w:rPr>
        <w:t xml:space="preserve"> presunta </w:t>
      </w:r>
      <w:r w:rsidRPr="004F3DB3">
        <w:rPr>
          <w:rFonts w:ascii="Arial" w:hAnsi="Arial" w:cs="Arial"/>
          <w:sz w:val="24"/>
          <w:szCs w:val="24"/>
        </w:rPr>
        <w:t>candidata que iba en "el acordeón", esta no contiene rol de género, ni mucho menos deslegitima su trayectoria, conocimiento, capacidades para asumir y desempeñar algún cargo público.</w:t>
      </w:r>
    </w:p>
    <w:p w14:paraId="40728B37" w14:textId="73C464E4" w:rsidR="005367E8" w:rsidRPr="004F3DB3" w:rsidRDefault="00CF1DD1">
      <w:pPr>
        <w:spacing w:after="240" w:line="360" w:lineRule="auto"/>
        <w:jc w:val="both"/>
        <w:rPr>
          <w:rFonts w:ascii="Arial" w:hAnsi="Arial" w:cs="Arial"/>
          <w:sz w:val="24"/>
          <w:szCs w:val="24"/>
        </w:rPr>
      </w:pPr>
      <w:r w:rsidRPr="004F3DB3">
        <w:rPr>
          <w:rFonts w:ascii="Arial" w:hAnsi="Arial" w:cs="Arial"/>
          <w:sz w:val="24"/>
          <w:szCs w:val="24"/>
        </w:rPr>
        <w:t xml:space="preserve">Ahora bien, respecto a las frases candidatos vinculados al </w:t>
      </w:r>
      <w:proofErr w:type="spellStart"/>
      <w:r w:rsidRPr="004F3DB3">
        <w:rPr>
          <w:rFonts w:ascii="Arial" w:hAnsi="Arial" w:cs="Arial"/>
          <w:sz w:val="24"/>
          <w:szCs w:val="24"/>
        </w:rPr>
        <w:t>Ilamado</w:t>
      </w:r>
      <w:proofErr w:type="spellEnd"/>
      <w:r w:rsidRPr="004F3DB3">
        <w:rPr>
          <w:rFonts w:ascii="Arial" w:hAnsi="Arial" w:cs="Arial"/>
          <w:sz w:val="24"/>
          <w:szCs w:val="24"/>
        </w:rPr>
        <w:t xml:space="preserve"> “acordeón oficialista”, “ambos incluidos en el acordeón”, “</w:t>
      </w:r>
      <w:r w:rsidRPr="004F3DB3">
        <w:rPr>
          <w:rFonts w:ascii="Arial" w:eastAsia="Aptos" w:hAnsi="Arial" w:cs="Arial"/>
          <w:color w:val="000000" w:themeColor="text1"/>
          <w:sz w:val="24"/>
          <w:szCs w:val="24"/>
        </w:rPr>
        <w:t xml:space="preserve">candidatos del acordeón” y “candidatos alineados con el acordeón”, </w:t>
      </w:r>
      <w:r w:rsidRPr="004F3DB3">
        <w:rPr>
          <w:rFonts w:ascii="Arial" w:hAnsi="Arial" w:cs="Arial"/>
          <w:sz w:val="24"/>
          <w:szCs w:val="24"/>
        </w:rPr>
        <w:t xml:space="preserve">son expresiones muy usuales que se utilizaron en el proceso electoral extraordinario 2024-2025, en virtud de la </w:t>
      </w:r>
      <w:r w:rsidR="00EF3EF9" w:rsidRPr="004F3DB3">
        <w:rPr>
          <w:rFonts w:ascii="Arial" w:hAnsi="Arial" w:cs="Arial"/>
          <w:sz w:val="24"/>
          <w:szCs w:val="24"/>
        </w:rPr>
        <w:t xml:space="preserve">presunta </w:t>
      </w:r>
      <w:r w:rsidRPr="004F3DB3">
        <w:rPr>
          <w:rFonts w:ascii="Arial" w:hAnsi="Arial" w:cs="Arial"/>
          <w:sz w:val="24"/>
          <w:szCs w:val="24"/>
        </w:rPr>
        <w:t>difusión que se dio a</w:t>
      </w:r>
      <w:r w:rsidR="003B62FF" w:rsidRPr="004F3DB3">
        <w:rPr>
          <w:rFonts w:ascii="Arial" w:hAnsi="Arial" w:cs="Arial"/>
          <w:sz w:val="24"/>
          <w:szCs w:val="24"/>
        </w:rPr>
        <w:t xml:space="preserve"> supuestos</w:t>
      </w:r>
      <w:r w:rsidRPr="004F3DB3">
        <w:rPr>
          <w:rFonts w:ascii="Arial" w:hAnsi="Arial" w:cs="Arial"/>
          <w:sz w:val="24"/>
          <w:szCs w:val="24"/>
        </w:rPr>
        <w:t xml:space="preserve"> </w:t>
      </w:r>
      <w:r w:rsidRPr="004F3DB3">
        <w:rPr>
          <w:rFonts w:ascii="Arial" w:hAnsi="Arial" w:cs="Arial"/>
          <w:sz w:val="24"/>
          <w:szCs w:val="24"/>
        </w:rPr>
        <w:lastRenderedPageBreak/>
        <w:t xml:space="preserve">documentos digitales e impresos en los cuales se guiaba u orientaba a la ciudadanía para votar a favor de candidaturas a los cargos tanto del Poder Judicial de la Federación, como del Poder Judicial del Estado de Michoacán. </w:t>
      </w:r>
    </w:p>
    <w:p w14:paraId="40728B38" w14:textId="1C370EEA" w:rsidR="005367E8" w:rsidRPr="004F3DB3" w:rsidRDefault="00CF1DD1">
      <w:pPr>
        <w:spacing w:after="240" w:line="360" w:lineRule="auto"/>
        <w:jc w:val="both"/>
        <w:rPr>
          <w:rFonts w:ascii="Arial" w:hAnsi="Arial" w:cs="Arial"/>
          <w:sz w:val="24"/>
          <w:szCs w:val="24"/>
        </w:rPr>
      </w:pPr>
      <w:r w:rsidRPr="004F3DB3">
        <w:rPr>
          <w:rFonts w:ascii="Arial" w:hAnsi="Arial" w:cs="Arial"/>
          <w:sz w:val="24"/>
          <w:szCs w:val="24"/>
        </w:rPr>
        <w:t xml:space="preserve">Si bien la frase “acordeón oficialista” es considerada como el documento en el cual el gobierno o partidos políticos apoyaban a las candidaturas registradas con los números que se indicaban, esta no contiene atributos a roles estereotipados. </w:t>
      </w:r>
    </w:p>
    <w:p w14:paraId="40728B39" w14:textId="0874B857" w:rsidR="005367E8" w:rsidRPr="004F3DB3" w:rsidRDefault="00CF1DD1">
      <w:pPr>
        <w:pStyle w:val="Prrafodelista"/>
        <w:numPr>
          <w:ilvl w:val="0"/>
          <w:numId w:val="26"/>
        </w:numPr>
        <w:spacing w:before="280" w:after="280" w:line="360" w:lineRule="auto"/>
        <w:jc w:val="both"/>
        <w:rPr>
          <w:rFonts w:ascii="Arial Narrow" w:hAnsi="Arial Narrow"/>
          <w:b/>
          <w:bCs/>
          <w:sz w:val="18"/>
          <w:szCs w:val="18"/>
        </w:rPr>
      </w:pPr>
      <w:r w:rsidRPr="004F3DB3">
        <w:rPr>
          <w:rFonts w:ascii="Arial" w:eastAsia="Arial" w:hAnsi="Arial" w:cs="Arial"/>
          <w:b/>
          <w:color w:val="000000"/>
          <w:sz w:val="24"/>
          <w:szCs w:val="24"/>
        </w:rPr>
        <w:t xml:space="preserve">Análisis de la frase de las publicaciones 2, </w:t>
      </w:r>
      <w:r w:rsidR="00E8207F" w:rsidRPr="004F3DB3">
        <w:rPr>
          <w:rFonts w:ascii="Arial" w:eastAsia="Arial" w:hAnsi="Arial" w:cs="Arial"/>
          <w:b/>
          <w:color w:val="000000"/>
          <w:sz w:val="24"/>
          <w:szCs w:val="24"/>
        </w:rPr>
        <w:t>6 y 7</w:t>
      </w:r>
    </w:p>
    <w:p w14:paraId="40728B3A" w14:textId="77777777" w:rsidR="005367E8" w:rsidRPr="004F3DB3" w:rsidRDefault="00CF1DD1">
      <w:pPr>
        <w:pStyle w:val="Prrafodelista"/>
        <w:numPr>
          <w:ilvl w:val="0"/>
          <w:numId w:val="29"/>
        </w:numPr>
        <w:spacing w:before="280" w:after="280" w:line="360" w:lineRule="auto"/>
        <w:jc w:val="both"/>
        <w:rPr>
          <w:rFonts w:ascii="Arial Narrow" w:hAnsi="Arial Narrow"/>
        </w:rPr>
      </w:pPr>
      <w:r w:rsidRPr="004F3DB3">
        <w:rPr>
          <w:rFonts w:ascii="Arial Narrow" w:hAnsi="Arial Narrow"/>
        </w:rPr>
        <w:t>ella no cuenta con los votos a favor ni en el distrito, ni en la materia.</w:t>
      </w:r>
    </w:p>
    <w:p w14:paraId="40728B3B"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3C"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Distrito</w:t>
      </w:r>
      <w:r w:rsidRPr="004F3DB3">
        <w:rPr>
          <w:rStyle w:val="Refdenotaalpie"/>
          <w:rFonts w:ascii="Arial" w:hAnsi="Arial" w:cs="Arial"/>
          <w:sz w:val="24"/>
          <w:szCs w:val="24"/>
        </w:rPr>
        <w:footnoteReference w:id="73"/>
      </w:r>
      <w:r w:rsidRPr="004F3DB3">
        <w:rPr>
          <w:rFonts w:ascii="Arial" w:hAnsi="Arial" w:cs="Arial"/>
          <w:sz w:val="24"/>
          <w:szCs w:val="24"/>
        </w:rPr>
        <w:t>: es la división geográfica en que se organiza el territorio de un país con fines electorales.</w:t>
      </w:r>
    </w:p>
    <w:p w14:paraId="40728B3D" w14:textId="38331D74"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Materia</w:t>
      </w:r>
      <w:r w:rsidRPr="004F3DB3">
        <w:rPr>
          <w:rStyle w:val="Refdenotaalpie"/>
          <w:rFonts w:ascii="Arial" w:hAnsi="Arial" w:cs="Arial"/>
          <w:b/>
          <w:bCs/>
          <w:sz w:val="24"/>
          <w:szCs w:val="24"/>
        </w:rPr>
        <w:footnoteReference w:id="74"/>
      </w:r>
      <w:r w:rsidRPr="004F3DB3">
        <w:rPr>
          <w:rFonts w:ascii="Arial" w:hAnsi="Arial" w:cs="Arial"/>
          <w:b/>
          <w:bCs/>
          <w:sz w:val="24"/>
          <w:szCs w:val="24"/>
        </w:rPr>
        <w:t>:  </w:t>
      </w:r>
      <w:r w:rsidRPr="004F3DB3">
        <w:rPr>
          <w:rFonts w:ascii="Arial" w:hAnsi="Arial" w:cs="Arial"/>
          <w:color w:val="000000" w:themeColor="text1"/>
          <w:sz w:val="24"/>
          <w:szCs w:val="24"/>
        </w:rPr>
        <w:t>(</w:t>
      </w:r>
      <w:hyperlink r:id="rId12" w:history="1">
        <w:r w:rsidR="005367E8" w:rsidRPr="004F3DB3">
          <w:rPr>
            <w:rStyle w:val="Hipervnculo"/>
            <w:rFonts w:ascii="Arial" w:hAnsi="Arial" w:cs="Arial"/>
            <w:color w:val="000000" w:themeColor="text1"/>
            <w:sz w:val="24"/>
            <w:szCs w:val="24"/>
            <w:u w:val="none"/>
          </w:rPr>
          <w:t>Procedimiento General</w:t>
        </w:r>
      </w:hyperlink>
      <w:r w:rsidRPr="004F3DB3">
        <w:rPr>
          <w:rFonts w:ascii="Arial" w:hAnsi="Arial" w:cs="Arial"/>
          <w:color w:val="000000" w:themeColor="text1"/>
          <w:sz w:val="24"/>
          <w:szCs w:val="24"/>
        </w:rPr>
        <w:t>) Designa ante todo el género del </w:t>
      </w:r>
      <w:hyperlink r:id="rId13" w:history="1">
        <w:r w:rsidR="005367E8" w:rsidRPr="004F3DB3">
          <w:rPr>
            <w:rStyle w:val="Hipervnculo"/>
            <w:rFonts w:ascii="Arial" w:hAnsi="Arial" w:cs="Arial"/>
            <w:color w:val="000000" w:themeColor="text1"/>
            <w:sz w:val="24"/>
            <w:szCs w:val="24"/>
            <w:u w:val="none"/>
          </w:rPr>
          <w:t>litigio</w:t>
        </w:r>
      </w:hyperlink>
      <w:r w:rsidRPr="004F3DB3">
        <w:rPr>
          <w:rFonts w:ascii="Arial" w:hAnsi="Arial" w:cs="Arial"/>
          <w:color w:val="000000" w:themeColor="text1"/>
          <w:sz w:val="24"/>
          <w:szCs w:val="24"/>
        </w:rPr>
        <w:t>, el conjunto de los asuntos comprometidos en un mismo </w:t>
      </w:r>
      <w:hyperlink r:id="rId14" w:history="1">
        <w:r w:rsidR="005367E8" w:rsidRPr="004F3DB3">
          <w:rPr>
            <w:rStyle w:val="Hipervnculo"/>
            <w:rFonts w:ascii="Arial" w:hAnsi="Arial" w:cs="Arial"/>
            <w:color w:val="000000" w:themeColor="text1"/>
            <w:sz w:val="24"/>
            <w:szCs w:val="24"/>
            <w:u w:val="none"/>
          </w:rPr>
          <w:t>contencioso</w:t>
        </w:r>
      </w:hyperlink>
      <w:r w:rsidRPr="004F3DB3">
        <w:rPr>
          <w:rFonts w:ascii="Arial" w:hAnsi="Arial" w:cs="Arial"/>
          <w:color w:val="000000" w:themeColor="text1"/>
          <w:sz w:val="24"/>
          <w:szCs w:val="24"/>
        </w:rPr>
        <w:t> y correspondientes a una rama determinada del </w:t>
      </w:r>
      <w:hyperlink r:id="rId15" w:history="1">
        <w:r w:rsidR="005367E8" w:rsidRPr="004F3DB3">
          <w:rPr>
            <w:rStyle w:val="Hipervnculo"/>
            <w:rFonts w:ascii="Arial" w:hAnsi="Arial" w:cs="Arial"/>
            <w:color w:val="000000" w:themeColor="text1"/>
            <w:sz w:val="24"/>
            <w:szCs w:val="24"/>
            <w:u w:val="none"/>
          </w:rPr>
          <w:t>derecho</w:t>
        </w:r>
      </w:hyperlink>
      <w:r w:rsidRPr="004F3DB3">
        <w:rPr>
          <w:rFonts w:ascii="Arial" w:hAnsi="Arial" w:cs="Arial"/>
          <w:color w:val="000000" w:themeColor="text1"/>
          <w:sz w:val="24"/>
          <w:szCs w:val="24"/>
        </w:rPr>
        <w:t> (materia civil, </w:t>
      </w:r>
      <w:hyperlink r:id="rId16" w:history="1">
        <w:r w:rsidR="005367E8" w:rsidRPr="004F3DB3">
          <w:rPr>
            <w:rStyle w:val="Hipervnculo"/>
            <w:rFonts w:ascii="Arial" w:hAnsi="Arial" w:cs="Arial"/>
            <w:color w:val="000000" w:themeColor="text1"/>
            <w:sz w:val="24"/>
            <w:szCs w:val="24"/>
            <w:u w:val="none"/>
          </w:rPr>
          <w:t>comercial</w:t>
        </w:r>
      </w:hyperlink>
      <w:r w:rsidRPr="004F3DB3">
        <w:rPr>
          <w:rFonts w:ascii="Arial" w:hAnsi="Arial" w:cs="Arial"/>
          <w:color w:val="000000" w:themeColor="text1"/>
          <w:sz w:val="24"/>
          <w:szCs w:val="24"/>
        </w:rPr>
        <w:t>, social, laboral). Así comprendida, la materia constituye uno de los criterios de </w:t>
      </w:r>
      <w:hyperlink r:id="rId17" w:history="1">
        <w:r w:rsidR="005367E8" w:rsidRPr="004F3DB3">
          <w:rPr>
            <w:rStyle w:val="Hipervnculo"/>
            <w:rFonts w:ascii="Arial" w:hAnsi="Arial" w:cs="Arial"/>
            <w:color w:val="000000" w:themeColor="text1"/>
            <w:sz w:val="24"/>
            <w:szCs w:val="24"/>
            <w:u w:val="none"/>
          </w:rPr>
          <w:t>distribución</w:t>
        </w:r>
      </w:hyperlink>
      <w:r w:rsidRPr="004F3DB3">
        <w:rPr>
          <w:rFonts w:ascii="Arial" w:hAnsi="Arial" w:cs="Arial"/>
          <w:color w:val="000000" w:themeColor="text1"/>
          <w:sz w:val="24"/>
          <w:szCs w:val="24"/>
        </w:rPr>
        <w:t> de las </w:t>
      </w:r>
      <w:hyperlink r:id="rId18" w:history="1">
        <w:r w:rsidR="005367E8" w:rsidRPr="004F3DB3">
          <w:rPr>
            <w:rStyle w:val="Hipervnculo"/>
            <w:rFonts w:ascii="Arial" w:hAnsi="Arial" w:cs="Arial"/>
            <w:color w:val="000000" w:themeColor="text1"/>
            <w:sz w:val="24"/>
            <w:szCs w:val="24"/>
            <w:u w:val="none"/>
          </w:rPr>
          <w:t>competencia</w:t>
        </w:r>
      </w:hyperlink>
      <w:r w:rsidRPr="004F3DB3">
        <w:rPr>
          <w:rFonts w:ascii="Arial" w:hAnsi="Arial" w:cs="Arial"/>
          <w:color w:val="000000" w:themeColor="text1"/>
          <w:sz w:val="24"/>
          <w:szCs w:val="24"/>
        </w:rPr>
        <w:t>s entre las distintas jurisdicciones.</w:t>
      </w:r>
      <w:r w:rsidRPr="004F3DB3">
        <w:rPr>
          <w:rFonts w:ascii="Arial" w:hAnsi="Arial" w:cs="Arial"/>
          <w:color w:val="000000" w:themeColor="text1"/>
          <w:sz w:val="24"/>
          <w:szCs w:val="24"/>
        </w:rPr>
        <w:br/>
        <w:t>Se utiliza también el vocablo para expresar la </w:t>
      </w:r>
      <w:hyperlink r:id="rId19" w:history="1">
        <w:r w:rsidR="005367E8" w:rsidRPr="004F3DB3">
          <w:rPr>
            <w:rStyle w:val="Hipervnculo"/>
            <w:rFonts w:ascii="Arial" w:hAnsi="Arial" w:cs="Arial"/>
            <w:color w:val="000000" w:themeColor="text1"/>
            <w:sz w:val="24"/>
            <w:szCs w:val="24"/>
            <w:u w:val="none"/>
          </w:rPr>
          <w:t>naturaleza de la jurisdicción</w:t>
        </w:r>
      </w:hyperlink>
      <w:r w:rsidRPr="004F3DB3">
        <w:rPr>
          <w:rFonts w:ascii="Arial" w:hAnsi="Arial" w:cs="Arial"/>
          <w:color w:val="000000" w:themeColor="text1"/>
          <w:sz w:val="24"/>
          <w:szCs w:val="24"/>
        </w:rPr>
        <w:t> ejercida y del </w:t>
      </w:r>
      <w:hyperlink r:id="rId20" w:history="1">
        <w:r w:rsidR="005367E8" w:rsidRPr="004F3DB3">
          <w:rPr>
            <w:rStyle w:val="Hipervnculo"/>
            <w:rFonts w:ascii="Arial" w:hAnsi="Arial" w:cs="Arial"/>
            <w:color w:val="000000" w:themeColor="text1"/>
            <w:sz w:val="24"/>
            <w:szCs w:val="24"/>
            <w:u w:val="none"/>
          </w:rPr>
          <w:t>procedimiento</w:t>
        </w:r>
      </w:hyperlink>
      <w:r w:rsidRPr="004F3DB3">
        <w:rPr>
          <w:rFonts w:ascii="Arial" w:hAnsi="Arial" w:cs="Arial"/>
          <w:color w:val="000000" w:themeColor="text1"/>
          <w:sz w:val="24"/>
          <w:szCs w:val="24"/>
        </w:rPr>
        <w:t> que de ella se sigue. En este sentido, se opone la materia contenciosa a la materia voluntaria.</w:t>
      </w:r>
    </w:p>
    <w:p w14:paraId="40728B3E" w14:textId="77777777" w:rsidR="005367E8" w:rsidRPr="004F3DB3" w:rsidRDefault="00CF1DD1">
      <w:pPr>
        <w:pStyle w:val="Prrafodelista"/>
        <w:numPr>
          <w:ilvl w:val="0"/>
          <w:numId w:val="35"/>
        </w:numPr>
        <w:pBdr>
          <w:top w:val="nil"/>
          <w:left w:val="nil"/>
          <w:bottom w:val="nil"/>
          <w:right w:val="nil"/>
          <w:between w:val="nil"/>
          <w:bar w:val="nil"/>
        </w:pBdr>
        <w:tabs>
          <w:tab w:val="left" w:pos="5387"/>
        </w:tabs>
        <w:spacing w:after="240" w:line="360" w:lineRule="auto"/>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3F" w14:textId="37EC18EA" w:rsidR="005367E8" w:rsidRPr="004F3DB3" w:rsidRDefault="00CF1DD1">
      <w:pPr>
        <w:spacing w:after="240" w:line="360" w:lineRule="auto"/>
        <w:jc w:val="both"/>
        <w:rPr>
          <w:rFonts w:ascii="Arial" w:hAnsi="Arial" w:cs="Arial"/>
          <w:sz w:val="24"/>
          <w:szCs w:val="24"/>
        </w:rPr>
      </w:pPr>
      <w:r w:rsidRPr="004F3DB3">
        <w:rPr>
          <w:rFonts w:ascii="Arial" w:hAnsi="Arial" w:cs="Arial"/>
          <w:sz w:val="24"/>
          <w:szCs w:val="24"/>
        </w:rPr>
        <w:lastRenderedPageBreak/>
        <w:t xml:space="preserve">El hecho de que en las publicaciones se refiera a que la </w:t>
      </w:r>
      <w:r w:rsidRPr="004F3DB3">
        <w:rPr>
          <w:rFonts w:ascii="Arial" w:hAnsi="Arial" w:cs="Arial"/>
          <w:i/>
          <w:iCs/>
          <w:sz w:val="24"/>
          <w:szCs w:val="24"/>
        </w:rPr>
        <w:t>quejosa</w:t>
      </w:r>
      <w:r w:rsidRPr="004F3DB3">
        <w:rPr>
          <w:rFonts w:ascii="Arial" w:hAnsi="Arial" w:cs="Arial"/>
          <w:sz w:val="24"/>
          <w:szCs w:val="24"/>
        </w:rPr>
        <w:t xml:space="preserve"> no contó con votos a favor ni en el distrito ni en la materia, de ella </w:t>
      </w:r>
      <w:r w:rsidRPr="004F3DB3">
        <w:rPr>
          <w:rFonts w:ascii="Arial" w:eastAsia="Arial" w:hAnsi="Arial" w:cs="Arial"/>
          <w:color w:val="000000"/>
          <w:sz w:val="24"/>
          <w:szCs w:val="24"/>
        </w:rPr>
        <w:t xml:space="preserve">no se advierte </w:t>
      </w:r>
      <w:r w:rsidRPr="004F3DB3">
        <w:rPr>
          <w:rFonts w:ascii="Arial" w:hAnsi="Arial" w:cs="Arial"/>
          <w:sz w:val="24"/>
          <w:szCs w:val="24"/>
        </w:rPr>
        <w:t xml:space="preserve">que exista algún estereotipo o rol de género que la violenten como mujer, ya que analizado el contexto del mensaje esa frase fue utilizada para criticar la sentencia emitida por este </w:t>
      </w:r>
      <w:r w:rsidRPr="004F3DB3">
        <w:rPr>
          <w:rFonts w:ascii="Arial" w:hAnsi="Arial" w:cs="Arial"/>
          <w:i/>
          <w:iCs/>
          <w:sz w:val="24"/>
          <w:szCs w:val="24"/>
        </w:rPr>
        <w:t>órgano jurisdiccional</w:t>
      </w:r>
      <w:r w:rsidRPr="004F3DB3">
        <w:rPr>
          <w:rFonts w:ascii="Arial" w:hAnsi="Arial" w:cs="Arial"/>
          <w:sz w:val="24"/>
          <w:szCs w:val="24"/>
        </w:rPr>
        <w:t xml:space="preserve"> en la que se </w:t>
      </w:r>
      <w:r w:rsidR="00DA4091" w:rsidRPr="004F3DB3">
        <w:rPr>
          <w:rFonts w:ascii="Arial" w:hAnsi="Arial" w:cs="Arial"/>
          <w:sz w:val="24"/>
          <w:szCs w:val="24"/>
        </w:rPr>
        <w:t xml:space="preserve">modificó </w:t>
      </w:r>
      <w:r w:rsidRPr="004F3DB3">
        <w:rPr>
          <w:rFonts w:ascii="Arial" w:hAnsi="Arial" w:cs="Arial"/>
          <w:sz w:val="24"/>
          <w:szCs w:val="24"/>
        </w:rPr>
        <w:t xml:space="preserve">el ajuste de género para lograr la paridad, la cual fue un tema de interés general por la modificación que se realizó en la asignación de </w:t>
      </w:r>
      <w:r w:rsidR="00042AD4" w:rsidRPr="00042AD4">
        <w:rPr>
          <w:rFonts w:ascii="Arial" w:hAnsi="Arial" w:cs="Arial"/>
          <w:color w:val="FFFFFF"/>
          <w:sz w:val="24"/>
          <w:szCs w:val="24"/>
          <w:highlight w:val="darkCyan"/>
        </w:rPr>
        <w:t>[No.96]_</w:t>
      </w:r>
      <w:proofErr w:type="spellStart"/>
      <w:r w:rsidR="00042AD4" w:rsidRPr="00042AD4">
        <w:rPr>
          <w:rFonts w:ascii="Arial" w:hAnsi="Arial" w:cs="Arial"/>
          <w:color w:val="FFFFFF"/>
          <w:sz w:val="24"/>
          <w:szCs w:val="24"/>
          <w:highlight w:val="darkCyan"/>
        </w:rPr>
        <w:t>ELIMINADO_Cargo</w:t>
      </w:r>
      <w:proofErr w:type="spellEnd"/>
      <w:r w:rsidR="00042AD4" w:rsidRPr="00042AD4">
        <w:rPr>
          <w:rFonts w:ascii="Arial" w:hAnsi="Arial" w:cs="Arial"/>
          <w:color w:val="FFFFFF"/>
          <w:sz w:val="24"/>
          <w:szCs w:val="24"/>
          <w:highlight w:val="darkCyan"/>
        </w:rPr>
        <w:t>_[230]</w:t>
      </w:r>
      <w:r w:rsidRPr="004F3DB3">
        <w:rPr>
          <w:rFonts w:ascii="Arial" w:hAnsi="Arial" w:cs="Arial"/>
          <w:sz w:val="24"/>
          <w:szCs w:val="24"/>
        </w:rPr>
        <w:t xml:space="preserve">. </w:t>
      </w:r>
    </w:p>
    <w:p w14:paraId="40728B40" w14:textId="77777777" w:rsidR="005367E8" w:rsidRPr="004F3DB3" w:rsidRDefault="00CF1DD1">
      <w:pPr>
        <w:pStyle w:val="Prrafodelista"/>
        <w:numPr>
          <w:ilvl w:val="0"/>
          <w:numId w:val="26"/>
        </w:numPr>
        <w:spacing w:before="280" w:after="280" w:line="360" w:lineRule="auto"/>
        <w:jc w:val="both"/>
        <w:rPr>
          <w:rFonts w:ascii="Arial Narrow" w:hAnsi="Arial Narrow"/>
          <w:b/>
          <w:bCs/>
          <w:sz w:val="18"/>
          <w:szCs w:val="18"/>
        </w:rPr>
      </w:pPr>
      <w:r w:rsidRPr="004F3DB3">
        <w:rPr>
          <w:rFonts w:ascii="Arial" w:eastAsia="Arial" w:hAnsi="Arial" w:cs="Arial"/>
          <w:b/>
          <w:color w:val="000000"/>
          <w:sz w:val="24"/>
          <w:szCs w:val="24"/>
        </w:rPr>
        <w:t>Análisis de la frase de la publicación 3</w:t>
      </w:r>
    </w:p>
    <w:p w14:paraId="40728B41" w14:textId="77777777" w:rsidR="005367E8" w:rsidRPr="004F3DB3" w:rsidRDefault="00CF1DD1">
      <w:pPr>
        <w:pStyle w:val="Prrafodelista"/>
        <w:numPr>
          <w:ilvl w:val="0"/>
          <w:numId w:val="29"/>
        </w:numPr>
        <w:pBdr>
          <w:top w:val="nil"/>
          <w:left w:val="nil"/>
          <w:bottom w:val="nil"/>
          <w:right w:val="nil"/>
          <w:between w:val="nil"/>
          <w:bar w:val="nil"/>
        </w:pBdr>
        <w:spacing w:after="240" w:line="360" w:lineRule="auto"/>
        <w:jc w:val="both"/>
        <w:rPr>
          <w:rFonts w:ascii="Arial" w:hAnsi="Arial" w:cs="Arial"/>
        </w:rPr>
      </w:pPr>
      <w:r w:rsidRPr="004F3DB3">
        <w:rPr>
          <w:rFonts w:ascii="Arial Narrow" w:eastAsia="Aptos" w:hAnsi="Arial Narrow" w:cs="Aptos"/>
          <w:color w:val="000000" w:themeColor="text1"/>
        </w:rPr>
        <w:t>retiro de sus cargos tanto a un hombre como una mujer con mayor votación.</w:t>
      </w:r>
    </w:p>
    <w:p w14:paraId="40728B42"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43"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sz w:val="24"/>
          <w:szCs w:val="24"/>
        </w:rPr>
      </w:pPr>
      <w:r w:rsidRPr="004F3DB3">
        <w:rPr>
          <w:rFonts w:ascii="Arial" w:hAnsi="Arial" w:cs="Arial"/>
          <w:b/>
          <w:bCs/>
          <w:sz w:val="24"/>
          <w:szCs w:val="24"/>
        </w:rPr>
        <w:t>Retiró</w:t>
      </w:r>
      <w:r w:rsidRPr="004F3DB3">
        <w:rPr>
          <w:rStyle w:val="Refdenotaalpie"/>
          <w:rFonts w:ascii="Arial" w:hAnsi="Arial" w:cs="Arial"/>
          <w:sz w:val="24"/>
          <w:szCs w:val="24"/>
        </w:rPr>
        <w:footnoteReference w:id="75"/>
      </w:r>
      <w:r w:rsidRPr="004F3DB3">
        <w:rPr>
          <w:rFonts w:ascii="Arial" w:hAnsi="Arial" w:cs="Arial"/>
          <w:sz w:val="24"/>
          <w:szCs w:val="24"/>
        </w:rPr>
        <w:t>:  Acción y efecto de retirarse. Recogimiento, apartamiento y abstracción.</w:t>
      </w:r>
    </w:p>
    <w:p w14:paraId="40728B44" w14:textId="77777777" w:rsidR="005367E8" w:rsidRPr="004F3DB3" w:rsidRDefault="00CF1DD1">
      <w:pPr>
        <w:pBdr>
          <w:top w:val="nil"/>
          <w:left w:val="nil"/>
          <w:bottom w:val="nil"/>
          <w:right w:val="nil"/>
          <w:between w:val="nil"/>
          <w:bar w:val="nil"/>
        </w:pBdr>
        <w:spacing w:after="240" w:line="360" w:lineRule="auto"/>
        <w:jc w:val="both"/>
        <w:rPr>
          <w:rFonts w:ascii="Arial" w:hAnsi="Arial" w:cs="Arial"/>
          <w:color w:val="000000" w:themeColor="text1"/>
          <w:sz w:val="24"/>
          <w:szCs w:val="24"/>
        </w:rPr>
      </w:pPr>
      <w:r w:rsidRPr="004F3DB3">
        <w:rPr>
          <w:rFonts w:ascii="Arial" w:hAnsi="Arial" w:cs="Arial"/>
          <w:b/>
          <w:bCs/>
          <w:sz w:val="24"/>
          <w:szCs w:val="24"/>
        </w:rPr>
        <w:t>Votación</w:t>
      </w:r>
      <w:r w:rsidRPr="004F3DB3">
        <w:rPr>
          <w:rStyle w:val="Refdenotaalpie"/>
          <w:rFonts w:ascii="Arial" w:hAnsi="Arial" w:cs="Arial"/>
          <w:b/>
          <w:bCs/>
          <w:sz w:val="24"/>
          <w:szCs w:val="24"/>
        </w:rPr>
        <w:footnoteReference w:id="76"/>
      </w:r>
      <w:r w:rsidRPr="004F3DB3">
        <w:rPr>
          <w:rFonts w:ascii="Arial" w:hAnsi="Arial" w:cs="Arial"/>
          <w:b/>
          <w:bCs/>
          <w:sz w:val="24"/>
          <w:szCs w:val="24"/>
        </w:rPr>
        <w:t>:  </w:t>
      </w:r>
      <w:r w:rsidRPr="004F3DB3">
        <w:rPr>
          <w:rFonts w:ascii="Arial" w:hAnsi="Arial" w:cs="Arial"/>
          <w:color w:val="000000" w:themeColor="text1"/>
          <w:sz w:val="24"/>
          <w:szCs w:val="24"/>
        </w:rPr>
        <w:t>es la acción y efecto de votar, es decir, depositar papeletas en las urnas para designar a los gobernantes de un estado, de acuerdo con un plebiscito acerca de un asunto de interés nacional, aprobar una ley de referéndum o revocar el mandato de una o un funcionario electo. Es el ejercicio de sufragio, se realiza periódicamente mediante la emisión de votos y en ella participan los miembros del cuerpo electoral que es el conjunto de ciudadanos con derechos políticos.</w:t>
      </w:r>
    </w:p>
    <w:p w14:paraId="40728B45" w14:textId="77777777" w:rsidR="005367E8" w:rsidRPr="004F3DB3" w:rsidRDefault="00CF1DD1">
      <w:pPr>
        <w:pStyle w:val="Prrafodelista"/>
        <w:numPr>
          <w:ilvl w:val="0"/>
          <w:numId w:val="36"/>
        </w:numPr>
        <w:pBdr>
          <w:top w:val="nil"/>
          <w:left w:val="nil"/>
          <w:bottom w:val="nil"/>
          <w:right w:val="nil"/>
          <w:between w:val="nil"/>
          <w:bar w:val="nil"/>
        </w:pBdr>
        <w:tabs>
          <w:tab w:val="left" w:pos="5387"/>
        </w:tabs>
        <w:spacing w:after="240" w:line="360" w:lineRule="auto"/>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46" w14:textId="77777777" w:rsidR="005367E8" w:rsidRPr="004F3DB3" w:rsidRDefault="00CF1DD1">
      <w:pPr>
        <w:spacing w:after="240" w:line="360" w:lineRule="auto"/>
        <w:jc w:val="both"/>
        <w:rPr>
          <w:rFonts w:ascii="Arial" w:hAnsi="Arial" w:cs="Arial"/>
          <w:sz w:val="26"/>
          <w:lang w:val="es-ES"/>
        </w:rPr>
      </w:pPr>
      <w:r w:rsidRPr="004F3DB3">
        <w:rPr>
          <w:rFonts w:ascii="Arial" w:hAnsi="Arial" w:cs="Arial"/>
          <w:sz w:val="26"/>
          <w:lang w:val="es-ES"/>
        </w:rPr>
        <w:t xml:space="preserve">Al revisar el significado de las palabras utilizadas, se advierte que el mensaje no contiene frases que pudieran catalogarse con connotación de violencia política </w:t>
      </w:r>
      <w:proofErr w:type="gramStart"/>
      <w:r w:rsidRPr="004F3DB3">
        <w:rPr>
          <w:rFonts w:ascii="Arial" w:hAnsi="Arial" w:cs="Arial"/>
          <w:sz w:val="26"/>
          <w:lang w:val="es-ES"/>
        </w:rPr>
        <w:t>en razón de</w:t>
      </w:r>
      <w:proofErr w:type="gramEnd"/>
      <w:r w:rsidRPr="004F3DB3">
        <w:rPr>
          <w:rFonts w:ascii="Arial" w:hAnsi="Arial" w:cs="Arial"/>
          <w:sz w:val="26"/>
          <w:lang w:val="es-ES"/>
        </w:rPr>
        <w:t xml:space="preserve"> género. </w:t>
      </w:r>
    </w:p>
    <w:p w14:paraId="40728B47" w14:textId="3811D95B" w:rsidR="005367E8" w:rsidRPr="004F3DB3" w:rsidRDefault="00CF1DD1">
      <w:pPr>
        <w:pStyle w:val="Prrafodelista"/>
        <w:numPr>
          <w:ilvl w:val="0"/>
          <w:numId w:val="26"/>
        </w:numPr>
        <w:spacing w:before="280" w:after="280" w:line="360" w:lineRule="auto"/>
        <w:jc w:val="both"/>
        <w:rPr>
          <w:rFonts w:ascii="Arial Narrow" w:hAnsi="Arial Narrow"/>
          <w:b/>
          <w:bCs/>
          <w:sz w:val="18"/>
          <w:szCs w:val="18"/>
        </w:rPr>
      </w:pPr>
      <w:r w:rsidRPr="004F3DB3">
        <w:rPr>
          <w:rFonts w:ascii="Arial" w:eastAsia="Arial" w:hAnsi="Arial" w:cs="Arial"/>
          <w:b/>
          <w:color w:val="000000"/>
          <w:sz w:val="24"/>
          <w:szCs w:val="24"/>
        </w:rPr>
        <w:lastRenderedPageBreak/>
        <w:t xml:space="preserve">Análisis de la frase de la publicación 3 </w:t>
      </w:r>
    </w:p>
    <w:p w14:paraId="40728B48"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no eran los candidatos más votados.</w:t>
      </w:r>
    </w:p>
    <w:p w14:paraId="40728B49" w14:textId="77777777" w:rsidR="005367E8" w:rsidRPr="004F3DB3" w:rsidRDefault="00CF1DD1">
      <w:pPr>
        <w:spacing w:after="240" w:line="360" w:lineRule="auto"/>
        <w:jc w:val="both"/>
        <w:rPr>
          <w:rFonts w:ascii="Arial" w:hAnsi="Arial" w:cs="Arial"/>
          <w:sz w:val="26"/>
          <w:lang w:val="es-ES"/>
        </w:rPr>
      </w:pPr>
      <w:r w:rsidRPr="004F3DB3">
        <w:rPr>
          <w:rFonts w:ascii="Arial" w:hAnsi="Arial" w:cs="Arial"/>
          <w:sz w:val="26"/>
          <w:lang w:val="es-ES"/>
        </w:rPr>
        <w:t xml:space="preserve">Por las palabras contenidas en la frase se considera que estas no requieren referencia lingüística. </w:t>
      </w:r>
    </w:p>
    <w:p w14:paraId="40728B4A" w14:textId="77777777" w:rsidR="005367E8" w:rsidRPr="004F3DB3" w:rsidRDefault="00CF1DD1">
      <w:pPr>
        <w:pStyle w:val="Prrafodelista"/>
        <w:numPr>
          <w:ilvl w:val="0"/>
          <w:numId w:val="37"/>
        </w:numPr>
        <w:pBdr>
          <w:top w:val="nil"/>
          <w:left w:val="nil"/>
          <w:bottom w:val="nil"/>
          <w:right w:val="nil"/>
          <w:between w:val="nil"/>
          <w:bar w:val="nil"/>
        </w:pBdr>
        <w:tabs>
          <w:tab w:val="left" w:pos="5387"/>
        </w:tabs>
        <w:spacing w:after="240" w:line="360" w:lineRule="auto"/>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4B" w14:textId="77777777" w:rsidR="005367E8" w:rsidRPr="004F3DB3" w:rsidRDefault="00CF1DD1">
      <w:pPr>
        <w:spacing w:after="240" w:line="360" w:lineRule="auto"/>
        <w:jc w:val="both"/>
        <w:rPr>
          <w:rFonts w:ascii="Arial" w:hAnsi="Arial" w:cs="Arial"/>
          <w:sz w:val="24"/>
          <w:szCs w:val="24"/>
          <w:lang w:val="es-ES"/>
        </w:rPr>
      </w:pPr>
      <w:r w:rsidRPr="004F3DB3">
        <w:rPr>
          <w:rFonts w:ascii="Arial" w:hAnsi="Arial" w:cs="Arial"/>
          <w:sz w:val="24"/>
          <w:szCs w:val="24"/>
          <w:lang w:val="es-ES"/>
        </w:rPr>
        <w:t xml:space="preserve">El mensaje no contiene estereotipos de género que pongan a la </w:t>
      </w:r>
      <w:r w:rsidRPr="004F3DB3">
        <w:rPr>
          <w:rFonts w:ascii="Arial" w:hAnsi="Arial" w:cs="Arial"/>
          <w:i/>
          <w:iCs/>
          <w:sz w:val="24"/>
          <w:szCs w:val="24"/>
          <w:lang w:val="es-ES"/>
        </w:rPr>
        <w:t>denunciante</w:t>
      </w:r>
      <w:r w:rsidRPr="004F3DB3">
        <w:rPr>
          <w:rFonts w:ascii="Arial" w:hAnsi="Arial" w:cs="Arial"/>
          <w:sz w:val="24"/>
          <w:szCs w:val="24"/>
          <w:lang w:val="es-ES"/>
        </w:rPr>
        <w:t xml:space="preserve"> en una vinculación donde se le afecte como mujer.</w:t>
      </w:r>
    </w:p>
    <w:p w14:paraId="40728B4C" w14:textId="77777777" w:rsidR="005367E8" w:rsidRPr="004F3DB3" w:rsidRDefault="00CF1DD1">
      <w:pPr>
        <w:pStyle w:val="Prrafodelista"/>
        <w:numPr>
          <w:ilvl w:val="0"/>
          <w:numId w:val="26"/>
        </w:numP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Análisis de la frase de la publicación 4</w:t>
      </w:r>
    </w:p>
    <w:p w14:paraId="40728B4D"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personas sin experiencia profesional.</w:t>
      </w:r>
    </w:p>
    <w:p w14:paraId="40728B4E"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4F" w14:textId="77777777" w:rsidR="005367E8" w:rsidRPr="004F3DB3" w:rsidRDefault="00CF1DD1">
      <w:pPr>
        <w:spacing w:after="240" w:line="360" w:lineRule="auto"/>
        <w:jc w:val="both"/>
        <w:rPr>
          <w:rFonts w:ascii="Arial" w:hAnsi="Arial" w:cs="Arial"/>
          <w:sz w:val="24"/>
          <w:szCs w:val="24"/>
          <w:lang w:val="es-ES"/>
        </w:rPr>
      </w:pPr>
      <w:r w:rsidRPr="004F3DB3">
        <w:rPr>
          <w:rFonts w:ascii="Arial" w:hAnsi="Arial" w:cs="Arial"/>
          <w:b/>
          <w:bCs/>
          <w:sz w:val="24"/>
          <w:szCs w:val="24"/>
        </w:rPr>
        <w:t>Experiencia profesional</w:t>
      </w:r>
      <w:r w:rsidRPr="004F3DB3">
        <w:rPr>
          <w:rStyle w:val="Refdenotaalpie"/>
          <w:rFonts w:ascii="Arial" w:hAnsi="Arial" w:cs="Arial"/>
          <w:sz w:val="24"/>
          <w:szCs w:val="24"/>
        </w:rPr>
        <w:footnoteReference w:id="77"/>
      </w:r>
      <w:r w:rsidRPr="004F3DB3">
        <w:rPr>
          <w:rFonts w:ascii="Arial" w:hAnsi="Arial" w:cs="Arial"/>
          <w:sz w:val="24"/>
          <w:szCs w:val="24"/>
        </w:rPr>
        <w:t>:  se refiere a varias habilidades que se obtienen después de haber desempeñado una o varias actividades en diversas ocasiones en el campo de trabajo. Normalmente, esto se consigue en un área determinada. Por lo tanto, las destrezas que se pueden adquirir dentro de la profesión se encuentran focalizadas en pequeños grupos.</w:t>
      </w:r>
    </w:p>
    <w:p w14:paraId="40728B50" w14:textId="77777777" w:rsidR="005367E8" w:rsidRPr="004F3DB3" w:rsidRDefault="00CF1DD1">
      <w:pPr>
        <w:pStyle w:val="Prrafodelista"/>
        <w:numPr>
          <w:ilvl w:val="0"/>
          <w:numId w:val="33"/>
        </w:numPr>
        <w:pBdr>
          <w:top w:val="nil"/>
          <w:left w:val="nil"/>
          <w:bottom w:val="nil"/>
          <w:right w:val="nil"/>
          <w:between w:val="nil"/>
          <w:bar w:val="nil"/>
        </w:pBdr>
        <w:tabs>
          <w:tab w:val="left" w:pos="5387"/>
        </w:tabs>
        <w:spacing w:after="240" w:line="360" w:lineRule="auto"/>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51" w14:textId="7535A714" w:rsidR="005367E8" w:rsidRPr="004F3DB3" w:rsidRDefault="00CF1DD1">
      <w:pPr>
        <w:spacing w:after="240" w:line="360" w:lineRule="auto"/>
        <w:jc w:val="both"/>
        <w:rPr>
          <w:rFonts w:ascii="Arial" w:hAnsi="Arial" w:cs="Arial"/>
          <w:sz w:val="24"/>
          <w:szCs w:val="24"/>
        </w:rPr>
      </w:pPr>
      <w:r w:rsidRPr="004F3DB3">
        <w:rPr>
          <w:rFonts w:ascii="Arial" w:hAnsi="Arial" w:cs="Arial"/>
          <w:sz w:val="24"/>
          <w:szCs w:val="24"/>
        </w:rPr>
        <w:t xml:space="preserve">Del análisis del mensaje no se advierte que atente contra la integridad de la </w:t>
      </w:r>
      <w:r w:rsidRPr="004F3DB3">
        <w:rPr>
          <w:rFonts w:ascii="Arial" w:hAnsi="Arial" w:cs="Arial"/>
          <w:i/>
          <w:iCs/>
          <w:sz w:val="24"/>
          <w:szCs w:val="24"/>
        </w:rPr>
        <w:t>denunciante</w:t>
      </w:r>
      <w:r w:rsidRPr="004F3DB3">
        <w:rPr>
          <w:rFonts w:ascii="Arial" w:hAnsi="Arial" w:cs="Arial"/>
          <w:sz w:val="24"/>
          <w:szCs w:val="24"/>
        </w:rPr>
        <w:t xml:space="preserve">, porque si bien la expresión en estudio puede resultar incomoda, lo cierto es que analizado en su contexto, esta va enfatizada en criticar que este </w:t>
      </w:r>
      <w:r w:rsidRPr="004F3DB3">
        <w:rPr>
          <w:rFonts w:ascii="Arial" w:hAnsi="Arial" w:cs="Arial"/>
          <w:i/>
          <w:iCs/>
          <w:sz w:val="24"/>
          <w:szCs w:val="24"/>
        </w:rPr>
        <w:t>Tribunal Electoral</w:t>
      </w:r>
      <w:r w:rsidRPr="004F3DB3">
        <w:rPr>
          <w:rFonts w:ascii="Arial" w:hAnsi="Arial" w:cs="Arial"/>
          <w:sz w:val="24"/>
          <w:szCs w:val="24"/>
        </w:rPr>
        <w:t xml:space="preserve"> en sus resoluciones consintió que “deudores alimentarios” y “personas sin experiencia profesional” </w:t>
      </w:r>
      <w:r w:rsidRPr="004F3DB3">
        <w:rPr>
          <w:rFonts w:ascii="Arial" w:hAnsi="Arial" w:cs="Arial"/>
          <w:sz w:val="24"/>
          <w:szCs w:val="24"/>
        </w:rPr>
        <w:lastRenderedPageBreak/>
        <w:t xml:space="preserve">ocuparan los cargos, sin que pueda desprenderse algún elemento de género que pongan a la </w:t>
      </w:r>
      <w:r w:rsidRPr="004F3DB3">
        <w:rPr>
          <w:rFonts w:ascii="Arial" w:hAnsi="Arial" w:cs="Arial"/>
          <w:i/>
          <w:iCs/>
          <w:sz w:val="24"/>
          <w:szCs w:val="24"/>
        </w:rPr>
        <w:t>quejosa</w:t>
      </w:r>
      <w:r w:rsidRPr="004F3DB3">
        <w:rPr>
          <w:rFonts w:ascii="Arial" w:hAnsi="Arial" w:cs="Arial"/>
          <w:sz w:val="24"/>
          <w:szCs w:val="24"/>
        </w:rPr>
        <w:t xml:space="preserve"> en una vinculación donde se le afecte como mujer o en el ejercicio de su encargo, ya que no se hace referencia específica hacia ella, ni mucho menos que tenga la intención de generar una idea de que una mujer no tiene capacidad para desempeñar un cargo.</w:t>
      </w:r>
    </w:p>
    <w:p w14:paraId="40728B52" w14:textId="1D67F4C1" w:rsidR="005367E8" w:rsidRPr="004F3DB3" w:rsidRDefault="00CF1DD1">
      <w:pPr>
        <w:pStyle w:val="Prrafodelista"/>
        <w:numPr>
          <w:ilvl w:val="0"/>
          <w:numId w:val="26"/>
        </w:numP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 xml:space="preserve">Análisis de la frase de las publicaciones </w:t>
      </w:r>
      <w:r w:rsidR="00E8207F" w:rsidRPr="004F3DB3">
        <w:rPr>
          <w:rFonts w:ascii="Arial" w:eastAsia="Arial" w:hAnsi="Arial" w:cs="Arial"/>
          <w:b/>
          <w:color w:val="000000"/>
          <w:sz w:val="24"/>
          <w:szCs w:val="24"/>
        </w:rPr>
        <w:t>5</w:t>
      </w:r>
    </w:p>
    <w:p w14:paraId="40728B53"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Cs/>
          <w:color w:val="000000"/>
          <w:sz w:val="24"/>
          <w:szCs w:val="24"/>
        </w:rPr>
      </w:pPr>
      <w:r w:rsidRPr="004F3DB3">
        <w:rPr>
          <w:rFonts w:ascii="Arial" w:eastAsia="Arial" w:hAnsi="Arial" w:cs="Arial"/>
          <w:bCs/>
          <w:color w:val="000000"/>
          <w:sz w:val="24"/>
          <w:szCs w:val="24"/>
        </w:rPr>
        <w:t>Las siguientes expresiones son similares en contenido, por lo que se verán en conjunto:</w:t>
      </w:r>
    </w:p>
    <w:p w14:paraId="40728B54"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la mujer a la que subió no es proporcionalmente la más votada por delante de ella hay otras mujeres con cifras mayores.</w:t>
      </w:r>
    </w:p>
    <w:p w14:paraId="40728B55"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otras mujeres con mayor número de votos.</w:t>
      </w:r>
    </w:p>
    <w:p w14:paraId="40728B56"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57" w14:textId="77777777" w:rsidR="005367E8" w:rsidRPr="004F3DB3" w:rsidRDefault="00CF1DD1">
      <w:pPr>
        <w:spacing w:after="240" w:line="360" w:lineRule="auto"/>
        <w:jc w:val="both"/>
        <w:rPr>
          <w:rFonts w:ascii="Arial" w:hAnsi="Arial" w:cs="Arial"/>
          <w:sz w:val="24"/>
          <w:szCs w:val="24"/>
        </w:rPr>
      </w:pPr>
      <w:r w:rsidRPr="004F3DB3">
        <w:rPr>
          <w:rFonts w:ascii="Arial" w:hAnsi="Arial" w:cs="Arial"/>
          <w:b/>
          <w:bCs/>
          <w:sz w:val="24"/>
          <w:szCs w:val="24"/>
        </w:rPr>
        <w:t>Cifras</w:t>
      </w:r>
      <w:r w:rsidRPr="004F3DB3">
        <w:rPr>
          <w:rStyle w:val="Refdenotaalpie"/>
          <w:rFonts w:ascii="Arial" w:hAnsi="Arial" w:cs="Arial"/>
          <w:sz w:val="24"/>
          <w:szCs w:val="24"/>
        </w:rPr>
        <w:footnoteReference w:id="78"/>
      </w:r>
      <w:r w:rsidRPr="004F3DB3">
        <w:rPr>
          <w:rFonts w:ascii="Arial" w:hAnsi="Arial" w:cs="Arial"/>
          <w:sz w:val="24"/>
          <w:szCs w:val="24"/>
        </w:rPr>
        <w:t xml:space="preserve">:  signo con que se representa un número o dígito. </w:t>
      </w:r>
    </w:p>
    <w:p w14:paraId="40728B58" w14:textId="77777777" w:rsidR="005367E8" w:rsidRPr="004F3DB3" w:rsidRDefault="00CF1DD1">
      <w:pPr>
        <w:spacing w:after="240" w:line="360" w:lineRule="auto"/>
        <w:jc w:val="both"/>
        <w:rPr>
          <w:rFonts w:ascii="Arial" w:hAnsi="Arial" w:cs="Arial"/>
          <w:sz w:val="24"/>
          <w:szCs w:val="24"/>
        </w:rPr>
      </w:pPr>
      <w:r w:rsidRPr="004F3DB3">
        <w:rPr>
          <w:rFonts w:ascii="Arial" w:hAnsi="Arial" w:cs="Arial"/>
          <w:b/>
          <w:bCs/>
          <w:sz w:val="24"/>
          <w:szCs w:val="24"/>
        </w:rPr>
        <w:t>Proporcionalmente</w:t>
      </w:r>
      <w:r w:rsidRPr="004F3DB3">
        <w:rPr>
          <w:rStyle w:val="Refdenotaalpie"/>
          <w:rFonts w:ascii="Arial" w:hAnsi="Arial" w:cs="Arial"/>
          <w:sz w:val="24"/>
          <w:szCs w:val="24"/>
        </w:rPr>
        <w:footnoteReference w:id="79"/>
      </w:r>
      <w:r w:rsidRPr="004F3DB3">
        <w:rPr>
          <w:rFonts w:ascii="Arial" w:hAnsi="Arial" w:cs="Arial"/>
          <w:sz w:val="24"/>
          <w:szCs w:val="24"/>
        </w:rPr>
        <w:t>:</w:t>
      </w:r>
      <w:r w:rsidRPr="004F3DB3">
        <w:rPr>
          <w:sz w:val="24"/>
          <w:szCs w:val="24"/>
        </w:rPr>
        <w:t xml:space="preserve"> </w:t>
      </w:r>
      <w:r w:rsidRPr="004F3DB3">
        <w:rPr>
          <w:rFonts w:ascii="Arial" w:hAnsi="Arial" w:cs="Arial"/>
          <w:sz w:val="24"/>
          <w:szCs w:val="24"/>
        </w:rPr>
        <w:t>dicho de una cantidad o de una magnitud: Que mantiene una proporción o razón constante con otra.</w:t>
      </w:r>
    </w:p>
    <w:p w14:paraId="40728B59" w14:textId="77777777" w:rsidR="005367E8" w:rsidRPr="004F3DB3" w:rsidRDefault="00CF1DD1">
      <w:pPr>
        <w:spacing w:after="240" w:line="360" w:lineRule="auto"/>
        <w:jc w:val="both"/>
        <w:rPr>
          <w:rFonts w:ascii="Arial" w:hAnsi="Arial" w:cs="Arial"/>
          <w:sz w:val="26"/>
        </w:rPr>
      </w:pPr>
      <w:r w:rsidRPr="004F3DB3">
        <w:rPr>
          <w:rFonts w:ascii="Arial" w:hAnsi="Arial" w:cs="Arial"/>
          <w:sz w:val="24"/>
          <w:szCs w:val="24"/>
        </w:rPr>
        <w:t>En materia electoral, la proporcionalidad más que un principio, constituye un sistema compuesto por bases generales tendentes a garantizar de manera efectiva la pluralidad en la integración de los órganos</w:t>
      </w:r>
      <w:r w:rsidRPr="004F3DB3">
        <w:rPr>
          <w:rStyle w:val="Refdenotaalpie"/>
          <w:rFonts w:ascii="Arial" w:hAnsi="Arial" w:cs="Arial"/>
          <w:sz w:val="26"/>
        </w:rPr>
        <w:footnoteReference w:id="80"/>
      </w:r>
      <w:r w:rsidRPr="004F3DB3">
        <w:rPr>
          <w:rFonts w:ascii="Arial" w:hAnsi="Arial" w:cs="Arial"/>
          <w:sz w:val="26"/>
        </w:rPr>
        <w:t>.</w:t>
      </w:r>
    </w:p>
    <w:p w14:paraId="40728B5A" w14:textId="77777777" w:rsidR="005367E8" w:rsidRPr="004F3DB3" w:rsidRDefault="00CF1DD1">
      <w:pPr>
        <w:pStyle w:val="Prrafodelista"/>
        <w:numPr>
          <w:ilvl w:val="0"/>
          <w:numId w:val="32"/>
        </w:numPr>
        <w:pBdr>
          <w:top w:val="nil"/>
          <w:left w:val="nil"/>
          <w:bottom w:val="nil"/>
          <w:right w:val="nil"/>
          <w:between w:val="nil"/>
          <w:bar w:val="nil"/>
        </w:pBdr>
        <w:tabs>
          <w:tab w:val="left" w:pos="5387"/>
        </w:tabs>
        <w:spacing w:before="240" w:after="0" w:line="360" w:lineRule="auto"/>
        <w:contextualSpacing w:val="0"/>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5B" w14:textId="36FDA9C8" w:rsidR="005367E8" w:rsidRPr="004F3DB3" w:rsidRDefault="00CF1DD1">
      <w:pPr>
        <w:pStyle w:val="Prrafodelista"/>
        <w:pBdr>
          <w:top w:val="nil"/>
          <w:left w:val="nil"/>
          <w:bottom w:val="nil"/>
          <w:right w:val="nil"/>
          <w:between w:val="nil"/>
          <w:bar w:val="nil"/>
        </w:pBdr>
        <w:tabs>
          <w:tab w:val="left" w:pos="5387"/>
        </w:tabs>
        <w:spacing w:before="240" w:after="0" w:line="360" w:lineRule="auto"/>
        <w:ind w:left="0"/>
        <w:contextualSpacing w:val="0"/>
        <w:jc w:val="both"/>
        <w:rPr>
          <w:rFonts w:ascii="Arial" w:eastAsia="Arial" w:hAnsi="Arial" w:cs="Arial"/>
          <w:color w:val="000000"/>
          <w:sz w:val="24"/>
          <w:szCs w:val="24"/>
        </w:rPr>
      </w:pPr>
      <w:r w:rsidRPr="004F3DB3">
        <w:rPr>
          <w:rFonts w:ascii="Arial" w:eastAsia="Arial" w:hAnsi="Arial" w:cs="Arial"/>
          <w:color w:val="000000"/>
          <w:sz w:val="24"/>
          <w:szCs w:val="24"/>
        </w:rPr>
        <w:lastRenderedPageBreak/>
        <w:t xml:space="preserve">El mensaje aborda un tema entorno al actuar de este </w:t>
      </w:r>
      <w:r w:rsidRPr="004F3DB3">
        <w:rPr>
          <w:rFonts w:ascii="Arial" w:eastAsia="Arial" w:hAnsi="Arial" w:cs="Arial"/>
          <w:i/>
          <w:iCs/>
          <w:color w:val="000000"/>
          <w:sz w:val="24"/>
          <w:szCs w:val="24"/>
        </w:rPr>
        <w:t>órgano jurisdiccional</w:t>
      </w:r>
      <w:r w:rsidRPr="004F3DB3">
        <w:rPr>
          <w:rFonts w:ascii="Arial" w:eastAsia="Arial" w:hAnsi="Arial" w:cs="Arial"/>
          <w:color w:val="000000"/>
          <w:sz w:val="24"/>
          <w:szCs w:val="24"/>
        </w:rPr>
        <w:t xml:space="preserve"> por la modificación que efectuó del </w:t>
      </w:r>
      <w:r w:rsidRPr="004F3DB3">
        <w:rPr>
          <w:rFonts w:ascii="Arial" w:hAnsi="Arial" w:cs="Arial"/>
          <w:i/>
          <w:iCs/>
          <w:color w:val="000000"/>
          <w:sz w:val="24"/>
          <w:szCs w:val="24"/>
        </w:rPr>
        <w:t xml:space="preserve">Acuerdo </w:t>
      </w:r>
      <w:r w:rsidR="00042AD4" w:rsidRPr="00042AD4">
        <w:rPr>
          <w:rFonts w:ascii="Arial" w:hAnsi="Arial" w:cs="Arial"/>
          <w:i/>
          <w:iCs/>
          <w:color w:val="FFFFFF"/>
          <w:sz w:val="24"/>
          <w:szCs w:val="24"/>
          <w:highlight w:val="darkCyan"/>
        </w:rPr>
        <w:t>[No.97]_</w:t>
      </w:r>
      <w:proofErr w:type="spellStart"/>
      <w:r w:rsidR="00042AD4" w:rsidRPr="00042AD4">
        <w:rPr>
          <w:rFonts w:ascii="Arial" w:hAnsi="Arial" w:cs="Arial"/>
          <w:i/>
          <w:iCs/>
          <w:color w:val="FFFFFF"/>
          <w:sz w:val="24"/>
          <w:szCs w:val="24"/>
          <w:highlight w:val="darkCyan"/>
        </w:rPr>
        <w:t>ELIMINADO_el_número_de_acuerdo</w:t>
      </w:r>
      <w:proofErr w:type="spellEnd"/>
      <w:r w:rsidR="00042AD4" w:rsidRPr="00042AD4">
        <w:rPr>
          <w:rFonts w:ascii="Arial" w:hAnsi="Arial" w:cs="Arial"/>
          <w:i/>
          <w:iCs/>
          <w:color w:val="FFFFFF"/>
          <w:sz w:val="24"/>
          <w:szCs w:val="24"/>
          <w:highlight w:val="darkCyan"/>
        </w:rPr>
        <w:t>_[154]</w:t>
      </w:r>
      <w:r w:rsidRPr="004F3DB3">
        <w:rPr>
          <w:rFonts w:ascii="Arial" w:hAnsi="Arial" w:cs="Arial"/>
          <w:i/>
          <w:iCs/>
          <w:color w:val="000000"/>
          <w:sz w:val="24"/>
          <w:szCs w:val="24"/>
        </w:rPr>
        <w:t xml:space="preserve"> </w:t>
      </w:r>
      <w:r w:rsidRPr="004F3DB3">
        <w:rPr>
          <w:rFonts w:ascii="Arial" w:hAnsi="Arial" w:cs="Arial"/>
          <w:color w:val="000000"/>
          <w:sz w:val="24"/>
          <w:szCs w:val="24"/>
        </w:rPr>
        <w:t>relativo a la</w:t>
      </w:r>
      <w:r w:rsidRPr="004F3DB3">
        <w:rPr>
          <w:rFonts w:ascii="Arial" w:hAnsi="Arial" w:cs="Arial"/>
          <w:i/>
          <w:iCs/>
          <w:color w:val="000000"/>
          <w:sz w:val="24"/>
          <w:szCs w:val="24"/>
        </w:rPr>
        <w:t xml:space="preserve"> </w:t>
      </w:r>
      <w:r w:rsidRPr="004F3DB3">
        <w:rPr>
          <w:rFonts w:ascii="Arial" w:eastAsia="Arial" w:hAnsi="Arial" w:cs="Arial"/>
          <w:color w:val="000000"/>
          <w:sz w:val="24"/>
          <w:szCs w:val="24"/>
        </w:rPr>
        <w:t xml:space="preserve">asignación de los cargos de juzgadores, y aunque se hacen señalamientos respecto de la </w:t>
      </w:r>
      <w:r w:rsidRPr="004F3DB3">
        <w:rPr>
          <w:rFonts w:ascii="Arial" w:eastAsia="Arial" w:hAnsi="Arial" w:cs="Arial"/>
          <w:i/>
          <w:iCs/>
          <w:color w:val="000000"/>
          <w:sz w:val="24"/>
          <w:szCs w:val="24"/>
        </w:rPr>
        <w:t>quejosa</w:t>
      </w:r>
      <w:r w:rsidRPr="004F3DB3">
        <w:rPr>
          <w:rFonts w:ascii="Arial" w:eastAsia="Arial" w:hAnsi="Arial" w:cs="Arial"/>
          <w:color w:val="000000"/>
          <w:sz w:val="24"/>
          <w:szCs w:val="24"/>
        </w:rPr>
        <w:t xml:space="preserve"> tales como que no </w:t>
      </w:r>
      <w:r w:rsidRPr="004F3DB3">
        <w:rPr>
          <w:rFonts w:ascii="Arial" w:hAnsi="Arial" w:cs="Arial"/>
          <w:sz w:val="24"/>
          <w:szCs w:val="24"/>
        </w:rPr>
        <w:t xml:space="preserve">fue la proporcionalmente más votada y había otras mujeres con mayor número de votos que ella, </w:t>
      </w:r>
      <w:r w:rsidRPr="004F3DB3">
        <w:rPr>
          <w:rFonts w:ascii="Arial" w:eastAsia="Arial" w:hAnsi="Arial" w:cs="Arial"/>
          <w:color w:val="000000"/>
          <w:sz w:val="24"/>
          <w:szCs w:val="24"/>
        </w:rPr>
        <w:t>no se advierte que este contenga</w:t>
      </w:r>
      <w:r w:rsidRPr="004F3DB3">
        <w:rPr>
          <w:rFonts w:ascii="Arial" w:eastAsia="Arial" w:hAnsi="Arial" w:cs="Arial"/>
          <w:b/>
          <w:bCs/>
          <w:color w:val="000000"/>
          <w:sz w:val="24"/>
          <w:szCs w:val="24"/>
        </w:rPr>
        <w:t xml:space="preserve"> </w:t>
      </w:r>
      <w:r w:rsidRPr="004F3DB3">
        <w:rPr>
          <w:rFonts w:ascii="Arial" w:hAnsi="Arial" w:cs="Arial"/>
          <w:sz w:val="24"/>
          <w:szCs w:val="24"/>
        </w:rPr>
        <w:t xml:space="preserve">algún elemento que atente contra su integridad como mujer, ni menoscabe el ejercicio de sus derechos políticos electorales, ya que las asignaciones a los cargos de juzgadores se efectuaron tomando como base el porcentaje de votos obtenidos </w:t>
      </w:r>
      <w:r w:rsidRPr="004F3DB3">
        <w:rPr>
          <w:rFonts w:ascii="Arial" w:eastAsia="Arial" w:hAnsi="Arial" w:cs="Arial"/>
          <w:color w:val="000000"/>
          <w:sz w:val="24"/>
          <w:szCs w:val="24"/>
        </w:rPr>
        <w:t xml:space="preserve">en una región geográfica. </w:t>
      </w:r>
    </w:p>
    <w:p w14:paraId="40728B5C" w14:textId="77777777" w:rsidR="005367E8" w:rsidRPr="004F3DB3" w:rsidRDefault="005367E8">
      <w:pPr>
        <w:pStyle w:val="Prrafodelista"/>
        <w:pBdr>
          <w:top w:val="nil"/>
          <w:left w:val="nil"/>
          <w:bottom w:val="nil"/>
          <w:right w:val="nil"/>
          <w:between w:val="nil"/>
          <w:bar w:val="nil"/>
        </w:pBdr>
        <w:tabs>
          <w:tab w:val="left" w:pos="5387"/>
        </w:tabs>
        <w:spacing w:after="240" w:line="360" w:lineRule="auto"/>
        <w:ind w:left="0"/>
        <w:jc w:val="both"/>
        <w:rPr>
          <w:rFonts w:ascii="Arial" w:eastAsia="Arial" w:hAnsi="Arial" w:cs="Arial"/>
          <w:color w:val="000000"/>
          <w:sz w:val="24"/>
          <w:szCs w:val="24"/>
        </w:rPr>
      </w:pPr>
    </w:p>
    <w:p w14:paraId="40728B5D" w14:textId="25D64434" w:rsidR="005367E8" w:rsidRPr="004F3DB3" w:rsidRDefault="00CF1DD1">
      <w:pPr>
        <w:pStyle w:val="Prrafodelista"/>
        <w:numPr>
          <w:ilvl w:val="0"/>
          <w:numId w:val="26"/>
        </w:numP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 xml:space="preserve">Análisis de la frase de las publicaciones </w:t>
      </w:r>
      <w:r w:rsidR="00E8207F" w:rsidRPr="004F3DB3">
        <w:rPr>
          <w:rFonts w:ascii="Arial" w:eastAsia="Arial" w:hAnsi="Arial" w:cs="Arial"/>
          <w:b/>
          <w:color w:val="000000"/>
          <w:sz w:val="24"/>
          <w:szCs w:val="24"/>
        </w:rPr>
        <w:t>2, 4, 6 y 7</w:t>
      </w:r>
    </w:p>
    <w:p w14:paraId="40728B5E"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Cs/>
          <w:color w:val="000000"/>
          <w:sz w:val="24"/>
          <w:szCs w:val="24"/>
        </w:rPr>
      </w:pPr>
      <w:r w:rsidRPr="004F3DB3">
        <w:rPr>
          <w:rFonts w:ascii="Arial" w:eastAsia="Arial" w:hAnsi="Arial" w:cs="Arial"/>
          <w:bCs/>
          <w:color w:val="000000"/>
          <w:sz w:val="24"/>
          <w:szCs w:val="24"/>
        </w:rPr>
        <w:t>Las siguientes expresiones son similares en contenido, por lo que se verán en conjunto:</w:t>
      </w:r>
    </w:p>
    <w:p w14:paraId="40728B5F"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 xml:space="preserve">favorecidos por el </w:t>
      </w:r>
      <w:proofErr w:type="spellStart"/>
      <w:r w:rsidRPr="004F3DB3">
        <w:rPr>
          <w:rFonts w:ascii="Arial Narrow" w:eastAsia="Aptos" w:hAnsi="Arial Narrow" w:cs="Aptos"/>
          <w:color w:val="000000" w:themeColor="text1"/>
        </w:rPr>
        <w:t>Teemich</w:t>
      </w:r>
      <w:proofErr w:type="spellEnd"/>
      <w:r w:rsidRPr="004F3DB3">
        <w:rPr>
          <w:rFonts w:ascii="Arial Narrow" w:eastAsia="Aptos" w:hAnsi="Arial Narrow" w:cs="Aptos"/>
          <w:color w:val="000000" w:themeColor="text1"/>
        </w:rPr>
        <w:t xml:space="preserve"> son los menos votados.</w:t>
      </w:r>
    </w:p>
    <w:p w14:paraId="40728B60" w14:textId="77777777" w:rsidR="005367E8" w:rsidRPr="004F3DB3" w:rsidRDefault="00CF1DD1">
      <w:pPr>
        <w:pStyle w:val="Prrafodelista"/>
        <w:numPr>
          <w:ilvl w:val="0"/>
          <w:numId w:val="29"/>
        </w:numPr>
        <w:pBdr>
          <w:top w:val="nil"/>
          <w:left w:val="nil"/>
          <w:bottom w:val="nil"/>
          <w:right w:val="nil"/>
          <w:between w:val="nil"/>
        </w:pBdr>
        <w:spacing w:before="280" w:after="280" w:line="360" w:lineRule="auto"/>
        <w:rPr>
          <w:rFonts w:ascii="Arial Narrow" w:eastAsia="Aptos" w:hAnsi="Arial Narrow" w:cs="Aptos"/>
          <w:color w:val="000000" w:themeColor="text1"/>
        </w:rPr>
      </w:pPr>
      <w:r w:rsidRPr="004F3DB3">
        <w:rPr>
          <w:rFonts w:ascii="Arial Narrow" w:eastAsia="Aptos" w:hAnsi="Arial Narrow" w:cs="Aptos"/>
          <w:color w:val="000000" w:themeColor="text1"/>
        </w:rPr>
        <w:t>personas que habían perdido.</w:t>
      </w:r>
    </w:p>
    <w:p w14:paraId="40728B61" w14:textId="77777777" w:rsidR="005367E8" w:rsidRPr="004F3DB3" w:rsidRDefault="00CF1DD1">
      <w:pPr>
        <w:pBdr>
          <w:top w:val="nil"/>
          <w:left w:val="nil"/>
          <w:bottom w:val="nil"/>
          <w:right w:val="nil"/>
          <w:between w:val="nil"/>
        </w:pBdr>
        <w:spacing w:before="280" w:after="280" w:line="360" w:lineRule="auto"/>
        <w:jc w:val="both"/>
        <w:rPr>
          <w:rFonts w:ascii="Arial" w:eastAsia="Arial" w:hAnsi="Arial" w:cs="Arial"/>
          <w:b/>
          <w:color w:val="000000"/>
          <w:sz w:val="24"/>
          <w:szCs w:val="24"/>
        </w:rPr>
      </w:pPr>
      <w:r w:rsidRPr="004F3DB3">
        <w:rPr>
          <w:rFonts w:ascii="Arial" w:eastAsia="Arial" w:hAnsi="Arial" w:cs="Arial"/>
          <w:b/>
          <w:color w:val="000000"/>
          <w:sz w:val="24"/>
          <w:szCs w:val="24"/>
        </w:rPr>
        <w:t>El significado de las palabras</w:t>
      </w:r>
    </w:p>
    <w:p w14:paraId="40728B62" w14:textId="77777777" w:rsidR="005367E8" w:rsidRPr="004F3DB3" w:rsidRDefault="00CF1DD1">
      <w:pPr>
        <w:spacing w:after="240" w:line="360" w:lineRule="auto"/>
        <w:jc w:val="both"/>
        <w:rPr>
          <w:rFonts w:ascii="Arial" w:hAnsi="Arial" w:cs="Arial"/>
          <w:sz w:val="24"/>
          <w:szCs w:val="24"/>
        </w:rPr>
      </w:pPr>
      <w:r w:rsidRPr="004F3DB3">
        <w:rPr>
          <w:rFonts w:ascii="Arial" w:hAnsi="Arial" w:cs="Arial"/>
          <w:b/>
          <w:bCs/>
          <w:sz w:val="24"/>
          <w:szCs w:val="24"/>
        </w:rPr>
        <w:t>Favorecidos</w:t>
      </w:r>
      <w:r w:rsidRPr="004F3DB3">
        <w:rPr>
          <w:rStyle w:val="Refdenotaalpie"/>
          <w:rFonts w:ascii="Arial" w:hAnsi="Arial" w:cs="Arial"/>
          <w:sz w:val="24"/>
          <w:szCs w:val="24"/>
        </w:rPr>
        <w:footnoteReference w:id="81"/>
      </w:r>
      <w:r w:rsidRPr="004F3DB3">
        <w:rPr>
          <w:rFonts w:ascii="Arial" w:hAnsi="Arial" w:cs="Arial"/>
          <w:sz w:val="24"/>
          <w:szCs w:val="24"/>
        </w:rPr>
        <w:t>:  Ayudar o amparar a alguien. Mejorar el aspecto o apariencia de alguien o algo.</w:t>
      </w:r>
    </w:p>
    <w:p w14:paraId="40728B63" w14:textId="77777777" w:rsidR="005367E8" w:rsidRPr="004F3DB3" w:rsidRDefault="00CF1DD1">
      <w:pPr>
        <w:pStyle w:val="Prrafodelista"/>
        <w:numPr>
          <w:ilvl w:val="0"/>
          <w:numId w:val="38"/>
        </w:numPr>
        <w:pBdr>
          <w:top w:val="nil"/>
          <w:left w:val="nil"/>
          <w:bottom w:val="nil"/>
          <w:right w:val="nil"/>
          <w:between w:val="nil"/>
          <w:bar w:val="nil"/>
        </w:pBdr>
        <w:tabs>
          <w:tab w:val="left" w:pos="5387"/>
        </w:tabs>
        <w:spacing w:before="240" w:after="0" w:line="360" w:lineRule="auto"/>
        <w:contextualSpacing w:val="0"/>
        <w:jc w:val="both"/>
        <w:rPr>
          <w:rFonts w:ascii="Arial" w:hAnsi="Arial" w:cs="Arial"/>
          <w:b/>
          <w:bCs/>
          <w:sz w:val="24"/>
          <w:szCs w:val="24"/>
        </w:rPr>
      </w:pPr>
      <w:r w:rsidRPr="004F3DB3">
        <w:rPr>
          <w:rFonts w:ascii="Arial" w:eastAsia="Arial" w:hAnsi="Arial" w:cs="Arial"/>
          <w:b/>
          <w:bCs/>
          <w:color w:val="000000"/>
          <w:sz w:val="24"/>
          <w:szCs w:val="24"/>
        </w:rPr>
        <w:t xml:space="preserve">Verificar la intención en la emisión del mensaje </w:t>
      </w:r>
      <w:r w:rsidRPr="004F3DB3">
        <w:rPr>
          <w:rFonts w:ascii="Arial" w:hAnsi="Arial" w:cs="Arial"/>
          <w:b/>
          <w:bCs/>
          <w:sz w:val="24"/>
          <w:szCs w:val="24"/>
        </w:rPr>
        <w:t>a fin de establecer si tiene el propósito o resultado de discriminar a las mujeres</w:t>
      </w:r>
    </w:p>
    <w:p w14:paraId="40728B64" w14:textId="61592052" w:rsidR="005367E8" w:rsidRPr="004F3DB3" w:rsidRDefault="00CF1DD1">
      <w:pPr>
        <w:pStyle w:val="Prrafodelista"/>
        <w:pBdr>
          <w:top w:val="nil"/>
          <w:left w:val="nil"/>
          <w:bottom w:val="nil"/>
          <w:right w:val="nil"/>
          <w:between w:val="nil"/>
          <w:bar w:val="nil"/>
        </w:pBdr>
        <w:tabs>
          <w:tab w:val="left" w:pos="5387"/>
        </w:tabs>
        <w:spacing w:before="240" w:after="0" w:line="360" w:lineRule="auto"/>
        <w:ind w:left="0"/>
        <w:contextualSpacing w:val="0"/>
        <w:jc w:val="both"/>
        <w:rPr>
          <w:rFonts w:ascii="Arial" w:eastAsia="Arial" w:hAnsi="Arial" w:cs="Arial"/>
          <w:color w:val="000000"/>
        </w:rPr>
      </w:pPr>
      <w:r w:rsidRPr="004F3DB3">
        <w:rPr>
          <w:rFonts w:ascii="Arial" w:eastAsia="Arial" w:hAnsi="Arial" w:cs="Arial"/>
          <w:color w:val="000000"/>
          <w:sz w:val="24"/>
          <w:szCs w:val="24"/>
        </w:rPr>
        <w:t>El mensaje aborda un tema en</w:t>
      </w:r>
      <w:r w:rsidR="00E8207F" w:rsidRPr="004F3DB3">
        <w:rPr>
          <w:rFonts w:ascii="Arial" w:eastAsia="Arial" w:hAnsi="Arial" w:cs="Arial"/>
          <w:color w:val="000000"/>
          <w:sz w:val="24"/>
          <w:szCs w:val="24"/>
        </w:rPr>
        <w:t xml:space="preserve"> </w:t>
      </w:r>
      <w:r w:rsidRPr="004F3DB3">
        <w:rPr>
          <w:rFonts w:ascii="Arial" w:eastAsia="Arial" w:hAnsi="Arial" w:cs="Arial"/>
          <w:color w:val="000000"/>
          <w:sz w:val="24"/>
          <w:szCs w:val="24"/>
        </w:rPr>
        <w:t xml:space="preserve">torno a las elecciones en el cual se señala que este </w:t>
      </w:r>
      <w:r w:rsidRPr="004F3DB3">
        <w:rPr>
          <w:rFonts w:ascii="Arial" w:eastAsia="Arial" w:hAnsi="Arial" w:cs="Arial"/>
          <w:i/>
          <w:iCs/>
          <w:color w:val="000000"/>
          <w:sz w:val="24"/>
          <w:szCs w:val="24"/>
        </w:rPr>
        <w:t>órgano jurisdiccional</w:t>
      </w:r>
      <w:r w:rsidRPr="004F3DB3">
        <w:rPr>
          <w:rFonts w:ascii="Arial" w:eastAsia="Arial" w:hAnsi="Arial" w:cs="Arial"/>
          <w:color w:val="000000"/>
          <w:sz w:val="24"/>
          <w:szCs w:val="24"/>
        </w:rPr>
        <w:t xml:space="preserve"> con la emisión de su resolución favoreció a los candidatos que habían perdido, sin que de este pueda desprenderse algún elemento de género.</w:t>
      </w:r>
    </w:p>
    <w:p w14:paraId="40728B65" w14:textId="5B5EFC1F" w:rsidR="005367E8" w:rsidRPr="004F3DB3" w:rsidRDefault="00CF1DD1">
      <w:pPr>
        <w:pStyle w:val="Prrafodelista"/>
        <w:pBdr>
          <w:top w:val="nil"/>
          <w:left w:val="nil"/>
          <w:bottom w:val="nil"/>
          <w:right w:val="nil"/>
          <w:between w:val="nil"/>
          <w:bar w:val="nil"/>
        </w:pBdr>
        <w:tabs>
          <w:tab w:val="left" w:pos="5387"/>
        </w:tabs>
        <w:spacing w:before="240" w:after="0" w:line="360" w:lineRule="auto"/>
        <w:ind w:left="0"/>
        <w:contextualSpacing w:val="0"/>
        <w:jc w:val="both"/>
        <w:rPr>
          <w:rFonts w:ascii="Arial" w:hAnsi="Arial" w:cs="Arial"/>
          <w:sz w:val="26"/>
        </w:rPr>
      </w:pPr>
      <w:r w:rsidRPr="004F3DB3">
        <w:rPr>
          <w:rFonts w:ascii="Arial" w:eastAsia="Arial" w:hAnsi="Arial" w:cs="Arial"/>
          <w:bCs/>
          <w:color w:val="000000"/>
          <w:sz w:val="24"/>
          <w:szCs w:val="24"/>
        </w:rPr>
        <w:lastRenderedPageBreak/>
        <w:t xml:space="preserve">Ya que, al revisar la manifestación en controversia, se advierte una crítica respecto del actuar de este </w:t>
      </w:r>
      <w:r w:rsidRPr="004F3DB3">
        <w:rPr>
          <w:rFonts w:ascii="Arial" w:eastAsia="Arial" w:hAnsi="Arial" w:cs="Arial"/>
          <w:bCs/>
          <w:i/>
          <w:iCs/>
          <w:color w:val="000000"/>
          <w:sz w:val="24"/>
          <w:szCs w:val="24"/>
        </w:rPr>
        <w:t>Tribunal Electoral</w:t>
      </w:r>
      <w:r w:rsidRPr="004F3DB3">
        <w:rPr>
          <w:rFonts w:ascii="Arial" w:eastAsia="Arial" w:hAnsi="Arial" w:cs="Arial"/>
          <w:bCs/>
          <w:color w:val="000000"/>
          <w:sz w:val="24"/>
          <w:szCs w:val="24"/>
        </w:rPr>
        <w:t xml:space="preserve"> por modificar el </w:t>
      </w:r>
      <w:r w:rsidR="00042AD4" w:rsidRPr="00042AD4">
        <w:rPr>
          <w:rFonts w:ascii="Arial" w:hAnsi="Arial" w:cs="Arial"/>
          <w:bCs/>
          <w:i/>
          <w:iCs/>
          <w:color w:val="FFFFFF"/>
          <w:sz w:val="24"/>
          <w:szCs w:val="24"/>
          <w:highlight w:val="darkCyan"/>
        </w:rPr>
        <w:t>[No.98]_</w:t>
      </w:r>
      <w:proofErr w:type="spellStart"/>
      <w:r w:rsidR="00042AD4" w:rsidRPr="00042AD4">
        <w:rPr>
          <w:rFonts w:ascii="Arial" w:hAnsi="Arial" w:cs="Arial"/>
          <w:bCs/>
          <w:i/>
          <w:iCs/>
          <w:color w:val="FFFFFF"/>
          <w:sz w:val="24"/>
          <w:szCs w:val="24"/>
          <w:highlight w:val="darkCyan"/>
        </w:rPr>
        <w:t>ELIMINADO_el_número_de_acuerdo</w:t>
      </w:r>
      <w:proofErr w:type="spellEnd"/>
      <w:r w:rsidR="00042AD4" w:rsidRPr="00042AD4">
        <w:rPr>
          <w:rFonts w:ascii="Arial" w:hAnsi="Arial" w:cs="Arial"/>
          <w:bCs/>
          <w:i/>
          <w:iCs/>
          <w:color w:val="FFFFFF"/>
          <w:sz w:val="24"/>
          <w:szCs w:val="24"/>
          <w:highlight w:val="darkCyan"/>
        </w:rPr>
        <w:t>_[154]</w:t>
      </w:r>
      <w:r w:rsidRPr="004F3DB3">
        <w:rPr>
          <w:rFonts w:ascii="Arial" w:eastAsia="Arial" w:hAnsi="Arial" w:cs="Arial"/>
          <w:bCs/>
          <w:color w:val="000000"/>
          <w:sz w:val="24"/>
          <w:szCs w:val="24"/>
        </w:rPr>
        <w:t>, sin que pueda advertirse</w:t>
      </w:r>
      <w:r w:rsidR="003330F9" w:rsidRPr="004F3DB3">
        <w:rPr>
          <w:rFonts w:ascii="Arial" w:eastAsia="Arial" w:hAnsi="Arial" w:cs="Arial"/>
          <w:bCs/>
          <w:color w:val="000000"/>
          <w:sz w:val="24"/>
          <w:szCs w:val="24"/>
        </w:rPr>
        <w:t xml:space="preserve"> </w:t>
      </w:r>
      <w:r w:rsidRPr="004F3DB3">
        <w:rPr>
          <w:rFonts w:ascii="Arial" w:eastAsia="Arial" w:hAnsi="Arial" w:cs="Arial"/>
          <w:bCs/>
          <w:color w:val="000000"/>
          <w:sz w:val="24"/>
          <w:szCs w:val="24"/>
        </w:rPr>
        <w:t xml:space="preserve">algún elemento de género que ponga a la </w:t>
      </w:r>
      <w:r w:rsidRPr="004F3DB3">
        <w:rPr>
          <w:rFonts w:ascii="Arial" w:eastAsia="Arial" w:hAnsi="Arial" w:cs="Arial"/>
          <w:bCs/>
          <w:i/>
          <w:iCs/>
          <w:color w:val="000000"/>
          <w:sz w:val="24"/>
          <w:szCs w:val="24"/>
        </w:rPr>
        <w:t>denunciante</w:t>
      </w:r>
      <w:r w:rsidRPr="004F3DB3">
        <w:rPr>
          <w:rFonts w:ascii="Arial" w:eastAsia="Arial" w:hAnsi="Arial" w:cs="Arial"/>
          <w:bCs/>
          <w:color w:val="000000"/>
          <w:sz w:val="24"/>
          <w:szCs w:val="24"/>
        </w:rPr>
        <w:t xml:space="preserve"> en una situación en la que se le afecte como mujer o en el ejercicio de su encargo, por lo que se considera que los señalamientos en las publicaciones denunciadas</w:t>
      </w:r>
      <w:r w:rsidRPr="004F3DB3">
        <w:rPr>
          <w:rFonts w:ascii="Arial" w:hAnsi="Arial" w:cs="Arial"/>
          <w:b/>
          <w:bCs/>
          <w:sz w:val="24"/>
          <w:szCs w:val="24"/>
        </w:rPr>
        <w:t xml:space="preserve"> </w:t>
      </w:r>
      <w:r w:rsidRPr="004F3DB3">
        <w:rPr>
          <w:rFonts w:ascii="Arial" w:hAnsi="Arial" w:cs="Arial"/>
          <w:sz w:val="24"/>
          <w:szCs w:val="24"/>
        </w:rPr>
        <w:t xml:space="preserve">no generan algún tipo de violencia, ya que en ellas se da una opinión sobre el actuar de este </w:t>
      </w:r>
      <w:r w:rsidRPr="004F3DB3">
        <w:rPr>
          <w:rFonts w:ascii="Arial" w:hAnsi="Arial" w:cs="Arial"/>
          <w:i/>
          <w:iCs/>
          <w:sz w:val="24"/>
          <w:szCs w:val="24"/>
        </w:rPr>
        <w:t>órgano jurisdiccional</w:t>
      </w:r>
      <w:r w:rsidR="00E40EAE" w:rsidRPr="004F3DB3">
        <w:rPr>
          <w:rFonts w:ascii="Arial" w:hAnsi="Arial" w:cs="Arial"/>
          <w:sz w:val="24"/>
          <w:szCs w:val="24"/>
        </w:rPr>
        <w:t xml:space="preserve"> por parte del </w:t>
      </w:r>
      <w:r w:rsidR="00E40EAE" w:rsidRPr="004F3DB3">
        <w:rPr>
          <w:rFonts w:ascii="Arial" w:hAnsi="Arial" w:cs="Arial"/>
          <w:i/>
          <w:iCs/>
          <w:sz w:val="24"/>
          <w:szCs w:val="24"/>
        </w:rPr>
        <w:t>candidato denunciado</w:t>
      </w:r>
      <w:r w:rsidR="00E8207F" w:rsidRPr="004F3DB3">
        <w:rPr>
          <w:rFonts w:ascii="Arial" w:hAnsi="Arial" w:cs="Arial"/>
          <w:i/>
          <w:iCs/>
          <w:sz w:val="24"/>
          <w:szCs w:val="24"/>
        </w:rPr>
        <w:t>,</w:t>
      </w:r>
      <w:r w:rsidR="00E40EAE" w:rsidRPr="004F3DB3">
        <w:rPr>
          <w:rFonts w:ascii="Arial" w:hAnsi="Arial" w:cs="Arial"/>
          <w:sz w:val="24"/>
          <w:szCs w:val="24"/>
        </w:rPr>
        <w:t xml:space="preserve"> y en el caso de los </w:t>
      </w:r>
      <w:r w:rsidR="00E40EAE" w:rsidRPr="004F3DB3">
        <w:rPr>
          <w:rFonts w:ascii="Arial" w:hAnsi="Arial" w:cs="Arial"/>
          <w:i/>
          <w:iCs/>
          <w:sz w:val="24"/>
          <w:szCs w:val="24"/>
        </w:rPr>
        <w:t>medios de comunicación</w:t>
      </w:r>
      <w:r w:rsidR="00E40EAE" w:rsidRPr="004F3DB3">
        <w:rPr>
          <w:rFonts w:ascii="Arial" w:hAnsi="Arial" w:cs="Arial"/>
          <w:sz w:val="24"/>
          <w:szCs w:val="24"/>
        </w:rPr>
        <w:t xml:space="preserve"> únicamente replicaron estas en atención a su labor periodística, </w:t>
      </w:r>
      <w:r w:rsidR="00E609FF" w:rsidRPr="004F3DB3">
        <w:rPr>
          <w:rFonts w:ascii="Arial" w:hAnsi="Arial" w:cs="Arial"/>
          <w:sz w:val="24"/>
          <w:szCs w:val="24"/>
        </w:rPr>
        <w:t xml:space="preserve">es por ello que el análisis </w:t>
      </w:r>
      <w:r w:rsidR="00D37900" w:rsidRPr="004F3DB3">
        <w:rPr>
          <w:rFonts w:ascii="Arial" w:hAnsi="Arial" w:cs="Arial"/>
          <w:sz w:val="24"/>
          <w:szCs w:val="24"/>
        </w:rPr>
        <w:t xml:space="preserve">de las </w:t>
      </w:r>
      <w:r w:rsidR="00E609FF" w:rsidRPr="004F3DB3">
        <w:rPr>
          <w:rFonts w:ascii="Arial" w:hAnsi="Arial" w:cs="Arial"/>
          <w:sz w:val="24"/>
          <w:szCs w:val="24"/>
        </w:rPr>
        <w:t xml:space="preserve">se efectuó en su conjunto, toda vez que las manifestaciones señaladas fueron efectuadas  únicamente por el </w:t>
      </w:r>
      <w:r w:rsidR="00E609FF" w:rsidRPr="004F3DB3">
        <w:rPr>
          <w:rFonts w:ascii="Arial" w:hAnsi="Arial" w:cs="Arial"/>
          <w:i/>
          <w:iCs/>
          <w:sz w:val="24"/>
          <w:szCs w:val="24"/>
        </w:rPr>
        <w:t>candidato denunciado</w:t>
      </w:r>
      <w:r w:rsidR="00E8207F" w:rsidRPr="004F3DB3">
        <w:rPr>
          <w:rFonts w:ascii="Arial" w:hAnsi="Arial" w:cs="Arial"/>
          <w:sz w:val="24"/>
          <w:szCs w:val="24"/>
        </w:rPr>
        <w:t xml:space="preserve">, las cuales </w:t>
      </w:r>
      <w:r w:rsidR="00E8207F" w:rsidRPr="004F3DB3">
        <w:rPr>
          <w:rFonts w:ascii="Arial" w:eastAsia="Arial" w:hAnsi="Arial" w:cs="Arial"/>
          <w:bCs/>
          <w:color w:val="000000"/>
          <w:sz w:val="24"/>
          <w:szCs w:val="24"/>
        </w:rPr>
        <w:t xml:space="preserve">no llevan implícito un mensaje sexista o denostativo del que se pueda advertir alguna posible vulneración a los derechos político-electorales de la </w:t>
      </w:r>
      <w:r w:rsidR="00E8207F" w:rsidRPr="004F3DB3">
        <w:rPr>
          <w:rFonts w:ascii="Arial" w:eastAsia="Arial" w:hAnsi="Arial" w:cs="Arial"/>
          <w:bCs/>
          <w:i/>
          <w:iCs/>
          <w:color w:val="000000"/>
          <w:sz w:val="24"/>
          <w:szCs w:val="24"/>
        </w:rPr>
        <w:t>quejosa</w:t>
      </w:r>
      <w:r w:rsidR="00E609FF" w:rsidRPr="004F3DB3">
        <w:rPr>
          <w:rFonts w:ascii="Arial" w:hAnsi="Arial" w:cs="Arial"/>
          <w:sz w:val="24"/>
          <w:szCs w:val="24"/>
        </w:rPr>
        <w:t xml:space="preserve"> </w:t>
      </w:r>
    </w:p>
    <w:p w14:paraId="40728B67" w14:textId="77777777" w:rsidR="005367E8" w:rsidRPr="004F3DB3" w:rsidRDefault="00CF1DD1">
      <w:pPr>
        <w:pStyle w:val="Ttulo2"/>
        <w:spacing w:before="240" w:line="360" w:lineRule="auto"/>
        <w:jc w:val="both"/>
        <w:rPr>
          <w:rFonts w:ascii="Arial" w:eastAsia="Arial" w:hAnsi="Arial" w:cs="Arial"/>
          <w:b/>
          <w:color w:val="auto"/>
          <w:sz w:val="24"/>
          <w:szCs w:val="24"/>
        </w:rPr>
      </w:pPr>
      <w:bookmarkStart w:id="67" w:name="_Toc211513149"/>
      <w:bookmarkStart w:id="68" w:name="_Toc176267237"/>
      <w:r w:rsidRPr="004F3DB3">
        <w:rPr>
          <w:rFonts w:ascii="Arial" w:eastAsia="Arial" w:hAnsi="Arial" w:cs="Arial"/>
          <w:b/>
          <w:color w:val="auto"/>
          <w:sz w:val="24"/>
          <w:szCs w:val="24"/>
        </w:rPr>
        <w:t>5.5.3.3. Análisis de los elementos de la jurisprudencia 21/2018</w:t>
      </w:r>
      <w:bookmarkEnd w:id="67"/>
      <w:r w:rsidRPr="004F3DB3">
        <w:rPr>
          <w:rFonts w:ascii="Arial" w:eastAsia="Arial" w:hAnsi="Arial" w:cs="Arial"/>
          <w:b/>
          <w:color w:val="auto"/>
          <w:sz w:val="24"/>
          <w:szCs w:val="24"/>
        </w:rPr>
        <w:t xml:space="preserve"> </w:t>
      </w:r>
      <w:bookmarkEnd w:id="68"/>
    </w:p>
    <w:p w14:paraId="40728B68" w14:textId="77777777" w:rsidR="005367E8" w:rsidRPr="004F3DB3" w:rsidRDefault="00CF1DD1">
      <w:pPr>
        <w:spacing w:before="240" w:line="360" w:lineRule="auto"/>
        <w:jc w:val="both"/>
        <w:rPr>
          <w:rFonts w:ascii="Arial" w:eastAsia="Arial" w:hAnsi="Arial" w:cs="Arial"/>
          <w:b/>
          <w:sz w:val="24"/>
          <w:szCs w:val="24"/>
        </w:rPr>
      </w:pPr>
      <w:r w:rsidRPr="004F3DB3">
        <w:rPr>
          <w:rFonts w:ascii="Arial" w:eastAsia="Arial" w:hAnsi="Arial" w:cs="Arial"/>
          <w:b/>
          <w:sz w:val="24"/>
          <w:szCs w:val="24"/>
        </w:rPr>
        <w:t xml:space="preserve">1. ¿Sucede en el marco del ejercicio de los derechos </w:t>
      </w:r>
      <w:proofErr w:type="spellStart"/>
      <w:r w:rsidRPr="004F3DB3">
        <w:rPr>
          <w:rFonts w:ascii="Arial" w:eastAsia="Arial" w:hAnsi="Arial" w:cs="Arial"/>
          <w:b/>
          <w:sz w:val="24"/>
          <w:szCs w:val="24"/>
        </w:rPr>
        <w:t>político­electorales</w:t>
      </w:r>
      <w:proofErr w:type="spellEnd"/>
      <w:r w:rsidRPr="004F3DB3">
        <w:rPr>
          <w:rFonts w:ascii="Arial" w:eastAsia="Arial" w:hAnsi="Arial" w:cs="Arial"/>
          <w:b/>
          <w:sz w:val="24"/>
          <w:szCs w:val="24"/>
        </w:rPr>
        <w:t xml:space="preserve"> o bien en el ejercicio de un cargo público?</w:t>
      </w:r>
    </w:p>
    <w:p w14:paraId="40728B69" w14:textId="59A5449B" w:rsidR="005367E8" w:rsidRPr="004F3DB3" w:rsidRDefault="00CF1DD1">
      <w:pPr>
        <w:spacing w:before="240" w:line="360" w:lineRule="auto"/>
        <w:jc w:val="both"/>
        <w:rPr>
          <w:rFonts w:ascii="Arial" w:eastAsia="Arial" w:hAnsi="Arial" w:cs="Arial"/>
          <w:sz w:val="24"/>
          <w:szCs w:val="24"/>
        </w:rPr>
      </w:pPr>
      <w:r w:rsidRPr="004F3DB3">
        <w:rPr>
          <w:rFonts w:ascii="Arial" w:eastAsia="Arial" w:hAnsi="Arial" w:cs="Arial"/>
          <w:sz w:val="24"/>
          <w:szCs w:val="24"/>
        </w:rPr>
        <w:t xml:space="preserve">Este elemento </w:t>
      </w:r>
      <w:r w:rsidRPr="004F3DB3">
        <w:rPr>
          <w:rFonts w:ascii="Arial" w:eastAsia="Arial" w:hAnsi="Arial" w:cs="Arial"/>
          <w:b/>
          <w:bCs/>
          <w:sz w:val="24"/>
          <w:szCs w:val="24"/>
        </w:rPr>
        <w:t>se actualiza</w:t>
      </w:r>
      <w:r w:rsidRPr="004F3DB3">
        <w:rPr>
          <w:rFonts w:ascii="Arial" w:eastAsia="Arial" w:hAnsi="Arial" w:cs="Arial"/>
          <w:sz w:val="24"/>
          <w:szCs w:val="24"/>
        </w:rPr>
        <w:t xml:space="preserve">, ya que, al momento de los hechos denunciados, la </w:t>
      </w:r>
      <w:r w:rsidRPr="004F3DB3">
        <w:rPr>
          <w:rFonts w:ascii="Arial" w:eastAsia="Arial" w:hAnsi="Arial" w:cs="Arial"/>
          <w:i/>
          <w:iCs/>
          <w:sz w:val="24"/>
          <w:szCs w:val="24"/>
        </w:rPr>
        <w:t>denunciante</w:t>
      </w:r>
      <w:r w:rsidRPr="004F3DB3">
        <w:rPr>
          <w:rFonts w:ascii="Arial" w:eastAsia="Arial" w:hAnsi="Arial" w:cs="Arial"/>
          <w:sz w:val="24"/>
          <w:szCs w:val="24"/>
        </w:rPr>
        <w:t xml:space="preserve"> contaba con la calidad de candidata, </w:t>
      </w:r>
      <w:r w:rsidRPr="004F3DB3">
        <w:rPr>
          <w:rFonts w:ascii="Arial" w:eastAsia="Arial" w:hAnsi="Arial" w:cs="Arial"/>
          <w:iCs/>
          <w:sz w:val="24"/>
          <w:szCs w:val="24"/>
        </w:rPr>
        <w:t xml:space="preserve">por </w:t>
      </w:r>
      <w:r w:rsidRPr="004F3DB3">
        <w:rPr>
          <w:rFonts w:ascii="Arial" w:eastAsia="Arial" w:hAnsi="Arial" w:cs="Arial"/>
          <w:sz w:val="24"/>
          <w:szCs w:val="24"/>
        </w:rPr>
        <w:t>lo que la conducta denunciada sucedió mientras ejercía su derecho a ser votada</w:t>
      </w:r>
      <w:r w:rsidR="00E8207F" w:rsidRPr="004F3DB3">
        <w:rPr>
          <w:rFonts w:ascii="Arial" w:eastAsia="Arial" w:hAnsi="Arial" w:cs="Arial"/>
          <w:sz w:val="24"/>
          <w:szCs w:val="24"/>
        </w:rPr>
        <w:t>, además que los hechos están relacionados con el proceso electoral 2024-2025.</w:t>
      </w:r>
    </w:p>
    <w:p w14:paraId="40728B6A" w14:textId="77777777" w:rsidR="005367E8" w:rsidRPr="004F3DB3" w:rsidRDefault="00CF1DD1">
      <w:pPr>
        <w:spacing w:before="240" w:after="0" w:line="360" w:lineRule="auto"/>
        <w:jc w:val="both"/>
        <w:rPr>
          <w:rFonts w:ascii="Arial" w:eastAsia="Arial" w:hAnsi="Arial" w:cs="Arial"/>
          <w:b/>
          <w:sz w:val="24"/>
          <w:szCs w:val="24"/>
        </w:rPr>
      </w:pPr>
      <w:r w:rsidRPr="004F3DB3">
        <w:rPr>
          <w:rFonts w:ascii="Arial" w:eastAsia="Arial" w:hAnsi="Arial" w:cs="Arial"/>
          <w:b/>
          <w:sz w:val="24"/>
          <w:szCs w:val="24"/>
        </w:rPr>
        <w:t xml:space="preserve">2. ¿Es perpetrado por el Estado o sus agentes, por superiores jerárquicos, colegas de trabajo, partidos políticos o representantes de </w:t>
      </w:r>
      <w:proofErr w:type="gramStart"/>
      <w:r w:rsidRPr="004F3DB3">
        <w:rPr>
          <w:rFonts w:ascii="Arial" w:eastAsia="Arial" w:hAnsi="Arial" w:cs="Arial"/>
          <w:b/>
          <w:sz w:val="24"/>
          <w:szCs w:val="24"/>
        </w:rPr>
        <w:t>los mismos</w:t>
      </w:r>
      <w:proofErr w:type="gramEnd"/>
      <w:r w:rsidRPr="004F3DB3">
        <w:rPr>
          <w:rFonts w:ascii="Arial" w:eastAsia="Arial" w:hAnsi="Arial" w:cs="Arial"/>
          <w:b/>
          <w:sz w:val="24"/>
          <w:szCs w:val="24"/>
        </w:rPr>
        <w:t>; medios de comunicación y sus integrantes, un particular y/o un grupo de personas?</w:t>
      </w:r>
    </w:p>
    <w:p w14:paraId="40728B6B" w14:textId="1348D61B" w:rsidR="005367E8" w:rsidRPr="004F3DB3" w:rsidRDefault="00CF1DD1">
      <w:pPr>
        <w:spacing w:before="240" w:after="0" w:line="360" w:lineRule="auto"/>
        <w:jc w:val="both"/>
        <w:rPr>
          <w:rFonts w:ascii="Arial" w:eastAsia="Arial" w:hAnsi="Arial" w:cs="Arial"/>
          <w:b/>
          <w:bCs/>
          <w:sz w:val="24"/>
          <w:szCs w:val="24"/>
        </w:rPr>
      </w:pPr>
      <w:r w:rsidRPr="004F3DB3">
        <w:rPr>
          <w:rFonts w:ascii="Arial" w:eastAsia="Arial" w:hAnsi="Arial" w:cs="Arial"/>
          <w:b/>
          <w:bCs/>
          <w:sz w:val="24"/>
          <w:szCs w:val="24"/>
        </w:rPr>
        <w:lastRenderedPageBreak/>
        <w:t>Sí se cumple,</w:t>
      </w:r>
      <w:r w:rsidRPr="004F3DB3">
        <w:rPr>
          <w:rFonts w:ascii="Arial" w:eastAsia="Arial" w:hAnsi="Arial" w:cs="Arial"/>
          <w:sz w:val="24"/>
          <w:szCs w:val="24"/>
        </w:rPr>
        <w:t xml:space="preserve"> porque las expresiones fueron realizadas por un </w:t>
      </w:r>
      <w:r w:rsidR="00E8207F" w:rsidRPr="004F3DB3">
        <w:rPr>
          <w:rFonts w:ascii="Arial" w:eastAsia="Arial" w:hAnsi="Arial" w:cs="Arial"/>
          <w:sz w:val="24"/>
          <w:szCs w:val="24"/>
        </w:rPr>
        <w:t xml:space="preserve">ciudadano, que participó como </w:t>
      </w:r>
      <w:r w:rsidRPr="004F3DB3">
        <w:rPr>
          <w:rFonts w:ascii="Arial" w:eastAsia="Arial" w:hAnsi="Arial" w:cs="Arial"/>
          <w:sz w:val="24"/>
          <w:szCs w:val="24"/>
        </w:rPr>
        <w:t>candidato y publicadas por diversos medios de comunicación</w:t>
      </w:r>
      <w:r w:rsidRPr="004F3DB3">
        <w:rPr>
          <w:rStyle w:val="Refdenotaalpie"/>
          <w:rFonts w:ascii="Arial" w:eastAsia="Arial" w:hAnsi="Arial" w:cs="Arial"/>
          <w:sz w:val="24"/>
          <w:szCs w:val="24"/>
        </w:rPr>
        <w:footnoteReference w:id="82"/>
      </w:r>
      <w:r w:rsidRPr="004F3DB3">
        <w:rPr>
          <w:rFonts w:ascii="Arial" w:eastAsia="Arial" w:hAnsi="Arial" w:cs="Arial"/>
          <w:sz w:val="24"/>
          <w:szCs w:val="24"/>
        </w:rPr>
        <w:t>.</w:t>
      </w:r>
    </w:p>
    <w:p w14:paraId="40728B6C" w14:textId="77777777" w:rsidR="005367E8" w:rsidRPr="004F3DB3" w:rsidRDefault="00CF1DD1">
      <w:pPr>
        <w:spacing w:before="240" w:after="0" w:line="360" w:lineRule="auto"/>
        <w:jc w:val="both"/>
        <w:rPr>
          <w:rFonts w:ascii="Arial" w:eastAsia="Arial" w:hAnsi="Arial" w:cs="Arial"/>
          <w:b/>
          <w:sz w:val="24"/>
          <w:szCs w:val="24"/>
        </w:rPr>
      </w:pPr>
      <w:r w:rsidRPr="004F3DB3">
        <w:rPr>
          <w:rFonts w:ascii="Arial" w:eastAsia="Arial" w:hAnsi="Arial" w:cs="Arial"/>
          <w:b/>
          <w:sz w:val="24"/>
          <w:szCs w:val="24"/>
        </w:rPr>
        <w:t>3. ¿Es simbólica, verbal, patrimonial, económica, física, sexual y/o psicológica?</w:t>
      </w:r>
    </w:p>
    <w:p w14:paraId="40728B6D" w14:textId="77777777"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sz w:val="24"/>
          <w:szCs w:val="24"/>
        </w:rPr>
      </w:pPr>
      <w:r w:rsidRPr="004F3DB3">
        <w:rPr>
          <w:rFonts w:ascii="Arial" w:hAnsi="Arial" w:cs="Arial"/>
          <w:b/>
          <w:bCs/>
          <w:sz w:val="24"/>
          <w:szCs w:val="24"/>
        </w:rPr>
        <w:t>No se cumple</w:t>
      </w:r>
      <w:r w:rsidRPr="004F3DB3">
        <w:rPr>
          <w:rFonts w:ascii="Arial" w:hAnsi="Arial" w:cs="Arial"/>
          <w:sz w:val="24"/>
          <w:szCs w:val="24"/>
        </w:rPr>
        <w:t xml:space="preserve">, puesto que no se advierte que las expresiones puedan considerarse o puedan encuadrar en algún tipo de </w:t>
      </w:r>
      <w:r w:rsidRPr="004F3DB3">
        <w:rPr>
          <w:rFonts w:ascii="Arial" w:hAnsi="Arial" w:cs="Arial"/>
          <w:i/>
          <w:iCs/>
          <w:sz w:val="24"/>
          <w:szCs w:val="24"/>
        </w:rPr>
        <w:t>VPGM</w:t>
      </w:r>
      <w:r w:rsidRPr="004F3DB3">
        <w:rPr>
          <w:rFonts w:ascii="Arial" w:hAnsi="Arial" w:cs="Arial"/>
          <w:sz w:val="24"/>
          <w:szCs w:val="24"/>
        </w:rPr>
        <w:t xml:space="preserve">, en tanto que no tuvieron como finalidad causar alguna clase de daño o sufrimiento psicológico, físico, patrimonial, económico, sexual o de cualquier otra clase en perjuicio de la </w:t>
      </w:r>
      <w:r w:rsidRPr="004F3DB3">
        <w:rPr>
          <w:rFonts w:ascii="Arial" w:hAnsi="Arial" w:cs="Arial"/>
          <w:i/>
          <w:iCs/>
          <w:sz w:val="24"/>
          <w:szCs w:val="24"/>
        </w:rPr>
        <w:t>quejosa</w:t>
      </w:r>
      <w:r w:rsidRPr="004F3DB3">
        <w:rPr>
          <w:rFonts w:ascii="Arial" w:hAnsi="Arial" w:cs="Arial"/>
          <w:sz w:val="24"/>
          <w:szCs w:val="24"/>
        </w:rPr>
        <w:t>.</w:t>
      </w:r>
    </w:p>
    <w:p w14:paraId="40728B6E" w14:textId="6E9A4B70"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sz w:val="24"/>
          <w:szCs w:val="24"/>
        </w:rPr>
      </w:pPr>
      <w:r w:rsidRPr="004F3DB3">
        <w:rPr>
          <w:rFonts w:ascii="Arial" w:hAnsi="Arial" w:cs="Arial"/>
          <w:sz w:val="24"/>
          <w:szCs w:val="24"/>
        </w:rPr>
        <w:t xml:space="preserve">Porque si bien el </w:t>
      </w:r>
      <w:r w:rsidRPr="004F3DB3">
        <w:rPr>
          <w:rFonts w:ascii="Arial" w:hAnsi="Arial" w:cs="Arial"/>
          <w:i/>
          <w:iCs/>
          <w:sz w:val="24"/>
          <w:szCs w:val="24"/>
        </w:rPr>
        <w:t>candidato denunciado</w:t>
      </w:r>
      <w:r w:rsidRPr="004F3DB3">
        <w:rPr>
          <w:rFonts w:ascii="Arial" w:hAnsi="Arial" w:cs="Arial"/>
          <w:sz w:val="24"/>
          <w:szCs w:val="24"/>
        </w:rPr>
        <w:t xml:space="preserve"> </w:t>
      </w:r>
      <w:bookmarkStart w:id="69" w:name="_Hlk211413621"/>
      <w:r w:rsidRPr="004F3DB3">
        <w:rPr>
          <w:rFonts w:ascii="Arial" w:hAnsi="Arial" w:cs="Arial"/>
          <w:sz w:val="24"/>
          <w:szCs w:val="24"/>
        </w:rPr>
        <w:t xml:space="preserve">realizó diversas manifestaciones estas resultaron a la crítica que efectuó por la determinación de este </w:t>
      </w:r>
      <w:r w:rsidRPr="004F3DB3">
        <w:rPr>
          <w:rFonts w:ascii="Arial" w:hAnsi="Arial" w:cs="Arial"/>
          <w:i/>
          <w:iCs/>
          <w:sz w:val="24"/>
          <w:szCs w:val="24"/>
        </w:rPr>
        <w:t>Tribunal Electoral</w:t>
      </w:r>
      <w:r w:rsidRPr="004F3DB3">
        <w:rPr>
          <w:rFonts w:ascii="Arial" w:hAnsi="Arial" w:cs="Arial"/>
          <w:sz w:val="24"/>
          <w:szCs w:val="24"/>
        </w:rPr>
        <w:t xml:space="preserve"> al modificar </w:t>
      </w:r>
      <w:r w:rsidRPr="004F3DB3">
        <w:rPr>
          <w:rFonts w:ascii="Arial" w:eastAsia="Arial" w:hAnsi="Arial" w:cs="Arial"/>
          <w:bCs/>
          <w:color w:val="000000"/>
          <w:sz w:val="24"/>
          <w:szCs w:val="24"/>
        </w:rPr>
        <w:t xml:space="preserve">el </w:t>
      </w:r>
      <w:r w:rsidRPr="004F3DB3">
        <w:rPr>
          <w:rFonts w:ascii="Arial" w:hAnsi="Arial" w:cs="Arial"/>
          <w:bCs/>
          <w:i/>
          <w:iCs/>
          <w:color w:val="000000"/>
          <w:sz w:val="24"/>
          <w:szCs w:val="24"/>
        </w:rPr>
        <w:t xml:space="preserve">Acuerdo </w:t>
      </w:r>
      <w:bookmarkEnd w:id="69"/>
      <w:r w:rsidR="00042AD4" w:rsidRPr="00042AD4">
        <w:rPr>
          <w:rFonts w:ascii="Arial" w:hAnsi="Arial" w:cs="Arial"/>
          <w:bCs/>
          <w:i/>
          <w:iCs/>
          <w:color w:val="FFFFFF"/>
          <w:sz w:val="24"/>
          <w:szCs w:val="24"/>
          <w:highlight w:val="darkCyan"/>
        </w:rPr>
        <w:t>[No.99]_</w:t>
      </w:r>
      <w:proofErr w:type="spellStart"/>
      <w:r w:rsidR="00042AD4" w:rsidRPr="00042AD4">
        <w:rPr>
          <w:rFonts w:ascii="Arial" w:hAnsi="Arial" w:cs="Arial"/>
          <w:bCs/>
          <w:i/>
          <w:iCs/>
          <w:color w:val="FFFFFF"/>
          <w:sz w:val="24"/>
          <w:szCs w:val="24"/>
          <w:highlight w:val="darkCyan"/>
        </w:rPr>
        <w:t>ELIMINADO_el_número_de_acuerdo</w:t>
      </w:r>
      <w:proofErr w:type="spellEnd"/>
      <w:r w:rsidR="00042AD4" w:rsidRPr="00042AD4">
        <w:rPr>
          <w:rFonts w:ascii="Arial" w:hAnsi="Arial" w:cs="Arial"/>
          <w:bCs/>
          <w:i/>
          <w:iCs/>
          <w:color w:val="FFFFFF"/>
          <w:sz w:val="24"/>
          <w:szCs w:val="24"/>
          <w:highlight w:val="darkCyan"/>
        </w:rPr>
        <w:t>_[154]</w:t>
      </w:r>
      <w:r w:rsidRPr="004F3DB3">
        <w:rPr>
          <w:rFonts w:ascii="Arial" w:hAnsi="Arial" w:cs="Arial"/>
          <w:bCs/>
          <w:color w:val="000000"/>
          <w:sz w:val="24"/>
          <w:szCs w:val="24"/>
        </w:rPr>
        <w:t>, por lo que no se advierte que estas se realicen</w:t>
      </w:r>
      <w:r w:rsidRPr="004F3DB3">
        <w:rPr>
          <w:rFonts w:ascii="Arial" w:hAnsi="Arial" w:cs="Arial"/>
          <w:bCs/>
          <w:i/>
          <w:iCs/>
          <w:color w:val="000000"/>
          <w:sz w:val="24"/>
          <w:szCs w:val="24"/>
        </w:rPr>
        <w:t xml:space="preserve"> </w:t>
      </w:r>
      <w:r w:rsidRPr="004F3DB3">
        <w:rPr>
          <w:rFonts w:ascii="Arial" w:hAnsi="Arial" w:cs="Arial"/>
          <w:sz w:val="24"/>
          <w:szCs w:val="24"/>
        </w:rPr>
        <w:t>con la finalidad de violentar en algún sentido, puesto que el tema mencionado, es de interés general para la sociedad.</w:t>
      </w:r>
    </w:p>
    <w:p w14:paraId="40728B6F" w14:textId="0162560E"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color w:val="000000"/>
          <w:sz w:val="24"/>
          <w:szCs w:val="24"/>
        </w:rPr>
      </w:pPr>
      <w:r w:rsidRPr="004F3DB3">
        <w:rPr>
          <w:rFonts w:ascii="Arial" w:hAnsi="Arial" w:cs="Arial"/>
          <w:sz w:val="24"/>
          <w:szCs w:val="24"/>
        </w:rPr>
        <w:t xml:space="preserve">Si bien menciona frases como “candidata que iba en el acordeón”  “ella no cuenta con los votos a favor”, “no es proporcionalmente la más votada”, no se trata de afirmaciones ofensivas o contextualizadas en perjuicio de la </w:t>
      </w:r>
      <w:r w:rsidRPr="004F3DB3">
        <w:rPr>
          <w:rFonts w:ascii="Arial" w:hAnsi="Arial" w:cs="Arial"/>
          <w:i/>
          <w:iCs/>
          <w:sz w:val="24"/>
          <w:szCs w:val="24"/>
        </w:rPr>
        <w:t>denunciante</w:t>
      </w:r>
      <w:r w:rsidRPr="004F3DB3">
        <w:rPr>
          <w:rFonts w:ascii="Arial" w:hAnsi="Arial" w:cs="Arial"/>
          <w:sz w:val="24"/>
          <w:szCs w:val="24"/>
        </w:rPr>
        <w:t xml:space="preserve">, sino más bien </w:t>
      </w:r>
      <w:r w:rsidRPr="004F3DB3">
        <w:rPr>
          <w:rFonts w:ascii="Arial" w:eastAsia="Univers" w:hAnsi="Arial" w:cs="Arial"/>
          <w:sz w:val="24"/>
          <w:szCs w:val="24"/>
          <w:bdr w:val="nil"/>
        </w:rPr>
        <w:t xml:space="preserve">una crítica </w:t>
      </w:r>
      <w:r w:rsidRPr="004F3DB3">
        <w:rPr>
          <w:rFonts w:ascii="Arial" w:hAnsi="Arial" w:cs="Arial"/>
          <w:sz w:val="24"/>
          <w:szCs w:val="24"/>
        </w:rPr>
        <w:t xml:space="preserve">u opinión las cuales si bien pueden ser consideradas como incómodas, no debe perderse de vista que, al estar inmiscuida en el ambiente político, la </w:t>
      </w:r>
      <w:r w:rsidRPr="004F3DB3">
        <w:rPr>
          <w:rFonts w:ascii="Arial" w:hAnsi="Arial" w:cs="Arial"/>
          <w:i/>
          <w:iCs/>
          <w:sz w:val="24"/>
          <w:szCs w:val="24"/>
        </w:rPr>
        <w:t>quejosa</w:t>
      </w:r>
      <w:r w:rsidRPr="004F3DB3">
        <w:rPr>
          <w:rFonts w:ascii="Arial" w:hAnsi="Arial" w:cs="Arial"/>
          <w:sz w:val="24"/>
          <w:szCs w:val="24"/>
        </w:rPr>
        <w:t xml:space="preserve"> debe considerar que pueden existir ciertas opiniones que no le resulten favorables, no obstante, el hecho de realizar una opinión no favorable no significa que se esté violentando por su condición de mujer o se esté ejerciendo violencia en su contra, ni mucho menos que se busque el menoscabo de sus derechos políticos-electorales por tal situación, ya que, al ser una figura pública debe tener un margen de </w:t>
      </w:r>
      <w:r w:rsidRPr="004F3DB3">
        <w:rPr>
          <w:rFonts w:ascii="Arial" w:hAnsi="Arial" w:cs="Arial"/>
          <w:sz w:val="24"/>
          <w:szCs w:val="24"/>
        </w:rPr>
        <w:lastRenderedPageBreak/>
        <w:t>tolerancia más amplio a las críticas.</w:t>
      </w:r>
    </w:p>
    <w:p w14:paraId="40728B70" w14:textId="138E2619" w:rsidR="005367E8" w:rsidRPr="004F3DB3" w:rsidRDefault="00CF1DD1">
      <w:pPr>
        <w:spacing w:before="240" w:after="0" w:line="360" w:lineRule="auto"/>
        <w:jc w:val="both"/>
        <w:rPr>
          <w:rFonts w:ascii="Arial" w:hAnsi="Arial" w:cs="Arial"/>
          <w:bCs/>
          <w:color w:val="000000"/>
          <w:sz w:val="24"/>
          <w:szCs w:val="24"/>
        </w:rPr>
      </w:pPr>
      <w:r w:rsidRPr="004F3DB3">
        <w:rPr>
          <w:rFonts w:ascii="Arial" w:hAnsi="Arial" w:cs="Arial"/>
          <w:sz w:val="24"/>
          <w:szCs w:val="24"/>
        </w:rPr>
        <w:t xml:space="preserve">De aquí que, no se advierte que lo manifestado resulte ser violento en ningún aspecto, puesto que no se realizan </w:t>
      </w:r>
      <w:bookmarkStart w:id="70" w:name="_Hlk211413841"/>
      <w:r w:rsidRPr="004F3DB3">
        <w:rPr>
          <w:rFonts w:ascii="Arial" w:hAnsi="Arial" w:cs="Arial"/>
          <w:sz w:val="24"/>
          <w:szCs w:val="24"/>
        </w:rPr>
        <w:t xml:space="preserve">comentarios denigrantes hacia la </w:t>
      </w:r>
      <w:r w:rsidRPr="004F3DB3">
        <w:rPr>
          <w:rFonts w:ascii="Arial" w:hAnsi="Arial" w:cs="Arial"/>
          <w:i/>
          <w:iCs/>
          <w:sz w:val="24"/>
          <w:szCs w:val="24"/>
        </w:rPr>
        <w:t>denunciante</w:t>
      </w:r>
      <w:r w:rsidRPr="004F3DB3">
        <w:rPr>
          <w:rFonts w:ascii="Arial" w:hAnsi="Arial" w:cs="Arial"/>
          <w:sz w:val="24"/>
          <w:szCs w:val="24"/>
        </w:rPr>
        <w:t xml:space="preserve">, simplemente se mencionan hechos y en su caso, críticas que no resultan contextualizadas en un ambiente de inferioridad hacia la mujer, toda vez que, se considera que la finalidad de la rueda de prensa y en consecuencia de las notas periodísticas que dieron cuenta de tal acto, fue dirigirse a la ciudadanía con el fin de evidenciar opiniones o diversos puntos de vista sobre la determinación de este </w:t>
      </w:r>
      <w:r w:rsidRPr="004F3DB3">
        <w:rPr>
          <w:rFonts w:ascii="Arial" w:hAnsi="Arial" w:cs="Arial"/>
          <w:i/>
          <w:iCs/>
          <w:sz w:val="24"/>
          <w:szCs w:val="24"/>
        </w:rPr>
        <w:t>órgano jurisdiccional</w:t>
      </w:r>
      <w:r w:rsidRPr="004F3DB3">
        <w:rPr>
          <w:rFonts w:ascii="Arial" w:hAnsi="Arial" w:cs="Arial"/>
          <w:sz w:val="24"/>
          <w:szCs w:val="24"/>
        </w:rPr>
        <w:t xml:space="preserve"> al modificar el </w:t>
      </w:r>
      <w:r w:rsidRPr="004F3DB3">
        <w:rPr>
          <w:rFonts w:ascii="Arial" w:hAnsi="Arial" w:cs="Arial"/>
          <w:bCs/>
          <w:i/>
          <w:iCs/>
          <w:color w:val="000000"/>
          <w:sz w:val="24"/>
          <w:szCs w:val="24"/>
        </w:rPr>
        <w:t xml:space="preserve">Acuerdo </w:t>
      </w:r>
      <w:r w:rsidR="00042AD4" w:rsidRPr="00042AD4">
        <w:rPr>
          <w:rFonts w:ascii="Arial" w:hAnsi="Arial" w:cs="Arial"/>
          <w:bCs/>
          <w:i/>
          <w:iCs/>
          <w:color w:val="FFFFFF"/>
          <w:sz w:val="24"/>
          <w:szCs w:val="24"/>
          <w:highlight w:val="darkCyan"/>
        </w:rPr>
        <w:t>[No.100]_</w:t>
      </w:r>
      <w:proofErr w:type="spellStart"/>
      <w:r w:rsidR="00042AD4" w:rsidRPr="00042AD4">
        <w:rPr>
          <w:rFonts w:ascii="Arial" w:hAnsi="Arial" w:cs="Arial"/>
          <w:bCs/>
          <w:i/>
          <w:iCs/>
          <w:color w:val="FFFFFF"/>
          <w:sz w:val="24"/>
          <w:szCs w:val="24"/>
          <w:highlight w:val="darkCyan"/>
        </w:rPr>
        <w:t>ELIMINADO_el_número_de_acuerdo</w:t>
      </w:r>
      <w:proofErr w:type="spellEnd"/>
      <w:r w:rsidR="00042AD4" w:rsidRPr="00042AD4">
        <w:rPr>
          <w:rFonts w:ascii="Arial" w:hAnsi="Arial" w:cs="Arial"/>
          <w:bCs/>
          <w:i/>
          <w:iCs/>
          <w:color w:val="FFFFFF"/>
          <w:sz w:val="24"/>
          <w:szCs w:val="24"/>
          <w:highlight w:val="darkCyan"/>
        </w:rPr>
        <w:t>_[154]</w:t>
      </w:r>
      <w:r w:rsidRPr="004F3DB3">
        <w:rPr>
          <w:rFonts w:ascii="Arial" w:hAnsi="Arial" w:cs="Arial"/>
          <w:bCs/>
          <w:i/>
          <w:iCs/>
          <w:color w:val="000000"/>
          <w:sz w:val="24"/>
          <w:szCs w:val="24"/>
        </w:rPr>
        <w:t xml:space="preserve">, </w:t>
      </w:r>
      <w:r w:rsidRPr="004F3DB3">
        <w:rPr>
          <w:rFonts w:ascii="Arial" w:hAnsi="Arial" w:cs="Arial"/>
          <w:bCs/>
          <w:color w:val="000000"/>
          <w:sz w:val="24"/>
          <w:szCs w:val="24"/>
        </w:rPr>
        <w:t xml:space="preserve">tema de interés general, al estar relacionado con el actuar de una autoridad en relación con el ajuste de paridad de género efectuado por el </w:t>
      </w:r>
      <w:r w:rsidRPr="004F3DB3">
        <w:rPr>
          <w:rFonts w:ascii="Arial" w:hAnsi="Arial" w:cs="Arial"/>
          <w:bCs/>
          <w:i/>
          <w:iCs/>
          <w:color w:val="000000"/>
          <w:sz w:val="24"/>
          <w:szCs w:val="24"/>
        </w:rPr>
        <w:t>IEM</w:t>
      </w:r>
      <w:r w:rsidRPr="004F3DB3">
        <w:rPr>
          <w:rFonts w:ascii="Arial" w:hAnsi="Arial" w:cs="Arial"/>
          <w:bCs/>
          <w:color w:val="000000"/>
          <w:sz w:val="24"/>
          <w:szCs w:val="24"/>
        </w:rPr>
        <w:t xml:space="preserve">. </w:t>
      </w:r>
    </w:p>
    <w:bookmarkEnd w:id="70"/>
    <w:p w14:paraId="40728B71" w14:textId="77777777"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sz w:val="24"/>
          <w:szCs w:val="24"/>
        </w:rPr>
      </w:pPr>
      <w:r w:rsidRPr="004F3DB3">
        <w:rPr>
          <w:rFonts w:ascii="Arial" w:hAnsi="Arial" w:cs="Arial"/>
          <w:sz w:val="24"/>
          <w:szCs w:val="24"/>
        </w:rPr>
        <w:t xml:space="preserve">Finalmente, no se omite señalar que, si bien es cierto que la denunciante manifestó que en virtud de las publicaciones realizadas se empezaron a realizar comentarios denigrantes, calumniosos y humillantes, lo cierto es que, del análisis efectuado, no se desprende manifestación alguna que encuadre en esos supuestos, toda vez que se trata únicamente de manifestaciones amparadas en la libertad de expresión. </w:t>
      </w:r>
    </w:p>
    <w:p w14:paraId="40728B72" w14:textId="77777777" w:rsidR="005367E8" w:rsidRPr="004F3DB3" w:rsidRDefault="00CF1DD1">
      <w:pPr>
        <w:spacing w:before="240" w:after="0" w:line="360" w:lineRule="auto"/>
        <w:jc w:val="both"/>
        <w:rPr>
          <w:rFonts w:ascii="Arial" w:hAnsi="Arial" w:cs="Arial"/>
          <w:b/>
          <w:bCs/>
          <w:color w:val="000000"/>
          <w:sz w:val="24"/>
          <w:szCs w:val="24"/>
        </w:rPr>
      </w:pPr>
      <w:r w:rsidRPr="004F3DB3">
        <w:rPr>
          <w:rFonts w:ascii="Arial" w:hAnsi="Arial" w:cs="Arial"/>
          <w:b/>
          <w:bCs/>
          <w:color w:val="000000"/>
          <w:sz w:val="24"/>
          <w:szCs w:val="24"/>
        </w:rPr>
        <w:t>4. ¿Tiene por objeto o resultado menoscabar o anular el reconocimiento, goce y/o ejercicio de los derechos político-electorales de las mujeres?</w:t>
      </w:r>
    </w:p>
    <w:p w14:paraId="40728B73" w14:textId="799F006A" w:rsidR="005367E8" w:rsidRPr="004F3DB3" w:rsidRDefault="00CF1DD1">
      <w:pPr>
        <w:spacing w:before="240" w:line="360" w:lineRule="auto"/>
        <w:jc w:val="both"/>
        <w:rPr>
          <w:rFonts w:ascii="Arial" w:hAnsi="Arial" w:cs="Arial"/>
          <w:color w:val="000000"/>
          <w:sz w:val="24"/>
          <w:szCs w:val="24"/>
        </w:rPr>
      </w:pPr>
      <w:r w:rsidRPr="004F3DB3">
        <w:rPr>
          <w:rFonts w:ascii="Arial" w:hAnsi="Arial" w:cs="Arial"/>
          <w:b/>
          <w:bCs/>
          <w:sz w:val="24"/>
          <w:szCs w:val="24"/>
        </w:rPr>
        <w:t>No se cumple</w:t>
      </w:r>
      <w:r w:rsidRPr="004F3DB3">
        <w:rPr>
          <w:rFonts w:ascii="Arial" w:hAnsi="Arial" w:cs="Arial"/>
          <w:sz w:val="24"/>
          <w:szCs w:val="24"/>
        </w:rPr>
        <w:t>, porque no se advierte que las manifestaciones realizadas por el candidato</w:t>
      </w:r>
      <w:r w:rsidRPr="004F3DB3">
        <w:rPr>
          <w:rFonts w:ascii="Arial" w:hAnsi="Arial" w:cs="Arial"/>
          <w:i/>
          <w:iCs/>
          <w:sz w:val="24"/>
          <w:szCs w:val="24"/>
        </w:rPr>
        <w:t xml:space="preserve"> denunciado</w:t>
      </w:r>
      <w:r w:rsidRPr="004F3DB3">
        <w:rPr>
          <w:rFonts w:ascii="Arial" w:hAnsi="Arial" w:cs="Arial"/>
          <w:sz w:val="24"/>
          <w:szCs w:val="24"/>
        </w:rPr>
        <w:t xml:space="preserve"> y plasmadas en las notas periodísticas tuvieran por objeto menoscabar o anular el reconocimiento, goce y/o ejercicio de los derechos político-electorales de la </w:t>
      </w:r>
      <w:r w:rsidRPr="004F3DB3">
        <w:rPr>
          <w:rFonts w:ascii="Arial" w:hAnsi="Arial" w:cs="Arial"/>
          <w:i/>
          <w:iCs/>
          <w:sz w:val="24"/>
          <w:szCs w:val="24"/>
        </w:rPr>
        <w:t>quejosa</w:t>
      </w:r>
      <w:r w:rsidRPr="004F3DB3">
        <w:rPr>
          <w:rFonts w:ascii="Arial" w:hAnsi="Arial" w:cs="Arial"/>
          <w:sz w:val="24"/>
          <w:szCs w:val="24"/>
        </w:rPr>
        <w:t xml:space="preserve">, toda vez que, las expresiones consistieron en una opinión en torno al debate político y público, sin que se viera limitado o restringido algún derecho político-electoral de la </w:t>
      </w:r>
      <w:r w:rsidRPr="004F3DB3">
        <w:rPr>
          <w:rFonts w:ascii="Arial" w:hAnsi="Arial" w:cs="Arial"/>
          <w:i/>
          <w:iCs/>
          <w:sz w:val="24"/>
          <w:szCs w:val="24"/>
        </w:rPr>
        <w:t>denunciante</w:t>
      </w:r>
      <w:r w:rsidRPr="004F3DB3">
        <w:rPr>
          <w:rFonts w:ascii="Arial" w:hAnsi="Arial" w:cs="Arial"/>
          <w:sz w:val="24"/>
          <w:szCs w:val="24"/>
        </w:rPr>
        <w:t xml:space="preserve">. </w:t>
      </w:r>
    </w:p>
    <w:p w14:paraId="40728B74" w14:textId="77777777" w:rsidR="005367E8" w:rsidRPr="004F3DB3" w:rsidRDefault="00CF1DD1">
      <w:pPr>
        <w:spacing w:before="240" w:line="360" w:lineRule="auto"/>
        <w:jc w:val="both"/>
        <w:rPr>
          <w:rFonts w:ascii="Arial" w:hAnsi="Arial" w:cs="Arial"/>
          <w:color w:val="000000"/>
          <w:sz w:val="24"/>
          <w:szCs w:val="24"/>
        </w:rPr>
      </w:pPr>
      <w:r w:rsidRPr="004F3DB3">
        <w:rPr>
          <w:rFonts w:ascii="Arial" w:hAnsi="Arial" w:cs="Arial"/>
          <w:b/>
          <w:bCs/>
          <w:color w:val="000000"/>
          <w:sz w:val="24"/>
          <w:szCs w:val="24"/>
        </w:rPr>
        <w:lastRenderedPageBreak/>
        <w:t>5. ¿Se basa en elementos de género?, es decir: a) se dirige a una mujer por ser mujer; b) tiene un impacto diferenciado en las mujeres; c) afecta desproporcionadamente a las mujeres.</w:t>
      </w:r>
      <w:bookmarkStart w:id="71" w:name="_ftnref44"/>
      <w:bookmarkStart w:id="72" w:name="_ftnref45"/>
      <w:bookmarkStart w:id="73" w:name="_ftnref46"/>
      <w:bookmarkStart w:id="74" w:name="_ftnref47"/>
      <w:bookmarkStart w:id="75" w:name="_ftnref48"/>
      <w:bookmarkStart w:id="76" w:name="_ftnref49"/>
      <w:bookmarkStart w:id="77" w:name="_ftnref50"/>
      <w:bookmarkStart w:id="78" w:name="_heading_h.4d34og8"/>
      <w:bookmarkStart w:id="79" w:name="_ftnref51"/>
      <w:bookmarkStart w:id="80" w:name="_ftnref52"/>
      <w:bookmarkStart w:id="81" w:name="_ftnref59"/>
      <w:bookmarkEnd w:id="71"/>
      <w:bookmarkEnd w:id="72"/>
      <w:bookmarkEnd w:id="73"/>
      <w:bookmarkEnd w:id="74"/>
      <w:bookmarkEnd w:id="75"/>
      <w:bookmarkEnd w:id="76"/>
      <w:bookmarkEnd w:id="77"/>
      <w:bookmarkEnd w:id="78"/>
      <w:bookmarkEnd w:id="79"/>
      <w:bookmarkEnd w:id="80"/>
      <w:bookmarkEnd w:id="81"/>
    </w:p>
    <w:p w14:paraId="40728B75" w14:textId="77777777"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sz w:val="24"/>
          <w:szCs w:val="24"/>
        </w:rPr>
      </w:pPr>
      <w:r w:rsidRPr="004F3DB3">
        <w:rPr>
          <w:rFonts w:ascii="Arial" w:hAnsi="Arial" w:cs="Arial"/>
          <w:b/>
          <w:bCs/>
          <w:sz w:val="24"/>
          <w:szCs w:val="24"/>
        </w:rPr>
        <w:t>No se cumple</w:t>
      </w:r>
      <w:r w:rsidRPr="004F3DB3">
        <w:rPr>
          <w:rFonts w:ascii="Arial" w:hAnsi="Arial" w:cs="Arial"/>
          <w:sz w:val="24"/>
          <w:szCs w:val="24"/>
        </w:rPr>
        <w:t>, porque del conjunto de manifestaciones analizadas no se advierte que se basen en elementos de género, ni que su intención sea afectarla como mujer, toda vez que las expresiones no se encuentran encaminadas a un tema o basadas en estereotipos de género, puesto que se enmarca en el debate político y no está vinculada con su carácter de mujer ni la describen en una circunstancia de obediencia o subordinación jerárquica por esa condición.</w:t>
      </w:r>
    </w:p>
    <w:p w14:paraId="40728B76" w14:textId="54528569" w:rsidR="005367E8" w:rsidRPr="004F3DB3" w:rsidRDefault="00CF1DD1">
      <w:pPr>
        <w:pStyle w:val="Prrafodelista"/>
        <w:widowControl w:val="0"/>
        <w:tabs>
          <w:tab w:val="left" w:pos="1215"/>
          <w:tab w:val="left" w:pos="1395"/>
        </w:tabs>
        <w:autoSpaceDE w:val="0"/>
        <w:autoSpaceDN w:val="0"/>
        <w:adjustRightInd w:val="0"/>
        <w:spacing w:before="240" w:after="0" w:line="360" w:lineRule="auto"/>
        <w:ind w:left="0"/>
        <w:contextualSpacing w:val="0"/>
        <w:jc w:val="both"/>
        <w:rPr>
          <w:rFonts w:ascii="Arial" w:hAnsi="Arial" w:cs="Arial"/>
          <w:sz w:val="24"/>
          <w:szCs w:val="24"/>
        </w:rPr>
      </w:pPr>
      <w:r w:rsidRPr="004F3DB3">
        <w:rPr>
          <w:rFonts w:ascii="Arial" w:hAnsi="Arial" w:cs="Arial"/>
          <w:sz w:val="24"/>
          <w:szCs w:val="24"/>
        </w:rPr>
        <w:t xml:space="preserve">Por lo que, no existen elementos para configurar un impacto desproporcionado de las referidas expresiones a partir de la condición sexo-genérica de la </w:t>
      </w:r>
      <w:r w:rsidRPr="004F3DB3">
        <w:rPr>
          <w:rFonts w:ascii="Arial" w:hAnsi="Arial" w:cs="Arial"/>
          <w:i/>
          <w:iCs/>
          <w:sz w:val="24"/>
          <w:szCs w:val="24"/>
        </w:rPr>
        <w:t>quejosa</w:t>
      </w:r>
      <w:r w:rsidRPr="004F3DB3">
        <w:rPr>
          <w:rFonts w:ascii="Arial" w:hAnsi="Arial" w:cs="Arial"/>
          <w:sz w:val="24"/>
          <w:szCs w:val="24"/>
        </w:rPr>
        <w:t xml:space="preserve">, puesto que únicamente se trata de diversas opiniones </w:t>
      </w:r>
      <w:r w:rsidRPr="004F3DB3">
        <w:rPr>
          <w:rFonts w:ascii="Arial" w:hAnsi="Arial" w:cs="Arial"/>
          <w:color w:val="000000" w:themeColor="text1"/>
          <w:sz w:val="24"/>
          <w:szCs w:val="24"/>
        </w:rPr>
        <w:t xml:space="preserve">del </w:t>
      </w:r>
      <w:r w:rsidRPr="004F3DB3">
        <w:rPr>
          <w:rFonts w:ascii="Arial" w:hAnsi="Arial" w:cs="Arial"/>
          <w:i/>
          <w:iCs/>
          <w:color w:val="000000" w:themeColor="text1"/>
          <w:sz w:val="24"/>
          <w:szCs w:val="24"/>
        </w:rPr>
        <w:t>candidato denunciado</w:t>
      </w:r>
      <w:r w:rsidRPr="004F3DB3">
        <w:rPr>
          <w:rFonts w:ascii="Arial" w:hAnsi="Arial" w:cs="Arial"/>
          <w:sz w:val="24"/>
          <w:szCs w:val="24"/>
        </w:rPr>
        <w:t xml:space="preserve"> respecto al actuar de este </w:t>
      </w:r>
      <w:r w:rsidRPr="004F3DB3">
        <w:rPr>
          <w:rFonts w:ascii="Arial" w:hAnsi="Arial" w:cs="Arial"/>
          <w:i/>
          <w:iCs/>
          <w:sz w:val="24"/>
          <w:szCs w:val="24"/>
        </w:rPr>
        <w:t>Tribunal Electoral</w:t>
      </w:r>
      <w:r w:rsidRPr="004F3DB3">
        <w:rPr>
          <w:rFonts w:ascii="Arial" w:hAnsi="Arial" w:cs="Arial"/>
          <w:sz w:val="24"/>
          <w:szCs w:val="24"/>
        </w:rPr>
        <w:t xml:space="preserve"> al modificar el </w:t>
      </w:r>
      <w:r w:rsidRPr="004F3DB3">
        <w:rPr>
          <w:rFonts w:ascii="Arial" w:hAnsi="Arial" w:cs="Arial"/>
          <w:i/>
          <w:iCs/>
          <w:color w:val="000000"/>
          <w:sz w:val="24"/>
          <w:szCs w:val="24"/>
        </w:rPr>
        <w:t xml:space="preserve">Acuerdo </w:t>
      </w:r>
      <w:r w:rsidR="00042AD4" w:rsidRPr="00042AD4">
        <w:rPr>
          <w:rFonts w:ascii="Arial" w:hAnsi="Arial" w:cs="Arial"/>
          <w:i/>
          <w:iCs/>
          <w:color w:val="FFFFFF"/>
          <w:sz w:val="24"/>
          <w:szCs w:val="24"/>
          <w:highlight w:val="darkCyan"/>
        </w:rPr>
        <w:t>[No.101]_</w:t>
      </w:r>
      <w:proofErr w:type="spellStart"/>
      <w:r w:rsidR="00042AD4" w:rsidRPr="00042AD4">
        <w:rPr>
          <w:rFonts w:ascii="Arial" w:hAnsi="Arial" w:cs="Arial"/>
          <w:i/>
          <w:iCs/>
          <w:color w:val="FFFFFF"/>
          <w:sz w:val="24"/>
          <w:szCs w:val="24"/>
          <w:highlight w:val="darkCyan"/>
        </w:rPr>
        <w:t>ELIMINADO_el_número_de_acuerdo</w:t>
      </w:r>
      <w:proofErr w:type="spellEnd"/>
      <w:r w:rsidR="00042AD4" w:rsidRPr="00042AD4">
        <w:rPr>
          <w:rFonts w:ascii="Arial" w:hAnsi="Arial" w:cs="Arial"/>
          <w:i/>
          <w:iCs/>
          <w:color w:val="FFFFFF"/>
          <w:sz w:val="24"/>
          <w:szCs w:val="24"/>
          <w:highlight w:val="darkCyan"/>
        </w:rPr>
        <w:t>_[154]</w:t>
      </w:r>
      <w:r w:rsidRPr="004F3DB3">
        <w:rPr>
          <w:rFonts w:ascii="Arial" w:hAnsi="Arial" w:cs="Arial"/>
          <w:color w:val="000000"/>
          <w:sz w:val="24"/>
          <w:szCs w:val="24"/>
        </w:rPr>
        <w:t>, para dejar</w:t>
      </w:r>
      <w:r w:rsidRPr="004F3DB3">
        <w:rPr>
          <w:rFonts w:ascii="Arial" w:hAnsi="Arial" w:cs="Arial"/>
          <w:b/>
          <w:bCs/>
          <w:color w:val="000000" w:themeColor="text1"/>
          <w:sz w:val="24"/>
          <w:szCs w:val="24"/>
        </w:rPr>
        <w:t xml:space="preserve"> </w:t>
      </w:r>
      <w:r w:rsidRPr="004F3DB3">
        <w:rPr>
          <w:rFonts w:ascii="Arial" w:hAnsi="Arial" w:cs="Arial"/>
          <w:color w:val="000000" w:themeColor="text1"/>
          <w:sz w:val="24"/>
          <w:szCs w:val="24"/>
        </w:rPr>
        <w:t xml:space="preserve">sin efectos la asignación realizada a su favor como </w:t>
      </w:r>
      <w:r w:rsidR="00042AD4" w:rsidRPr="00042AD4">
        <w:rPr>
          <w:rFonts w:ascii="Arial" w:hAnsi="Arial" w:cs="Arial"/>
          <w:color w:val="FFFFFF"/>
          <w:sz w:val="24"/>
          <w:szCs w:val="24"/>
          <w:highlight w:val="darkCyan"/>
        </w:rPr>
        <w:t>[No.102]_</w:t>
      </w:r>
      <w:proofErr w:type="spellStart"/>
      <w:r w:rsidR="00042AD4" w:rsidRPr="00042AD4">
        <w:rPr>
          <w:rFonts w:ascii="Arial" w:hAnsi="Arial" w:cs="Arial"/>
          <w:color w:val="FFFFFF"/>
          <w:sz w:val="24"/>
          <w:szCs w:val="24"/>
          <w:highlight w:val="darkCyan"/>
        </w:rPr>
        <w:t>ELIMINADO_Cargo</w:t>
      </w:r>
      <w:proofErr w:type="spellEnd"/>
      <w:r w:rsidR="00042AD4" w:rsidRPr="00042AD4">
        <w:rPr>
          <w:rFonts w:ascii="Arial" w:hAnsi="Arial" w:cs="Arial"/>
          <w:color w:val="FFFFFF"/>
          <w:sz w:val="24"/>
          <w:szCs w:val="24"/>
          <w:highlight w:val="darkCyan"/>
        </w:rPr>
        <w:t>_[230]</w:t>
      </w:r>
      <w:r w:rsidRPr="004F3DB3">
        <w:rPr>
          <w:rFonts w:ascii="Arial" w:hAnsi="Arial" w:cs="Arial"/>
          <w:color w:val="000000" w:themeColor="text1"/>
          <w:sz w:val="24"/>
          <w:szCs w:val="24"/>
        </w:rPr>
        <w:t xml:space="preserve"> de </w:t>
      </w:r>
      <w:r w:rsidR="00042AD4" w:rsidRPr="00042AD4">
        <w:rPr>
          <w:rFonts w:ascii="Arial" w:hAnsi="Arial" w:cs="Arial"/>
          <w:color w:val="FFFFFF"/>
          <w:sz w:val="24"/>
          <w:szCs w:val="24"/>
          <w:highlight w:val="darkCyan"/>
        </w:rPr>
        <w:t>[No.103]_ELIMINADO_el_Municipio_[28]</w:t>
      </w:r>
      <w:r w:rsidRPr="004F3DB3">
        <w:rPr>
          <w:rFonts w:ascii="Arial" w:hAnsi="Arial" w:cs="Arial"/>
          <w:sz w:val="24"/>
          <w:szCs w:val="24"/>
        </w:rPr>
        <w:t xml:space="preserve">, y asignar dicho cargo a la </w:t>
      </w:r>
      <w:r w:rsidRPr="004F3DB3">
        <w:rPr>
          <w:rFonts w:ascii="Arial" w:hAnsi="Arial" w:cs="Arial"/>
          <w:i/>
          <w:iCs/>
          <w:sz w:val="24"/>
          <w:szCs w:val="24"/>
        </w:rPr>
        <w:t>quejosa</w:t>
      </w:r>
      <w:r w:rsidRPr="004F3DB3">
        <w:rPr>
          <w:rFonts w:ascii="Arial" w:hAnsi="Arial" w:cs="Arial"/>
          <w:sz w:val="24"/>
          <w:szCs w:val="24"/>
        </w:rPr>
        <w:t xml:space="preserve">. </w:t>
      </w:r>
    </w:p>
    <w:p w14:paraId="7CB5CB0E" w14:textId="35C2D0FB" w:rsidR="00C5270C" w:rsidRPr="004F3DB3" w:rsidRDefault="00CF1DD1" w:rsidP="00D37900">
      <w:pPr>
        <w:pStyle w:val="Sinespaciado"/>
        <w:spacing w:before="240"/>
        <w:rPr>
          <w:i/>
          <w:sz w:val="24"/>
          <w:szCs w:val="24"/>
          <w:lang w:val="es-ES_tradnl"/>
        </w:rPr>
      </w:pPr>
      <w:r w:rsidRPr="004F3DB3">
        <w:rPr>
          <w:sz w:val="24"/>
          <w:szCs w:val="24"/>
          <w:lang w:val="es-ES_tradnl"/>
        </w:rPr>
        <w:t xml:space="preserve">Por lo que este </w:t>
      </w:r>
      <w:r w:rsidRPr="004F3DB3">
        <w:rPr>
          <w:i/>
          <w:sz w:val="24"/>
          <w:szCs w:val="24"/>
          <w:lang w:val="es-ES_tradnl"/>
        </w:rPr>
        <w:t>órgano jurisdiccional</w:t>
      </w:r>
      <w:r w:rsidRPr="004F3DB3">
        <w:rPr>
          <w:sz w:val="24"/>
          <w:szCs w:val="24"/>
          <w:lang w:val="es-ES_tradnl"/>
        </w:rPr>
        <w:t xml:space="preserve"> considera que las manifestaciones realizadas por el </w:t>
      </w:r>
      <w:r w:rsidRPr="004F3DB3">
        <w:rPr>
          <w:i/>
          <w:iCs/>
          <w:sz w:val="24"/>
          <w:szCs w:val="24"/>
          <w:lang w:val="es-ES_tradnl"/>
        </w:rPr>
        <w:t>candidato denunciado</w:t>
      </w:r>
      <w:r w:rsidRPr="004F3DB3">
        <w:rPr>
          <w:sz w:val="24"/>
          <w:szCs w:val="24"/>
          <w:lang w:val="es-ES_tradnl"/>
        </w:rPr>
        <w:t xml:space="preserve"> no </w:t>
      </w:r>
      <w:r w:rsidRPr="004F3DB3">
        <w:rPr>
          <w:sz w:val="24"/>
          <w:szCs w:val="24"/>
        </w:rPr>
        <w:t xml:space="preserve">generan algún tipo de violencia o menoscabo en el ejercicio de los derechos político-electorales de la </w:t>
      </w:r>
      <w:r w:rsidRPr="004F3DB3">
        <w:rPr>
          <w:i/>
          <w:iCs/>
          <w:sz w:val="24"/>
          <w:szCs w:val="24"/>
        </w:rPr>
        <w:t>quejosa</w:t>
      </w:r>
      <w:r w:rsidRPr="004F3DB3">
        <w:rPr>
          <w:sz w:val="24"/>
          <w:szCs w:val="24"/>
        </w:rPr>
        <w:t>,</w:t>
      </w:r>
      <w:r w:rsidR="00C5270C" w:rsidRPr="004F3DB3">
        <w:rPr>
          <w:sz w:val="24"/>
          <w:szCs w:val="24"/>
        </w:rPr>
        <w:t xml:space="preserve"> de ahí que, se </w:t>
      </w:r>
      <w:r w:rsidR="00C5270C" w:rsidRPr="004F3DB3">
        <w:rPr>
          <w:sz w:val="24"/>
          <w:szCs w:val="24"/>
          <w:lang w:val="es-ES_tradnl"/>
        </w:rPr>
        <w:t xml:space="preserve">declara la inexistencia de </w:t>
      </w:r>
      <w:r w:rsidR="00C5270C" w:rsidRPr="004F3DB3">
        <w:rPr>
          <w:i/>
          <w:sz w:val="24"/>
          <w:szCs w:val="24"/>
          <w:lang w:val="es-ES_tradnl"/>
        </w:rPr>
        <w:t>VPMG</w:t>
      </w:r>
      <w:r w:rsidR="00C5270C" w:rsidRPr="004F3DB3">
        <w:rPr>
          <w:sz w:val="24"/>
          <w:szCs w:val="24"/>
          <w:lang w:val="es-ES_tradnl"/>
        </w:rPr>
        <w:t>.</w:t>
      </w:r>
    </w:p>
    <w:p w14:paraId="2AB2C4E0" w14:textId="6C1679C0" w:rsidR="00C5270C" w:rsidRPr="004F3DB3" w:rsidRDefault="00C5270C" w:rsidP="00D37900">
      <w:pPr>
        <w:pStyle w:val="Sinespaciado"/>
        <w:spacing w:before="240"/>
        <w:rPr>
          <w:snapToGrid w:val="0"/>
          <w:sz w:val="24"/>
          <w:szCs w:val="24"/>
        </w:rPr>
      </w:pPr>
      <w:r w:rsidRPr="004F3DB3">
        <w:rPr>
          <w:sz w:val="24"/>
          <w:szCs w:val="24"/>
        </w:rPr>
        <w:t>E</w:t>
      </w:r>
      <w:r w:rsidR="00D37900" w:rsidRPr="004F3DB3">
        <w:rPr>
          <w:sz w:val="24"/>
          <w:szCs w:val="24"/>
        </w:rPr>
        <w:t xml:space="preserve">n el caso de los </w:t>
      </w:r>
      <w:r w:rsidR="00D37900" w:rsidRPr="004F3DB3">
        <w:rPr>
          <w:i/>
          <w:iCs/>
          <w:sz w:val="24"/>
          <w:szCs w:val="24"/>
        </w:rPr>
        <w:t>medios de comunicación</w:t>
      </w:r>
      <w:r w:rsidR="00D37900" w:rsidRPr="004F3DB3">
        <w:rPr>
          <w:sz w:val="24"/>
          <w:szCs w:val="24"/>
        </w:rPr>
        <w:t xml:space="preserve"> </w:t>
      </w:r>
      <w:r w:rsidR="00C23DC1" w:rsidRPr="004F3DB3">
        <w:rPr>
          <w:sz w:val="24"/>
          <w:szCs w:val="24"/>
        </w:rPr>
        <w:t>también es inexiste</w:t>
      </w:r>
      <w:r w:rsidR="00516FBA" w:rsidRPr="004F3DB3">
        <w:rPr>
          <w:sz w:val="24"/>
          <w:szCs w:val="24"/>
        </w:rPr>
        <w:t>nte</w:t>
      </w:r>
      <w:r w:rsidR="00C23DC1" w:rsidRPr="004F3DB3">
        <w:rPr>
          <w:sz w:val="24"/>
          <w:szCs w:val="24"/>
        </w:rPr>
        <w:t xml:space="preserve"> la conducta atribuida ya que</w:t>
      </w:r>
      <w:r w:rsidR="00D37900" w:rsidRPr="004F3DB3">
        <w:rPr>
          <w:sz w:val="24"/>
          <w:szCs w:val="24"/>
        </w:rPr>
        <w:t xml:space="preserve"> únicamente </w:t>
      </w:r>
      <w:r w:rsidR="00D37900" w:rsidRPr="004F3DB3">
        <w:rPr>
          <w:snapToGrid w:val="0"/>
          <w:sz w:val="24"/>
          <w:szCs w:val="24"/>
        </w:rPr>
        <w:t xml:space="preserve">difundieron información y opiniones </w:t>
      </w:r>
      <w:r w:rsidR="00C23DC1" w:rsidRPr="004F3DB3">
        <w:rPr>
          <w:snapToGrid w:val="0"/>
          <w:sz w:val="24"/>
          <w:szCs w:val="24"/>
        </w:rPr>
        <w:t xml:space="preserve">realizadas por el </w:t>
      </w:r>
      <w:r w:rsidR="00C23DC1" w:rsidRPr="004F3DB3">
        <w:rPr>
          <w:i/>
          <w:iCs/>
          <w:snapToGrid w:val="0"/>
          <w:sz w:val="24"/>
          <w:szCs w:val="24"/>
        </w:rPr>
        <w:t>candidato denunciado</w:t>
      </w:r>
      <w:r w:rsidR="00C23DC1" w:rsidRPr="004F3DB3">
        <w:rPr>
          <w:snapToGrid w:val="0"/>
          <w:sz w:val="24"/>
          <w:szCs w:val="24"/>
        </w:rPr>
        <w:t xml:space="preserve"> </w:t>
      </w:r>
      <w:r w:rsidR="00D37900" w:rsidRPr="004F3DB3">
        <w:rPr>
          <w:snapToGrid w:val="0"/>
          <w:sz w:val="24"/>
          <w:szCs w:val="24"/>
        </w:rPr>
        <w:t>respecto de una deter</w:t>
      </w:r>
      <w:r w:rsidR="00971554" w:rsidRPr="004F3DB3">
        <w:rPr>
          <w:snapToGrid w:val="0"/>
          <w:sz w:val="24"/>
          <w:szCs w:val="24"/>
        </w:rPr>
        <w:t xml:space="preserve">minación de este </w:t>
      </w:r>
      <w:r w:rsidR="00971554" w:rsidRPr="004F3DB3">
        <w:rPr>
          <w:i/>
          <w:iCs/>
          <w:snapToGrid w:val="0"/>
          <w:sz w:val="24"/>
          <w:szCs w:val="24"/>
        </w:rPr>
        <w:t xml:space="preserve">órgano jurisdiccional </w:t>
      </w:r>
      <w:r w:rsidR="00971554" w:rsidRPr="004F3DB3">
        <w:rPr>
          <w:snapToGrid w:val="0"/>
          <w:sz w:val="24"/>
          <w:szCs w:val="24"/>
        </w:rPr>
        <w:t>con la finalidad de que la ciudadanía se formara una opinión respecto de esa determinación</w:t>
      </w:r>
      <w:r w:rsidR="00C23DC1" w:rsidRPr="004F3DB3">
        <w:rPr>
          <w:snapToGrid w:val="0"/>
          <w:sz w:val="24"/>
          <w:szCs w:val="24"/>
        </w:rPr>
        <w:t>,</w:t>
      </w:r>
      <w:r w:rsidR="00971554" w:rsidRPr="004F3DB3">
        <w:rPr>
          <w:snapToGrid w:val="0"/>
          <w:sz w:val="24"/>
          <w:szCs w:val="24"/>
        </w:rPr>
        <w:t xml:space="preserve"> la cual fue un tema de interés general, sin que con tal actual se rebase el </w:t>
      </w:r>
      <w:r w:rsidR="00971554" w:rsidRPr="004F3DB3">
        <w:rPr>
          <w:snapToGrid w:val="0"/>
          <w:sz w:val="24"/>
          <w:szCs w:val="24"/>
        </w:rPr>
        <w:lastRenderedPageBreak/>
        <w:t xml:space="preserve">derecho </w:t>
      </w:r>
      <w:r w:rsidR="00D37900" w:rsidRPr="004F3DB3">
        <w:rPr>
          <w:snapToGrid w:val="0"/>
          <w:sz w:val="24"/>
          <w:szCs w:val="24"/>
        </w:rPr>
        <w:t>a la</w:t>
      </w:r>
      <w:r w:rsidR="00971554" w:rsidRPr="004F3DB3">
        <w:rPr>
          <w:snapToGrid w:val="0"/>
          <w:sz w:val="24"/>
          <w:szCs w:val="24"/>
        </w:rPr>
        <w:t xml:space="preserve"> integridad</w:t>
      </w:r>
      <w:r w:rsidR="00D37900" w:rsidRPr="004F3DB3">
        <w:rPr>
          <w:snapToGrid w:val="0"/>
          <w:sz w:val="24"/>
          <w:szCs w:val="24"/>
        </w:rPr>
        <w:t xml:space="preserve"> honra y dignidad </w:t>
      </w:r>
      <w:r w:rsidR="00971554" w:rsidRPr="004F3DB3">
        <w:rPr>
          <w:snapToGrid w:val="0"/>
          <w:sz w:val="24"/>
          <w:szCs w:val="24"/>
        </w:rPr>
        <w:t xml:space="preserve">de la </w:t>
      </w:r>
      <w:r w:rsidR="00971554" w:rsidRPr="004F3DB3">
        <w:rPr>
          <w:i/>
          <w:iCs/>
          <w:snapToGrid w:val="0"/>
          <w:sz w:val="24"/>
          <w:szCs w:val="24"/>
        </w:rPr>
        <w:t>denunciante</w:t>
      </w:r>
      <w:r w:rsidRPr="004F3DB3">
        <w:rPr>
          <w:snapToGrid w:val="0"/>
          <w:sz w:val="24"/>
          <w:szCs w:val="24"/>
        </w:rPr>
        <w:t xml:space="preserve">, </w:t>
      </w:r>
      <w:r w:rsidRPr="004F3DB3">
        <w:rPr>
          <w:sz w:val="24"/>
          <w:szCs w:val="24"/>
        </w:rPr>
        <w:t>ya que se trató de un ejercicio legítimo de la libertad de expresión, al formar parte del debate político</w:t>
      </w:r>
      <w:r w:rsidRPr="004F3DB3">
        <w:rPr>
          <w:rStyle w:val="Refdenotaalpie"/>
          <w:sz w:val="24"/>
          <w:szCs w:val="24"/>
        </w:rPr>
        <w:footnoteReference w:id="83"/>
      </w:r>
      <w:r w:rsidR="00C23DC1" w:rsidRPr="004F3DB3">
        <w:rPr>
          <w:sz w:val="24"/>
          <w:szCs w:val="24"/>
        </w:rPr>
        <w:t xml:space="preserve">, </w:t>
      </w:r>
    </w:p>
    <w:p w14:paraId="40728B78" w14:textId="77777777" w:rsidR="005367E8" w:rsidRPr="004F3DB3" w:rsidRDefault="00CF1DD1">
      <w:pPr>
        <w:pStyle w:val="Ttulo1"/>
        <w:rPr>
          <w:rFonts w:ascii="Arial" w:eastAsia="Arial" w:hAnsi="Arial" w:cs="Arial"/>
          <w:b/>
          <w:bCs/>
          <w:color w:val="auto"/>
          <w:sz w:val="24"/>
          <w:szCs w:val="24"/>
        </w:rPr>
      </w:pPr>
      <w:bookmarkStart w:id="82" w:name="_Toc211513150"/>
      <w:r w:rsidRPr="004F3DB3">
        <w:rPr>
          <w:rFonts w:ascii="Arial" w:eastAsia="Arial" w:hAnsi="Arial" w:cs="Arial"/>
          <w:b/>
          <w:bCs/>
          <w:color w:val="auto"/>
          <w:sz w:val="24"/>
          <w:szCs w:val="24"/>
        </w:rPr>
        <w:t>5.5.4. Calumnia</w:t>
      </w:r>
      <w:bookmarkEnd w:id="45"/>
      <w:bookmarkEnd w:id="82"/>
      <w:r w:rsidRPr="004F3DB3">
        <w:rPr>
          <w:rFonts w:ascii="Arial" w:eastAsia="Arial" w:hAnsi="Arial" w:cs="Arial"/>
          <w:b/>
          <w:bCs/>
          <w:color w:val="auto"/>
          <w:sz w:val="24"/>
          <w:szCs w:val="24"/>
        </w:rPr>
        <w:t xml:space="preserve"> </w:t>
      </w:r>
    </w:p>
    <w:p w14:paraId="40728B79" w14:textId="77777777" w:rsidR="005367E8" w:rsidRPr="004F3DB3" w:rsidRDefault="00CF1DD1">
      <w:pPr>
        <w:pStyle w:val="NormalWeb"/>
        <w:numPr>
          <w:ilvl w:val="0"/>
          <w:numId w:val="41"/>
        </w:numPr>
        <w:shd w:val="clear" w:color="auto" w:fill="FFFFFF"/>
        <w:spacing w:before="240" w:after="0" w:line="420" w:lineRule="atLeast"/>
        <w:jc w:val="both"/>
        <w:rPr>
          <w:rFonts w:ascii="Arial" w:hAnsi="Arial" w:cs="Arial"/>
          <w:lang w:val="es-ES" w:eastAsia="es-ES"/>
        </w:rPr>
      </w:pPr>
      <w:r w:rsidRPr="004F3DB3">
        <w:rPr>
          <w:rFonts w:ascii="Arial" w:hAnsi="Arial" w:cs="Arial"/>
          <w:b/>
          <w:bCs/>
          <w:lang w:val="es-ES" w:eastAsia="es-ES"/>
        </w:rPr>
        <w:t>Marco normativo</w:t>
      </w:r>
      <w:r w:rsidRPr="004F3DB3">
        <w:rPr>
          <w:rStyle w:val="Refdenotaalpie"/>
          <w:rFonts w:ascii="Arial" w:hAnsi="Arial" w:cs="Arial"/>
          <w:lang w:val="es-ES" w:eastAsia="es-ES"/>
        </w:rPr>
        <w:footnoteReference w:id="84"/>
      </w:r>
      <w:r w:rsidRPr="004F3DB3">
        <w:rPr>
          <w:rFonts w:ascii="Arial" w:hAnsi="Arial" w:cs="Arial"/>
          <w:lang w:val="es-ES" w:eastAsia="es-ES"/>
        </w:rPr>
        <w:t xml:space="preserve"> </w:t>
      </w:r>
    </w:p>
    <w:p w14:paraId="40728B7A"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Las libertades de expresión y de información en el ámbito político no son derechos absolutos, pues su válido ejercicio no debe interferir con la salvaguarda de los principios constitucionales que rigen en los procesos electorales.</w:t>
      </w:r>
    </w:p>
    <w:p w14:paraId="40728B7B"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 xml:space="preserve">Así, uno de los límites a la libertad de expresión en materia política es la prohibición de que la propaganda contenga expresiones que calumnien a las personas. </w:t>
      </w:r>
      <w:r w:rsidRPr="004F3DB3">
        <w:rPr>
          <w:rFonts w:ascii="Arial" w:hAnsi="Arial" w:cs="Arial"/>
          <w:lang w:eastAsia="es-ES"/>
        </w:rPr>
        <w:t xml:space="preserve">En este sentido, el artículo 471, párrafo 2, de la </w:t>
      </w:r>
      <w:r w:rsidRPr="004F3DB3">
        <w:rPr>
          <w:rFonts w:ascii="Arial" w:hAnsi="Arial" w:cs="Arial"/>
          <w:i/>
          <w:iCs/>
          <w:lang w:eastAsia="es-ES"/>
        </w:rPr>
        <w:t>LGIPE</w:t>
      </w:r>
      <w:r w:rsidRPr="004F3DB3">
        <w:rPr>
          <w:rFonts w:ascii="Arial" w:hAnsi="Arial" w:cs="Arial"/>
          <w:lang w:eastAsia="es-ES"/>
        </w:rPr>
        <w:t xml:space="preserve"> dispone que: s</w:t>
      </w:r>
      <w:r w:rsidRPr="004F3DB3">
        <w:rPr>
          <w:rFonts w:ascii="Arial" w:hAnsi="Arial" w:cs="Arial"/>
          <w:i/>
          <w:iCs/>
          <w:lang w:eastAsia="es-ES"/>
        </w:rPr>
        <w:t>e entenderá por </w:t>
      </w:r>
      <w:r w:rsidRPr="004F3DB3">
        <w:rPr>
          <w:rFonts w:ascii="Arial" w:hAnsi="Arial" w:cs="Arial"/>
          <w:b/>
          <w:bCs/>
          <w:i/>
          <w:iCs/>
          <w:lang w:eastAsia="es-ES"/>
        </w:rPr>
        <w:t>calumnia</w:t>
      </w:r>
      <w:r w:rsidRPr="004F3DB3">
        <w:rPr>
          <w:rFonts w:ascii="Arial" w:hAnsi="Arial" w:cs="Arial"/>
          <w:i/>
          <w:iCs/>
          <w:lang w:eastAsia="es-ES"/>
        </w:rPr>
        <w:t> la imputación de hechos o delitos falsos con impacto en un proceso electoral</w:t>
      </w:r>
      <w:r w:rsidRPr="004F3DB3">
        <w:rPr>
          <w:rFonts w:ascii="Arial" w:hAnsi="Arial" w:cs="Arial"/>
          <w:lang w:eastAsia="es-ES"/>
        </w:rPr>
        <w:t>.</w:t>
      </w:r>
    </w:p>
    <w:p w14:paraId="40728B7C" w14:textId="77777777" w:rsidR="005367E8" w:rsidRPr="004F3DB3" w:rsidRDefault="00CF1DD1">
      <w:pPr>
        <w:pStyle w:val="NormalWeb"/>
        <w:shd w:val="clear" w:color="auto" w:fill="FFFFFF"/>
        <w:spacing w:before="240" w:after="0" w:line="420" w:lineRule="atLeast"/>
        <w:jc w:val="both"/>
        <w:rPr>
          <w:rFonts w:ascii="Arial" w:hAnsi="Arial" w:cs="Arial"/>
          <w:i/>
          <w:iCs/>
          <w:lang w:val="es-ES" w:eastAsia="es-ES"/>
        </w:rPr>
      </w:pPr>
      <w:r w:rsidRPr="004F3DB3">
        <w:rPr>
          <w:rFonts w:ascii="Arial" w:hAnsi="Arial" w:cs="Arial"/>
          <w:lang w:val="es-ES" w:eastAsia="es-ES"/>
        </w:rPr>
        <w:t xml:space="preserve">Por su parte, el artículo 230, fracción III, inciso g), dispone que constituye una infracción electoral </w:t>
      </w:r>
      <w:r w:rsidRPr="004F3DB3">
        <w:rPr>
          <w:rFonts w:ascii="Arial" w:hAnsi="Arial" w:cs="Arial"/>
          <w:i/>
          <w:iCs/>
          <w:lang w:val="es-ES" w:eastAsia="es-ES"/>
        </w:rPr>
        <w:t>calumniar, ofender o cualquier manifestación que denigre a otras personas aspirantes, precandidatas y candidatas, partidos políticos, instituciones públicas o privadas…</w:t>
      </w:r>
    </w:p>
    <w:p w14:paraId="40728B7D"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 xml:space="preserve">De ahí que, el concepto de calumnia en el contexto electoral se circunscribe a: </w:t>
      </w:r>
      <w:r w:rsidRPr="004F3DB3">
        <w:rPr>
          <w:rFonts w:ascii="Arial" w:hAnsi="Arial" w:cs="Arial"/>
          <w:b/>
          <w:bCs/>
          <w:lang w:val="es-ES" w:eastAsia="es-ES"/>
        </w:rPr>
        <w:t>i)</w:t>
      </w:r>
      <w:r w:rsidRPr="004F3DB3">
        <w:rPr>
          <w:rFonts w:ascii="Arial" w:hAnsi="Arial" w:cs="Arial"/>
          <w:lang w:val="es-ES" w:eastAsia="es-ES"/>
        </w:rPr>
        <w:t xml:space="preserve"> la imputación de hechos falsos o delitos; y, </w:t>
      </w:r>
      <w:proofErr w:type="spellStart"/>
      <w:r w:rsidRPr="004F3DB3">
        <w:rPr>
          <w:rFonts w:ascii="Arial" w:hAnsi="Arial" w:cs="Arial"/>
          <w:b/>
          <w:bCs/>
          <w:lang w:val="es-ES" w:eastAsia="es-ES"/>
        </w:rPr>
        <w:t>ii</w:t>
      </w:r>
      <w:proofErr w:type="spellEnd"/>
      <w:r w:rsidRPr="004F3DB3">
        <w:rPr>
          <w:rFonts w:ascii="Arial" w:hAnsi="Arial" w:cs="Arial"/>
          <w:b/>
          <w:bCs/>
          <w:lang w:val="es-ES" w:eastAsia="es-ES"/>
        </w:rPr>
        <w:t>)</w:t>
      </w:r>
      <w:r w:rsidRPr="004F3DB3">
        <w:rPr>
          <w:rFonts w:ascii="Arial" w:hAnsi="Arial" w:cs="Arial"/>
          <w:lang w:val="es-ES" w:eastAsia="es-ES"/>
        </w:rPr>
        <w:t xml:space="preserve"> con impacto en un proceso electoral.</w:t>
      </w:r>
    </w:p>
    <w:p w14:paraId="40728B7E" w14:textId="22CC5D6F"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 xml:space="preserve">En ese contexto, el Pleno de la </w:t>
      </w:r>
      <w:r w:rsidRPr="004F3DB3">
        <w:rPr>
          <w:rFonts w:ascii="Arial" w:hAnsi="Arial" w:cs="Arial"/>
          <w:i/>
          <w:iCs/>
          <w:lang w:val="es-ES" w:eastAsia="es-ES"/>
        </w:rPr>
        <w:t>SCJN</w:t>
      </w:r>
      <w:r w:rsidRPr="004F3DB3">
        <w:rPr>
          <w:rStyle w:val="Refdenotaalpie"/>
          <w:rFonts w:ascii="Arial" w:hAnsi="Arial" w:cs="Arial"/>
          <w:i/>
          <w:iCs/>
          <w:lang w:val="es-ES" w:eastAsia="es-ES"/>
        </w:rPr>
        <w:footnoteReference w:id="85"/>
      </w:r>
      <w:r w:rsidRPr="004F3DB3">
        <w:rPr>
          <w:rFonts w:ascii="Arial" w:hAnsi="Arial" w:cs="Arial"/>
          <w:lang w:val="es-ES" w:eastAsia="es-ES"/>
        </w:rPr>
        <w:t xml:space="preserve"> advirtió que el término calumnia se refiriere en su uso cotidiano, a una acusación falsa, hecha </w:t>
      </w:r>
      <w:r w:rsidRPr="004F3DB3">
        <w:rPr>
          <w:rFonts w:ascii="Arial" w:hAnsi="Arial" w:cs="Arial"/>
          <w:lang w:val="es-ES" w:eastAsia="es-ES"/>
        </w:rPr>
        <w:lastRenderedPageBreak/>
        <w:t>maliciosamente para causar daño y, en su segunda locución, que es la imputación de un delito a sabiendas de su falsedad.</w:t>
      </w:r>
    </w:p>
    <w:p w14:paraId="40728B7F"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 xml:space="preserve">A partir de lo anterior, se considera que la </w:t>
      </w:r>
      <w:r w:rsidRPr="004F3DB3">
        <w:rPr>
          <w:rFonts w:ascii="Arial" w:hAnsi="Arial" w:cs="Arial"/>
          <w:b/>
          <w:bCs/>
          <w:lang w:val="es-ES" w:eastAsia="es-ES"/>
        </w:rPr>
        <w:t>imputación de los hechos o delitos falsos debía hacerse a sabiendas o teniendo conocimiento de que el hecho que auspiciaba la calumnia era falsa</w:t>
      </w:r>
      <w:r w:rsidRPr="004F3DB3">
        <w:rPr>
          <w:rFonts w:ascii="Arial" w:hAnsi="Arial" w:cs="Arial"/>
          <w:lang w:val="es-ES" w:eastAsia="es-ES"/>
        </w:rPr>
        <w:t xml:space="preserve"> (elemento que deriva del estándar de malicia efectiva), interpretación que, de acuerdo al Tribunal Pleno, debe hacerse del término "calumnia" para que resulte ajustado y proporcional como término constitucionalmente permitido para restringir la libertad de expresión, máxime que en este tipo de debate democrático su posible restricción debe entenderse en términos muy estrictos</w:t>
      </w:r>
      <w:r w:rsidRPr="004F3DB3">
        <w:rPr>
          <w:rStyle w:val="Refdenotaalpie"/>
          <w:rFonts w:ascii="Arial" w:hAnsi="Arial" w:cs="Arial"/>
          <w:lang w:val="es-ES" w:eastAsia="es-ES"/>
        </w:rPr>
        <w:footnoteReference w:id="86"/>
      </w:r>
      <w:r w:rsidRPr="004F3DB3">
        <w:rPr>
          <w:rFonts w:ascii="Arial" w:hAnsi="Arial" w:cs="Arial"/>
          <w:lang w:val="es-ES" w:eastAsia="es-ES"/>
        </w:rPr>
        <w:t>.</w:t>
      </w:r>
    </w:p>
    <w:p w14:paraId="40728B80"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 xml:space="preserve">De ahí que, para dilucidar si un acto es calumnioso y, por ende, si se actualiza una restricción válida a la libertad de expresión, resulta necesario constatar la actualización del </w:t>
      </w:r>
      <w:r w:rsidRPr="004F3DB3">
        <w:rPr>
          <w:rFonts w:ascii="Arial" w:hAnsi="Arial" w:cs="Arial"/>
          <w:b/>
          <w:bCs/>
          <w:lang w:val="es-ES" w:eastAsia="es-ES"/>
        </w:rPr>
        <w:t>elemento objetivo,</w:t>
      </w:r>
      <w:r w:rsidRPr="004F3DB3">
        <w:rPr>
          <w:rFonts w:ascii="Arial" w:hAnsi="Arial" w:cs="Arial"/>
          <w:lang w:val="es-ES" w:eastAsia="es-ES"/>
        </w:rPr>
        <w:t xml:space="preserve"> lo que implica que la difusión de información se refiera a hechos o delitos falsos con impacto en el proceso electoral y no a opiniones o a críticas severas que, como en el particular por estar referidas a un juicio de valor, no están sujetas a un canon o parámetro de veracidad.</w:t>
      </w:r>
    </w:p>
    <w:p w14:paraId="40728B81" w14:textId="77777777" w:rsidR="005367E8" w:rsidRPr="004F3DB3" w:rsidRDefault="00CF1DD1">
      <w:pPr>
        <w:pStyle w:val="NormalWeb"/>
        <w:shd w:val="clear" w:color="auto" w:fill="FFFFFF"/>
        <w:spacing w:before="240" w:after="0" w:line="420" w:lineRule="atLeast"/>
        <w:jc w:val="both"/>
        <w:rPr>
          <w:rFonts w:ascii="Arial" w:hAnsi="Arial" w:cs="Arial"/>
          <w:lang w:val="es-ES" w:eastAsia="es-ES"/>
        </w:rPr>
      </w:pPr>
      <w:r w:rsidRPr="004F3DB3">
        <w:rPr>
          <w:rFonts w:ascii="Arial" w:hAnsi="Arial" w:cs="Arial"/>
          <w:lang w:val="es-ES" w:eastAsia="es-ES"/>
        </w:rPr>
        <w:t>Asimismo, también se debe corroborar que la difusión de los hechos o delitos falsos por parte de partidos o candidaturas es con el propósito de producir y difundir información falsa para generar un daño</w:t>
      </w:r>
      <w:r w:rsidRPr="004F3DB3">
        <w:rPr>
          <w:rStyle w:val="Refdenotaalpie"/>
          <w:rFonts w:ascii="Arial" w:hAnsi="Arial" w:cs="Arial"/>
          <w:lang w:val="es-ES" w:eastAsia="es-ES"/>
        </w:rPr>
        <w:footnoteReference w:id="87"/>
      </w:r>
      <w:r w:rsidRPr="004F3DB3">
        <w:rPr>
          <w:rFonts w:ascii="Arial" w:hAnsi="Arial" w:cs="Arial"/>
          <w:lang w:val="es-ES" w:eastAsia="es-ES"/>
        </w:rPr>
        <w:t>, lo que se presumirá por el hecho de que la difusión se efectúe a sabiendas de su falsedad y con total indiferencia en torno a la voluntad de verificar su veracidad</w:t>
      </w:r>
      <w:r w:rsidRPr="004F3DB3">
        <w:rPr>
          <w:rStyle w:val="Refdenotaalpie"/>
          <w:rFonts w:ascii="Arial" w:hAnsi="Arial" w:cs="Arial"/>
          <w:lang w:val="es-ES" w:eastAsia="es-ES"/>
        </w:rPr>
        <w:footnoteReference w:id="88"/>
      </w:r>
      <w:r w:rsidRPr="004F3DB3">
        <w:rPr>
          <w:rFonts w:ascii="Arial" w:hAnsi="Arial" w:cs="Arial"/>
          <w:lang w:val="es-ES" w:eastAsia="es-ES"/>
        </w:rPr>
        <w:t xml:space="preserve">, lo que constituye el </w:t>
      </w:r>
      <w:r w:rsidRPr="004F3DB3">
        <w:rPr>
          <w:rFonts w:ascii="Arial" w:hAnsi="Arial" w:cs="Arial"/>
          <w:b/>
          <w:bCs/>
          <w:lang w:val="es-ES" w:eastAsia="es-ES"/>
        </w:rPr>
        <w:t>elemento subjetivo</w:t>
      </w:r>
      <w:r w:rsidRPr="004F3DB3">
        <w:rPr>
          <w:rFonts w:ascii="Arial" w:hAnsi="Arial" w:cs="Arial"/>
          <w:lang w:val="es-ES" w:eastAsia="es-ES"/>
        </w:rPr>
        <w:t xml:space="preserve"> del ilícito.</w:t>
      </w:r>
    </w:p>
    <w:p w14:paraId="40728B82" w14:textId="77777777" w:rsidR="005367E8" w:rsidRPr="004F3DB3" w:rsidRDefault="00CF1DD1">
      <w:pPr>
        <w:pStyle w:val="NormalWeb"/>
        <w:shd w:val="clear" w:color="auto" w:fill="FFFFFF"/>
        <w:spacing w:before="240" w:beforeAutospacing="0" w:after="0" w:afterAutospacing="0" w:line="420" w:lineRule="atLeast"/>
        <w:jc w:val="both"/>
        <w:rPr>
          <w:rFonts w:ascii="Arial" w:hAnsi="Arial" w:cs="Arial"/>
          <w:lang w:val="es-ES" w:eastAsia="es-ES"/>
        </w:rPr>
      </w:pPr>
      <w:r w:rsidRPr="004F3DB3">
        <w:rPr>
          <w:rFonts w:ascii="Arial" w:hAnsi="Arial" w:cs="Arial"/>
          <w:lang w:val="es-ES" w:eastAsia="es-ES"/>
        </w:rPr>
        <w:lastRenderedPageBreak/>
        <w:t xml:space="preserve">Finalmente, con relación al </w:t>
      </w:r>
      <w:r w:rsidRPr="004F3DB3">
        <w:rPr>
          <w:rFonts w:ascii="Arial" w:hAnsi="Arial" w:cs="Arial"/>
          <w:b/>
          <w:bCs/>
          <w:lang w:val="es-ES" w:eastAsia="es-ES"/>
        </w:rPr>
        <w:t>elemento personal</w:t>
      </w:r>
      <w:r w:rsidRPr="004F3DB3">
        <w:rPr>
          <w:rFonts w:ascii="Arial" w:hAnsi="Arial" w:cs="Arial"/>
          <w:lang w:val="es-ES" w:eastAsia="es-ES"/>
        </w:rPr>
        <w:t xml:space="preserve"> de la infracción de calumnia, la </w:t>
      </w:r>
      <w:r w:rsidRPr="004F3DB3">
        <w:rPr>
          <w:rFonts w:ascii="Arial" w:hAnsi="Arial" w:cs="Arial"/>
          <w:i/>
          <w:iCs/>
          <w:lang w:val="es-ES" w:eastAsia="es-ES"/>
        </w:rPr>
        <w:t>Sala Superior</w:t>
      </w:r>
      <w:r w:rsidRPr="004F3DB3">
        <w:rPr>
          <w:rFonts w:ascii="Arial" w:hAnsi="Arial" w:cs="Arial"/>
          <w:lang w:val="es-ES" w:eastAsia="es-ES"/>
        </w:rPr>
        <w:t xml:space="preserve"> ha establecido que, </w:t>
      </w:r>
      <w:r w:rsidRPr="004F3DB3">
        <w:rPr>
          <w:rFonts w:ascii="Arial" w:hAnsi="Arial" w:cs="Arial"/>
          <w:b/>
          <w:bCs/>
          <w:lang w:val="es-ES" w:eastAsia="es-ES"/>
        </w:rPr>
        <w:t xml:space="preserve">por regla general, </w:t>
      </w:r>
      <w:r w:rsidRPr="004F3DB3">
        <w:rPr>
          <w:rFonts w:ascii="Arial" w:hAnsi="Arial" w:cs="Arial"/>
          <w:lang w:val="es-ES" w:eastAsia="es-ES"/>
        </w:rPr>
        <w:t xml:space="preserve">los </w:t>
      </w:r>
      <w:r w:rsidRPr="004F3DB3">
        <w:rPr>
          <w:rFonts w:ascii="Arial" w:hAnsi="Arial" w:cs="Arial"/>
          <w:b/>
          <w:bCs/>
          <w:lang w:val="es-ES" w:eastAsia="es-ES"/>
        </w:rPr>
        <w:t>sujetos activos</w:t>
      </w:r>
      <w:r w:rsidRPr="004F3DB3">
        <w:rPr>
          <w:rFonts w:ascii="Arial" w:hAnsi="Arial" w:cs="Arial"/>
          <w:lang w:val="es-ES" w:eastAsia="es-ES"/>
        </w:rPr>
        <w:t xml:space="preserve"> de tal ilícito son los </w:t>
      </w:r>
      <w:r w:rsidRPr="004F3DB3">
        <w:rPr>
          <w:rFonts w:ascii="Arial" w:hAnsi="Arial" w:cs="Arial"/>
          <w:b/>
          <w:bCs/>
          <w:lang w:val="es-ES" w:eastAsia="es-ES"/>
        </w:rPr>
        <w:t>partidos, coaliciones y candidatos,</w:t>
      </w:r>
      <w:r w:rsidRPr="004F3DB3">
        <w:rPr>
          <w:rFonts w:ascii="Arial" w:hAnsi="Arial" w:cs="Arial"/>
          <w:lang w:val="es-ES" w:eastAsia="es-ES"/>
        </w:rPr>
        <w:t xml:space="preserve"> sin embargo, las personas privadas, físicas o morales, pueden ostentar tal carácter excepcionalmente cuando se demuestre que actuaron en complicidad o coparticipación con los sujetos obligados a la prohibición de difundir propaganda política o electoral calumniosa</w:t>
      </w:r>
      <w:r w:rsidRPr="004F3DB3">
        <w:rPr>
          <w:rStyle w:val="Refdenotaalpie"/>
          <w:rFonts w:ascii="Arial" w:hAnsi="Arial" w:cs="Arial"/>
          <w:lang w:val="es-ES" w:eastAsia="es-ES"/>
        </w:rPr>
        <w:footnoteReference w:id="89"/>
      </w:r>
      <w:r w:rsidRPr="004F3DB3">
        <w:rPr>
          <w:rFonts w:ascii="Arial" w:hAnsi="Arial" w:cs="Arial"/>
          <w:lang w:val="es-ES" w:eastAsia="es-ES"/>
        </w:rPr>
        <w:t>.</w:t>
      </w:r>
    </w:p>
    <w:p w14:paraId="40728B83" w14:textId="77777777" w:rsidR="005367E8" w:rsidRPr="004F3DB3" w:rsidRDefault="00CF1DD1">
      <w:pPr>
        <w:pStyle w:val="NormalWeb"/>
        <w:shd w:val="clear" w:color="auto" w:fill="FFFFFF"/>
        <w:spacing w:after="0" w:line="420" w:lineRule="atLeast"/>
        <w:jc w:val="both"/>
        <w:rPr>
          <w:rFonts w:ascii="Arial" w:eastAsia="Arial" w:hAnsi="Arial" w:cs="Arial"/>
          <w:lang w:val="es-ES_tradnl"/>
        </w:rPr>
      </w:pPr>
      <w:r w:rsidRPr="004F3DB3">
        <w:rPr>
          <w:rFonts w:ascii="Arial" w:eastAsia="Arial" w:hAnsi="Arial" w:cs="Arial"/>
          <w:lang w:val="es-ES_tradnl"/>
        </w:rPr>
        <w:t>En consecuencia, la prohibición de la calumnia en la propaganda política o electoral, como restricción a la libertad de expresión, protege sustancialmente la finalidad de que el electorado vote de manera informada, siendo que uno de los bienes constitucionalmente protegidos por este tipo constitucional en materia electoral es la veracidad como una precondición de la integridad electoral</w:t>
      </w:r>
      <w:r w:rsidRPr="004F3DB3">
        <w:rPr>
          <w:rFonts w:ascii="Arial" w:eastAsia="Arial" w:hAnsi="Arial" w:cs="Arial"/>
          <w:vertAlign w:val="superscript"/>
          <w:lang w:val="es-ES_tradnl"/>
        </w:rPr>
        <w:footnoteReference w:id="90"/>
      </w:r>
      <w:r w:rsidRPr="004F3DB3">
        <w:rPr>
          <w:rFonts w:ascii="Arial" w:eastAsia="Arial" w:hAnsi="Arial" w:cs="Arial"/>
          <w:lang w:val="es-ES_tradnl"/>
        </w:rPr>
        <w:t>.</w:t>
      </w:r>
    </w:p>
    <w:p w14:paraId="40728B84" w14:textId="77777777" w:rsidR="005367E8" w:rsidRPr="004F3DB3" w:rsidRDefault="00CF1DD1">
      <w:pPr>
        <w:pStyle w:val="NormalWeb"/>
        <w:shd w:val="clear" w:color="auto" w:fill="FFFFFF"/>
        <w:spacing w:after="0" w:line="420" w:lineRule="atLeast"/>
        <w:jc w:val="both"/>
        <w:rPr>
          <w:rFonts w:ascii="Arial" w:eastAsia="Arial" w:hAnsi="Arial" w:cs="Arial"/>
          <w:lang w:val="es-ES_tradnl"/>
        </w:rPr>
      </w:pPr>
      <w:r w:rsidRPr="004F3DB3">
        <w:rPr>
          <w:rFonts w:ascii="Arial" w:eastAsia="Arial" w:hAnsi="Arial" w:cs="Arial"/>
          <w:lang w:val="es-ES_tradnl"/>
        </w:rPr>
        <w:t xml:space="preserve">Cabe precisar que, el marco anterior </w:t>
      </w:r>
      <w:r w:rsidRPr="004F3DB3">
        <w:rPr>
          <w:rFonts w:ascii="Arial" w:eastAsia="Arial" w:hAnsi="Arial" w:cs="Arial"/>
        </w:rPr>
        <w:t xml:space="preserve">se ha construido a partir de los procesos electorales constitucionales para la elección de cargos de elección popular diversos a los que se analizan; los cuales, a juicio de este </w:t>
      </w:r>
      <w:r w:rsidRPr="004F3DB3">
        <w:rPr>
          <w:rFonts w:ascii="Arial" w:eastAsia="Arial" w:hAnsi="Arial" w:cs="Arial"/>
          <w:i/>
          <w:iCs/>
        </w:rPr>
        <w:t>órgano jurisdiccional</w:t>
      </w:r>
      <w:r w:rsidRPr="004F3DB3">
        <w:rPr>
          <w:rFonts w:ascii="Arial" w:eastAsia="Arial" w:hAnsi="Arial" w:cs="Arial"/>
        </w:rPr>
        <w:t xml:space="preserve"> sirven de sustento y resultan aplicables, dado que el proceso electoral extraordinario en curso se rige por los mismos principios y etapas que los conforman.</w:t>
      </w:r>
    </w:p>
    <w:p w14:paraId="40728B85" w14:textId="77777777" w:rsidR="005367E8" w:rsidRPr="004F3DB3" w:rsidRDefault="00CF1DD1">
      <w:pPr>
        <w:pStyle w:val="Prrafodelista"/>
        <w:numPr>
          <w:ilvl w:val="0"/>
          <w:numId w:val="40"/>
        </w:numPr>
        <w:rPr>
          <w:rFonts w:ascii="Arial" w:hAnsi="Arial" w:cs="Arial"/>
          <w:b/>
          <w:bCs/>
          <w:sz w:val="24"/>
          <w:szCs w:val="24"/>
          <w:lang w:val="es-ES" w:eastAsia="es-ES"/>
        </w:rPr>
      </w:pPr>
      <w:bookmarkStart w:id="83" w:name="_Toc196916386"/>
      <w:r w:rsidRPr="004F3DB3">
        <w:rPr>
          <w:rFonts w:ascii="Arial" w:hAnsi="Arial" w:cs="Arial"/>
          <w:b/>
          <w:bCs/>
          <w:sz w:val="24"/>
          <w:szCs w:val="24"/>
          <w:lang w:val="es-ES" w:eastAsia="es-ES"/>
        </w:rPr>
        <w:t>Caso concreto</w:t>
      </w:r>
      <w:bookmarkEnd w:id="83"/>
    </w:p>
    <w:p w14:paraId="40728B86" w14:textId="4479058E"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hAnsi="Arial" w:cs="Arial"/>
        </w:rPr>
        <w:t>Analizadas las expresiones denunciadas, es momento de determinar si existe o no calumnia</w:t>
      </w:r>
      <w:r w:rsidR="00E609FF" w:rsidRPr="004F3DB3">
        <w:rPr>
          <w:rFonts w:ascii="Arial" w:hAnsi="Arial" w:cs="Arial"/>
        </w:rPr>
        <w:t xml:space="preserve"> conducta que únicamente fue atribuida al </w:t>
      </w:r>
      <w:r w:rsidR="00E609FF" w:rsidRPr="004F3DB3">
        <w:rPr>
          <w:rFonts w:ascii="Arial" w:hAnsi="Arial" w:cs="Arial"/>
          <w:i/>
          <w:iCs/>
        </w:rPr>
        <w:t>candidato denunciado</w:t>
      </w:r>
      <w:r w:rsidR="00E609FF" w:rsidRPr="004F3DB3">
        <w:rPr>
          <w:rStyle w:val="Refdenotaalpie"/>
          <w:rFonts w:ascii="Arial" w:hAnsi="Arial" w:cs="Arial"/>
        </w:rPr>
        <w:footnoteReference w:id="91"/>
      </w:r>
      <w:r w:rsidR="00E609FF" w:rsidRPr="004F3DB3">
        <w:rPr>
          <w:rFonts w:ascii="Arial" w:hAnsi="Arial" w:cs="Arial"/>
        </w:rPr>
        <w:t>.</w:t>
      </w:r>
    </w:p>
    <w:p w14:paraId="40728B87" w14:textId="77777777"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hAnsi="Arial" w:cs="Arial"/>
        </w:rPr>
        <w:t xml:space="preserve">En el presente asunto se tiene acreditado el elemento personal, toda vez que las expresiones fueron realizadas por una candidatura. </w:t>
      </w:r>
    </w:p>
    <w:p w14:paraId="40728B88" w14:textId="3BD474AD"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eastAsia="Arial" w:hAnsi="Arial" w:cs="Arial"/>
        </w:rPr>
        <w:lastRenderedPageBreak/>
        <w:t xml:space="preserve">Sin embargo, del análisis de la expresiones denunciadas, se advierte que estas fueron realizadas en </w:t>
      </w:r>
      <w:r w:rsidRPr="004F3DB3">
        <w:rPr>
          <w:rFonts w:ascii="Arial" w:hAnsi="Arial" w:cs="Arial"/>
        </w:rPr>
        <w:t xml:space="preserve">el debate público y político sobre un tema de interés general —la modificación realizada por este </w:t>
      </w:r>
      <w:r w:rsidRPr="004F3DB3">
        <w:rPr>
          <w:rFonts w:ascii="Arial" w:hAnsi="Arial" w:cs="Arial"/>
          <w:i/>
          <w:iCs/>
        </w:rPr>
        <w:t xml:space="preserve">órgano jurisdiccional </w:t>
      </w:r>
      <w:r w:rsidRPr="004F3DB3">
        <w:rPr>
          <w:rFonts w:ascii="Arial" w:hAnsi="Arial" w:cs="Arial"/>
        </w:rPr>
        <w:t xml:space="preserve">al </w:t>
      </w:r>
      <w:r w:rsidRPr="004F3DB3">
        <w:rPr>
          <w:rFonts w:ascii="Arial" w:hAnsi="Arial" w:cs="Arial"/>
          <w:i/>
          <w:iCs/>
        </w:rPr>
        <w:t xml:space="preserve">Acuerdo </w:t>
      </w:r>
      <w:r w:rsidR="00042AD4" w:rsidRPr="00042AD4">
        <w:rPr>
          <w:rFonts w:ascii="Arial" w:hAnsi="Arial" w:cs="Arial"/>
          <w:i/>
          <w:iCs/>
          <w:color w:val="FFFFFF"/>
          <w:highlight w:val="darkCyan"/>
        </w:rPr>
        <w:t>[No.104]_</w:t>
      </w:r>
      <w:proofErr w:type="spellStart"/>
      <w:r w:rsidR="00042AD4" w:rsidRPr="00042AD4">
        <w:rPr>
          <w:rFonts w:ascii="Arial" w:hAnsi="Arial" w:cs="Arial"/>
          <w:i/>
          <w:iCs/>
          <w:color w:val="FFFFFF"/>
          <w:highlight w:val="darkCyan"/>
        </w:rPr>
        <w:t>ELIMINADO_el_número_de_acuerdo</w:t>
      </w:r>
      <w:proofErr w:type="spellEnd"/>
      <w:r w:rsidR="00042AD4" w:rsidRPr="00042AD4">
        <w:rPr>
          <w:rFonts w:ascii="Arial" w:hAnsi="Arial" w:cs="Arial"/>
          <w:i/>
          <w:iCs/>
          <w:color w:val="FFFFFF"/>
          <w:highlight w:val="darkCyan"/>
        </w:rPr>
        <w:t>_[154]</w:t>
      </w:r>
      <w:r w:rsidRPr="004F3DB3">
        <w:rPr>
          <w:rFonts w:ascii="Arial" w:hAnsi="Arial" w:cs="Arial"/>
          <w:i/>
          <w:iCs/>
          <w:color w:val="000000"/>
        </w:rPr>
        <w:t>—,</w:t>
      </w:r>
      <w:r w:rsidRPr="004F3DB3">
        <w:rPr>
          <w:rFonts w:ascii="Arial" w:hAnsi="Arial" w:cs="Arial"/>
          <w:color w:val="000000"/>
        </w:rPr>
        <w:t xml:space="preserve"> por lo que tomando en consideración el cargo tanto de la </w:t>
      </w:r>
      <w:r w:rsidRPr="004F3DB3">
        <w:rPr>
          <w:rFonts w:ascii="Arial" w:hAnsi="Arial" w:cs="Arial"/>
          <w:i/>
          <w:iCs/>
          <w:color w:val="000000"/>
        </w:rPr>
        <w:t>denunciante</w:t>
      </w:r>
      <w:r w:rsidRPr="004F3DB3">
        <w:rPr>
          <w:rFonts w:ascii="Arial" w:hAnsi="Arial" w:cs="Arial"/>
          <w:color w:val="000000"/>
        </w:rPr>
        <w:t xml:space="preserve"> como del </w:t>
      </w:r>
      <w:r w:rsidRPr="004F3DB3">
        <w:rPr>
          <w:rFonts w:ascii="Arial" w:hAnsi="Arial" w:cs="Arial"/>
          <w:i/>
          <w:iCs/>
          <w:color w:val="000000"/>
        </w:rPr>
        <w:t>candidato denunciado</w:t>
      </w:r>
      <w:r w:rsidRPr="004F3DB3">
        <w:rPr>
          <w:rFonts w:ascii="Arial" w:hAnsi="Arial" w:cs="Arial"/>
          <w:color w:val="000000"/>
        </w:rPr>
        <w:t xml:space="preserve">, </w:t>
      </w:r>
      <w:r w:rsidRPr="004F3DB3">
        <w:rPr>
          <w:rFonts w:ascii="Arial" w:hAnsi="Arial" w:cs="Arial"/>
        </w:rPr>
        <w:t xml:space="preserve">se trata de manifestaciones y/o críticas que si bien pueden considerarse como severas, molestas o perturbadoras, estas se encuentran </w:t>
      </w:r>
      <w:r w:rsidRPr="004F3DB3">
        <w:rPr>
          <w:rFonts w:ascii="Arial" w:hAnsi="Arial" w:cs="Arial"/>
          <w:color w:val="000000"/>
          <w:lang w:val="es-419"/>
        </w:rPr>
        <w:t>protegidas por el derecho a la libertad de expresión en materia político-electoral, al estar relacionadas con temas de interés general, como es la determinación adoptada por un órgano en materia electoral, más si se toma en consideración que con esa determinación se dejó</w:t>
      </w:r>
      <w:r w:rsidRPr="004F3DB3">
        <w:rPr>
          <w:rFonts w:ascii="Arial" w:hAnsi="Arial" w:cs="Arial"/>
          <w:b/>
          <w:bCs/>
          <w:color w:val="000000" w:themeColor="text1"/>
        </w:rPr>
        <w:t xml:space="preserve"> </w:t>
      </w:r>
      <w:r w:rsidRPr="004F3DB3">
        <w:rPr>
          <w:rFonts w:ascii="Arial" w:hAnsi="Arial" w:cs="Arial"/>
          <w:color w:val="000000" w:themeColor="text1"/>
        </w:rPr>
        <w:t xml:space="preserve">sin efectos la asignación realizada a su favor como </w:t>
      </w:r>
      <w:r w:rsidR="00042AD4" w:rsidRPr="00042AD4">
        <w:rPr>
          <w:rFonts w:ascii="Arial" w:hAnsi="Arial" w:cs="Arial"/>
          <w:color w:val="FFFFFF"/>
          <w:highlight w:val="darkCyan"/>
        </w:rPr>
        <w:t>[No.105]_</w:t>
      </w:r>
      <w:proofErr w:type="spellStart"/>
      <w:r w:rsidR="00042AD4" w:rsidRPr="00042AD4">
        <w:rPr>
          <w:rFonts w:ascii="Arial" w:hAnsi="Arial" w:cs="Arial"/>
          <w:color w:val="FFFFFF"/>
          <w:highlight w:val="darkCyan"/>
        </w:rPr>
        <w:t>ELIMINADO_Cargo</w:t>
      </w:r>
      <w:proofErr w:type="spellEnd"/>
      <w:r w:rsidR="00042AD4" w:rsidRPr="00042AD4">
        <w:rPr>
          <w:rFonts w:ascii="Arial" w:hAnsi="Arial" w:cs="Arial"/>
          <w:color w:val="FFFFFF"/>
          <w:highlight w:val="darkCyan"/>
        </w:rPr>
        <w:t>_[230]</w:t>
      </w:r>
      <w:r w:rsidRPr="004F3DB3">
        <w:rPr>
          <w:rFonts w:ascii="Arial" w:hAnsi="Arial" w:cs="Arial"/>
          <w:color w:val="000000" w:themeColor="text1"/>
        </w:rPr>
        <w:t xml:space="preserve"> de </w:t>
      </w:r>
      <w:r w:rsidR="00042AD4" w:rsidRPr="00042AD4">
        <w:rPr>
          <w:rFonts w:ascii="Arial" w:hAnsi="Arial" w:cs="Arial"/>
          <w:color w:val="FFFFFF"/>
          <w:highlight w:val="darkCyan"/>
        </w:rPr>
        <w:t>[No.106]_ELIMINADO_el_Municipio_[28]</w:t>
      </w:r>
      <w:r w:rsidRPr="004F3DB3">
        <w:rPr>
          <w:rFonts w:ascii="Arial" w:hAnsi="Arial" w:cs="Arial"/>
        </w:rPr>
        <w:t xml:space="preserve">, y  dicho cargo fue asignado a la </w:t>
      </w:r>
      <w:r w:rsidRPr="004F3DB3">
        <w:rPr>
          <w:rFonts w:ascii="Arial" w:hAnsi="Arial" w:cs="Arial"/>
          <w:i/>
          <w:iCs/>
        </w:rPr>
        <w:t>quejosa</w:t>
      </w:r>
      <w:r w:rsidRPr="004F3DB3">
        <w:rPr>
          <w:rFonts w:ascii="Arial" w:hAnsi="Arial" w:cs="Arial"/>
        </w:rPr>
        <w:t xml:space="preserve">, por lo que esta debe tener un margen de tolerancia más amplio a las críticas.  </w:t>
      </w:r>
    </w:p>
    <w:p w14:paraId="40728B89" w14:textId="57656E05"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hAnsi="Arial" w:cs="Arial"/>
          <w:color w:val="000000"/>
        </w:rPr>
        <w:t xml:space="preserve">Ahora bien, el hecho de que la señalen como “candidata que iba en el acordeón”, no </w:t>
      </w:r>
      <w:r w:rsidRPr="004F3DB3">
        <w:rPr>
          <w:rFonts w:ascii="Arial" w:hAnsi="Arial" w:cs="Arial"/>
        </w:rPr>
        <w:t>pueden considerarse delitos o hechos falsos, toda vez que, estas expresiones fueron muy usuales en el proceso electoral extraordinario 2024-2025, en virtud de la</w:t>
      </w:r>
      <w:r w:rsidR="00CB6CD7" w:rsidRPr="004F3DB3">
        <w:rPr>
          <w:rFonts w:ascii="Arial" w:hAnsi="Arial" w:cs="Arial"/>
        </w:rPr>
        <w:t xml:space="preserve"> presunta</w:t>
      </w:r>
      <w:r w:rsidRPr="004F3DB3">
        <w:rPr>
          <w:rFonts w:ascii="Arial" w:hAnsi="Arial" w:cs="Arial"/>
        </w:rPr>
        <w:t xml:space="preserve"> difusión que se dio a documentos digitales e impresos en los cuales se</w:t>
      </w:r>
      <w:r w:rsidR="007C3335" w:rsidRPr="004F3DB3">
        <w:rPr>
          <w:rFonts w:ascii="Arial" w:hAnsi="Arial" w:cs="Arial"/>
        </w:rPr>
        <w:t xml:space="preserve"> aduce</w:t>
      </w:r>
      <w:r w:rsidRPr="004F3DB3">
        <w:rPr>
          <w:rFonts w:ascii="Arial" w:hAnsi="Arial" w:cs="Arial"/>
        </w:rPr>
        <w:t xml:space="preserve"> guiaba</w:t>
      </w:r>
      <w:r w:rsidR="007C3335" w:rsidRPr="004F3DB3">
        <w:rPr>
          <w:rFonts w:ascii="Arial" w:hAnsi="Arial" w:cs="Arial"/>
        </w:rPr>
        <w:t>n</w:t>
      </w:r>
      <w:r w:rsidRPr="004F3DB3">
        <w:rPr>
          <w:rFonts w:ascii="Arial" w:hAnsi="Arial" w:cs="Arial"/>
        </w:rPr>
        <w:t xml:space="preserve"> u orientaba a la ciudadanía para votar por candidaturas a los cargos tanto del Poder Judicial de la Federación, como del Poder Judicial del Estado de Michoacán.</w:t>
      </w:r>
    </w:p>
    <w:p w14:paraId="40728B8A" w14:textId="77777777"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hAnsi="Arial" w:cs="Arial"/>
        </w:rPr>
        <w:t xml:space="preserve">Además, es un hecho público y notorio para este </w:t>
      </w:r>
      <w:r w:rsidRPr="004F3DB3">
        <w:rPr>
          <w:rFonts w:ascii="Arial" w:hAnsi="Arial" w:cs="Arial"/>
          <w:i/>
          <w:iCs/>
        </w:rPr>
        <w:t>órgano jurisdiccional</w:t>
      </w:r>
      <w:r w:rsidRPr="004F3DB3">
        <w:rPr>
          <w:rStyle w:val="Refdenotaalpie"/>
          <w:rFonts w:ascii="Arial" w:hAnsi="Arial" w:cs="Arial"/>
        </w:rPr>
        <w:footnoteReference w:id="92"/>
      </w:r>
      <w:r w:rsidRPr="004F3DB3">
        <w:rPr>
          <w:rFonts w:ascii="Arial" w:hAnsi="Arial" w:cs="Arial"/>
        </w:rPr>
        <w:t xml:space="preserve"> que se instauraron diversos procedimientos especiales sancionadores al considerar que en las guías de votación o “acordeones” se </w:t>
      </w:r>
      <w:r w:rsidRPr="004F3DB3">
        <w:rPr>
          <w:rFonts w:ascii="Arial" w:hAnsi="Arial" w:cs="Arial"/>
        </w:rPr>
        <w:lastRenderedPageBreak/>
        <w:t xml:space="preserve">visualizaban candidaturas del proceso electoral extraordinario del Poder Judicial del Estado de Michoacán, entre ellos la hoy </w:t>
      </w:r>
      <w:r w:rsidRPr="004F3DB3">
        <w:rPr>
          <w:rFonts w:ascii="Arial" w:hAnsi="Arial" w:cs="Arial"/>
          <w:i/>
          <w:iCs/>
        </w:rPr>
        <w:t>denunciante</w:t>
      </w:r>
      <w:r w:rsidRPr="004F3DB3">
        <w:rPr>
          <w:rFonts w:ascii="Arial" w:hAnsi="Arial" w:cs="Arial"/>
        </w:rPr>
        <w:t>, lo que permite concluir que no existe la imputación de un hecho o delito falso.</w:t>
      </w:r>
    </w:p>
    <w:p w14:paraId="40728B8B" w14:textId="00EE322F" w:rsidR="005367E8" w:rsidRPr="004F3DB3" w:rsidRDefault="00CF1DD1">
      <w:pPr>
        <w:pStyle w:val="NormalWeb"/>
        <w:shd w:val="clear" w:color="auto" w:fill="FFFFFF"/>
        <w:spacing w:before="240" w:beforeAutospacing="0" w:after="0" w:afterAutospacing="0" w:line="420" w:lineRule="atLeast"/>
        <w:jc w:val="both"/>
        <w:rPr>
          <w:rFonts w:ascii="Arial" w:hAnsi="Arial" w:cs="Arial"/>
        </w:rPr>
      </w:pPr>
      <w:r w:rsidRPr="004F3DB3">
        <w:rPr>
          <w:rFonts w:ascii="Arial" w:hAnsi="Arial" w:cs="Arial"/>
        </w:rPr>
        <w:t xml:space="preserve">Respecto al señalamiento de que  “los favorecidos por el TEEMICH son los menos votados” y que “ dicha mujer no fue la que obtuvo mayor número de votos proporcionales”,  esto no puede considerarse como una imputación de un hecho o delito falso, y que con ello se pretenda que se le catalogue como corrupta o fraudulenta, toda vez que </w:t>
      </w:r>
      <w:r w:rsidRPr="004F3DB3">
        <w:rPr>
          <w:rFonts w:ascii="Arial" w:eastAsia="Arial" w:hAnsi="Arial" w:cs="Arial"/>
        </w:rPr>
        <w:t xml:space="preserve">se trata de manifestaciones críticas y genéricas que no constituyen un ejercicio de expresión prohibido, ello en virtud de que estas </w:t>
      </w:r>
      <w:r w:rsidRPr="004F3DB3">
        <w:rPr>
          <w:rFonts w:ascii="Arial" w:hAnsi="Arial" w:cs="Arial"/>
        </w:rPr>
        <w:t xml:space="preserve">derivan de la determinación adoptada por este </w:t>
      </w:r>
      <w:r w:rsidRPr="004F3DB3">
        <w:rPr>
          <w:rFonts w:ascii="Arial" w:hAnsi="Arial" w:cs="Arial"/>
          <w:i/>
          <w:iCs/>
        </w:rPr>
        <w:t>órgano jurisdiccional</w:t>
      </w:r>
      <w:r w:rsidRPr="004F3DB3">
        <w:rPr>
          <w:rFonts w:ascii="Arial" w:hAnsi="Arial" w:cs="Arial"/>
        </w:rPr>
        <w:t xml:space="preserve"> en la que dejó sin efectos la asignación realizada a favor del </w:t>
      </w:r>
      <w:r w:rsidRPr="004F3DB3">
        <w:rPr>
          <w:rFonts w:ascii="Arial" w:hAnsi="Arial" w:cs="Arial"/>
          <w:i/>
          <w:iCs/>
        </w:rPr>
        <w:t>candidato denunciado</w:t>
      </w:r>
      <w:r w:rsidRPr="004F3DB3">
        <w:rPr>
          <w:rFonts w:ascii="Arial" w:hAnsi="Arial" w:cs="Arial"/>
        </w:rPr>
        <w:t xml:space="preserve"> como </w:t>
      </w:r>
      <w:r w:rsidR="00042AD4" w:rsidRPr="00042AD4">
        <w:rPr>
          <w:rFonts w:ascii="Arial" w:hAnsi="Arial" w:cs="Arial"/>
          <w:color w:val="FFFFFF"/>
          <w:highlight w:val="darkCyan"/>
        </w:rPr>
        <w:t>[No.107]_</w:t>
      </w:r>
      <w:proofErr w:type="spellStart"/>
      <w:r w:rsidR="00042AD4" w:rsidRPr="00042AD4">
        <w:rPr>
          <w:rFonts w:ascii="Arial" w:hAnsi="Arial" w:cs="Arial"/>
          <w:color w:val="FFFFFF"/>
          <w:highlight w:val="darkCyan"/>
        </w:rPr>
        <w:t>ELIMINADO_Cargo</w:t>
      </w:r>
      <w:proofErr w:type="spellEnd"/>
      <w:r w:rsidR="00042AD4" w:rsidRPr="00042AD4">
        <w:rPr>
          <w:rFonts w:ascii="Arial" w:hAnsi="Arial" w:cs="Arial"/>
          <w:color w:val="FFFFFF"/>
          <w:highlight w:val="darkCyan"/>
        </w:rPr>
        <w:t>_[230]</w:t>
      </w:r>
      <w:r w:rsidRPr="004F3DB3">
        <w:rPr>
          <w:rFonts w:ascii="Arial" w:hAnsi="Arial" w:cs="Arial"/>
        </w:rPr>
        <w:t xml:space="preserve"> de </w:t>
      </w:r>
      <w:r w:rsidR="00042AD4" w:rsidRPr="00042AD4">
        <w:rPr>
          <w:rFonts w:ascii="Arial" w:hAnsi="Arial" w:cs="Arial"/>
          <w:color w:val="FFFFFF"/>
          <w:highlight w:val="darkCyan"/>
        </w:rPr>
        <w:t>[No.108]_ELIMINADO_el_Municipio_[28]</w:t>
      </w:r>
      <w:r w:rsidRPr="004F3DB3">
        <w:rPr>
          <w:rFonts w:ascii="Arial" w:hAnsi="Arial" w:cs="Arial"/>
        </w:rPr>
        <w:t xml:space="preserve">,  para asignarlo a la </w:t>
      </w:r>
      <w:r w:rsidRPr="004F3DB3">
        <w:rPr>
          <w:rFonts w:ascii="Arial" w:hAnsi="Arial" w:cs="Arial"/>
          <w:i/>
          <w:iCs/>
        </w:rPr>
        <w:t>quejosa</w:t>
      </w:r>
      <w:r w:rsidRPr="004F3DB3">
        <w:rPr>
          <w:rFonts w:ascii="Arial" w:hAnsi="Arial" w:cs="Arial"/>
        </w:rPr>
        <w:t>, por lo que se trata únicamente de críticas amparadas en la libertad de expresión.</w:t>
      </w:r>
    </w:p>
    <w:p w14:paraId="40728B8C" w14:textId="77777777" w:rsidR="005367E8" w:rsidRPr="004F3DB3" w:rsidRDefault="00CF1DD1">
      <w:pPr>
        <w:pStyle w:val="NormalWeb"/>
        <w:shd w:val="clear" w:color="auto" w:fill="FFFFFF"/>
        <w:spacing w:before="240" w:beforeAutospacing="0" w:after="0" w:afterAutospacing="0" w:line="420" w:lineRule="atLeast"/>
        <w:jc w:val="both"/>
        <w:rPr>
          <w:rFonts w:ascii="Arial" w:eastAsia="Arial" w:hAnsi="Arial" w:cs="Arial"/>
        </w:rPr>
      </w:pPr>
      <w:r w:rsidRPr="004F3DB3">
        <w:rPr>
          <w:rFonts w:ascii="Arial" w:eastAsia="Arial" w:hAnsi="Arial" w:cs="Arial"/>
        </w:rPr>
        <w:t>De ahí que, no se acredite el elemento objetivo y subjetivo de la conducta que se analiza, por tanto</w:t>
      </w:r>
      <w:r w:rsidRPr="004F3DB3">
        <w:rPr>
          <w:rFonts w:ascii="Arial" w:hAnsi="Arial" w:cs="Arial"/>
        </w:rPr>
        <w:t xml:space="preserve">, se determina </w:t>
      </w:r>
      <w:r w:rsidRPr="004F3DB3">
        <w:rPr>
          <w:rFonts w:ascii="Arial" w:hAnsi="Arial" w:cs="Arial"/>
          <w:b/>
          <w:bCs/>
        </w:rPr>
        <w:t xml:space="preserve">inexistente </w:t>
      </w:r>
      <w:r w:rsidRPr="004F3DB3">
        <w:rPr>
          <w:rFonts w:ascii="Arial" w:hAnsi="Arial" w:cs="Arial"/>
        </w:rPr>
        <w:t>la conducta denunciada.</w:t>
      </w:r>
    </w:p>
    <w:p w14:paraId="40728B8D" w14:textId="77777777" w:rsidR="005367E8" w:rsidRPr="004F3DB3" w:rsidRDefault="00CF1DD1">
      <w:pPr>
        <w:pStyle w:val="Ttulo1"/>
        <w:jc w:val="center"/>
        <w:rPr>
          <w:rFonts w:ascii="Arial" w:eastAsia="Arial" w:hAnsi="Arial" w:cs="Arial"/>
          <w:b/>
          <w:bCs/>
          <w:color w:val="auto"/>
          <w:sz w:val="24"/>
          <w:szCs w:val="24"/>
        </w:rPr>
      </w:pPr>
      <w:bookmarkStart w:id="84" w:name="_Toc196916387"/>
      <w:bookmarkStart w:id="85" w:name="_Toc211513151"/>
      <w:r w:rsidRPr="004F3DB3">
        <w:rPr>
          <w:rFonts w:ascii="Arial" w:eastAsia="Arial" w:hAnsi="Arial" w:cs="Arial"/>
          <w:b/>
          <w:bCs/>
          <w:color w:val="auto"/>
          <w:sz w:val="24"/>
          <w:szCs w:val="24"/>
        </w:rPr>
        <w:t>6. PROTECCIÓN DE DATOS PERSONALES</w:t>
      </w:r>
      <w:bookmarkEnd w:id="84"/>
      <w:bookmarkEnd w:id="85"/>
    </w:p>
    <w:p w14:paraId="40728B8E" w14:textId="77777777"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De conformidad con lo establecido en el </w:t>
      </w:r>
      <w:r w:rsidRPr="004F3DB3">
        <w:rPr>
          <w:rFonts w:ascii="Arial" w:eastAsia="Arial" w:hAnsi="Arial" w:cs="Arial"/>
          <w:i/>
          <w:sz w:val="24"/>
          <w:szCs w:val="24"/>
        </w:rPr>
        <w:t>Protocolo</w:t>
      </w:r>
      <w:r w:rsidRPr="004F3DB3">
        <w:rPr>
          <w:rFonts w:ascii="Arial" w:eastAsia="Arial" w:hAnsi="Arial" w:cs="Arial"/>
          <w:sz w:val="24"/>
          <w:szCs w:val="24"/>
        </w:rPr>
        <w:t xml:space="preserve">, se deben resguardar los datos personales de la </w:t>
      </w:r>
      <w:r w:rsidRPr="004F3DB3">
        <w:rPr>
          <w:rFonts w:ascii="Arial" w:eastAsia="Arial" w:hAnsi="Arial" w:cs="Arial"/>
          <w:i/>
          <w:sz w:val="24"/>
          <w:szCs w:val="24"/>
        </w:rPr>
        <w:t>denunciante</w:t>
      </w:r>
      <w:r w:rsidRPr="004F3DB3">
        <w:rPr>
          <w:rFonts w:ascii="Arial" w:eastAsia="Arial" w:hAnsi="Arial" w:cs="Arial"/>
          <w:sz w:val="24"/>
          <w:szCs w:val="24"/>
        </w:rPr>
        <w:t xml:space="preserve"> en esta sentencia y posteriores acuerdos.</w:t>
      </w:r>
    </w:p>
    <w:p w14:paraId="40728B8F" w14:textId="2A5832A0" w:rsidR="005367E8" w:rsidRPr="004F3DB3" w:rsidRDefault="00CF1DD1">
      <w:pPr>
        <w:spacing w:before="280" w:after="280" w:line="360" w:lineRule="auto"/>
        <w:jc w:val="both"/>
        <w:rPr>
          <w:rFonts w:ascii="Arial" w:eastAsia="Arial" w:hAnsi="Arial" w:cs="Arial"/>
          <w:sz w:val="24"/>
          <w:szCs w:val="24"/>
        </w:rPr>
      </w:pPr>
      <w:r w:rsidRPr="004F3DB3">
        <w:rPr>
          <w:rFonts w:ascii="Arial" w:eastAsia="Arial" w:hAnsi="Arial" w:cs="Arial"/>
          <w:sz w:val="24"/>
          <w:szCs w:val="24"/>
        </w:rPr>
        <w:t xml:space="preserve">Lo anterior, </w:t>
      </w:r>
      <w:r w:rsidR="00E8207F" w:rsidRPr="004F3DB3">
        <w:rPr>
          <w:rFonts w:ascii="Arial" w:eastAsia="Arial" w:hAnsi="Arial" w:cs="Arial"/>
          <w:sz w:val="24"/>
          <w:szCs w:val="24"/>
        </w:rPr>
        <w:t xml:space="preserve">al relacionarse con </w:t>
      </w:r>
      <w:r w:rsidRPr="004F3DB3">
        <w:rPr>
          <w:rFonts w:ascii="Arial" w:eastAsia="Arial" w:hAnsi="Arial" w:cs="Arial"/>
          <w:sz w:val="24"/>
          <w:szCs w:val="24"/>
        </w:rPr>
        <w:t xml:space="preserve">actos </w:t>
      </w:r>
      <w:r w:rsidR="00E8207F" w:rsidRPr="004F3DB3">
        <w:rPr>
          <w:rFonts w:ascii="Arial" w:eastAsia="Arial" w:hAnsi="Arial" w:cs="Arial"/>
          <w:sz w:val="24"/>
          <w:szCs w:val="24"/>
        </w:rPr>
        <w:t>relativos a</w:t>
      </w:r>
      <w:r w:rsidRPr="004F3DB3">
        <w:rPr>
          <w:rFonts w:ascii="Arial" w:eastAsia="Arial" w:hAnsi="Arial" w:cs="Arial"/>
          <w:sz w:val="24"/>
          <w:szCs w:val="24"/>
        </w:rPr>
        <w:t xml:space="preserve"> </w:t>
      </w:r>
      <w:r w:rsidRPr="004F3DB3">
        <w:rPr>
          <w:rFonts w:ascii="Arial" w:eastAsia="Arial" w:hAnsi="Arial" w:cs="Arial"/>
          <w:i/>
          <w:sz w:val="24"/>
          <w:szCs w:val="24"/>
        </w:rPr>
        <w:t>VPMG</w:t>
      </w:r>
      <w:r w:rsidRPr="004F3DB3">
        <w:rPr>
          <w:rFonts w:ascii="Arial" w:eastAsia="Arial" w:hAnsi="Arial" w:cs="Arial"/>
          <w:sz w:val="24"/>
          <w:szCs w:val="24"/>
        </w:rPr>
        <w:t xml:space="preserve"> en su contra y la eventual acción de inconformarse ante lo que se resuelva en esta instancia, por lo que se deben salvaguardar, en su integridad, todas las expresiones, imágenes, frases o cualquier otro elemento o dato relevante que hagan identificable su persona, a efecto de evitar una exposición y revictimización, así como su domicilio particular, correos </w:t>
      </w:r>
      <w:r w:rsidRPr="004F3DB3">
        <w:rPr>
          <w:rFonts w:ascii="Arial" w:eastAsia="Arial" w:hAnsi="Arial" w:cs="Arial"/>
          <w:sz w:val="24"/>
          <w:szCs w:val="24"/>
        </w:rPr>
        <w:lastRenderedPageBreak/>
        <w:t>electrónicos, números telefónicos de la persona denunciante y, en su caso, de terceros, y todos aquellos datos que hagan localizables a una persona física.</w:t>
      </w:r>
    </w:p>
    <w:p w14:paraId="40728B90" w14:textId="77777777" w:rsidR="005367E8" w:rsidRPr="004F3DB3" w:rsidRDefault="00CF1DD1">
      <w:pPr>
        <w:spacing w:before="280" w:after="280" w:line="360" w:lineRule="auto"/>
        <w:jc w:val="both"/>
        <w:rPr>
          <w:rFonts w:ascii="Arial" w:hAnsi="Arial" w:cs="Arial"/>
          <w:sz w:val="24"/>
          <w:szCs w:val="24"/>
        </w:rPr>
      </w:pPr>
      <w:r w:rsidRPr="004F3DB3">
        <w:rPr>
          <w:rFonts w:ascii="Arial" w:eastAsia="Arial" w:hAnsi="Arial" w:cs="Arial"/>
          <w:sz w:val="24"/>
          <w:szCs w:val="24"/>
        </w:rPr>
        <w:t xml:space="preserve">En consecuencia, se ordena a la Secretaría General de Acuerdos remita a la Unidad de Transparencia de este </w:t>
      </w:r>
      <w:r w:rsidRPr="004F3DB3">
        <w:rPr>
          <w:rFonts w:ascii="Arial" w:eastAsia="Arial" w:hAnsi="Arial" w:cs="Arial"/>
          <w:i/>
          <w:sz w:val="24"/>
          <w:szCs w:val="24"/>
        </w:rPr>
        <w:t>Tribunal Electoral</w:t>
      </w:r>
      <w:r w:rsidRPr="004F3DB3">
        <w:rPr>
          <w:rFonts w:ascii="Arial" w:eastAsia="Arial" w:hAnsi="Arial" w:cs="Arial"/>
          <w:sz w:val="24"/>
          <w:szCs w:val="24"/>
        </w:rPr>
        <w:t xml:space="preserve"> la versión pública de la presente sentencia, para que determine lo que en derecho corresponda; lo anterior, en términos de los artículos 62 y 63, fracción III, del Reglamento Interior del </w:t>
      </w:r>
      <w:r w:rsidRPr="004F3DB3">
        <w:rPr>
          <w:rFonts w:ascii="Arial" w:eastAsia="Arial" w:hAnsi="Arial" w:cs="Arial"/>
          <w:i/>
          <w:sz w:val="24"/>
          <w:szCs w:val="24"/>
        </w:rPr>
        <w:t>Tribunal Electoral</w:t>
      </w:r>
      <w:r w:rsidRPr="004F3DB3">
        <w:rPr>
          <w:rFonts w:ascii="Arial" w:eastAsia="Arial" w:hAnsi="Arial" w:cs="Arial"/>
          <w:sz w:val="24"/>
          <w:szCs w:val="24"/>
        </w:rPr>
        <w:t xml:space="preserve">, en relación con los numerales del 5 al 15 de los Lineamientos para la Elaboración y Publicación de Versiones Públicas de las Sentencias Emitidas por este </w:t>
      </w:r>
      <w:r w:rsidRPr="004F3DB3">
        <w:rPr>
          <w:rFonts w:ascii="Arial" w:eastAsia="Arial" w:hAnsi="Arial" w:cs="Arial"/>
          <w:i/>
          <w:sz w:val="24"/>
          <w:szCs w:val="24"/>
        </w:rPr>
        <w:t>órgano jurisdiccional</w:t>
      </w:r>
      <w:r w:rsidRPr="004F3DB3">
        <w:rPr>
          <w:rFonts w:ascii="Arial" w:eastAsia="Arial" w:hAnsi="Arial" w:cs="Arial"/>
          <w:sz w:val="24"/>
          <w:szCs w:val="24"/>
          <w:vertAlign w:val="superscript"/>
        </w:rPr>
        <w:footnoteReference w:id="93"/>
      </w:r>
      <w:r w:rsidRPr="004F3DB3">
        <w:rPr>
          <w:rFonts w:ascii="Arial" w:eastAsia="Arial" w:hAnsi="Arial" w:cs="Arial"/>
          <w:sz w:val="24"/>
          <w:szCs w:val="24"/>
        </w:rPr>
        <w:t>.</w:t>
      </w:r>
      <w:r w:rsidRPr="004F3DB3">
        <w:rPr>
          <w:rFonts w:ascii="Arial" w:hAnsi="Arial" w:cs="Arial"/>
          <w:sz w:val="24"/>
          <w:szCs w:val="24"/>
        </w:rPr>
        <w:t>.</w:t>
      </w:r>
    </w:p>
    <w:p w14:paraId="40728B91" w14:textId="77777777" w:rsidR="005367E8" w:rsidRPr="004F3DB3" w:rsidRDefault="00CF1DD1">
      <w:pPr>
        <w:widowControl w:val="0"/>
        <w:spacing w:before="280" w:after="0" w:line="360" w:lineRule="auto"/>
        <w:jc w:val="both"/>
        <w:rPr>
          <w:rFonts w:ascii="Arial" w:hAnsi="Arial" w:cs="Arial"/>
          <w:sz w:val="24"/>
          <w:szCs w:val="24"/>
        </w:rPr>
      </w:pPr>
      <w:r w:rsidRPr="004F3DB3">
        <w:rPr>
          <w:rFonts w:ascii="Arial" w:hAnsi="Arial" w:cs="Arial"/>
          <w:sz w:val="24"/>
          <w:szCs w:val="24"/>
        </w:rPr>
        <w:t>Por lo anteriormente expuesto y fundado, se emiten los siguientes:</w:t>
      </w:r>
    </w:p>
    <w:p w14:paraId="40728B92" w14:textId="77777777" w:rsidR="005367E8" w:rsidRPr="004F3DB3" w:rsidRDefault="00CF1DD1">
      <w:pPr>
        <w:pStyle w:val="Ttulo1"/>
        <w:jc w:val="center"/>
        <w:rPr>
          <w:rFonts w:ascii="Arial" w:eastAsia="Arial" w:hAnsi="Arial" w:cs="Arial"/>
          <w:b/>
          <w:bCs/>
          <w:color w:val="auto"/>
          <w:sz w:val="24"/>
          <w:szCs w:val="24"/>
        </w:rPr>
      </w:pPr>
      <w:bookmarkStart w:id="86" w:name="_Toc196916388"/>
      <w:bookmarkStart w:id="87" w:name="_Toc211513152"/>
      <w:r w:rsidRPr="004F3DB3">
        <w:rPr>
          <w:rFonts w:ascii="Arial" w:eastAsia="Arial" w:hAnsi="Arial" w:cs="Arial"/>
          <w:b/>
          <w:bCs/>
          <w:color w:val="auto"/>
          <w:sz w:val="24"/>
          <w:szCs w:val="24"/>
        </w:rPr>
        <w:t>7. RESOLUTIVO</w:t>
      </w:r>
      <w:bookmarkEnd w:id="46"/>
      <w:r w:rsidRPr="004F3DB3">
        <w:rPr>
          <w:rFonts w:ascii="Arial" w:eastAsia="Arial" w:hAnsi="Arial" w:cs="Arial"/>
          <w:b/>
          <w:bCs/>
          <w:color w:val="auto"/>
          <w:sz w:val="24"/>
          <w:szCs w:val="24"/>
        </w:rPr>
        <w:t>S</w:t>
      </w:r>
      <w:bookmarkEnd w:id="86"/>
      <w:bookmarkEnd w:id="87"/>
    </w:p>
    <w:p w14:paraId="40728B93" w14:textId="77777777" w:rsidR="005367E8" w:rsidRPr="004F3DB3" w:rsidRDefault="00CF1DD1">
      <w:pPr>
        <w:pStyle w:val="NormalWeb"/>
        <w:spacing w:before="240" w:beforeAutospacing="0" w:after="0" w:afterAutospacing="0" w:line="360" w:lineRule="auto"/>
        <w:jc w:val="both"/>
        <w:textAlignment w:val="baseline"/>
        <w:rPr>
          <w:rFonts w:ascii="Arial" w:hAnsi="Arial" w:cs="Arial"/>
        </w:rPr>
      </w:pPr>
      <w:bookmarkStart w:id="88" w:name="_Hlk173139279"/>
      <w:r w:rsidRPr="004F3DB3">
        <w:rPr>
          <w:rStyle w:val="Textoennegrita"/>
          <w:rFonts w:ascii="Arial" w:hAnsi="Arial" w:cs="Arial"/>
        </w:rPr>
        <w:t xml:space="preserve">PRIMERO. </w:t>
      </w:r>
      <w:r w:rsidRPr="004F3DB3">
        <w:rPr>
          <w:rFonts w:ascii="Arial" w:hAnsi="Arial" w:cs="Arial"/>
        </w:rPr>
        <w:t>Se declara la</w:t>
      </w:r>
      <w:r w:rsidRPr="004F3DB3">
        <w:rPr>
          <w:rStyle w:val="Textoennegrita"/>
          <w:rFonts w:ascii="Arial" w:hAnsi="Arial" w:cs="Arial"/>
        </w:rPr>
        <w:t xml:space="preserve"> inexistencia</w:t>
      </w:r>
      <w:r w:rsidRPr="004F3DB3">
        <w:rPr>
          <w:rFonts w:ascii="Arial" w:hAnsi="Arial" w:cs="Arial"/>
        </w:rPr>
        <w:t xml:space="preserve"> de las infracciones atribuidas a los denunciados.</w:t>
      </w:r>
    </w:p>
    <w:p w14:paraId="40728B94" w14:textId="77777777" w:rsidR="005367E8" w:rsidRPr="004F3DB3" w:rsidRDefault="00CF1DD1">
      <w:pPr>
        <w:pStyle w:val="NormalWeb"/>
        <w:spacing w:line="360" w:lineRule="auto"/>
        <w:jc w:val="both"/>
        <w:textAlignment w:val="baseline"/>
        <w:rPr>
          <w:rFonts w:ascii="Arial" w:hAnsi="Arial" w:cs="Arial"/>
          <w:bCs/>
        </w:rPr>
      </w:pPr>
      <w:r w:rsidRPr="004F3DB3">
        <w:rPr>
          <w:rFonts w:ascii="Arial" w:hAnsi="Arial" w:cs="Arial"/>
          <w:b/>
          <w:bCs/>
        </w:rPr>
        <w:t>SEGUNDO.</w:t>
      </w:r>
      <w:r w:rsidRPr="004F3DB3">
        <w:rPr>
          <w:rFonts w:ascii="Arial" w:hAnsi="Arial" w:cs="Arial"/>
        </w:rPr>
        <w:t xml:space="preserve"> </w:t>
      </w:r>
      <w:r w:rsidRPr="004F3DB3">
        <w:rPr>
          <w:rFonts w:ascii="Arial" w:hAnsi="Arial" w:cs="Arial"/>
          <w:bCs/>
        </w:rPr>
        <w:t xml:space="preserve">Se </w:t>
      </w:r>
      <w:r w:rsidRPr="004F3DB3">
        <w:rPr>
          <w:rFonts w:ascii="Arial" w:hAnsi="Arial" w:cs="Arial"/>
          <w:b/>
        </w:rPr>
        <w:t>vincula</w:t>
      </w:r>
      <w:r w:rsidRPr="004F3DB3">
        <w:rPr>
          <w:rFonts w:ascii="Arial" w:hAnsi="Arial" w:cs="Arial"/>
          <w:bCs/>
        </w:rPr>
        <w:t xml:space="preserve"> a la Secretaría General de Acuerdos </w:t>
      </w:r>
      <w:r w:rsidRPr="004F3DB3">
        <w:rPr>
          <w:rFonts w:ascii="Arial" w:hAnsi="Arial" w:cs="Arial"/>
        </w:rPr>
        <w:t xml:space="preserve">y a la Unidad de Transparencia </w:t>
      </w:r>
      <w:r w:rsidRPr="004F3DB3">
        <w:rPr>
          <w:rFonts w:ascii="Arial" w:hAnsi="Arial" w:cs="Arial"/>
          <w:bCs/>
        </w:rPr>
        <w:t>de este Tribunal Electoral, para la elaboración de la versión pública de la sentencia.</w:t>
      </w:r>
    </w:p>
    <w:bookmarkEnd w:id="88"/>
    <w:p w14:paraId="40728B95" w14:textId="003C5E8F" w:rsidR="005367E8" w:rsidRPr="004F3DB3" w:rsidRDefault="00CF1DD1">
      <w:pPr>
        <w:tabs>
          <w:tab w:val="left" w:pos="426"/>
          <w:tab w:val="left" w:pos="567"/>
        </w:tabs>
        <w:spacing w:before="280" w:after="280" w:line="360" w:lineRule="auto"/>
        <w:jc w:val="both"/>
        <w:rPr>
          <w:rFonts w:ascii="Arial" w:eastAsia="Arial" w:hAnsi="Arial" w:cs="Arial"/>
          <w:color w:val="000000"/>
          <w:sz w:val="24"/>
          <w:szCs w:val="24"/>
        </w:rPr>
      </w:pPr>
      <w:r w:rsidRPr="004F3DB3">
        <w:rPr>
          <w:rFonts w:ascii="Arial" w:eastAsia="Arial" w:hAnsi="Arial" w:cs="Arial"/>
          <w:b/>
          <w:sz w:val="24"/>
          <w:szCs w:val="24"/>
        </w:rPr>
        <w:t>NOTIFÍQUESE. Personalmente</w:t>
      </w:r>
      <w:r w:rsidRPr="004F3DB3">
        <w:rPr>
          <w:rFonts w:ascii="Arial" w:eastAsia="Arial" w:hAnsi="Arial" w:cs="Arial"/>
          <w:sz w:val="24"/>
          <w:szCs w:val="24"/>
        </w:rPr>
        <w:t xml:space="preserve"> o por</w:t>
      </w:r>
      <w:r w:rsidRPr="004F3DB3">
        <w:rPr>
          <w:rFonts w:ascii="Arial" w:eastAsia="Arial" w:hAnsi="Arial" w:cs="Arial"/>
          <w:color w:val="000000"/>
          <w:sz w:val="24"/>
          <w:szCs w:val="24"/>
        </w:rPr>
        <w:t xml:space="preserve"> </w:t>
      </w:r>
      <w:r w:rsidRPr="004F3DB3">
        <w:rPr>
          <w:rFonts w:ascii="Arial" w:eastAsia="Arial" w:hAnsi="Arial" w:cs="Arial"/>
          <w:b/>
          <w:color w:val="000000"/>
          <w:sz w:val="24"/>
          <w:szCs w:val="24"/>
        </w:rPr>
        <w:t>correo electrónico</w:t>
      </w:r>
      <w:r w:rsidRPr="004F3DB3">
        <w:rPr>
          <w:rFonts w:ascii="Arial" w:eastAsia="Arial" w:hAnsi="Arial" w:cs="Arial"/>
          <w:color w:val="000000"/>
          <w:sz w:val="24"/>
          <w:szCs w:val="24"/>
        </w:rPr>
        <w:t xml:space="preserve"> a las partes;</w:t>
      </w:r>
      <w:r w:rsidRPr="004F3DB3">
        <w:rPr>
          <w:rFonts w:ascii="Arial" w:eastAsia="Arial" w:hAnsi="Arial" w:cs="Arial"/>
          <w:b/>
          <w:color w:val="000000"/>
          <w:sz w:val="24"/>
          <w:szCs w:val="24"/>
        </w:rPr>
        <w:t xml:space="preserve"> </w:t>
      </w:r>
      <w:r w:rsidRPr="004F3DB3">
        <w:rPr>
          <w:rFonts w:ascii="Arial" w:eastAsia="Arial" w:hAnsi="Arial" w:cs="Arial"/>
          <w:b/>
          <w:sz w:val="24"/>
          <w:szCs w:val="24"/>
        </w:rPr>
        <w:t>p</w:t>
      </w:r>
      <w:r w:rsidRPr="004F3DB3">
        <w:rPr>
          <w:rFonts w:ascii="Arial" w:eastAsia="Arial" w:hAnsi="Arial" w:cs="Arial"/>
          <w:b/>
          <w:color w:val="000000"/>
          <w:sz w:val="24"/>
          <w:szCs w:val="24"/>
        </w:rPr>
        <w:t>or oficio</w:t>
      </w:r>
      <w:r w:rsidRPr="004F3DB3">
        <w:rPr>
          <w:rFonts w:ascii="Arial" w:eastAsia="Arial" w:hAnsi="Arial" w:cs="Arial"/>
          <w:color w:val="000000"/>
          <w:sz w:val="24"/>
          <w:szCs w:val="24"/>
        </w:rPr>
        <w:t xml:space="preserve"> al Instituto Electoral de Michoa</w:t>
      </w:r>
      <w:r w:rsidRPr="004F3DB3">
        <w:rPr>
          <w:rFonts w:ascii="Arial" w:eastAsia="Arial" w:hAnsi="Arial" w:cs="Arial"/>
          <w:sz w:val="24"/>
          <w:szCs w:val="24"/>
        </w:rPr>
        <w:t xml:space="preserve">cán, por conducto de la Secretaria Ejecutiva; </w:t>
      </w:r>
      <w:r w:rsidRPr="004F3DB3">
        <w:rPr>
          <w:rFonts w:ascii="Arial" w:eastAsia="Arial" w:hAnsi="Arial" w:cs="Arial"/>
          <w:color w:val="000000"/>
          <w:sz w:val="24"/>
          <w:szCs w:val="24"/>
        </w:rPr>
        <w:t xml:space="preserve">y, </w:t>
      </w:r>
      <w:r w:rsidRPr="004F3DB3">
        <w:rPr>
          <w:rFonts w:ascii="Arial" w:eastAsia="Arial" w:hAnsi="Arial" w:cs="Arial"/>
          <w:b/>
          <w:color w:val="000000"/>
          <w:sz w:val="24"/>
          <w:szCs w:val="24"/>
        </w:rPr>
        <w:t xml:space="preserve">por estrados </w:t>
      </w:r>
      <w:r w:rsidRPr="004F3DB3">
        <w:rPr>
          <w:rFonts w:ascii="Arial" w:eastAsia="Arial" w:hAnsi="Arial" w:cs="Arial"/>
          <w:color w:val="000000"/>
          <w:sz w:val="24"/>
          <w:szCs w:val="24"/>
        </w:rPr>
        <w:t>a los demás interesados. Lo anterior</w:t>
      </w:r>
      <w:r w:rsidRPr="004F3DB3">
        <w:rPr>
          <w:rFonts w:ascii="Arial" w:eastAsia="Arial" w:hAnsi="Arial" w:cs="Arial"/>
          <w:b/>
          <w:sz w:val="24"/>
          <w:szCs w:val="24"/>
        </w:rPr>
        <w:t xml:space="preserve"> </w:t>
      </w:r>
      <w:r w:rsidRPr="004F3DB3">
        <w:rPr>
          <w:rFonts w:ascii="Arial" w:eastAsia="Arial" w:hAnsi="Arial" w:cs="Arial"/>
          <w:color w:val="000000"/>
          <w:sz w:val="24"/>
          <w:szCs w:val="24"/>
        </w:rPr>
        <w:t>con fundamento en los artículos 37, fracciones I</w:t>
      </w:r>
      <w:r w:rsidRPr="004F3DB3">
        <w:rPr>
          <w:rFonts w:ascii="Arial" w:eastAsia="Arial" w:hAnsi="Arial" w:cs="Arial"/>
          <w:sz w:val="24"/>
          <w:szCs w:val="24"/>
        </w:rPr>
        <w:t xml:space="preserve">, II, </w:t>
      </w:r>
      <w:r w:rsidRPr="004F3DB3">
        <w:rPr>
          <w:rFonts w:ascii="Arial" w:eastAsia="Arial" w:hAnsi="Arial" w:cs="Arial"/>
          <w:color w:val="000000"/>
          <w:sz w:val="24"/>
          <w:szCs w:val="24"/>
        </w:rPr>
        <w:t>III y IV</w:t>
      </w:r>
      <w:r w:rsidRPr="004F3DB3">
        <w:rPr>
          <w:rFonts w:ascii="Arial" w:eastAsia="Arial" w:hAnsi="Arial" w:cs="Arial"/>
          <w:sz w:val="24"/>
          <w:szCs w:val="24"/>
        </w:rPr>
        <w:t>,</w:t>
      </w:r>
      <w:r w:rsidRPr="004F3DB3">
        <w:rPr>
          <w:rFonts w:ascii="Arial" w:eastAsia="Arial" w:hAnsi="Arial" w:cs="Arial"/>
          <w:color w:val="000000"/>
          <w:sz w:val="24"/>
          <w:szCs w:val="24"/>
        </w:rPr>
        <w:t xml:space="preserve"> 38 y 39, de la Ley de Justicia en Materia Electoral y de Participación Ciudadana del Estado</w:t>
      </w:r>
      <w:r w:rsidRPr="004F3DB3">
        <w:rPr>
          <w:rFonts w:ascii="Arial" w:eastAsia="Arial" w:hAnsi="Arial" w:cs="Arial"/>
          <w:sz w:val="24"/>
          <w:szCs w:val="24"/>
        </w:rPr>
        <w:t xml:space="preserve">, </w:t>
      </w:r>
      <w:r w:rsidRPr="004F3DB3">
        <w:rPr>
          <w:rFonts w:ascii="Arial" w:eastAsia="Arial" w:hAnsi="Arial" w:cs="Arial"/>
          <w:color w:val="000000"/>
          <w:sz w:val="24"/>
          <w:szCs w:val="24"/>
        </w:rPr>
        <w:t>138</w:t>
      </w:r>
      <w:r w:rsidRPr="004F3DB3">
        <w:rPr>
          <w:rFonts w:ascii="Arial" w:eastAsia="Arial" w:hAnsi="Arial" w:cs="Arial"/>
          <w:sz w:val="24"/>
          <w:szCs w:val="24"/>
        </w:rPr>
        <w:t xml:space="preserve">, segundo párrafo, 139, </w:t>
      </w:r>
      <w:r w:rsidRPr="004F3DB3">
        <w:rPr>
          <w:rFonts w:ascii="Arial" w:eastAsia="Arial" w:hAnsi="Arial" w:cs="Arial"/>
          <w:color w:val="000000"/>
          <w:sz w:val="24"/>
          <w:szCs w:val="24"/>
        </w:rPr>
        <w:t>140</w:t>
      </w:r>
      <w:r w:rsidRPr="004F3DB3">
        <w:rPr>
          <w:rFonts w:ascii="Arial" w:eastAsia="Arial" w:hAnsi="Arial" w:cs="Arial"/>
          <w:sz w:val="24"/>
          <w:szCs w:val="24"/>
        </w:rPr>
        <w:t xml:space="preserve">, 141 y 142 </w:t>
      </w:r>
      <w:r w:rsidRPr="004F3DB3">
        <w:rPr>
          <w:rFonts w:ascii="Arial" w:eastAsia="Arial" w:hAnsi="Arial" w:cs="Arial"/>
          <w:color w:val="000000"/>
          <w:sz w:val="24"/>
          <w:szCs w:val="24"/>
        </w:rPr>
        <w:t>del Reglamento Interior del Tribunal Electoral del Estado</w:t>
      </w:r>
      <w:r w:rsidRPr="004F3DB3">
        <w:rPr>
          <w:rFonts w:ascii="Arial" w:eastAsia="Arial" w:hAnsi="Arial" w:cs="Arial"/>
          <w:sz w:val="24"/>
          <w:szCs w:val="24"/>
        </w:rPr>
        <w:t>.</w:t>
      </w:r>
      <w:r w:rsidRPr="004F3DB3">
        <w:rPr>
          <w:rFonts w:ascii="Arial" w:eastAsia="Arial" w:hAnsi="Arial" w:cs="Arial"/>
          <w:color w:val="000000"/>
          <w:sz w:val="24"/>
          <w:szCs w:val="24"/>
        </w:rPr>
        <w:t xml:space="preserve"> </w:t>
      </w:r>
    </w:p>
    <w:p w14:paraId="40728B96" w14:textId="008045C7" w:rsidR="005367E8" w:rsidRPr="004F3DB3" w:rsidRDefault="00CF1DD1">
      <w:pPr>
        <w:spacing w:after="0" w:line="360" w:lineRule="auto"/>
        <w:jc w:val="both"/>
        <w:rPr>
          <w:rFonts w:ascii="Arial" w:eastAsia="Arial" w:hAnsi="Arial" w:cs="Arial"/>
          <w:sz w:val="24"/>
          <w:szCs w:val="24"/>
        </w:rPr>
      </w:pPr>
      <w:r w:rsidRPr="004F3DB3">
        <w:rPr>
          <w:rFonts w:ascii="Arial" w:eastAsia="Arial" w:hAnsi="Arial" w:cs="Arial"/>
          <w:sz w:val="24"/>
          <w:szCs w:val="24"/>
        </w:rPr>
        <w:lastRenderedPageBreak/>
        <w:t xml:space="preserve">Así, a las </w:t>
      </w:r>
      <w:r w:rsidR="004F3DB3">
        <w:rPr>
          <w:rFonts w:ascii="Arial" w:eastAsia="Arial" w:hAnsi="Arial" w:cs="Arial"/>
          <w:sz w:val="24"/>
          <w:szCs w:val="24"/>
        </w:rPr>
        <w:t>doce</w:t>
      </w:r>
      <w:r w:rsidRPr="004F3DB3">
        <w:rPr>
          <w:rFonts w:ascii="Arial" w:eastAsia="Arial" w:hAnsi="Arial" w:cs="Arial"/>
          <w:sz w:val="24"/>
          <w:szCs w:val="24"/>
        </w:rPr>
        <w:t xml:space="preserve"> horas con </w:t>
      </w:r>
      <w:r w:rsidR="004F3DB3">
        <w:rPr>
          <w:rFonts w:ascii="Arial" w:eastAsia="Arial" w:hAnsi="Arial" w:cs="Arial"/>
          <w:sz w:val="24"/>
          <w:szCs w:val="24"/>
        </w:rPr>
        <w:t>cincuenta y tres</w:t>
      </w:r>
      <w:r w:rsidRPr="004F3DB3">
        <w:rPr>
          <w:rFonts w:ascii="Arial" w:eastAsia="Arial" w:hAnsi="Arial" w:cs="Arial"/>
          <w:sz w:val="24"/>
          <w:szCs w:val="24"/>
        </w:rPr>
        <w:t xml:space="preserve"> minutos </w:t>
      </w:r>
      <w:r w:rsidR="004F3DB3">
        <w:rPr>
          <w:rFonts w:ascii="Arial" w:eastAsia="Arial" w:hAnsi="Arial" w:cs="Arial"/>
          <w:sz w:val="24"/>
          <w:szCs w:val="24"/>
        </w:rPr>
        <w:t>del dieciséis</w:t>
      </w:r>
      <w:r w:rsidRPr="004F3DB3">
        <w:rPr>
          <w:rFonts w:ascii="Arial" w:eastAsia="Arial" w:hAnsi="Arial" w:cs="Arial"/>
          <w:sz w:val="24"/>
          <w:szCs w:val="24"/>
        </w:rPr>
        <w:t xml:space="preserve"> de octubre de dos mil veinticinco, en Sesión </w:t>
      </w:r>
      <w:r w:rsidR="004F3DB3">
        <w:rPr>
          <w:rFonts w:ascii="Arial" w:eastAsia="Arial" w:hAnsi="Arial" w:cs="Arial"/>
          <w:sz w:val="24"/>
          <w:szCs w:val="24"/>
        </w:rPr>
        <w:t>Pública</w:t>
      </w:r>
      <w:r w:rsidRPr="004F3DB3">
        <w:rPr>
          <w:rFonts w:ascii="Arial" w:eastAsia="Arial" w:hAnsi="Arial" w:cs="Arial"/>
          <w:sz w:val="24"/>
          <w:szCs w:val="24"/>
        </w:rPr>
        <w:t xml:space="preserve">, por </w:t>
      </w:r>
      <w:r w:rsidR="004F3DB3">
        <w:rPr>
          <w:rFonts w:ascii="Arial" w:eastAsia="Arial" w:hAnsi="Arial" w:cs="Arial"/>
          <w:sz w:val="24"/>
          <w:szCs w:val="24"/>
        </w:rPr>
        <w:t>unanimidad</w:t>
      </w:r>
      <w:r w:rsidRPr="004F3DB3">
        <w:rPr>
          <w:rFonts w:ascii="Arial" w:eastAsia="Arial" w:hAnsi="Arial" w:cs="Arial"/>
          <w:sz w:val="24"/>
          <w:szCs w:val="24"/>
        </w:rPr>
        <w:t xml:space="preserve"> de votos, lo acordaron y firman los integrantes del Pleno del Tribunal Electoral del Estado, la Magistrada Presidenta </w:t>
      </w:r>
      <w:proofErr w:type="spellStart"/>
      <w:r w:rsidRPr="004F3DB3">
        <w:rPr>
          <w:rFonts w:ascii="Arial" w:eastAsia="Arial" w:hAnsi="Arial" w:cs="Arial"/>
          <w:sz w:val="24"/>
          <w:szCs w:val="24"/>
        </w:rPr>
        <w:t>Amelí</w:t>
      </w:r>
      <w:proofErr w:type="spellEnd"/>
      <w:r w:rsidRPr="004F3DB3">
        <w:rPr>
          <w:rFonts w:ascii="Arial" w:eastAsia="Arial" w:hAnsi="Arial" w:cs="Arial"/>
          <w:sz w:val="24"/>
          <w:szCs w:val="24"/>
        </w:rPr>
        <w:t xml:space="preserve"> </w:t>
      </w:r>
      <w:proofErr w:type="spellStart"/>
      <w:r w:rsidRPr="004F3DB3">
        <w:rPr>
          <w:rFonts w:ascii="Arial" w:eastAsia="Arial" w:hAnsi="Arial" w:cs="Arial"/>
          <w:sz w:val="24"/>
          <w:szCs w:val="24"/>
        </w:rPr>
        <w:t>Gissel</w:t>
      </w:r>
      <w:proofErr w:type="spellEnd"/>
      <w:r w:rsidRPr="004F3DB3">
        <w:rPr>
          <w:rFonts w:ascii="Arial" w:eastAsia="Arial" w:hAnsi="Arial" w:cs="Arial"/>
          <w:sz w:val="24"/>
          <w:szCs w:val="24"/>
        </w:rPr>
        <w:t xml:space="preserve"> Navarro Lepe, las Magistradas Yurisha Andrade Morales y Alma Rosa Bahena Villalobos </w:t>
      </w:r>
      <w:r w:rsidRPr="004F3DB3">
        <w:rPr>
          <w:rFonts w:ascii="Arial" w:eastAsia="Arial" w:hAnsi="Arial" w:cs="Arial"/>
          <w:i/>
          <w:sz w:val="24"/>
          <w:szCs w:val="24"/>
        </w:rPr>
        <w:t>-</w:t>
      </w:r>
      <w:r w:rsidRPr="004F3DB3">
        <w:rPr>
          <w:rFonts w:ascii="Arial" w:eastAsia="Arial" w:hAnsi="Arial" w:cs="Arial"/>
          <w:iCs/>
          <w:sz w:val="24"/>
          <w:szCs w:val="24"/>
        </w:rPr>
        <w:t>quien fue ponente</w:t>
      </w:r>
      <w:r w:rsidRPr="004F3DB3">
        <w:rPr>
          <w:rFonts w:ascii="Arial" w:eastAsia="Arial" w:hAnsi="Arial" w:cs="Arial"/>
          <w:i/>
          <w:sz w:val="24"/>
          <w:szCs w:val="24"/>
        </w:rPr>
        <w:t>-</w:t>
      </w:r>
      <w:r w:rsidRPr="004F3DB3">
        <w:rPr>
          <w:rFonts w:ascii="Arial" w:eastAsia="Arial" w:hAnsi="Arial" w:cs="Arial"/>
          <w:sz w:val="24"/>
          <w:szCs w:val="24"/>
        </w:rPr>
        <w:t xml:space="preserve"> y los Magistrados Adrián Hernández Pinedo y Eric López Villaseñor; lo anterior, ante el Secretario General de Acuerdos, Jesús Renato García Rivera quien autoriza y da fe.</w:t>
      </w:r>
    </w:p>
    <w:p w14:paraId="40728B97" w14:textId="77777777" w:rsidR="005367E8" w:rsidRPr="004F3DB3" w:rsidRDefault="005367E8">
      <w:pPr>
        <w:spacing w:after="0" w:line="360" w:lineRule="auto"/>
        <w:jc w:val="both"/>
        <w:rPr>
          <w:rFonts w:ascii="Arial" w:eastAsia="Arial" w:hAnsi="Arial" w:cs="Arial"/>
          <w:sz w:val="24"/>
          <w:szCs w:val="24"/>
        </w:rPr>
      </w:pPr>
    </w:p>
    <w:tbl>
      <w:tblPr>
        <w:tblStyle w:val="a9"/>
        <w:tblW w:w="8927" w:type="dxa"/>
        <w:jc w:val="center"/>
        <w:tblInd w:w="0" w:type="dxa"/>
        <w:tblLayout w:type="fixed"/>
        <w:tblLook w:val="0000" w:firstRow="0" w:lastRow="0" w:firstColumn="0" w:lastColumn="0" w:noHBand="0" w:noVBand="0"/>
      </w:tblPr>
      <w:tblGrid>
        <w:gridCol w:w="4294"/>
        <w:gridCol w:w="4633"/>
      </w:tblGrid>
      <w:tr w:rsidR="005367E8" w:rsidRPr="004F3DB3" w14:paraId="40728BA2" w14:textId="77777777">
        <w:trPr>
          <w:jc w:val="center"/>
        </w:trPr>
        <w:tc>
          <w:tcPr>
            <w:tcW w:w="8927" w:type="dxa"/>
            <w:gridSpan w:val="2"/>
          </w:tcPr>
          <w:p w14:paraId="40728B98"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MAGISTRADA PRESIDENTA</w:t>
            </w:r>
          </w:p>
          <w:p w14:paraId="40728B99" w14:textId="77777777" w:rsidR="005367E8" w:rsidRPr="004F3DB3" w:rsidRDefault="005367E8">
            <w:pPr>
              <w:spacing w:after="0" w:line="240" w:lineRule="auto"/>
              <w:jc w:val="center"/>
              <w:rPr>
                <w:rFonts w:ascii="Arial" w:eastAsia="Arial" w:hAnsi="Arial" w:cs="Arial"/>
                <w:b/>
                <w:sz w:val="24"/>
                <w:szCs w:val="24"/>
              </w:rPr>
            </w:pPr>
          </w:p>
          <w:p w14:paraId="40728B9A" w14:textId="77777777" w:rsidR="005367E8" w:rsidRPr="004F3DB3" w:rsidRDefault="005367E8">
            <w:pPr>
              <w:spacing w:after="0" w:line="240" w:lineRule="auto"/>
              <w:jc w:val="center"/>
              <w:rPr>
                <w:rFonts w:ascii="Arial" w:eastAsia="Arial" w:hAnsi="Arial" w:cs="Arial"/>
                <w:b/>
                <w:sz w:val="24"/>
                <w:szCs w:val="24"/>
              </w:rPr>
            </w:pPr>
          </w:p>
          <w:p w14:paraId="40728B9B" w14:textId="77777777" w:rsidR="005367E8" w:rsidRPr="004F3DB3" w:rsidRDefault="005367E8">
            <w:pPr>
              <w:spacing w:after="0" w:line="240" w:lineRule="auto"/>
              <w:jc w:val="center"/>
              <w:rPr>
                <w:rFonts w:ascii="Arial" w:eastAsia="Arial" w:hAnsi="Arial" w:cs="Arial"/>
                <w:b/>
                <w:sz w:val="24"/>
                <w:szCs w:val="24"/>
              </w:rPr>
            </w:pPr>
          </w:p>
          <w:p w14:paraId="40728B9C" w14:textId="77777777" w:rsidR="005367E8" w:rsidRPr="004F3DB3" w:rsidRDefault="005367E8">
            <w:pPr>
              <w:spacing w:after="0" w:line="240" w:lineRule="auto"/>
              <w:jc w:val="center"/>
              <w:rPr>
                <w:rFonts w:ascii="Arial" w:eastAsia="Arial" w:hAnsi="Arial" w:cs="Arial"/>
                <w:b/>
                <w:sz w:val="24"/>
                <w:szCs w:val="24"/>
              </w:rPr>
            </w:pPr>
          </w:p>
          <w:p w14:paraId="40728B9D" w14:textId="77777777" w:rsidR="005367E8" w:rsidRPr="004F3DB3" w:rsidRDefault="005367E8">
            <w:pPr>
              <w:spacing w:after="0" w:line="240" w:lineRule="auto"/>
              <w:jc w:val="center"/>
              <w:rPr>
                <w:rFonts w:ascii="Arial" w:eastAsia="Arial" w:hAnsi="Arial" w:cs="Arial"/>
                <w:b/>
                <w:sz w:val="24"/>
                <w:szCs w:val="24"/>
              </w:rPr>
            </w:pPr>
          </w:p>
          <w:p w14:paraId="40728B9E"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AMELÍ GISSEL NAVARRO LEPE</w:t>
            </w:r>
          </w:p>
          <w:p w14:paraId="40728B9F" w14:textId="77777777" w:rsidR="005367E8" w:rsidRPr="004F3DB3" w:rsidRDefault="005367E8">
            <w:pPr>
              <w:spacing w:after="0" w:line="240" w:lineRule="auto"/>
              <w:jc w:val="center"/>
              <w:rPr>
                <w:rFonts w:ascii="Arial" w:eastAsia="Arial" w:hAnsi="Arial" w:cs="Arial"/>
                <w:b/>
                <w:sz w:val="24"/>
                <w:szCs w:val="24"/>
              </w:rPr>
            </w:pPr>
          </w:p>
          <w:p w14:paraId="40728BA0" w14:textId="77777777" w:rsidR="005367E8" w:rsidRPr="004F3DB3" w:rsidRDefault="005367E8">
            <w:pPr>
              <w:spacing w:after="0" w:line="240" w:lineRule="auto"/>
              <w:jc w:val="center"/>
              <w:rPr>
                <w:rFonts w:ascii="Arial" w:eastAsia="Arial" w:hAnsi="Arial" w:cs="Arial"/>
                <w:b/>
                <w:sz w:val="24"/>
                <w:szCs w:val="24"/>
              </w:rPr>
            </w:pPr>
          </w:p>
          <w:p w14:paraId="40728BA1" w14:textId="77777777" w:rsidR="005367E8" w:rsidRPr="004F3DB3" w:rsidRDefault="005367E8">
            <w:pPr>
              <w:spacing w:after="0" w:line="240" w:lineRule="auto"/>
              <w:jc w:val="center"/>
              <w:rPr>
                <w:rFonts w:ascii="Arial" w:eastAsia="Arial" w:hAnsi="Arial" w:cs="Arial"/>
                <w:b/>
                <w:sz w:val="24"/>
                <w:szCs w:val="24"/>
              </w:rPr>
            </w:pPr>
          </w:p>
        </w:tc>
      </w:tr>
      <w:tr w:rsidR="005367E8" w:rsidRPr="004F3DB3" w14:paraId="40728BB1" w14:textId="77777777">
        <w:trPr>
          <w:jc w:val="center"/>
        </w:trPr>
        <w:tc>
          <w:tcPr>
            <w:tcW w:w="4294" w:type="dxa"/>
          </w:tcPr>
          <w:p w14:paraId="40728BA3"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MAGISTRADA</w:t>
            </w:r>
          </w:p>
          <w:p w14:paraId="40728BA4" w14:textId="77777777" w:rsidR="005367E8" w:rsidRPr="004F3DB3" w:rsidRDefault="005367E8">
            <w:pPr>
              <w:spacing w:after="0" w:line="240" w:lineRule="auto"/>
              <w:jc w:val="center"/>
              <w:rPr>
                <w:rFonts w:ascii="Arial" w:eastAsia="Arial" w:hAnsi="Arial" w:cs="Arial"/>
                <w:b/>
                <w:sz w:val="24"/>
                <w:szCs w:val="24"/>
              </w:rPr>
            </w:pPr>
          </w:p>
          <w:p w14:paraId="40728BA5" w14:textId="77777777" w:rsidR="005367E8" w:rsidRPr="004F3DB3" w:rsidRDefault="005367E8">
            <w:pPr>
              <w:spacing w:after="0" w:line="240" w:lineRule="auto"/>
              <w:jc w:val="center"/>
              <w:rPr>
                <w:rFonts w:ascii="Arial" w:eastAsia="Arial" w:hAnsi="Arial" w:cs="Arial"/>
                <w:b/>
                <w:sz w:val="24"/>
                <w:szCs w:val="24"/>
              </w:rPr>
            </w:pPr>
          </w:p>
          <w:p w14:paraId="40728BA6" w14:textId="77777777" w:rsidR="005367E8" w:rsidRDefault="005367E8">
            <w:pPr>
              <w:spacing w:after="0" w:line="240" w:lineRule="auto"/>
              <w:jc w:val="center"/>
              <w:rPr>
                <w:rFonts w:ascii="Arial" w:eastAsia="Arial" w:hAnsi="Arial" w:cs="Arial"/>
                <w:b/>
                <w:sz w:val="24"/>
                <w:szCs w:val="24"/>
              </w:rPr>
            </w:pPr>
          </w:p>
          <w:p w14:paraId="05B24652" w14:textId="77777777" w:rsidR="00F95252" w:rsidRPr="004F3DB3" w:rsidRDefault="00F95252">
            <w:pPr>
              <w:spacing w:after="0" w:line="240" w:lineRule="auto"/>
              <w:jc w:val="center"/>
              <w:rPr>
                <w:rFonts w:ascii="Arial" w:eastAsia="Arial" w:hAnsi="Arial" w:cs="Arial"/>
                <w:b/>
                <w:sz w:val="24"/>
                <w:szCs w:val="24"/>
              </w:rPr>
            </w:pPr>
          </w:p>
          <w:p w14:paraId="40728BA7" w14:textId="77777777" w:rsidR="005367E8" w:rsidRPr="004F3DB3" w:rsidRDefault="005367E8">
            <w:pPr>
              <w:spacing w:after="0" w:line="240" w:lineRule="auto"/>
              <w:jc w:val="center"/>
              <w:rPr>
                <w:rFonts w:ascii="Arial" w:eastAsia="Arial" w:hAnsi="Arial" w:cs="Arial"/>
                <w:b/>
                <w:sz w:val="24"/>
                <w:szCs w:val="24"/>
              </w:rPr>
            </w:pPr>
          </w:p>
          <w:p w14:paraId="40728BA8" w14:textId="77777777" w:rsidR="005367E8" w:rsidRPr="004F3DB3" w:rsidRDefault="005367E8">
            <w:pPr>
              <w:spacing w:after="0" w:line="240" w:lineRule="auto"/>
              <w:jc w:val="center"/>
              <w:rPr>
                <w:rFonts w:ascii="Arial" w:eastAsia="Arial" w:hAnsi="Arial" w:cs="Arial"/>
                <w:b/>
                <w:sz w:val="24"/>
                <w:szCs w:val="24"/>
              </w:rPr>
            </w:pPr>
          </w:p>
          <w:p w14:paraId="40728BA9"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YURISHA ANDRADE MORALES</w:t>
            </w:r>
          </w:p>
        </w:tc>
        <w:tc>
          <w:tcPr>
            <w:tcW w:w="4633" w:type="dxa"/>
          </w:tcPr>
          <w:p w14:paraId="40728BAA"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MAGISTRADA</w:t>
            </w:r>
          </w:p>
          <w:p w14:paraId="40728BAB" w14:textId="77777777" w:rsidR="005367E8" w:rsidRPr="004F3DB3" w:rsidRDefault="005367E8">
            <w:pPr>
              <w:spacing w:after="0" w:line="240" w:lineRule="auto"/>
              <w:jc w:val="center"/>
              <w:rPr>
                <w:rFonts w:ascii="Arial" w:eastAsia="Arial" w:hAnsi="Arial" w:cs="Arial"/>
                <w:b/>
                <w:sz w:val="24"/>
                <w:szCs w:val="24"/>
              </w:rPr>
            </w:pPr>
          </w:p>
          <w:p w14:paraId="40728BAC" w14:textId="77777777" w:rsidR="005367E8" w:rsidRPr="004F3DB3" w:rsidRDefault="005367E8">
            <w:pPr>
              <w:spacing w:after="0" w:line="240" w:lineRule="auto"/>
              <w:jc w:val="center"/>
              <w:rPr>
                <w:rFonts w:ascii="Arial" w:eastAsia="Arial" w:hAnsi="Arial" w:cs="Arial"/>
                <w:b/>
                <w:sz w:val="24"/>
                <w:szCs w:val="24"/>
              </w:rPr>
            </w:pPr>
          </w:p>
          <w:p w14:paraId="40728BAD" w14:textId="77777777" w:rsidR="005367E8" w:rsidRPr="004F3DB3" w:rsidRDefault="005367E8">
            <w:pPr>
              <w:spacing w:after="0" w:line="240" w:lineRule="auto"/>
              <w:jc w:val="center"/>
              <w:rPr>
                <w:rFonts w:ascii="Arial" w:eastAsia="Arial" w:hAnsi="Arial" w:cs="Arial"/>
                <w:b/>
                <w:sz w:val="24"/>
                <w:szCs w:val="24"/>
              </w:rPr>
            </w:pPr>
          </w:p>
          <w:p w14:paraId="40728BAE" w14:textId="77777777" w:rsidR="005367E8" w:rsidRDefault="005367E8">
            <w:pPr>
              <w:spacing w:after="0" w:line="240" w:lineRule="auto"/>
              <w:jc w:val="center"/>
              <w:rPr>
                <w:rFonts w:ascii="Arial" w:eastAsia="Arial" w:hAnsi="Arial" w:cs="Arial"/>
                <w:b/>
                <w:sz w:val="24"/>
                <w:szCs w:val="24"/>
              </w:rPr>
            </w:pPr>
          </w:p>
          <w:p w14:paraId="02C8ECE3" w14:textId="77777777" w:rsidR="00F95252" w:rsidRPr="004F3DB3" w:rsidRDefault="00F95252">
            <w:pPr>
              <w:spacing w:after="0" w:line="240" w:lineRule="auto"/>
              <w:jc w:val="center"/>
              <w:rPr>
                <w:rFonts w:ascii="Arial" w:eastAsia="Arial" w:hAnsi="Arial" w:cs="Arial"/>
                <w:b/>
                <w:sz w:val="24"/>
                <w:szCs w:val="24"/>
              </w:rPr>
            </w:pPr>
          </w:p>
          <w:p w14:paraId="40728BAF" w14:textId="77777777" w:rsidR="005367E8" w:rsidRPr="004F3DB3" w:rsidRDefault="005367E8">
            <w:pPr>
              <w:spacing w:after="0" w:line="240" w:lineRule="auto"/>
              <w:jc w:val="center"/>
              <w:rPr>
                <w:rFonts w:ascii="Arial" w:eastAsia="Arial" w:hAnsi="Arial" w:cs="Arial"/>
                <w:b/>
                <w:sz w:val="24"/>
                <w:szCs w:val="24"/>
              </w:rPr>
            </w:pPr>
          </w:p>
          <w:p w14:paraId="40728BB0"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ALMA ROSA BAHENA VILLALOBOS</w:t>
            </w:r>
          </w:p>
        </w:tc>
      </w:tr>
      <w:tr w:rsidR="005367E8" w:rsidRPr="004F3DB3" w14:paraId="40728BC6" w14:textId="77777777">
        <w:trPr>
          <w:jc w:val="center"/>
        </w:trPr>
        <w:tc>
          <w:tcPr>
            <w:tcW w:w="4294" w:type="dxa"/>
          </w:tcPr>
          <w:p w14:paraId="40728BB2" w14:textId="77777777" w:rsidR="005367E8" w:rsidRPr="004F3DB3" w:rsidRDefault="005367E8">
            <w:pPr>
              <w:spacing w:after="0" w:line="240" w:lineRule="auto"/>
              <w:jc w:val="center"/>
              <w:rPr>
                <w:rFonts w:ascii="Arial" w:eastAsia="Arial" w:hAnsi="Arial" w:cs="Arial"/>
                <w:b/>
                <w:sz w:val="24"/>
                <w:szCs w:val="24"/>
              </w:rPr>
            </w:pPr>
          </w:p>
          <w:p w14:paraId="40728BB4" w14:textId="77777777" w:rsidR="005367E8" w:rsidRPr="004F3DB3" w:rsidRDefault="005367E8">
            <w:pPr>
              <w:spacing w:after="0" w:line="240" w:lineRule="auto"/>
              <w:jc w:val="center"/>
              <w:rPr>
                <w:rFonts w:ascii="Arial" w:eastAsia="Arial" w:hAnsi="Arial" w:cs="Arial"/>
                <w:b/>
                <w:sz w:val="24"/>
                <w:szCs w:val="24"/>
              </w:rPr>
            </w:pPr>
          </w:p>
          <w:p w14:paraId="40728BB5"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MAGISTRADO</w:t>
            </w:r>
          </w:p>
          <w:p w14:paraId="40728BB6" w14:textId="77777777" w:rsidR="005367E8" w:rsidRPr="004F3DB3" w:rsidRDefault="005367E8">
            <w:pPr>
              <w:spacing w:after="0" w:line="240" w:lineRule="auto"/>
              <w:jc w:val="center"/>
              <w:rPr>
                <w:rFonts w:ascii="Arial" w:eastAsia="Arial" w:hAnsi="Arial" w:cs="Arial"/>
                <w:b/>
                <w:sz w:val="24"/>
                <w:szCs w:val="24"/>
              </w:rPr>
            </w:pPr>
          </w:p>
          <w:p w14:paraId="40728BB7" w14:textId="77777777" w:rsidR="005367E8" w:rsidRPr="004F3DB3" w:rsidRDefault="005367E8">
            <w:pPr>
              <w:spacing w:after="0" w:line="240" w:lineRule="auto"/>
              <w:jc w:val="center"/>
              <w:rPr>
                <w:rFonts w:ascii="Arial" w:eastAsia="Arial" w:hAnsi="Arial" w:cs="Arial"/>
                <w:b/>
                <w:sz w:val="24"/>
                <w:szCs w:val="24"/>
              </w:rPr>
            </w:pPr>
          </w:p>
          <w:p w14:paraId="40728BB8" w14:textId="77777777" w:rsidR="005367E8" w:rsidRPr="004F3DB3" w:rsidRDefault="005367E8">
            <w:pPr>
              <w:spacing w:after="0" w:line="240" w:lineRule="auto"/>
              <w:jc w:val="center"/>
              <w:rPr>
                <w:rFonts w:ascii="Arial" w:eastAsia="Arial" w:hAnsi="Arial" w:cs="Arial"/>
                <w:b/>
                <w:sz w:val="24"/>
                <w:szCs w:val="24"/>
              </w:rPr>
            </w:pPr>
          </w:p>
          <w:p w14:paraId="40728BB9" w14:textId="77777777" w:rsidR="005367E8" w:rsidRPr="004F3DB3" w:rsidRDefault="005367E8">
            <w:pPr>
              <w:spacing w:after="0" w:line="240" w:lineRule="auto"/>
              <w:jc w:val="center"/>
              <w:rPr>
                <w:rFonts w:ascii="Arial" w:eastAsia="Arial" w:hAnsi="Arial" w:cs="Arial"/>
                <w:b/>
                <w:sz w:val="24"/>
                <w:szCs w:val="24"/>
              </w:rPr>
            </w:pPr>
          </w:p>
          <w:p w14:paraId="40728BBA" w14:textId="77777777" w:rsidR="005367E8" w:rsidRPr="004F3DB3" w:rsidRDefault="005367E8">
            <w:pPr>
              <w:spacing w:after="0" w:line="240" w:lineRule="auto"/>
              <w:jc w:val="center"/>
              <w:rPr>
                <w:rFonts w:ascii="Arial" w:eastAsia="Arial" w:hAnsi="Arial" w:cs="Arial"/>
                <w:b/>
                <w:sz w:val="24"/>
                <w:szCs w:val="24"/>
              </w:rPr>
            </w:pPr>
          </w:p>
          <w:p w14:paraId="40728BBB"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ADRIÁN HERNÁNDEZ PINEDO</w:t>
            </w:r>
          </w:p>
        </w:tc>
        <w:tc>
          <w:tcPr>
            <w:tcW w:w="4633" w:type="dxa"/>
          </w:tcPr>
          <w:p w14:paraId="40728BBC" w14:textId="77777777" w:rsidR="005367E8" w:rsidRPr="004F3DB3" w:rsidRDefault="005367E8">
            <w:pPr>
              <w:spacing w:after="0" w:line="240" w:lineRule="auto"/>
              <w:jc w:val="center"/>
              <w:rPr>
                <w:rFonts w:ascii="Arial" w:eastAsia="Arial" w:hAnsi="Arial" w:cs="Arial"/>
                <w:b/>
                <w:sz w:val="24"/>
                <w:szCs w:val="24"/>
              </w:rPr>
            </w:pPr>
          </w:p>
          <w:p w14:paraId="40728BBD" w14:textId="77777777" w:rsidR="005367E8" w:rsidRPr="004F3DB3" w:rsidRDefault="005367E8">
            <w:pPr>
              <w:spacing w:after="0" w:line="240" w:lineRule="auto"/>
              <w:jc w:val="center"/>
              <w:rPr>
                <w:rFonts w:ascii="Arial" w:eastAsia="Arial" w:hAnsi="Arial" w:cs="Arial"/>
                <w:b/>
                <w:sz w:val="24"/>
                <w:szCs w:val="24"/>
              </w:rPr>
            </w:pPr>
          </w:p>
          <w:p w14:paraId="40728BBF"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MAGISTRADO</w:t>
            </w:r>
          </w:p>
          <w:p w14:paraId="40728BC0" w14:textId="77777777" w:rsidR="005367E8" w:rsidRPr="004F3DB3" w:rsidRDefault="005367E8">
            <w:pPr>
              <w:spacing w:after="0" w:line="240" w:lineRule="auto"/>
              <w:jc w:val="center"/>
              <w:rPr>
                <w:rFonts w:ascii="Arial" w:eastAsia="Arial" w:hAnsi="Arial" w:cs="Arial"/>
                <w:b/>
                <w:sz w:val="24"/>
                <w:szCs w:val="24"/>
              </w:rPr>
            </w:pPr>
          </w:p>
          <w:p w14:paraId="40728BC1" w14:textId="77777777" w:rsidR="005367E8" w:rsidRPr="004F3DB3" w:rsidRDefault="005367E8">
            <w:pPr>
              <w:spacing w:after="0" w:line="240" w:lineRule="auto"/>
              <w:jc w:val="center"/>
              <w:rPr>
                <w:rFonts w:ascii="Arial" w:eastAsia="Arial" w:hAnsi="Arial" w:cs="Arial"/>
                <w:b/>
                <w:sz w:val="24"/>
                <w:szCs w:val="24"/>
              </w:rPr>
            </w:pPr>
          </w:p>
          <w:p w14:paraId="40728BC2" w14:textId="77777777" w:rsidR="005367E8" w:rsidRPr="004F3DB3" w:rsidRDefault="005367E8">
            <w:pPr>
              <w:spacing w:after="0" w:line="240" w:lineRule="auto"/>
              <w:jc w:val="center"/>
              <w:rPr>
                <w:rFonts w:ascii="Arial" w:eastAsia="Arial" w:hAnsi="Arial" w:cs="Arial"/>
                <w:b/>
                <w:sz w:val="24"/>
                <w:szCs w:val="24"/>
              </w:rPr>
            </w:pPr>
          </w:p>
          <w:p w14:paraId="40728BC3" w14:textId="77777777" w:rsidR="005367E8" w:rsidRPr="004F3DB3" w:rsidRDefault="005367E8">
            <w:pPr>
              <w:spacing w:after="0" w:line="240" w:lineRule="auto"/>
              <w:jc w:val="center"/>
              <w:rPr>
                <w:rFonts w:ascii="Arial" w:eastAsia="Arial" w:hAnsi="Arial" w:cs="Arial"/>
                <w:b/>
                <w:sz w:val="24"/>
                <w:szCs w:val="24"/>
              </w:rPr>
            </w:pPr>
          </w:p>
          <w:p w14:paraId="40728BC4" w14:textId="77777777" w:rsidR="005367E8" w:rsidRPr="004F3DB3" w:rsidRDefault="005367E8">
            <w:pPr>
              <w:spacing w:after="0" w:line="240" w:lineRule="auto"/>
              <w:jc w:val="center"/>
              <w:rPr>
                <w:rFonts w:ascii="Arial" w:eastAsia="Arial" w:hAnsi="Arial" w:cs="Arial"/>
                <w:b/>
                <w:sz w:val="24"/>
                <w:szCs w:val="24"/>
              </w:rPr>
            </w:pPr>
          </w:p>
          <w:p w14:paraId="40728BC5"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ERIC LÓPEZ VILLASEÑOR</w:t>
            </w:r>
          </w:p>
        </w:tc>
      </w:tr>
      <w:tr w:rsidR="005367E8" w:rsidRPr="004F3DB3" w14:paraId="40728BD2" w14:textId="77777777">
        <w:trPr>
          <w:trHeight w:val="2453"/>
          <w:jc w:val="center"/>
        </w:trPr>
        <w:tc>
          <w:tcPr>
            <w:tcW w:w="8927" w:type="dxa"/>
            <w:gridSpan w:val="2"/>
          </w:tcPr>
          <w:p w14:paraId="40728BC7" w14:textId="77777777" w:rsidR="005367E8" w:rsidRPr="004F3DB3" w:rsidRDefault="005367E8">
            <w:pPr>
              <w:spacing w:after="0" w:line="240" w:lineRule="auto"/>
              <w:jc w:val="center"/>
              <w:rPr>
                <w:rFonts w:ascii="Arial" w:eastAsia="Arial" w:hAnsi="Arial" w:cs="Arial"/>
                <w:b/>
                <w:sz w:val="24"/>
                <w:szCs w:val="24"/>
              </w:rPr>
            </w:pPr>
          </w:p>
          <w:p w14:paraId="40728BC8" w14:textId="77777777" w:rsidR="005367E8" w:rsidRPr="004F3DB3" w:rsidRDefault="005367E8">
            <w:pPr>
              <w:spacing w:after="0" w:line="240" w:lineRule="auto"/>
              <w:jc w:val="center"/>
              <w:rPr>
                <w:rFonts w:ascii="Arial" w:eastAsia="Arial" w:hAnsi="Arial" w:cs="Arial"/>
                <w:b/>
                <w:sz w:val="24"/>
                <w:szCs w:val="24"/>
              </w:rPr>
            </w:pPr>
          </w:p>
          <w:p w14:paraId="40728BC9" w14:textId="77777777" w:rsidR="005367E8" w:rsidRPr="004F3DB3" w:rsidRDefault="005367E8">
            <w:pPr>
              <w:spacing w:after="0" w:line="240" w:lineRule="auto"/>
              <w:jc w:val="center"/>
              <w:rPr>
                <w:rFonts w:ascii="Arial" w:eastAsia="Arial" w:hAnsi="Arial" w:cs="Arial"/>
                <w:b/>
                <w:sz w:val="24"/>
                <w:szCs w:val="24"/>
              </w:rPr>
            </w:pPr>
          </w:p>
          <w:p w14:paraId="40728BCA" w14:textId="77777777" w:rsidR="005367E8" w:rsidRPr="004F3DB3" w:rsidRDefault="005367E8">
            <w:pPr>
              <w:spacing w:after="0" w:line="240" w:lineRule="auto"/>
              <w:jc w:val="center"/>
              <w:rPr>
                <w:rFonts w:ascii="Arial" w:eastAsia="Arial" w:hAnsi="Arial" w:cs="Arial"/>
                <w:b/>
                <w:sz w:val="24"/>
                <w:szCs w:val="24"/>
              </w:rPr>
            </w:pPr>
          </w:p>
          <w:p w14:paraId="40728BCB"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SECRETARIO GENERAL DE ACUERDOS</w:t>
            </w:r>
          </w:p>
          <w:p w14:paraId="40728BCC" w14:textId="77777777" w:rsidR="005367E8" w:rsidRPr="004F3DB3" w:rsidRDefault="005367E8">
            <w:pPr>
              <w:spacing w:after="0" w:line="240" w:lineRule="auto"/>
              <w:jc w:val="center"/>
              <w:rPr>
                <w:rFonts w:ascii="Arial" w:eastAsia="Arial" w:hAnsi="Arial" w:cs="Arial"/>
                <w:b/>
                <w:sz w:val="24"/>
                <w:szCs w:val="24"/>
              </w:rPr>
            </w:pPr>
          </w:p>
          <w:p w14:paraId="40728BCD" w14:textId="77777777" w:rsidR="005367E8" w:rsidRPr="004F3DB3" w:rsidRDefault="005367E8">
            <w:pPr>
              <w:spacing w:after="0" w:line="240" w:lineRule="auto"/>
              <w:jc w:val="center"/>
              <w:rPr>
                <w:rFonts w:ascii="Arial" w:eastAsia="Arial" w:hAnsi="Arial" w:cs="Arial"/>
                <w:b/>
                <w:sz w:val="24"/>
                <w:szCs w:val="24"/>
              </w:rPr>
            </w:pPr>
          </w:p>
          <w:p w14:paraId="40728BCE" w14:textId="77777777" w:rsidR="005367E8" w:rsidRPr="004F3DB3" w:rsidRDefault="005367E8">
            <w:pPr>
              <w:spacing w:after="0" w:line="240" w:lineRule="auto"/>
              <w:jc w:val="center"/>
              <w:rPr>
                <w:rFonts w:ascii="Arial" w:eastAsia="Arial" w:hAnsi="Arial" w:cs="Arial"/>
                <w:b/>
                <w:sz w:val="24"/>
                <w:szCs w:val="24"/>
              </w:rPr>
            </w:pPr>
          </w:p>
          <w:p w14:paraId="40728BCF" w14:textId="77777777" w:rsidR="005367E8" w:rsidRPr="004F3DB3" w:rsidRDefault="005367E8">
            <w:pPr>
              <w:spacing w:after="0" w:line="240" w:lineRule="auto"/>
              <w:jc w:val="center"/>
              <w:rPr>
                <w:rFonts w:ascii="Arial" w:eastAsia="Arial" w:hAnsi="Arial" w:cs="Arial"/>
                <w:b/>
                <w:sz w:val="24"/>
                <w:szCs w:val="24"/>
              </w:rPr>
            </w:pPr>
          </w:p>
          <w:p w14:paraId="40728BD0" w14:textId="77777777" w:rsidR="005367E8" w:rsidRPr="004F3DB3" w:rsidRDefault="005367E8">
            <w:pPr>
              <w:spacing w:after="0" w:line="240" w:lineRule="auto"/>
              <w:jc w:val="center"/>
              <w:rPr>
                <w:rFonts w:ascii="Arial" w:eastAsia="Arial" w:hAnsi="Arial" w:cs="Arial"/>
                <w:b/>
                <w:sz w:val="24"/>
                <w:szCs w:val="24"/>
              </w:rPr>
            </w:pPr>
          </w:p>
          <w:p w14:paraId="40728BD1" w14:textId="77777777" w:rsidR="005367E8" w:rsidRPr="004F3DB3" w:rsidRDefault="00CF1DD1">
            <w:pPr>
              <w:spacing w:after="0" w:line="240" w:lineRule="auto"/>
              <w:jc w:val="center"/>
              <w:rPr>
                <w:rFonts w:ascii="Arial" w:eastAsia="Arial" w:hAnsi="Arial" w:cs="Arial"/>
                <w:b/>
                <w:sz w:val="24"/>
                <w:szCs w:val="24"/>
              </w:rPr>
            </w:pPr>
            <w:r w:rsidRPr="004F3DB3">
              <w:rPr>
                <w:rFonts w:ascii="Arial" w:eastAsia="Arial" w:hAnsi="Arial" w:cs="Arial"/>
                <w:b/>
                <w:sz w:val="24"/>
                <w:szCs w:val="24"/>
              </w:rPr>
              <w:t>JESÚS RENATO GARCÍA RIVERA</w:t>
            </w:r>
          </w:p>
        </w:tc>
      </w:tr>
    </w:tbl>
    <w:p w14:paraId="40728BD3" w14:textId="77777777" w:rsidR="005367E8" w:rsidRPr="004F3DB3" w:rsidRDefault="005367E8">
      <w:pPr>
        <w:spacing w:after="0" w:line="276" w:lineRule="auto"/>
        <w:jc w:val="both"/>
        <w:rPr>
          <w:rFonts w:ascii="Arial" w:eastAsia="Arial" w:hAnsi="Arial" w:cs="Arial"/>
          <w:sz w:val="24"/>
          <w:szCs w:val="24"/>
        </w:rPr>
      </w:pPr>
    </w:p>
    <w:p w14:paraId="40728BD4" w14:textId="3C8DB2DA" w:rsidR="005367E8" w:rsidRPr="004F3DB3" w:rsidRDefault="00CF1DD1">
      <w:pPr>
        <w:pBdr>
          <w:top w:val="nil"/>
          <w:left w:val="nil"/>
          <w:bottom w:val="nil"/>
          <w:right w:val="nil"/>
          <w:between w:val="nil"/>
        </w:pBdr>
        <w:tabs>
          <w:tab w:val="center" w:pos="4419"/>
          <w:tab w:val="right" w:pos="8838"/>
        </w:tabs>
        <w:spacing w:after="0" w:line="240" w:lineRule="auto"/>
        <w:jc w:val="both"/>
        <w:rPr>
          <w:rFonts w:ascii="Arial" w:eastAsia="Arial" w:hAnsi="Arial" w:cs="Arial"/>
          <w:sz w:val="20"/>
          <w:szCs w:val="20"/>
        </w:rPr>
      </w:pPr>
      <w:r w:rsidRPr="004F3DB3">
        <w:rPr>
          <w:rFonts w:ascii="Arial" w:eastAsia="Arial" w:hAnsi="Arial" w:cs="Arial"/>
          <w:sz w:val="20"/>
          <w:szCs w:val="20"/>
        </w:rPr>
        <w:t xml:space="preserve">El suscrito Jesús Renato García Rivera, Secretario General de Acuerdos del Tribunal Electoral del Estado, en ejercicio de las facultades que me confieren los artículos 69 fracciones VII y VIII del Código Electoral del Estado de Michoacán de Ocampo y 14 fracciones X y XI del Reglamento Interior del Tribunal Electoral del Estado, hago constar que las firmas que obran en la presente página y la que obra en la que antecede, corresponden a la Sentencia emitida por el Pleno del Tribunal Electoral del Estado, en Sesión Pública, celebrada el </w:t>
      </w:r>
      <w:r w:rsidR="004F3DB3">
        <w:rPr>
          <w:rFonts w:ascii="Arial" w:eastAsia="Arial" w:hAnsi="Arial" w:cs="Arial"/>
          <w:sz w:val="20"/>
          <w:szCs w:val="20"/>
        </w:rPr>
        <w:t>dieciséis</w:t>
      </w:r>
      <w:r w:rsidRPr="004F3DB3">
        <w:rPr>
          <w:rFonts w:ascii="Arial" w:eastAsia="Arial" w:hAnsi="Arial" w:cs="Arial"/>
          <w:sz w:val="20"/>
          <w:szCs w:val="20"/>
        </w:rPr>
        <w:t xml:space="preserve"> de octubre de dos mil veinticinco, dentro del Procedimiento Especial Sancionador </w:t>
      </w:r>
      <w:r w:rsidRPr="00472B61">
        <w:rPr>
          <w:rFonts w:ascii="Arial" w:eastAsia="Arial Narrow" w:hAnsi="Arial" w:cs="Arial"/>
          <w:color w:val="000000"/>
          <w:sz w:val="20"/>
          <w:szCs w:val="20"/>
        </w:rPr>
        <w:t>TEEM-PES-VPMG-037/2025</w:t>
      </w:r>
      <w:r w:rsidRPr="004F3DB3">
        <w:rPr>
          <w:rFonts w:ascii="Arial" w:eastAsia="Arial" w:hAnsi="Arial" w:cs="Arial"/>
          <w:sz w:val="20"/>
          <w:szCs w:val="20"/>
        </w:rPr>
        <w:t>, la cual consta d</w:t>
      </w:r>
      <w:r w:rsidR="004F3DB3">
        <w:rPr>
          <w:rFonts w:ascii="Arial" w:eastAsia="Arial" w:hAnsi="Arial" w:cs="Arial"/>
          <w:sz w:val="20"/>
          <w:szCs w:val="20"/>
        </w:rPr>
        <w:t xml:space="preserve">e sesenta y </w:t>
      </w:r>
      <w:r w:rsidR="00303439">
        <w:rPr>
          <w:rFonts w:ascii="Arial" w:eastAsia="Arial" w:hAnsi="Arial" w:cs="Arial"/>
          <w:sz w:val="20"/>
          <w:szCs w:val="20"/>
        </w:rPr>
        <w:t>cinco</w:t>
      </w:r>
      <w:r w:rsidR="004F3DB3">
        <w:rPr>
          <w:rFonts w:ascii="Arial" w:eastAsia="Arial" w:hAnsi="Arial" w:cs="Arial"/>
          <w:sz w:val="20"/>
          <w:szCs w:val="20"/>
        </w:rPr>
        <w:t xml:space="preserve"> </w:t>
      </w:r>
      <w:r w:rsidRPr="004F3DB3">
        <w:rPr>
          <w:rFonts w:ascii="Arial" w:eastAsia="Arial" w:hAnsi="Arial" w:cs="Arial"/>
          <w:sz w:val="20"/>
          <w:szCs w:val="20"/>
        </w:rPr>
        <w:t xml:space="preserve">páginas, incluida la presente. </w:t>
      </w:r>
      <w:r w:rsidRPr="004F3DB3">
        <w:rPr>
          <w:rFonts w:ascii="Arial" w:eastAsia="Arial" w:hAnsi="Arial" w:cs="Arial"/>
          <w:b/>
          <w:sz w:val="20"/>
          <w:szCs w:val="20"/>
        </w:rPr>
        <w:t>Doy fe.</w:t>
      </w:r>
    </w:p>
    <w:p w14:paraId="40728BD5" w14:textId="77777777" w:rsidR="005367E8" w:rsidRPr="004F3DB3" w:rsidRDefault="005367E8">
      <w:pPr>
        <w:spacing w:after="0" w:line="360" w:lineRule="auto"/>
        <w:jc w:val="both"/>
        <w:rPr>
          <w:rFonts w:ascii="Arial" w:eastAsia="Arial" w:hAnsi="Arial" w:cs="Arial"/>
          <w:sz w:val="20"/>
          <w:szCs w:val="20"/>
        </w:rPr>
      </w:pPr>
    </w:p>
    <w:p w14:paraId="3A944F04" w14:textId="77777777" w:rsidR="00042AD4" w:rsidRDefault="00CF1DD1">
      <w:pPr>
        <w:spacing w:after="0" w:line="276" w:lineRule="auto"/>
        <w:jc w:val="both"/>
        <w:rPr>
          <w:rFonts w:ascii="Arial" w:eastAsia="Arial" w:hAnsi="Arial" w:cs="Arial"/>
          <w:b/>
          <w:sz w:val="20"/>
          <w:szCs w:val="20"/>
        </w:rPr>
        <w:sectPr w:rsidR="00042AD4" w:rsidSect="00A059D3">
          <w:headerReference w:type="even" r:id="rId21"/>
          <w:headerReference w:type="default" r:id="rId22"/>
          <w:footerReference w:type="even" r:id="rId23"/>
          <w:footerReference w:type="default" r:id="rId24"/>
          <w:headerReference w:type="first" r:id="rId25"/>
          <w:footerReference w:type="first" r:id="rId26"/>
          <w:pgSz w:w="12240" w:h="18720" w:code="14"/>
          <w:pgMar w:top="1418" w:right="1894" w:bottom="2268" w:left="2835" w:header="709" w:footer="984" w:gutter="0"/>
          <w:pgNumType w:start="1"/>
          <w:cols w:space="720"/>
          <w:titlePg/>
          <w:docGrid w:linePitch="299"/>
        </w:sectPr>
      </w:pPr>
      <w:r w:rsidRPr="004F3DB3">
        <w:rPr>
          <w:rFonts w:ascii="Arial" w:eastAsia="Arial" w:hAnsi="Arial" w:cs="Arial"/>
          <w:b/>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41BE135"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lastRenderedPageBreak/>
        <w:t>FUNDAMENTACIÓN LEGAL</w:t>
      </w:r>
    </w:p>
    <w:p w14:paraId="3C9B6028"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p>
    <w:p w14:paraId="2FC4B753"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LTAIPPDPEMO: Ley de Transparencia, Acceso a la Información Pública y Protección de Datos Personales del Estado de Michoacán de Ocampo.</w:t>
      </w:r>
    </w:p>
    <w:p w14:paraId="28B9A7FF"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p>
    <w:p w14:paraId="756EA7FE"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LPDPPSOEMO: Ley de Protección de Datos Personales en Posesión de Sujetos Obligados del Estado de Michoacán de Ocampo.</w:t>
      </w:r>
    </w:p>
    <w:p w14:paraId="312FAA9E" w14:textId="77777777" w:rsidR="00A059D3" w:rsidRPr="00EC3571" w:rsidRDefault="00A059D3" w:rsidP="00A059D3">
      <w:pPr>
        <w:pBdr>
          <w:top w:val="nil"/>
          <w:left w:val="nil"/>
          <w:bottom w:val="nil"/>
          <w:right w:val="nil"/>
          <w:between w:val="nil"/>
        </w:pBdr>
        <w:spacing w:after="0" w:line="360" w:lineRule="auto"/>
        <w:jc w:val="both"/>
        <w:rPr>
          <w:rFonts w:ascii="Arial" w:hAnsi="Arial" w:cs="Arial"/>
          <w:bCs/>
          <w:sz w:val="24"/>
          <w:szCs w:val="24"/>
        </w:rPr>
      </w:pPr>
    </w:p>
    <w:p w14:paraId="0CB1463E" w14:textId="77777777" w:rsidR="00A059D3" w:rsidRDefault="00A059D3" w:rsidP="00A059D3">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LGMCDIEVP: Lineamientos Generales en Materia de Clasificación y Desclasificación de la Información, así como para la Elaboración de Versiones Públicas.</w:t>
      </w:r>
    </w:p>
    <w:p w14:paraId="17BAB0A1" w14:textId="77777777" w:rsidR="00042AD4" w:rsidRPr="00A059D3" w:rsidRDefault="00042AD4" w:rsidP="00A059D3">
      <w:pPr>
        <w:spacing w:after="0" w:line="360" w:lineRule="auto"/>
        <w:jc w:val="both"/>
        <w:rPr>
          <w:rFonts w:ascii="Arial" w:eastAsia="Arial" w:hAnsi="Arial" w:cs="Arial"/>
          <w:sz w:val="24"/>
          <w:szCs w:val="24"/>
        </w:rPr>
      </w:pPr>
    </w:p>
    <w:p w14:paraId="39F5002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22F57CEE" w14:textId="77777777" w:rsidR="00042AD4" w:rsidRPr="00A059D3" w:rsidRDefault="00042AD4" w:rsidP="00A059D3">
      <w:pPr>
        <w:spacing w:after="0" w:line="360" w:lineRule="auto"/>
        <w:jc w:val="both"/>
        <w:rPr>
          <w:rFonts w:ascii="Arial" w:eastAsia="Arial" w:hAnsi="Arial" w:cs="Arial"/>
          <w:sz w:val="24"/>
          <w:szCs w:val="24"/>
        </w:rPr>
      </w:pPr>
    </w:p>
    <w:p w14:paraId="49628BF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78C6CACB" w14:textId="77777777" w:rsidR="00042AD4" w:rsidRPr="00A059D3" w:rsidRDefault="00042AD4" w:rsidP="00A059D3">
      <w:pPr>
        <w:spacing w:after="0" w:line="360" w:lineRule="auto"/>
        <w:jc w:val="both"/>
        <w:rPr>
          <w:rFonts w:ascii="Arial" w:eastAsia="Arial" w:hAnsi="Arial" w:cs="Arial"/>
          <w:sz w:val="24"/>
          <w:szCs w:val="24"/>
        </w:rPr>
      </w:pPr>
    </w:p>
    <w:p w14:paraId="54830EA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 </w:t>
      </w:r>
      <w:proofErr w:type="spellStart"/>
      <w:r w:rsidRPr="00A059D3">
        <w:rPr>
          <w:rFonts w:ascii="Arial" w:eastAsia="Arial" w:hAnsi="Arial" w:cs="Arial"/>
          <w:sz w:val="24"/>
          <w:szCs w:val="24"/>
        </w:rPr>
        <w:t>ELIMINADO_el_nombre_de_la_parte_denunciante</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69B0462" w14:textId="77777777" w:rsidR="00042AD4" w:rsidRPr="00A059D3" w:rsidRDefault="00042AD4" w:rsidP="00A059D3">
      <w:pPr>
        <w:spacing w:after="0" w:line="360" w:lineRule="auto"/>
        <w:jc w:val="both"/>
        <w:rPr>
          <w:rFonts w:ascii="Arial" w:eastAsia="Arial" w:hAnsi="Arial" w:cs="Arial"/>
          <w:sz w:val="24"/>
          <w:szCs w:val="24"/>
        </w:rPr>
      </w:pPr>
    </w:p>
    <w:p w14:paraId="46DC3C5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w:t>
      </w:r>
      <w:r w:rsidRPr="00A059D3">
        <w:rPr>
          <w:rFonts w:ascii="Arial" w:eastAsia="Arial" w:hAnsi="Arial" w:cs="Arial"/>
          <w:sz w:val="24"/>
          <w:szCs w:val="24"/>
        </w:rPr>
        <w:lastRenderedPageBreak/>
        <w:t>con el Artículo 97 de la LTAIPPDPEMO, Artículo 3 fracción VIII de la LPDPPSOEMO y Lineamiento Trigésimo Octavo fracción I. 1. de los LGMCDIEVP*.</w:t>
      </w:r>
    </w:p>
    <w:p w14:paraId="243E51ED" w14:textId="77777777" w:rsidR="00042AD4" w:rsidRPr="00A059D3" w:rsidRDefault="00042AD4" w:rsidP="00A059D3">
      <w:pPr>
        <w:spacing w:after="0" w:line="360" w:lineRule="auto"/>
        <w:jc w:val="both"/>
        <w:rPr>
          <w:rFonts w:ascii="Arial" w:eastAsia="Arial" w:hAnsi="Arial" w:cs="Arial"/>
          <w:sz w:val="24"/>
          <w:szCs w:val="24"/>
        </w:rPr>
      </w:pPr>
    </w:p>
    <w:p w14:paraId="116032D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C48FD11" w14:textId="77777777" w:rsidR="00042AD4" w:rsidRPr="00A059D3" w:rsidRDefault="00042AD4" w:rsidP="00A059D3">
      <w:pPr>
        <w:spacing w:after="0" w:line="360" w:lineRule="auto"/>
        <w:jc w:val="both"/>
        <w:rPr>
          <w:rFonts w:ascii="Arial" w:eastAsia="Arial" w:hAnsi="Arial" w:cs="Arial"/>
          <w:sz w:val="24"/>
          <w:szCs w:val="24"/>
        </w:rPr>
      </w:pPr>
    </w:p>
    <w:p w14:paraId="6070125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E1804BE" w14:textId="77777777" w:rsidR="00042AD4" w:rsidRPr="00A059D3" w:rsidRDefault="00042AD4" w:rsidP="00A059D3">
      <w:pPr>
        <w:spacing w:after="0" w:line="360" w:lineRule="auto"/>
        <w:jc w:val="both"/>
        <w:rPr>
          <w:rFonts w:ascii="Arial" w:eastAsia="Arial" w:hAnsi="Arial" w:cs="Arial"/>
          <w:sz w:val="24"/>
          <w:szCs w:val="24"/>
        </w:rPr>
      </w:pPr>
    </w:p>
    <w:p w14:paraId="64943D7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C3569D3" w14:textId="77777777" w:rsidR="00042AD4" w:rsidRPr="00A059D3" w:rsidRDefault="00042AD4" w:rsidP="00A059D3">
      <w:pPr>
        <w:spacing w:after="0" w:line="360" w:lineRule="auto"/>
        <w:jc w:val="both"/>
        <w:rPr>
          <w:rFonts w:ascii="Arial" w:eastAsia="Arial" w:hAnsi="Arial" w:cs="Arial"/>
          <w:sz w:val="24"/>
          <w:szCs w:val="24"/>
        </w:rPr>
      </w:pPr>
    </w:p>
    <w:p w14:paraId="0EDCE2A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A099B77" w14:textId="77777777" w:rsidR="00042AD4" w:rsidRPr="00A059D3" w:rsidRDefault="00042AD4" w:rsidP="00A059D3">
      <w:pPr>
        <w:spacing w:after="0" w:line="360" w:lineRule="auto"/>
        <w:jc w:val="both"/>
        <w:rPr>
          <w:rFonts w:ascii="Arial" w:eastAsia="Arial" w:hAnsi="Arial" w:cs="Arial"/>
          <w:sz w:val="24"/>
          <w:szCs w:val="24"/>
        </w:rPr>
      </w:pPr>
    </w:p>
    <w:p w14:paraId="340DFE2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 </w:t>
      </w:r>
      <w:proofErr w:type="spellStart"/>
      <w:r w:rsidRPr="00A059D3">
        <w:rPr>
          <w:rFonts w:ascii="Arial" w:eastAsia="Arial" w:hAnsi="Arial" w:cs="Arial"/>
          <w:sz w:val="24"/>
          <w:szCs w:val="24"/>
        </w:rPr>
        <w:t>ELIMINADO_el_número_de_expediente_antecedente</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72EA8FA8" w14:textId="77777777" w:rsidR="00042AD4" w:rsidRPr="00A059D3" w:rsidRDefault="00042AD4" w:rsidP="00A059D3">
      <w:pPr>
        <w:spacing w:after="0" w:line="360" w:lineRule="auto"/>
        <w:jc w:val="both"/>
        <w:rPr>
          <w:rFonts w:ascii="Arial" w:eastAsia="Arial" w:hAnsi="Arial" w:cs="Arial"/>
          <w:sz w:val="24"/>
          <w:szCs w:val="24"/>
        </w:rPr>
      </w:pPr>
    </w:p>
    <w:p w14:paraId="769EC52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8307501" w14:textId="77777777" w:rsidR="00042AD4" w:rsidRPr="00A059D3" w:rsidRDefault="00042AD4" w:rsidP="00A059D3">
      <w:pPr>
        <w:spacing w:after="0" w:line="360" w:lineRule="auto"/>
        <w:jc w:val="both"/>
        <w:rPr>
          <w:rFonts w:ascii="Arial" w:eastAsia="Arial" w:hAnsi="Arial" w:cs="Arial"/>
          <w:sz w:val="24"/>
          <w:szCs w:val="24"/>
        </w:rPr>
      </w:pPr>
    </w:p>
    <w:p w14:paraId="2D4FD5E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No.11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96B34D5" w14:textId="77777777" w:rsidR="00042AD4" w:rsidRPr="00A059D3" w:rsidRDefault="00042AD4" w:rsidP="00A059D3">
      <w:pPr>
        <w:spacing w:after="0" w:line="360" w:lineRule="auto"/>
        <w:jc w:val="both"/>
        <w:rPr>
          <w:rFonts w:ascii="Arial" w:eastAsia="Arial" w:hAnsi="Arial" w:cs="Arial"/>
          <w:sz w:val="24"/>
          <w:szCs w:val="24"/>
        </w:rPr>
      </w:pPr>
    </w:p>
    <w:p w14:paraId="681504D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No.12 </w:t>
      </w:r>
      <w:proofErr w:type="spellStart"/>
      <w:r w:rsidRPr="00A059D3">
        <w:rPr>
          <w:rFonts w:ascii="Arial" w:eastAsia="Arial" w:hAnsi="Arial" w:cs="Arial"/>
          <w:sz w:val="24"/>
          <w:szCs w:val="24"/>
        </w:rPr>
        <w:t>ELIMINADO_el_nombre_completo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D469675" w14:textId="77777777" w:rsidR="00042AD4" w:rsidRPr="00A059D3" w:rsidRDefault="00042AD4" w:rsidP="00A059D3">
      <w:pPr>
        <w:spacing w:after="0" w:line="360" w:lineRule="auto"/>
        <w:jc w:val="both"/>
        <w:rPr>
          <w:rFonts w:ascii="Arial" w:eastAsia="Arial" w:hAnsi="Arial" w:cs="Arial"/>
          <w:sz w:val="24"/>
          <w:szCs w:val="24"/>
        </w:rPr>
      </w:pPr>
    </w:p>
    <w:p w14:paraId="4FC1892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No.13 </w:t>
      </w:r>
      <w:proofErr w:type="spellStart"/>
      <w:r w:rsidRPr="00A059D3">
        <w:rPr>
          <w:rFonts w:ascii="Arial" w:eastAsia="Arial" w:hAnsi="Arial" w:cs="Arial"/>
          <w:sz w:val="24"/>
          <w:szCs w:val="24"/>
        </w:rPr>
        <w:t>ELIMINADO_el_nombre_completo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76145ED" w14:textId="77777777" w:rsidR="00042AD4" w:rsidRPr="00A059D3" w:rsidRDefault="00042AD4" w:rsidP="00A059D3">
      <w:pPr>
        <w:spacing w:after="0" w:line="360" w:lineRule="auto"/>
        <w:jc w:val="both"/>
        <w:rPr>
          <w:rFonts w:ascii="Arial" w:eastAsia="Arial" w:hAnsi="Arial" w:cs="Arial"/>
          <w:sz w:val="24"/>
          <w:szCs w:val="24"/>
        </w:rPr>
      </w:pPr>
    </w:p>
    <w:p w14:paraId="12EA746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No.14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31AE250" w14:textId="77777777" w:rsidR="00042AD4" w:rsidRPr="00A059D3" w:rsidRDefault="00042AD4" w:rsidP="00A059D3">
      <w:pPr>
        <w:spacing w:after="0" w:line="360" w:lineRule="auto"/>
        <w:jc w:val="both"/>
        <w:rPr>
          <w:rFonts w:ascii="Arial" w:eastAsia="Arial" w:hAnsi="Arial" w:cs="Arial"/>
          <w:sz w:val="24"/>
          <w:szCs w:val="24"/>
        </w:rPr>
      </w:pPr>
    </w:p>
    <w:p w14:paraId="4D6DC8D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No.15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con el Artículo 97 de la LTAIPPDPEMO, Artículo 3 fracción VIII de la </w:t>
      </w:r>
      <w:r w:rsidRPr="00A059D3">
        <w:rPr>
          <w:rFonts w:ascii="Arial" w:eastAsia="Arial" w:hAnsi="Arial" w:cs="Arial"/>
          <w:sz w:val="24"/>
          <w:szCs w:val="24"/>
        </w:rPr>
        <w:lastRenderedPageBreak/>
        <w:t>LPDPPSOEMO y Lineamiento Trigésimo Octavo fracción I. 1. de los LGMCDIEVP*.</w:t>
      </w:r>
    </w:p>
    <w:p w14:paraId="696F930C" w14:textId="77777777" w:rsidR="00042AD4" w:rsidRPr="00A059D3" w:rsidRDefault="00042AD4" w:rsidP="00A059D3">
      <w:pPr>
        <w:spacing w:after="0" w:line="360" w:lineRule="auto"/>
        <w:jc w:val="both"/>
        <w:rPr>
          <w:rFonts w:ascii="Arial" w:eastAsia="Arial" w:hAnsi="Arial" w:cs="Arial"/>
          <w:sz w:val="24"/>
          <w:szCs w:val="24"/>
        </w:rPr>
      </w:pPr>
    </w:p>
    <w:p w14:paraId="4ED63E5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No.16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4335A3F" w14:textId="77777777" w:rsidR="00042AD4" w:rsidRPr="00A059D3" w:rsidRDefault="00042AD4" w:rsidP="00A059D3">
      <w:pPr>
        <w:spacing w:after="0" w:line="360" w:lineRule="auto"/>
        <w:jc w:val="both"/>
        <w:rPr>
          <w:rFonts w:ascii="Arial" w:eastAsia="Arial" w:hAnsi="Arial" w:cs="Arial"/>
          <w:sz w:val="24"/>
          <w:szCs w:val="24"/>
        </w:rPr>
      </w:pPr>
    </w:p>
    <w:p w14:paraId="62FE76C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No.17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2A99538" w14:textId="77777777" w:rsidR="00042AD4" w:rsidRPr="00A059D3" w:rsidRDefault="00042AD4" w:rsidP="00A059D3">
      <w:pPr>
        <w:spacing w:after="0" w:line="360" w:lineRule="auto"/>
        <w:jc w:val="both"/>
        <w:rPr>
          <w:rFonts w:ascii="Arial" w:eastAsia="Arial" w:hAnsi="Arial" w:cs="Arial"/>
          <w:sz w:val="24"/>
          <w:szCs w:val="24"/>
        </w:rPr>
      </w:pPr>
    </w:p>
    <w:p w14:paraId="787D395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No.18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DE0E2B3" w14:textId="77777777" w:rsidR="00042AD4" w:rsidRPr="00A059D3" w:rsidRDefault="00042AD4" w:rsidP="00A059D3">
      <w:pPr>
        <w:spacing w:after="0" w:line="360" w:lineRule="auto"/>
        <w:jc w:val="both"/>
        <w:rPr>
          <w:rFonts w:ascii="Arial" w:eastAsia="Arial" w:hAnsi="Arial" w:cs="Arial"/>
          <w:sz w:val="24"/>
          <w:szCs w:val="24"/>
        </w:rPr>
      </w:pPr>
    </w:p>
    <w:p w14:paraId="7E20CF6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No.19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56A191A" w14:textId="77777777" w:rsidR="00042AD4" w:rsidRPr="00A059D3" w:rsidRDefault="00042AD4" w:rsidP="00A059D3">
      <w:pPr>
        <w:spacing w:after="0" w:line="360" w:lineRule="auto"/>
        <w:jc w:val="both"/>
        <w:rPr>
          <w:rFonts w:ascii="Arial" w:eastAsia="Arial" w:hAnsi="Arial" w:cs="Arial"/>
          <w:sz w:val="24"/>
          <w:szCs w:val="24"/>
        </w:rPr>
      </w:pPr>
    </w:p>
    <w:p w14:paraId="55B1C41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No.20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79EE0A2F" w14:textId="77777777" w:rsidR="00042AD4" w:rsidRPr="00A059D3" w:rsidRDefault="00042AD4" w:rsidP="00A059D3">
      <w:pPr>
        <w:spacing w:after="0" w:line="360" w:lineRule="auto"/>
        <w:jc w:val="both"/>
        <w:rPr>
          <w:rFonts w:ascii="Arial" w:eastAsia="Arial" w:hAnsi="Arial" w:cs="Arial"/>
          <w:sz w:val="24"/>
          <w:szCs w:val="24"/>
        </w:rPr>
      </w:pPr>
    </w:p>
    <w:p w14:paraId="595AB93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No.21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5841529" w14:textId="77777777" w:rsidR="00042AD4" w:rsidRPr="00A059D3" w:rsidRDefault="00042AD4" w:rsidP="00A059D3">
      <w:pPr>
        <w:spacing w:after="0" w:line="360" w:lineRule="auto"/>
        <w:jc w:val="both"/>
        <w:rPr>
          <w:rFonts w:ascii="Arial" w:eastAsia="Arial" w:hAnsi="Arial" w:cs="Arial"/>
          <w:sz w:val="24"/>
          <w:szCs w:val="24"/>
        </w:rPr>
      </w:pPr>
    </w:p>
    <w:p w14:paraId="61ABD28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No.22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F9F3C9C" w14:textId="77777777" w:rsidR="00042AD4" w:rsidRPr="00A059D3" w:rsidRDefault="00042AD4" w:rsidP="00A059D3">
      <w:pPr>
        <w:spacing w:after="0" w:line="360" w:lineRule="auto"/>
        <w:jc w:val="both"/>
        <w:rPr>
          <w:rFonts w:ascii="Arial" w:eastAsia="Arial" w:hAnsi="Arial" w:cs="Arial"/>
          <w:sz w:val="24"/>
          <w:szCs w:val="24"/>
        </w:rPr>
      </w:pPr>
    </w:p>
    <w:p w14:paraId="53C3CCE2"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No.23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3709647" w14:textId="77777777" w:rsidR="00042AD4" w:rsidRPr="00A059D3" w:rsidRDefault="00042AD4" w:rsidP="00A059D3">
      <w:pPr>
        <w:spacing w:after="0" w:line="360" w:lineRule="auto"/>
        <w:jc w:val="both"/>
        <w:rPr>
          <w:rFonts w:ascii="Arial" w:eastAsia="Arial" w:hAnsi="Arial" w:cs="Arial"/>
          <w:sz w:val="24"/>
          <w:szCs w:val="24"/>
        </w:rPr>
      </w:pPr>
    </w:p>
    <w:p w14:paraId="1DFD096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No.24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808B503" w14:textId="77777777" w:rsidR="00042AD4" w:rsidRPr="00A059D3" w:rsidRDefault="00042AD4" w:rsidP="00A059D3">
      <w:pPr>
        <w:spacing w:after="0" w:line="360" w:lineRule="auto"/>
        <w:jc w:val="both"/>
        <w:rPr>
          <w:rFonts w:ascii="Arial" w:eastAsia="Arial" w:hAnsi="Arial" w:cs="Arial"/>
          <w:sz w:val="24"/>
          <w:szCs w:val="24"/>
        </w:rPr>
      </w:pPr>
    </w:p>
    <w:p w14:paraId="00C51F22"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No.25 ELIMINADO_enlace_electrónico_para_acceder_a_perfiles_de_redes_sociales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59004618" w14:textId="77777777" w:rsidR="00042AD4" w:rsidRPr="00A059D3" w:rsidRDefault="00042AD4" w:rsidP="00A059D3">
      <w:pPr>
        <w:spacing w:after="0" w:line="360" w:lineRule="auto"/>
        <w:jc w:val="both"/>
        <w:rPr>
          <w:rFonts w:ascii="Arial" w:eastAsia="Arial" w:hAnsi="Arial" w:cs="Arial"/>
          <w:sz w:val="24"/>
          <w:szCs w:val="24"/>
        </w:rPr>
      </w:pPr>
    </w:p>
    <w:p w14:paraId="23E1AC0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No.26 ELIMINADO_enlace_electrónico_para_acceder_a_perfiles_de_redes_sociales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1986D1A6" w14:textId="77777777" w:rsidR="00042AD4" w:rsidRPr="00A059D3" w:rsidRDefault="00042AD4" w:rsidP="00A059D3">
      <w:pPr>
        <w:spacing w:after="0" w:line="360" w:lineRule="auto"/>
        <w:jc w:val="both"/>
        <w:rPr>
          <w:rFonts w:ascii="Arial" w:eastAsia="Arial" w:hAnsi="Arial" w:cs="Arial"/>
          <w:sz w:val="24"/>
          <w:szCs w:val="24"/>
        </w:rPr>
      </w:pPr>
    </w:p>
    <w:p w14:paraId="1114847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No.27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8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2B4CAEA" w14:textId="77777777" w:rsidR="00042AD4" w:rsidRPr="00A059D3" w:rsidRDefault="00042AD4" w:rsidP="00A059D3">
      <w:pPr>
        <w:spacing w:after="0" w:line="360" w:lineRule="auto"/>
        <w:jc w:val="both"/>
        <w:rPr>
          <w:rFonts w:ascii="Arial" w:eastAsia="Arial" w:hAnsi="Arial" w:cs="Arial"/>
          <w:sz w:val="24"/>
          <w:szCs w:val="24"/>
        </w:rPr>
      </w:pPr>
    </w:p>
    <w:p w14:paraId="12C7090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No.28 </w:t>
      </w:r>
      <w:proofErr w:type="spellStart"/>
      <w:r w:rsidRPr="00A059D3">
        <w:rPr>
          <w:rFonts w:ascii="Arial" w:eastAsia="Arial" w:hAnsi="Arial" w:cs="Arial"/>
          <w:sz w:val="24"/>
          <w:szCs w:val="24"/>
        </w:rPr>
        <w:t>ELIMINADO_Enlace_electrónico_y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o_título_de_nota</w:t>
      </w:r>
      <w:proofErr w:type="spellEnd"/>
      <w:r w:rsidRPr="00A059D3">
        <w:rPr>
          <w:rFonts w:ascii="Arial" w:eastAsia="Arial" w:hAnsi="Arial" w:cs="Arial"/>
          <w:sz w:val="24"/>
          <w:szCs w:val="24"/>
        </w:rPr>
        <w:t xml:space="preserve"> en 6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E2484F8" w14:textId="77777777" w:rsidR="00042AD4" w:rsidRPr="00A059D3" w:rsidRDefault="00042AD4" w:rsidP="00A059D3">
      <w:pPr>
        <w:spacing w:after="0" w:line="360" w:lineRule="auto"/>
        <w:jc w:val="both"/>
        <w:rPr>
          <w:rFonts w:ascii="Arial" w:eastAsia="Arial" w:hAnsi="Arial" w:cs="Arial"/>
          <w:sz w:val="24"/>
          <w:szCs w:val="24"/>
        </w:rPr>
      </w:pPr>
    </w:p>
    <w:p w14:paraId="55C7D3BE"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No.29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9110491" w14:textId="77777777" w:rsidR="00042AD4" w:rsidRPr="00A059D3" w:rsidRDefault="00042AD4" w:rsidP="00A059D3">
      <w:pPr>
        <w:spacing w:after="0" w:line="360" w:lineRule="auto"/>
        <w:jc w:val="both"/>
        <w:rPr>
          <w:rFonts w:ascii="Arial" w:eastAsia="Arial" w:hAnsi="Arial" w:cs="Arial"/>
          <w:sz w:val="24"/>
          <w:szCs w:val="24"/>
        </w:rPr>
      </w:pPr>
    </w:p>
    <w:p w14:paraId="26CF956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No.30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220AB87" w14:textId="77777777" w:rsidR="00042AD4" w:rsidRPr="00A059D3" w:rsidRDefault="00042AD4" w:rsidP="00A059D3">
      <w:pPr>
        <w:spacing w:after="0" w:line="360" w:lineRule="auto"/>
        <w:jc w:val="both"/>
        <w:rPr>
          <w:rFonts w:ascii="Arial" w:eastAsia="Arial" w:hAnsi="Arial" w:cs="Arial"/>
          <w:sz w:val="24"/>
          <w:szCs w:val="24"/>
        </w:rPr>
      </w:pPr>
    </w:p>
    <w:p w14:paraId="0FCCE8F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No.31 ELIMINADO_enlace_electrónico_para_acceder_a_perfiles_de_redes_sociales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28387ABC" w14:textId="77777777" w:rsidR="00042AD4" w:rsidRPr="00A059D3" w:rsidRDefault="00042AD4" w:rsidP="00A059D3">
      <w:pPr>
        <w:spacing w:after="0" w:line="360" w:lineRule="auto"/>
        <w:jc w:val="both"/>
        <w:rPr>
          <w:rFonts w:ascii="Arial" w:eastAsia="Arial" w:hAnsi="Arial" w:cs="Arial"/>
          <w:sz w:val="24"/>
          <w:szCs w:val="24"/>
        </w:rPr>
      </w:pPr>
    </w:p>
    <w:p w14:paraId="3EACF93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No.32 ELIMINADO_enlace_electrónico_para_acceder_a_perfiles_de_redes_sociales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electrónico de conformidad con el Artículo 97 de la LTAIPPDPEMO, Artículo 3 fracción </w:t>
      </w:r>
      <w:r w:rsidRPr="00A059D3">
        <w:rPr>
          <w:rFonts w:ascii="Arial" w:eastAsia="Arial" w:hAnsi="Arial" w:cs="Arial"/>
          <w:sz w:val="24"/>
          <w:szCs w:val="24"/>
        </w:rPr>
        <w:lastRenderedPageBreak/>
        <w:t>VIII de la LPDPPSOEMO y Lineamiento Trigésimo Octavo fracción I. 10. de los LGMCDIEVP*.</w:t>
      </w:r>
    </w:p>
    <w:p w14:paraId="3F8BB803" w14:textId="77777777" w:rsidR="00042AD4" w:rsidRPr="00A059D3" w:rsidRDefault="00042AD4" w:rsidP="00A059D3">
      <w:pPr>
        <w:spacing w:after="0" w:line="360" w:lineRule="auto"/>
        <w:jc w:val="both"/>
        <w:rPr>
          <w:rFonts w:ascii="Arial" w:eastAsia="Arial" w:hAnsi="Arial" w:cs="Arial"/>
          <w:sz w:val="24"/>
          <w:szCs w:val="24"/>
        </w:rPr>
      </w:pPr>
    </w:p>
    <w:p w14:paraId="123B306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No.33 ELIMINADO_enlace_electrónico_para_acceder_a_perfiles_de_redes_sociales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0F4656DF" w14:textId="77777777" w:rsidR="00042AD4" w:rsidRPr="00A059D3" w:rsidRDefault="00042AD4" w:rsidP="00A059D3">
      <w:pPr>
        <w:spacing w:after="0" w:line="360" w:lineRule="auto"/>
        <w:jc w:val="both"/>
        <w:rPr>
          <w:rFonts w:ascii="Arial" w:eastAsia="Arial" w:hAnsi="Arial" w:cs="Arial"/>
          <w:sz w:val="24"/>
          <w:szCs w:val="24"/>
        </w:rPr>
      </w:pPr>
    </w:p>
    <w:p w14:paraId="6382EE2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No.34 ELIMINADO_enlace_electrónico_para_acceder_a_perfiles_de_redes_sociales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7EDBA2D7" w14:textId="77777777" w:rsidR="00042AD4" w:rsidRPr="00A059D3" w:rsidRDefault="00042AD4" w:rsidP="00A059D3">
      <w:pPr>
        <w:spacing w:after="0" w:line="360" w:lineRule="auto"/>
        <w:jc w:val="both"/>
        <w:rPr>
          <w:rFonts w:ascii="Arial" w:eastAsia="Arial" w:hAnsi="Arial" w:cs="Arial"/>
          <w:sz w:val="24"/>
          <w:szCs w:val="24"/>
        </w:rPr>
      </w:pPr>
    </w:p>
    <w:p w14:paraId="320D75E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No.35 ELIMINADO_enlace_electrónico_para_acceder_a_perfiles_de_redes_sociales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2A94B325" w14:textId="77777777" w:rsidR="00042AD4" w:rsidRPr="00A059D3" w:rsidRDefault="00042AD4" w:rsidP="00A059D3">
      <w:pPr>
        <w:spacing w:after="0" w:line="360" w:lineRule="auto"/>
        <w:jc w:val="both"/>
        <w:rPr>
          <w:rFonts w:ascii="Arial" w:eastAsia="Arial" w:hAnsi="Arial" w:cs="Arial"/>
          <w:sz w:val="24"/>
          <w:szCs w:val="24"/>
        </w:rPr>
      </w:pPr>
    </w:p>
    <w:p w14:paraId="1141ADC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No.36 ELIMINADO_enlace_electrónico_para_acceder_a_perfiles_de_redes_sociales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14FB5C01" w14:textId="77777777" w:rsidR="00042AD4" w:rsidRPr="00A059D3" w:rsidRDefault="00042AD4" w:rsidP="00A059D3">
      <w:pPr>
        <w:spacing w:after="0" w:line="360" w:lineRule="auto"/>
        <w:jc w:val="both"/>
        <w:rPr>
          <w:rFonts w:ascii="Arial" w:eastAsia="Arial" w:hAnsi="Arial" w:cs="Arial"/>
          <w:sz w:val="24"/>
          <w:szCs w:val="24"/>
        </w:rPr>
      </w:pPr>
    </w:p>
    <w:p w14:paraId="70B1CC3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No.37 ELIMINADO_enlace_electrónico_para_acceder_a_perfiles_de_redes_</w:t>
      </w:r>
      <w:r w:rsidRPr="00A059D3">
        <w:rPr>
          <w:rFonts w:ascii="Arial" w:eastAsia="Arial" w:hAnsi="Arial" w:cs="Arial"/>
          <w:sz w:val="24"/>
          <w:szCs w:val="24"/>
        </w:rPr>
        <w:lastRenderedPageBreak/>
        <w:t xml:space="preserve">sociales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0785E4D4" w14:textId="77777777" w:rsidR="00042AD4" w:rsidRPr="00A059D3" w:rsidRDefault="00042AD4" w:rsidP="00A059D3">
      <w:pPr>
        <w:spacing w:after="0" w:line="360" w:lineRule="auto"/>
        <w:jc w:val="both"/>
        <w:rPr>
          <w:rFonts w:ascii="Arial" w:eastAsia="Arial" w:hAnsi="Arial" w:cs="Arial"/>
          <w:sz w:val="24"/>
          <w:szCs w:val="24"/>
        </w:rPr>
      </w:pPr>
    </w:p>
    <w:p w14:paraId="455B117E"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No.38 ELIMINADO_enlace_electrónico_para_acceder_a_perfiles_de_redes_sociales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0D04437C" w14:textId="77777777" w:rsidR="00042AD4" w:rsidRPr="00A059D3" w:rsidRDefault="00042AD4" w:rsidP="00A059D3">
      <w:pPr>
        <w:spacing w:after="0" w:line="360" w:lineRule="auto"/>
        <w:jc w:val="both"/>
        <w:rPr>
          <w:rFonts w:ascii="Arial" w:eastAsia="Arial" w:hAnsi="Arial" w:cs="Arial"/>
          <w:sz w:val="24"/>
          <w:szCs w:val="24"/>
        </w:rPr>
      </w:pPr>
    </w:p>
    <w:p w14:paraId="73543C7D"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No.39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C3B6B07" w14:textId="77777777" w:rsidR="00042AD4" w:rsidRPr="00A059D3" w:rsidRDefault="00042AD4" w:rsidP="00A059D3">
      <w:pPr>
        <w:spacing w:after="0" w:line="360" w:lineRule="auto"/>
        <w:jc w:val="both"/>
        <w:rPr>
          <w:rFonts w:ascii="Arial" w:eastAsia="Arial" w:hAnsi="Arial" w:cs="Arial"/>
          <w:sz w:val="24"/>
          <w:szCs w:val="24"/>
        </w:rPr>
      </w:pPr>
    </w:p>
    <w:p w14:paraId="684373B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No.40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8B2CFFB" w14:textId="77777777" w:rsidR="00042AD4" w:rsidRPr="00A059D3" w:rsidRDefault="00042AD4" w:rsidP="00A059D3">
      <w:pPr>
        <w:spacing w:after="0" w:line="360" w:lineRule="auto"/>
        <w:jc w:val="both"/>
        <w:rPr>
          <w:rFonts w:ascii="Arial" w:eastAsia="Arial" w:hAnsi="Arial" w:cs="Arial"/>
          <w:sz w:val="24"/>
          <w:szCs w:val="24"/>
        </w:rPr>
      </w:pPr>
    </w:p>
    <w:p w14:paraId="1694483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No.41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AD48B94" w14:textId="77777777" w:rsidR="00042AD4" w:rsidRPr="00A059D3" w:rsidRDefault="00042AD4" w:rsidP="00A059D3">
      <w:pPr>
        <w:spacing w:after="0" w:line="360" w:lineRule="auto"/>
        <w:jc w:val="both"/>
        <w:rPr>
          <w:rFonts w:ascii="Arial" w:eastAsia="Arial" w:hAnsi="Arial" w:cs="Arial"/>
          <w:sz w:val="24"/>
          <w:szCs w:val="24"/>
        </w:rPr>
      </w:pPr>
    </w:p>
    <w:p w14:paraId="1C9B20A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No.42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66E5C5E" w14:textId="77777777" w:rsidR="00042AD4" w:rsidRPr="00A059D3" w:rsidRDefault="00042AD4" w:rsidP="00A059D3">
      <w:pPr>
        <w:spacing w:after="0" w:line="360" w:lineRule="auto"/>
        <w:jc w:val="both"/>
        <w:rPr>
          <w:rFonts w:ascii="Arial" w:eastAsia="Arial" w:hAnsi="Arial" w:cs="Arial"/>
          <w:sz w:val="24"/>
          <w:szCs w:val="24"/>
        </w:rPr>
      </w:pPr>
    </w:p>
    <w:p w14:paraId="062B3BA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No.43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3D30426" w14:textId="77777777" w:rsidR="00042AD4" w:rsidRPr="00A059D3" w:rsidRDefault="00042AD4" w:rsidP="00A059D3">
      <w:pPr>
        <w:spacing w:after="0" w:line="360" w:lineRule="auto"/>
        <w:jc w:val="both"/>
        <w:rPr>
          <w:rFonts w:ascii="Arial" w:eastAsia="Arial" w:hAnsi="Arial" w:cs="Arial"/>
          <w:sz w:val="24"/>
          <w:szCs w:val="24"/>
        </w:rPr>
      </w:pPr>
    </w:p>
    <w:p w14:paraId="0E73324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No.44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CAD334D" w14:textId="77777777" w:rsidR="00042AD4" w:rsidRPr="00A059D3" w:rsidRDefault="00042AD4" w:rsidP="00A059D3">
      <w:pPr>
        <w:spacing w:after="0" w:line="360" w:lineRule="auto"/>
        <w:jc w:val="both"/>
        <w:rPr>
          <w:rFonts w:ascii="Arial" w:eastAsia="Arial" w:hAnsi="Arial" w:cs="Arial"/>
          <w:sz w:val="24"/>
          <w:szCs w:val="24"/>
        </w:rPr>
      </w:pPr>
    </w:p>
    <w:p w14:paraId="23ADC4A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No.45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CE1EF16" w14:textId="77777777" w:rsidR="00042AD4" w:rsidRPr="00A059D3" w:rsidRDefault="00042AD4" w:rsidP="00A059D3">
      <w:pPr>
        <w:spacing w:after="0" w:line="360" w:lineRule="auto"/>
        <w:jc w:val="both"/>
        <w:rPr>
          <w:rFonts w:ascii="Arial" w:eastAsia="Arial" w:hAnsi="Arial" w:cs="Arial"/>
          <w:sz w:val="24"/>
          <w:szCs w:val="24"/>
        </w:rPr>
      </w:pPr>
    </w:p>
    <w:p w14:paraId="42D1C7D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No.46 </w:t>
      </w:r>
      <w:proofErr w:type="spellStart"/>
      <w:r w:rsidRPr="00A059D3">
        <w:rPr>
          <w:rFonts w:ascii="Arial" w:eastAsia="Arial" w:hAnsi="Arial" w:cs="Arial"/>
          <w:sz w:val="24"/>
          <w:szCs w:val="24"/>
        </w:rPr>
        <w:t>ELIMINADO_Nombre_de_página_y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o_medio_de_comunicación</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A40CE9A" w14:textId="77777777" w:rsidR="00042AD4" w:rsidRPr="00A059D3" w:rsidRDefault="00042AD4" w:rsidP="00A059D3">
      <w:pPr>
        <w:spacing w:after="0" w:line="360" w:lineRule="auto"/>
        <w:jc w:val="both"/>
        <w:rPr>
          <w:rFonts w:ascii="Arial" w:eastAsia="Arial" w:hAnsi="Arial" w:cs="Arial"/>
          <w:sz w:val="24"/>
          <w:szCs w:val="24"/>
        </w:rPr>
      </w:pPr>
    </w:p>
    <w:p w14:paraId="5B7DE4F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No.47 </w:t>
      </w:r>
      <w:proofErr w:type="spellStart"/>
      <w:r w:rsidRPr="00A059D3">
        <w:rPr>
          <w:rFonts w:ascii="Arial" w:eastAsia="Arial" w:hAnsi="Arial" w:cs="Arial"/>
          <w:sz w:val="24"/>
          <w:szCs w:val="24"/>
        </w:rPr>
        <w:t>ELIMINADO_Enlace_electrónico_y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o_título_de_nota</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C5591A6" w14:textId="77777777" w:rsidR="00042AD4" w:rsidRPr="00A059D3" w:rsidRDefault="00042AD4" w:rsidP="00A059D3">
      <w:pPr>
        <w:spacing w:after="0" w:line="360" w:lineRule="auto"/>
        <w:jc w:val="both"/>
        <w:rPr>
          <w:rFonts w:ascii="Arial" w:eastAsia="Arial" w:hAnsi="Arial" w:cs="Arial"/>
          <w:sz w:val="24"/>
          <w:szCs w:val="24"/>
        </w:rPr>
      </w:pPr>
    </w:p>
    <w:p w14:paraId="5EE6D8CE"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No.48 ELIMINADO_enlace_electrónico_para_acceder_a_perfiles_de_redes_sociales en 9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electrónico de </w:t>
      </w:r>
      <w:r w:rsidRPr="00A059D3">
        <w:rPr>
          <w:rFonts w:ascii="Arial" w:eastAsia="Arial" w:hAnsi="Arial" w:cs="Arial"/>
          <w:sz w:val="24"/>
          <w:szCs w:val="24"/>
        </w:rPr>
        <w:lastRenderedPageBreak/>
        <w:t>conformidad con el Artículo 97 de la LTAIPPDPEMO, Artículo 3 fracción VIII de la LPDPPSOEMO y Lineamiento Trigésimo Octavo fracción I. 10. de los LGMCDIEVP*.</w:t>
      </w:r>
    </w:p>
    <w:p w14:paraId="14D8B76E" w14:textId="77777777" w:rsidR="00042AD4" w:rsidRPr="00A059D3" w:rsidRDefault="00042AD4" w:rsidP="00A059D3">
      <w:pPr>
        <w:spacing w:after="0" w:line="360" w:lineRule="auto"/>
        <w:jc w:val="both"/>
        <w:rPr>
          <w:rFonts w:ascii="Arial" w:eastAsia="Arial" w:hAnsi="Arial" w:cs="Arial"/>
          <w:sz w:val="24"/>
          <w:szCs w:val="24"/>
        </w:rPr>
      </w:pPr>
    </w:p>
    <w:p w14:paraId="44700A2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No.49 ELIMINADO_enlace_electrónico_para_acceder_a_perfiles_de_redes_sociales en 6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7D251AEF" w14:textId="77777777" w:rsidR="00042AD4" w:rsidRPr="00A059D3" w:rsidRDefault="00042AD4" w:rsidP="00A059D3">
      <w:pPr>
        <w:spacing w:after="0" w:line="360" w:lineRule="auto"/>
        <w:jc w:val="both"/>
        <w:rPr>
          <w:rFonts w:ascii="Arial" w:eastAsia="Arial" w:hAnsi="Arial" w:cs="Arial"/>
          <w:sz w:val="24"/>
          <w:szCs w:val="24"/>
        </w:rPr>
      </w:pPr>
    </w:p>
    <w:p w14:paraId="490EBF4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No.50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13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77A6932" w14:textId="77777777" w:rsidR="00042AD4" w:rsidRPr="00A059D3" w:rsidRDefault="00042AD4" w:rsidP="00A059D3">
      <w:pPr>
        <w:spacing w:after="0" w:line="360" w:lineRule="auto"/>
        <w:jc w:val="both"/>
        <w:rPr>
          <w:rFonts w:ascii="Arial" w:eastAsia="Arial" w:hAnsi="Arial" w:cs="Arial"/>
          <w:sz w:val="24"/>
          <w:szCs w:val="24"/>
        </w:rPr>
      </w:pPr>
    </w:p>
    <w:p w14:paraId="0620863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No.51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6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DDCB802" w14:textId="77777777" w:rsidR="00042AD4" w:rsidRPr="00A059D3" w:rsidRDefault="00042AD4" w:rsidP="00A059D3">
      <w:pPr>
        <w:spacing w:after="0" w:line="360" w:lineRule="auto"/>
        <w:jc w:val="both"/>
        <w:rPr>
          <w:rFonts w:ascii="Arial" w:eastAsia="Arial" w:hAnsi="Arial" w:cs="Arial"/>
          <w:sz w:val="24"/>
          <w:szCs w:val="24"/>
        </w:rPr>
      </w:pPr>
    </w:p>
    <w:p w14:paraId="645AE84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No.52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6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9C2086C" w14:textId="77777777" w:rsidR="00042AD4" w:rsidRPr="00A059D3" w:rsidRDefault="00042AD4" w:rsidP="00A059D3">
      <w:pPr>
        <w:spacing w:after="0" w:line="360" w:lineRule="auto"/>
        <w:jc w:val="both"/>
        <w:rPr>
          <w:rFonts w:ascii="Arial" w:eastAsia="Arial" w:hAnsi="Arial" w:cs="Arial"/>
          <w:sz w:val="24"/>
          <w:szCs w:val="24"/>
        </w:rPr>
      </w:pPr>
    </w:p>
    <w:p w14:paraId="7951281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No.53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6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E85C362" w14:textId="77777777" w:rsidR="00042AD4" w:rsidRPr="00A059D3" w:rsidRDefault="00042AD4" w:rsidP="00A059D3">
      <w:pPr>
        <w:spacing w:after="0" w:line="360" w:lineRule="auto"/>
        <w:jc w:val="both"/>
        <w:rPr>
          <w:rFonts w:ascii="Arial" w:eastAsia="Arial" w:hAnsi="Arial" w:cs="Arial"/>
          <w:sz w:val="24"/>
          <w:szCs w:val="24"/>
        </w:rPr>
      </w:pPr>
    </w:p>
    <w:p w14:paraId="24DE026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No.54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con el Artículo 97 de la </w:t>
      </w:r>
      <w:r w:rsidRPr="00A059D3">
        <w:rPr>
          <w:rFonts w:ascii="Arial" w:eastAsia="Arial" w:hAnsi="Arial" w:cs="Arial"/>
          <w:sz w:val="24"/>
          <w:szCs w:val="24"/>
        </w:rPr>
        <w:lastRenderedPageBreak/>
        <w:t>LTAIPPDPEMO, Artículo 3 fracción VIII de la LPDPPSOEMO y Lineamiento Trigésimo Octavo fracción I. 1. de los LGMCDIEVP*.</w:t>
      </w:r>
    </w:p>
    <w:p w14:paraId="076E6B66" w14:textId="77777777" w:rsidR="00042AD4" w:rsidRPr="00A059D3" w:rsidRDefault="00042AD4" w:rsidP="00A059D3">
      <w:pPr>
        <w:spacing w:after="0" w:line="360" w:lineRule="auto"/>
        <w:jc w:val="both"/>
        <w:rPr>
          <w:rFonts w:ascii="Arial" w:eastAsia="Arial" w:hAnsi="Arial" w:cs="Arial"/>
          <w:sz w:val="24"/>
          <w:szCs w:val="24"/>
        </w:rPr>
      </w:pPr>
    </w:p>
    <w:p w14:paraId="4C9B341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No.55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17F9B29" w14:textId="77777777" w:rsidR="00042AD4" w:rsidRPr="00A059D3" w:rsidRDefault="00042AD4" w:rsidP="00A059D3">
      <w:pPr>
        <w:spacing w:after="0" w:line="360" w:lineRule="auto"/>
        <w:jc w:val="both"/>
        <w:rPr>
          <w:rFonts w:ascii="Arial" w:eastAsia="Arial" w:hAnsi="Arial" w:cs="Arial"/>
          <w:sz w:val="24"/>
          <w:szCs w:val="24"/>
        </w:rPr>
      </w:pPr>
    </w:p>
    <w:p w14:paraId="43054BC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No.56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8395771" w14:textId="77777777" w:rsidR="00042AD4" w:rsidRPr="00A059D3" w:rsidRDefault="00042AD4" w:rsidP="00A059D3">
      <w:pPr>
        <w:spacing w:after="0" w:line="360" w:lineRule="auto"/>
        <w:jc w:val="both"/>
        <w:rPr>
          <w:rFonts w:ascii="Arial" w:eastAsia="Arial" w:hAnsi="Arial" w:cs="Arial"/>
          <w:sz w:val="24"/>
          <w:szCs w:val="24"/>
        </w:rPr>
      </w:pPr>
    </w:p>
    <w:p w14:paraId="068BD59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No.57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AE067FC" w14:textId="77777777" w:rsidR="00042AD4" w:rsidRPr="00A059D3" w:rsidRDefault="00042AD4" w:rsidP="00A059D3">
      <w:pPr>
        <w:spacing w:after="0" w:line="360" w:lineRule="auto"/>
        <w:jc w:val="both"/>
        <w:rPr>
          <w:rFonts w:ascii="Arial" w:eastAsia="Arial" w:hAnsi="Arial" w:cs="Arial"/>
          <w:sz w:val="24"/>
          <w:szCs w:val="24"/>
        </w:rPr>
      </w:pPr>
    </w:p>
    <w:p w14:paraId="710558BE"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No.58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78213192" w14:textId="77777777" w:rsidR="00042AD4" w:rsidRPr="00A059D3" w:rsidRDefault="00042AD4" w:rsidP="00A059D3">
      <w:pPr>
        <w:spacing w:after="0" w:line="360" w:lineRule="auto"/>
        <w:jc w:val="both"/>
        <w:rPr>
          <w:rFonts w:ascii="Arial" w:eastAsia="Arial" w:hAnsi="Arial" w:cs="Arial"/>
          <w:sz w:val="24"/>
          <w:szCs w:val="24"/>
        </w:rPr>
      </w:pPr>
    </w:p>
    <w:p w14:paraId="04F462D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No.59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1DC62C0" w14:textId="77777777" w:rsidR="00042AD4" w:rsidRPr="00A059D3" w:rsidRDefault="00042AD4" w:rsidP="00A059D3">
      <w:pPr>
        <w:spacing w:after="0" w:line="360" w:lineRule="auto"/>
        <w:jc w:val="both"/>
        <w:rPr>
          <w:rFonts w:ascii="Arial" w:eastAsia="Arial" w:hAnsi="Arial" w:cs="Arial"/>
          <w:sz w:val="24"/>
          <w:szCs w:val="24"/>
        </w:rPr>
      </w:pPr>
    </w:p>
    <w:p w14:paraId="6BC12FB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No.60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72375CDC" w14:textId="77777777" w:rsidR="00042AD4" w:rsidRPr="00A059D3" w:rsidRDefault="00042AD4" w:rsidP="00A059D3">
      <w:pPr>
        <w:spacing w:after="0" w:line="360" w:lineRule="auto"/>
        <w:jc w:val="both"/>
        <w:rPr>
          <w:rFonts w:ascii="Arial" w:eastAsia="Arial" w:hAnsi="Arial" w:cs="Arial"/>
          <w:sz w:val="24"/>
          <w:szCs w:val="24"/>
        </w:rPr>
      </w:pPr>
    </w:p>
    <w:p w14:paraId="7A7159F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No.61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22E3A73" w14:textId="77777777" w:rsidR="00042AD4" w:rsidRPr="00A059D3" w:rsidRDefault="00042AD4" w:rsidP="00A059D3">
      <w:pPr>
        <w:spacing w:after="0" w:line="360" w:lineRule="auto"/>
        <w:jc w:val="both"/>
        <w:rPr>
          <w:rFonts w:ascii="Arial" w:eastAsia="Arial" w:hAnsi="Arial" w:cs="Arial"/>
          <w:sz w:val="24"/>
          <w:szCs w:val="24"/>
        </w:rPr>
      </w:pPr>
    </w:p>
    <w:p w14:paraId="5A6B61C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No.62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73348CF4" w14:textId="77777777" w:rsidR="00042AD4" w:rsidRPr="00A059D3" w:rsidRDefault="00042AD4" w:rsidP="00A059D3">
      <w:pPr>
        <w:spacing w:after="0" w:line="360" w:lineRule="auto"/>
        <w:jc w:val="both"/>
        <w:rPr>
          <w:rFonts w:ascii="Arial" w:eastAsia="Arial" w:hAnsi="Arial" w:cs="Arial"/>
          <w:sz w:val="24"/>
          <w:szCs w:val="24"/>
        </w:rPr>
      </w:pPr>
    </w:p>
    <w:p w14:paraId="06F95C9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No.63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685959DF" w14:textId="77777777" w:rsidR="00042AD4" w:rsidRPr="00A059D3" w:rsidRDefault="00042AD4" w:rsidP="00A059D3">
      <w:pPr>
        <w:spacing w:after="0" w:line="360" w:lineRule="auto"/>
        <w:jc w:val="both"/>
        <w:rPr>
          <w:rFonts w:ascii="Arial" w:eastAsia="Arial" w:hAnsi="Arial" w:cs="Arial"/>
          <w:sz w:val="24"/>
          <w:szCs w:val="24"/>
        </w:rPr>
      </w:pPr>
    </w:p>
    <w:p w14:paraId="2A8A715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No.64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D0DE20A" w14:textId="77777777" w:rsidR="00042AD4" w:rsidRPr="00A059D3" w:rsidRDefault="00042AD4" w:rsidP="00A059D3">
      <w:pPr>
        <w:spacing w:after="0" w:line="360" w:lineRule="auto"/>
        <w:jc w:val="both"/>
        <w:rPr>
          <w:rFonts w:ascii="Arial" w:eastAsia="Arial" w:hAnsi="Arial" w:cs="Arial"/>
          <w:sz w:val="24"/>
          <w:szCs w:val="24"/>
        </w:rPr>
      </w:pPr>
    </w:p>
    <w:p w14:paraId="73C8BB9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No.65 </w:t>
      </w:r>
      <w:proofErr w:type="spellStart"/>
      <w:r w:rsidRPr="00A059D3">
        <w:rPr>
          <w:rFonts w:ascii="Arial" w:eastAsia="Arial" w:hAnsi="Arial" w:cs="Arial"/>
          <w:sz w:val="24"/>
          <w:szCs w:val="24"/>
        </w:rPr>
        <w:t>ELIMINADO_el_número_de_expediente_relacionado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769263B7" w14:textId="77777777" w:rsidR="00042AD4" w:rsidRPr="00A059D3" w:rsidRDefault="00042AD4" w:rsidP="00A059D3">
      <w:pPr>
        <w:spacing w:after="0" w:line="360" w:lineRule="auto"/>
        <w:jc w:val="both"/>
        <w:rPr>
          <w:rFonts w:ascii="Arial" w:eastAsia="Arial" w:hAnsi="Arial" w:cs="Arial"/>
          <w:sz w:val="24"/>
          <w:szCs w:val="24"/>
        </w:rPr>
      </w:pPr>
    </w:p>
    <w:p w14:paraId="14C7792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No.66 </w:t>
      </w:r>
      <w:proofErr w:type="spellStart"/>
      <w:r w:rsidRPr="00A059D3">
        <w:rPr>
          <w:rFonts w:ascii="Arial" w:eastAsia="Arial" w:hAnsi="Arial" w:cs="Arial"/>
          <w:sz w:val="24"/>
          <w:szCs w:val="24"/>
        </w:rPr>
        <w:t>ELIMINADO_el_número_de_expediente_relacionado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0059A2AC" w14:textId="77777777" w:rsidR="00042AD4" w:rsidRPr="00A059D3" w:rsidRDefault="00042AD4" w:rsidP="00A059D3">
      <w:pPr>
        <w:spacing w:after="0" w:line="360" w:lineRule="auto"/>
        <w:jc w:val="both"/>
        <w:rPr>
          <w:rFonts w:ascii="Arial" w:eastAsia="Arial" w:hAnsi="Arial" w:cs="Arial"/>
          <w:sz w:val="24"/>
          <w:szCs w:val="24"/>
        </w:rPr>
      </w:pPr>
    </w:p>
    <w:p w14:paraId="297827C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No.67 </w:t>
      </w:r>
      <w:proofErr w:type="spellStart"/>
      <w:r w:rsidRPr="00A059D3">
        <w:rPr>
          <w:rFonts w:ascii="Arial" w:eastAsia="Arial" w:hAnsi="Arial" w:cs="Arial"/>
          <w:sz w:val="24"/>
          <w:szCs w:val="24"/>
        </w:rPr>
        <w:t>ELIMINADO_el_número_de_expediente_relacionado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45E15DA5" w14:textId="77777777" w:rsidR="00042AD4" w:rsidRPr="00A059D3" w:rsidRDefault="00042AD4" w:rsidP="00A059D3">
      <w:pPr>
        <w:spacing w:after="0" w:line="360" w:lineRule="auto"/>
        <w:jc w:val="both"/>
        <w:rPr>
          <w:rFonts w:ascii="Arial" w:eastAsia="Arial" w:hAnsi="Arial" w:cs="Arial"/>
          <w:sz w:val="24"/>
          <w:szCs w:val="24"/>
        </w:rPr>
      </w:pPr>
    </w:p>
    <w:p w14:paraId="0645EA8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No.68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036C6444" w14:textId="77777777" w:rsidR="00042AD4" w:rsidRPr="00A059D3" w:rsidRDefault="00042AD4" w:rsidP="00A059D3">
      <w:pPr>
        <w:spacing w:after="0" w:line="360" w:lineRule="auto"/>
        <w:jc w:val="both"/>
        <w:rPr>
          <w:rFonts w:ascii="Arial" w:eastAsia="Arial" w:hAnsi="Arial" w:cs="Arial"/>
          <w:sz w:val="24"/>
          <w:szCs w:val="24"/>
        </w:rPr>
      </w:pPr>
    </w:p>
    <w:p w14:paraId="553CF8B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No.69 </w:t>
      </w:r>
      <w:proofErr w:type="spellStart"/>
      <w:r w:rsidRPr="00A059D3">
        <w:rPr>
          <w:rFonts w:ascii="Arial" w:eastAsia="Arial" w:hAnsi="Arial" w:cs="Arial"/>
          <w:sz w:val="24"/>
          <w:szCs w:val="24"/>
        </w:rPr>
        <w:t>ELIMINADO_el_número_de_expediente_relacionado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7EAD3FC9" w14:textId="77777777" w:rsidR="00042AD4" w:rsidRPr="00A059D3" w:rsidRDefault="00042AD4" w:rsidP="00A059D3">
      <w:pPr>
        <w:spacing w:after="0" w:line="360" w:lineRule="auto"/>
        <w:jc w:val="both"/>
        <w:rPr>
          <w:rFonts w:ascii="Arial" w:eastAsia="Arial" w:hAnsi="Arial" w:cs="Arial"/>
          <w:sz w:val="24"/>
          <w:szCs w:val="24"/>
        </w:rPr>
      </w:pPr>
    </w:p>
    <w:p w14:paraId="11B4184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No.70 ELIMINADO_enlace_electrónico_para_acceder_a_perfiles_de_redes_sociales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3A114C30" w14:textId="77777777" w:rsidR="00042AD4" w:rsidRPr="00A059D3" w:rsidRDefault="00042AD4" w:rsidP="00A059D3">
      <w:pPr>
        <w:spacing w:after="0" w:line="360" w:lineRule="auto"/>
        <w:jc w:val="both"/>
        <w:rPr>
          <w:rFonts w:ascii="Arial" w:eastAsia="Arial" w:hAnsi="Arial" w:cs="Arial"/>
          <w:sz w:val="24"/>
          <w:szCs w:val="24"/>
        </w:rPr>
      </w:pPr>
    </w:p>
    <w:p w14:paraId="585F5C9D"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No.71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E05A14D" w14:textId="77777777" w:rsidR="00042AD4" w:rsidRPr="00A059D3" w:rsidRDefault="00042AD4" w:rsidP="00A059D3">
      <w:pPr>
        <w:spacing w:after="0" w:line="360" w:lineRule="auto"/>
        <w:jc w:val="both"/>
        <w:rPr>
          <w:rFonts w:ascii="Arial" w:eastAsia="Arial" w:hAnsi="Arial" w:cs="Arial"/>
          <w:sz w:val="24"/>
          <w:szCs w:val="24"/>
        </w:rPr>
      </w:pPr>
    </w:p>
    <w:p w14:paraId="1CA04A9D"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No.72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8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con el Artículo 97 de la </w:t>
      </w:r>
      <w:r w:rsidRPr="00A059D3">
        <w:rPr>
          <w:rFonts w:ascii="Arial" w:eastAsia="Arial" w:hAnsi="Arial" w:cs="Arial"/>
          <w:sz w:val="24"/>
          <w:szCs w:val="24"/>
        </w:rPr>
        <w:lastRenderedPageBreak/>
        <w:t>LTAIPPDPEMO, Artículo 3 fracción VIII de la LPDPPSOEMO y Lineamiento Trigésimo Octavo fracción I. 1. de los LGMCDIEVP*.</w:t>
      </w:r>
    </w:p>
    <w:p w14:paraId="615E3CDC" w14:textId="77777777" w:rsidR="00042AD4" w:rsidRPr="00A059D3" w:rsidRDefault="00042AD4" w:rsidP="00A059D3">
      <w:pPr>
        <w:spacing w:after="0" w:line="360" w:lineRule="auto"/>
        <w:jc w:val="both"/>
        <w:rPr>
          <w:rFonts w:ascii="Arial" w:eastAsia="Arial" w:hAnsi="Arial" w:cs="Arial"/>
          <w:sz w:val="24"/>
          <w:szCs w:val="24"/>
        </w:rPr>
      </w:pPr>
    </w:p>
    <w:p w14:paraId="137F781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No.73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4F6D323" w14:textId="77777777" w:rsidR="00042AD4" w:rsidRPr="00A059D3" w:rsidRDefault="00042AD4" w:rsidP="00A059D3">
      <w:pPr>
        <w:spacing w:after="0" w:line="360" w:lineRule="auto"/>
        <w:jc w:val="both"/>
        <w:rPr>
          <w:rFonts w:ascii="Arial" w:eastAsia="Arial" w:hAnsi="Arial" w:cs="Arial"/>
          <w:sz w:val="24"/>
          <w:szCs w:val="24"/>
        </w:rPr>
      </w:pPr>
    </w:p>
    <w:p w14:paraId="77B9AFC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No.74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20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E613174" w14:textId="77777777" w:rsidR="00042AD4" w:rsidRPr="00A059D3" w:rsidRDefault="00042AD4" w:rsidP="00A059D3">
      <w:pPr>
        <w:spacing w:after="0" w:line="360" w:lineRule="auto"/>
        <w:jc w:val="both"/>
        <w:rPr>
          <w:rFonts w:ascii="Arial" w:eastAsia="Arial" w:hAnsi="Arial" w:cs="Arial"/>
          <w:sz w:val="24"/>
          <w:szCs w:val="24"/>
        </w:rPr>
      </w:pPr>
    </w:p>
    <w:p w14:paraId="6F7753F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No.75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2E73B62" w14:textId="77777777" w:rsidR="00042AD4" w:rsidRPr="00A059D3" w:rsidRDefault="00042AD4" w:rsidP="00A059D3">
      <w:pPr>
        <w:spacing w:after="0" w:line="360" w:lineRule="auto"/>
        <w:jc w:val="both"/>
        <w:rPr>
          <w:rFonts w:ascii="Arial" w:eastAsia="Arial" w:hAnsi="Arial" w:cs="Arial"/>
          <w:sz w:val="24"/>
          <w:szCs w:val="24"/>
        </w:rPr>
      </w:pPr>
    </w:p>
    <w:p w14:paraId="7E5E68D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No.76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4BD553A" w14:textId="77777777" w:rsidR="00042AD4" w:rsidRPr="00A059D3" w:rsidRDefault="00042AD4" w:rsidP="00A059D3">
      <w:pPr>
        <w:spacing w:after="0" w:line="360" w:lineRule="auto"/>
        <w:jc w:val="both"/>
        <w:rPr>
          <w:rFonts w:ascii="Arial" w:eastAsia="Arial" w:hAnsi="Arial" w:cs="Arial"/>
          <w:sz w:val="24"/>
          <w:szCs w:val="24"/>
        </w:rPr>
      </w:pPr>
    </w:p>
    <w:p w14:paraId="08F5B36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No.77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12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9FAB483" w14:textId="77777777" w:rsidR="00042AD4" w:rsidRPr="00A059D3" w:rsidRDefault="00042AD4" w:rsidP="00A059D3">
      <w:pPr>
        <w:spacing w:after="0" w:line="360" w:lineRule="auto"/>
        <w:jc w:val="both"/>
        <w:rPr>
          <w:rFonts w:ascii="Arial" w:eastAsia="Arial" w:hAnsi="Arial" w:cs="Arial"/>
          <w:sz w:val="24"/>
          <w:szCs w:val="24"/>
        </w:rPr>
      </w:pPr>
    </w:p>
    <w:p w14:paraId="31012DE7"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No.78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10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con </w:t>
      </w:r>
      <w:r w:rsidRPr="00A059D3">
        <w:rPr>
          <w:rFonts w:ascii="Arial" w:eastAsia="Arial" w:hAnsi="Arial" w:cs="Arial"/>
          <w:sz w:val="24"/>
          <w:szCs w:val="24"/>
        </w:rPr>
        <w:lastRenderedPageBreak/>
        <w:t>el Artículo 97 de la LTAIPPDPEMO, Artículo 3 fracción VIII de la LPDPPSOEMO y Lineamiento Trigésimo Octavo fracción I. 1. de los LGMCDIEVP*.</w:t>
      </w:r>
    </w:p>
    <w:p w14:paraId="6DFBC4E7" w14:textId="77777777" w:rsidR="00042AD4" w:rsidRPr="00A059D3" w:rsidRDefault="00042AD4" w:rsidP="00A059D3">
      <w:pPr>
        <w:spacing w:after="0" w:line="360" w:lineRule="auto"/>
        <w:jc w:val="both"/>
        <w:rPr>
          <w:rFonts w:ascii="Arial" w:eastAsia="Arial" w:hAnsi="Arial" w:cs="Arial"/>
          <w:sz w:val="24"/>
          <w:szCs w:val="24"/>
        </w:rPr>
      </w:pPr>
    </w:p>
    <w:p w14:paraId="003EC2F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No.79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C3408C1" w14:textId="77777777" w:rsidR="00042AD4" w:rsidRPr="00A059D3" w:rsidRDefault="00042AD4" w:rsidP="00A059D3">
      <w:pPr>
        <w:spacing w:after="0" w:line="360" w:lineRule="auto"/>
        <w:jc w:val="both"/>
        <w:rPr>
          <w:rFonts w:ascii="Arial" w:eastAsia="Arial" w:hAnsi="Arial" w:cs="Arial"/>
          <w:sz w:val="24"/>
          <w:szCs w:val="24"/>
        </w:rPr>
      </w:pPr>
    </w:p>
    <w:p w14:paraId="4D14AD7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No.80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8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AB15001" w14:textId="77777777" w:rsidR="00042AD4" w:rsidRPr="00A059D3" w:rsidRDefault="00042AD4" w:rsidP="00A059D3">
      <w:pPr>
        <w:spacing w:after="0" w:line="360" w:lineRule="auto"/>
        <w:jc w:val="both"/>
        <w:rPr>
          <w:rFonts w:ascii="Arial" w:eastAsia="Arial" w:hAnsi="Arial" w:cs="Arial"/>
          <w:sz w:val="24"/>
          <w:szCs w:val="24"/>
        </w:rPr>
      </w:pPr>
    </w:p>
    <w:p w14:paraId="4DD6D3A2"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No.81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12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F637CA3" w14:textId="77777777" w:rsidR="00042AD4" w:rsidRPr="00A059D3" w:rsidRDefault="00042AD4" w:rsidP="00A059D3">
      <w:pPr>
        <w:spacing w:after="0" w:line="360" w:lineRule="auto"/>
        <w:jc w:val="both"/>
        <w:rPr>
          <w:rFonts w:ascii="Arial" w:eastAsia="Arial" w:hAnsi="Arial" w:cs="Arial"/>
          <w:sz w:val="24"/>
          <w:szCs w:val="24"/>
        </w:rPr>
      </w:pPr>
    </w:p>
    <w:p w14:paraId="4209C64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No.82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1AD2019" w14:textId="77777777" w:rsidR="00042AD4" w:rsidRPr="00A059D3" w:rsidRDefault="00042AD4" w:rsidP="00A059D3">
      <w:pPr>
        <w:spacing w:after="0" w:line="360" w:lineRule="auto"/>
        <w:jc w:val="both"/>
        <w:rPr>
          <w:rFonts w:ascii="Arial" w:eastAsia="Arial" w:hAnsi="Arial" w:cs="Arial"/>
          <w:sz w:val="24"/>
          <w:szCs w:val="24"/>
        </w:rPr>
      </w:pPr>
    </w:p>
    <w:p w14:paraId="2A77AED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No.83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8573EBD" w14:textId="77777777" w:rsidR="00042AD4" w:rsidRPr="00A059D3" w:rsidRDefault="00042AD4" w:rsidP="00A059D3">
      <w:pPr>
        <w:spacing w:after="0" w:line="360" w:lineRule="auto"/>
        <w:jc w:val="both"/>
        <w:rPr>
          <w:rFonts w:ascii="Arial" w:eastAsia="Arial" w:hAnsi="Arial" w:cs="Arial"/>
          <w:sz w:val="24"/>
          <w:szCs w:val="24"/>
        </w:rPr>
      </w:pPr>
    </w:p>
    <w:p w14:paraId="78C7F4A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No.84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4093E96" w14:textId="77777777" w:rsidR="00042AD4" w:rsidRPr="00A059D3" w:rsidRDefault="00042AD4" w:rsidP="00A059D3">
      <w:pPr>
        <w:spacing w:after="0" w:line="360" w:lineRule="auto"/>
        <w:jc w:val="both"/>
        <w:rPr>
          <w:rFonts w:ascii="Arial" w:eastAsia="Arial" w:hAnsi="Arial" w:cs="Arial"/>
          <w:sz w:val="24"/>
          <w:szCs w:val="24"/>
        </w:rPr>
      </w:pPr>
    </w:p>
    <w:p w14:paraId="35794C3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No.85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A689FEE" w14:textId="77777777" w:rsidR="00042AD4" w:rsidRPr="00A059D3" w:rsidRDefault="00042AD4" w:rsidP="00A059D3">
      <w:pPr>
        <w:spacing w:after="0" w:line="360" w:lineRule="auto"/>
        <w:jc w:val="both"/>
        <w:rPr>
          <w:rFonts w:ascii="Arial" w:eastAsia="Arial" w:hAnsi="Arial" w:cs="Arial"/>
          <w:sz w:val="24"/>
          <w:szCs w:val="24"/>
        </w:rPr>
      </w:pPr>
    </w:p>
    <w:p w14:paraId="2A9CE3CC"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No.86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F231289" w14:textId="77777777" w:rsidR="00042AD4" w:rsidRPr="00A059D3" w:rsidRDefault="00042AD4" w:rsidP="00A059D3">
      <w:pPr>
        <w:spacing w:after="0" w:line="360" w:lineRule="auto"/>
        <w:jc w:val="both"/>
        <w:rPr>
          <w:rFonts w:ascii="Arial" w:eastAsia="Arial" w:hAnsi="Arial" w:cs="Arial"/>
          <w:sz w:val="24"/>
          <w:szCs w:val="24"/>
        </w:rPr>
      </w:pPr>
    </w:p>
    <w:p w14:paraId="182E458A"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No.87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A79C1A6" w14:textId="77777777" w:rsidR="00042AD4" w:rsidRPr="00A059D3" w:rsidRDefault="00042AD4" w:rsidP="00A059D3">
      <w:pPr>
        <w:spacing w:after="0" w:line="360" w:lineRule="auto"/>
        <w:jc w:val="both"/>
        <w:rPr>
          <w:rFonts w:ascii="Arial" w:eastAsia="Arial" w:hAnsi="Arial" w:cs="Arial"/>
          <w:sz w:val="24"/>
          <w:szCs w:val="24"/>
        </w:rPr>
      </w:pPr>
    </w:p>
    <w:p w14:paraId="0A1A2602"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No.88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8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27A9D09" w14:textId="77777777" w:rsidR="00042AD4" w:rsidRPr="00A059D3" w:rsidRDefault="00042AD4" w:rsidP="00A059D3">
      <w:pPr>
        <w:spacing w:after="0" w:line="360" w:lineRule="auto"/>
        <w:jc w:val="both"/>
        <w:rPr>
          <w:rFonts w:ascii="Arial" w:eastAsia="Arial" w:hAnsi="Arial" w:cs="Arial"/>
          <w:sz w:val="24"/>
          <w:szCs w:val="24"/>
        </w:rPr>
      </w:pPr>
    </w:p>
    <w:p w14:paraId="3ABF6E4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No.89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9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 xml:space="preserve">(es) por ser un dato personal identificativo de conformidad con el Artículo 97 de la LTAIPPDPEMO, Artículo 3 fracción VIII de la </w:t>
      </w:r>
      <w:r w:rsidRPr="00A059D3">
        <w:rPr>
          <w:rFonts w:ascii="Arial" w:eastAsia="Arial" w:hAnsi="Arial" w:cs="Arial"/>
          <w:sz w:val="24"/>
          <w:szCs w:val="24"/>
        </w:rPr>
        <w:lastRenderedPageBreak/>
        <w:t>LPDPPSOEMO y Lineamiento Trigésimo Octavo fracción I. 1. de los LGMCDIEVP*.</w:t>
      </w:r>
    </w:p>
    <w:p w14:paraId="5F949ED0" w14:textId="77777777" w:rsidR="00042AD4" w:rsidRPr="00A059D3" w:rsidRDefault="00042AD4" w:rsidP="00A059D3">
      <w:pPr>
        <w:spacing w:after="0" w:line="360" w:lineRule="auto"/>
        <w:jc w:val="both"/>
        <w:rPr>
          <w:rFonts w:ascii="Arial" w:eastAsia="Arial" w:hAnsi="Arial" w:cs="Arial"/>
          <w:sz w:val="24"/>
          <w:szCs w:val="24"/>
        </w:rPr>
      </w:pPr>
    </w:p>
    <w:p w14:paraId="29679D81"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No.90 </w:t>
      </w:r>
      <w:proofErr w:type="spellStart"/>
      <w:r w:rsidRPr="00A059D3">
        <w:rPr>
          <w:rFonts w:ascii="Arial" w:eastAsia="Arial" w:hAnsi="Arial" w:cs="Arial"/>
          <w:sz w:val="24"/>
          <w:szCs w:val="24"/>
        </w:rPr>
        <w:t>ELIMINADO_Enlace_electrónico</w:t>
      </w:r>
      <w:proofErr w:type="spellEnd"/>
      <w:r w:rsidRPr="00A059D3">
        <w:rPr>
          <w:rFonts w:ascii="Arial" w:eastAsia="Arial" w:hAnsi="Arial" w:cs="Arial"/>
          <w:sz w:val="24"/>
          <w:szCs w:val="24"/>
        </w:rPr>
        <w:t xml:space="preserve"> en 3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00410AA" w14:textId="77777777" w:rsidR="00042AD4" w:rsidRPr="00A059D3" w:rsidRDefault="00042AD4" w:rsidP="00A059D3">
      <w:pPr>
        <w:spacing w:after="0" w:line="360" w:lineRule="auto"/>
        <w:jc w:val="both"/>
        <w:rPr>
          <w:rFonts w:ascii="Arial" w:eastAsia="Arial" w:hAnsi="Arial" w:cs="Arial"/>
          <w:sz w:val="24"/>
          <w:szCs w:val="24"/>
        </w:rPr>
      </w:pPr>
    </w:p>
    <w:p w14:paraId="4B983865"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No.91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14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DBE0C08" w14:textId="77777777" w:rsidR="00042AD4" w:rsidRPr="00A059D3" w:rsidRDefault="00042AD4" w:rsidP="00A059D3">
      <w:pPr>
        <w:spacing w:after="0" w:line="360" w:lineRule="auto"/>
        <w:jc w:val="both"/>
        <w:rPr>
          <w:rFonts w:ascii="Arial" w:eastAsia="Arial" w:hAnsi="Arial" w:cs="Arial"/>
          <w:sz w:val="24"/>
          <w:szCs w:val="24"/>
        </w:rPr>
      </w:pPr>
    </w:p>
    <w:p w14:paraId="3D0BBFF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No.92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7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B083081" w14:textId="77777777" w:rsidR="00042AD4" w:rsidRPr="00A059D3" w:rsidRDefault="00042AD4" w:rsidP="00A059D3">
      <w:pPr>
        <w:spacing w:after="0" w:line="360" w:lineRule="auto"/>
        <w:jc w:val="both"/>
        <w:rPr>
          <w:rFonts w:ascii="Arial" w:eastAsia="Arial" w:hAnsi="Arial" w:cs="Arial"/>
          <w:sz w:val="24"/>
          <w:szCs w:val="24"/>
        </w:rPr>
      </w:pPr>
    </w:p>
    <w:p w14:paraId="1E16B5CF"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No.93 </w:t>
      </w:r>
      <w:proofErr w:type="spellStart"/>
      <w:r w:rsidRPr="00A059D3">
        <w:rPr>
          <w:rFonts w:ascii="Arial" w:eastAsia="Arial" w:hAnsi="Arial" w:cs="Arial"/>
          <w:sz w:val="24"/>
          <w:szCs w:val="24"/>
        </w:rPr>
        <w:t>ELIMINADO_el_Contenido_de_nota_y</w:t>
      </w:r>
      <w:proofErr w:type="spellEnd"/>
      <w:r w:rsidRPr="00A059D3">
        <w:rPr>
          <w:rFonts w:ascii="Arial" w:eastAsia="Arial" w:hAnsi="Arial" w:cs="Arial"/>
          <w:sz w:val="24"/>
          <w:szCs w:val="24"/>
        </w:rPr>
        <w:t>/</w:t>
      </w:r>
      <w:proofErr w:type="spellStart"/>
      <w:r w:rsidRPr="00A059D3">
        <w:rPr>
          <w:rFonts w:ascii="Arial" w:eastAsia="Arial" w:hAnsi="Arial" w:cs="Arial"/>
          <w:sz w:val="24"/>
          <w:szCs w:val="24"/>
        </w:rPr>
        <w:t>o_publicación</w:t>
      </w:r>
      <w:proofErr w:type="spellEnd"/>
      <w:r w:rsidRPr="00A059D3">
        <w:rPr>
          <w:rFonts w:ascii="Arial" w:eastAsia="Arial" w:hAnsi="Arial" w:cs="Arial"/>
          <w:sz w:val="24"/>
          <w:szCs w:val="24"/>
        </w:rPr>
        <w:t xml:space="preserve"> en 5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90F4E03" w14:textId="77777777" w:rsidR="00042AD4" w:rsidRPr="00A059D3" w:rsidRDefault="00042AD4" w:rsidP="00A059D3">
      <w:pPr>
        <w:spacing w:after="0" w:line="360" w:lineRule="auto"/>
        <w:jc w:val="both"/>
        <w:rPr>
          <w:rFonts w:ascii="Arial" w:eastAsia="Arial" w:hAnsi="Arial" w:cs="Arial"/>
          <w:sz w:val="24"/>
          <w:szCs w:val="24"/>
        </w:rPr>
      </w:pPr>
    </w:p>
    <w:p w14:paraId="1A9938F3"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No.94 </w:t>
      </w:r>
      <w:proofErr w:type="spellStart"/>
      <w:r w:rsidRPr="00A059D3">
        <w:rPr>
          <w:rFonts w:ascii="Arial" w:eastAsia="Arial" w:hAnsi="Arial" w:cs="Arial"/>
          <w:sz w:val="24"/>
          <w:szCs w:val="24"/>
        </w:rPr>
        <w:t>ELIMINADO_el_nombre_de_la_parte_denunciante</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E3F26F0" w14:textId="77777777" w:rsidR="00042AD4" w:rsidRPr="00A059D3" w:rsidRDefault="00042AD4" w:rsidP="00A059D3">
      <w:pPr>
        <w:spacing w:after="0" w:line="360" w:lineRule="auto"/>
        <w:jc w:val="both"/>
        <w:rPr>
          <w:rFonts w:ascii="Arial" w:eastAsia="Arial" w:hAnsi="Arial" w:cs="Arial"/>
          <w:sz w:val="24"/>
          <w:szCs w:val="24"/>
        </w:rPr>
      </w:pPr>
    </w:p>
    <w:p w14:paraId="5C4BAA9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No.95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1993A01" w14:textId="77777777" w:rsidR="00042AD4" w:rsidRPr="00A059D3" w:rsidRDefault="00042AD4" w:rsidP="00A059D3">
      <w:pPr>
        <w:spacing w:after="0" w:line="360" w:lineRule="auto"/>
        <w:jc w:val="both"/>
        <w:rPr>
          <w:rFonts w:ascii="Arial" w:eastAsia="Arial" w:hAnsi="Arial" w:cs="Arial"/>
          <w:sz w:val="24"/>
          <w:szCs w:val="24"/>
        </w:rPr>
      </w:pPr>
    </w:p>
    <w:p w14:paraId="7A491D7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No.96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7DE0F345" w14:textId="77777777" w:rsidR="00042AD4" w:rsidRPr="00A059D3" w:rsidRDefault="00042AD4" w:rsidP="00A059D3">
      <w:pPr>
        <w:spacing w:after="0" w:line="360" w:lineRule="auto"/>
        <w:jc w:val="both"/>
        <w:rPr>
          <w:rFonts w:ascii="Arial" w:eastAsia="Arial" w:hAnsi="Arial" w:cs="Arial"/>
          <w:sz w:val="24"/>
          <w:szCs w:val="24"/>
        </w:rPr>
      </w:pPr>
    </w:p>
    <w:p w14:paraId="6E0AE96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No.97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66C5761A" w14:textId="77777777" w:rsidR="00042AD4" w:rsidRPr="00A059D3" w:rsidRDefault="00042AD4" w:rsidP="00A059D3">
      <w:pPr>
        <w:spacing w:after="0" w:line="360" w:lineRule="auto"/>
        <w:jc w:val="both"/>
        <w:rPr>
          <w:rFonts w:ascii="Arial" w:eastAsia="Arial" w:hAnsi="Arial" w:cs="Arial"/>
          <w:sz w:val="24"/>
          <w:szCs w:val="24"/>
        </w:rPr>
      </w:pPr>
    </w:p>
    <w:p w14:paraId="2D6383F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No.98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30E2CA12" w14:textId="77777777" w:rsidR="00042AD4" w:rsidRPr="00A059D3" w:rsidRDefault="00042AD4" w:rsidP="00A059D3">
      <w:pPr>
        <w:spacing w:after="0" w:line="360" w:lineRule="auto"/>
        <w:jc w:val="both"/>
        <w:rPr>
          <w:rFonts w:ascii="Arial" w:eastAsia="Arial" w:hAnsi="Arial" w:cs="Arial"/>
          <w:sz w:val="24"/>
          <w:szCs w:val="24"/>
        </w:rPr>
      </w:pPr>
    </w:p>
    <w:p w14:paraId="1A55CAC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No.99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5EDB80BA" w14:textId="77777777" w:rsidR="00042AD4" w:rsidRPr="00A059D3" w:rsidRDefault="00042AD4" w:rsidP="00A059D3">
      <w:pPr>
        <w:spacing w:after="0" w:line="360" w:lineRule="auto"/>
        <w:jc w:val="both"/>
        <w:rPr>
          <w:rFonts w:ascii="Arial" w:eastAsia="Arial" w:hAnsi="Arial" w:cs="Arial"/>
          <w:sz w:val="24"/>
          <w:szCs w:val="24"/>
        </w:rPr>
      </w:pPr>
    </w:p>
    <w:p w14:paraId="2F1977E6"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No.100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12990B74" w14:textId="77777777" w:rsidR="00042AD4" w:rsidRPr="00A059D3" w:rsidRDefault="00042AD4" w:rsidP="00A059D3">
      <w:pPr>
        <w:spacing w:after="0" w:line="360" w:lineRule="auto"/>
        <w:jc w:val="both"/>
        <w:rPr>
          <w:rFonts w:ascii="Arial" w:eastAsia="Arial" w:hAnsi="Arial" w:cs="Arial"/>
          <w:sz w:val="24"/>
          <w:szCs w:val="24"/>
        </w:rPr>
      </w:pPr>
    </w:p>
    <w:p w14:paraId="5EAC882D"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No.101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08F153FB" w14:textId="77777777" w:rsidR="00042AD4" w:rsidRPr="00A059D3" w:rsidRDefault="00042AD4" w:rsidP="00A059D3">
      <w:pPr>
        <w:spacing w:after="0" w:line="360" w:lineRule="auto"/>
        <w:jc w:val="both"/>
        <w:rPr>
          <w:rFonts w:ascii="Arial" w:eastAsia="Arial" w:hAnsi="Arial" w:cs="Arial"/>
          <w:sz w:val="24"/>
          <w:szCs w:val="24"/>
        </w:rPr>
      </w:pPr>
    </w:p>
    <w:p w14:paraId="13786444"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No.102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1EF8F57F" w14:textId="77777777" w:rsidR="00042AD4" w:rsidRPr="00A059D3" w:rsidRDefault="00042AD4" w:rsidP="00A059D3">
      <w:pPr>
        <w:spacing w:after="0" w:line="360" w:lineRule="auto"/>
        <w:jc w:val="both"/>
        <w:rPr>
          <w:rFonts w:ascii="Arial" w:eastAsia="Arial" w:hAnsi="Arial" w:cs="Arial"/>
          <w:sz w:val="24"/>
          <w:szCs w:val="24"/>
        </w:rPr>
      </w:pPr>
    </w:p>
    <w:p w14:paraId="19EE0959"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No.103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46C5FBD" w14:textId="77777777" w:rsidR="00042AD4" w:rsidRPr="00A059D3" w:rsidRDefault="00042AD4" w:rsidP="00A059D3">
      <w:pPr>
        <w:spacing w:after="0" w:line="360" w:lineRule="auto"/>
        <w:jc w:val="both"/>
        <w:rPr>
          <w:rFonts w:ascii="Arial" w:eastAsia="Arial" w:hAnsi="Arial" w:cs="Arial"/>
          <w:sz w:val="24"/>
          <w:szCs w:val="24"/>
        </w:rPr>
      </w:pPr>
    </w:p>
    <w:p w14:paraId="3B288A8D"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No.104 </w:t>
      </w:r>
      <w:proofErr w:type="spellStart"/>
      <w:r w:rsidRPr="00A059D3">
        <w:rPr>
          <w:rFonts w:ascii="Arial" w:eastAsia="Arial" w:hAnsi="Arial" w:cs="Arial"/>
          <w:sz w:val="24"/>
          <w:szCs w:val="24"/>
        </w:rPr>
        <w:t>ELIMINADO_el_número_de_acuerdo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54BF4A41" w14:textId="77777777" w:rsidR="00042AD4" w:rsidRPr="00A059D3" w:rsidRDefault="00042AD4" w:rsidP="00A059D3">
      <w:pPr>
        <w:spacing w:after="0" w:line="360" w:lineRule="auto"/>
        <w:jc w:val="both"/>
        <w:rPr>
          <w:rFonts w:ascii="Arial" w:eastAsia="Arial" w:hAnsi="Arial" w:cs="Arial"/>
          <w:sz w:val="24"/>
          <w:szCs w:val="24"/>
        </w:rPr>
      </w:pPr>
    </w:p>
    <w:p w14:paraId="4A811B6B"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No.105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3520320A" w14:textId="77777777" w:rsidR="00042AD4" w:rsidRPr="00A059D3" w:rsidRDefault="00042AD4" w:rsidP="00A059D3">
      <w:pPr>
        <w:spacing w:after="0" w:line="360" w:lineRule="auto"/>
        <w:jc w:val="both"/>
        <w:rPr>
          <w:rFonts w:ascii="Arial" w:eastAsia="Arial" w:hAnsi="Arial" w:cs="Arial"/>
          <w:sz w:val="24"/>
          <w:szCs w:val="24"/>
        </w:rPr>
      </w:pPr>
    </w:p>
    <w:p w14:paraId="565B518E"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No.106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0C307EF" w14:textId="77777777" w:rsidR="00042AD4" w:rsidRPr="00A059D3" w:rsidRDefault="00042AD4" w:rsidP="00A059D3">
      <w:pPr>
        <w:spacing w:after="0" w:line="360" w:lineRule="auto"/>
        <w:jc w:val="both"/>
        <w:rPr>
          <w:rFonts w:ascii="Arial" w:eastAsia="Arial" w:hAnsi="Arial" w:cs="Arial"/>
          <w:sz w:val="24"/>
          <w:szCs w:val="24"/>
        </w:rPr>
      </w:pPr>
    </w:p>
    <w:p w14:paraId="2F1FDD30"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lastRenderedPageBreak/>
        <w:t xml:space="preserve">No.107 </w:t>
      </w:r>
      <w:proofErr w:type="spellStart"/>
      <w:r w:rsidRPr="00A059D3">
        <w:rPr>
          <w:rFonts w:ascii="Arial" w:eastAsia="Arial" w:hAnsi="Arial" w:cs="Arial"/>
          <w:sz w:val="24"/>
          <w:szCs w:val="24"/>
        </w:rPr>
        <w:t>ELIMINADO_Cargo</w:t>
      </w:r>
      <w:proofErr w:type="spellEnd"/>
      <w:r w:rsidRPr="00A059D3">
        <w:rPr>
          <w:rFonts w:ascii="Arial" w:eastAsia="Arial" w:hAnsi="Arial" w:cs="Arial"/>
          <w:sz w:val="24"/>
          <w:szCs w:val="24"/>
        </w:rPr>
        <w:t xml:space="preserve">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laboral de conformidad con el Artículo 97 de la LTAIPPDPEMO, Artículo 3 fracción VIII de la LPDPPSOEMO y Lineamiento Trigésimo Octavo fracción I. 5. de los LGMCDIEVP*.</w:t>
      </w:r>
    </w:p>
    <w:p w14:paraId="513AFB7A" w14:textId="77777777" w:rsidR="00042AD4" w:rsidRPr="00A059D3" w:rsidRDefault="00042AD4" w:rsidP="00A059D3">
      <w:pPr>
        <w:spacing w:after="0" w:line="360" w:lineRule="auto"/>
        <w:jc w:val="both"/>
        <w:rPr>
          <w:rFonts w:ascii="Arial" w:eastAsia="Arial" w:hAnsi="Arial" w:cs="Arial"/>
          <w:sz w:val="24"/>
          <w:szCs w:val="24"/>
        </w:rPr>
      </w:pPr>
    </w:p>
    <w:p w14:paraId="2D70D38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No.108 ELIMINADO_el_Municipio en 1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95EB28B" w14:textId="77777777" w:rsidR="00042AD4" w:rsidRPr="00A059D3" w:rsidRDefault="00042AD4" w:rsidP="00A059D3">
      <w:pPr>
        <w:spacing w:after="0" w:line="360" w:lineRule="auto"/>
        <w:jc w:val="both"/>
        <w:rPr>
          <w:rFonts w:ascii="Arial" w:eastAsia="Arial" w:hAnsi="Arial" w:cs="Arial"/>
          <w:sz w:val="24"/>
          <w:szCs w:val="24"/>
        </w:rPr>
      </w:pPr>
    </w:p>
    <w:p w14:paraId="04445868" w14:textId="77777777" w:rsidR="00042AD4" w:rsidRPr="00A059D3" w:rsidRDefault="00042AD4" w:rsidP="00A059D3">
      <w:pPr>
        <w:spacing w:after="0" w:line="360" w:lineRule="auto"/>
        <w:jc w:val="both"/>
        <w:rPr>
          <w:rFonts w:ascii="Arial" w:eastAsia="Arial" w:hAnsi="Arial" w:cs="Arial"/>
          <w:sz w:val="24"/>
          <w:szCs w:val="24"/>
        </w:rPr>
      </w:pPr>
      <w:r w:rsidRPr="00A059D3">
        <w:rPr>
          <w:rFonts w:ascii="Arial" w:eastAsia="Arial" w:hAnsi="Arial" w:cs="Arial"/>
          <w:sz w:val="24"/>
          <w:szCs w:val="24"/>
        </w:rPr>
        <w:t xml:space="preserve">No.109 </w:t>
      </w:r>
      <w:proofErr w:type="spellStart"/>
      <w:r w:rsidRPr="00A059D3">
        <w:rPr>
          <w:rFonts w:ascii="Arial" w:eastAsia="Arial" w:hAnsi="Arial" w:cs="Arial"/>
          <w:sz w:val="24"/>
          <w:szCs w:val="24"/>
        </w:rPr>
        <w:t>ELIMINADO_el_nombre_de_la_parte_denunciante</w:t>
      </w:r>
      <w:proofErr w:type="spellEnd"/>
      <w:r w:rsidRPr="00A059D3">
        <w:rPr>
          <w:rFonts w:ascii="Arial" w:eastAsia="Arial" w:hAnsi="Arial" w:cs="Arial"/>
          <w:sz w:val="24"/>
          <w:szCs w:val="24"/>
        </w:rPr>
        <w:t xml:space="preserve"> en 2 </w:t>
      </w:r>
      <w:proofErr w:type="spellStart"/>
      <w:r w:rsidRPr="00A059D3">
        <w:rPr>
          <w:rFonts w:ascii="Arial" w:eastAsia="Arial" w:hAnsi="Arial" w:cs="Arial"/>
          <w:sz w:val="24"/>
          <w:szCs w:val="24"/>
        </w:rPr>
        <w:t>renglon</w:t>
      </w:r>
      <w:proofErr w:type="spellEnd"/>
      <w:r w:rsidRPr="00A059D3">
        <w:rPr>
          <w:rFonts w:ascii="Arial" w:eastAsia="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0728BD6" w14:textId="4A5D9C5C" w:rsidR="005367E8" w:rsidRPr="00A059D3" w:rsidRDefault="005367E8" w:rsidP="00A059D3">
      <w:pPr>
        <w:spacing w:after="0" w:line="360" w:lineRule="auto"/>
        <w:jc w:val="both"/>
        <w:rPr>
          <w:rFonts w:ascii="Arial" w:eastAsia="Arial" w:hAnsi="Arial" w:cs="Arial"/>
          <w:sz w:val="24"/>
          <w:szCs w:val="24"/>
        </w:rPr>
      </w:pPr>
    </w:p>
    <w:sectPr w:rsidR="005367E8" w:rsidRPr="00A059D3" w:rsidSect="00A059D3">
      <w:pgSz w:w="12240" w:h="18720" w:code="14"/>
      <w:pgMar w:top="1418" w:right="1894" w:bottom="2268" w:left="2835"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690C0" w14:textId="77777777" w:rsidR="00D01CC6" w:rsidRDefault="00D01CC6">
      <w:pPr>
        <w:spacing w:after="0" w:line="240" w:lineRule="auto"/>
      </w:pPr>
      <w:r>
        <w:separator/>
      </w:r>
    </w:p>
  </w:endnote>
  <w:endnote w:type="continuationSeparator" w:id="0">
    <w:p w14:paraId="182ECF6A" w14:textId="77777777" w:rsidR="00D01CC6" w:rsidRDefault="00D01C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swiss"/>
    <w:pitch w:val="variable"/>
    <w:sig w:usb0="00000003" w:usb1="0200FDEE" w:usb2="03040000" w:usb3="00000000" w:csb0="00000001" w:csb1="00000000"/>
  </w:font>
  <w:font w:name="Calibri">
    <w:panose1 w:val="020F0502020204030204"/>
    <w:charset w:val="00"/>
    <w:family w:val="swiss"/>
    <w:pitch w:val="variable"/>
    <w:sig w:usb0="E4002EFF" w:usb1="C000247B" w:usb2="00000009" w:usb3="00000000" w:csb0="000001FF" w:csb1="00000000"/>
    <w:embedRegular r:id="rId1" w:fontKey="{B066AC49-9113-489C-9A6E-98C67F4B3C8B}"/>
    <w:embedBold r:id="rId2" w:fontKey="{E29AFC7C-BC2D-4CDC-8D53-BF347C3568BF}"/>
    <w:embedItalic r:id="rId3" w:fontKey="{52D1B37D-79B3-446B-AF1E-B35674A882C9}"/>
    <w:embedBoldItalic r:id="rId4" w:fontKey="{FFE106F2-B4E1-4818-B489-6491F6761BD3}"/>
  </w:font>
  <w:font w:name="Segoe UI">
    <w:panose1 w:val="020B0502040204020203"/>
    <w:charset w:val="00"/>
    <w:family w:val="swiss"/>
    <w:pitch w:val="variable"/>
    <w:sig w:usb0="E4002EFF" w:usb1="C000E47F" w:usb2="00000009" w:usb3="00000000" w:csb0="000001FF" w:csb1="00000000"/>
    <w:embedRegular r:id="rId5" w:fontKey="{1E4DF512-10CE-404F-999E-AC7063B54B10}"/>
  </w:font>
  <w:font w:name="Calibri Light">
    <w:panose1 w:val="020F0302020204030204"/>
    <w:charset w:val="00"/>
    <w:family w:val="swiss"/>
    <w:pitch w:val="variable"/>
    <w:sig w:usb0="E4002EFF" w:usb1="C000247B" w:usb2="00000009" w:usb3="00000000" w:csb0="000001FF" w:csb1="00000000"/>
    <w:embedRegular r:id="rId6" w:fontKey="{7E70B069-C6FD-482A-BD66-5265F2EE6B36}"/>
  </w:font>
  <w:font w:name="Univers">
    <w:charset w:val="00"/>
    <w:family w:val="swiss"/>
    <w:pitch w:val="variable"/>
    <w:sig w:usb0="80000287" w:usb1="00000000" w:usb2="00000000" w:usb3="00000000" w:csb0="0000000F" w:csb1="00000000"/>
    <w:embedRegular r:id="rId7" w:fontKey="{4354ADFF-2DE6-47A3-B43B-F38EDA347D05}"/>
  </w:font>
  <w:font w:name="Georgia">
    <w:panose1 w:val="02040502050405020303"/>
    <w:charset w:val="00"/>
    <w:family w:val="roman"/>
    <w:pitch w:val="variable"/>
    <w:sig w:usb0="00000287" w:usb1="00000000" w:usb2="00000000" w:usb3="00000000" w:csb0="0000009F" w:csb1="00000000"/>
    <w:embedRegular r:id="rId8" w:fontKey="{9EF7B6BB-C03E-4B14-98B7-1791760EBDE6}"/>
    <w:embedItalic r:id="rId9" w:fontKey="{55C39C74-3447-433D-8C70-9F8F6025F636}"/>
  </w:font>
  <w:font w:name="Arial Narrow">
    <w:panose1 w:val="020B0606020202030204"/>
    <w:charset w:val="00"/>
    <w:family w:val="swiss"/>
    <w:pitch w:val="variable"/>
    <w:sig w:usb0="00000287" w:usb1="00000800" w:usb2="00000000" w:usb3="00000000" w:csb0="0000009F" w:csb1="00000000"/>
    <w:embedRegular r:id="rId10" w:fontKey="{F3DAD61A-496C-4C89-A395-E7092314FCCE}"/>
    <w:embedBold r:id="rId11" w:fontKey="{E52666BC-5F94-4AE8-9A04-06D0422736F5}"/>
    <w:embedItalic r:id="rId12" w:fontKey="{C3EADBA2-BF04-409F-9D23-5D0F7827B97C}"/>
    <w:embedBoldItalic r:id="rId13" w:fontKey="{6F205B70-3661-4914-B6AD-1EE2F2F1DAAE}"/>
  </w:font>
  <w:font w:name="Aptos">
    <w:charset w:val="00"/>
    <w:family w:val="swiss"/>
    <w:pitch w:val="variable"/>
    <w:sig w:usb0="20000287" w:usb1="00000003" w:usb2="00000000" w:usb3="00000000" w:csb0="0000019F" w:csb1="00000000"/>
    <w:embedRegular r:id="rId14" w:fontKey="{B346B7D2-728A-4E3A-832C-0ECE07A2F473}"/>
    <w:embedItalic r:id="rId15" w:fontKey="{28AD06DD-330A-4E60-8EB1-2BB9D32594B6}"/>
    <w:embedBoldItalic r:id="rId16" w:fontKey="{7A64BA1B-639C-428B-B161-81564D59F9BC}"/>
  </w:font>
  <w:font w:name="Roboto">
    <w:charset w:val="00"/>
    <w:family w:val="auto"/>
    <w:pitch w:val="variable"/>
    <w:sig w:usb0="E0000AFF" w:usb1="5000217F" w:usb2="00000021" w:usb3="00000000" w:csb0="0000019F" w:csb1="00000000"/>
    <w:embedRegular r:id="rId17" w:fontKey="{944E38FA-54AE-4A78-993C-3F078202E79A}"/>
  </w:font>
  <w:font w:name="Open Sans">
    <w:charset w:val="00"/>
    <w:family w:val="swiss"/>
    <w:pitch w:val="variable"/>
    <w:sig w:usb0="E00002EF" w:usb1="4000205B" w:usb2="00000028" w:usb3="00000000" w:csb0="0000019F" w:csb1="00000000"/>
    <w:embedRegular r:id="rId18" w:fontKey="{B112126D-57A5-480A-A36E-7A083348FC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8BEF" w14:textId="77777777" w:rsidR="005367E8" w:rsidRDefault="00CF1DD1">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end"/>
    </w:r>
  </w:p>
  <w:p w14:paraId="40728BF0" w14:textId="77777777" w:rsidR="005367E8" w:rsidRDefault="005367E8">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14A4A" w14:textId="77777777" w:rsidR="00A059D3" w:rsidRDefault="00A059D3" w:rsidP="00A059D3">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18F6D105" w14:textId="23405094" w:rsidR="00A059D3" w:rsidRDefault="00A059D3" w:rsidP="00042AD4">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p>
  <w:p w14:paraId="1D86B625" w14:textId="6E504869" w:rsidR="00042AD4" w:rsidRPr="00A059D3" w:rsidRDefault="00042AD4" w:rsidP="00042AD4">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A059D3">
      <w:rPr>
        <w:rFonts w:ascii="Arial Narrow" w:eastAsia="Arial" w:hAnsi="Arial Narrow" w:cs="Arial"/>
        <w:sz w:val="20"/>
        <w:szCs w:val="26"/>
      </w:rPr>
      <w:t>___________________________________</w:t>
    </w:r>
  </w:p>
  <w:p w14:paraId="12839C6B" w14:textId="77777777" w:rsidR="00042AD4" w:rsidRPr="00A059D3" w:rsidRDefault="00042AD4" w:rsidP="00042AD4">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A059D3">
      <w:rPr>
        <w:rFonts w:ascii="Arial Narrow" w:eastAsia="Arial" w:hAnsi="Arial Narrow" w:cs="Arial"/>
        <w:sz w:val="20"/>
        <w:szCs w:val="26"/>
      </w:rPr>
      <w:t xml:space="preserve">Documento para versión electrónica. </w:t>
    </w:r>
  </w:p>
  <w:p w14:paraId="40728BF5" w14:textId="5E146C9E" w:rsidR="005367E8" w:rsidRPr="00A059D3" w:rsidRDefault="00042AD4" w:rsidP="00042AD4">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A059D3">
      <w:rPr>
        <w:rFonts w:ascii="Arial Narrow" w:eastAsia="Arial" w:hAnsi="Arial Narrow" w:cs="Arial"/>
        <w:sz w:val="20"/>
        <w:szCs w:val="26"/>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8BFA" w14:textId="77777777" w:rsidR="005367E8" w:rsidRDefault="005367E8">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00FF1" w14:textId="77777777" w:rsidR="00D01CC6" w:rsidRDefault="00D01CC6">
      <w:pPr>
        <w:spacing w:after="0" w:line="240" w:lineRule="auto"/>
      </w:pPr>
      <w:r>
        <w:separator/>
      </w:r>
    </w:p>
  </w:footnote>
  <w:footnote w:type="continuationSeparator" w:id="0">
    <w:p w14:paraId="0FAC7972" w14:textId="77777777" w:rsidR="00D01CC6" w:rsidRDefault="00D01CC6">
      <w:pPr>
        <w:spacing w:after="0" w:line="240" w:lineRule="auto"/>
      </w:pPr>
      <w:r>
        <w:continuationSeparator/>
      </w:r>
    </w:p>
  </w:footnote>
  <w:footnote w:id="1">
    <w:p w14:paraId="40728BFF" w14:textId="77777777" w:rsidR="005367E8" w:rsidRDefault="00CF1DD1">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Pr>
          <w:rFonts w:ascii="Arial Narrow" w:hAnsi="Arial Narrow"/>
          <w:sz w:val="18"/>
          <w:szCs w:val="18"/>
          <w:vertAlign w:val="superscript"/>
        </w:rPr>
        <w:footnoteRef/>
      </w:r>
      <w:r>
        <w:rPr>
          <w:rFonts w:ascii="Arial Narrow" w:eastAsia="Arial Narrow" w:hAnsi="Arial Narrow" w:cs="Arial Narrow"/>
          <w:color w:val="000000"/>
          <w:sz w:val="18"/>
          <w:szCs w:val="18"/>
        </w:rPr>
        <w:t xml:space="preserve"> Las fechas corresponden al año dos mil veinticinco, salvo señalamiento expreso.</w:t>
      </w:r>
    </w:p>
  </w:footnote>
  <w:footnote w:id="2">
    <w:p w14:paraId="40728C00"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22 a 35.</w:t>
      </w:r>
    </w:p>
  </w:footnote>
  <w:footnote w:id="3">
    <w:p w14:paraId="40728C01"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48 a 50.</w:t>
      </w:r>
    </w:p>
  </w:footnote>
  <w:footnote w:id="4">
    <w:p w14:paraId="40728C02"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128 a 144.</w:t>
      </w:r>
    </w:p>
  </w:footnote>
  <w:footnote w:id="5">
    <w:p w14:paraId="40728C03"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eastAsia="Arial" w:hAnsi="Arial Narrow" w:cs="Arial"/>
          <w:sz w:val="18"/>
          <w:szCs w:val="18"/>
        </w:rPr>
        <w:t xml:space="preserve"> Fojas 145 a 152.</w:t>
      </w:r>
    </w:p>
  </w:footnote>
  <w:footnote w:id="6">
    <w:p w14:paraId="40728C04"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153 a 169.</w:t>
      </w:r>
    </w:p>
  </w:footnote>
  <w:footnote w:id="7">
    <w:p w14:paraId="40728C05"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eastAsia="Arial" w:hAnsi="Arial Narrow" w:cs="Arial"/>
          <w:sz w:val="18"/>
          <w:szCs w:val="18"/>
        </w:rPr>
        <w:t xml:space="preserve"> Fojas 170 a 190.</w:t>
      </w:r>
    </w:p>
  </w:footnote>
  <w:footnote w:id="8">
    <w:p w14:paraId="40728C06"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191 a 209.</w:t>
      </w:r>
    </w:p>
  </w:footnote>
  <w:footnote w:id="9">
    <w:p w14:paraId="40728C07"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210 a 223.</w:t>
      </w:r>
    </w:p>
  </w:footnote>
  <w:footnote w:id="10">
    <w:p w14:paraId="40728C08"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224 a 231.</w:t>
      </w:r>
    </w:p>
  </w:footnote>
  <w:footnote w:id="11">
    <w:p w14:paraId="40728C09"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eastAsia="Arial" w:hAnsi="Arial Narrow" w:cs="Arial"/>
          <w:sz w:val="18"/>
          <w:szCs w:val="18"/>
        </w:rPr>
        <w:t xml:space="preserve"> Fojas 231 a 245.</w:t>
      </w:r>
    </w:p>
  </w:footnote>
  <w:footnote w:id="12">
    <w:p w14:paraId="40728C0A"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eastAsia="Arial" w:hAnsi="Arial Narrow" w:cs="Arial"/>
          <w:sz w:val="18"/>
          <w:szCs w:val="18"/>
        </w:rPr>
        <w:t xml:space="preserve"> Foja 267.</w:t>
      </w:r>
    </w:p>
  </w:footnote>
  <w:footnote w:id="13">
    <w:p w14:paraId="40728C0B" w14:textId="77777777" w:rsidR="005367E8" w:rsidRDefault="00CF1DD1">
      <w:pPr>
        <w:spacing w:after="0" w:line="240" w:lineRule="auto"/>
        <w:rPr>
          <w:rFonts w:ascii="Arial Narrow" w:hAnsi="Arial Narrow"/>
          <w:sz w:val="18"/>
          <w:szCs w:val="18"/>
        </w:rPr>
      </w:pPr>
      <w:r>
        <w:rPr>
          <w:rFonts w:ascii="Arial Narrow" w:hAnsi="Arial Narrow"/>
          <w:sz w:val="18"/>
          <w:szCs w:val="18"/>
          <w:vertAlign w:val="superscript"/>
        </w:rPr>
        <w:footnoteRef/>
      </w:r>
      <w:r>
        <w:rPr>
          <w:rFonts w:ascii="Arial Narrow" w:hAnsi="Arial Narrow"/>
          <w:sz w:val="18"/>
          <w:szCs w:val="18"/>
        </w:rPr>
        <w:t xml:space="preserve"> Fojas 338 a 360.</w:t>
      </w:r>
    </w:p>
  </w:footnote>
  <w:footnote w:id="14">
    <w:p w14:paraId="40728C0C"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529 a 536.</w:t>
      </w:r>
    </w:p>
  </w:footnote>
  <w:footnote w:id="15">
    <w:p w14:paraId="40728C0D"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576 a 583.</w:t>
      </w:r>
    </w:p>
  </w:footnote>
  <w:footnote w:id="16">
    <w:p w14:paraId="40728C0E"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 655.</w:t>
      </w:r>
    </w:p>
  </w:footnote>
  <w:footnote w:id="17">
    <w:p w14:paraId="40728C0F" w14:textId="77777777" w:rsidR="005367E8" w:rsidRDefault="00CF1DD1">
      <w:pPr>
        <w:spacing w:after="0" w:line="240" w:lineRule="auto"/>
        <w:rPr>
          <w:rFonts w:ascii="Arial Narrow" w:eastAsia="Arial" w:hAnsi="Arial Narrow" w:cs="Arial"/>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w:hAnsi="Arial Narrow" w:cs="Arial"/>
          <w:sz w:val="18"/>
          <w:szCs w:val="18"/>
        </w:rPr>
        <w:t>Fojas 656 y 657.</w:t>
      </w:r>
    </w:p>
  </w:footnote>
  <w:footnote w:id="18">
    <w:p w14:paraId="40728C10" w14:textId="686A02FB"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eastAsia="Arial" w:hAnsi="Arial Narrow" w:cs="Arial"/>
          <w:sz w:val="18"/>
          <w:szCs w:val="18"/>
        </w:rPr>
        <w:t>Fojas 660</w:t>
      </w:r>
      <w:r w:rsidRPr="004F3DB3">
        <w:rPr>
          <w:rFonts w:ascii="Arial Narrow" w:eastAsia="Arial" w:hAnsi="Arial Narrow" w:cs="Arial"/>
          <w:sz w:val="18"/>
          <w:szCs w:val="18"/>
        </w:rPr>
        <w:t>, 661</w:t>
      </w:r>
      <w:r w:rsidR="004F3DB3" w:rsidRPr="004F3DB3">
        <w:rPr>
          <w:rFonts w:ascii="Arial Narrow" w:eastAsia="Arial" w:hAnsi="Arial Narrow" w:cs="Arial"/>
          <w:sz w:val="18"/>
          <w:szCs w:val="18"/>
        </w:rPr>
        <w:t>, 663 a 666.</w:t>
      </w:r>
    </w:p>
  </w:footnote>
  <w:footnote w:id="19">
    <w:p w14:paraId="40728C11" w14:textId="77777777" w:rsidR="005367E8" w:rsidRDefault="00CF1DD1">
      <w:pPr>
        <w:pStyle w:val="Textonotapie"/>
        <w:jc w:val="both"/>
        <w:rPr>
          <w:rFonts w:ascii="Arial Narrow" w:hAnsi="Arial Narrow" w:cs="Arial"/>
          <w:sz w:val="18"/>
          <w:szCs w:val="18"/>
        </w:rPr>
      </w:pPr>
      <w:r>
        <w:rPr>
          <w:rStyle w:val="Refdenotaalpie"/>
          <w:rFonts w:ascii="Arial Narrow" w:eastAsiaTheme="majorEastAsia" w:hAnsi="Arial Narrow" w:cs="Arial"/>
          <w:sz w:val="18"/>
          <w:szCs w:val="18"/>
        </w:rPr>
        <w:footnoteRef/>
      </w:r>
      <w:r>
        <w:rPr>
          <w:rFonts w:ascii="Arial Narrow" w:hAnsi="Arial Narrow" w:cs="Arial"/>
          <w:sz w:val="18"/>
          <w:szCs w:val="18"/>
        </w:rPr>
        <w:t xml:space="preserve">  Conforme a las jurisprudencias 25/2015 de </w:t>
      </w:r>
      <w:r>
        <w:rPr>
          <w:rFonts w:ascii="Arial Narrow" w:hAnsi="Arial Narrow" w:cs="Arial"/>
          <w:i/>
          <w:iCs/>
          <w:sz w:val="18"/>
          <w:szCs w:val="18"/>
        </w:rPr>
        <w:t>Sala Superior</w:t>
      </w:r>
      <w:r>
        <w:rPr>
          <w:rFonts w:ascii="Arial Narrow" w:hAnsi="Arial Narrow" w:cs="Arial"/>
          <w:sz w:val="18"/>
          <w:szCs w:val="18"/>
        </w:rPr>
        <w:t xml:space="preserve"> de rubro: “COMPETENCIA. SISTEMA DE DISTRIBUCIÓN PARA CONOCER, SUSTANCIAR Y RESOLVER PROCEDIMIENTOS SANCIONADORES” y 48/2016 de </w:t>
      </w:r>
      <w:r>
        <w:rPr>
          <w:rFonts w:ascii="Arial Narrow" w:hAnsi="Arial Narrow" w:cs="Arial"/>
          <w:i/>
          <w:iCs/>
          <w:sz w:val="18"/>
          <w:szCs w:val="18"/>
        </w:rPr>
        <w:t>Sala Superior</w:t>
      </w:r>
      <w:r>
        <w:rPr>
          <w:rFonts w:ascii="Arial Narrow" w:hAnsi="Arial Narrow" w:cs="Arial"/>
          <w:sz w:val="18"/>
          <w:szCs w:val="18"/>
        </w:rPr>
        <w:t xml:space="preserve"> rubro: “VIOLENCIA POLÍTICA POR RAZÓN DE GÉNERO, LAS AUTORIDADES ELECTORALES ESTÁN OBLIGADAS A EVITAR LA AFECTACIÓN DE DERECHOS POLÍTICOS ELECTORALES.”</w:t>
      </w:r>
    </w:p>
  </w:footnote>
  <w:footnote w:id="20">
    <w:p w14:paraId="40728C12" w14:textId="77777777" w:rsidR="005367E8" w:rsidRDefault="00CF1DD1">
      <w:pPr>
        <w:spacing w:after="0" w:line="240" w:lineRule="auto"/>
        <w:jc w:val="both"/>
        <w:rPr>
          <w:rFonts w:ascii="Arial Narrow" w:hAnsi="Arial Narrow"/>
          <w:iCs/>
          <w:sz w:val="18"/>
          <w:szCs w:val="18"/>
          <w:lang w:val="es-ES_tradnl"/>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lang w:val="es-ES_tradnl"/>
        </w:rPr>
        <w:t xml:space="preserve">Es ilustrativa la </w:t>
      </w:r>
      <w:r>
        <w:rPr>
          <w:rFonts w:ascii="Arial Narrow" w:hAnsi="Arial Narrow" w:cs="Arial"/>
          <w:color w:val="222222"/>
          <w:sz w:val="18"/>
          <w:szCs w:val="18"/>
          <w:shd w:val="clear" w:color="auto" w:fill="FFFFFF"/>
        </w:rPr>
        <w:t>Tesis Ii.1º. J/5 del Primer Tribunal Colegiado del Segundo Circuito de rubro</w:t>
      </w:r>
      <w:r>
        <w:rPr>
          <w:rFonts w:ascii="Arial Narrow" w:hAnsi="Arial Narrow" w:cs="Arial"/>
          <w:sz w:val="18"/>
          <w:szCs w:val="18"/>
          <w:lang w:val="es-ES_tradnl"/>
        </w:rPr>
        <w:t xml:space="preserve">: </w:t>
      </w:r>
      <w:r>
        <w:rPr>
          <w:rFonts w:ascii="Arial Narrow" w:hAnsi="Arial Narrow" w:cs="Arial"/>
          <w:iCs/>
          <w:sz w:val="18"/>
          <w:szCs w:val="18"/>
          <w:lang w:val="es-ES_tradnl"/>
        </w:rPr>
        <w:t>IMPROCEDENCIA, CAUSALES DE. EN EL JUICIO DE AMPARO.</w:t>
      </w:r>
      <w:r>
        <w:rPr>
          <w:rFonts w:ascii="Arial Narrow" w:hAnsi="Arial Narrow"/>
          <w:iCs/>
          <w:sz w:val="18"/>
          <w:szCs w:val="18"/>
          <w:lang w:val="es-ES_tradnl"/>
        </w:rPr>
        <w:t xml:space="preserve"> </w:t>
      </w:r>
    </w:p>
  </w:footnote>
  <w:footnote w:id="21">
    <w:p w14:paraId="40728C13"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Fojas 22 a 35.</w:t>
      </w:r>
    </w:p>
  </w:footnote>
  <w:footnote w:id="22">
    <w:p w14:paraId="40728C14"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 602.</w:t>
      </w:r>
    </w:p>
  </w:footnote>
  <w:footnote w:id="23">
    <w:p w14:paraId="40728C15"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Fojas 621 a 638.</w:t>
      </w:r>
    </w:p>
  </w:footnote>
  <w:footnote w:id="24">
    <w:p w14:paraId="40728C16"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Fojas 596 a 600.</w:t>
      </w:r>
    </w:p>
  </w:footnote>
  <w:footnote w:id="25">
    <w:p w14:paraId="40728C17"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 587 a 593.</w:t>
      </w:r>
    </w:p>
  </w:footnote>
  <w:footnote w:id="26">
    <w:p w14:paraId="40728C18"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Fojas 618 a 620</w:t>
      </w:r>
    </w:p>
  </w:footnote>
  <w:footnote w:id="27">
    <w:p w14:paraId="40728C19"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fojas 605 a 609 y 641 a la 645.</w:t>
      </w:r>
    </w:p>
  </w:footnote>
  <w:footnote w:id="28">
    <w:p w14:paraId="40728C1A"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Fojas 647 a 652.</w:t>
      </w:r>
    </w:p>
  </w:footnote>
  <w:footnote w:id="29">
    <w:p w14:paraId="40728C1B"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 324.</w:t>
      </w:r>
    </w:p>
  </w:footnote>
  <w:footnote w:id="30">
    <w:p w14:paraId="40728C1C" w14:textId="77777777" w:rsidR="005367E8" w:rsidRDefault="00CF1DD1">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 57.</w:t>
      </w:r>
    </w:p>
  </w:footnote>
  <w:footnote w:id="31">
    <w:p w14:paraId="40728C1E"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Foja 320.</w:t>
      </w:r>
    </w:p>
  </w:footnote>
  <w:footnote w:id="32">
    <w:p w14:paraId="3B3BCCC3" w14:textId="02AAC870" w:rsidR="00DC1F53" w:rsidRPr="00DC1F53" w:rsidRDefault="00DC1F53">
      <w:pPr>
        <w:pStyle w:val="Textonotapie"/>
        <w:rPr>
          <w:lang w:val="es-ES"/>
        </w:rPr>
      </w:pPr>
      <w:r>
        <w:rPr>
          <w:rStyle w:val="Refdenotaalpie"/>
        </w:rPr>
        <w:footnoteRef/>
      </w:r>
      <w:r>
        <w:t xml:space="preserve"> </w:t>
      </w:r>
      <w:r>
        <w:rPr>
          <w:lang w:val="es-ES"/>
        </w:rPr>
        <w:t>Foja 510.</w:t>
      </w:r>
    </w:p>
  </w:footnote>
  <w:footnote w:id="33">
    <w:p w14:paraId="40728C1F"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Artículo 4°.</w:t>
      </w:r>
    </w:p>
  </w:footnote>
  <w:footnote w:id="34">
    <w:p w14:paraId="40728C20"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35">
    <w:p w14:paraId="40728C21"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Artículo 3, fracción XVI: 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36">
    <w:p w14:paraId="40728C22"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Jurisprudencias 48/2016, de rubro: VIOLENCIA POLÍTICA POR RAZONES DE GÉNERO. LAS AUTORIDADES ELECTORALES ESTÁN OBLIGADAS A EVITAR LA AFECTACIÓN DE DERECHOS POLÍTICOS ELECTORALES y 21/2018, de rubro: </w:t>
      </w:r>
      <w:r>
        <w:rPr>
          <w:rFonts w:ascii="Arial Narrow" w:eastAsia="Arial Narrow" w:hAnsi="Arial Narrow"/>
          <w:color w:val="000000"/>
          <w:sz w:val="18"/>
          <w:szCs w:val="18"/>
          <w:highlight w:val="white"/>
        </w:rPr>
        <w:t>VIOLENCIA POLÍTICA DE GÉNERO. ELEMENTOS QUE LA ACTUALIZAN EN EL DEBATE POLÍTICO.</w:t>
      </w:r>
    </w:p>
  </w:footnote>
  <w:footnote w:id="37">
    <w:p w14:paraId="40728C23"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w:t>
      </w:r>
      <w:r>
        <w:rPr>
          <w:rFonts w:ascii="Arial Narrow" w:eastAsia="Arial Narrow" w:hAnsi="Arial Narrow"/>
          <w:color w:val="000000"/>
          <w:sz w:val="18"/>
          <w:szCs w:val="18"/>
          <w:highlight w:val="white"/>
        </w:rPr>
        <w:t>Artículo 5: Los Estados Parte tomarán todas las medidas apropiadas... para modificar los patrones socioculturales de conducta de hombres y mujeres, con miras a alcanzar la eliminación de los prejuicios y las prácticas consuetudinarias y de cualquier otra índole que estén basados en la idea de la inferioridad o superioridad de cualquiera de los sexos o en funciones estereotipadas de hombres y mujeres.</w:t>
      </w:r>
    </w:p>
  </w:footnote>
  <w:footnote w:id="38">
    <w:p w14:paraId="40728C24" w14:textId="77777777" w:rsidR="005367E8" w:rsidRDefault="00CF1DD1">
      <w:pPr>
        <w:jc w:val="both"/>
        <w:rPr>
          <w:rFonts w:ascii="Arial Narrow" w:eastAsia="Arial Narrow" w:hAnsi="Arial Narrow"/>
          <w:sz w:val="18"/>
          <w:szCs w:val="18"/>
        </w:rPr>
      </w:pPr>
      <w:r>
        <w:rPr>
          <w:rFonts w:ascii="Arial Narrow" w:hAnsi="Arial Narrow"/>
          <w:sz w:val="18"/>
          <w:szCs w:val="18"/>
          <w:vertAlign w:val="superscript"/>
        </w:rPr>
        <w:footnoteRef/>
      </w:r>
      <w:r>
        <w:rPr>
          <w:rFonts w:ascii="Arial Narrow" w:eastAsia="Arial Narrow" w:hAnsi="Arial Narrow"/>
          <w:sz w:val="18"/>
          <w:szCs w:val="18"/>
        </w:rPr>
        <w:t xml:space="preserve"> </w:t>
      </w:r>
      <w:r>
        <w:rPr>
          <w:rFonts w:ascii="Arial Narrow" w:eastAsia="Arial Narrow" w:hAnsi="Arial Narrow"/>
          <w:sz w:val="18"/>
          <w:szCs w:val="18"/>
          <w:highlight w:val="white"/>
        </w:rPr>
        <w:t>SUP-REP-602/2022 y acumulados.</w:t>
      </w:r>
    </w:p>
  </w:footnote>
  <w:footnote w:id="39">
    <w:p w14:paraId="40728C25"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Consultable en: </w:t>
      </w:r>
      <w:hyperlink r:id="rId1">
        <w:r w:rsidR="005367E8">
          <w:rPr>
            <w:rFonts w:ascii="Arial Narrow" w:eastAsia="Arial Narrow" w:hAnsi="Arial Narrow"/>
            <w:color w:val="0563C1"/>
            <w:sz w:val="18"/>
            <w:szCs w:val="18"/>
            <w:u w:val="single"/>
          </w:rPr>
          <w:t>https://dof.gob.mx/</w:t>
        </w:r>
      </w:hyperlink>
    </w:p>
  </w:footnote>
  <w:footnote w:id="40">
    <w:p w14:paraId="40728C26"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Artículo 3 Bis. Se consideran como conductas constitutivas de violencia política por razones de género, las siguientes:  I. Imponer la realización de actividades distintas a las atribuciones inherentes al cargo o función; II. Restringir o limitar injustificadamente la realización de acciones o actividades inherentes a su cargo o función; III. Proporcionar información o documentación incompleta o errónea con el objeto de impedir el ejercicio pleno de los derechos político-electorales o inducir al ejercicio indebido de sus atribuciones o facultades; IV. Ocultar información o documentación con el objeto de limitar o impedir el ejercicio de sus derechos político-electorales o inducir al ejercicio indebido de sus atribuciones o facultades; V. Difundir cualquier tipo de información y/o material con la finalidad de coartar, inhibir, impedir o limitar el ejercicio de los derechos político-electorales o impedir el ejercicio de sus atribuciones o facultades; VI. Impedir o restringir su incorporación, toma de protesta o acceso al cargo o función para el cual ha sido nombrada o elegida; VII. Impedir o restringir su reincorporación al cargo o función en los casos de licencia o permiso conforme a las disposiciones aplicables; VIII. Impedir u obstaculizar los derechos de asociación y afiliación a un partido; y IX. Dañar en cualquier forma el desarrollo de la campaña electoral en la que participe una mujer, impidiendo que la competencia electoral se desarrolle en condiciones de igualdad.</w:t>
      </w:r>
    </w:p>
  </w:footnote>
  <w:footnote w:id="41">
    <w:p w14:paraId="40728C27"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sz w:val="18"/>
          <w:szCs w:val="18"/>
        </w:rPr>
        <w:t xml:space="preserve"> Consultable en: </w:t>
      </w:r>
      <w:hyperlink r:id="rId2">
        <w:r w:rsidR="005367E8">
          <w:rPr>
            <w:rFonts w:ascii="Arial Narrow" w:eastAsia="Arial Narrow" w:hAnsi="Arial Narrow"/>
            <w:sz w:val="18"/>
            <w:szCs w:val="18"/>
            <w:u w:val="single"/>
          </w:rPr>
          <w:t>https://www.te.gob.mx/protocolo_mujeres/media/files/7db6bf44797e749.pdf</w:t>
        </w:r>
      </w:hyperlink>
    </w:p>
  </w:footnote>
  <w:footnote w:id="42">
    <w:p w14:paraId="40728C28"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Véase “Los derechos humanos de las mujeres y la igualdad de género. Estereotipos de género. El ACNUDH y los derechos humanos de las mujeres y la igualdad de género”. Oficina del Alto Comisionado de Naciones Unidas. Derechos Humanos, disponible en: https://www.ohchr.org/es/women/gender-stereotyping</w:t>
      </w:r>
    </w:p>
  </w:footnote>
  <w:footnote w:id="43">
    <w:p w14:paraId="40728C29"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Véase Cook, Rebecca J. &amp; </w:t>
      </w:r>
      <w:proofErr w:type="spellStart"/>
      <w:r>
        <w:rPr>
          <w:rFonts w:ascii="Arial Narrow" w:eastAsia="Arial Narrow" w:hAnsi="Arial Narrow"/>
          <w:color w:val="000000"/>
          <w:sz w:val="18"/>
          <w:szCs w:val="18"/>
        </w:rPr>
        <w:t>Cusack</w:t>
      </w:r>
      <w:proofErr w:type="spellEnd"/>
      <w:r>
        <w:rPr>
          <w:rFonts w:ascii="Arial Narrow" w:eastAsia="Arial Narrow" w:hAnsi="Arial Narrow"/>
          <w:color w:val="000000"/>
          <w:sz w:val="18"/>
          <w:szCs w:val="18"/>
        </w:rPr>
        <w:t xml:space="preserve">, Simone, ESTEREOTIPOS DE GÉNERO. Perspectivas Legales Transnacionales, Andrea Parra (trad.), Profamilia, 2010, Título Original: </w:t>
      </w:r>
      <w:proofErr w:type="spellStart"/>
      <w:r>
        <w:rPr>
          <w:rFonts w:ascii="Arial Narrow" w:eastAsia="Arial Narrow" w:hAnsi="Arial Narrow"/>
          <w:color w:val="000000"/>
          <w:sz w:val="18"/>
          <w:szCs w:val="18"/>
        </w:rPr>
        <w:t>Gender</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Stereotyping</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Transnational</w:t>
      </w:r>
      <w:proofErr w:type="spellEnd"/>
      <w:r>
        <w:rPr>
          <w:rFonts w:ascii="Arial Narrow" w:eastAsia="Arial Narrow" w:hAnsi="Arial Narrow"/>
          <w:color w:val="000000"/>
          <w:sz w:val="18"/>
          <w:szCs w:val="18"/>
        </w:rPr>
        <w:t xml:space="preserve"> Legal </w:t>
      </w:r>
      <w:proofErr w:type="spellStart"/>
      <w:r>
        <w:rPr>
          <w:rFonts w:ascii="Arial Narrow" w:eastAsia="Arial Narrow" w:hAnsi="Arial Narrow"/>
          <w:color w:val="000000"/>
          <w:sz w:val="18"/>
          <w:szCs w:val="18"/>
        </w:rPr>
        <w:t>Perspectives</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University</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of</w:t>
      </w:r>
      <w:proofErr w:type="spellEnd"/>
      <w:r>
        <w:rPr>
          <w:rFonts w:ascii="Arial Narrow" w:eastAsia="Arial Narrow" w:hAnsi="Arial Narrow"/>
          <w:color w:val="000000"/>
          <w:sz w:val="18"/>
          <w:szCs w:val="18"/>
        </w:rPr>
        <w:t xml:space="preserve"> Pennsylvania </w:t>
      </w:r>
      <w:proofErr w:type="spellStart"/>
      <w:r>
        <w:rPr>
          <w:rFonts w:ascii="Arial Narrow" w:eastAsia="Arial Narrow" w:hAnsi="Arial Narrow"/>
          <w:color w:val="000000"/>
          <w:sz w:val="18"/>
          <w:szCs w:val="18"/>
        </w:rPr>
        <w:t>Press</w:t>
      </w:r>
      <w:proofErr w:type="spellEnd"/>
      <w:r>
        <w:rPr>
          <w:rFonts w:ascii="Arial Narrow" w:eastAsia="Arial Narrow" w:hAnsi="Arial Narrow"/>
          <w:color w:val="000000"/>
          <w:sz w:val="18"/>
          <w:szCs w:val="18"/>
        </w:rPr>
        <w:t xml:space="preserve">, 2009, disponible en: </w:t>
      </w:r>
      <w:hyperlink r:id="rId3">
        <w:r w:rsidR="005367E8">
          <w:rPr>
            <w:rFonts w:ascii="Arial Narrow" w:eastAsia="Arial Narrow" w:hAnsi="Arial Narrow"/>
            <w:color w:val="0563C1"/>
            <w:sz w:val="18"/>
            <w:szCs w:val="18"/>
            <w:u w:val="single"/>
          </w:rPr>
          <w:t>https://www.law.utoronto.ca/utfl_file/count/documents/reprohealth/estereotipos-de-genero.pdf</w:t>
        </w:r>
      </w:hyperlink>
    </w:p>
  </w:footnote>
  <w:footnote w:id="44">
    <w:p w14:paraId="40728C2A"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SER-PSC-87/2023.</w:t>
      </w:r>
    </w:p>
  </w:footnote>
  <w:footnote w:id="45">
    <w:p w14:paraId="40728C2B" w14:textId="77777777" w:rsidR="005367E8" w:rsidRDefault="00CF1DD1">
      <w:pPr>
        <w:jc w:val="both"/>
        <w:rPr>
          <w:rFonts w:ascii="Arial Narrow" w:eastAsia="Arial Narrow" w:hAnsi="Arial Narrow"/>
          <w:sz w:val="18"/>
          <w:szCs w:val="18"/>
        </w:rPr>
      </w:pPr>
      <w:r>
        <w:rPr>
          <w:rFonts w:ascii="Arial Narrow" w:hAnsi="Arial Narrow"/>
          <w:sz w:val="18"/>
          <w:szCs w:val="18"/>
          <w:vertAlign w:val="superscript"/>
        </w:rPr>
        <w:footnoteRef/>
      </w:r>
      <w:r>
        <w:rPr>
          <w:rFonts w:ascii="Arial Narrow" w:eastAsia="Arial Narrow" w:hAnsi="Arial Narrow"/>
          <w:sz w:val="18"/>
          <w:szCs w:val="18"/>
        </w:rPr>
        <w:t xml:space="preserve"> Véase Cook, Rebecca J. &amp; </w:t>
      </w:r>
      <w:proofErr w:type="spellStart"/>
      <w:r>
        <w:rPr>
          <w:rFonts w:ascii="Arial Narrow" w:eastAsia="Arial Narrow" w:hAnsi="Arial Narrow"/>
          <w:sz w:val="18"/>
          <w:szCs w:val="18"/>
        </w:rPr>
        <w:t>Cusack</w:t>
      </w:r>
      <w:proofErr w:type="spellEnd"/>
      <w:r>
        <w:rPr>
          <w:rFonts w:ascii="Arial Narrow" w:eastAsia="Arial Narrow" w:hAnsi="Arial Narrow"/>
          <w:sz w:val="18"/>
          <w:szCs w:val="18"/>
        </w:rPr>
        <w:t xml:space="preserve">, Simone, ESTEREOTIPOS DE GÉNERO. Perspectivas Legales Transnacionales, Andrea Parra (trad.), Profamilia, 2010, Título Original: </w:t>
      </w:r>
      <w:proofErr w:type="spellStart"/>
      <w:r>
        <w:rPr>
          <w:rFonts w:ascii="Arial Narrow" w:eastAsia="Arial Narrow" w:hAnsi="Arial Narrow"/>
          <w:sz w:val="18"/>
          <w:szCs w:val="18"/>
        </w:rPr>
        <w:t>Gender</w:t>
      </w:r>
      <w:proofErr w:type="spellEnd"/>
      <w:r>
        <w:rPr>
          <w:rFonts w:ascii="Arial Narrow" w:eastAsia="Arial Narrow" w:hAnsi="Arial Narrow"/>
          <w:sz w:val="18"/>
          <w:szCs w:val="18"/>
        </w:rPr>
        <w:t xml:space="preserve"> </w:t>
      </w:r>
      <w:proofErr w:type="spellStart"/>
      <w:r>
        <w:rPr>
          <w:rFonts w:ascii="Arial Narrow" w:eastAsia="Arial Narrow" w:hAnsi="Arial Narrow"/>
          <w:sz w:val="18"/>
          <w:szCs w:val="18"/>
        </w:rPr>
        <w:t>Stereotyping</w:t>
      </w:r>
      <w:proofErr w:type="spellEnd"/>
      <w:r>
        <w:rPr>
          <w:rFonts w:ascii="Arial Narrow" w:eastAsia="Arial Narrow" w:hAnsi="Arial Narrow"/>
          <w:sz w:val="18"/>
          <w:szCs w:val="18"/>
        </w:rPr>
        <w:t xml:space="preserve">: </w:t>
      </w:r>
      <w:proofErr w:type="spellStart"/>
      <w:r>
        <w:rPr>
          <w:rFonts w:ascii="Arial Narrow" w:eastAsia="Arial Narrow" w:hAnsi="Arial Narrow"/>
          <w:sz w:val="18"/>
          <w:szCs w:val="18"/>
        </w:rPr>
        <w:t>Transnational</w:t>
      </w:r>
      <w:proofErr w:type="spellEnd"/>
      <w:r>
        <w:rPr>
          <w:rFonts w:ascii="Arial Narrow" w:eastAsia="Arial Narrow" w:hAnsi="Arial Narrow"/>
          <w:sz w:val="18"/>
          <w:szCs w:val="18"/>
        </w:rPr>
        <w:t xml:space="preserve"> Legal </w:t>
      </w:r>
      <w:proofErr w:type="spellStart"/>
      <w:r>
        <w:rPr>
          <w:rFonts w:ascii="Arial Narrow" w:eastAsia="Arial Narrow" w:hAnsi="Arial Narrow"/>
          <w:sz w:val="18"/>
          <w:szCs w:val="18"/>
        </w:rPr>
        <w:t>Perspectives</w:t>
      </w:r>
      <w:proofErr w:type="spellEnd"/>
      <w:r>
        <w:rPr>
          <w:rFonts w:ascii="Arial Narrow" w:eastAsia="Arial Narrow" w:hAnsi="Arial Narrow"/>
          <w:sz w:val="18"/>
          <w:szCs w:val="18"/>
        </w:rPr>
        <w:t xml:space="preserve">, </w:t>
      </w:r>
      <w:proofErr w:type="spellStart"/>
      <w:r>
        <w:rPr>
          <w:rFonts w:ascii="Arial Narrow" w:eastAsia="Arial Narrow" w:hAnsi="Arial Narrow"/>
          <w:sz w:val="18"/>
          <w:szCs w:val="18"/>
        </w:rPr>
        <w:t>University</w:t>
      </w:r>
      <w:proofErr w:type="spellEnd"/>
      <w:r>
        <w:rPr>
          <w:rFonts w:ascii="Arial Narrow" w:eastAsia="Arial Narrow" w:hAnsi="Arial Narrow"/>
          <w:sz w:val="18"/>
          <w:szCs w:val="18"/>
        </w:rPr>
        <w:t xml:space="preserve"> </w:t>
      </w:r>
      <w:proofErr w:type="spellStart"/>
      <w:r>
        <w:rPr>
          <w:rFonts w:ascii="Arial Narrow" w:eastAsia="Arial Narrow" w:hAnsi="Arial Narrow"/>
          <w:sz w:val="18"/>
          <w:szCs w:val="18"/>
        </w:rPr>
        <w:t>of</w:t>
      </w:r>
      <w:proofErr w:type="spellEnd"/>
      <w:r>
        <w:rPr>
          <w:rFonts w:ascii="Arial Narrow" w:eastAsia="Arial Narrow" w:hAnsi="Arial Narrow"/>
          <w:sz w:val="18"/>
          <w:szCs w:val="18"/>
        </w:rPr>
        <w:t xml:space="preserve"> Pennsylvania </w:t>
      </w:r>
      <w:proofErr w:type="spellStart"/>
      <w:r>
        <w:rPr>
          <w:rFonts w:ascii="Arial Narrow" w:eastAsia="Arial Narrow" w:hAnsi="Arial Narrow"/>
          <w:sz w:val="18"/>
          <w:szCs w:val="18"/>
        </w:rPr>
        <w:t>Press</w:t>
      </w:r>
      <w:proofErr w:type="spellEnd"/>
      <w:r>
        <w:rPr>
          <w:rFonts w:ascii="Arial Narrow" w:eastAsia="Arial Narrow" w:hAnsi="Arial Narrow"/>
          <w:sz w:val="18"/>
          <w:szCs w:val="18"/>
        </w:rPr>
        <w:t xml:space="preserve">, 2009, disponible en: </w:t>
      </w:r>
      <w:hyperlink r:id="rId4">
        <w:r w:rsidR="005367E8">
          <w:rPr>
            <w:rFonts w:ascii="Arial Narrow" w:eastAsia="Arial Narrow" w:hAnsi="Arial Narrow"/>
            <w:color w:val="0563C1"/>
            <w:sz w:val="18"/>
            <w:szCs w:val="18"/>
            <w:u w:val="single"/>
          </w:rPr>
          <w:t>https://www.law.utoronto.ca/utfl_file/count/documents/reprohealth/estereotipos-de-genero.pdf</w:t>
        </w:r>
      </w:hyperlink>
    </w:p>
  </w:footnote>
  <w:footnote w:id="46">
    <w:p w14:paraId="40728C2C"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Véase Cook, Rebecca J. &amp; </w:t>
      </w:r>
      <w:proofErr w:type="spellStart"/>
      <w:r>
        <w:rPr>
          <w:rFonts w:ascii="Arial Narrow" w:eastAsia="Arial Narrow" w:hAnsi="Arial Narrow"/>
          <w:color w:val="000000"/>
          <w:sz w:val="18"/>
          <w:szCs w:val="18"/>
        </w:rPr>
        <w:t>Cusack</w:t>
      </w:r>
      <w:proofErr w:type="spellEnd"/>
      <w:r>
        <w:rPr>
          <w:rFonts w:ascii="Arial Narrow" w:eastAsia="Arial Narrow" w:hAnsi="Arial Narrow"/>
          <w:color w:val="000000"/>
          <w:sz w:val="18"/>
          <w:szCs w:val="18"/>
        </w:rPr>
        <w:t xml:space="preserve">, Simone, ESTEREOTIPOS DE GÉNERO. Perspectivas Legales Transnacionales, Andrea Parra (trad.), Profamilia, 2010, Título Original: </w:t>
      </w:r>
      <w:proofErr w:type="spellStart"/>
      <w:r>
        <w:rPr>
          <w:rFonts w:ascii="Arial Narrow" w:eastAsia="Arial Narrow" w:hAnsi="Arial Narrow"/>
          <w:color w:val="000000"/>
          <w:sz w:val="18"/>
          <w:szCs w:val="18"/>
        </w:rPr>
        <w:t>Gender</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Stereotyping</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Transnational</w:t>
      </w:r>
      <w:proofErr w:type="spellEnd"/>
      <w:r>
        <w:rPr>
          <w:rFonts w:ascii="Arial Narrow" w:eastAsia="Arial Narrow" w:hAnsi="Arial Narrow"/>
          <w:color w:val="000000"/>
          <w:sz w:val="18"/>
          <w:szCs w:val="18"/>
        </w:rPr>
        <w:t xml:space="preserve"> Legal </w:t>
      </w:r>
      <w:proofErr w:type="spellStart"/>
      <w:r>
        <w:rPr>
          <w:rFonts w:ascii="Arial Narrow" w:eastAsia="Arial Narrow" w:hAnsi="Arial Narrow"/>
          <w:color w:val="000000"/>
          <w:sz w:val="18"/>
          <w:szCs w:val="18"/>
        </w:rPr>
        <w:t>Perspectives</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University</w:t>
      </w:r>
      <w:proofErr w:type="spellEnd"/>
      <w:r>
        <w:rPr>
          <w:rFonts w:ascii="Arial Narrow" w:eastAsia="Arial Narrow" w:hAnsi="Arial Narrow"/>
          <w:color w:val="000000"/>
          <w:sz w:val="18"/>
          <w:szCs w:val="18"/>
        </w:rPr>
        <w:t xml:space="preserve"> </w:t>
      </w:r>
      <w:proofErr w:type="spellStart"/>
      <w:r>
        <w:rPr>
          <w:rFonts w:ascii="Arial Narrow" w:eastAsia="Arial Narrow" w:hAnsi="Arial Narrow"/>
          <w:color w:val="000000"/>
          <w:sz w:val="18"/>
          <w:szCs w:val="18"/>
        </w:rPr>
        <w:t>of</w:t>
      </w:r>
      <w:proofErr w:type="spellEnd"/>
      <w:r>
        <w:rPr>
          <w:rFonts w:ascii="Arial Narrow" w:eastAsia="Arial Narrow" w:hAnsi="Arial Narrow"/>
          <w:color w:val="000000"/>
          <w:sz w:val="18"/>
          <w:szCs w:val="18"/>
        </w:rPr>
        <w:t xml:space="preserve"> Pennsylvania </w:t>
      </w:r>
      <w:proofErr w:type="spellStart"/>
      <w:r>
        <w:rPr>
          <w:rFonts w:ascii="Arial Narrow" w:eastAsia="Arial Narrow" w:hAnsi="Arial Narrow"/>
          <w:color w:val="000000"/>
          <w:sz w:val="18"/>
          <w:szCs w:val="18"/>
        </w:rPr>
        <w:t>Press</w:t>
      </w:r>
      <w:proofErr w:type="spellEnd"/>
      <w:r>
        <w:rPr>
          <w:rFonts w:ascii="Arial Narrow" w:eastAsia="Arial Narrow" w:hAnsi="Arial Narrow"/>
          <w:color w:val="000000"/>
          <w:sz w:val="18"/>
          <w:szCs w:val="18"/>
        </w:rPr>
        <w:t xml:space="preserve">, 2009, disponible en: </w:t>
      </w:r>
      <w:hyperlink r:id="rId5">
        <w:r w:rsidR="005367E8">
          <w:rPr>
            <w:rFonts w:ascii="Arial Narrow" w:eastAsia="Arial Narrow" w:hAnsi="Arial Narrow"/>
            <w:color w:val="0563C1"/>
            <w:sz w:val="18"/>
            <w:szCs w:val="18"/>
            <w:u w:val="single"/>
          </w:rPr>
          <w:t>https://www.law.utoronto.ca/utfl_file/count/documents/reprohealth/estereotipos-de-genero.pdf</w:t>
        </w:r>
      </w:hyperlink>
    </w:p>
  </w:footnote>
  <w:footnote w:id="47">
    <w:p w14:paraId="40728C2D"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SUP-REP-602/2022.</w:t>
      </w:r>
    </w:p>
  </w:footnote>
  <w:footnote w:id="48">
    <w:p w14:paraId="40728C2E"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González y otras (“Campo Algodonero”) vs. México.</w:t>
      </w:r>
    </w:p>
  </w:footnote>
  <w:footnote w:id="49">
    <w:p w14:paraId="40728C2F"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Jurisprudencia 1ª./J. 22/2016 (10ª.)., de rubro ACCESO A LA JUSTICIA EN CONDICIONES DE IGUALDAD. ELEMENTOS PARA JUZGAR CON PERSPECTIVA DE GÉNERO.</w:t>
      </w:r>
    </w:p>
  </w:footnote>
  <w:footnote w:id="50">
    <w:p w14:paraId="40728C30"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Jurisprudencia 48/2016 de la Sala Superior, de rubro VIOLENCIA POLÍTICA POR RAZONES DE GÉNERO. LAS AUTORIDADES ELECTORALES ESTÁN OBLIGADAS A EVITAR LA AFECTACIÓN DE DERECHOS POLÍTICOS ELECTORALES. </w:t>
      </w:r>
    </w:p>
  </w:footnote>
  <w:footnote w:id="51">
    <w:p w14:paraId="40728C31"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Jurisprudencia 1ª./J. 22/2016 (10ª.), de rubro ACCESO A LA JUSTICIA EN CONDICIONES DE IGUALDAD. ELEMENTOS PARA JUZGAR CON PERSPECTIVA DE GÉNERO.</w:t>
      </w:r>
    </w:p>
  </w:footnote>
  <w:footnote w:id="52">
    <w:p w14:paraId="40728C32" w14:textId="77777777" w:rsidR="005367E8" w:rsidRDefault="00CF1DD1">
      <w:pPr>
        <w:pStyle w:val="Textonotapie"/>
        <w:jc w:val="both"/>
        <w:rPr>
          <w:rFonts w:ascii="Arial Narrow" w:hAnsi="Arial Narrow" w:cs="Arial"/>
          <w:sz w:val="18"/>
          <w:szCs w:val="18"/>
        </w:rPr>
      </w:pPr>
      <w:r>
        <w:rPr>
          <w:rFonts w:ascii="Arial Narrow" w:hAnsi="Arial Narrow" w:cs="Arial"/>
          <w:sz w:val="18"/>
          <w:szCs w:val="18"/>
          <w:vertAlign w:val="superscript"/>
        </w:rPr>
        <w:footnoteRef/>
      </w:r>
      <w:r>
        <w:rPr>
          <w:rFonts w:ascii="Arial Narrow" w:hAnsi="Arial Narrow" w:cs="Arial"/>
          <w:sz w:val="18"/>
          <w:szCs w:val="18"/>
        </w:rPr>
        <w:t xml:space="preserve"> Artículos 6 y 7 de la constitución federal.</w:t>
      </w:r>
    </w:p>
  </w:footnote>
  <w:footnote w:id="53">
    <w:p w14:paraId="40728C33" w14:textId="77777777" w:rsidR="005367E8" w:rsidRDefault="00CF1DD1">
      <w:pPr>
        <w:pStyle w:val="Textonotapie"/>
        <w:jc w:val="both"/>
        <w:rPr>
          <w:rFonts w:ascii="Arial Narrow" w:hAnsi="Arial Narrow" w:cs="Arial"/>
          <w:sz w:val="18"/>
          <w:szCs w:val="18"/>
        </w:rPr>
      </w:pPr>
      <w:r>
        <w:rPr>
          <w:rFonts w:ascii="Arial Narrow" w:hAnsi="Arial Narrow" w:cs="Arial"/>
          <w:sz w:val="18"/>
          <w:szCs w:val="18"/>
          <w:vertAlign w:val="superscript"/>
        </w:rPr>
        <w:footnoteRef/>
      </w:r>
      <w:r>
        <w:rPr>
          <w:rFonts w:ascii="Arial Narrow" w:hAnsi="Arial Narrow" w:cs="Arial"/>
          <w:sz w:val="18"/>
          <w:szCs w:val="18"/>
        </w:rPr>
        <w:t xml:space="preserve"> Véase artículos 13 de la Convención Americana sobre Derechos Humanos y 19 del Pacto Internacional de Derechos Civiles y Políticos, así como la tesis P./J. 26/2007 de la SCJN de rubro: LIBERTAD DE EXPRESIÓN. SUS LÍMITES.</w:t>
      </w:r>
    </w:p>
  </w:footnote>
  <w:footnote w:id="54">
    <w:p w14:paraId="40728C34" w14:textId="77777777" w:rsidR="005367E8" w:rsidRDefault="00CF1DD1">
      <w:pPr>
        <w:pStyle w:val="Textonotapie"/>
        <w:tabs>
          <w:tab w:val="left" w:pos="284"/>
          <w:tab w:val="left" w:pos="4253"/>
        </w:tabs>
        <w:jc w:val="both"/>
        <w:rPr>
          <w:rFonts w:ascii="Arial Narrow" w:hAnsi="Arial Narrow" w:cs="Arial"/>
          <w:kern w:val="2"/>
          <w:sz w:val="18"/>
          <w:szCs w:val="18"/>
          <w:lang w:eastAsia="en-US"/>
        </w:rPr>
      </w:pPr>
      <w:r>
        <w:rPr>
          <w:rStyle w:val="Refdenotaalpie"/>
          <w:rFonts w:ascii="Arial Narrow" w:eastAsiaTheme="majorEastAsia" w:hAnsi="Arial Narrow" w:cs="Arial"/>
          <w:sz w:val="18"/>
          <w:szCs w:val="18"/>
        </w:rPr>
        <w:footnoteRef/>
      </w:r>
      <w:r>
        <w:rPr>
          <w:rFonts w:ascii="Arial Narrow" w:hAnsi="Arial Narrow" w:cs="Arial"/>
          <w:sz w:val="18"/>
          <w:szCs w:val="18"/>
        </w:rPr>
        <w:t xml:space="preserve"> Véase sentencia del SUP-REP-17/2021.</w:t>
      </w:r>
    </w:p>
  </w:footnote>
  <w:footnote w:id="55">
    <w:p w14:paraId="40728C35" w14:textId="77777777" w:rsidR="005367E8" w:rsidRDefault="00CF1DD1">
      <w:pPr>
        <w:spacing w:after="0"/>
        <w:jc w:val="both"/>
        <w:rPr>
          <w:rFonts w:ascii="Arial Narrow" w:hAnsi="Arial Narrow" w:cs="Arial"/>
          <w:sz w:val="18"/>
          <w:szCs w:val="18"/>
        </w:rPr>
      </w:pPr>
      <w:r>
        <w:rPr>
          <w:rStyle w:val="Hipervnculo"/>
          <w:rFonts w:ascii="Arial Narrow" w:eastAsiaTheme="majorEastAsia" w:hAnsi="Arial Narrow"/>
          <w:sz w:val="18"/>
          <w:szCs w:val="18"/>
          <w:vertAlign w:val="superscript"/>
        </w:rPr>
        <w:footnoteRef/>
      </w:r>
      <w:r>
        <w:rPr>
          <w:rFonts w:ascii="Arial Narrow" w:hAnsi="Arial Narrow" w:cs="Arial"/>
          <w:sz w:val="18"/>
          <w:szCs w:val="18"/>
        </w:rPr>
        <w:t xml:space="preserve"> Criterio sostenido por la máxima autoridad jurisdiccional de la materia electoral en la sentencia al medio de impugnación de clave SUP-JRC-273/2016.</w:t>
      </w:r>
    </w:p>
  </w:footnote>
  <w:footnote w:id="56">
    <w:p w14:paraId="40728C36" w14:textId="77777777" w:rsidR="005367E8" w:rsidRDefault="00CF1DD1">
      <w:pPr>
        <w:pStyle w:val="Textonotapie"/>
        <w:jc w:val="both"/>
        <w:rPr>
          <w:rFonts w:ascii="Arial Narrow" w:hAnsi="Arial Narrow" w:cs="Arial"/>
          <w:sz w:val="18"/>
          <w:szCs w:val="18"/>
        </w:rPr>
      </w:pPr>
      <w:r>
        <w:rPr>
          <w:rStyle w:val="Refdenotaalpie"/>
          <w:rFonts w:ascii="Arial Narrow" w:eastAsiaTheme="majorEastAsia" w:hAnsi="Arial Narrow" w:cs="Arial"/>
          <w:sz w:val="18"/>
          <w:szCs w:val="18"/>
        </w:rPr>
        <w:footnoteRef/>
      </w:r>
      <w:r>
        <w:rPr>
          <w:rFonts w:ascii="Arial Narrow" w:hAnsi="Arial Narrow" w:cs="Arial"/>
          <w:sz w:val="18"/>
          <w:szCs w:val="18"/>
        </w:rPr>
        <w:t xml:space="preserve"> Criterio sostenido por la máxima autoridad jurisdiccional de la materia electoral en la sentencia al medio de impugnación de clave SUP-JRC-273/2016.</w:t>
      </w:r>
    </w:p>
  </w:footnote>
  <w:footnote w:id="57">
    <w:p w14:paraId="40728C37"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Tesis 2a./J. 10/2019 (10 a.), de rubro TEST DE PROPORCIONALIDAD. AL IGUAL QUE LA INTERPRETACIÓN CONFORME Y EL ESCRUTINIO JUDICIAL, CONSTITUYE TAN SÓLO UNA HERRAMIENTA INTERPRETATIVA Y ARGUMENTATIVA MÁS QUE EL JUZGADOR PUEDE EMPLEAR PARA VERIFICAR LA EXISTENCIA DE LIMITACIONES, RESTRICCIONES O VIOLACIONES A UN DERECHO FUNDAMENTAL.</w:t>
      </w:r>
    </w:p>
  </w:footnote>
  <w:footnote w:id="58">
    <w:p w14:paraId="40728C38" w14:textId="77777777" w:rsidR="005367E8" w:rsidRDefault="00CF1DD1">
      <w:pPr>
        <w:spacing w:after="0"/>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Alexy, Robert, Teoría de los derechos fundamentales, Centro de Estudios Constitucionales, Madrid, 2003, pp. 90 y ss.</w:t>
      </w:r>
    </w:p>
  </w:footnote>
  <w:footnote w:id="59">
    <w:p w14:paraId="40728C39"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Amparo en Revisión 852/2017.</w:t>
      </w:r>
    </w:p>
  </w:footnote>
  <w:footnote w:id="60">
    <w:p w14:paraId="40728C3A" w14:textId="77777777" w:rsidR="005367E8" w:rsidRDefault="00CF1DD1">
      <w:pPr>
        <w:jc w:val="both"/>
        <w:rPr>
          <w:rFonts w:ascii="Arial Narrow" w:eastAsia="Arial Narrow" w:hAnsi="Arial Narrow"/>
          <w:sz w:val="18"/>
          <w:szCs w:val="18"/>
        </w:rPr>
      </w:pPr>
      <w:r>
        <w:rPr>
          <w:rFonts w:ascii="Arial Narrow" w:hAnsi="Arial Narrow"/>
          <w:sz w:val="18"/>
          <w:szCs w:val="18"/>
          <w:vertAlign w:val="superscript"/>
        </w:rPr>
        <w:footnoteRef/>
      </w:r>
      <w:r>
        <w:rPr>
          <w:rFonts w:ascii="Arial Narrow" w:eastAsia="Arial Narrow" w:hAnsi="Arial Narrow"/>
          <w:sz w:val="18"/>
          <w:szCs w:val="18"/>
        </w:rPr>
        <w:t xml:space="preserve"> Fojas 338 a 360.</w:t>
      </w:r>
    </w:p>
  </w:footnote>
  <w:footnote w:id="61">
    <w:p w14:paraId="49614509" w14:textId="52932853" w:rsidR="00043280" w:rsidRPr="00F7625C" w:rsidRDefault="00CF1DD1" w:rsidP="00043280">
      <w:pPr>
        <w:pStyle w:val="NormalWeb"/>
        <w:jc w:val="both"/>
        <w:rPr>
          <w:rFonts w:ascii="Arial Narrow" w:hAnsi="Arial Narrow" w:cs="Arial"/>
          <w:sz w:val="26"/>
          <w:szCs w:val="26"/>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SUP-REP-602/2022</w:t>
      </w:r>
      <w:r w:rsidR="00043280">
        <w:rPr>
          <w:rFonts w:ascii="Arial Narrow" w:eastAsia="Arial Narrow" w:hAnsi="Arial Narrow"/>
          <w:color w:val="000000"/>
          <w:sz w:val="18"/>
          <w:szCs w:val="18"/>
        </w:rPr>
        <w:t xml:space="preserve">, </w:t>
      </w:r>
      <w:r w:rsidR="00043280" w:rsidRPr="004F3DB3">
        <w:rPr>
          <w:rFonts w:ascii="Arial Narrow" w:eastAsia="Arial Narrow" w:hAnsi="Arial Narrow"/>
          <w:color w:val="000000"/>
          <w:sz w:val="18"/>
          <w:szCs w:val="18"/>
        </w:rPr>
        <w:t>así como la jurisprudencia 22/2024 de rubro: ESTEREOTIPOS DE GÉNERO EN EL LENGUAJE. METODOLOGÍA PARA SU ANÁLISIS.</w:t>
      </w:r>
    </w:p>
    <w:p w14:paraId="40728C3B" w14:textId="33A24994" w:rsidR="005367E8" w:rsidRDefault="005367E8">
      <w:pPr>
        <w:jc w:val="both"/>
        <w:rPr>
          <w:rFonts w:ascii="Arial Narrow" w:eastAsia="Arial Narrow" w:hAnsi="Arial Narrow"/>
          <w:color w:val="000000"/>
          <w:sz w:val="18"/>
          <w:szCs w:val="18"/>
        </w:rPr>
      </w:pPr>
    </w:p>
  </w:footnote>
  <w:footnote w:id="62">
    <w:p w14:paraId="40728C3C" w14:textId="77777777" w:rsidR="005367E8" w:rsidRDefault="00CF1DD1">
      <w:pPr>
        <w:pStyle w:val="Textonotapie"/>
        <w:ind w:left="142"/>
        <w:jc w:val="both"/>
        <w:rPr>
          <w:rFonts w:ascii="Arial Narrow" w:hAnsi="Arial Narrow" w:cs="Arial"/>
          <w:sz w:val="18"/>
          <w:szCs w:val="18"/>
        </w:rPr>
      </w:pPr>
      <w:r>
        <w:rPr>
          <w:rStyle w:val="Refdenotaalpie"/>
          <w:rFonts w:ascii="Arial Narrow" w:hAnsi="Arial Narrow" w:cs="Arial"/>
          <w:sz w:val="18"/>
          <w:szCs w:val="18"/>
        </w:rPr>
        <w:footnoteRef/>
      </w:r>
      <w:r>
        <w:rPr>
          <w:rFonts w:ascii="Arial Narrow" w:hAnsi="Arial Narrow" w:cs="Arial"/>
          <w:sz w:val="18"/>
          <w:szCs w:val="18"/>
        </w:rPr>
        <w:t xml:space="preserve"> Jurisprudencia 24/2024, de rubro: VIOLENCIA POLÍTICA </w:t>
      </w:r>
      <w:proofErr w:type="gramStart"/>
      <w:r>
        <w:rPr>
          <w:rFonts w:ascii="Arial Narrow" w:hAnsi="Arial Narrow" w:cs="Arial"/>
          <w:sz w:val="18"/>
          <w:szCs w:val="18"/>
        </w:rPr>
        <w:t>EN RAZÓN DE</w:t>
      </w:r>
      <w:proofErr w:type="gramEnd"/>
      <w:r>
        <w:rPr>
          <w:rFonts w:ascii="Arial Narrow" w:hAnsi="Arial Narrow" w:cs="Arial"/>
          <w:sz w:val="18"/>
          <w:szCs w:val="18"/>
        </w:rPr>
        <w:t xml:space="preserve"> GÉNERO. DEBE ANALIZARSE DE MANERA INTEGRAL Y CONTEXTUAL SIN FRAGMENTAR LOS HECHOS.  </w:t>
      </w:r>
    </w:p>
  </w:footnote>
  <w:footnote w:id="63">
    <w:p w14:paraId="40728C3D" w14:textId="77777777" w:rsidR="005367E8" w:rsidRDefault="00CF1DD1">
      <w:pPr>
        <w:pStyle w:val="Textonotapie"/>
        <w:ind w:left="142"/>
        <w:jc w:val="both"/>
        <w:rPr>
          <w:rFonts w:ascii="Arial Narrow" w:hAnsi="Arial Narrow" w:cs="Arial"/>
          <w:sz w:val="18"/>
          <w:szCs w:val="18"/>
        </w:rPr>
      </w:pPr>
      <w:r>
        <w:rPr>
          <w:rStyle w:val="Refdenotaalpie"/>
          <w:rFonts w:ascii="Arial Narrow" w:eastAsiaTheme="majorEastAsia" w:hAnsi="Arial Narrow" w:cs="Arial"/>
          <w:sz w:val="18"/>
          <w:szCs w:val="18"/>
        </w:rPr>
        <w:footnoteRef/>
      </w:r>
      <w:r>
        <w:rPr>
          <w:rFonts w:ascii="Arial Narrow" w:hAnsi="Arial Narrow" w:cs="Arial"/>
          <w:sz w:val="18"/>
          <w:szCs w:val="18"/>
        </w:rPr>
        <w:t xml:space="preserve"> Véase SUP-REP-21/2021.</w:t>
      </w:r>
    </w:p>
  </w:footnote>
  <w:footnote w:id="64">
    <w:p w14:paraId="40728C3E" w14:textId="77777777" w:rsidR="005367E8" w:rsidRDefault="00CF1DD1">
      <w:pPr>
        <w:pStyle w:val="Textonotapie"/>
        <w:ind w:left="142"/>
        <w:jc w:val="both"/>
        <w:rPr>
          <w:rFonts w:ascii="Arial Narrow" w:hAnsi="Arial Narrow" w:cs="Arial"/>
          <w:sz w:val="18"/>
          <w:szCs w:val="18"/>
        </w:rPr>
      </w:pPr>
      <w:r>
        <w:rPr>
          <w:rStyle w:val="Refdenotaalpie"/>
          <w:rFonts w:ascii="Arial Narrow" w:eastAsiaTheme="majorEastAsia" w:hAnsi="Arial Narrow" w:cs="Arial"/>
          <w:sz w:val="18"/>
          <w:szCs w:val="18"/>
        </w:rPr>
        <w:footnoteRef/>
      </w:r>
      <w:r>
        <w:rPr>
          <w:rFonts w:ascii="Arial Narrow" w:hAnsi="Arial Narrow" w:cs="Arial"/>
          <w:sz w:val="18"/>
          <w:szCs w:val="18"/>
        </w:rPr>
        <w:t xml:space="preserve"> Jurisprudencia 24/2024 de rubro VIOLENCIA POLÍTICA </w:t>
      </w:r>
      <w:proofErr w:type="gramStart"/>
      <w:r>
        <w:rPr>
          <w:rFonts w:ascii="Arial Narrow" w:hAnsi="Arial Narrow" w:cs="Arial"/>
          <w:sz w:val="18"/>
          <w:szCs w:val="18"/>
        </w:rPr>
        <w:t>EN RAZÓN DE</w:t>
      </w:r>
      <w:proofErr w:type="gramEnd"/>
      <w:r>
        <w:rPr>
          <w:rFonts w:ascii="Arial Narrow" w:hAnsi="Arial Narrow" w:cs="Arial"/>
          <w:sz w:val="18"/>
          <w:szCs w:val="18"/>
        </w:rPr>
        <w:t xml:space="preserve"> GÉNERO. DEBE ANALIZARSE DE MANERA INTEGRAL Y CONTEXTUAL SIN FRAGMENTAR LOS HECHOS.</w:t>
      </w:r>
    </w:p>
  </w:footnote>
  <w:footnote w:id="65">
    <w:p w14:paraId="40728C3F" w14:textId="77777777" w:rsidR="005367E8" w:rsidRDefault="00CF1DD1">
      <w:pPr>
        <w:jc w:val="both"/>
        <w:rPr>
          <w:rFonts w:ascii="Arial Narrow" w:eastAsia="Arial Narrow" w:hAnsi="Arial Narrow"/>
          <w:color w:val="000000"/>
          <w:sz w:val="18"/>
          <w:szCs w:val="18"/>
          <w:lang w:val="en-US"/>
        </w:rPr>
      </w:pPr>
      <w:r>
        <w:rPr>
          <w:rFonts w:ascii="Arial Narrow" w:hAnsi="Arial Narrow"/>
          <w:sz w:val="18"/>
          <w:szCs w:val="18"/>
          <w:vertAlign w:val="superscript"/>
        </w:rPr>
        <w:footnoteRef/>
      </w:r>
      <w:r>
        <w:rPr>
          <w:rFonts w:ascii="Arial Narrow" w:eastAsia="Arial Narrow" w:hAnsi="Arial Narrow"/>
          <w:color w:val="000000"/>
          <w:sz w:val="18"/>
          <w:szCs w:val="18"/>
          <w:lang w:val="en-US"/>
        </w:rPr>
        <w:t xml:space="preserve"> SUP-REP-602/2022.</w:t>
      </w:r>
    </w:p>
  </w:footnote>
  <w:footnote w:id="66">
    <w:p w14:paraId="40728C40" w14:textId="77777777" w:rsidR="005367E8"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Pr>
          <w:rFonts w:ascii="Arial Narrow" w:hAnsi="Arial Narrow"/>
          <w:sz w:val="18"/>
          <w:szCs w:val="18"/>
          <w:lang w:val="en-US"/>
        </w:rPr>
        <w:t xml:space="preserve"> https://dle.rae.es/sustancia</w:t>
      </w:r>
    </w:p>
  </w:footnote>
  <w:footnote w:id="67">
    <w:p w14:paraId="40728C41"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Corte Interamericana de Derechos Humanos</w:t>
      </w:r>
    </w:p>
  </w:footnote>
  <w:footnote w:id="68">
    <w:p w14:paraId="40728C42"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https://dle.rae.es/tumbar?m=form</w:t>
      </w:r>
    </w:p>
  </w:footnote>
  <w:footnote w:id="69">
    <w:p w14:paraId="40728C43"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https://dle.rae.es/arriba?m=form</w:t>
      </w:r>
    </w:p>
  </w:footnote>
  <w:footnote w:id="70">
    <w:p w14:paraId="40728C44"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https://www.ieebcs.org.mx/documentos/GLOSARIO_ELECTORAL_IEEBCS.pdf</w:t>
      </w:r>
    </w:p>
  </w:footnote>
  <w:footnote w:id="71">
    <w:p w14:paraId="40728C45"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SUP-JIN-256/2025</w:t>
      </w:r>
    </w:p>
  </w:footnote>
  <w:footnote w:id="72">
    <w:p w14:paraId="40728C46"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https://dle.rae.es/oficialista?m=form</w:t>
      </w:r>
    </w:p>
  </w:footnote>
  <w:footnote w:id="73">
    <w:p w14:paraId="40728C47"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https://portalanterior.ine.mx/archivos2/tutoriales/sistemas/ApoyoInstitucional/SIF/docs/glosarioTerminosFiscales.pdf</w:t>
      </w:r>
    </w:p>
  </w:footnote>
  <w:footnote w:id="74">
    <w:p w14:paraId="40728C48"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http://www.enciclopedia-juridica.com/d/materia/materia.htm</w:t>
      </w:r>
    </w:p>
  </w:footnote>
  <w:footnote w:id="75">
    <w:p w14:paraId="40728C49"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https://dle.rae.es/retiro?m=form</w:t>
      </w:r>
    </w:p>
  </w:footnote>
  <w:footnote w:id="76">
    <w:p w14:paraId="40728C4A"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https://www.ieebcs.org.mx/documentos/GLOSARIO_ELECTORAL_IEEBCS.pdf</w:t>
      </w:r>
    </w:p>
  </w:footnote>
  <w:footnote w:id="77">
    <w:p w14:paraId="40728C4B"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https://mx.indeed.com/orientacion-profesional/como-encontrar-empleo/experiencia-profesional</w:t>
      </w:r>
    </w:p>
  </w:footnote>
  <w:footnote w:id="78">
    <w:p w14:paraId="40728C4C"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https://dle.rae.es/cifra#9BkLqAw</w:t>
      </w:r>
    </w:p>
  </w:footnote>
  <w:footnote w:id="79">
    <w:p w14:paraId="40728C4D" w14:textId="77777777" w:rsidR="005367E8" w:rsidRPr="00023D0B" w:rsidRDefault="00CF1DD1">
      <w:pPr>
        <w:pStyle w:val="Textonotapie"/>
        <w:rPr>
          <w:rFonts w:ascii="Arial Narrow" w:hAnsi="Arial Narrow"/>
          <w:sz w:val="18"/>
          <w:szCs w:val="18"/>
          <w:lang w:val="en-US"/>
        </w:rPr>
      </w:pPr>
      <w:r>
        <w:rPr>
          <w:rStyle w:val="Refdenotaalpie"/>
          <w:rFonts w:ascii="Arial Narrow" w:hAnsi="Arial Narrow"/>
          <w:sz w:val="18"/>
          <w:szCs w:val="18"/>
        </w:rPr>
        <w:footnoteRef/>
      </w:r>
      <w:r w:rsidRPr="00023D0B">
        <w:rPr>
          <w:rFonts w:ascii="Arial Narrow" w:hAnsi="Arial Narrow"/>
          <w:sz w:val="18"/>
          <w:szCs w:val="18"/>
          <w:lang w:val="en-US"/>
        </w:rPr>
        <w:t xml:space="preserve"> https://dle.rae.es/proporcional?m=form</w:t>
      </w:r>
    </w:p>
  </w:footnote>
  <w:footnote w:id="80">
    <w:p w14:paraId="40728C4E"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Solorio Almazán, Héctor. La representación proporcional. Tribunal Electoral del Poder Judicial de la Federación. P. 30 consultable en https://www.te.gob.mx/ccje/Archivos/temas_representacion_proporcional.pdf</w:t>
      </w:r>
    </w:p>
  </w:footnote>
  <w:footnote w:id="81">
    <w:p w14:paraId="40728C4F"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https://dle.rae.es/favorecer?m=form</w:t>
      </w:r>
    </w:p>
  </w:footnote>
  <w:footnote w:id="82">
    <w:p w14:paraId="40728C50"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eastAsia="Arial" w:hAnsi="Arial Narrow" w:cs="Arial"/>
          <w:sz w:val="18"/>
          <w:szCs w:val="18"/>
        </w:rPr>
        <w:t xml:space="preserve">Lo anterior en términos del artículo 3, párrafo 1, fracción XVI del </w:t>
      </w:r>
      <w:r>
        <w:rPr>
          <w:rFonts w:ascii="Arial Narrow" w:eastAsia="Arial" w:hAnsi="Arial Narrow" w:cs="Arial"/>
          <w:i/>
          <w:iCs/>
          <w:sz w:val="18"/>
          <w:szCs w:val="18"/>
        </w:rPr>
        <w:t>Código Electoral</w:t>
      </w:r>
    </w:p>
  </w:footnote>
  <w:footnote w:id="83">
    <w:p w14:paraId="6006A22B" w14:textId="52186D06" w:rsidR="00C5270C" w:rsidRDefault="00C5270C" w:rsidP="00C5270C">
      <w:pPr>
        <w:pStyle w:val="Textonotapie"/>
        <w:jc w:val="both"/>
      </w:pPr>
      <w:r>
        <w:rPr>
          <w:rStyle w:val="Refdenotaalpie"/>
        </w:rPr>
        <w:footnoteRef/>
      </w:r>
      <w:r>
        <w:t xml:space="preserve"> </w:t>
      </w:r>
      <w:r w:rsidRPr="00C5270C">
        <w:rPr>
          <w:rFonts w:ascii="Arial Narrow" w:hAnsi="Arial Narrow"/>
          <w:sz w:val="18"/>
          <w:szCs w:val="18"/>
        </w:rPr>
        <w:t xml:space="preserve">Tesis X/2022 de </w:t>
      </w:r>
      <w:r w:rsidRPr="00C5270C">
        <w:rPr>
          <w:rFonts w:ascii="Arial Narrow" w:hAnsi="Arial Narrow"/>
          <w:i/>
          <w:iCs/>
          <w:sz w:val="18"/>
          <w:szCs w:val="18"/>
        </w:rPr>
        <w:t xml:space="preserve">Sala Superior </w:t>
      </w:r>
      <w:r w:rsidRPr="00C5270C">
        <w:rPr>
          <w:rFonts w:ascii="Arial Narrow" w:hAnsi="Arial Narrow"/>
          <w:sz w:val="18"/>
          <w:szCs w:val="18"/>
        </w:rPr>
        <w:t>de rubro: CENSURA PREVIA. LOS MEDIOS DE COMUNICACIÓN DEBEN PERMITIR LA PUBLICACIÓN DE CONTENIDO INFORMATIVO O DE OPINIÓN DE ÍNDOLE POLÍTICO-ELECTORAL DE QUIENES EJERCEN EL PERIODISMO.</w:t>
      </w:r>
    </w:p>
  </w:footnote>
  <w:footnote w:id="84">
    <w:p w14:paraId="40728C51" w14:textId="77777777" w:rsidR="005367E8" w:rsidRDefault="00CF1DD1">
      <w:pPr>
        <w:pStyle w:val="Textonotapie"/>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SUP-REP-731/2024.</w:t>
      </w:r>
    </w:p>
  </w:footnote>
  <w:footnote w:id="85">
    <w:p w14:paraId="40728C52" w14:textId="77777777" w:rsidR="005367E8" w:rsidRDefault="00CF1DD1">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Al resolver la acción de inconstitucionalidad 64/2015 y sus acumuladas 65/2015, 66/2015, 68/2015 y 70/2015, respecto a lo que se debe entender por calumnia, de conformidad con el artículo 41, fracción III, apartado C, de la </w:t>
      </w:r>
      <w:r>
        <w:rPr>
          <w:rFonts w:ascii="Arial Narrow" w:hAnsi="Arial Narrow"/>
          <w:i/>
          <w:iCs/>
          <w:sz w:val="18"/>
          <w:szCs w:val="18"/>
        </w:rPr>
        <w:t>Constitución Federal</w:t>
      </w:r>
      <w:r>
        <w:rPr>
          <w:rFonts w:ascii="Arial Narrow" w:hAnsi="Arial Narrow"/>
          <w:sz w:val="18"/>
          <w:szCs w:val="18"/>
        </w:rPr>
        <w:t>.</w:t>
      </w:r>
    </w:p>
  </w:footnote>
  <w:footnote w:id="86">
    <w:p w14:paraId="40728C53" w14:textId="77777777" w:rsidR="005367E8" w:rsidRDefault="00CF1DD1">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La anterior definición del ilícito de calumnia, en donde no solo se exige la imputación de hechos o delitos falsos, sino que se efectúe con conocimiento de su falsedad, ha sido reiterada en la acción de inconstitucionalidad 129/2015 y sus acumuladas 130/2015, 131/2015, 132/2015, 133/2015 y 137/2015, así como recientemente en las diversas acciones de inconstitucionalidad 132/2020 y 134/2020.</w:t>
      </w:r>
    </w:p>
  </w:footnote>
  <w:footnote w:id="87">
    <w:p w14:paraId="40728C54" w14:textId="77777777" w:rsidR="005367E8" w:rsidRDefault="00CF1DD1">
      <w:pPr>
        <w:pStyle w:val="Textonotapie"/>
        <w:jc w:val="both"/>
        <w:rPr>
          <w:rFonts w:ascii="Arial Narrow" w:hAnsi="Arial Narrow"/>
          <w:i/>
          <w:iCs/>
          <w:sz w:val="18"/>
          <w:szCs w:val="18"/>
        </w:rPr>
      </w:pPr>
      <w:r>
        <w:rPr>
          <w:rStyle w:val="Refdenotaalpie"/>
          <w:rFonts w:ascii="Arial Narrow" w:hAnsi="Arial Narrow"/>
          <w:sz w:val="18"/>
          <w:szCs w:val="18"/>
        </w:rPr>
        <w:footnoteRef/>
      </w:r>
      <w:r>
        <w:rPr>
          <w:rFonts w:ascii="Arial Narrow" w:hAnsi="Arial Narrow"/>
          <w:sz w:val="18"/>
          <w:szCs w:val="18"/>
        </w:rPr>
        <w:t xml:space="preserve"> Jurisprudencia 1</w:t>
      </w:r>
      <w:r>
        <w:rPr>
          <w:rFonts w:ascii="Arial Narrow" w:hAnsi="Arial Narrow"/>
          <w:sz w:val="18"/>
          <w:szCs w:val="18"/>
          <w:vertAlign w:val="superscript"/>
        </w:rPr>
        <w:t>a</w:t>
      </w:r>
      <w:r>
        <w:rPr>
          <w:rFonts w:ascii="Arial Narrow" w:hAnsi="Arial Narrow"/>
          <w:sz w:val="18"/>
          <w:szCs w:val="18"/>
        </w:rPr>
        <w:t xml:space="preserve">/J. 38/2013, de la Primera Sala de la </w:t>
      </w:r>
      <w:r>
        <w:rPr>
          <w:rFonts w:ascii="Arial Narrow" w:hAnsi="Arial Narrow"/>
          <w:i/>
          <w:iCs/>
          <w:sz w:val="18"/>
          <w:szCs w:val="18"/>
        </w:rPr>
        <w:t>SCJN ,</w:t>
      </w:r>
      <w:r>
        <w:rPr>
          <w:rFonts w:ascii="Arial Narrow" w:hAnsi="Arial Narrow"/>
          <w:sz w:val="18"/>
          <w:szCs w:val="18"/>
        </w:rPr>
        <w:t> de rubro: LIBERTAD DE EXPRESIÓN. SUS LÍMITES A LA LUZ DEL SISTEMA DE PROTECCIÓN DUAL Y DEL ESTÁNDAR DE LA MALICIA EFECTIVA</w:t>
      </w:r>
      <w:r>
        <w:rPr>
          <w:rFonts w:ascii="Arial Narrow" w:hAnsi="Arial Narrow"/>
          <w:i/>
          <w:iCs/>
          <w:sz w:val="18"/>
          <w:szCs w:val="18"/>
        </w:rPr>
        <w:t>. </w:t>
      </w:r>
    </w:p>
  </w:footnote>
  <w:footnote w:id="88">
    <w:p w14:paraId="40728C55" w14:textId="77777777" w:rsidR="005367E8" w:rsidRDefault="00CF1DD1">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Jurisprudencia 1</w:t>
      </w:r>
      <w:r>
        <w:rPr>
          <w:rFonts w:ascii="Arial Narrow" w:hAnsi="Arial Narrow"/>
          <w:sz w:val="18"/>
          <w:szCs w:val="18"/>
          <w:vertAlign w:val="superscript"/>
        </w:rPr>
        <w:t>a</w:t>
      </w:r>
      <w:r>
        <w:rPr>
          <w:rFonts w:ascii="Arial Narrow" w:hAnsi="Arial Narrow"/>
          <w:sz w:val="18"/>
          <w:szCs w:val="18"/>
        </w:rPr>
        <w:t xml:space="preserve">/J. 80/2019, de la Primera Sala de la </w:t>
      </w:r>
      <w:r>
        <w:rPr>
          <w:rFonts w:ascii="Arial Narrow" w:hAnsi="Arial Narrow"/>
          <w:i/>
          <w:iCs/>
          <w:sz w:val="18"/>
          <w:szCs w:val="18"/>
        </w:rPr>
        <w:t>SCJN,</w:t>
      </w:r>
      <w:r>
        <w:rPr>
          <w:rFonts w:ascii="Arial Narrow" w:hAnsi="Arial Narrow"/>
          <w:sz w:val="18"/>
          <w:szCs w:val="18"/>
        </w:rPr>
        <w:t> de rubro: LIBERTAD DE EXPRESIÓN. EL ESTÁNDAR DE MALICIA EFECTIVA REQUIERE NO SOLO QUE LA INFORMACIÓN DIFUNDIDA HAYA SIDO FALSA, SINO QUE SE HAYA DIFUNDIDO A SABIENDAS DE SU FALSEDAD O CON LA INTENCIÓN DE DAÑAR (INTERPRETACIÓN DE ESTE ÚLTIMO ESTÁNDAR).</w:t>
      </w:r>
    </w:p>
  </w:footnote>
  <w:footnote w:id="89">
    <w:p w14:paraId="40728C56" w14:textId="77777777" w:rsidR="005367E8" w:rsidRDefault="00CF1DD1">
      <w:pPr>
        <w:pStyle w:val="Textonotapie"/>
        <w:jc w:val="both"/>
        <w:rPr>
          <w:rFonts w:ascii="Arial Narrow" w:hAnsi="Arial Narrow"/>
          <w:i/>
          <w:iCs/>
          <w:sz w:val="18"/>
          <w:szCs w:val="18"/>
        </w:rPr>
      </w:pPr>
      <w:r>
        <w:rPr>
          <w:rStyle w:val="Refdenotaalpie"/>
          <w:rFonts w:ascii="Arial Narrow" w:hAnsi="Arial Narrow"/>
          <w:sz w:val="18"/>
          <w:szCs w:val="18"/>
        </w:rPr>
        <w:footnoteRef/>
      </w:r>
      <w:r>
        <w:rPr>
          <w:rFonts w:ascii="Arial Narrow" w:hAnsi="Arial Narrow"/>
          <w:sz w:val="18"/>
          <w:szCs w:val="18"/>
        </w:rPr>
        <w:t xml:space="preserve"> Jurisprudencia 3/2022, de </w:t>
      </w:r>
      <w:r>
        <w:rPr>
          <w:rFonts w:ascii="Arial Narrow" w:hAnsi="Arial Narrow"/>
          <w:i/>
          <w:iCs/>
          <w:sz w:val="18"/>
          <w:szCs w:val="18"/>
        </w:rPr>
        <w:t>Sala Superior</w:t>
      </w:r>
      <w:r>
        <w:rPr>
          <w:rFonts w:ascii="Arial Narrow" w:hAnsi="Arial Narrow"/>
          <w:sz w:val="18"/>
          <w:szCs w:val="18"/>
        </w:rPr>
        <w:t xml:space="preserve"> de rubro: CALUMNIA ELECTORAL. LAS PERSONAS PRIVADAS, FÍSICAS O MORALES, EXCEPCIONALMENTE, PODRÁN SER SUJETOS INFRACTORES</w:t>
      </w:r>
      <w:r>
        <w:rPr>
          <w:rFonts w:ascii="Arial Narrow" w:hAnsi="Arial Narrow"/>
          <w:i/>
          <w:iCs/>
          <w:sz w:val="18"/>
          <w:szCs w:val="18"/>
        </w:rPr>
        <w:t>; </w:t>
      </w:r>
      <w:r>
        <w:rPr>
          <w:rFonts w:ascii="Arial Narrow" w:hAnsi="Arial Narrow"/>
          <w:sz w:val="18"/>
          <w:szCs w:val="18"/>
        </w:rPr>
        <w:t xml:space="preserve">y la jurisprudencia 10/2024, de </w:t>
      </w:r>
      <w:r>
        <w:rPr>
          <w:rFonts w:ascii="Arial Narrow" w:hAnsi="Arial Narrow"/>
          <w:i/>
          <w:iCs/>
          <w:sz w:val="18"/>
          <w:szCs w:val="18"/>
        </w:rPr>
        <w:t>Sala Superior de</w:t>
      </w:r>
      <w:r>
        <w:rPr>
          <w:rFonts w:ascii="Arial Narrow" w:hAnsi="Arial Narrow"/>
          <w:sz w:val="18"/>
          <w:szCs w:val="18"/>
        </w:rPr>
        <w:t xml:space="preserve"> rubro: CALUMNIA ELECTORAL. ELEMENTOS MÍNIMOS QUE DEBEN CONSIDERAR LAS AUTORIDADES ELECTORALES PARA SU CONFIGURACIÓN.</w:t>
      </w:r>
    </w:p>
  </w:footnote>
  <w:footnote w:id="90">
    <w:p w14:paraId="40728C57" w14:textId="77777777" w:rsidR="005367E8" w:rsidRDefault="00CF1DD1">
      <w:pPr>
        <w:pStyle w:val="Textonotapie"/>
        <w:jc w:val="both"/>
        <w:rPr>
          <w:rFonts w:ascii="Arial Narrow" w:hAnsi="Arial Narrow" w:cs="Arial"/>
          <w:color w:val="000000" w:themeColor="text1"/>
          <w:sz w:val="18"/>
          <w:szCs w:val="18"/>
        </w:rPr>
      </w:pPr>
      <w:r>
        <w:rPr>
          <w:rStyle w:val="Refdenotaalpie"/>
          <w:rFonts w:ascii="Arial Narrow" w:hAnsi="Arial Narrow" w:cs="Arial"/>
          <w:color w:val="000000" w:themeColor="text1"/>
          <w:sz w:val="18"/>
          <w:szCs w:val="18"/>
        </w:rPr>
        <w:footnoteRef/>
      </w:r>
      <w:r>
        <w:rPr>
          <w:rFonts w:ascii="Arial Narrow" w:hAnsi="Arial Narrow" w:cs="Arial"/>
          <w:color w:val="000000" w:themeColor="text1"/>
          <w:sz w:val="18"/>
          <w:szCs w:val="18"/>
        </w:rPr>
        <w:t xml:space="preserve"> Así lo sostuvo la </w:t>
      </w:r>
      <w:r>
        <w:rPr>
          <w:rFonts w:ascii="Arial Narrow" w:hAnsi="Arial Narrow" w:cs="Arial"/>
          <w:i/>
          <w:iCs/>
          <w:color w:val="000000" w:themeColor="text1"/>
          <w:sz w:val="18"/>
          <w:szCs w:val="18"/>
        </w:rPr>
        <w:t>Sala Superior,</w:t>
      </w:r>
      <w:r>
        <w:rPr>
          <w:rFonts w:ascii="Arial Narrow" w:hAnsi="Arial Narrow" w:cs="Arial"/>
          <w:color w:val="000000" w:themeColor="text1"/>
          <w:sz w:val="18"/>
          <w:szCs w:val="18"/>
        </w:rPr>
        <w:t xml:space="preserve"> al resolver los expedientes SUP-JE-69/2018 y SUP-REP-114/2018.</w:t>
      </w:r>
    </w:p>
  </w:footnote>
  <w:footnote w:id="91">
    <w:p w14:paraId="71D6ECE1" w14:textId="430784F3" w:rsidR="00E609FF" w:rsidRDefault="00E609FF">
      <w:pPr>
        <w:pStyle w:val="Textonotapie"/>
      </w:pPr>
      <w:r w:rsidRPr="004F3DB3">
        <w:rPr>
          <w:rStyle w:val="Refdenotaalpie"/>
        </w:rPr>
        <w:footnoteRef/>
      </w:r>
      <w:r w:rsidRPr="004F3DB3">
        <w:t xml:space="preserve"> </w:t>
      </w:r>
      <w:r w:rsidR="00B75239" w:rsidRPr="004F3DB3">
        <w:rPr>
          <w:rFonts w:ascii="Arial Narrow" w:hAnsi="Arial Narrow"/>
        </w:rPr>
        <w:t>Conforme a su escrito de queja y a</w:t>
      </w:r>
      <w:r w:rsidRPr="004F3DB3">
        <w:rPr>
          <w:rFonts w:ascii="Arial Narrow" w:hAnsi="Arial Narrow"/>
        </w:rPr>
        <w:t>cuerdo de admisión foja 532.</w:t>
      </w:r>
    </w:p>
  </w:footnote>
  <w:footnote w:id="92">
    <w:p w14:paraId="40728C58" w14:textId="77777777" w:rsidR="005367E8" w:rsidRDefault="00CF1DD1">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rPr>
        <w:t xml:space="preserve">TEEM-PES-035/2025. Lo anterior conforme a lo previsto en el </w:t>
      </w:r>
      <w:r>
        <w:rPr>
          <w:rFonts w:ascii="Arial Narrow" w:eastAsia="Arial Narrow" w:hAnsi="Arial Narrow" w:cs="Arial"/>
          <w:color w:val="000000"/>
          <w:sz w:val="18"/>
          <w:szCs w:val="18"/>
        </w:rPr>
        <w:t xml:space="preserve">artículo 21 de la </w:t>
      </w:r>
      <w:r>
        <w:rPr>
          <w:rFonts w:ascii="Arial Narrow" w:eastAsia="Arial Narrow" w:hAnsi="Arial Narrow" w:cs="Arial"/>
          <w:i/>
          <w:color w:val="000000"/>
          <w:sz w:val="18"/>
          <w:szCs w:val="18"/>
        </w:rPr>
        <w:t xml:space="preserve">Ley de Justicia Electoral, </w:t>
      </w:r>
      <w:r>
        <w:rPr>
          <w:rFonts w:ascii="Arial Narrow" w:hAnsi="Arial Narrow"/>
          <w:sz w:val="18"/>
          <w:szCs w:val="18"/>
        </w:rPr>
        <w:t>así como la tesis C.VII. L. 1 K (10a.) de los Plenos de Circuito de rubro: HECHO NOTORIO. LOS MAGISTRADOS DEL PODER JUDICIAL DE LA FEDERACIÓN PUEDEN INVOCAR COMO TAL, LAS EJECUTORIAS EMITIDAS POR EL PLENO DE CIRCUITO O POR LOS TRIBUNALES COLEGIADOS DE CIRCUITO DE SU ADSCRIPCIÓN</w:t>
      </w:r>
    </w:p>
  </w:footnote>
  <w:footnote w:id="93">
    <w:p w14:paraId="40728C59" w14:textId="77777777" w:rsidR="005367E8" w:rsidRDefault="00CF1DD1">
      <w:pPr>
        <w:jc w:val="both"/>
        <w:rPr>
          <w:rFonts w:ascii="Arial Narrow" w:eastAsia="Arial Narrow" w:hAnsi="Arial Narrow"/>
          <w:color w:val="000000"/>
          <w:sz w:val="18"/>
          <w:szCs w:val="18"/>
        </w:rPr>
      </w:pPr>
      <w:r>
        <w:rPr>
          <w:rFonts w:ascii="Arial Narrow" w:hAnsi="Arial Narrow"/>
          <w:sz w:val="18"/>
          <w:szCs w:val="18"/>
          <w:vertAlign w:val="superscript"/>
        </w:rPr>
        <w:footnoteRef/>
      </w:r>
      <w:r>
        <w:rPr>
          <w:rFonts w:ascii="Arial Narrow" w:eastAsia="Arial Narrow" w:hAnsi="Arial Narrow"/>
          <w:color w:val="000000"/>
          <w:sz w:val="18"/>
          <w:szCs w:val="18"/>
        </w:rPr>
        <w:t xml:space="preserve"> Mismo criterio fue adoptado por este Tribunal Electoral al resolver los expedientes TEEM-PES-VPMG-002/2023 y TEEM-PES-VPMG-028/2023.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8BE6" w14:textId="77777777" w:rsidR="005367E8" w:rsidRDefault="005367E8">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8BE7" w14:textId="77777777" w:rsidR="005367E8" w:rsidRDefault="00CF1DD1">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r>
      <w:rPr>
        <w:noProof/>
      </w:rPr>
      <w:drawing>
        <wp:anchor distT="114300" distB="114300" distL="114300" distR="114300" simplePos="0" relativeHeight="251658240" behindDoc="0" locked="0" layoutInCell="1" hidden="0" allowOverlap="1" wp14:anchorId="40728BFB" wp14:editId="40728BFC">
          <wp:simplePos x="0" y="0"/>
          <wp:positionH relativeFrom="column">
            <wp:posOffset>3178810</wp:posOffset>
          </wp:positionH>
          <wp:positionV relativeFrom="paragraph">
            <wp:posOffset>-170176</wp:posOffset>
          </wp:positionV>
          <wp:extent cx="2025152" cy="754656"/>
          <wp:effectExtent l="0" t="0" r="0" b="0"/>
          <wp:wrapNone/>
          <wp:docPr id="2003190299"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40728BE8"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0"/>
        <w:szCs w:val="20"/>
      </w:rPr>
    </w:pPr>
  </w:p>
  <w:p w14:paraId="40728BE9"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40728BEA"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40728BEB"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40728BEC" w14:textId="77777777" w:rsidR="005367E8" w:rsidRDefault="00CF1DD1">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TEEM-PES-VPMG-037/2025</w:t>
    </w:r>
  </w:p>
  <w:p w14:paraId="40728BED"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p w14:paraId="40728BEE" w14:textId="77777777" w:rsidR="005367E8" w:rsidRDefault="005367E8">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8BF6" w14:textId="77777777" w:rsidR="005367E8" w:rsidRDefault="00CF1DD1">
    <w:pPr>
      <w:rPr>
        <w:b/>
        <w:sz w:val="20"/>
        <w:szCs w:val="20"/>
      </w:rPr>
    </w:pPr>
    <w:r>
      <w:rPr>
        <w:noProof/>
      </w:rPr>
      <w:drawing>
        <wp:anchor distT="114300" distB="114300" distL="114300" distR="114300" simplePos="0" relativeHeight="251659264" behindDoc="0" locked="0" layoutInCell="1" hidden="0" allowOverlap="1" wp14:anchorId="40728BFD" wp14:editId="40728BFE">
          <wp:simplePos x="0" y="0"/>
          <wp:positionH relativeFrom="column">
            <wp:posOffset>-314318</wp:posOffset>
          </wp:positionH>
          <wp:positionV relativeFrom="paragraph">
            <wp:posOffset>11436</wp:posOffset>
          </wp:positionV>
          <wp:extent cx="2025152" cy="754656"/>
          <wp:effectExtent l="0" t="0" r="0" b="0"/>
          <wp:wrapNone/>
          <wp:docPr id="390952995"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40728BF7" w14:textId="77777777" w:rsidR="005367E8" w:rsidRDefault="005367E8">
    <w:pPr>
      <w:rPr>
        <w:b/>
        <w:sz w:val="20"/>
        <w:szCs w:val="20"/>
      </w:rPr>
    </w:pPr>
  </w:p>
  <w:p w14:paraId="40728BF8" w14:textId="77777777" w:rsidR="005367E8" w:rsidRDefault="00CF1DD1">
    <w:pPr>
      <w:tabs>
        <w:tab w:val="left" w:pos="1752"/>
      </w:tabs>
      <w:rPr>
        <w:b/>
        <w:sz w:val="20"/>
        <w:szCs w:val="20"/>
      </w:rPr>
    </w:pPr>
    <w:r>
      <w:rPr>
        <w:b/>
        <w:sz w:val="20"/>
        <w:szCs w:val="20"/>
      </w:rPr>
      <w:tab/>
    </w:r>
  </w:p>
  <w:p w14:paraId="40728BF9" w14:textId="77777777" w:rsidR="005367E8" w:rsidRDefault="005367E8">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15E0F"/>
    <w:multiLevelType w:val="hybridMultilevel"/>
    <w:tmpl w:val="6DF6FC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673F45"/>
    <w:multiLevelType w:val="hybridMultilevel"/>
    <w:tmpl w:val="44585EE8"/>
    <w:lvl w:ilvl="0" w:tplc="77F09A0A">
      <w:start w:val="1"/>
      <w:numFmt w:val="lowerLetter"/>
      <w:lvlText w:val="%1)"/>
      <w:lvlJc w:val="left"/>
      <w:pPr>
        <w:ind w:left="720" w:hanging="360"/>
      </w:pPr>
      <w:rPr>
        <w:rFonts w:ascii="Arial" w:hAnsi="Arial" w:cs="Arial" w:hint="default"/>
        <w:sz w:val="24"/>
        <w:szCs w:val="24"/>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79587E"/>
    <w:multiLevelType w:val="multilevel"/>
    <w:tmpl w:val="C17E71A8"/>
    <w:lvl w:ilvl="0">
      <w:start w:val="1"/>
      <w:numFmt w:val="decimal"/>
      <w:pStyle w:val="NSentenci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38F3ACD"/>
    <w:multiLevelType w:val="hybridMultilevel"/>
    <w:tmpl w:val="E4AAD092"/>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3FA2FF1"/>
    <w:multiLevelType w:val="hybridMultilevel"/>
    <w:tmpl w:val="85406290"/>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6E36E02"/>
    <w:multiLevelType w:val="hybridMultilevel"/>
    <w:tmpl w:val="E88A850C"/>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7F510F"/>
    <w:multiLevelType w:val="hybridMultilevel"/>
    <w:tmpl w:val="C1CC3C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9385998"/>
    <w:multiLevelType w:val="hybridMultilevel"/>
    <w:tmpl w:val="B8E6D9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BCE1DE1"/>
    <w:multiLevelType w:val="hybridMultilevel"/>
    <w:tmpl w:val="E93A04A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C85061F"/>
    <w:multiLevelType w:val="hybridMultilevel"/>
    <w:tmpl w:val="7B7E32C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D1A3EAC"/>
    <w:multiLevelType w:val="hybridMultilevel"/>
    <w:tmpl w:val="2618B434"/>
    <w:lvl w:ilvl="0" w:tplc="E6CCB4FE">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16D2DBA"/>
    <w:multiLevelType w:val="hybridMultilevel"/>
    <w:tmpl w:val="F3F0CFA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92C570F"/>
    <w:multiLevelType w:val="hybridMultilevel"/>
    <w:tmpl w:val="CF5A33CC"/>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B5E2CDA"/>
    <w:multiLevelType w:val="multilevel"/>
    <w:tmpl w:val="CBFC37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1BF96212"/>
    <w:multiLevelType w:val="multilevel"/>
    <w:tmpl w:val="0C44F172"/>
    <w:lvl w:ilvl="0">
      <w:start w:val="1"/>
      <w:numFmt w:val="decimal"/>
      <w:lvlText w:val="%1."/>
      <w:lvlJc w:val="left"/>
      <w:pPr>
        <w:ind w:left="502" w:hanging="360"/>
      </w:pPr>
      <w:rPr>
        <w:rFonts w:ascii="Arial" w:eastAsia="Arial" w:hAnsi="Arial" w:cs="Arial"/>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strike w:val="0"/>
        <w:u w:val="none"/>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D2C594D"/>
    <w:multiLevelType w:val="multilevel"/>
    <w:tmpl w:val="65C8249A"/>
    <w:lvl w:ilvl="0">
      <w:start w:val="1"/>
      <w:numFmt w:val="bullet"/>
      <w:lvlText w:val="●"/>
      <w:lvlJc w:val="left"/>
      <w:pPr>
        <w:ind w:left="1440" w:hanging="72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27A516B9"/>
    <w:multiLevelType w:val="multilevel"/>
    <w:tmpl w:val="B98E04FC"/>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17" w15:restartNumberingAfterBreak="0">
    <w:nsid w:val="28160F73"/>
    <w:multiLevelType w:val="hybridMultilevel"/>
    <w:tmpl w:val="DB1096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B982A12"/>
    <w:multiLevelType w:val="hybridMultilevel"/>
    <w:tmpl w:val="858276DE"/>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735557"/>
    <w:multiLevelType w:val="hybridMultilevel"/>
    <w:tmpl w:val="57CA446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DFA0C7B"/>
    <w:multiLevelType w:val="hybridMultilevel"/>
    <w:tmpl w:val="090C78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09C0597"/>
    <w:multiLevelType w:val="hybridMultilevel"/>
    <w:tmpl w:val="2D2C3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9D86358"/>
    <w:multiLevelType w:val="hybridMultilevel"/>
    <w:tmpl w:val="1892F2E2"/>
    <w:lvl w:ilvl="0" w:tplc="8FDA2D1E">
      <w:start w:val="1"/>
      <w:numFmt w:val="lowerLetter"/>
      <w:lvlText w:val="%1)"/>
      <w:lvlJc w:val="left"/>
      <w:pPr>
        <w:ind w:left="720" w:hanging="360"/>
      </w:pPr>
      <w:rPr>
        <w:rFonts w:ascii="Arial" w:hAnsi="Arial" w:cs="Arial" w:hint="default"/>
        <w:b/>
        <w:bCs/>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B782796"/>
    <w:multiLevelType w:val="multilevel"/>
    <w:tmpl w:val="CD769E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BCC47AE"/>
    <w:multiLevelType w:val="hybridMultilevel"/>
    <w:tmpl w:val="3AA895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DAE6DFB"/>
    <w:multiLevelType w:val="hybridMultilevel"/>
    <w:tmpl w:val="2D8CA2C0"/>
    <w:lvl w:ilvl="0" w:tplc="080A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412856DE"/>
    <w:multiLevelType w:val="hybridMultilevel"/>
    <w:tmpl w:val="803E2D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15B10AE"/>
    <w:multiLevelType w:val="multilevel"/>
    <w:tmpl w:val="1EB6825C"/>
    <w:lvl w:ilvl="0">
      <w:start w:val="1"/>
      <w:numFmt w:val="lowerRoman"/>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5807EE4"/>
    <w:multiLevelType w:val="multilevel"/>
    <w:tmpl w:val="996E9E3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29" w15:restartNumberingAfterBreak="0">
    <w:nsid w:val="48BA5587"/>
    <w:multiLevelType w:val="hybridMultilevel"/>
    <w:tmpl w:val="2F2617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D7001B2"/>
    <w:multiLevelType w:val="hybridMultilevel"/>
    <w:tmpl w:val="5B8A44D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1" w15:restartNumberingAfterBreak="0">
    <w:nsid w:val="4F9A1B64"/>
    <w:multiLevelType w:val="hybridMultilevel"/>
    <w:tmpl w:val="2BEC546C"/>
    <w:lvl w:ilvl="0" w:tplc="14267662">
      <w:start w:val="1"/>
      <w:numFmt w:val="decimal"/>
      <w:pStyle w:val="Prrafonumerado"/>
      <w:lvlText w:val="%1."/>
      <w:lvlJc w:val="left"/>
      <w:pPr>
        <w:ind w:left="8299" w:hanging="360"/>
      </w:pPr>
      <w:rPr>
        <w:rFonts w:ascii="Arial" w:hAnsi="Arial" w:cs="Arial" w:hint="default"/>
        <w:b w:val="0"/>
        <w:i w:val="0"/>
        <w:color w:val="auto"/>
        <w:sz w:val="20"/>
        <w:szCs w:val="20"/>
      </w:rPr>
    </w:lvl>
    <w:lvl w:ilvl="1" w:tplc="25D48602">
      <w:start w:val="1"/>
      <w:numFmt w:val="lowerLetter"/>
      <w:lvlText w:val="%2."/>
      <w:lvlJc w:val="left"/>
      <w:pPr>
        <w:ind w:left="1440" w:hanging="360"/>
      </w:pPr>
      <w:rPr>
        <w:b/>
        <w:bCs/>
      </w:r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2" w15:restartNumberingAfterBreak="0">
    <w:nsid w:val="52445423"/>
    <w:multiLevelType w:val="hybridMultilevel"/>
    <w:tmpl w:val="A8BE3544"/>
    <w:lvl w:ilvl="0" w:tplc="08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3" w15:restartNumberingAfterBreak="0">
    <w:nsid w:val="695C3ADD"/>
    <w:multiLevelType w:val="hybridMultilevel"/>
    <w:tmpl w:val="CBFE7C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A0924E4"/>
    <w:multiLevelType w:val="hybridMultilevel"/>
    <w:tmpl w:val="E78EB11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15:restartNumberingAfterBreak="0">
    <w:nsid w:val="6ABA2911"/>
    <w:multiLevelType w:val="hybridMultilevel"/>
    <w:tmpl w:val="1A6C101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F6F46BC"/>
    <w:multiLevelType w:val="hybridMultilevel"/>
    <w:tmpl w:val="E040AB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1127D74"/>
    <w:multiLevelType w:val="hybridMultilevel"/>
    <w:tmpl w:val="CC20A32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8" w15:restartNumberingAfterBreak="0">
    <w:nsid w:val="71523758"/>
    <w:multiLevelType w:val="multilevel"/>
    <w:tmpl w:val="C7DE42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60162C3"/>
    <w:multiLevelType w:val="hybridMultilevel"/>
    <w:tmpl w:val="3292996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0" w15:restartNumberingAfterBreak="0">
    <w:nsid w:val="7D8F2A56"/>
    <w:multiLevelType w:val="hybridMultilevel"/>
    <w:tmpl w:val="E4FE748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E962741"/>
    <w:multiLevelType w:val="hybridMultilevel"/>
    <w:tmpl w:val="4974399A"/>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30735029">
    <w:abstractNumId w:val="2"/>
  </w:num>
  <w:num w:numId="2" w16cid:durableId="943423485">
    <w:abstractNumId w:val="10"/>
  </w:num>
  <w:num w:numId="3" w16cid:durableId="17884271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35677353">
    <w:abstractNumId w:val="19"/>
  </w:num>
  <w:num w:numId="5" w16cid:durableId="2085445091">
    <w:abstractNumId w:val="26"/>
  </w:num>
  <w:num w:numId="6" w16cid:durableId="1744839969">
    <w:abstractNumId w:val="22"/>
  </w:num>
  <w:num w:numId="7" w16cid:durableId="278031044">
    <w:abstractNumId w:val="17"/>
  </w:num>
  <w:num w:numId="8" w16cid:durableId="1074157719">
    <w:abstractNumId w:val="0"/>
  </w:num>
  <w:num w:numId="9" w16cid:durableId="772017682">
    <w:abstractNumId w:val="30"/>
  </w:num>
  <w:num w:numId="10" w16cid:durableId="2067295128">
    <w:abstractNumId w:val="39"/>
  </w:num>
  <w:num w:numId="11" w16cid:durableId="141972754">
    <w:abstractNumId w:val="20"/>
  </w:num>
  <w:num w:numId="12" w16cid:durableId="860095565">
    <w:abstractNumId w:val="33"/>
  </w:num>
  <w:num w:numId="13" w16cid:durableId="622810457">
    <w:abstractNumId w:val="21"/>
  </w:num>
  <w:num w:numId="14" w16cid:durableId="1052802524">
    <w:abstractNumId w:val="7"/>
  </w:num>
  <w:num w:numId="15" w16cid:durableId="868640447">
    <w:abstractNumId w:val="24"/>
  </w:num>
  <w:num w:numId="16" w16cid:durableId="2059042073">
    <w:abstractNumId w:val="25"/>
  </w:num>
  <w:num w:numId="17" w16cid:durableId="2076508945">
    <w:abstractNumId w:val="32"/>
  </w:num>
  <w:num w:numId="18" w16cid:durableId="539589493">
    <w:abstractNumId w:val="16"/>
  </w:num>
  <w:num w:numId="19" w16cid:durableId="822621858">
    <w:abstractNumId w:val="14"/>
  </w:num>
  <w:num w:numId="20" w16cid:durableId="1487161076">
    <w:abstractNumId w:val="28"/>
  </w:num>
  <w:num w:numId="21" w16cid:durableId="272135267">
    <w:abstractNumId w:val="27"/>
  </w:num>
  <w:num w:numId="22" w16cid:durableId="1286932816">
    <w:abstractNumId w:val="23"/>
  </w:num>
  <w:num w:numId="23" w16cid:durableId="318658533">
    <w:abstractNumId w:val="38"/>
  </w:num>
  <w:num w:numId="24" w16cid:durableId="1325938716">
    <w:abstractNumId w:val="15"/>
  </w:num>
  <w:num w:numId="25" w16cid:durableId="781653424">
    <w:abstractNumId w:val="13"/>
  </w:num>
  <w:num w:numId="26" w16cid:durableId="1694644836">
    <w:abstractNumId w:val="1"/>
  </w:num>
  <w:num w:numId="27" w16cid:durableId="87770580">
    <w:abstractNumId w:val="6"/>
  </w:num>
  <w:num w:numId="28" w16cid:durableId="2026050397">
    <w:abstractNumId w:val="34"/>
  </w:num>
  <w:num w:numId="29" w16cid:durableId="451369023">
    <w:abstractNumId w:val="37"/>
  </w:num>
  <w:num w:numId="30" w16cid:durableId="1195540123">
    <w:abstractNumId w:val="9"/>
  </w:num>
  <w:num w:numId="31" w16cid:durableId="437676940">
    <w:abstractNumId w:val="18"/>
  </w:num>
  <w:num w:numId="32" w16cid:durableId="1749114146">
    <w:abstractNumId w:val="36"/>
  </w:num>
  <w:num w:numId="33" w16cid:durableId="680474295">
    <w:abstractNumId w:val="8"/>
  </w:num>
  <w:num w:numId="34" w16cid:durableId="816844488">
    <w:abstractNumId w:val="3"/>
  </w:num>
  <w:num w:numId="35" w16cid:durableId="706217519">
    <w:abstractNumId w:val="12"/>
  </w:num>
  <w:num w:numId="36" w16cid:durableId="840780574">
    <w:abstractNumId w:val="41"/>
  </w:num>
  <w:num w:numId="37" w16cid:durableId="1303657506">
    <w:abstractNumId w:val="4"/>
  </w:num>
  <w:num w:numId="38" w16cid:durableId="372660057">
    <w:abstractNumId w:val="5"/>
  </w:num>
  <w:num w:numId="39" w16cid:durableId="1281648460">
    <w:abstractNumId w:val="11"/>
  </w:num>
  <w:num w:numId="40" w16cid:durableId="1593588503">
    <w:abstractNumId w:val="40"/>
  </w:num>
  <w:num w:numId="41" w16cid:durableId="1597011821">
    <w:abstractNumId w:val="35"/>
  </w:num>
  <w:num w:numId="42" w16cid:durableId="1444764946">
    <w:abstractNumId w:val="2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7E8"/>
    <w:rsid w:val="00005F9F"/>
    <w:rsid w:val="00013B27"/>
    <w:rsid w:val="00023D0B"/>
    <w:rsid w:val="00024BF7"/>
    <w:rsid w:val="00042AD4"/>
    <w:rsid w:val="00043280"/>
    <w:rsid w:val="0005373E"/>
    <w:rsid w:val="0008510A"/>
    <w:rsid w:val="000872F6"/>
    <w:rsid w:val="000C4030"/>
    <w:rsid w:val="000C551F"/>
    <w:rsid w:val="000D40BB"/>
    <w:rsid w:val="000F4F9E"/>
    <w:rsid w:val="001151C8"/>
    <w:rsid w:val="0013310E"/>
    <w:rsid w:val="00133EF0"/>
    <w:rsid w:val="001710F8"/>
    <w:rsid w:val="00173940"/>
    <w:rsid w:val="00182AFA"/>
    <w:rsid w:val="001B5C1F"/>
    <w:rsid w:val="001C14FE"/>
    <w:rsid w:val="00257AC3"/>
    <w:rsid w:val="00275085"/>
    <w:rsid w:val="00276A73"/>
    <w:rsid w:val="00286E14"/>
    <w:rsid w:val="002C628F"/>
    <w:rsid w:val="002E418F"/>
    <w:rsid w:val="002F1B24"/>
    <w:rsid w:val="00303439"/>
    <w:rsid w:val="00312BF4"/>
    <w:rsid w:val="00331316"/>
    <w:rsid w:val="003330F9"/>
    <w:rsid w:val="00337D6A"/>
    <w:rsid w:val="00346776"/>
    <w:rsid w:val="00355864"/>
    <w:rsid w:val="003B62FF"/>
    <w:rsid w:val="003C7EC9"/>
    <w:rsid w:val="003D5821"/>
    <w:rsid w:val="003D5883"/>
    <w:rsid w:val="003E310F"/>
    <w:rsid w:val="00427641"/>
    <w:rsid w:val="00462FDD"/>
    <w:rsid w:val="004632E2"/>
    <w:rsid w:val="00472B61"/>
    <w:rsid w:val="00480232"/>
    <w:rsid w:val="00480647"/>
    <w:rsid w:val="004841F8"/>
    <w:rsid w:val="004842E6"/>
    <w:rsid w:val="00484948"/>
    <w:rsid w:val="004B184C"/>
    <w:rsid w:val="004C3376"/>
    <w:rsid w:val="004F3DB3"/>
    <w:rsid w:val="00516FBA"/>
    <w:rsid w:val="00523DB8"/>
    <w:rsid w:val="005367E8"/>
    <w:rsid w:val="00545A89"/>
    <w:rsid w:val="005528D0"/>
    <w:rsid w:val="00564288"/>
    <w:rsid w:val="00564894"/>
    <w:rsid w:val="005941EC"/>
    <w:rsid w:val="0059568D"/>
    <w:rsid w:val="005A1B69"/>
    <w:rsid w:val="005A2A3E"/>
    <w:rsid w:val="005B4A5F"/>
    <w:rsid w:val="005B4BC3"/>
    <w:rsid w:val="005E11E8"/>
    <w:rsid w:val="005E1B67"/>
    <w:rsid w:val="00601C1F"/>
    <w:rsid w:val="00614DDF"/>
    <w:rsid w:val="00625AB8"/>
    <w:rsid w:val="006736CF"/>
    <w:rsid w:val="006767EB"/>
    <w:rsid w:val="006D0332"/>
    <w:rsid w:val="0071068F"/>
    <w:rsid w:val="007179FD"/>
    <w:rsid w:val="007219B9"/>
    <w:rsid w:val="00726DC0"/>
    <w:rsid w:val="00735979"/>
    <w:rsid w:val="0074250C"/>
    <w:rsid w:val="00752EEF"/>
    <w:rsid w:val="00754EF6"/>
    <w:rsid w:val="00785028"/>
    <w:rsid w:val="007854D7"/>
    <w:rsid w:val="007C3335"/>
    <w:rsid w:val="007F1DDA"/>
    <w:rsid w:val="008679E9"/>
    <w:rsid w:val="00872965"/>
    <w:rsid w:val="00883BE1"/>
    <w:rsid w:val="008979D8"/>
    <w:rsid w:val="00897C6E"/>
    <w:rsid w:val="008C2DCF"/>
    <w:rsid w:val="008D7037"/>
    <w:rsid w:val="008E7CBA"/>
    <w:rsid w:val="0090053A"/>
    <w:rsid w:val="00905859"/>
    <w:rsid w:val="009171A3"/>
    <w:rsid w:val="00957CE7"/>
    <w:rsid w:val="009677F3"/>
    <w:rsid w:val="00971554"/>
    <w:rsid w:val="00993DF5"/>
    <w:rsid w:val="009A343D"/>
    <w:rsid w:val="009C5E7F"/>
    <w:rsid w:val="009E715F"/>
    <w:rsid w:val="00A059D3"/>
    <w:rsid w:val="00A47F43"/>
    <w:rsid w:val="00AA6EF2"/>
    <w:rsid w:val="00AB4FAF"/>
    <w:rsid w:val="00AB5453"/>
    <w:rsid w:val="00AB5884"/>
    <w:rsid w:val="00AB6DB5"/>
    <w:rsid w:val="00AC207D"/>
    <w:rsid w:val="00AC53C8"/>
    <w:rsid w:val="00B02646"/>
    <w:rsid w:val="00B06570"/>
    <w:rsid w:val="00B24955"/>
    <w:rsid w:val="00B25FD0"/>
    <w:rsid w:val="00B26D51"/>
    <w:rsid w:val="00B51080"/>
    <w:rsid w:val="00B65779"/>
    <w:rsid w:val="00B75239"/>
    <w:rsid w:val="00BB34AB"/>
    <w:rsid w:val="00BB482E"/>
    <w:rsid w:val="00BC593D"/>
    <w:rsid w:val="00BD096D"/>
    <w:rsid w:val="00BD0E80"/>
    <w:rsid w:val="00BD1712"/>
    <w:rsid w:val="00BD4FB2"/>
    <w:rsid w:val="00BD7F3D"/>
    <w:rsid w:val="00BE2C55"/>
    <w:rsid w:val="00BE4FBC"/>
    <w:rsid w:val="00C01D39"/>
    <w:rsid w:val="00C23DC1"/>
    <w:rsid w:val="00C5270C"/>
    <w:rsid w:val="00C748C5"/>
    <w:rsid w:val="00CA0FD8"/>
    <w:rsid w:val="00CB6CD7"/>
    <w:rsid w:val="00CF102C"/>
    <w:rsid w:val="00CF1DD1"/>
    <w:rsid w:val="00D01CC6"/>
    <w:rsid w:val="00D25939"/>
    <w:rsid w:val="00D355FC"/>
    <w:rsid w:val="00D37900"/>
    <w:rsid w:val="00D570FC"/>
    <w:rsid w:val="00D76AD7"/>
    <w:rsid w:val="00D84705"/>
    <w:rsid w:val="00D902E9"/>
    <w:rsid w:val="00DA4091"/>
    <w:rsid w:val="00DB3DEC"/>
    <w:rsid w:val="00DC1F53"/>
    <w:rsid w:val="00DE386F"/>
    <w:rsid w:val="00DE4E2B"/>
    <w:rsid w:val="00DF3996"/>
    <w:rsid w:val="00E16BD9"/>
    <w:rsid w:val="00E40EAE"/>
    <w:rsid w:val="00E4189E"/>
    <w:rsid w:val="00E609FF"/>
    <w:rsid w:val="00E67A77"/>
    <w:rsid w:val="00E7169F"/>
    <w:rsid w:val="00E8207F"/>
    <w:rsid w:val="00EA6514"/>
    <w:rsid w:val="00EC70AF"/>
    <w:rsid w:val="00EF3EF9"/>
    <w:rsid w:val="00EF7FCD"/>
    <w:rsid w:val="00F23AF8"/>
    <w:rsid w:val="00F35B23"/>
    <w:rsid w:val="00F57F5C"/>
    <w:rsid w:val="00F903EB"/>
    <w:rsid w:val="00F95252"/>
    <w:rsid w:val="00FA28D0"/>
    <w:rsid w:val="00FD6A60"/>
    <w:rsid w:val="00FE21E8"/>
    <w:rsid w:val="00FF57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728870"/>
  <w15:docId w15:val="{30159FC5-580E-47D7-9FE2-D6F356123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unhideWhenUsed/>
    <w:qFormat/>
    <w:pPr>
      <w:keepNext/>
      <w:keepLines/>
      <w:spacing w:before="40" w:after="0"/>
      <w:outlineLvl w:val="1"/>
    </w:pPr>
    <w:rPr>
      <w:color w:val="2E75B5"/>
      <w:sz w:val="26"/>
      <w:szCs w:val="2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tyle>
  <w:style w:type="paragraph" w:styleId="Encabezado">
    <w:name w:val="header"/>
    <w:basedOn w:val="Normal"/>
    <w:link w:val="Encabezado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styleId="Nmerodepgina">
    <w:name w:val="page number"/>
    <w:basedOn w:val="Fuentedeprrafopredete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Pr>
      <w:vertAlign w:val="superscript"/>
    </w:r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style>
  <w:style w:type="paragraph" w:styleId="Textoindependiente">
    <w:name w:val="Body Text"/>
    <w:basedOn w:val="Normal"/>
    <w:link w:val="TextoindependienteCar"/>
    <w:uiPriority w:val="99"/>
    <w:unhideWhenUsed/>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Pr>
      <w:rFonts w:ascii="Arial" w:eastAsia="Times New Roman" w:hAnsi="Arial" w:cs="Times New Roman"/>
      <w:sz w:val="28"/>
      <w:szCs w:val="28"/>
      <w:lang w:eastAsia="es-MX"/>
    </w:rPr>
  </w:style>
  <w:style w:type="paragraph" w:customStyle="1" w:styleId="Default">
    <w:name w:val="Default"/>
    <w:qFormat/>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Pr>
      <w:color w:val="0563C1" w:themeColor="hyperlink"/>
      <w:u w:val="single"/>
    </w:rPr>
  </w:style>
  <w:style w:type="paragraph" w:styleId="Sangradetextonormal">
    <w:name w:val="Body Text Indent"/>
    <w:basedOn w:val="Normal"/>
    <w:link w:val="SangradetextonormalCar"/>
    <w:uiPriority w:val="99"/>
    <w:unhideWhenUsed/>
    <w:pPr>
      <w:spacing w:after="120"/>
      <w:ind w:left="283"/>
    </w:pPr>
  </w:style>
  <w:style w:type="character" w:customStyle="1" w:styleId="SangradetextonormalCar">
    <w:name w:val="Sangría de texto normal Car"/>
    <w:basedOn w:val="Fuentedeprrafopredeter"/>
    <w:link w:val="Sangradetextonormal"/>
    <w:uiPriority w:val="99"/>
  </w:style>
  <w:style w:type="table" w:styleId="Tablaconcuadrcula">
    <w:name w:val="Table Grid"/>
    <w:basedOn w:val="Tablanormal"/>
    <w:uiPriority w:val="3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w:basedOn w:val="Normal"/>
    <w:link w:val="NormalWebCar"/>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paragraph" w:styleId="Sinespaciado">
    <w:name w:val="No Spacing"/>
    <w:aliases w:val="RESOLUTIVOS"/>
    <w:link w:val="SinespaciadoCar"/>
    <w:uiPriority w:val="1"/>
    <w:qFormat/>
    <w:pPr>
      <w:spacing w:after="0" w:line="360" w:lineRule="auto"/>
      <w:jc w:val="both"/>
    </w:pPr>
    <w:rPr>
      <w:rFonts w:ascii="Arial" w:hAnsi="Arial" w:cs="Arial"/>
      <w:sz w:val="28"/>
      <w:szCs w:val="28"/>
    </w:rPr>
  </w:style>
  <w:style w:type="character" w:customStyle="1" w:styleId="SinespaciadoCar">
    <w:name w:val="Sin espaciado Car"/>
    <w:aliases w:val="RESOLUTIVOS Car"/>
    <w:basedOn w:val="Fuentedeprrafopredeter"/>
    <w:link w:val="Sinespaciado"/>
    <w:uiPriority w:val="1"/>
    <w:qFormat/>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line="256" w:lineRule="auto"/>
      <w:jc w:val="both"/>
    </w:pPr>
    <w:rPr>
      <w:vertAlign w:val="superscript"/>
    </w:rPr>
  </w:style>
  <w:style w:type="paragraph" w:customStyle="1" w:styleId="Normal0">
    <w:name w:val="[Normal]"/>
    <w:link w:val="NormalCar"/>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Pr>
      <w:rFonts w:ascii="Arial" w:eastAsia="Times New Roman" w:hAnsi="Arial" w:cs="Arial"/>
      <w:sz w:val="24"/>
      <w:szCs w:val="24"/>
      <w:lang w:val="es-ES" w:eastAsia="es-ES"/>
    </w:rPr>
  </w:style>
  <w:style w:type="character" w:customStyle="1" w:styleId="Ttulo2Car">
    <w:name w:val="Título 2 Car"/>
    <w:basedOn w:val="Fuentedeprrafopredeter"/>
    <w:uiPriority w:val="9"/>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uiPriority w:val="9"/>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style>
  <w:style w:type="paragraph" w:styleId="TDC2">
    <w:name w:val="toc 2"/>
    <w:basedOn w:val="Normal"/>
    <w:next w:val="Normal"/>
    <w:autoRedefine/>
    <w:uiPriority w:val="39"/>
    <w:unhideWhenUsed/>
    <w:pPr>
      <w:tabs>
        <w:tab w:val="right" w:leader="dot" w:pos="7513"/>
      </w:tabs>
      <w:spacing w:before="120" w:after="120" w:line="240" w:lineRule="auto"/>
      <w:ind w:left="567" w:right="283"/>
      <w:jc w:val="both"/>
    </w:pPr>
  </w:style>
  <w:style w:type="paragraph" w:styleId="TDC1">
    <w:name w:val="toc 1"/>
    <w:basedOn w:val="Normal"/>
    <w:next w:val="Normal"/>
    <w:autoRedefine/>
    <w:uiPriority w:val="39"/>
    <w:unhideWhenUsed/>
    <w:pPr>
      <w:tabs>
        <w:tab w:val="right" w:leader="dot" w:pos="7696"/>
      </w:tabs>
      <w:spacing w:before="120" w:after="120" w:line="240" w:lineRule="auto"/>
      <w:ind w:left="567"/>
      <w:jc w:val="both"/>
    </w:pPr>
    <w:rPr>
      <w:rFonts w:eastAsiaTheme="minorEastAsia" w:cs="Times New Roman"/>
    </w:rPr>
  </w:style>
  <w:style w:type="paragraph" w:styleId="TDC3">
    <w:name w:val="toc 3"/>
    <w:basedOn w:val="Normal"/>
    <w:next w:val="Normal"/>
    <w:autoRedefine/>
    <w:uiPriority w:val="39"/>
    <w:unhideWhenUsed/>
    <w:pPr>
      <w:spacing w:after="100"/>
      <w:ind w:left="440"/>
    </w:pPr>
    <w:rPr>
      <w:rFonts w:eastAsiaTheme="minorEastAsia" w:cs="Times New Roman"/>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character" w:customStyle="1" w:styleId="corte4fondoCarCar1">
    <w:name w:val="corte4 fondo Car Car1"/>
    <w:link w:val="corte4fondoCar"/>
    <w:locked/>
    <w:rPr>
      <w:sz w:val="30"/>
      <w:lang w:val="es-ES_tradnl"/>
    </w:rPr>
  </w:style>
  <w:style w:type="paragraph" w:customStyle="1" w:styleId="corte4fondoCar">
    <w:name w:val="corte4 fondo Car"/>
    <w:basedOn w:val="Normal"/>
    <w:link w:val="corte4fondoCarCar1"/>
    <w:pPr>
      <w:spacing w:after="0" w:line="360" w:lineRule="auto"/>
      <w:ind w:firstLine="709"/>
      <w:jc w:val="both"/>
    </w:pPr>
    <w:rPr>
      <w:sz w:val="30"/>
      <w:lang w:val="es-ES_tradnl"/>
    </w:rPr>
  </w:style>
  <w:style w:type="character" w:styleId="nfasis">
    <w:name w:val="Emphasis"/>
    <w:basedOn w:val="Fuentedeprrafopredeter"/>
    <w:uiPriority w:val="20"/>
    <w:qFormat/>
    <w:rPr>
      <w:i/>
      <w:iCs/>
    </w:rPr>
  </w:style>
  <w:style w:type="character" w:styleId="Textoennegrita">
    <w:name w:val="Strong"/>
    <w:basedOn w:val="Fuentedeprrafopredeter"/>
    <w:uiPriority w:val="22"/>
    <w:qFormat/>
    <w:rPr>
      <w:b/>
      <w:bCs/>
    </w:rPr>
  </w:style>
  <w:style w:type="character" w:styleId="Mencinsinresolver">
    <w:name w:val="Unresolved Mention"/>
    <w:basedOn w:val="Fuentedeprrafopredeter"/>
    <w:uiPriority w:val="99"/>
    <w:semiHidden/>
    <w:unhideWhenUsed/>
    <w:rPr>
      <w:color w:val="605E5C"/>
      <w:shd w:val="clear" w:color="auto" w:fill="E1DFDD"/>
    </w:rPr>
  </w:style>
  <w:style w:type="table" w:customStyle="1" w:styleId="a">
    <w:basedOn w:val="Tablanormal"/>
    <w:tblPr>
      <w:tblStyleRowBandSize w:val="1"/>
      <w:tblStyleColBandSize w:val="1"/>
      <w:tblCellMar>
        <w:left w:w="115" w:type="dxa"/>
        <w:right w:w="115" w:type="dxa"/>
      </w:tblCellMar>
    </w:tblPr>
  </w:style>
  <w:style w:type="table" w:customStyle="1" w:styleId="a0">
    <w:basedOn w:val="Tablanormal"/>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a1">
    <w:basedOn w:val="Tablanormal"/>
    <w:tblPr>
      <w:tblStyleRowBandSize w:val="1"/>
      <w:tblStyleColBandSize w:val="1"/>
      <w:tblCellMar>
        <w:left w:w="115" w:type="dxa"/>
        <w:right w:w="115" w:type="dxa"/>
      </w:tblCellMar>
    </w:tblPr>
  </w:style>
  <w:style w:type="table" w:customStyle="1" w:styleId="a2">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table" w:customStyle="1" w:styleId="a3">
    <w:basedOn w:val="Tabla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4">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paragraph" w:customStyle="1" w:styleId="NSentencia">
    <w:name w:val="N. Sentencia"/>
    <w:basedOn w:val="Normal"/>
    <w:qFormat/>
    <w:pPr>
      <w:numPr>
        <w:numId w:val="1"/>
      </w:numPr>
      <w:spacing w:before="240" w:after="240" w:line="360" w:lineRule="auto"/>
      <w:ind w:left="0" w:firstLine="0"/>
      <w:jc w:val="both"/>
    </w:pPr>
    <w:rPr>
      <w:rFonts w:ascii="Univers" w:eastAsia="Times New Roman" w:hAnsi="Univers" w:cs="Times New Roman"/>
      <w:bCs/>
      <w:sz w:val="28"/>
      <w:szCs w:val="24"/>
      <w:lang w:val="es-ES" w:eastAsia="es-ES"/>
    </w:rPr>
  </w:style>
  <w:style w:type="paragraph" w:styleId="Listaconvietas2">
    <w:name w:val="List Bullet 2"/>
    <w:basedOn w:val="Normal"/>
    <w:uiPriority w:val="99"/>
    <w:unhideWhenUsed/>
    <w:pPr>
      <w:tabs>
        <w:tab w:val="num" w:pos="720"/>
      </w:tabs>
      <w:spacing w:after="0" w:line="240" w:lineRule="auto"/>
      <w:ind w:left="720" w:hanging="720"/>
      <w:contextualSpacing/>
    </w:pPr>
    <w:rPr>
      <w:rFonts w:ascii="Arial" w:hAnsi="Arial" w:cs="Times New Roman"/>
      <w:sz w:val="20"/>
      <w:szCs w:val="20"/>
      <w:lang w:val="es-ES_tradnl" w:eastAsia="en-US"/>
    </w:rPr>
  </w:style>
  <w:style w:type="paragraph" w:customStyle="1" w:styleId="Estilo">
    <w:name w:val="Estilo"/>
    <w:basedOn w:val="Sinespaciado"/>
    <w:link w:val="EstiloCar"/>
    <w:qFormat/>
    <w:pPr>
      <w:spacing w:line="240" w:lineRule="auto"/>
    </w:pPr>
    <w:rPr>
      <w:rFonts w:eastAsiaTheme="minorEastAsia" w:cstheme="minorBidi"/>
      <w:sz w:val="24"/>
      <w:szCs w:val="22"/>
    </w:rPr>
  </w:style>
  <w:style w:type="character" w:customStyle="1" w:styleId="EstiloCar">
    <w:name w:val="Estilo Car"/>
    <w:basedOn w:val="Fuentedeprrafopredeter"/>
    <w:link w:val="Estilo"/>
    <w:rPr>
      <w:rFonts w:ascii="Arial" w:eastAsiaTheme="minorEastAsia" w:hAnsi="Arial" w:cstheme="minorBidi"/>
      <w:sz w:val="24"/>
    </w:rPr>
  </w:style>
  <w:style w:type="paragraph" w:styleId="Revisin">
    <w:name w:val="Revision"/>
    <w:hidden/>
    <w:uiPriority w:val="99"/>
    <w:semiHidden/>
    <w:pPr>
      <w:spacing w:after="0" w:line="240" w:lineRule="auto"/>
    </w:pPr>
  </w:style>
  <w:style w:type="table" w:customStyle="1" w:styleId="a5">
    <w:basedOn w:val="TableNormal1"/>
    <w:tblPr>
      <w:tblStyleRowBandSize w:val="1"/>
      <w:tblStyleColBandSize w:val="1"/>
      <w:tblCellMar>
        <w:left w:w="115" w:type="dxa"/>
        <w:right w:w="115" w:type="dxa"/>
      </w:tblCellMar>
    </w:tblPr>
  </w:style>
  <w:style w:type="table" w:customStyle="1" w:styleId="a6">
    <w:basedOn w:val="TableNormal1"/>
    <w:tblPr>
      <w:tblStyleRowBandSize w:val="1"/>
      <w:tblStyleColBandSize w:val="1"/>
      <w:tblCellMar>
        <w:left w:w="115" w:type="dxa"/>
        <w:right w:w="115" w:type="dxa"/>
      </w:tblCellMar>
    </w:tblPr>
  </w:style>
  <w:style w:type="table" w:customStyle="1" w:styleId="a7">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8">
    <w:basedOn w:val="TableNormal1"/>
    <w:tblPr>
      <w:tblStyleRowBandSize w:val="1"/>
      <w:tblStyleColBandSize w:val="1"/>
      <w:tblCellMar>
        <w:left w:w="115" w:type="dxa"/>
        <w:right w:w="115" w:type="dxa"/>
      </w:tblCellMar>
    </w:tblPr>
  </w:style>
  <w:style w:type="table" w:customStyle="1" w:styleId="a9">
    <w:basedOn w:val="TableNormal1"/>
    <w:tblPr>
      <w:tblStyleRowBandSize w:val="1"/>
      <w:tblStyleColBandSize w:val="1"/>
      <w:tblCellMar>
        <w:left w:w="115" w:type="dxa"/>
        <w:right w:w="115" w:type="dxa"/>
      </w:tblCellMar>
    </w:tblPr>
  </w:style>
  <w:style w:type="table" w:customStyle="1" w:styleId="TableNormal10">
    <w:name w:val="Table Normal1"/>
    <w:tblPr>
      <w:tblCellMar>
        <w:top w:w="0" w:type="dxa"/>
        <w:left w:w="0" w:type="dxa"/>
        <w:bottom w:w="0" w:type="dxa"/>
        <w:right w:w="0" w:type="dxa"/>
      </w:tblCellMar>
    </w:tblPr>
  </w:style>
  <w:style w:type="table" w:customStyle="1" w:styleId="TableNormal00">
    <w:name w:val="Table Normal0"/>
    <w:tblPr>
      <w:tblCellMar>
        <w:top w:w="0" w:type="dxa"/>
        <w:left w:w="0" w:type="dxa"/>
        <w:bottom w:w="0" w:type="dxa"/>
        <w:right w:w="0" w:type="dxa"/>
      </w:tblCellMar>
    </w:tblPr>
  </w:style>
  <w:style w:type="table" w:styleId="Tabladelista3">
    <w:name w:val="List Table 3"/>
    <w:basedOn w:val="Tablanormal"/>
    <w:uiPriority w:val="48"/>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concuadrcula4-nfasis1">
    <w:name w:val="Grid Table 4 Accent 1"/>
    <w:basedOn w:val="Tablanormal"/>
    <w:uiPriority w:val="49"/>
    <w:pPr>
      <w:spacing w:after="0" w:line="240" w:lineRule="auto"/>
    </w:pPr>
    <w:rPr>
      <w:rFonts w:asciiTheme="minorHAnsi" w:eastAsiaTheme="minorHAnsi" w:hAnsiTheme="minorHAnsi" w:cstheme="minorBidi"/>
      <w:kern w:val="2"/>
      <w:lang w:eastAsia="en-US"/>
      <w14:ligatures w14:val="standardContextual"/>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Prrafonumerado">
    <w:name w:val="Párrafo numerado"/>
    <w:basedOn w:val="Normal"/>
    <w:qFormat/>
    <w:pPr>
      <w:numPr>
        <w:numId w:val="3"/>
      </w:numPr>
      <w:spacing w:before="240" w:after="240" w:line="360" w:lineRule="auto"/>
      <w:jc w:val="both"/>
    </w:pPr>
    <w:rPr>
      <w:rFonts w:ascii="Arial" w:eastAsiaTheme="minorHAnsi" w:hAnsi="Arial" w:cs="Arial"/>
      <w:sz w:val="26"/>
      <w:szCs w:val="26"/>
      <w:lang w:eastAsia="en-US"/>
    </w:rPr>
  </w:style>
  <w:style w:type="table" w:styleId="Tablaconcuadrcula4-nfasis5">
    <w:name w:val="Grid Table 4 Accent 5"/>
    <w:basedOn w:val="Tablanormal"/>
    <w:uiPriority w:val="4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Hipervnculovisitado">
    <w:name w:val="FollowedHyperlink"/>
    <w:basedOn w:val="Fuentedeprrafopredeter"/>
    <w:uiPriority w:val="99"/>
    <w:semiHidden/>
    <w:unhideWhenUsed/>
    <w:rPr>
      <w:color w:val="954F72" w:themeColor="followedHyperlink"/>
      <w:u w:val="single"/>
    </w:rPr>
  </w:style>
  <w:style w:type="paragraph" w:styleId="Lista">
    <w:name w:val="List"/>
    <w:basedOn w:val="Normal"/>
    <w:uiPriority w:val="99"/>
    <w:unhideWhenUsed/>
    <w:pPr>
      <w:ind w:left="283" w:hanging="283"/>
      <w:contextualSpacing/>
    </w:pPr>
  </w:style>
  <w:style w:type="paragraph" w:styleId="Lista2">
    <w:name w:val="List 2"/>
    <w:basedOn w:val="Normal"/>
    <w:uiPriority w:val="99"/>
    <w:unhideWhenUsed/>
    <w:pPr>
      <w:ind w:left="566" w:hanging="283"/>
      <w:contextualSpacing/>
    </w:pPr>
  </w:style>
  <w:style w:type="paragraph" w:styleId="Textoindependienteprimerasangra2">
    <w:name w:val="Body Text First Indent 2"/>
    <w:basedOn w:val="Sangradetextonormal"/>
    <w:link w:val="Textoindependienteprimerasangra2Car"/>
    <w:uiPriority w:val="99"/>
    <w:unhideWhenUsed/>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style>
  <w:style w:type="table" w:customStyle="1" w:styleId="TableNormal2">
    <w:name w:val="Table Normal2"/>
    <w:tblPr>
      <w:tblCellMar>
        <w:top w:w="0" w:type="dxa"/>
        <w:left w:w="0" w:type="dxa"/>
        <w:bottom w:w="0" w:type="dxa"/>
        <w:right w:w="0" w:type="dxa"/>
      </w:tblCellMar>
    </w:tblPr>
  </w:style>
  <w:style w:type="character" w:customStyle="1" w:styleId="normaltextrun">
    <w:name w:val="normaltextrun"/>
    <w:basedOn w:val="Fuentedeprrafopredeter"/>
    <w:rsid w:val="00E40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nciclopedia-juridica.com/d/litigio/litigio.htm" TargetMode="External"/><Relationship Id="rId18" Type="http://schemas.openxmlformats.org/officeDocument/2006/relationships/hyperlink" Target="http://www.enciclopedia-juridica.com/d/competencia/competencia.htm"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hyperlink" Target="http://www.enciclopedia-juridica.com/d/procedimiento-general/procedimiento-general.htm" TargetMode="External"/><Relationship Id="rId17" Type="http://schemas.openxmlformats.org/officeDocument/2006/relationships/hyperlink" Target="http://www.enciclopedia-juridica.com/d/distribuci%C3%B3n/distribuci%C3%B3n.ht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enciclopedia-juridica.com/d/comercial/comercial.htm" TargetMode="External"/><Relationship Id="rId20" Type="http://schemas.openxmlformats.org/officeDocument/2006/relationships/hyperlink" Target="http://www.enciclopedia-juridica.com/d/procedimiento/procedimiento.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www.enciclopedia-juridica.com/d/derecho/derecho.htm"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enciclopedia-juridica.com/d/naturaleza-de-la-jurisdicci%C3%B3n/naturaleza-de-la-jurisdicci%C3%B3n.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nciclopedia-juridica.com/d/contencioso/contencioso.htm" TargetMode="External"/><Relationship Id="rId22" Type="http://schemas.openxmlformats.org/officeDocument/2006/relationships/header" Target="header2.xm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3" Type="http://schemas.openxmlformats.org/officeDocument/2006/relationships/hyperlink" Target="https://www.law.utoronto.ca/utfl_file/count/documents/reprohealth/estereotipos-de-genero.pdf" TargetMode="External"/><Relationship Id="rId2" Type="http://schemas.openxmlformats.org/officeDocument/2006/relationships/hyperlink" Target="https://www.te.gob.mx/protocolo_mujeres/media/files/7db6bf44797e749.pdf" TargetMode="External"/><Relationship Id="rId1" Type="http://schemas.openxmlformats.org/officeDocument/2006/relationships/hyperlink" Target="https://dof.gob.mx/" TargetMode="External"/><Relationship Id="rId5" Type="http://schemas.openxmlformats.org/officeDocument/2006/relationships/hyperlink" Target="https://www.law.utoronto.ca/utfl_file/count/documents/reprohealth/estereotipos-de-genero.pdf" TargetMode="External"/><Relationship Id="rId4" Type="http://schemas.openxmlformats.org/officeDocument/2006/relationships/hyperlink" Target="https://www.law.utoronto.ca/utfl_file/count/documents/reprohealth/estereotipos-de-genero.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09WCVaj4MFCzE105BUqrd4aPXw==">CgMxLjAyDmguaGQ3cjF6eDRwZ21tMg5oLmVuaGhpMnNjYXBxcDIOaC43dGNuc2t6Z2JpNmsyDmgudzJzb2s4d2FidDJ0Mg5oLmpjejB1bWV6b2RhNjIOaC44ZXE2bDAybjNvengyDmgueWtlYjl0OW1tcmRuMgloLjJpcThnenMyDmguYmMxcDBpODU3N2ZoOAByITFyNDZSa25yZTh1MmROMi1pMkN1SUJfa19iT3RDNkhxVw==</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40bc5ed53482732cde2ced121f9cb942">
  <xsd:schema xmlns:xsd="http://www.w3.org/2001/XMLSchema" xmlns:xs="http://www.w3.org/2001/XMLSchema" xmlns:p="http://schemas.microsoft.com/office/2006/metadata/properties" xmlns:ns2="6d3da5a9-855d-4ba1-80f5-cf1644f7a7a6" targetNamespace="http://schemas.microsoft.com/office/2006/metadata/properties" ma:root="true" ma:fieldsID="4ccf0bf0241b755ae933aea4f044eddc"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6629EF-3356-4B22-A125-8727482F991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0568C1AF-8CF8-4B05-A424-917F1A0BC37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28C174B-9DEA-4534-895E-18260D2CE7AA}">
  <ds:schemaRefs>
    <ds:schemaRef ds:uri="http://schemas.microsoft.com/sharepoint/v3/contenttype/forms"/>
  </ds:schemaRefs>
</ds:datastoreItem>
</file>

<file path=customXml/itemProps5.xml><?xml version="1.0" encoding="utf-8"?>
<ds:datastoreItem xmlns:ds="http://schemas.openxmlformats.org/officeDocument/2006/customXml" ds:itemID="{7898B1FA-B410-4A08-BA77-C2653A313E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18920</Words>
  <Characters>108418</Characters>
  <Application>Microsoft Office Word</Application>
  <DocSecurity>0</DocSecurity>
  <Lines>2779</Lines>
  <Paragraphs>936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Sandra Yepez Carranza</dc:creator>
  <cp:lastModifiedBy>JORGE TORRES REYES</cp:lastModifiedBy>
  <cp:revision>6</cp:revision>
  <cp:lastPrinted>2025-10-21T22:10:00Z</cp:lastPrinted>
  <dcterms:created xsi:type="dcterms:W3CDTF">2025-10-21T22:09:00Z</dcterms:created>
  <dcterms:modified xsi:type="dcterms:W3CDTF">2025-10-24T18:47:00Z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