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95263" w14:textId="77777777" w:rsidR="00246FC3" w:rsidRDefault="00246FC3" w:rsidP="00D548E9">
      <w:pPr>
        <w:spacing w:before="100" w:beforeAutospacing="1" w:after="100" w:afterAutospacing="1" w:line="360" w:lineRule="auto"/>
        <w:ind w:left="1416" w:hanging="1416"/>
        <w:jc w:val="right"/>
        <w:rPr>
          <w:rFonts w:ascii="Arial" w:hAnsi="Arial" w:cs="Arial"/>
          <w:b/>
          <w:sz w:val="24"/>
          <w:szCs w:val="24"/>
          <w:lang w:val="es-ES_tradnl"/>
        </w:rPr>
      </w:pPr>
    </w:p>
    <w:p w14:paraId="1977B8E5" w14:textId="057BCB0D" w:rsidR="00D548E9" w:rsidRPr="0005353A" w:rsidRDefault="00D548E9" w:rsidP="00D548E9">
      <w:pPr>
        <w:spacing w:before="100" w:beforeAutospacing="1" w:after="100" w:afterAutospacing="1" w:line="360" w:lineRule="auto"/>
        <w:ind w:left="1416" w:hanging="1416"/>
        <w:jc w:val="right"/>
        <w:rPr>
          <w:rFonts w:ascii="Arial" w:hAnsi="Arial" w:cs="Arial"/>
          <w:b/>
          <w:sz w:val="24"/>
          <w:szCs w:val="24"/>
          <w:lang w:val="es-ES_tradnl"/>
        </w:rPr>
      </w:pPr>
      <w:r w:rsidRPr="0005353A">
        <w:rPr>
          <w:rFonts w:ascii="Arial" w:hAnsi="Arial" w:cs="Arial"/>
          <w:b/>
          <w:noProof/>
          <w:sz w:val="24"/>
          <w:szCs w:val="24"/>
          <w:lang w:val="es-ES_tradnl"/>
        </w:rPr>
        <mc:AlternateContent>
          <mc:Choice Requires="wps">
            <w:drawing>
              <wp:anchor distT="0" distB="0" distL="114300" distR="114300" simplePos="0" relativeHeight="251659264" behindDoc="0" locked="0" layoutInCell="1" allowOverlap="1" wp14:anchorId="48C77562" wp14:editId="26EF03B3">
                <wp:simplePos x="0" y="0"/>
                <wp:positionH relativeFrom="margin">
                  <wp:align>right</wp:align>
                </wp:positionH>
                <wp:positionV relativeFrom="paragraph">
                  <wp:posOffset>10160</wp:posOffset>
                </wp:positionV>
                <wp:extent cx="2767264" cy="3427012"/>
                <wp:effectExtent l="0" t="0" r="0" b="254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67264" cy="3427012"/>
                        </a:xfrm>
                        <a:prstGeom prst="rect">
                          <a:avLst/>
                        </a:prstGeom>
                        <a:noFill/>
                        <a:ln>
                          <a:noFill/>
                        </a:ln>
                      </wps:spPr>
                      <wps:txbx>
                        <w:txbxContent>
                          <w:p w14:paraId="42ED4A19" w14:textId="77777777" w:rsidR="00D548E9" w:rsidRPr="00480130" w:rsidRDefault="00D548E9" w:rsidP="00D548E9">
                            <w:pPr>
                              <w:pStyle w:val="Default"/>
                              <w:jc w:val="both"/>
                              <w:rPr>
                                <w:b/>
                              </w:rPr>
                            </w:pPr>
                            <w:r w:rsidRPr="00480130">
                              <w:rPr>
                                <w:b/>
                              </w:rPr>
                              <w:t>JUICIO PARA LA PROTECCIÓN DE LOS DERECHOS POLÍTICO-ELECTORALES DEL CIUDADANO</w:t>
                            </w:r>
                          </w:p>
                          <w:p w14:paraId="24406E09" w14:textId="77777777" w:rsidR="00D548E9" w:rsidRPr="00480130" w:rsidRDefault="00D548E9" w:rsidP="00D548E9">
                            <w:pPr>
                              <w:pStyle w:val="Default"/>
                              <w:jc w:val="both"/>
                              <w:rPr>
                                <w:b/>
                              </w:rPr>
                            </w:pPr>
                          </w:p>
                          <w:p w14:paraId="56CA17A6" w14:textId="77777777" w:rsidR="00D548E9" w:rsidRPr="00480130" w:rsidRDefault="00D548E9" w:rsidP="00D548E9">
                            <w:pPr>
                              <w:pStyle w:val="Default"/>
                              <w:jc w:val="both"/>
                            </w:pPr>
                            <w:r w:rsidRPr="00480130">
                              <w:rPr>
                                <w:b/>
                              </w:rPr>
                              <w:t xml:space="preserve">EXPEDIENTE: </w:t>
                            </w:r>
                            <w:r w:rsidRPr="00480130">
                              <w:t>TEEM-JDC-</w:t>
                            </w:r>
                            <w:r>
                              <w:t>243/2025.</w:t>
                            </w:r>
                          </w:p>
                          <w:p w14:paraId="21FA26FB" w14:textId="77777777" w:rsidR="00D548E9" w:rsidRPr="00480130" w:rsidRDefault="00D548E9" w:rsidP="00D548E9">
                            <w:pPr>
                              <w:pStyle w:val="Default"/>
                              <w:jc w:val="both"/>
                              <w:rPr>
                                <w:b/>
                              </w:rPr>
                            </w:pPr>
                          </w:p>
                          <w:p w14:paraId="14B61F56" w14:textId="77777777" w:rsidR="00D548E9" w:rsidRPr="00480130" w:rsidRDefault="00D548E9" w:rsidP="00D548E9">
                            <w:pPr>
                              <w:pStyle w:val="Default"/>
                              <w:jc w:val="both"/>
                            </w:pPr>
                            <w:r w:rsidRPr="00480130">
                              <w:rPr>
                                <w:b/>
                              </w:rPr>
                              <w:t xml:space="preserve">ACTOR: </w:t>
                            </w:r>
                            <w:r>
                              <w:rPr>
                                <w:bCs/>
                              </w:rPr>
                              <w:t>JOSÉ ALFREDO ALMAGUER MORALES.</w:t>
                            </w:r>
                          </w:p>
                          <w:p w14:paraId="29DCE9E7" w14:textId="77777777" w:rsidR="00D548E9" w:rsidRPr="00480130" w:rsidRDefault="00D548E9" w:rsidP="00D548E9">
                            <w:pPr>
                              <w:pStyle w:val="Default"/>
                              <w:jc w:val="both"/>
                              <w:rPr>
                                <w:b/>
                              </w:rPr>
                            </w:pPr>
                          </w:p>
                          <w:p w14:paraId="1B061D95" w14:textId="77777777" w:rsidR="00D548E9" w:rsidRPr="00480130" w:rsidRDefault="00D548E9" w:rsidP="00D548E9">
                            <w:pPr>
                              <w:pStyle w:val="Default"/>
                              <w:jc w:val="both"/>
                            </w:pPr>
                            <w:r w:rsidRPr="00480130">
                              <w:rPr>
                                <w:b/>
                              </w:rPr>
                              <w:t xml:space="preserve">AUTORIDADES RESPONSABLES: </w:t>
                            </w:r>
                            <w:r w:rsidRPr="00480130">
                              <w:rPr>
                                <w:bCs/>
                              </w:rPr>
                              <w:t>AYUNTAMIENTO DE MORELIA, MICHOACÁN Y OTROS</w:t>
                            </w:r>
                            <w:r>
                              <w:rPr>
                                <w:bCs/>
                              </w:rPr>
                              <w:t>.</w:t>
                            </w:r>
                          </w:p>
                          <w:p w14:paraId="54A9AEBA" w14:textId="77777777" w:rsidR="00D548E9" w:rsidRPr="00480130" w:rsidRDefault="00D548E9" w:rsidP="00D548E9">
                            <w:pPr>
                              <w:pStyle w:val="Default"/>
                              <w:jc w:val="both"/>
                              <w:rPr>
                                <w:b/>
                              </w:rPr>
                            </w:pPr>
                          </w:p>
                          <w:p w14:paraId="0CA0E7FF" w14:textId="77777777" w:rsidR="00D548E9" w:rsidRPr="00480130" w:rsidRDefault="00D548E9" w:rsidP="00D548E9">
                            <w:pPr>
                              <w:pStyle w:val="Default"/>
                              <w:jc w:val="both"/>
                            </w:pPr>
                            <w:r w:rsidRPr="00480130">
                              <w:rPr>
                                <w:b/>
                              </w:rPr>
                              <w:t>MAGISTRADO:</w:t>
                            </w:r>
                            <w:r w:rsidRPr="00480130">
                              <w:t xml:space="preserve"> ERIC LÓPEZ VILLASEÑOR</w:t>
                            </w:r>
                            <w:r>
                              <w:t>.</w:t>
                            </w:r>
                          </w:p>
                          <w:p w14:paraId="13F0CD9F" w14:textId="77777777" w:rsidR="00D548E9" w:rsidRPr="00480130" w:rsidRDefault="00D548E9" w:rsidP="00D548E9">
                            <w:pPr>
                              <w:pStyle w:val="Default"/>
                              <w:jc w:val="both"/>
                              <w:rPr>
                                <w:b/>
                              </w:rPr>
                            </w:pPr>
                          </w:p>
                          <w:p w14:paraId="180D1824" w14:textId="77777777" w:rsidR="00D548E9" w:rsidRPr="00696425" w:rsidRDefault="00D548E9" w:rsidP="00D548E9">
                            <w:pPr>
                              <w:pStyle w:val="Default"/>
                              <w:jc w:val="both"/>
                              <w:rPr>
                                <w:bCs/>
                              </w:rPr>
                            </w:pPr>
                            <w:r w:rsidRPr="00480130">
                              <w:rPr>
                                <w:b/>
                              </w:rPr>
                              <w:t>SECRETARI</w:t>
                            </w:r>
                            <w:r>
                              <w:rPr>
                                <w:b/>
                              </w:rPr>
                              <w:t>A</w:t>
                            </w:r>
                            <w:r w:rsidRPr="00480130">
                              <w:rPr>
                                <w:b/>
                              </w:rPr>
                              <w:t xml:space="preserve"> INSTRUCTOR</w:t>
                            </w:r>
                            <w:r>
                              <w:rPr>
                                <w:b/>
                              </w:rPr>
                              <w:t>A</w:t>
                            </w:r>
                            <w:r w:rsidRPr="00480130">
                              <w:rPr>
                                <w:b/>
                              </w:rPr>
                              <w:t xml:space="preserve"> Y PROYECTISTA:</w:t>
                            </w:r>
                            <w:r w:rsidRPr="00480130">
                              <w:t xml:space="preserve"> </w:t>
                            </w:r>
                            <w:r>
                              <w:t>MARÍA YANIRA CASAS MARTÍNEZ.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C77562" id="_x0000_t202" coordsize="21600,21600" o:spt="202" path="m,l,21600r21600,l21600,xe">
                <v:stroke joinstyle="miter"/>
                <v:path gradientshapeok="t" o:connecttype="rect"/>
              </v:shapetype>
              <v:shape id="Cuadro de texto 3" o:spid="_x0000_s1026" type="#_x0000_t202" style="position:absolute;left:0;text-align:left;margin-left:166.7pt;margin-top:.8pt;width:217.9pt;height:269.8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" filled="f" stroked="f">
                <v:textbox>
                  <w:txbxContent>
                    <w:p w14:paraId="42ED4A19" w14:textId="77777777" w:rsidR="00D548E9" w:rsidRPr="00480130" w:rsidRDefault="00D548E9" w:rsidP="00D548E9">
                      <w:pPr>
                        <w:pStyle w:val="Default"/>
                        <w:jc w:val="both"/>
                        <w:rPr>
                          <w:b/>
                        </w:rPr>
                      </w:pPr>
                      <w:r w:rsidRPr="00480130">
                        <w:rPr>
                          <w:b/>
                        </w:rPr>
                        <w:t>JUICIO PARA LA PROTECCIÓN DE LOS DERECHOS POLÍTICO-ELECTORALES DEL CIUDADANO</w:t>
                      </w:r>
                    </w:p>
                    <w:p w14:paraId="24406E09" w14:textId="77777777" w:rsidR="00D548E9" w:rsidRPr="00480130" w:rsidRDefault="00D548E9" w:rsidP="00D548E9">
                      <w:pPr>
                        <w:pStyle w:val="Default"/>
                        <w:jc w:val="both"/>
                        <w:rPr>
                          <w:b/>
                        </w:rPr>
                      </w:pPr>
                    </w:p>
                    <w:p w14:paraId="56CA17A6" w14:textId="77777777" w:rsidR="00D548E9" w:rsidRPr="00480130" w:rsidRDefault="00D548E9" w:rsidP="00D548E9">
                      <w:pPr>
                        <w:pStyle w:val="Default"/>
                        <w:jc w:val="both"/>
                      </w:pPr>
                      <w:r w:rsidRPr="00480130">
                        <w:rPr>
                          <w:b/>
                        </w:rPr>
                        <w:t xml:space="preserve">EXPEDIENTE: </w:t>
                      </w:r>
                      <w:r w:rsidRPr="00480130">
                        <w:t>TEEM-JDC-</w:t>
                      </w:r>
                      <w:r>
                        <w:t>243/2025.</w:t>
                      </w:r>
                    </w:p>
                    <w:p w14:paraId="21FA26FB" w14:textId="77777777" w:rsidR="00D548E9" w:rsidRPr="00480130" w:rsidRDefault="00D548E9" w:rsidP="00D548E9">
                      <w:pPr>
                        <w:pStyle w:val="Default"/>
                        <w:jc w:val="both"/>
                        <w:rPr>
                          <w:b/>
                        </w:rPr>
                      </w:pPr>
                    </w:p>
                    <w:p w14:paraId="14B61F56" w14:textId="77777777" w:rsidR="00D548E9" w:rsidRPr="00480130" w:rsidRDefault="00D548E9" w:rsidP="00D548E9">
                      <w:pPr>
                        <w:pStyle w:val="Default"/>
                        <w:jc w:val="both"/>
                      </w:pPr>
                      <w:r w:rsidRPr="00480130">
                        <w:rPr>
                          <w:b/>
                        </w:rPr>
                        <w:t xml:space="preserve">ACTOR: </w:t>
                      </w:r>
                      <w:r>
                        <w:rPr>
                          <w:bCs/>
                        </w:rPr>
                        <w:t>JOSÉ ALFREDO ALMAGUER MORALES.</w:t>
                      </w:r>
                    </w:p>
                    <w:p w14:paraId="29DCE9E7" w14:textId="77777777" w:rsidR="00D548E9" w:rsidRPr="00480130" w:rsidRDefault="00D548E9" w:rsidP="00D548E9">
                      <w:pPr>
                        <w:pStyle w:val="Default"/>
                        <w:jc w:val="both"/>
                        <w:rPr>
                          <w:b/>
                        </w:rPr>
                      </w:pPr>
                    </w:p>
                    <w:p w14:paraId="1B061D95" w14:textId="77777777" w:rsidR="00D548E9" w:rsidRPr="00480130" w:rsidRDefault="00D548E9" w:rsidP="00D548E9">
                      <w:pPr>
                        <w:pStyle w:val="Default"/>
                        <w:jc w:val="both"/>
                      </w:pPr>
                      <w:r w:rsidRPr="00480130">
                        <w:rPr>
                          <w:b/>
                        </w:rPr>
                        <w:t xml:space="preserve">AUTORIDADES RESPONSABLES: </w:t>
                      </w:r>
                      <w:r w:rsidRPr="00480130">
                        <w:rPr>
                          <w:bCs/>
                        </w:rPr>
                        <w:t>AYUNTAMIENTO DE MORELIA, MICHOACÁN Y OTROS</w:t>
                      </w:r>
                      <w:r>
                        <w:rPr>
                          <w:bCs/>
                        </w:rPr>
                        <w:t>.</w:t>
                      </w:r>
                    </w:p>
                    <w:p w14:paraId="54A9AEBA" w14:textId="77777777" w:rsidR="00D548E9" w:rsidRPr="00480130" w:rsidRDefault="00D548E9" w:rsidP="00D548E9">
                      <w:pPr>
                        <w:pStyle w:val="Default"/>
                        <w:jc w:val="both"/>
                        <w:rPr>
                          <w:b/>
                        </w:rPr>
                      </w:pPr>
                    </w:p>
                    <w:p w14:paraId="0CA0E7FF" w14:textId="77777777" w:rsidR="00D548E9" w:rsidRPr="00480130" w:rsidRDefault="00D548E9" w:rsidP="00D548E9">
                      <w:pPr>
                        <w:pStyle w:val="Default"/>
                        <w:jc w:val="both"/>
                      </w:pPr>
                      <w:r w:rsidRPr="00480130">
                        <w:rPr>
                          <w:b/>
                        </w:rPr>
                        <w:t>MAGISTRADO:</w:t>
                      </w:r>
                      <w:r w:rsidRPr="00480130">
                        <w:t xml:space="preserve"> ERIC LÓPEZ VILLASEÑOR</w:t>
                      </w:r>
                      <w:r>
                        <w:t>.</w:t>
                      </w:r>
                    </w:p>
                    <w:p w14:paraId="13F0CD9F" w14:textId="77777777" w:rsidR="00D548E9" w:rsidRPr="00480130" w:rsidRDefault="00D548E9" w:rsidP="00D548E9">
                      <w:pPr>
                        <w:pStyle w:val="Default"/>
                        <w:jc w:val="both"/>
                        <w:rPr>
                          <w:b/>
                        </w:rPr>
                      </w:pPr>
                    </w:p>
                    <w:p w14:paraId="180D1824" w14:textId="77777777" w:rsidR="00D548E9" w:rsidRPr="00696425" w:rsidRDefault="00D548E9" w:rsidP="00D548E9">
                      <w:pPr>
                        <w:pStyle w:val="Default"/>
                        <w:jc w:val="both"/>
                        <w:rPr>
                          <w:bCs/>
                        </w:rPr>
                      </w:pPr>
                      <w:r w:rsidRPr="00480130">
                        <w:rPr>
                          <w:b/>
                        </w:rPr>
                        <w:t>SECRETARI</w:t>
                      </w:r>
                      <w:r>
                        <w:rPr>
                          <w:b/>
                        </w:rPr>
                        <w:t>A</w:t>
                      </w:r>
                      <w:r w:rsidRPr="00480130">
                        <w:rPr>
                          <w:b/>
                        </w:rPr>
                        <w:t xml:space="preserve"> INSTRUCTOR</w:t>
                      </w:r>
                      <w:r>
                        <w:rPr>
                          <w:b/>
                        </w:rPr>
                        <w:t>A</w:t>
                      </w:r>
                      <w:r w:rsidRPr="00480130">
                        <w:rPr>
                          <w:b/>
                        </w:rPr>
                        <w:t xml:space="preserve"> Y PROYECTISTA:</w:t>
                      </w:r>
                      <w:r w:rsidRPr="00480130">
                        <w:t xml:space="preserve"> </w:t>
                      </w:r>
                      <w:r>
                        <w:t>MARÍA YANIRA CASAS MARTÍNEZ.</w:t>
                      </w:r>
                    </w:p>
                  </w:txbxContent>
                </v:textbox>
                <w10:wrap anchorx="margin"/>
              </v:shape>
            </w:pict>
          </mc:Fallback>
        </mc:AlternateContent>
      </w:r>
    </w:p>
    <w:p w14:paraId="20FCD57A" w14:textId="77777777" w:rsidR="00D548E9" w:rsidRPr="0005353A" w:rsidRDefault="00D548E9" w:rsidP="00D548E9">
      <w:pPr>
        <w:spacing w:before="100" w:beforeAutospacing="1" w:after="100" w:afterAutospacing="1" w:line="360" w:lineRule="auto"/>
        <w:ind w:left="1416" w:hanging="1416"/>
        <w:jc w:val="right"/>
        <w:rPr>
          <w:rFonts w:ascii="Arial" w:hAnsi="Arial" w:cs="Arial"/>
          <w:b/>
          <w:sz w:val="24"/>
          <w:szCs w:val="24"/>
          <w:lang w:val="es-ES_tradnl"/>
        </w:rPr>
      </w:pPr>
    </w:p>
    <w:p w14:paraId="1E966A36" w14:textId="77777777" w:rsidR="00D548E9" w:rsidRPr="0005353A" w:rsidRDefault="00D548E9" w:rsidP="00D548E9">
      <w:pPr>
        <w:spacing w:before="100" w:beforeAutospacing="1" w:after="100" w:afterAutospacing="1" w:line="360" w:lineRule="auto"/>
        <w:jc w:val="right"/>
        <w:rPr>
          <w:rFonts w:ascii="Arial" w:hAnsi="Arial" w:cs="Arial"/>
          <w:sz w:val="24"/>
          <w:szCs w:val="24"/>
        </w:rPr>
      </w:pPr>
    </w:p>
    <w:p w14:paraId="0B7558A3" w14:textId="77777777" w:rsidR="00D548E9" w:rsidRPr="0005353A" w:rsidRDefault="00D548E9" w:rsidP="00D548E9">
      <w:pPr>
        <w:spacing w:before="100" w:beforeAutospacing="1" w:after="100" w:afterAutospacing="1" w:line="360" w:lineRule="auto"/>
        <w:jc w:val="right"/>
        <w:rPr>
          <w:rFonts w:ascii="Arial" w:hAnsi="Arial" w:cs="Arial"/>
          <w:sz w:val="24"/>
          <w:szCs w:val="24"/>
        </w:rPr>
      </w:pPr>
    </w:p>
    <w:p w14:paraId="2FD60F7A" w14:textId="77777777" w:rsidR="00D548E9" w:rsidRPr="0005353A" w:rsidRDefault="00D548E9" w:rsidP="00D548E9">
      <w:pPr>
        <w:spacing w:before="100" w:beforeAutospacing="1" w:after="100" w:afterAutospacing="1" w:line="360" w:lineRule="auto"/>
        <w:jc w:val="right"/>
        <w:rPr>
          <w:rFonts w:ascii="Arial" w:hAnsi="Arial" w:cs="Arial"/>
          <w:sz w:val="24"/>
          <w:szCs w:val="24"/>
        </w:rPr>
      </w:pPr>
    </w:p>
    <w:p w14:paraId="421C7FE1" w14:textId="77777777" w:rsidR="00D548E9" w:rsidRPr="0005353A" w:rsidRDefault="00D548E9" w:rsidP="00D548E9">
      <w:pPr>
        <w:spacing w:before="100" w:beforeAutospacing="1" w:after="100" w:afterAutospacing="1" w:line="360" w:lineRule="auto"/>
        <w:jc w:val="right"/>
        <w:rPr>
          <w:rFonts w:ascii="Arial" w:hAnsi="Arial" w:cs="Arial"/>
          <w:sz w:val="24"/>
          <w:szCs w:val="24"/>
        </w:rPr>
      </w:pPr>
    </w:p>
    <w:p w14:paraId="5A62BC4B" w14:textId="77777777" w:rsidR="00D548E9" w:rsidRPr="0005353A" w:rsidRDefault="00D548E9" w:rsidP="00D548E9">
      <w:pPr>
        <w:spacing w:before="100" w:beforeAutospacing="1" w:after="100" w:afterAutospacing="1" w:line="360" w:lineRule="auto"/>
        <w:jc w:val="right"/>
        <w:rPr>
          <w:rFonts w:ascii="Arial" w:hAnsi="Arial" w:cs="Arial"/>
          <w:sz w:val="24"/>
          <w:szCs w:val="24"/>
        </w:rPr>
      </w:pPr>
    </w:p>
    <w:p w14:paraId="18DE761F" w14:textId="77777777" w:rsidR="00D548E9" w:rsidRPr="0005353A" w:rsidRDefault="00D548E9" w:rsidP="00D548E9">
      <w:pPr>
        <w:spacing w:after="0" w:line="360" w:lineRule="auto"/>
        <w:jc w:val="right"/>
        <w:rPr>
          <w:rFonts w:ascii="Arial" w:hAnsi="Arial" w:cs="Arial"/>
          <w:sz w:val="24"/>
          <w:szCs w:val="24"/>
        </w:rPr>
      </w:pPr>
    </w:p>
    <w:p w14:paraId="296633D1" w14:textId="77777777" w:rsidR="00D548E9" w:rsidRPr="0005353A" w:rsidRDefault="00D548E9" w:rsidP="00D548E9">
      <w:pPr>
        <w:spacing w:after="0" w:line="360" w:lineRule="auto"/>
        <w:rPr>
          <w:rFonts w:ascii="Arial" w:hAnsi="Arial" w:cs="Arial"/>
          <w:sz w:val="24"/>
          <w:szCs w:val="24"/>
        </w:rPr>
      </w:pPr>
    </w:p>
    <w:p w14:paraId="50DEA760" w14:textId="40299471" w:rsidR="00D548E9" w:rsidRPr="0005353A" w:rsidRDefault="00D548E9" w:rsidP="00D548E9">
      <w:pPr>
        <w:spacing w:after="0" w:line="360" w:lineRule="auto"/>
        <w:jc w:val="right"/>
        <w:rPr>
          <w:rFonts w:ascii="Arial" w:hAnsi="Arial" w:cs="Arial"/>
          <w:sz w:val="24"/>
          <w:szCs w:val="24"/>
        </w:rPr>
      </w:pPr>
      <w:r w:rsidRPr="0005353A">
        <w:rPr>
          <w:rFonts w:ascii="Arial" w:hAnsi="Arial" w:cs="Arial"/>
          <w:sz w:val="24"/>
          <w:szCs w:val="24"/>
        </w:rPr>
        <w:t>Morelia, Michoacán,</w:t>
      </w:r>
      <w:r w:rsidR="006D46EC">
        <w:rPr>
          <w:rFonts w:ascii="Arial" w:hAnsi="Arial" w:cs="Arial"/>
          <w:sz w:val="24"/>
          <w:szCs w:val="24"/>
        </w:rPr>
        <w:t xml:space="preserve"> catorce de noviembre de </w:t>
      </w:r>
      <w:r>
        <w:rPr>
          <w:rFonts w:ascii="Arial" w:hAnsi="Arial" w:cs="Arial"/>
          <w:sz w:val="24"/>
          <w:szCs w:val="24"/>
        </w:rPr>
        <w:t xml:space="preserve">de </w:t>
      </w:r>
      <w:r w:rsidRPr="0005353A">
        <w:rPr>
          <w:rFonts w:ascii="Arial" w:hAnsi="Arial" w:cs="Arial"/>
          <w:sz w:val="24"/>
          <w:szCs w:val="24"/>
        </w:rPr>
        <w:t>dos mil veinticinco</w:t>
      </w:r>
      <w:r w:rsidRPr="0005353A">
        <w:rPr>
          <w:rStyle w:val="Refdenotaalpie"/>
          <w:rFonts w:ascii="Arial" w:hAnsi="Arial" w:cs="Arial"/>
          <w:sz w:val="24"/>
          <w:szCs w:val="24"/>
        </w:rPr>
        <w:footnoteReference w:id="1"/>
      </w:r>
      <w:r>
        <w:rPr>
          <w:rFonts w:ascii="Arial" w:hAnsi="Arial" w:cs="Arial"/>
          <w:sz w:val="24"/>
          <w:szCs w:val="24"/>
        </w:rPr>
        <w:t>.</w:t>
      </w:r>
    </w:p>
    <w:p w14:paraId="08C7EE89" w14:textId="77777777" w:rsidR="00D548E9" w:rsidRPr="0005353A" w:rsidRDefault="00D548E9" w:rsidP="00D548E9">
      <w:pPr>
        <w:spacing w:after="0" w:line="360" w:lineRule="auto"/>
        <w:jc w:val="both"/>
        <w:rPr>
          <w:rFonts w:ascii="Arial" w:hAnsi="Arial" w:cs="Arial"/>
          <w:b/>
          <w:sz w:val="24"/>
          <w:szCs w:val="24"/>
        </w:rPr>
      </w:pPr>
    </w:p>
    <w:p w14:paraId="7916BD61" w14:textId="33757AB9" w:rsidR="00D548E9" w:rsidRPr="0005353A" w:rsidRDefault="00D548E9" w:rsidP="00D548E9">
      <w:pPr>
        <w:spacing w:after="0" w:line="360" w:lineRule="auto"/>
        <w:jc w:val="both"/>
        <w:rPr>
          <w:rFonts w:ascii="Arial" w:hAnsi="Arial" w:cs="Arial"/>
          <w:sz w:val="24"/>
          <w:szCs w:val="24"/>
        </w:rPr>
      </w:pPr>
      <w:r w:rsidRPr="0005353A">
        <w:rPr>
          <w:rFonts w:ascii="Arial" w:hAnsi="Arial" w:cs="Arial"/>
          <w:b/>
          <w:sz w:val="24"/>
          <w:szCs w:val="24"/>
        </w:rPr>
        <w:t xml:space="preserve">SENTENCIA </w:t>
      </w:r>
      <w:r w:rsidRPr="0005353A">
        <w:rPr>
          <w:rFonts w:ascii="Arial" w:hAnsi="Arial" w:cs="Arial"/>
          <w:bCs/>
          <w:sz w:val="24"/>
          <w:szCs w:val="24"/>
        </w:rPr>
        <w:t xml:space="preserve">que </w:t>
      </w:r>
      <w:r w:rsidRPr="0005353A">
        <w:rPr>
          <w:rFonts w:ascii="Arial" w:hAnsi="Arial" w:cs="Arial"/>
          <w:sz w:val="24"/>
          <w:szCs w:val="24"/>
        </w:rPr>
        <w:t xml:space="preserve">resuelve el Juicio para la Protección de los Derechos Político- Electorales del Ciudadano citado al rubro, promovido por </w:t>
      </w:r>
      <w:r>
        <w:rPr>
          <w:rFonts w:ascii="Arial" w:hAnsi="Arial" w:cs="Arial"/>
          <w:sz w:val="24"/>
          <w:szCs w:val="24"/>
        </w:rPr>
        <w:t>José Alfredo Almaguer Morales</w:t>
      </w:r>
      <w:r w:rsidRPr="0005353A">
        <w:rPr>
          <w:rFonts w:ascii="Arial" w:hAnsi="Arial" w:cs="Arial"/>
          <w:sz w:val="24"/>
          <w:szCs w:val="24"/>
        </w:rPr>
        <w:t>, por su propio derecho y vecin</w:t>
      </w:r>
      <w:r>
        <w:rPr>
          <w:rFonts w:ascii="Arial" w:hAnsi="Arial" w:cs="Arial"/>
          <w:sz w:val="24"/>
          <w:szCs w:val="24"/>
        </w:rPr>
        <w:t>o</w:t>
      </w:r>
      <w:r w:rsidRPr="0005353A">
        <w:rPr>
          <w:rFonts w:ascii="Arial" w:hAnsi="Arial" w:cs="Arial"/>
          <w:sz w:val="24"/>
          <w:szCs w:val="24"/>
        </w:rPr>
        <w:t xml:space="preserve"> de</w:t>
      </w:r>
      <w:r>
        <w:rPr>
          <w:rFonts w:ascii="Arial" w:hAnsi="Arial" w:cs="Arial"/>
          <w:sz w:val="24"/>
          <w:szCs w:val="24"/>
        </w:rPr>
        <w:t>l Fraccionamiento La Hacienda</w:t>
      </w:r>
      <w:r w:rsidRPr="0005353A">
        <w:rPr>
          <w:rFonts w:ascii="Arial" w:hAnsi="Arial" w:cs="Arial"/>
          <w:sz w:val="24"/>
          <w:szCs w:val="24"/>
        </w:rPr>
        <w:t xml:space="preserve"> perteneciente a esta ciudad, en contra del Ayuntamiento de Morelia, Michoacán, su Secretario</w:t>
      </w:r>
      <w:r w:rsidR="006E13CF">
        <w:rPr>
          <w:rFonts w:ascii="Arial" w:hAnsi="Arial" w:cs="Arial"/>
          <w:sz w:val="24"/>
          <w:szCs w:val="24"/>
        </w:rPr>
        <w:t xml:space="preserve"> y</w:t>
      </w:r>
      <w:r w:rsidRPr="0005353A">
        <w:rPr>
          <w:rFonts w:ascii="Arial" w:hAnsi="Arial" w:cs="Arial"/>
          <w:sz w:val="24"/>
          <w:szCs w:val="24"/>
        </w:rPr>
        <w:t>, la Comisión Especial Electoral Municipal y de la Dirección de Auxiliares de la Autoridad Municipal, por la omisión de emitir la convocatoria para la elección de la Encargatura del Orden de</w:t>
      </w:r>
      <w:r>
        <w:rPr>
          <w:rFonts w:ascii="Arial" w:hAnsi="Arial" w:cs="Arial"/>
          <w:sz w:val="24"/>
          <w:szCs w:val="24"/>
        </w:rPr>
        <w:t>l citado fraccionamiento</w:t>
      </w:r>
      <w:r w:rsidRPr="0005353A">
        <w:rPr>
          <w:rFonts w:ascii="Arial" w:hAnsi="Arial" w:cs="Arial"/>
          <w:sz w:val="24"/>
          <w:szCs w:val="24"/>
        </w:rPr>
        <w:t>.</w:t>
      </w:r>
    </w:p>
    <w:p w14:paraId="786C3A9B" w14:textId="77777777" w:rsidR="00D548E9" w:rsidRPr="0005353A" w:rsidRDefault="00D548E9" w:rsidP="00D548E9">
      <w:pPr>
        <w:tabs>
          <w:tab w:val="right" w:leader="hyphen" w:pos="7655"/>
        </w:tabs>
        <w:spacing w:before="240" w:after="240" w:line="360" w:lineRule="auto"/>
        <w:jc w:val="center"/>
        <w:rPr>
          <w:rFonts w:ascii="Arial" w:hAnsi="Arial" w:cs="Arial"/>
          <w:b/>
          <w:bCs/>
          <w:sz w:val="24"/>
          <w:szCs w:val="24"/>
        </w:rPr>
      </w:pPr>
      <w:r w:rsidRPr="0005353A">
        <w:rPr>
          <w:rFonts w:ascii="Arial" w:hAnsi="Arial" w:cs="Arial"/>
          <w:b/>
          <w:bCs/>
          <w:sz w:val="24"/>
          <w:szCs w:val="24"/>
        </w:rPr>
        <w:t>GLOSARIO</w:t>
      </w: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268"/>
        <w:gridCol w:w="4678"/>
      </w:tblGrid>
      <w:tr w:rsidR="00D548E9" w:rsidRPr="0005353A" w14:paraId="7E5685DA" w14:textId="77777777" w:rsidTr="003C4631">
        <w:trPr>
          <w:trHeight w:val="195"/>
        </w:trPr>
        <w:tc>
          <w:tcPr>
            <w:tcW w:w="2268" w:type="dxa"/>
          </w:tcPr>
          <w:p w14:paraId="6B113CA0"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Actor:</w:t>
            </w:r>
          </w:p>
        </w:tc>
        <w:tc>
          <w:tcPr>
            <w:tcW w:w="4678" w:type="dxa"/>
          </w:tcPr>
          <w:p w14:paraId="0F4FAAC2"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Pr>
                <w:rFonts w:ascii="Arial Narrow" w:hAnsi="Arial Narrow" w:cs="Arial"/>
                <w:sz w:val="24"/>
                <w:szCs w:val="24"/>
              </w:rPr>
              <w:t>José Alfredo Almaguer Morales</w:t>
            </w:r>
            <w:r w:rsidRPr="0005353A">
              <w:rPr>
                <w:rFonts w:ascii="Arial Narrow" w:hAnsi="Arial Narrow" w:cs="Arial"/>
                <w:sz w:val="24"/>
                <w:szCs w:val="24"/>
              </w:rPr>
              <w:t>.</w:t>
            </w:r>
          </w:p>
        </w:tc>
      </w:tr>
      <w:tr w:rsidR="00D548E9" w:rsidRPr="0005353A" w14:paraId="09DD7D6F" w14:textId="77777777" w:rsidTr="003C4631">
        <w:trPr>
          <w:trHeight w:val="195"/>
        </w:trPr>
        <w:tc>
          <w:tcPr>
            <w:tcW w:w="2268" w:type="dxa"/>
          </w:tcPr>
          <w:p w14:paraId="5859F0EF"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Ayuntamiento:</w:t>
            </w:r>
          </w:p>
        </w:tc>
        <w:tc>
          <w:tcPr>
            <w:tcW w:w="4678" w:type="dxa"/>
          </w:tcPr>
          <w:p w14:paraId="0D7CDAAB"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Ayuntamiento de Morelia, Michoacán.</w:t>
            </w:r>
          </w:p>
        </w:tc>
      </w:tr>
      <w:tr w:rsidR="00D548E9" w:rsidRPr="0005353A" w14:paraId="797D397C" w14:textId="77777777" w:rsidTr="003C4631">
        <w:trPr>
          <w:trHeight w:val="195"/>
        </w:trPr>
        <w:tc>
          <w:tcPr>
            <w:tcW w:w="2268" w:type="dxa"/>
          </w:tcPr>
          <w:p w14:paraId="1121BE5B"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Autoridades responsables:</w:t>
            </w:r>
          </w:p>
        </w:tc>
        <w:tc>
          <w:tcPr>
            <w:tcW w:w="4678" w:type="dxa"/>
          </w:tcPr>
          <w:p w14:paraId="569050EB"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Ayuntamiento, Secretario del Ayuntamiento, la Comisión Especial Electoral Municipal, todos de Morelia, Michoacán.</w:t>
            </w:r>
          </w:p>
        </w:tc>
      </w:tr>
      <w:tr w:rsidR="00D548E9" w:rsidRPr="0005353A" w14:paraId="0BAE5319" w14:textId="77777777" w:rsidTr="003C4631">
        <w:trPr>
          <w:trHeight w:val="265"/>
        </w:trPr>
        <w:tc>
          <w:tcPr>
            <w:tcW w:w="2268" w:type="dxa"/>
          </w:tcPr>
          <w:p w14:paraId="54133C63"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Código Electoral:</w:t>
            </w:r>
          </w:p>
        </w:tc>
        <w:tc>
          <w:tcPr>
            <w:tcW w:w="4678" w:type="dxa"/>
          </w:tcPr>
          <w:p w14:paraId="01008300"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 xml:space="preserve">Código Electoral del Estado de Michoacán de Ocampo. </w:t>
            </w:r>
          </w:p>
        </w:tc>
      </w:tr>
      <w:tr w:rsidR="00D548E9" w:rsidRPr="0005353A" w14:paraId="52534369" w14:textId="77777777" w:rsidTr="003C4631">
        <w:trPr>
          <w:trHeight w:val="265"/>
        </w:trPr>
        <w:tc>
          <w:tcPr>
            <w:tcW w:w="2268" w:type="dxa"/>
          </w:tcPr>
          <w:p w14:paraId="39B68D1F"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Constitución Local:</w:t>
            </w:r>
          </w:p>
        </w:tc>
        <w:tc>
          <w:tcPr>
            <w:tcW w:w="4678" w:type="dxa"/>
          </w:tcPr>
          <w:p w14:paraId="2B50B598"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Constitución Política del Estado Libre y Soberano de Michoacán de Ocampo.</w:t>
            </w:r>
          </w:p>
        </w:tc>
      </w:tr>
      <w:tr w:rsidR="00D548E9" w:rsidRPr="0005353A" w14:paraId="57DABAF6" w14:textId="77777777" w:rsidTr="003C4631">
        <w:trPr>
          <w:trHeight w:val="265"/>
        </w:trPr>
        <w:tc>
          <w:tcPr>
            <w:tcW w:w="2268" w:type="dxa"/>
          </w:tcPr>
          <w:p w14:paraId="5F4E0004"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Constitución Federal:</w:t>
            </w:r>
          </w:p>
        </w:tc>
        <w:tc>
          <w:tcPr>
            <w:tcW w:w="4678" w:type="dxa"/>
          </w:tcPr>
          <w:p w14:paraId="4E63705F"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Constitución Política de los Estados Unidos Mexicanos.</w:t>
            </w:r>
          </w:p>
        </w:tc>
      </w:tr>
      <w:tr w:rsidR="00D548E9" w:rsidRPr="0005353A" w14:paraId="3747CC9D" w14:textId="77777777" w:rsidTr="003C4631">
        <w:trPr>
          <w:trHeight w:val="519"/>
        </w:trPr>
        <w:tc>
          <w:tcPr>
            <w:tcW w:w="2268" w:type="dxa"/>
          </w:tcPr>
          <w:p w14:paraId="7D435005"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lastRenderedPageBreak/>
              <w:t>Convocatoria:</w:t>
            </w:r>
          </w:p>
        </w:tc>
        <w:tc>
          <w:tcPr>
            <w:tcW w:w="4678" w:type="dxa"/>
          </w:tcPr>
          <w:p w14:paraId="1A61DC29"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Convocatoria para elegir</w:t>
            </w:r>
            <w:r>
              <w:rPr>
                <w:rFonts w:ascii="Arial Narrow" w:hAnsi="Arial Narrow" w:cs="Arial"/>
                <w:sz w:val="24"/>
                <w:szCs w:val="24"/>
              </w:rPr>
              <w:t xml:space="preserve"> persona</w:t>
            </w:r>
            <w:r w:rsidRPr="0005353A">
              <w:rPr>
                <w:rFonts w:ascii="Arial Narrow" w:hAnsi="Arial Narrow" w:cs="Arial"/>
                <w:sz w:val="24"/>
                <w:szCs w:val="24"/>
              </w:rPr>
              <w:t xml:space="preserve"> Encargad</w:t>
            </w:r>
            <w:r>
              <w:rPr>
                <w:rFonts w:ascii="Arial Narrow" w:hAnsi="Arial Narrow" w:cs="Arial"/>
                <w:sz w:val="24"/>
                <w:szCs w:val="24"/>
              </w:rPr>
              <w:t>a</w:t>
            </w:r>
            <w:r w:rsidRPr="0005353A">
              <w:rPr>
                <w:rFonts w:ascii="Arial Narrow" w:hAnsi="Arial Narrow" w:cs="Arial"/>
                <w:sz w:val="24"/>
                <w:szCs w:val="24"/>
              </w:rPr>
              <w:t xml:space="preserve"> del Orden de</w:t>
            </w:r>
            <w:r>
              <w:rPr>
                <w:rFonts w:ascii="Arial Narrow" w:hAnsi="Arial Narrow" w:cs="Arial"/>
                <w:sz w:val="24"/>
                <w:szCs w:val="24"/>
              </w:rPr>
              <w:t>l Fraccionamiento La Hacienda</w:t>
            </w:r>
            <w:r w:rsidRPr="0005353A">
              <w:rPr>
                <w:rFonts w:ascii="Arial Narrow" w:hAnsi="Arial Narrow" w:cs="Arial"/>
                <w:sz w:val="24"/>
                <w:szCs w:val="24"/>
              </w:rPr>
              <w:t>, perteneciente al municipio de Morelia, Michoacán.</w:t>
            </w:r>
          </w:p>
        </w:tc>
      </w:tr>
      <w:tr w:rsidR="00D548E9" w:rsidRPr="0005353A" w14:paraId="3515BFC3" w14:textId="77777777" w:rsidTr="003C4631">
        <w:trPr>
          <w:trHeight w:val="519"/>
        </w:trPr>
        <w:tc>
          <w:tcPr>
            <w:tcW w:w="2268" w:type="dxa"/>
          </w:tcPr>
          <w:p w14:paraId="588173F5"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Juicio de la ciudadanía:</w:t>
            </w:r>
          </w:p>
        </w:tc>
        <w:tc>
          <w:tcPr>
            <w:tcW w:w="4678" w:type="dxa"/>
          </w:tcPr>
          <w:p w14:paraId="794A5E6F"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Juicio para la Protección de los Derechos Político-Electorales del Ciudadano.</w:t>
            </w:r>
          </w:p>
        </w:tc>
      </w:tr>
      <w:tr w:rsidR="00D548E9" w:rsidRPr="0005353A" w14:paraId="5A34CA4B" w14:textId="77777777" w:rsidTr="003C4631">
        <w:trPr>
          <w:trHeight w:val="307"/>
        </w:trPr>
        <w:tc>
          <w:tcPr>
            <w:tcW w:w="2268" w:type="dxa"/>
          </w:tcPr>
          <w:p w14:paraId="1E6A6400"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Ley de Justicia Electoral:</w:t>
            </w:r>
          </w:p>
        </w:tc>
        <w:tc>
          <w:tcPr>
            <w:tcW w:w="4678" w:type="dxa"/>
          </w:tcPr>
          <w:p w14:paraId="728B0467"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Ley de Justicia en Materia Electoral y de Participación Ciudadana del Estado de Michoacán de Ocampo.</w:t>
            </w:r>
          </w:p>
        </w:tc>
      </w:tr>
      <w:tr w:rsidR="00D548E9" w:rsidRPr="0005353A" w14:paraId="0E9B6B11" w14:textId="77777777" w:rsidTr="003C4631">
        <w:trPr>
          <w:trHeight w:val="307"/>
        </w:trPr>
        <w:tc>
          <w:tcPr>
            <w:tcW w:w="2268" w:type="dxa"/>
          </w:tcPr>
          <w:p w14:paraId="36418839"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Ley Orgánica Municipal:</w:t>
            </w:r>
          </w:p>
        </w:tc>
        <w:tc>
          <w:tcPr>
            <w:tcW w:w="4678" w:type="dxa"/>
          </w:tcPr>
          <w:p w14:paraId="0B13B88B"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Ley Orgánica Municipal del Estado de Michoacán de Ocampo.</w:t>
            </w:r>
          </w:p>
        </w:tc>
      </w:tr>
      <w:tr w:rsidR="00D548E9" w:rsidRPr="0005353A" w14:paraId="308A018D" w14:textId="77777777" w:rsidTr="003C4631">
        <w:trPr>
          <w:trHeight w:val="307"/>
        </w:trPr>
        <w:tc>
          <w:tcPr>
            <w:tcW w:w="2268" w:type="dxa"/>
          </w:tcPr>
          <w:p w14:paraId="7B6711FC"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Reglamento</w:t>
            </w:r>
            <w:r>
              <w:rPr>
                <w:rFonts w:ascii="Arial Narrow" w:hAnsi="Arial Narrow" w:cs="Arial"/>
                <w:b/>
                <w:i/>
                <w:sz w:val="24"/>
                <w:szCs w:val="24"/>
              </w:rPr>
              <w:t xml:space="preserve"> de procedimiento</w:t>
            </w:r>
            <w:r w:rsidRPr="0005353A">
              <w:rPr>
                <w:rFonts w:ascii="Arial Narrow" w:hAnsi="Arial Narrow" w:cs="Arial"/>
                <w:b/>
                <w:i/>
                <w:sz w:val="24"/>
                <w:szCs w:val="24"/>
              </w:rPr>
              <w:t>:</w:t>
            </w:r>
          </w:p>
        </w:tc>
        <w:tc>
          <w:tcPr>
            <w:tcW w:w="4678" w:type="dxa"/>
          </w:tcPr>
          <w:p w14:paraId="3C29F432"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lang w:val="es-MX"/>
              </w:rPr>
              <w:t>R</w:t>
            </w:r>
            <w:r>
              <w:rPr>
                <w:rFonts w:ascii="Arial Narrow" w:hAnsi="Arial Narrow" w:cs="Arial"/>
                <w:sz w:val="24"/>
                <w:szCs w:val="24"/>
                <w:lang w:val="es-MX"/>
              </w:rPr>
              <w:t>eglamento que establece el Procedimiento para la Elección de Auxiliares de la Administración Pública Municipal de Morelia y sus Atribuciones.</w:t>
            </w:r>
          </w:p>
        </w:tc>
      </w:tr>
      <w:tr w:rsidR="00D548E9" w:rsidRPr="0005353A" w14:paraId="4AA21EA0" w14:textId="77777777" w:rsidTr="003C4631">
        <w:trPr>
          <w:trHeight w:val="307"/>
        </w:trPr>
        <w:tc>
          <w:tcPr>
            <w:tcW w:w="2268" w:type="dxa"/>
          </w:tcPr>
          <w:p w14:paraId="396A3A77" w14:textId="77777777" w:rsidR="00D548E9" w:rsidRPr="008227A7" w:rsidRDefault="00D548E9" w:rsidP="003C4631">
            <w:pPr>
              <w:pStyle w:val="Sangradetextonormal"/>
              <w:spacing w:after="100" w:afterAutospacing="1"/>
              <w:ind w:left="0"/>
              <w:jc w:val="both"/>
              <w:rPr>
                <w:rFonts w:ascii="Arial Narrow" w:hAnsi="Arial Narrow" w:cs="Arial"/>
                <w:b/>
                <w:i/>
                <w:sz w:val="24"/>
                <w:szCs w:val="24"/>
              </w:rPr>
            </w:pPr>
            <w:r w:rsidRPr="008227A7">
              <w:rPr>
                <w:rFonts w:ascii="Arial Narrow" w:hAnsi="Arial Narrow" w:cs="Arial"/>
                <w:b/>
                <w:i/>
                <w:sz w:val="24"/>
                <w:szCs w:val="24"/>
              </w:rPr>
              <w:t>Reglamento de auxiliares:</w:t>
            </w:r>
          </w:p>
        </w:tc>
        <w:tc>
          <w:tcPr>
            <w:tcW w:w="4678" w:type="dxa"/>
          </w:tcPr>
          <w:p w14:paraId="3B51C292" w14:textId="77777777" w:rsidR="00D548E9" w:rsidRPr="008227A7" w:rsidRDefault="00D548E9" w:rsidP="003C4631">
            <w:pPr>
              <w:pStyle w:val="Sangradetextonormal"/>
              <w:spacing w:after="100" w:afterAutospacing="1"/>
              <w:ind w:left="0"/>
              <w:jc w:val="both"/>
              <w:rPr>
                <w:rFonts w:ascii="Arial Narrow" w:hAnsi="Arial Narrow" w:cs="Arial"/>
                <w:sz w:val="24"/>
                <w:szCs w:val="24"/>
              </w:rPr>
            </w:pPr>
            <w:r w:rsidRPr="008227A7">
              <w:rPr>
                <w:rFonts w:ascii="Arial Narrow" w:hAnsi="Arial Narrow" w:cs="Arial"/>
                <w:sz w:val="24"/>
                <w:szCs w:val="24"/>
              </w:rPr>
              <w:t>Reglamento de Auxiliares de la Administración Pública Municipal de Morelia.</w:t>
            </w:r>
          </w:p>
        </w:tc>
      </w:tr>
      <w:tr w:rsidR="00D548E9" w:rsidRPr="0005353A" w14:paraId="5291FFC6" w14:textId="77777777" w:rsidTr="003C4631">
        <w:trPr>
          <w:trHeight w:val="307"/>
        </w:trPr>
        <w:tc>
          <w:tcPr>
            <w:tcW w:w="2268" w:type="dxa"/>
          </w:tcPr>
          <w:p w14:paraId="487DB3D2" w14:textId="77777777" w:rsidR="00D548E9" w:rsidRPr="0005353A" w:rsidRDefault="00D548E9" w:rsidP="003C4631">
            <w:pPr>
              <w:pStyle w:val="Sangradetextonormal"/>
              <w:spacing w:after="100" w:afterAutospacing="1"/>
              <w:ind w:left="0"/>
              <w:jc w:val="both"/>
              <w:rPr>
                <w:rFonts w:ascii="Arial Narrow" w:hAnsi="Arial Narrow" w:cs="Arial"/>
                <w:b/>
                <w:i/>
                <w:sz w:val="24"/>
                <w:szCs w:val="24"/>
              </w:rPr>
            </w:pPr>
            <w:r w:rsidRPr="0005353A">
              <w:rPr>
                <w:rFonts w:ascii="Arial Narrow" w:hAnsi="Arial Narrow" w:cs="Arial"/>
                <w:b/>
                <w:i/>
                <w:sz w:val="24"/>
                <w:szCs w:val="24"/>
              </w:rPr>
              <w:t>Órgano jurisdiccional y/o Tribunal Electoral:</w:t>
            </w:r>
          </w:p>
        </w:tc>
        <w:tc>
          <w:tcPr>
            <w:tcW w:w="4678" w:type="dxa"/>
          </w:tcPr>
          <w:p w14:paraId="19685502"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Tribunal Electoral del Estado de Michoacán.</w:t>
            </w:r>
          </w:p>
        </w:tc>
      </w:tr>
      <w:tr w:rsidR="00D548E9" w:rsidRPr="0005353A" w14:paraId="3A731458" w14:textId="77777777" w:rsidTr="003C4631">
        <w:trPr>
          <w:trHeight w:val="307"/>
        </w:trPr>
        <w:tc>
          <w:tcPr>
            <w:tcW w:w="2268" w:type="dxa"/>
          </w:tcPr>
          <w:p w14:paraId="460E24CC" w14:textId="77777777" w:rsidR="00D548E9" w:rsidRPr="0005353A" w:rsidRDefault="00D548E9" w:rsidP="003C4631">
            <w:pPr>
              <w:pStyle w:val="Sangradetextonormal"/>
              <w:spacing w:after="100" w:afterAutospacing="1"/>
              <w:ind w:left="0"/>
              <w:jc w:val="both"/>
              <w:rPr>
                <w:rFonts w:ascii="Arial Narrow" w:hAnsi="Arial Narrow" w:cs="Arial"/>
                <w:b/>
                <w:bCs/>
                <w:i/>
                <w:sz w:val="24"/>
                <w:szCs w:val="24"/>
              </w:rPr>
            </w:pPr>
            <w:r w:rsidRPr="0005353A">
              <w:rPr>
                <w:rFonts w:ascii="Arial Narrow" w:hAnsi="Arial Narrow" w:cs="Arial"/>
                <w:b/>
                <w:bCs/>
                <w:i/>
                <w:iCs/>
                <w:sz w:val="24"/>
                <w:szCs w:val="24"/>
                <w:lang w:val="es-ES"/>
              </w:rPr>
              <w:t>Sala Superior:</w:t>
            </w:r>
          </w:p>
        </w:tc>
        <w:tc>
          <w:tcPr>
            <w:tcW w:w="4678" w:type="dxa"/>
          </w:tcPr>
          <w:p w14:paraId="27A68618" w14:textId="77777777" w:rsidR="00D548E9" w:rsidRPr="0005353A" w:rsidRDefault="00D548E9" w:rsidP="003C4631">
            <w:pPr>
              <w:pStyle w:val="Sangradetextonormal"/>
              <w:spacing w:after="100" w:afterAutospacing="1"/>
              <w:ind w:left="0"/>
              <w:jc w:val="both"/>
              <w:rPr>
                <w:rFonts w:ascii="Arial Narrow" w:hAnsi="Arial Narrow" w:cs="Arial"/>
                <w:sz w:val="24"/>
                <w:szCs w:val="24"/>
              </w:rPr>
            </w:pPr>
            <w:r w:rsidRPr="0005353A">
              <w:rPr>
                <w:rFonts w:ascii="Arial Narrow" w:hAnsi="Arial Narrow" w:cs="Arial"/>
                <w:sz w:val="24"/>
                <w:szCs w:val="24"/>
              </w:rPr>
              <w:t>Sala Superior del Tribunal Electoral del Poder Judicial de la Federación.</w:t>
            </w:r>
          </w:p>
        </w:tc>
      </w:tr>
    </w:tbl>
    <w:p w14:paraId="6BE054B3" w14:textId="77777777" w:rsidR="00D548E9" w:rsidRPr="0005353A" w:rsidRDefault="00D548E9" w:rsidP="00D548E9">
      <w:pPr>
        <w:spacing w:after="0" w:line="360" w:lineRule="auto"/>
        <w:jc w:val="both"/>
        <w:rPr>
          <w:rFonts w:ascii="Arial" w:hAnsi="Arial" w:cs="Arial"/>
          <w:sz w:val="24"/>
          <w:szCs w:val="24"/>
        </w:rPr>
      </w:pPr>
    </w:p>
    <w:p w14:paraId="181E43FA" w14:textId="77777777" w:rsidR="00D548E9" w:rsidRPr="0005353A" w:rsidRDefault="00D548E9" w:rsidP="00D548E9">
      <w:pPr>
        <w:spacing w:after="0" w:line="360" w:lineRule="auto"/>
        <w:jc w:val="both"/>
        <w:rPr>
          <w:rFonts w:ascii="Arial" w:hAnsi="Arial" w:cs="Arial"/>
          <w:sz w:val="24"/>
          <w:szCs w:val="24"/>
        </w:rPr>
      </w:pPr>
    </w:p>
    <w:p w14:paraId="5C22857E" w14:textId="77777777" w:rsidR="00D548E9" w:rsidRPr="0005353A" w:rsidRDefault="00D548E9" w:rsidP="00D548E9">
      <w:pPr>
        <w:suppressAutoHyphens/>
        <w:spacing w:after="0" w:line="360" w:lineRule="auto"/>
        <w:jc w:val="center"/>
        <w:rPr>
          <w:rFonts w:ascii="Arial" w:hAnsi="Arial" w:cs="Arial"/>
          <w:b/>
          <w:sz w:val="24"/>
          <w:szCs w:val="24"/>
        </w:rPr>
      </w:pPr>
    </w:p>
    <w:p w14:paraId="33680B0A" w14:textId="77777777" w:rsidR="00D548E9" w:rsidRPr="0005353A" w:rsidRDefault="00D548E9" w:rsidP="00D548E9">
      <w:pPr>
        <w:suppressAutoHyphens/>
        <w:spacing w:after="0" w:line="360" w:lineRule="auto"/>
        <w:jc w:val="center"/>
        <w:rPr>
          <w:rFonts w:ascii="Arial" w:hAnsi="Arial" w:cs="Arial"/>
          <w:b/>
          <w:sz w:val="24"/>
          <w:szCs w:val="24"/>
        </w:rPr>
      </w:pPr>
    </w:p>
    <w:p w14:paraId="397C576C" w14:textId="77777777" w:rsidR="00D548E9" w:rsidRPr="0005353A" w:rsidRDefault="00D548E9" w:rsidP="00D548E9">
      <w:pPr>
        <w:suppressAutoHyphens/>
        <w:spacing w:after="0" w:line="360" w:lineRule="auto"/>
        <w:jc w:val="center"/>
        <w:rPr>
          <w:rFonts w:ascii="Arial" w:hAnsi="Arial" w:cs="Arial"/>
          <w:b/>
          <w:sz w:val="24"/>
          <w:szCs w:val="24"/>
        </w:rPr>
      </w:pPr>
    </w:p>
    <w:p w14:paraId="7232AD70" w14:textId="77777777" w:rsidR="00D548E9" w:rsidRPr="0005353A" w:rsidRDefault="00D548E9" w:rsidP="00D548E9">
      <w:pPr>
        <w:suppressAutoHyphens/>
        <w:spacing w:after="0" w:line="360" w:lineRule="auto"/>
        <w:jc w:val="center"/>
        <w:rPr>
          <w:rFonts w:ascii="Arial" w:hAnsi="Arial" w:cs="Arial"/>
          <w:b/>
          <w:sz w:val="24"/>
          <w:szCs w:val="24"/>
        </w:rPr>
      </w:pPr>
    </w:p>
    <w:p w14:paraId="1D348E69" w14:textId="77777777" w:rsidR="00D548E9" w:rsidRPr="0005353A" w:rsidRDefault="00D548E9" w:rsidP="00D548E9">
      <w:pPr>
        <w:suppressAutoHyphens/>
        <w:spacing w:after="0" w:line="360" w:lineRule="auto"/>
        <w:jc w:val="center"/>
        <w:rPr>
          <w:rFonts w:ascii="Arial" w:hAnsi="Arial" w:cs="Arial"/>
          <w:b/>
          <w:sz w:val="24"/>
          <w:szCs w:val="24"/>
        </w:rPr>
      </w:pPr>
    </w:p>
    <w:p w14:paraId="04481B34" w14:textId="77777777" w:rsidR="00D548E9" w:rsidRPr="0005353A" w:rsidRDefault="00D548E9" w:rsidP="00D548E9">
      <w:pPr>
        <w:suppressAutoHyphens/>
        <w:spacing w:after="0" w:line="360" w:lineRule="auto"/>
        <w:jc w:val="center"/>
        <w:rPr>
          <w:rFonts w:ascii="Arial" w:hAnsi="Arial" w:cs="Arial"/>
          <w:b/>
          <w:sz w:val="24"/>
          <w:szCs w:val="24"/>
        </w:rPr>
      </w:pPr>
    </w:p>
    <w:p w14:paraId="5D485130" w14:textId="77777777" w:rsidR="00D548E9" w:rsidRPr="0005353A" w:rsidRDefault="00D548E9" w:rsidP="00D548E9">
      <w:pPr>
        <w:suppressAutoHyphens/>
        <w:spacing w:after="0" w:line="360" w:lineRule="auto"/>
        <w:jc w:val="center"/>
        <w:rPr>
          <w:rFonts w:ascii="Arial" w:hAnsi="Arial" w:cs="Arial"/>
          <w:b/>
          <w:sz w:val="24"/>
          <w:szCs w:val="24"/>
        </w:rPr>
      </w:pPr>
    </w:p>
    <w:p w14:paraId="3A5F7A3A" w14:textId="77777777" w:rsidR="00D548E9" w:rsidRPr="0005353A" w:rsidRDefault="00D548E9" w:rsidP="00D548E9">
      <w:pPr>
        <w:suppressAutoHyphens/>
        <w:spacing w:after="0" w:line="360" w:lineRule="auto"/>
        <w:jc w:val="center"/>
        <w:rPr>
          <w:rFonts w:ascii="Arial" w:hAnsi="Arial" w:cs="Arial"/>
          <w:b/>
          <w:sz w:val="24"/>
          <w:szCs w:val="24"/>
        </w:rPr>
      </w:pPr>
    </w:p>
    <w:p w14:paraId="7BE0CA19" w14:textId="77777777" w:rsidR="00D548E9" w:rsidRPr="0005353A" w:rsidRDefault="00D548E9" w:rsidP="00D548E9">
      <w:pPr>
        <w:suppressAutoHyphens/>
        <w:spacing w:after="0" w:line="360" w:lineRule="auto"/>
        <w:jc w:val="center"/>
        <w:rPr>
          <w:rFonts w:ascii="Arial" w:hAnsi="Arial" w:cs="Arial"/>
          <w:b/>
          <w:sz w:val="24"/>
          <w:szCs w:val="24"/>
        </w:rPr>
      </w:pPr>
    </w:p>
    <w:p w14:paraId="79B628C6" w14:textId="77777777" w:rsidR="00D548E9" w:rsidRPr="0005353A" w:rsidRDefault="00D548E9" w:rsidP="00D548E9">
      <w:pPr>
        <w:suppressAutoHyphens/>
        <w:spacing w:after="0" w:line="360" w:lineRule="auto"/>
        <w:jc w:val="center"/>
        <w:rPr>
          <w:rFonts w:ascii="Arial" w:hAnsi="Arial" w:cs="Arial"/>
          <w:b/>
          <w:sz w:val="24"/>
          <w:szCs w:val="24"/>
        </w:rPr>
      </w:pPr>
    </w:p>
    <w:p w14:paraId="0EA4D42E" w14:textId="77777777" w:rsidR="002127B8" w:rsidRDefault="002127B8" w:rsidP="00D548E9">
      <w:pPr>
        <w:pStyle w:val="Ttulo2"/>
        <w:spacing w:before="240" w:after="240" w:line="360" w:lineRule="auto"/>
        <w:ind w:right="-91"/>
        <w:jc w:val="center"/>
        <w:rPr>
          <w:rFonts w:ascii="Arial" w:hAnsi="Arial" w:cs="Arial"/>
          <w:b/>
          <w:bCs/>
          <w:color w:val="000000" w:themeColor="text1"/>
          <w:sz w:val="24"/>
          <w:szCs w:val="24"/>
          <w:lang w:val="es-ES" w:eastAsia="es-ES"/>
        </w:rPr>
      </w:pPr>
    </w:p>
    <w:p w14:paraId="5C473255" w14:textId="66B6D20B" w:rsidR="00D548E9" w:rsidRPr="0005353A" w:rsidRDefault="00D548E9" w:rsidP="00D548E9">
      <w:pPr>
        <w:pStyle w:val="Ttulo2"/>
        <w:spacing w:before="240" w:after="240" w:line="360" w:lineRule="auto"/>
        <w:ind w:right="-91"/>
        <w:jc w:val="center"/>
        <w:rPr>
          <w:rFonts w:ascii="Arial" w:hAnsi="Arial" w:cs="Arial"/>
          <w:b/>
          <w:bCs/>
          <w:color w:val="000000" w:themeColor="text1"/>
          <w:sz w:val="24"/>
          <w:szCs w:val="24"/>
          <w:lang w:val="es-ES" w:eastAsia="es-ES"/>
        </w:rPr>
      </w:pPr>
      <w:r w:rsidRPr="0005353A">
        <w:rPr>
          <w:rFonts w:ascii="Arial" w:hAnsi="Arial" w:cs="Arial"/>
          <w:b/>
          <w:bCs/>
          <w:color w:val="000000" w:themeColor="text1"/>
          <w:sz w:val="24"/>
          <w:szCs w:val="24"/>
          <w:lang w:val="es-ES" w:eastAsia="es-ES"/>
        </w:rPr>
        <w:t>I. ANTECEDENTES</w:t>
      </w:r>
    </w:p>
    <w:p w14:paraId="3262D134" w14:textId="77777777" w:rsidR="00D548E9" w:rsidRPr="0005353A" w:rsidRDefault="00D548E9" w:rsidP="00D548E9">
      <w:pPr>
        <w:spacing w:after="0" w:line="360" w:lineRule="auto"/>
        <w:ind w:right="-91"/>
        <w:jc w:val="both"/>
        <w:rPr>
          <w:rFonts w:ascii="Arial" w:eastAsia="Times New Roman" w:hAnsi="Arial" w:cs="Arial"/>
          <w:sz w:val="24"/>
          <w:szCs w:val="24"/>
        </w:rPr>
      </w:pPr>
      <w:bookmarkStart w:id="0" w:name="_Hlk68085207"/>
      <w:r w:rsidRPr="0005353A">
        <w:rPr>
          <w:rFonts w:ascii="Arial" w:eastAsia="Times New Roman" w:hAnsi="Arial" w:cs="Arial"/>
          <w:b/>
          <w:bCs/>
          <w:sz w:val="24"/>
          <w:szCs w:val="24"/>
          <w:lang w:val="pt-BR"/>
        </w:rPr>
        <w:t xml:space="preserve">1.1. </w:t>
      </w:r>
      <w:r w:rsidRPr="0005353A">
        <w:rPr>
          <w:rFonts w:ascii="Arial" w:eastAsia="Times New Roman" w:hAnsi="Arial" w:cs="Arial"/>
          <w:b/>
          <w:bCs/>
          <w:sz w:val="24"/>
          <w:szCs w:val="24"/>
        </w:rPr>
        <w:t xml:space="preserve">Instalación del </w:t>
      </w:r>
      <w:r w:rsidRPr="0005353A">
        <w:rPr>
          <w:rFonts w:ascii="Arial" w:eastAsia="Times New Roman" w:hAnsi="Arial" w:cs="Arial"/>
          <w:b/>
          <w:bCs/>
          <w:i/>
          <w:iCs/>
          <w:sz w:val="24"/>
          <w:szCs w:val="24"/>
        </w:rPr>
        <w:t>Ayuntamiento</w:t>
      </w:r>
      <w:r w:rsidRPr="0005353A">
        <w:rPr>
          <w:rFonts w:ascii="Arial" w:eastAsia="Times New Roman" w:hAnsi="Arial" w:cs="Arial"/>
          <w:b/>
          <w:bCs/>
          <w:sz w:val="24"/>
          <w:szCs w:val="24"/>
        </w:rPr>
        <w:t xml:space="preserve">. </w:t>
      </w:r>
      <w:r w:rsidRPr="0005353A">
        <w:rPr>
          <w:rFonts w:ascii="Arial" w:eastAsia="Times New Roman" w:hAnsi="Arial" w:cs="Arial"/>
          <w:sz w:val="24"/>
          <w:szCs w:val="24"/>
        </w:rPr>
        <w:t>El uno de septiembre de dos mil veinticuatro tomó protesta el Ayuntamiento de Morelia, Michoacán</w:t>
      </w:r>
      <w:r w:rsidRPr="0005353A">
        <w:rPr>
          <w:rStyle w:val="Refdenotaalpie"/>
          <w:rFonts w:ascii="Arial" w:eastAsia="Times New Roman" w:hAnsi="Arial" w:cs="Arial"/>
          <w:sz w:val="24"/>
          <w:szCs w:val="24"/>
        </w:rPr>
        <w:footnoteReference w:id="2"/>
      </w:r>
      <w:r w:rsidRPr="0005353A">
        <w:rPr>
          <w:rFonts w:ascii="Arial" w:eastAsia="Times New Roman" w:hAnsi="Arial" w:cs="Arial"/>
          <w:sz w:val="24"/>
          <w:szCs w:val="24"/>
        </w:rPr>
        <w:t>.</w:t>
      </w:r>
    </w:p>
    <w:p w14:paraId="14008811" w14:textId="77777777" w:rsidR="00D548E9" w:rsidRDefault="00D548E9" w:rsidP="00D548E9">
      <w:pPr>
        <w:spacing w:after="0" w:line="360" w:lineRule="auto"/>
        <w:ind w:right="-91"/>
        <w:jc w:val="both"/>
        <w:rPr>
          <w:rFonts w:ascii="Arial" w:hAnsi="Arial" w:cs="Arial"/>
          <w:b/>
          <w:bCs/>
          <w:sz w:val="24"/>
          <w:szCs w:val="24"/>
        </w:rPr>
      </w:pPr>
    </w:p>
    <w:p w14:paraId="7370B549" w14:textId="77777777" w:rsidR="00D548E9" w:rsidRPr="0005353A" w:rsidRDefault="00D548E9" w:rsidP="00D548E9">
      <w:pPr>
        <w:spacing w:after="0" w:line="360" w:lineRule="auto"/>
        <w:ind w:right="-91"/>
        <w:jc w:val="both"/>
        <w:rPr>
          <w:rFonts w:ascii="Arial" w:hAnsi="Arial" w:cs="Arial"/>
          <w:sz w:val="24"/>
          <w:szCs w:val="24"/>
        </w:rPr>
      </w:pPr>
      <w:r w:rsidRPr="0005353A">
        <w:rPr>
          <w:rFonts w:ascii="Arial" w:hAnsi="Arial" w:cs="Arial"/>
          <w:b/>
          <w:bCs/>
          <w:sz w:val="24"/>
          <w:szCs w:val="24"/>
        </w:rPr>
        <w:t xml:space="preserve">1.2. </w:t>
      </w:r>
      <w:r w:rsidRPr="0005353A">
        <w:rPr>
          <w:rFonts w:ascii="Arial" w:hAnsi="Arial" w:cs="Arial"/>
          <w:b/>
          <w:bCs/>
          <w:i/>
          <w:iCs/>
          <w:sz w:val="24"/>
          <w:szCs w:val="24"/>
        </w:rPr>
        <w:t xml:space="preserve">Juicio de la </w:t>
      </w:r>
      <w:r>
        <w:rPr>
          <w:rFonts w:ascii="Arial" w:hAnsi="Arial" w:cs="Arial"/>
          <w:b/>
          <w:bCs/>
          <w:i/>
          <w:iCs/>
          <w:sz w:val="24"/>
          <w:szCs w:val="24"/>
        </w:rPr>
        <w:t>c</w:t>
      </w:r>
      <w:r w:rsidRPr="0005353A">
        <w:rPr>
          <w:rFonts w:ascii="Arial" w:hAnsi="Arial" w:cs="Arial"/>
          <w:b/>
          <w:bCs/>
          <w:i/>
          <w:iCs/>
          <w:sz w:val="24"/>
          <w:szCs w:val="24"/>
        </w:rPr>
        <w:t xml:space="preserve">iudadanía. </w:t>
      </w:r>
      <w:r w:rsidRPr="0005353A">
        <w:rPr>
          <w:rFonts w:ascii="Arial" w:hAnsi="Arial" w:cs="Arial"/>
          <w:sz w:val="24"/>
          <w:szCs w:val="24"/>
        </w:rPr>
        <w:t xml:space="preserve">El </w:t>
      </w:r>
      <w:r>
        <w:rPr>
          <w:rFonts w:ascii="Arial" w:hAnsi="Arial" w:cs="Arial"/>
          <w:sz w:val="24"/>
          <w:szCs w:val="24"/>
        </w:rPr>
        <w:t>veintitrés de octubre</w:t>
      </w:r>
      <w:r w:rsidRPr="0005353A">
        <w:rPr>
          <w:rFonts w:ascii="Arial" w:hAnsi="Arial" w:cs="Arial"/>
          <w:sz w:val="24"/>
          <w:szCs w:val="24"/>
        </w:rPr>
        <w:t xml:space="preserve">, </w:t>
      </w:r>
      <w:r>
        <w:rPr>
          <w:rFonts w:ascii="Arial" w:hAnsi="Arial" w:cs="Arial"/>
          <w:sz w:val="24"/>
          <w:szCs w:val="24"/>
        </w:rPr>
        <w:t>el</w:t>
      </w:r>
      <w:r w:rsidRPr="0005353A">
        <w:rPr>
          <w:rFonts w:ascii="Arial" w:hAnsi="Arial" w:cs="Arial"/>
          <w:sz w:val="24"/>
          <w:szCs w:val="24"/>
        </w:rPr>
        <w:t xml:space="preserve"> </w:t>
      </w:r>
      <w:r w:rsidRPr="0005353A">
        <w:rPr>
          <w:rFonts w:ascii="Arial" w:hAnsi="Arial" w:cs="Arial"/>
          <w:i/>
          <w:iCs/>
          <w:sz w:val="24"/>
          <w:szCs w:val="24"/>
        </w:rPr>
        <w:t xml:space="preserve">Actor </w:t>
      </w:r>
      <w:r w:rsidRPr="0005353A">
        <w:rPr>
          <w:rFonts w:ascii="Arial" w:hAnsi="Arial" w:cs="Arial"/>
          <w:sz w:val="24"/>
          <w:szCs w:val="24"/>
        </w:rPr>
        <w:t xml:space="preserve">presentó ante este </w:t>
      </w:r>
      <w:r w:rsidRPr="00EE1ABB">
        <w:rPr>
          <w:rFonts w:ascii="Arial" w:hAnsi="Arial" w:cs="Arial"/>
          <w:i/>
          <w:iCs/>
          <w:sz w:val="24"/>
          <w:szCs w:val="24"/>
        </w:rPr>
        <w:t xml:space="preserve">órgano jurisdiccional </w:t>
      </w:r>
      <w:r w:rsidRPr="00EE1ABB">
        <w:rPr>
          <w:rFonts w:ascii="Arial" w:hAnsi="Arial" w:cs="Arial"/>
          <w:sz w:val="24"/>
          <w:szCs w:val="24"/>
        </w:rPr>
        <w:t>demanda</w:t>
      </w:r>
      <w:r w:rsidRPr="0005353A">
        <w:rPr>
          <w:rFonts w:ascii="Arial" w:hAnsi="Arial" w:cs="Arial"/>
          <w:sz w:val="24"/>
          <w:szCs w:val="24"/>
        </w:rPr>
        <w:t xml:space="preserve"> en contra de las </w:t>
      </w:r>
      <w:r w:rsidRPr="0005353A">
        <w:rPr>
          <w:rFonts w:ascii="Arial" w:hAnsi="Arial" w:cs="Arial"/>
          <w:i/>
          <w:iCs/>
          <w:sz w:val="24"/>
          <w:szCs w:val="24"/>
        </w:rPr>
        <w:t>Autoridades responsables</w:t>
      </w:r>
      <w:r w:rsidRPr="0005353A">
        <w:rPr>
          <w:rFonts w:ascii="Arial" w:hAnsi="Arial" w:cs="Arial"/>
          <w:sz w:val="24"/>
          <w:szCs w:val="24"/>
        </w:rPr>
        <w:t xml:space="preserve">, por la omisión de emitir la </w:t>
      </w:r>
      <w:r w:rsidRPr="0005353A">
        <w:rPr>
          <w:rFonts w:ascii="Arial" w:hAnsi="Arial" w:cs="Arial"/>
          <w:i/>
          <w:iCs/>
          <w:sz w:val="24"/>
          <w:szCs w:val="24"/>
        </w:rPr>
        <w:t>Convocatoria</w:t>
      </w:r>
      <w:r w:rsidRPr="0005353A">
        <w:rPr>
          <w:rStyle w:val="Refdenotaalpie"/>
          <w:rFonts w:ascii="Arial" w:hAnsi="Arial" w:cs="Arial"/>
          <w:sz w:val="24"/>
          <w:szCs w:val="24"/>
        </w:rPr>
        <w:footnoteReference w:id="3"/>
      </w:r>
      <w:r w:rsidRPr="0005353A">
        <w:rPr>
          <w:rFonts w:ascii="Arial" w:hAnsi="Arial" w:cs="Arial"/>
          <w:sz w:val="24"/>
          <w:szCs w:val="24"/>
        </w:rPr>
        <w:t>.</w:t>
      </w:r>
    </w:p>
    <w:p w14:paraId="45E7ABCD" w14:textId="77777777" w:rsidR="00D548E9" w:rsidRPr="0005353A" w:rsidRDefault="00D548E9" w:rsidP="00D548E9">
      <w:pPr>
        <w:spacing w:after="0" w:line="360" w:lineRule="auto"/>
        <w:ind w:right="-91"/>
        <w:jc w:val="both"/>
        <w:rPr>
          <w:rFonts w:ascii="Arial" w:eastAsia="Times New Roman" w:hAnsi="Arial" w:cs="Arial"/>
          <w:sz w:val="24"/>
          <w:szCs w:val="24"/>
          <w:lang w:eastAsia="es-ES"/>
        </w:rPr>
      </w:pPr>
    </w:p>
    <w:p w14:paraId="63B6C218" w14:textId="77777777" w:rsidR="00D548E9" w:rsidRPr="0005353A" w:rsidRDefault="00D548E9" w:rsidP="00D548E9">
      <w:pPr>
        <w:spacing w:after="0" w:line="360" w:lineRule="auto"/>
        <w:ind w:right="-91"/>
        <w:jc w:val="both"/>
        <w:rPr>
          <w:rFonts w:ascii="Arial" w:eastAsia="Times New Roman" w:hAnsi="Arial" w:cs="Arial"/>
          <w:i/>
          <w:iCs/>
          <w:sz w:val="24"/>
          <w:szCs w:val="24"/>
          <w:lang w:val="es-ES" w:eastAsia="es-ES"/>
        </w:rPr>
      </w:pPr>
      <w:r w:rsidRPr="0005353A">
        <w:rPr>
          <w:rFonts w:ascii="Arial" w:hAnsi="Arial" w:cs="Arial"/>
          <w:b/>
          <w:bCs/>
          <w:sz w:val="24"/>
          <w:szCs w:val="24"/>
        </w:rPr>
        <w:t xml:space="preserve">1.3. </w:t>
      </w:r>
      <w:r w:rsidRPr="0005353A">
        <w:rPr>
          <w:rFonts w:ascii="Arial" w:eastAsia="Times New Roman" w:hAnsi="Arial" w:cs="Arial"/>
          <w:b/>
          <w:bCs/>
          <w:sz w:val="24"/>
          <w:szCs w:val="24"/>
          <w:lang w:val="es-ES" w:eastAsia="es-ES"/>
        </w:rPr>
        <w:t xml:space="preserve">Recepción y turno de expediente. </w:t>
      </w:r>
      <w:r w:rsidRPr="0005353A">
        <w:rPr>
          <w:rFonts w:ascii="Arial" w:eastAsia="Times New Roman" w:hAnsi="Arial" w:cs="Arial"/>
          <w:sz w:val="24"/>
          <w:szCs w:val="24"/>
          <w:lang w:val="es-ES" w:eastAsia="es-ES"/>
        </w:rPr>
        <w:t xml:space="preserve">En la misma fecha, </w:t>
      </w:r>
      <w:r>
        <w:rPr>
          <w:rFonts w:ascii="Arial" w:eastAsia="Times New Roman" w:hAnsi="Arial" w:cs="Arial"/>
          <w:sz w:val="24"/>
          <w:szCs w:val="24"/>
          <w:lang w:val="es-ES" w:eastAsia="es-ES"/>
        </w:rPr>
        <w:t>el</w:t>
      </w:r>
      <w:r w:rsidRPr="0005353A">
        <w:rPr>
          <w:rFonts w:ascii="Arial" w:eastAsia="Times New Roman" w:hAnsi="Arial" w:cs="Arial"/>
          <w:sz w:val="24"/>
          <w:szCs w:val="24"/>
          <w:lang w:val="es-ES" w:eastAsia="es-ES"/>
        </w:rPr>
        <w:t xml:space="preserve"> Magistrad</w:t>
      </w:r>
      <w:r>
        <w:rPr>
          <w:rFonts w:ascii="Arial" w:eastAsia="Times New Roman" w:hAnsi="Arial" w:cs="Arial"/>
          <w:sz w:val="24"/>
          <w:szCs w:val="24"/>
          <w:lang w:val="es-ES" w:eastAsia="es-ES"/>
        </w:rPr>
        <w:t xml:space="preserve">o Presidente </w:t>
      </w:r>
      <w:r w:rsidRPr="00EE1ABB">
        <w:rPr>
          <w:rFonts w:ascii="Arial" w:eastAsia="Times New Roman" w:hAnsi="Arial" w:cs="Arial"/>
          <w:sz w:val="24"/>
          <w:szCs w:val="24"/>
          <w:lang w:val="es-ES" w:eastAsia="es-ES"/>
        </w:rPr>
        <w:t xml:space="preserve">Suplente de este </w:t>
      </w:r>
      <w:r w:rsidRPr="00EE1ABB">
        <w:rPr>
          <w:rFonts w:ascii="Arial" w:eastAsia="Times New Roman" w:hAnsi="Arial" w:cs="Arial"/>
          <w:i/>
          <w:iCs/>
          <w:sz w:val="24"/>
          <w:szCs w:val="24"/>
          <w:lang w:val="es-ES" w:eastAsia="es-ES"/>
        </w:rPr>
        <w:t>Tribunal Electoral</w:t>
      </w:r>
      <w:r w:rsidRPr="00EE1ABB">
        <w:rPr>
          <w:rFonts w:ascii="Arial" w:eastAsia="Times New Roman" w:hAnsi="Arial" w:cs="Arial"/>
          <w:sz w:val="24"/>
          <w:szCs w:val="24"/>
          <w:lang w:val="es-ES" w:eastAsia="es-ES"/>
        </w:rPr>
        <w:t>, acordó</w:t>
      </w:r>
      <w:r w:rsidRPr="0005353A">
        <w:rPr>
          <w:rFonts w:ascii="Arial" w:eastAsia="Times New Roman" w:hAnsi="Arial" w:cs="Arial"/>
          <w:sz w:val="24"/>
          <w:szCs w:val="24"/>
          <w:lang w:val="es-ES" w:eastAsia="es-ES"/>
        </w:rPr>
        <w:t xml:space="preserve"> registrarlo con la clave TEEM-JDC-</w:t>
      </w:r>
      <w:r>
        <w:rPr>
          <w:rFonts w:ascii="Arial" w:eastAsia="Times New Roman" w:hAnsi="Arial" w:cs="Arial"/>
          <w:sz w:val="24"/>
          <w:szCs w:val="24"/>
          <w:lang w:val="es-ES" w:eastAsia="es-ES"/>
        </w:rPr>
        <w:t>243/2025</w:t>
      </w:r>
      <w:r w:rsidRPr="0005353A">
        <w:rPr>
          <w:rFonts w:ascii="Arial" w:eastAsia="Times New Roman" w:hAnsi="Arial" w:cs="Arial"/>
          <w:sz w:val="24"/>
          <w:szCs w:val="24"/>
          <w:lang w:val="es-ES" w:eastAsia="es-ES"/>
        </w:rPr>
        <w:t xml:space="preserve"> y turnarlo a la Ponencia</w:t>
      </w:r>
      <w:r>
        <w:rPr>
          <w:rFonts w:ascii="Arial" w:eastAsia="Times New Roman" w:hAnsi="Arial" w:cs="Arial"/>
          <w:sz w:val="24"/>
          <w:szCs w:val="24"/>
          <w:lang w:val="es-ES" w:eastAsia="es-ES"/>
        </w:rPr>
        <w:t xml:space="preserve"> a su cargo</w:t>
      </w:r>
      <w:r w:rsidRPr="00EA0D49">
        <w:rPr>
          <w:rStyle w:val="Refdenotaalpie"/>
          <w:rFonts w:ascii="Arial" w:eastAsia="Times New Roman" w:hAnsi="Arial" w:cs="Arial"/>
          <w:sz w:val="24"/>
          <w:szCs w:val="24"/>
          <w:lang w:val="es-ES" w:eastAsia="es-ES"/>
        </w:rPr>
        <w:footnoteReference w:id="4"/>
      </w:r>
      <w:r>
        <w:rPr>
          <w:rFonts w:ascii="Arial" w:eastAsia="Times New Roman" w:hAnsi="Arial" w:cs="Arial"/>
          <w:sz w:val="24"/>
          <w:szCs w:val="24"/>
          <w:lang w:val="es-ES" w:eastAsia="es-ES"/>
        </w:rPr>
        <w:t>;</w:t>
      </w:r>
      <w:r w:rsidRPr="0005353A">
        <w:rPr>
          <w:rFonts w:ascii="Arial" w:eastAsia="Times New Roman" w:hAnsi="Arial" w:cs="Arial"/>
          <w:sz w:val="24"/>
          <w:szCs w:val="24"/>
          <w:lang w:val="es-ES" w:eastAsia="es-ES"/>
        </w:rPr>
        <w:t xml:space="preserve"> lo anterior, para los efectos establecidos en el artículo 27, fracción I, de la </w:t>
      </w:r>
      <w:r w:rsidRPr="0005353A">
        <w:rPr>
          <w:rFonts w:ascii="Arial" w:eastAsia="Times New Roman" w:hAnsi="Arial" w:cs="Arial"/>
          <w:i/>
          <w:iCs/>
          <w:sz w:val="24"/>
          <w:szCs w:val="24"/>
          <w:lang w:val="es-ES" w:eastAsia="es-ES"/>
        </w:rPr>
        <w:t>Ley de Justicia Electoral.</w:t>
      </w:r>
    </w:p>
    <w:p w14:paraId="7540FEC3" w14:textId="77777777" w:rsidR="00D548E9" w:rsidRPr="0005353A" w:rsidRDefault="00D548E9" w:rsidP="00D548E9">
      <w:pPr>
        <w:spacing w:after="0" w:line="360" w:lineRule="auto"/>
        <w:ind w:right="-91"/>
        <w:jc w:val="both"/>
        <w:rPr>
          <w:rFonts w:ascii="Arial" w:eastAsia="Times New Roman" w:hAnsi="Arial" w:cs="Arial"/>
          <w:i/>
          <w:iCs/>
          <w:sz w:val="24"/>
          <w:szCs w:val="24"/>
          <w:lang w:eastAsia="es-ES"/>
        </w:rPr>
      </w:pPr>
    </w:p>
    <w:bookmarkEnd w:id="0"/>
    <w:p w14:paraId="597A7C32" w14:textId="77777777" w:rsidR="00D548E9" w:rsidRPr="0005353A" w:rsidRDefault="00D548E9" w:rsidP="00D548E9">
      <w:pPr>
        <w:spacing w:after="0" w:line="360" w:lineRule="auto"/>
        <w:ind w:right="-91"/>
        <w:jc w:val="both"/>
        <w:rPr>
          <w:rFonts w:ascii="Arial" w:eastAsia="Times New Roman" w:hAnsi="Arial" w:cs="Arial"/>
          <w:sz w:val="24"/>
          <w:szCs w:val="24"/>
          <w:lang w:eastAsia="es-ES"/>
        </w:rPr>
      </w:pPr>
      <w:r w:rsidRPr="0005353A">
        <w:rPr>
          <w:rFonts w:ascii="Arial" w:eastAsia="Times New Roman" w:hAnsi="Arial" w:cs="Arial"/>
          <w:b/>
          <w:bCs/>
          <w:sz w:val="24"/>
          <w:szCs w:val="24"/>
          <w:lang w:eastAsia="es-ES"/>
        </w:rPr>
        <w:t xml:space="preserve">1.4. Radicación y requerimiento de trámite de ley. </w:t>
      </w:r>
      <w:r w:rsidRPr="0005353A">
        <w:rPr>
          <w:rFonts w:ascii="Arial" w:eastAsia="Times New Roman" w:hAnsi="Arial" w:cs="Arial"/>
          <w:sz w:val="24"/>
          <w:szCs w:val="24"/>
          <w:lang w:eastAsia="es-ES"/>
        </w:rPr>
        <w:t>El veinti</w:t>
      </w:r>
      <w:r>
        <w:rPr>
          <w:rFonts w:ascii="Arial" w:eastAsia="Times New Roman" w:hAnsi="Arial" w:cs="Arial"/>
          <w:sz w:val="24"/>
          <w:szCs w:val="24"/>
          <w:lang w:eastAsia="es-ES"/>
        </w:rPr>
        <w:t>cuatro de octubre</w:t>
      </w:r>
      <w:r w:rsidRPr="0005353A">
        <w:rPr>
          <w:rFonts w:ascii="Arial" w:eastAsia="Times New Roman" w:hAnsi="Arial" w:cs="Arial"/>
          <w:sz w:val="24"/>
          <w:szCs w:val="24"/>
          <w:lang w:eastAsia="es-ES"/>
        </w:rPr>
        <w:t xml:space="preserve">, se radicó el expediente y se requirió el trámite de ley a las </w:t>
      </w:r>
      <w:r w:rsidRPr="0005353A">
        <w:rPr>
          <w:rFonts w:ascii="Arial" w:eastAsia="Times New Roman" w:hAnsi="Arial" w:cs="Arial"/>
          <w:i/>
          <w:iCs/>
          <w:sz w:val="24"/>
          <w:szCs w:val="24"/>
          <w:lang w:eastAsia="es-ES"/>
        </w:rPr>
        <w:t>Autoridades responsables</w:t>
      </w:r>
      <w:r w:rsidRPr="003E0B0D">
        <w:rPr>
          <w:rFonts w:ascii="Arial" w:eastAsia="Times New Roman" w:hAnsi="Arial" w:cs="Arial"/>
          <w:sz w:val="24"/>
          <w:szCs w:val="24"/>
          <w:vertAlign w:val="superscript"/>
          <w:lang w:eastAsia="es-ES"/>
        </w:rPr>
        <w:footnoteReference w:id="5"/>
      </w:r>
      <w:r w:rsidRPr="0005353A">
        <w:rPr>
          <w:rFonts w:ascii="Arial" w:eastAsia="Times New Roman" w:hAnsi="Arial" w:cs="Arial"/>
          <w:sz w:val="24"/>
          <w:szCs w:val="24"/>
          <w:lang w:eastAsia="es-ES"/>
        </w:rPr>
        <w:t>.</w:t>
      </w:r>
    </w:p>
    <w:p w14:paraId="4AFB5FA8" w14:textId="77777777" w:rsidR="00D548E9" w:rsidRPr="0005353A" w:rsidRDefault="00D548E9" w:rsidP="00D548E9">
      <w:pPr>
        <w:spacing w:after="0" w:line="360" w:lineRule="auto"/>
        <w:ind w:right="-91"/>
        <w:jc w:val="both"/>
        <w:rPr>
          <w:rFonts w:ascii="Arial" w:eastAsia="Times New Roman" w:hAnsi="Arial" w:cs="Arial"/>
          <w:i/>
          <w:iCs/>
          <w:sz w:val="24"/>
          <w:szCs w:val="24"/>
          <w:lang w:eastAsia="es-ES"/>
        </w:rPr>
      </w:pPr>
    </w:p>
    <w:p w14:paraId="2891938A" w14:textId="77777777" w:rsidR="00D548E9" w:rsidRPr="0005353A" w:rsidRDefault="00D548E9" w:rsidP="00D548E9">
      <w:pPr>
        <w:spacing w:after="0" w:line="360" w:lineRule="auto"/>
        <w:ind w:right="-91"/>
        <w:jc w:val="both"/>
        <w:rPr>
          <w:rFonts w:ascii="Arial" w:eastAsia="Times New Roman" w:hAnsi="Arial" w:cs="Arial"/>
          <w:sz w:val="24"/>
          <w:szCs w:val="24"/>
          <w:lang w:eastAsia="es-ES"/>
        </w:rPr>
      </w:pPr>
      <w:r w:rsidRPr="0005353A">
        <w:rPr>
          <w:rFonts w:ascii="Arial" w:eastAsia="Times New Roman" w:hAnsi="Arial" w:cs="Arial"/>
          <w:b/>
          <w:bCs/>
          <w:sz w:val="24"/>
          <w:szCs w:val="24"/>
          <w:lang w:eastAsia="es-ES"/>
        </w:rPr>
        <w:t xml:space="preserve">1.5. Cumplimiento de trámite de ley. </w:t>
      </w:r>
      <w:r w:rsidRPr="0005353A">
        <w:rPr>
          <w:rFonts w:ascii="Arial" w:eastAsia="Times New Roman" w:hAnsi="Arial" w:cs="Arial"/>
          <w:sz w:val="24"/>
          <w:szCs w:val="24"/>
          <w:lang w:eastAsia="es-ES"/>
        </w:rPr>
        <w:t xml:space="preserve">Mediante acuerdo de </w:t>
      </w:r>
      <w:r w:rsidRPr="00321441">
        <w:rPr>
          <w:rFonts w:ascii="Arial" w:eastAsia="Times New Roman" w:hAnsi="Arial" w:cs="Arial"/>
          <w:sz w:val="24"/>
          <w:szCs w:val="24"/>
          <w:lang w:eastAsia="es-ES"/>
        </w:rPr>
        <w:t>treinta de octubre</w:t>
      </w:r>
      <w:r w:rsidRPr="0005353A">
        <w:rPr>
          <w:rFonts w:ascii="Arial" w:eastAsia="Times New Roman" w:hAnsi="Arial" w:cs="Arial"/>
          <w:sz w:val="24"/>
          <w:szCs w:val="24"/>
          <w:lang w:eastAsia="es-ES"/>
        </w:rPr>
        <w:t xml:space="preserve">, se tuvo a las </w:t>
      </w:r>
      <w:r w:rsidRPr="0005353A">
        <w:rPr>
          <w:rFonts w:ascii="Arial" w:eastAsia="Times New Roman" w:hAnsi="Arial" w:cs="Arial"/>
          <w:i/>
          <w:iCs/>
          <w:sz w:val="24"/>
          <w:szCs w:val="24"/>
          <w:lang w:eastAsia="es-ES"/>
        </w:rPr>
        <w:t xml:space="preserve">Autoridades responsables </w:t>
      </w:r>
      <w:r w:rsidRPr="0005353A">
        <w:rPr>
          <w:rFonts w:ascii="Arial" w:eastAsia="Times New Roman" w:hAnsi="Arial" w:cs="Arial"/>
          <w:sz w:val="24"/>
          <w:szCs w:val="24"/>
          <w:lang w:eastAsia="es-ES"/>
        </w:rPr>
        <w:t>cumpliendo con el trámite de ley</w:t>
      </w:r>
      <w:r w:rsidRPr="00A07753">
        <w:rPr>
          <w:rStyle w:val="Refdenotaalpie"/>
          <w:rFonts w:ascii="Arial" w:eastAsia="Times New Roman" w:hAnsi="Arial" w:cs="Arial"/>
          <w:sz w:val="24"/>
          <w:szCs w:val="24"/>
          <w:lang w:eastAsia="es-ES"/>
        </w:rPr>
        <w:footnoteReference w:id="6"/>
      </w:r>
      <w:r>
        <w:rPr>
          <w:rFonts w:ascii="Arial" w:eastAsia="Times New Roman" w:hAnsi="Arial" w:cs="Arial"/>
          <w:sz w:val="24"/>
          <w:szCs w:val="24"/>
          <w:lang w:eastAsia="es-ES"/>
        </w:rPr>
        <w:t>.</w:t>
      </w:r>
    </w:p>
    <w:p w14:paraId="73D5D0FF" w14:textId="77777777" w:rsidR="00D548E9" w:rsidRPr="0005353A" w:rsidRDefault="00D548E9" w:rsidP="00D548E9">
      <w:pPr>
        <w:spacing w:after="0" w:line="360" w:lineRule="auto"/>
        <w:ind w:right="-91"/>
        <w:jc w:val="both"/>
        <w:rPr>
          <w:rFonts w:ascii="Arial" w:eastAsia="Times New Roman" w:hAnsi="Arial" w:cs="Arial"/>
          <w:sz w:val="24"/>
          <w:szCs w:val="24"/>
          <w:lang w:eastAsia="es-ES"/>
        </w:rPr>
      </w:pPr>
    </w:p>
    <w:p w14:paraId="6CBFCBDB" w14:textId="77777777" w:rsidR="00D548E9" w:rsidRPr="0005353A" w:rsidRDefault="00D548E9" w:rsidP="00D548E9">
      <w:pPr>
        <w:spacing w:after="0" w:line="360" w:lineRule="auto"/>
        <w:ind w:right="-91"/>
        <w:jc w:val="both"/>
        <w:rPr>
          <w:rFonts w:ascii="Arial" w:hAnsi="Arial" w:cs="Arial"/>
          <w:sz w:val="24"/>
          <w:szCs w:val="24"/>
        </w:rPr>
      </w:pPr>
      <w:r w:rsidRPr="0005353A">
        <w:rPr>
          <w:rFonts w:ascii="Arial" w:eastAsia="Times New Roman" w:hAnsi="Arial" w:cs="Arial"/>
          <w:b/>
          <w:bCs/>
          <w:sz w:val="24"/>
          <w:szCs w:val="24"/>
          <w:lang w:eastAsia="es-ES"/>
        </w:rPr>
        <w:lastRenderedPageBreak/>
        <w:t>1.6.</w:t>
      </w:r>
      <w:r w:rsidRPr="0005353A">
        <w:rPr>
          <w:rFonts w:ascii="Arial" w:eastAsia="Times New Roman" w:hAnsi="Arial" w:cs="Arial"/>
          <w:sz w:val="24"/>
          <w:szCs w:val="24"/>
          <w:lang w:eastAsia="es-ES"/>
        </w:rPr>
        <w:t xml:space="preserve"> </w:t>
      </w:r>
      <w:r w:rsidRPr="0005353A">
        <w:rPr>
          <w:rFonts w:ascii="Arial" w:eastAsia="Arial" w:hAnsi="Arial" w:cs="Arial"/>
          <w:b/>
          <w:bCs/>
          <w:sz w:val="24"/>
          <w:szCs w:val="24"/>
        </w:rPr>
        <w:t>Admisión</w:t>
      </w:r>
      <w:r>
        <w:rPr>
          <w:rFonts w:ascii="Arial" w:eastAsia="Arial" w:hAnsi="Arial" w:cs="Arial"/>
          <w:b/>
          <w:bCs/>
          <w:sz w:val="24"/>
          <w:szCs w:val="24"/>
        </w:rPr>
        <w:t xml:space="preserve"> y cierre de instrucción</w:t>
      </w:r>
      <w:r w:rsidRPr="0005353A">
        <w:rPr>
          <w:rFonts w:ascii="Arial" w:eastAsia="Arial" w:hAnsi="Arial" w:cs="Arial"/>
          <w:b/>
          <w:bCs/>
          <w:sz w:val="24"/>
          <w:szCs w:val="24"/>
        </w:rPr>
        <w:t xml:space="preserve">. </w:t>
      </w:r>
      <w:r w:rsidRPr="0005353A">
        <w:rPr>
          <w:rFonts w:ascii="Arial" w:hAnsi="Arial" w:cs="Arial"/>
          <w:sz w:val="24"/>
          <w:szCs w:val="24"/>
        </w:rPr>
        <w:t>El</w:t>
      </w:r>
      <w:r>
        <w:rPr>
          <w:rFonts w:ascii="Arial" w:hAnsi="Arial" w:cs="Arial"/>
          <w:sz w:val="24"/>
          <w:szCs w:val="24"/>
        </w:rPr>
        <w:t xml:space="preserve"> cuatro de noviembre siguiente</w:t>
      </w:r>
      <w:r w:rsidRPr="0005353A">
        <w:rPr>
          <w:rFonts w:ascii="Arial" w:hAnsi="Arial" w:cs="Arial"/>
          <w:sz w:val="24"/>
          <w:szCs w:val="24"/>
        </w:rPr>
        <w:t xml:space="preserve">, se admitió a trámite el presente </w:t>
      </w:r>
      <w:r w:rsidRPr="0005353A">
        <w:rPr>
          <w:rFonts w:ascii="Arial" w:hAnsi="Arial" w:cs="Arial"/>
          <w:i/>
          <w:iCs/>
          <w:sz w:val="24"/>
          <w:szCs w:val="24"/>
        </w:rPr>
        <w:t>Juicio de la ciudadanía</w:t>
      </w:r>
      <w:r w:rsidRPr="00B957BC">
        <w:rPr>
          <w:rStyle w:val="Refdenotaalpie"/>
          <w:rFonts w:ascii="Arial" w:hAnsi="Arial" w:cs="Arial"/>
          <w:sz w:val="24"/>
          <w:szCs w:val="24"/>
        </w:rPr>
        <w:footnoteReference w:id="7"/>
      </w:r>
      <w:r>
        <w:rPr>
          <w:rFonts w:ascii="Arial" w:hAnsi="Arial" w:cs="Arial"/>
          <w:i/>
          <w:iCs/>
          <w:sz w:val="24"/>
          <w:szCs w:val="24"/>
        </w:rPr>
        <w:t xml:space="preserve">, </w:t>
      </w:r>
      <w:r>
        <w:rPr>
          <w:rFonts w:ascii="Arial" w:hAnsi="Arial" w:cs="Arial"/>
          <w:sz w:val="24"/>
          <w:szCs w:val="24"/>
        </w:rPr>
        <w:t xml:space="preserve">y al no advertir diligencias pendientes ni pruebas por desahogar, se declaró cerrada la instrucción, </w:t>
      </w:r>
      <w:r w:rsidRPr="0005353A">
        <w:rPr>
          <w:rFonts w:ascii="Arial" w:hAnsi="Arial" w:cs="Arial"/>
          <w:sz w:val="24"/>
          <w:szCs w:val="24"/>
        </w:rPr>
        <w:t>quedando los autos en estado de dictar sentencia.</w:t>
      </w:r>
    </w:p>
    <w:p w14:paraId="14FC8F44" w14:textId="77777777" w:rsidR="00D548E9" w:rsidRPr="0005353A" w:rsidRDefault="00D548E9" w:rsidP="00D548E9">
      <w:pPr>
        <w:pStyle w:val="Ttulo2"/>
        <w:spacing w:before="240" w:after="240" w:line="360" w:lineRule="auto"/>
        <w:ind w:right="-91"/>
        <w:jc w:val="center"/>
        <w:rPr>
          <w:rFonts w:ascii="Arial" w:hAnsi="Arial" w:cs="Arial"/>
          <w:b/>
          <w:color w:val="auto"/>
          <w:sz w:val="24"/>
          <w:szCs w:val="24"/>
        </w:rPr>
      </w:pPr>
      <w:r w:rsidRPr="0005353A">
        <w:rPr>
          <w:rFonts w:ascii="Arial" w:hAnsi="Arial" w:cs="Arial"/>
          <w:b/>
          <w:color w:val="auto"/>
          <w:sz w:val="24"/>
          <w:szCs w:val="24"/>
        </w:rPr>
        <w:t>II. COMPETENCIA</w:t>
      </w:r>
    </w:p>
    <w:p w14:paraId="3810DD2D" w14:textId="77777777" w:rsidR="00D548E9" w:rsidRPr="0005353A" w:rsidRDefault="00D548E9" w:rsidP="00D548E9">
      <w:pPr>
        <w:spacing w:after="0" w:line="360" w:lineRule="auto"/>
        <w:jc w:val="both"/>
        <w:rPr>
          <w:rFonts w:ascii="Arial" w:hAnsi="Arial" w:cs="Arial"/>
          <w:sz w:val="24"/>
          <w:szCs w:val="24"/>
        </w:rPr>
      </w:pPr>
      <w:r w:rsidRPr="0005353A">
        <w:rPr>
          <w:rFonts w:ascii="Arial" w:hAnsi="Arial" w:cs="Arial"/>
          <w:sz w:val="24"/>
          <w:szCs w:val="24"/>
        </w:rPr>
        <w:t xml:space="preserve">El Pleno de este </w:t>
      </w:r>
      <w:r w:rsidRPr="0005353A">
        <w:rPr>
          <w:rFonts w:ascii="Arial" w:hAnsi="Arial" w:cs="Arial"/>
          <w:i/>
          <w:iCs/>
          <w:sz w:val="24"/>
          <w:szCs w:val="24"/>
        </w:rPr>
        <w:t>Tribunal Electoral</w:t>
      </w:r>
      <w:r w:rsidRPr="0005353A">
        <w:rPr>
          <w:rFonts w:ascii="Arial" w:hAnsi="Arial" w:cs="Arial"/>
          <w:sz w:val="24"/>
          <w:szCs w:val="24"/>
        </w:rPr>
        <w:t xml:space="preserve"> es competente para conocer y resolver el presente </w:t>
      </w:r>
      <w:r w:rsidRPr="0005353A">
        <w:rPr>
          <w:rFonts w:ascii="Arial" w:hAnsi="Arial" w:cs="Arial"/>
          <w:i/>
          <w:iCs/>
          <w:sz w:val="24"/>
          <w:szCs w:val="24"/>
        </w:rPr>
        <w:t>Juicio de la ciudadanía</w:t>
      </w:r>
      <w:r w:rsidRPr="0005353A">
        <w:rPr>
          <w:rFonts w:ascii="Arial" w:hAnsi="Arial" w:cs="Arial"/>
          <w:sz w:val="24"/>
          <w:szCs w:val="24"/>
        </w:rPr>
        <w:t xml:space="preserve">, </w:t>
      </w:r>
      <w:r>
        <w:rPr>
          <w:rFonts w:ascii="Arial" w:hAnsi="Arial" w:cs="Arial"/>
          <w:sz w:val="24"/>
          <w:szCs w:val="24"/>
        </w:rPr>
        <w:t>al ser</w:t>
      </w:r>
      <w:r w:rsidRPr="0005353A">
        <w:rPr>
          <w:rFonts w:ascii="Arial" w:hAnsi="Arial" w:cs="Arial"/>
          <w:sz w:val="24"/>
          <w:szCs w:val="24"/>
        </w:rPr>
        <w:t xml:space="preserve"> promovido por un ciudadan</w:t>
      </w:r>
      <w:r>
        <w:rPr>
          <w:rFonts w:ascii="Arial" w:hAnsi="Arial" w:cs="Arial"/>
          <w:sz w:val="24"/>
          <w:szCs w:val="24"/>
        </w:rPr>
        <w:t>o</w:t>
      </w:r>
      <w:r w:rsidRPr="0005353A">
        <w:rPr>
          <w:rFonts w:ascii="Arial" w:hAnsi="Arial" w:cs="Arial"/>
          <w:sz w:val="24"/>
          <w:szCs w:val="24"/>
        </w:rPr>
        <w:t xml:space="preserve"> que comparece por su propio derecho y</w:t>
      </w:r>
      <w:r>
        <w:rPr>
          <w:rFonts w:ascii="Arial" w:hAnsi="Arial" w:cs="Arial"/>
          <w:sz w:val="24"/>
          <w:szCs w:val="24"/>
        </w:rPr>
        <w:t xml:space="preserve"> como </w:t>
      </w:r>
      <w:r w:rsidRPr="0005353A">
        <w:rPr>
          <w:rFonts w:ascii="Arial" w:hAnsi="Arial" w:cs="Arial"/>
          <w:sz w:val="24"/>
          <w:szCs w:val="24"/>
        </w:rPr>
        <w:t>vecin</w:t>
      </w:r>
      <w:r>
        <w:rPr>
          <w:rFonts w:ascii="Arial" w:hAnsi="Arial" w:cs="Arial"/>
          <w:sz w:val="24"/>
          <w:szCs w:val="24"/>
        </w:rPr>
        <w:t>o</w:t>
      </w:r>
      <w:r w:rsidRPr="0005353A">
        <w:rPr>
          <w:rFonts w:ascii="Arial" w:hAnsi="Arial" w:cs="Arial"/>
          <w:sz w:val="24"/>
          <w:szCs w:val="24"/>
        </w:rPr>
        <w:t xml:space="preserve"> de</w:t>
      </w:r>
      <w:r>
        <w:rPr>
          <w:rFonts w:ascii="Arial" w:hAnsi="Arial" w:cs="Arial"/>
          <w:sz w:val="24"/>
          <w:szCs w:val="24"/>
        </w:rPr>
        <w:t>l Fraccionamiento La Hacienda</w:t>
      </w:r>
      <w:r w:rsidRPr="0005353A">
        <w:rPr>
          <w:rFonts w:ascii="Arial" w:hAnsi="Arial" w:cs="Arial"/>
          <w:sz w:val="24"/>
          <w:szCs w:val="24"/>
        </w:rPr>
        <w:t xml:space="preserve">, perteneciente al municipio de Morelia, Michoacán, quien impugna la omisión de emitir la </w:t>
      </w:r>
      <w:r w:rsidRPr="0005353A">
        <w:rPr>
          <w:rFonts w:ascii="Arial" w:hAnsi="Arial" w:cs="Arial"/>
          <w:i/>
          <w:iCs/>
          <w:sz w:val="24"/>
          <w:szCs w:val="24"/>
        </w:rPr>
        <w:t>Convocatoria</w:t>
      </w:r>
      <w:r w:rsidRPr="0005353A">
        <w:rPr>
          <w:rFonts w:ascii="Arial" w:hAnsi="Arial" w:cs="Arial"/>
          <w:sz w:val="24"/>
          <w:szCs w:val="24"/>
        </w:rPr>
        <w:t xml:space="preserve">, lo que atribuye a las </w:t>
      </w:r>
      <w:r w:rsidRPr="0005353A">
        <w:rPr>
          <w:rFonts w:ascii="Arial" w:hAnsi="Arial" w:cs="Arial"/>
          <w:i/>
          <w:iCs/>
          <w:sz w:val="24"/>
          <w:szCs w:val="24"/>
        </w:rPr>
        <w:t>Autoridades responsables</w:t>
      </w:r>
      <w:r>
        <w:rPr>
          <w:rFonts w:ascii="Arial" w:hAnsi="Arial" w:cs="Arial"/>
          <w:sz w:val="24"/>
          <w:szCs w:val="24"/>
        </w:rPr>
        <w:t>;</w:t>
      </w:r>
      <w:r w:rsidRPr="0005353A">
        <w:rPr>
          <w:rFonts w:ascii="Arial" w:hAnsi="Arial" w:cs="Arial"/>
          <w:sz w:val="24"/>
          <w:szCs w:val="24"/>
        </w:rPr>
        <w:t xml:space="preserve"> cuestión que, desde su concepto, vulnera sus derechos político-electorales de votar y ser votad</w:t>
      </w:r>
      <w:r>
        <w:rPr>
          <w:rFonts w:ascii="Arial" w:hAnsi="Arial" w:cs="Arial"/>
          <w:sz w:val="24"/>
          <w:szCs w:val="24"/>
        </w:rPr>
        <w:t>o</w:t>
      </w:r>
      <w:r w:rsidRPr="0005353A">
        <w:rPr>
          <w:rFonts w:ascii="Arial" w:hAnsi="Arial" w:cs="Arial"/>
          <w:sz w:val="24"/>
          <w:szCs w:val="24"/>
        </w:rPr>
        <w:t>.</w:t>
      </w:r>
    </w:p>
    <w:p w14:paraId="7A01C709" w14:textId="77777777" w:rsidR="00D548E9" w:rsidRPr="0005353A" w:rsidRDefault="00D548E9" w:rsidP="00D548E9">
      <w:pPr>
        <w:spacing w:after="0" w:line="360" w:lineRule="auto"/>
        <w:jc w:val="both"/>
        <w:rPr>
          <w:rFonts w:ascii="Arial" w:hAnsi="Arial" w:cs="Arial"/>
          <w:sz w:val="24"/>
          <w:szCs w:val="24"/>
        </w:rPr>
      </w:pPr>
    </w:p>
    <w:p w14:paraId="313D8D3F" w14:textId="77777777" w:rsidR="00D548E9" w:rsidRDefault="00D548E9" w:rsidP="00D548E9">
      <w:pPr>
        <w:spacing w:after="0" w:line="360" w:lineRule="auto"/>
        <w:jc w:val="both"/>
        <w:rPr>
          <w:rFonts w:ascii="Arial" w:hAnsi="Arial" w:cs="Arial"/>
          <w:sz w:val="24"/>
          <w:szCs w:val="24"/>
        </w:rPr>
      </w:pPr>
      <w:r w:rsidRPr="0005353A">
        <w:rPr>
          <w:rFonts w:ascii="Arial" w:hAnsi="Arial" w:cs="Arial"/>
          <w:sz w:val="24"/>
          <w:szCs w:val="24"/>
        </w:rPr>
        <w:t xml:space="preserve">Lo anterior, de conformidad con lo dispuesto en los artículos 98 A de la </w:t>
      </w:r>
      <w:r w:rsidRPr="0005353A">
        <w:rPr>
          <w:rFonts w:ascii="Arial" w:hAnsi="Arial" w:cs="Arial"/>
          <w:i/>
          <w:iCs/>
          <w:sz w:val="24"/>
          <w:szCs w:val="24"/>
        </w:rPr>
        <w:t>Constitución Local</w:t>
      </w:r>
      <w:r w:rsidRPr="0005353A">
        <w:rPr>
          <w:rFonts w:ascii="Arial" w:hAnsi="Arial" w:cs="Arial"/>
          <w:sz w:val="24"/>
          <w:szCs w:val="24"/>
        </w:rPr>
        <w:t xml:space="preserve">; 8, 60, 64 fracción XIII y 66 fracciones II y III del </w:t>
      </w:r>
      <w:r w:rsidRPr="0005353A">
        <w:rPr>
          <w:rFonts w:ascii="Arial" w:hAnsi="Arial" w:cs="Arial"/>
          <w:i/>
          <w:iCs/>
          <w:sz w:val="24"/>
          <w:szCs w:val="24"/>
        </w:rPr>
        <w:t>Código Electoral</w:t>
      </w:r>
      <w:r w:rsidRPr="0005353A">
        <w:rPr>
          <w:rFonts w:ascii="Arial" w:hAnsi="Arial" w:cs="Arial"/>
          <w:sz w:val="24"/>
          <w:szCs w:val="24"/>
        </w:rPr>
        <w:t xml:space="preserve">; así como 5, 73, 74 inciso c) y 76 fracción III de la </w:t>
      </w:r>
      <w:r w:rsidRPr="0005353A">
        <w:rPr>
          <w:rFonts w:ascii="Arial" w:hAnsi="Arial" w:cs="Arial"/>
          <w:i/>
          <w:iCs/>
          <w:sz w:val="24"/>
          <w:szCs w:val="24"/>
        </w:rPr>
        <w:t>Ley de Justicia Electoral</w:t>
      </w:r>
      <w:r w:rsidRPr="0005353A">
        <w:rPr>
          <w:rFonts w:ascii="Arial" w:hAnsi="Arial" w:cs="Arial"/>
          <w:sz w:val="24"/>
          <w:szCs w:val="24"/>
        </w:rPr>
        <w:t>.</w:t>
      </w:r>
    </w:p>
    <w:p w14:paraId="4F86AA67" w14:textId="77777777" w:rsidR="00664C89" w:rsidRDefault="00664C89" w:rsidP="00D548E9">
      <w:pPr>
        <w:spacing w:after="0" w:line="360" w:lineRule="auto"/>
        <w:jc w:val="both"/>
        <w:rPr>
          <w:rFonts w:ascii="Arial" w:hAnsi="Arial" w:cs="Arial"/>
          <w:sz w:val="24"/>
          <w:szCs w:val="24"/>
        </w:rPr>
      </w:pPr>
    </w:p>
    <w:p w14:paraId="464DDB16" w14:textId="2CEA9455" w:rsidR="00664C89" w:rsidRDefault="00664C89" w:rsidP="00664C89">
      <w:pPr>
        <w:spacing w:after="0" w:line="360" w:lineRule="auto"/>
        <w:jc w:val="center"/>
        <w:rPr>
          <w:rFonts w:ascii="Arial" w:hAnsi="Arial" w:cs="Arial"/>
          <w:b/>
          <w:bCs/>
          <w:sz w:val="24"/>
          <w:szCs w:val="24"/>
        </w:rPr>
      </w:pPr>
      <w:r w:rsidRPr="00EE1ABB">
        <w:rPr>
          <w:rFonts w:ascii="Arial" w:hAnsi="Arial" w:cs="Arial"/>
          <w:b/>
          <w:bCs/>
          <w:sz w:val="24"/>
          <w:szCs w:val="24"/>
        </w:rPr>
        <w:t>III. CAUSALES DE IMPROCEDENCIA</w:t>
      </w:r>
    </w:p>
    <w:p w14:paraId="5BBA598D" w14:textId="77777777" w:rsidR="00664C89" w:rsidRPr="00664C89" w:rsidRDefault="00664C89" w:rsidP="00664C89">
      <w:pPr>
        <w:spacing w:after="0" w:line="360" w:lineRule="auto"/>
        <w:jc w:val="center"/>
        <w:rPr>
          <w:rFonts w:ascii="Arial" w:hAnsi="Arial" w:cs="Arial"/>
          <w:sz w:val="24"/>
          <w:szCs w:val="24"/>
        </w:rPr>
      </w:pPr>
    </w:p>
    <w:p w14:paraId="33DABE33" w14:textId="48F2C9C5" w:rsidR="00664C89" w:rsidRPr="00664C89" w:rsidRDefault="00664C89" w:rsidP="00664C89">
      <w:pPr>
        <w:spacing w:after="0" w:line="360" w:lineRule="auto"/>
        <w:jc w:val="both"/>
        <w:rPr>
          <w:rFonts w:ascii="Arial" w:hAnsi="Arial" w:cs="Arial"/>
          <w:sz w:val="24"/>
          <w:szCs w:val="24"/>
        </w:rPr>
      </w:pPr>
      <w:r w:rsidRPr="00664C89">
        <w:rPr>
          <w:rFonts w:ascii="Arial" w:hAnsi="Arial" w:cs="Arial"/>
          <w:sz w:val="24"/>
          <w:szCs w:val="24"/>
        </w:rPr>
        <w:t xml:space="preserve">Su análisis es de orden público y de estudio preferente para este </w:t>
      </w:r>
      <w:r w:rsidRPr="00664C89">
        <w:rPr>
          <w:rFonts w:ascii="Arial" w:hAnsi="Arial" w:cs="Arial"/>
          <w:i/>
          <w:iCs/>
          <w:sz w:val="24"/>
          <w:szCs w:val="24"/>
        </w:rPr>
        <w:t>Tribunal Electoral</w:t>
      </w:r>
      <w:r w:rsidRPr="00664C89">
        <w:rPr>
          <w:rFonts w:ascii="Arial" w:hAnsi="Arial" w:cs="Arial"/>
          <w:sz w:val="24"/>
          <w:szCs w:val="24"/>
        </w:rPr>
        <w:t>, pues de actualizarse alguna de ellas, haría innecesario estudiar el fondo del litigio</w:t>
      </w:r>
      <w:r w:rsidR="00C172AF">
        <w:rPr>
          <w:rStyle w:val="Refdenotaalpie"/>
          <w:rFonts w:ascii="Arial" w:hAnsi="Arial" w:cs="Arial"/>
          <w:sz w:val="24"/>
          <w:szCs w:val="24"/>
        </w:rPr>
        <w:footnoteReference w:id="8"/>
      </w:r>
      <w:r w:rsidRPr="00664C89">
        <w:rPr>
          <w:rFonts w:ascii="Arial" w:hAnsi="Arial" w:cs="Arial"/>
          <w:sz w:val="24"/>
          <w:szCs w:val="24"/>
        </w:rPr>
        <w:t>.</w:t>
      </w:r>
    </w:p>
    <w:p w14:paraId="44C9FCD8" w14:textId="77777777" w:rsidR="00830194" w:rsidRDefault="00830194" w:rsidP="00664C89">
      <w:pPr>
        <w:spacing w:after="0" w:line="360" w:lineRule="auto"/>
        <w:jc w:val="both"/>
        <w:rPr>
          <w:rFonts w:ascii="Arial" w:hAnsi="Arial" w:cs="Arial"/>
          <w:sz w:val="24"/>
          <w:szCs w:val="24"/>
        </w:rPr>
      </w:pPr>
    </w:p>
    <w:p w14:paraId="69BF70E2" w14:textId="4BDBA807" w:rsidR="00664C89" w:rsidRDefault="00664C89" w:rsidP="00664C89">
      <w:pPr>
        <w:spacing w:after="0" w:line="360" w:lineRule="auto"/>
        <w:jc w:val="both"/>
        <w:rPr>
          <w:rFonts w:ascii="Arial" w:hAnsi="Arial" w:cs="Arial"/>
          <w:sz w:val="24"/>
          <w:szCs w:val="24"/>
        </w:rPr>
      </w:pPr>
      <w:r w:rsidRPr="00664C89">
        <w:rPr>
          <w:rFonts w:ascii="Arial" w:hAnsi="Arial" w:cs="Arial"/>
          <w:sz w:val="24"/>
          <w:szCs w:val="24"/>
        </w:rPr>
        <w:t>Esto, en observancia a las garantías de debido proceso y de impartición de justicia pronta y expedita, consagradas en los numerales 14 y 17 de la Constitución Política de los Estados Unidos Mexicanos.</w:t>
      </w:r>
    </w:p>
    <w:p w14:paraId="574AB2EE" w14:textId="77777777" w:rsidR="00830194" w:rsidRPr="00664C89" w:rsidRDefault="00830194" w:rsidP="00664C89">
      <w:pPr>
        <w:spacing w:after="0" w:line="360" w:lineRule="auto"/>
        <w:jc w:val="both"/>
        <w:rPr>
          <w:rFonts w:ascii="Arial" w:hAnsi="Arial" w:cs="Arial"/>
          <w:sz w:val="24"/>
          <w:szCs w:val="24"/>
        </w:rPr>
      </w:pPr>
    </w:p>
    <w:p w14:paraId="705A7D71" w14:textId="141762AA" w:rsidR="00664C89" w:rsidRDefault="00664C89" w:rsidP="00664C89">
      <w:pPr>
        <w:spacing w:after="0" w:line="360" w:lineRule="auto"/>
        <w:jc w:val="both"/>
        <w:rPr>
          <w:rFonts w:ascii="Arial" w:hAnsi="Arial" w:cs="Arial"/>
          <w:sz w:val="24"/>
          <w:szCs w:val="24"/>
        </w:rPr>
      </w:pPr>
      <w:r w:rsidRPr="00664C89">
        <w:rPr>
          <w:rFonts w:ascii="Arial" w:hAnsi="Arial" w:cs="Arial"/>
          <w:sz w:val="24"/>
          <w:szCs w:val="24"/>
        </w:rPr>
        <w:t xml:space="preserve">En ese sentido, el Secretario del Ayuntamiento argumentó que </w:t>
      </w:r>
      <w:r w:rsidR="00B600BD">
        <w:rPr>
          <w:rFonts w:ascii="Arial" w:hAnsi="Arial" w:cs="Arial"/>
          <w:sz w:val="24"/>
          <w:szCs w:val="24"/>
        </w:rPr>
        <w:t>no debe entrarse a</w:t>
      </w:r>
      <w:r w:rsidR="00DB2602">
        <w:rPr>
          <w:rFonts w:ascii="Arial" w:hAnsi="Arial" w:cs="Arial"/>
          <w:sz w:val="24"/>
          <w:szCs w:val="24"/>
        </w:rPr>
        <w:t>l estudio del fondo de la controversia,</w:t>
      </w:r>
      <w:r w:rsidRPr="00664C89">
        <w:rPr>
          <w:rFonts w:ascii="Arial" w:hAnsi="Arial" w:cs="Arial"/>
          <w:sz w:val="24"/>
          <w:szCs w:val="24"/>
        </w:rPr>
        <w:t xml:space="preserve"> porque</w:t>
      </w:r>
      <w:r w:rsidR="00DB2602">
        <w:rPr>
          <w:rFonts w:ascii="Arial" w:hAnsi="Arial" w:cs="Arial"/>
          <w:sz w:val="24"/>
          <w:szCs w:val="24"/>
        </w:rPr>
        <w:t xml:space="preserve"> considera que</w:t>
      </w:r>
      <w:r w:rsidRPr="00664C89">
        <w:rPr>
          <w:rFonts w:ascii="Arial" w:hAnsi="Arial" w:cs="Arial"/>
          <w:sz w:val="24"/>
          <w:szCs w:val="24"/>
        </w:rPr>
        <w:t xml:space="preserve"> </w:t>
      </w:r>
      <w:r w:rsidR="006035C9">
        <w:rPr>
          <w:rFonts w:ascii="Arial" w:hAnsi="Arial" w:cs="Arial"/>
          <w:sz w:val="24"/>
          <w:szCs w:val="24"/>
        </w:rPr>
        <w:t>el</w:t>
      </w:r>
      <w:r w:rsidRPr="00664C89">
        <w:rPr>
          <w:rFonts w:ascii="Arial" w:hAnsi="Arial" w:cs="Arial"/>
          <w:sz w:val="24"/>
          <w:szCs w:val="24"/>
        </w:rPr>
        <w:t xml:space="preserve"> </w:t>
      </w:r>
      <w:r w:rsidR="00171F94">
        <w:rPr>
          <w:rFonts w:ascii="Arial" w:hAnsi="Arial" w:cs="Arial"/>
          <w:i/>
          <w:iCs/>
          <w:sz w:val="24"/>
          <w:szCs w:val="24"/>
        </w:rPr>
        <w:t>Actor</w:t>
      </w:r>
      <w:r w:rsidRPr="00664C89">
        <w:rPr>
          <w:rFonts w:ascii="Arial" w:hAnsi="Arial" w:cs="Arial"/>
          <w:sz w:val="24"/>
          <w:szCs w:val="24"/>
        </w:rPr>
        <w:t xml:space="preserve"> no cuenta con</w:t>
      </w:r>
      <w:r w:rsidR="00A07A9B">
        <w:rPr>
          <w:rFonts w:ascii="Arial" w:hAnsi="Arial" w:cs="Arial"/>
          <w:sz w:val="24"/>
          <w:szCs w:val="24"/>
        </w:rPr>
        <w:t xml:space="preserve"> interés legítimo</w:t>
      </w:r>
      <w:r w:rsidRPr="00664C89">
        <w:rPr>
          <w:rFonts w:ascii="Arial" w:hAnsi="Arial" w:cs="Arial"/>
          <w:sz w:val="24"/>
          <w:szCs w:val="24"/>
        </w:rPr>
        <w:t xml:space="preserve"> para promover la acción, dado que no acredita con documento idóneo su calidad de vecino</w:t>
      </w:r>
      <w:r w:rsidR="00B232D7">
        <w:rPr>
          <w:rFonts w:ascii="Arial" w:hAnsi="Arial" w:cs="Arial"/>
          <w:sz w:val="24"/>
          <w:szCs w:val="24"/>
        </w:rPr>
        <w:t xml:space="preserve"> o residente</w:t>
      </w:r>
      <w:r w:rsidRPr="00664C89">
        <w:rPr>
          <w:rFonts w:ascii="Arial" w:hAnsi="Arial" w:cs="Arial"/>
          <w:sz w:val="24"/>
          <w:szCs w:val="24"/>
        </w:rPr>
        <w:t xml:space="preserve"> de</w:t>
      </w:r>
      <w:r w:rsidR="00171F94">
        <w:rPr>
          <w:rFonts w:ascii="Arial" w:hAnsi="Arial" w:cs="Arial"/>
          <w:sz w:val="24"/>
          <w:szCs w:val="24"/>
        </w:rPr>
        <w:t>l Fraccionamiento La Hacienda</w:t>
      </w:r>
      <w:r w:rsidRPr="00664C89">
        <w:rPr>
          <w:rFonts w:ascii="Arial" w:hAnsi="Arial" w:cs="Arial"/>
          <w:sz w:val="24"/>
          <w:szCs w:val="24"/>
        </w:rPr>
        <w:t>.</w:t>
      </w:r>
    </w:p>
    <w:p w14:paraId="566A6661" w14:textId="77777777" w:rsidR="0057448C" w:rsidRPr="00664C89" w:rsidRDefault="0057448C" w:rsidP="00664C89">
      <w:pPr>
        <w:spacing w:after="0" w:line="360" w:lineRule="auto"/>
        <w:jc w:val="both"/>
        <w:rPr>
          <w:rFonts w:ascii="Arial" w:hAnsi="Arial" w:cs="Arial"/>
          <w:sz w:val="24"/>
          <w:szCs w:val="24"/>
        </w:rPr>
      </w:pPr>
    </w:p>
    <w:p w14:paraId="5A8B551B" w14:textId="7CD84E2D" w:rsidR="00664C89" w:rsidRDefault="0057448C" w:rsidP="00664C89">
      <w:pPr>
        <w:spacing w:after="0" w:line="360" w:lineRule="auto"/>
        <w:jc w:val="both"/>
        <w:rPr>
          <w:rFonts w:ascii="Arial" w:hAnsi="Arial" w:cs="Arial"/>
          <w:sz w:val="24"/>
          <w:szCs w:val="24"/>
        </w:rPr>
      </w:pPr>
      <w:r>
        <w:rPr>
          <w:rFonts w:ascii="Arial" w:hAnsi="Arial" w:cs="Arial"/>
          <w:sz w:val="24"/>
          <w:szCs w:val="24"/>
        </w:rPr>
        <w:lastRenderedPageBreak/>
        <w:t xml:space="preserve">Causal que se desestima, </w:t>
      </w:r>
      <w:r w:rsidR="00664C89" w:rsidRPr="00664C89">
        <w:rPr>
          <w:rFonts w:ascii="Arial" w:hAnsi="Arial" w:cs="Arial"/>
          <w:sz w:val="24"/>
          <w:szCs w:val="24"/>
        </w:rPr>
        <w:t xml:space="preserve">pues contrario a lo que señala, con la copia simple de la credencial de elector adjunta por </w:t>
      </w:r>
      <w:r w:rsidR="00136285">
        <w:rPr>
          <w:rFonts w:ascii="Arial" w:hAnsi="Arial" w:cs="Arial"/>
          <w:sz w:val="24"/>
          <w:szCs w:val="24"/>
        </w:rPr>
        <w:t xml:space="preserve">el </w:t>
      </w:r>
      <w:r w:rsidR="00136285">
        <w:rPr>
          <w:rFonts w:ascii="Arial" w:hAnsi="Arial" w:cs="Arial"/>
          <w:i/>
          <w:iCs/>
          <w:sz w:val="24"/>
          <w:szCs w:val="24"/>
        </w:rPr>
        <w:t>Actor</w:t>
      </w:r>
      <w:r w:rsidR="00664C89" w:rsidRPr="00664C89">
        <w:rPr>
          <w:rFonts w:ascii="Arial" w:hAnsi="Arial" w:cs="Arial"/>
          <w:sz w:val="24"/>
          <w:szCs w:val="24"/>
        </w:rPr>
        <w:t xml:space="preserve">, se advierte que </w:t>
      </w:r>
      <w:r w:rsidR="00136285">
        <w:rPr>
          <w:rFonts w:ascii="Arial" w:hAnsi="Arial" w:cs="Arial"/>
          <w:sz w:val="24"/>
          <w:szCs w:val="24"/>
        </w:rPr>
        <w:t>e</w:t>
      </w:r>
      <w:r w:rsidR="00664C89" w:rsidRPr="00664C89">
        <w:rPr>
          <w:rFonts w:ascii="Arial" w:hAnsi="Arial" w:cs="Arial"/>
          <w:sz w:val="24"/>
          <w:szCs w:val="24"/>
        </w:rPr>
        <w:t>s vecino y radica en la circunscripción territorial señalada.</w:t>
      </w:r>
    </w:p>
    <w:p w14:paraId="4649B549" w14:textId="77777777" w:rsidR="00136285" w:rsidRPr="00664C89" w:rsidRDefault="00136285" w:rsidP="00664C89">
      <w:pPr>
        <w:spacing w:after="0" w:line="360" w:lineRule="auto"/>
        <w:jc w:val="both"/>
        <w:rPr>
          <w:rFonts w:ascii="Arial" w:hAnsi="Arial" w:cs="Arial"/>
          <w:sz w:val="24"/>
          <w:szCs w:val="24"/>
        </w:rPr>
      </w:pPr>
    </w:p>
    <w:p w14:paraId="2E4CCCCB" w14:textId="241B3354" w:rsidR="00664C89" w:rsidRPr="00664C89" w:rsidRDefault="00664C89" w:rsidP="00664C89">
      <w:pPr>
        <w:spacing w:after="0" w:line="360" w:lineRule="auto"/>
        <w:jc w:val="both"/>
        <w:rPr>
          <w:rFonts w:ascii="Arial" w:hAnsi="Arial" w:cs="Arial"/>
          <w:sz w:val="24"/>
          <w:szCs w:val="24"/>
        </w:rPr>
      </w:pPr>
      <w:r w:rsidRPr="00664C89">
        <w:rPr>
          <w:rFonts w:ascii="Arial" w:hAnsi="Arial" w:cs="Arial"/>
          <w:sz w:val="24"/>
          <w:szCs w:val="24"/>
        </w:rPr>
        <w:t xml:space="preserve">Documento de naturaleza privada que </w:t>
      </w:r>
      <w:r w:rsidR="00136285">
        <w:rPr>
          <w:rFonts w:ascii="Arial" w:hAnsi="Arial" w:cs="Arial"/>
          <w:sz w:val="24"/>
          <w:szCs w:val="24"/>
        </w:rPr>
        <w:t>e</w:t>
      </w:r>
      <w:r w:rsidRPr="00664C89">
        <w:rPr>
          <w:rFonts w:ascii="Arial" w:hAnsi="Arial" w:cs="Arial"/>
          <w:sz w:val="24"/>
          <w:szCs w:val="24"/>
        </w:rPr>
        <w:t>s suficiente para acreditar lo que se pretende probar</w:t>
      </w:r>
      <w:r w:rsidR="00136285">
        <w:rPr>
          <w:rFonts w:ascii="Arial" w:hAnsi="Arial" w:cs="Arial"/>
          <w:sz w:val="24"/>
          <w:szCs w:val="24"/>
        </w:rPr>
        <w:t>,</w:t>
      </w:r>
      <w:r w:rsidRPr="00664C89">
        <w:rPr>
          <w:rFonts w:ascii="Arial" w:hAnsi="Arial" w:cs="Arial"/>
          <w:sz w:val="24"/>
          <w:szCs w:val="24"/>
        </w:rPr>
        <w:t xml:space="preserve"> aunado a que no existe prueba en contrario que lo controvierta; conforme a lo previsto en los artículos 18, 22, fracción IV, de la</w:t>
      </w:r>
      <w:r w:rsidR="002D687F">
        <w:rPr>
          <w:rFonts w:ascii="Arial" w:hAnsi="Arial" w:cs="Arial"/>
          <w:sz w:val="24"/>
          <w:szCs w:val="24"/>
        </w:rPr>
        <w:t xml:space="preserve"> </w:t>
      </w:r>
      <w:r w:rsidR="002D687F">
        <w:rPr>
          <w:rFonts w:ascii="Arial" w:hAnsi="Arial" w:cs="Arial"/>
          <w:i/>
          <w:iCs/>
          <w:sz w:val="24"/>
          <w:szCs w:val="24"/>
        </w:rPr>
        <w:t>Ley de Justicia Electoral</w:t>
      </w:r>
      <w:r w:rsidRPr="00664C89">
        <w:rPr>
          <w:rFonts w:ascii="Arial" w:hAnsi="Arial" w:cs="Arial"/>
          <w:sz w:val="24"/>
          <w:szCs w:val="24"/>
        </w:rPr>
        <w:t>.</w:t>
      </w:r>
      <w:r w:rsidR="002D687F" w:rsidRPr="00664C89">
        <w:rPr>
          <w:rFonts w:ascii="Arial" w:hAnsi="Arial" w:cs="Arial"/>
          <w:sz w:val="24"/>
          <w:szCs w:val="24"/>
        </w:rPr>
        <w:t xml:space="preserve"> </w:t>
      </w:r>
    </w:p>
    <w:p w14:paraId="705E44D7" w14:textId="77777777" w:rsidR="00664C89" w:rsidRPr="0005353A" w:rsidRDefault="00664C89" w:rsidP="00D548E9">
      <w:pPr>
        <w:spacing w:after="0" w:line="360" w:lineRule="auto"/>
        <w:jc w:val="both"/>
        <w:rPr>
          <w:rFonts w:ascii="Arial" w:hAnsi="Arial" w:cs="Arial"/>
          <w:sz w:val="24"/>
          <w:szCs w:val="24"/>
        </w:rPr>
      </w:pPr>
    </w:p>
    <w:p w14:paraId="0BADAAA5" w14:textId="119913F1" w:rsidR="00D548E9" w:rsidRPr="0005353A" w:rsidRDefault="00D548E9" w:rsidP="00D548E9">
      <w:pPr>
        <w:spacing w:after="0" w:line="360" w:lineRule="auto"/>
        <w:jc w:val="center"/>
        <w:rPr>
          <w:rFonts w:ascii="Arial" w:hAnsi="Arial" w:cs="Arial"/>
          <w:b/>
          <w:sz w:val="24"/>
          <w:szCs w:val="24"/>
        </w:rPr>
      </w:pPr>
      <w:r w:rsidRPr="0005353A">
        <w:rPr>
          <w:rFonts w:ascii="Arial" w:hAnsi="Arial" w:cs="Arial"/>
          <w:b/>
          <w:bCs/>
          <w:sz w:val="24"/>
          <w:szCs w:val="24"/>
        </w:rPr>
        <w:t>I</w:t>
      </w:r>
      <w:r w:rsidR="00B232D7">
        <w:rPr>
          <w:rFonts w:ascii="Arial" w:hAnsi="Arial" w:cs="Arial"/>
          <w:b/>
          <w:bCs/>
          <w:sz w:val="24"/>
          <w:szCs w:val="24"/>
        </w:rPr>
        <w:t>V</w:t>
      </w:r>
      <w:r w:rsidRPr="0005353A">
        <w:rPr>
          <w:rFonts w:ascii="Arial" w:hAnsi="Arial" w:cs="Arial"/>
          <w:b/>
          <w:bCs/>
          <w:sz w:val="24"/>
          <w:szCs w:val="24"/>
        </w:rPr>
        <w:t xml:space="preserve">. </w:t>
      </w:r>
      <w:r w:rsidRPr="0005353A">
        <w:rPr>
          <w:rFonts w:ascii="Arial" w:hAnsi="Arial" w:cs="Arial"/>
          <w:b/>
          <w:sz w:val="24"/>
          <w:szCs w:val="24"/>
        </w:rPr>
        <w:t>REQUISITOS DE PROCEDENCIA</w:t>
      </w:r>
    </w:p>
    <w:p w14:paraId="20784500" w14:textId="77777777" w:rsidR="00D548E9" w:rsidRPr="0005353A" w:rsidRDefault="00D548E9" w:rsidP="00D548E9">
      <w:pPr>
        <w:spacing w:after="0" w:line="360" w:lineRule="auto"/>
        <w:jc w:val="center"/>
        <w:rPr>
          <w:rFonts w:ascii="Arial" w:hAnsi="Arial" w:cs="Arial"/>
          <w:b/>
          <w:sz w:val="24"/>
          <w:szCs w:val="24"/>
        </w:rPr>
      </w:pPr>
    </w:p>
    <w:p w14:paraId="40FBC84C" w14:textId="77777777" w:rsidR="00D548E9" w:rsidRPr="0005353A" w:rsidRDefault="00D548E9" w:rsidP="00D548E9">
      <w:pPr>
        <w:spacing w:after="0" w:line="360" w:lineRule="auto"/>
        <w:jc w:val="both"/>
        <w:rPr>
          <w:rFonts w:ascii="Arial" w:hAnsi="Arial" w:cs="Arial"/>
          <w:sz w:val="24"/>
          <w:szCs w:val="24"/>
        </w:rPr>
      </w:pPr>
      <w:r w:rsidRPr="0005353A">
        <w:rPr>
          <w:rFonts w:ascii="Arial" w:hAnsi="Arial" w:cs="Arial"/>
          <w:sz w:val="24"/>
          <w:szCs w:val="24"/>
        </w:rPr>
        <w:t xml:space="preserve">El presente </w:t>
      </w:r>
      <w:r w:rsidRPr="0005353A">
        <w:rPr>
          <w:rFonts w:ascii="Arial" w:hAnsi="Arial" w:cs="Arial"/>
          <w:i/>
          <w:iCs/>
          <w:sz w:val="24"/>
          <w:szCs w:val="24"/>
        </w:rPr>
        <w:t>Juicio de la ciudadanía</w:t>
      </w:r>
      <w:r w:rsidRPr="0005353A">
        <w:rPr>
          <w:rFonts w:ascii="Arial" w:hAnsi="Arial" w:cs="Arial"/>
          <w:sz w:val="24"/>
          <w:szCs w:val="24"/>
        </w:rPr>
        <w:t xml:space="preserve"> reúne los requisitos de procedencia previstos en los artículos 9, 10, 15 fracción IV, 73 y 74 inciso c) de la </w:t>
      </w:r>
      <w:r w:rsidRPr="0005353A">
        <w:rPr>
          <w:rFonts w:ascii="Arial" w:hAnsi="Arial" w:cs="Arial"/>
          <w:i/>
          <w:iCs/>
          <w:sz w:val="24"/>
          <w:szCs w:val="24"/>
        </w:rPr>
        <w:t>Ley de Justicia Electoral</w:t>
      </w:r>
      <w:r w:rsidRPr="0005353A">
        <w:rPr>
          <w:rFonts w:ascii="Arial" w:hAnsi="Arial" w:cs="Arial"/>
          <w:sz w:val="24"/>
          <w:szCs w:val="24"/>
        </w:rPr>
        <w:t xml:space="preserve">, conforme con lo siguiente: </w:t>
      </w:r>
    </w:p>
    <w:p w14:paraId="163FE766" w14:textId="77777777" w:rsidR="00D548E9" w:rsidRPr="0005353A" w:rsidRDefault="00D548E9" w:rsidP="00D548E9">
      <w:pPr>
        <w:suppressAutoHyphens/>
        <w:spacing w:after="0" w:line="360" w:lineRule="auto"/>
        <w:jc w:val="both"/>
        <w:rPr>
          <w:rFonts w:ascii="Arial" w:hAnsi="Arial" w:cs="Arial"/>
          <w:b/>
          <w:sz w:val="24"/>
          <w:szCs w:val="24"/>
        </w:rPr>
      </w:pPr>
    </w:p>
    <w:p w14:paraId="2C9CFB17" w14:textId="77777777" w:rsidR="00D548E9" w:rsidRPr="0005353A" w:rsidRDefault="00D548E9" w:rsidP="00D548E9">
      <w:pPr>
        <w:pStyle w:val="Prrafodelista"/>
        <w:numPr>
          <w:ilvl w:val="0"/>
          <w:numId w:val="1"/>
        </w:numPr>
        <w:suppressAutoHyphens/>
        <w:spacing w:after="0" w:line="360" w:lineRule="auto"/>
        <w:ind w:left="426"/>
        <w:jc w:val="both"/>
        <w:rPr>
          <w:rFonts w:ascii="Arial" w:hAnsi="Arial" w:cs="Arial"/>
          <w:sz w:val="24"/>
          <w:szCs w:val="24"/>
        </w:rPr>
      </w:pPr>
      <w:r w:rsidRPr="0005353A">
        <w:rPr>
          <w:rFonts w:ascii="Arial" w:hAnsi="Arial" w:cs="Arial"/>
          <w:b/>
          <w:sz w:val="24"/>
          <w:szCs w:val="24"/>
        </w:rPr>
        <w:t xml:space="preserve">Oportunidad. </w:t>
      </w:r>
      <w:r w:rsidRPr="0005353A">
        <w:rPr>
          <w:rFonts w:ascii="Arial" w:hAnsi="Arial" w:cs="Arial"/>
          <w:sz w:val="24"/>
          <w:szCs w:val="24"/>
        </w:rPr>
        <w:t xml:space="preserve">Se tiene por cumplido, en atención a que la conducta reprochada </w:t>
      </w:r>
      <w:r>
        <w:rPr>
          <w:rFonts w:ascii="Arial" w:hAnsi="Arial" w:cs="Arial"/>
          <w:sz w:val="24"/>
          <w:szCs w:val="24"/>
        </w:rPr>
        <w:t>versa en una</w:t>
      </w:r>
      <w:r w:rsidRPr="0005353A">
        <w:rPr>
          <w:rFonts w:ascii="Arial" w:hAnsi="Arial" w:cs="Arial"/>
          <w:sz w:val="24"/>
          <w:szCs w:val="24"/>
        </w:rPr>
        <w:t xml:space="preserve"> omisión atribuida a las </w:t>
      </w:r>
      <w:r w:rsidRPr="0005353A">
        <w:rPr>
          <w:rFonts w:ascii="Arial" w:hAnsi="Arial" w:cs="Arial"/>
          <w:i/>
          <w:iCs/>
          <w:sz w:val="24"/>
          <w:szCs w:val="24"/>
        </w:rPr>
        <w:t>Autoridades responsables</w:t>
      </w:r>
      <w:r w:rsidRPr="0005353A">
        <w:rPr>
          <w:rFonts w:ascii="Arial" w:hAnsi="Arial" w:cs="Arial"/>
          <w:sz w:val="24"/>
          <w:szCs w:val="24"/>
        </w:rPr>
        <w:t>,</w:t>
      </w:r>
      <w:r>
        <w:rPr>
          <w:rFonts w:ascii="Arial" w:hAnsi="Arial" w:cs="Arial"/>
          <w:sz w:val="24"/>
          <w:szCs w:val="24"/>
        </w:rPr>
        <w:t xml:space="preserve"> la que se estima de </w:t>
      </w:r>
      <w:r w:rsidRPr="0005353A">
        <w:rPr>
          <w:rFonts w:ascii="Arial" w:hAnsi="Arial" w:cs="Arial"/>
          <w:sz w:val="24"/>
          <w:szCs w:val="24"/>
        </w:rPr>
        <w:t>tracto sucesivo actualiza</w:t>
      </w:r>
      <w:r>
        <w:rPr>
          <w:rFonts w:ascii="Arial" w:hAnsi="Arial" w:cs="Arial"/>
          <w:sz w:val="24"/>
          <w:szCs w:val="24"/>
        </w:rPr>
        <w:t>ble</w:t>
      </w:r>
      <w:r w:rsidRPr="0005353A">
        <w:rPr>
          <w:rFonts w:ascii="Arial" w:hAnsi="Arial" w:cs="Arial"/>
          <w:sz w:val="24"/>
          <w:szCs w:val="24"/>
        </w:rPr>
        <w:t xml:space="preserve"> de momento a momento. </w:t>
      </w:r>
    </w:p>
    <w:p w14:paraId="1D595C54" w14:textId="77777777" w:rsidR="00D548E9" w:rsidRPr="0005353A" w:rsidRDefault="00D548E9" w:rsidP="00D548E9">
      <w:pPr>
        <w:pStyle w:val="Prrafodelista"/>
        <w:suppressAutoHyphens/>
        <w:spacing w:after="0" w:line="360" w:lineRule="auto"/>
        <w:ind w:left="426"/>
        <w:jc w:val="both"/>
        <w:rPr>
          <w:rFonts w:ascii="Arial" w:hAnsi="Arial" w:cs="Arial"/>
          <w:b/>
          <w:sz w:val="24"/>
          <w:szCs w:val="24"/>
        </w:rPr>
      </w:pPr>
    </w:p>
    <w:p w14:paraId="0837B41F" w14:textId="77777777" w:rsidR="00D548E9" w:rsidRPr="0005353A" w:rsidRDefault="00D548E9" w:rsidP="00D548E9">
      <w:pPr>
        <w:pStyle w:val="Prrafodelista"/>
        <w:suppressAutoHyphens/>
        <w:spacing w:after="0" w:line="360" w:lineRule="auto"/>
        <w:ind w:left="426"/>
        <w:jc w:val="both"/>
        <w:rPr>
          <w:rFonts w:ascii="Arial" w:hAnsi="Arial" w:cs="Arial"/>
          <w:sz w:val="24"/>
          <w:szCs w:val="24"/>
        </w:rPr>
      </w:pPr>
      <w:r>
        <w:rPr>
          <w:rFonts w:ascii="Arial" w:hAnsi="Arial" w:cs="Arial"/>
          <w:sz w:val="24"/>
          <w:szCs w:val="24"/>
        </w:rPr>
        <w:t>De ahí que, es viable la presentación de la demanda en cualquier momento</w:t>
      </w:r>
      <w:r w:rsidRPr="0005353A">
        <w:rPr>
          <w:rFonts w:ascii="Arial" w:hAnsi="Arial" w:cs="Arial"/>
          <w:sz w:val="24"/>
          <w:szCs w:val="24"/>
        </w:rPr>
        <w:t xml:space="preserve"> hasta en tanto subsista la obligación de la responsable, de realizar determinados actos.</w:t>
      </w:r>
      <w:r w:rsidRPr="0005353A">
        <w:rPr>
          <w:rStyle w:val="Refdenotaalpie"/>
          <w:rFonts w:ascii="Arial" w:hAnsi="Arial" w:cs="Arial"/>
          <w:sz w:val="24"/>
          <w:szCs w:val="24"/>
        </w:rPr>
        <w:footnoteReference w:id="9"/>
      </w:r>
      <w:r w:rsidRPr="0005353A">
        <w:rPr>
          <w:rFonts w:ascii="Arial" w:hAnsi="Arial" w:cs="Arial"/>
          <w:sz w:val="24"/>
          <w:szCs w:val="24"/>
        </w:rPr>
        <w:t xml:space="preserve"> </w:t>
      </w:r>
      <w:r>
        <w:rPr>
          <w:rFonts w:ascii="Arial" w:hAnsi="Arial" w:cs="Arial"/>
          <w:sz w:val="24"/>
          <w:szCs w:val="24"/>
        </w:rPr>
        <w:t>Por ende</w:t>
      </w:r>
      <w:r w:rsidRPr="0005353A">
        <w:rPr>
          <w:rFonts w:ascii="Arial" w:hAnsi="Arial" w:cs="Arial"/>
          <w:sz w:val="24"/>
          <w:szCs w:val="24"/>
        </w:rPr>
        <w:t>, la presentación del medio de impugnación se considera oportuna.</w:t>
      </w:r>
    </w:p>
    <w:p w14:paraId="5C05C62D" w14:textId="77777777" w:rsidR="00D548E9" w:rsidRPr="0005353A" w:rsidRDefault="00D548E9" w:rsidP="00D548E9">
      <w:pPr>
        <w:pStyle w:val="Prrafodelista"/>
        <w:suppressAutoHyphens/>
        <w:spacing w:after="0" w:line="360" w:lineRule="auto"/>
        <w:ind w:left="426"/>
        <w:jc w:val="both"/>
        <w:rPr>
          <w:rFonts w:ascii="Arial" w:hAnsi="Arial" w:cs="Arial"/>
          <w:sz w:val="24"/>
          <w:szCs w:val="24"/>
        </w:rPr>
      </w:pPr>
    </w:p>
    <w:p w14:paraId="6490A009" w14:textId="77777777" w:rsidR="00D548E9" w:rsidRPr="0005353A" w:rsidRDefault="00D548E9" w:rsidP="00D548E9">
      <w:pPr>
        <w:pStyle w:val="Prrafodelista"/>
        <w:numPr>
          <w:ilvl w:val="0"/>
          <w:numId w:val="1"/>
        </w:numPr>
        <w:suppressAutoHyphens/>
        <w:spacing w:after="0" w:line="360" w:lineRule="auto"/>
        <w:ind w:left="426"/>
        <w:jc w:val="both"/>
        <w:rPr>
          <w:rFonts w:ascii="Arial" w:hAnsi="Arial" w:cs="Arial"/>
          <w:sz w:val="24"/>
          <w:szCs w:val="24"/>
        </w:rPr>
      </w:pPr>
      <w:r w:rsidRPr="0005353A">
        <w:rPr>
          <w:rFonts w:ascii="Arial" w:hAnsi="Arial" w:cs="Arial"/>
          <w:b/>
          <w:sz w:val="24"/>
          <w:szCs w:val="24"/>
        </w:rPr>
        <w:t>Forma.</w:t>
      </w:r>
      <w:r w:rsidRPr="0005353A">
        <w:rPr>
          <w:rFonts w:ascii="Arial Narrow" w:hAnsi="Arial Narrow" w:cs="Arial"/>
        </w:rPr>
        <w:t xml:space="preserve"> </w:t>
      </w:r>
      <w:r w:rsidRPr="0005353A">
        <w:rPr>
          <w:rFonts w:ascii="Arial" w:hAnsi="Arial" w:cs="Arial"/>
          <w:sz w:val="24"/>
          <w:szCs w:val="24"/>
        </w:rPr>
        <w:t>Se cumple, porque l</w:t>
      </w:r>
      <w:r w:rsidRPr="0005353A">
        <w:rPr>
          <w:rFonts w:ascii="Arial" w:hAnsi="Arial" w:cs="Arial"/>
          <w:bCs/>
          <w:sz w:val="24"/>
          <w:szCs w:val="24"/>
        </w:rPr>
        <w:t xml:space="preserve">a demanda </w:t>
      </w:r>
      <w:r>
        <w:rPr>
          <w:rFonts w:ascii="Arial" w:hAnsi="Arial" w:cs="Arial"/>
          <w:bCs/>
          <w:sz w:val="24"/>
          <w:szCs w:val="24"/>
        </w:rPr>
        <w:t>fue presentada</w:t>
      </w:r>
      <w:r w:rsidRPr="0005353A">
        <w:rPr>
          <w:rFonts w:ascii="Arial" w:hAnsi="Arial" w:cs="Arial"/>
          <w:bCs/>
          <w:sz w:val="24"/>
          <w:szCs w:val="24"/>
        </w:rPr>
        <w:t xml:space="preserve"> por escrito, </w:t>
      </w:r>
      <w:r>
        <w:rPr>
          <w:rFonts w:ascii="Arial" w:hAnsi="Arial" w:cs="Arial"/>
          <w:bCs/>
          <w:sz w:val="24"/>
          <w:szCs w:val="24"/>
        </w:rPr>
        <w:t xml:space="preserve">indicando </w:t>
      </w:r>
      <w:r w:rsidRPr="0005353A">
        <w:rPr>
          <w:rFonts w:ascii="Arial" w:hAnsi="Arial" w:cs="Arial"/>
          <w:bCs/>
          <w:sz w:val="24"/>
          <w:szCs w:val="24"/>
        </w:rPr>
        <w:t>nombre, firma</w:t>
      </w:r>
      <w:r>
        <w:rPr>
          <w:rFonts w:ascii="Arial" w:hAnsi="Arial" w:cs="Arial"/>
          <w:bCs/>
          <w:sz w:val="24"/>
          <w:szCs w:val="24"/>
        </w:rPr>
        <w:t>, domicilio para recibir notificaciones</w:t>
      </w:r>
      <w:r w:rsidRPr="0005353A">
        <w:rPr>
          <w:rFonts w:ascii="Arial" w:hAnsi="Arial" w:cs="Arial"/>
          <w:bCs/>
          <w:sz w:val="24"/>
          <w:szCs w:val="24"/>
        </w:rPr>
        <w:t xml:space="preserve"> y el carácter con que comparece a juicio </w:t>
      </w:r>
      <w:r>
        <w:rPr>
          <w:rFonts w:ascii="Arial" w:hAnsi="Arial" w:cs="Arial"/>
          <w:bCs/>
          <w:sz w:val="24"/>
          <w:szCs w:val="24"/>
        </w:rPr>
        <w:t>el</w:t>
      </w:r>
      <w:r w:rsidRPr="0005353A">
        <w:rPr>
          <w:rFonts w:ascii="Arial" w:hAnsi="Arial" w:cs="Arial"/>
          <w:bCs/>
          <w:sz w:val="24"/>
          <w:szCs w:val="24"/>
        </w:rPr>
        <w:t xml:space="preserve"> </w:t>
      </w:r>
      <w:r w:rsidRPr="0005353A">
        <w:rPr>
          <w:rFonts w:ascii="Arial" w:hAnsi="Arial" w:cs="Arial"/>
          <w:bCs/>
          <w:i/>
          <w:iCs/>
          <w:sz w:val="24"/>
          <w:szCs w:val="24"/>
        </w:rPr>
        <w:t>Actor</w:t>
      </w:r>
      <w:r>
        <w:rPr>
          <w:rFonts w:ascii="Arial" w:hAnsi="Arial" w:cs="Arial"/>
          <w:bCs/>
          <w:sz w:val="24"/>
          <w:szCs w:val="24"/>
        </w:rPr>
        <w:t xml:space="preserve">; </w:t>
      </w:r>
      <w:r w:rsidRPr="0005353A">
        <w:rPr>
          <w:rFonts w:ascii="Arial" w:hAnsi="Arial" w:cs="Arial"/>
          <w:bCs/>
          <w:sz w:val="24"/>
          <w:szCs w:val="24"/>
        </w:rPr>
        <w:t>se identifica el acto impugnado</w:t>
      </w:r>
      <w:r>
        <w:rPr>
          <w:rFonts w:ascii="Arial" w:hAnsi="Arial" w:cs="Arial"/>
          <w:bCs/>
          <w:sz w:val="24"/>
          <w:szCs w:val="24"/>
        </w:rPr>
        <w:t xml:space="preserve">, al igual que </w:t>
      </w:r>
      <w:r w:rsidRPr="0005353A">
        <w:rPr>
          <w:rFonts w:ascii="Arial" w:hAnsi="Arial" w:cs="Arial"/>
          <w:bCs/>
          <w:sz w:val="24"/>
          <w:szCs w:val="24"/>
        </w:rPr>
        <w:t>las autoridades responsables</w:t>
      </w:r>
      <w:r>
        <w:rPr>
          <w:rFonts w:ascii="Arial" w:hAnsi="Arial" w:cs="Arial"/>
          <w:bCs/>
          <w:sz w:val="24"/>
          <w:szCs w:val="24"/>
        </w:rPr>
        <w:t>, la exposición de los hechos</w:t>
      </w:r>
      <w:r w:rsidRPr="0005353A">
        <w:rPr>
          <w:rFonts w:ascii="Arial" w:hAnsi="Arial" w:cs="Arial"/>
          <w:bCs/>
          <w:sz w:val="24"/>
          <w:szCs w:val="24"/>
        </w:rPr>
        <w:t xml:space="preserve"> en los que s</w:t>
      </w:r>
      <w:r>
        <w:rPr>
          <w:rFonts w:ascii="Arial" w:hAnsi="Arial" w:cs="Arial"/>
          <w:bCs/>
          <w:sz w:val="24"/>
          <w:szCs w:val="24"/>
        </w:rPr>
        <w:t>ustenta</w:t>
      </w:r>
      <w:r w:rsidRPr="0005353A">
        <w:rPr>
          <w:rFonts w:ascii="Arial" w:hAnsi="Arial" w:cs="Arial"/>
          <w:bCs/>
          <w:sz w:val="24"/>
          <w:szCs w:val="24"/>
        </w:rPr>
        <w:t xml:space="preserve"> la impugnación, así como los agravios y preceptos presuntamente violados</w:t>
      </w:r>
      <w:r>
        <w:rPr>
          <w:rFonts w:ascii="Arial" w:hAnsi="Arial" w:cs="Arial"/>
          <w:bCs/>
          <w:sz w:val="24"/>
          <w:szCs w:val="24"/>
        </w:rPr>
        <w:t>; finalmente, consta el ofrecimiento de material probatorio</w:t>
      </w:r>
      <w:r w:rsidRPr="0005353A">
        <w:rPr>
          <w:rFonts w:ascii="Arial" w:hAnsi="Arial" w:cs="Arial"/>
          <w:bCs/>
          <w:sz w:val="24"/>
          <w:szCs w:val="24"/>
        </w:rPr>
        <w:t>.</w:t>
      </w:r>
    </w:p>
    <w:p w14:paraId="1B58647F" w14:textId="77777777" w:rsidR="00D548E9" w:rsidRPr="0005353A" w:rsidRDefault="00D548E9" w:rsidP="00D548E9">
      <w:pPr>
        <w:pStyle w:val="Prrafodelista"/>
        <w:suppressAutoHyphens/>
        <w:spacing w:after="0" w:line="360" w:lineRule="auto"/>
        <w:ind w:left="426"/>
        <w:jc w:val="both"/>
        <w:rPr>
          <w:rFonts w:ascii="Arial" w:hAnsi="Arial" w:cs="Arial"/>
          <w:sz w:val="24"/>
          <w:szCs w:val="24"/>
        </w:rPr>
      </w:pPr>
    </w:p>
    <w:p w14:paraId="29140CD8" w14:textId="77777777" w:rsidR="00D548E9" w:rsidRPr="0005353A" w:rsidRDefault="00D548E9" w:rsidP="00D548E9">
      <w:pPr>
        <w:pStyle w:val="Prrafodelista"/>
        <w:numPr>
          <w:ilvl w:val="0"/>
          <w:numId w:val="1"/>
        </w:numPr>
        <w:suppressAutoHyphens/>
        <w:spacing w:after="0" w:line="360" w:lineRule="auto"/>
        <w:ind w:left="426"/>
        <w:jc w:val="both"/>
        <w:rPr>
          <w:rFonts w:ascii="Arial" w:hAnsi="Arial" w:cs="Arial"/>
          <w:b/>
          <w:sz w:val="24"/>
          <w:szCs w:val="24"/>
        </w:rPr>
      </w:pPr>
      <w:r w:rsidRPr="0005353A">
        <w:rPr>
          <w:rFonts w:ascii="Arial" w:hAnsi="Arial" w:cs="Arial"/>
          <w:b/>
          <w:sz w:val="24"/>
          <w:szCs w:val="24"/>
        </w:rPr>
        <w:t>Legitimación.</w:t>
      </w:r>
      <w:r w:rsidRPr="0005353A">
        <w:rPr>
          <w:rFonts w:ascii="Arial" w:hAnsi="Arial" w:cs="Arial"/>
          <w:sz w:val="24"/>
          <w:szCs w:val="24"/>
        </w:rPr>
        <w:t xml:space="preserve"> El presente juicio de la ciudadanía fue interpuesto por parte legítima, ya que se trata de un ciudadan</w:t>
      </w:r>
      <w:r>
        <w:rPr>
          <w:rFonts w:ascii="Arial" w:hAnsi="Arial" w:cs="Arial"/>
          <w:sz w:val="24"/>
          <w:szCs w:val="24"/>
        </w:rPr>
        <w:t>o</w:t>
      </w:r>
      <w:r w:rsidRPr="0005353A">
        <w:rPr>
          <w:rFonts w:ascii="Arial" w:hAnsi="Arial" w:cs="Arial"/>
          <w:sz w:val="24"/>
          <w:szCs w:val="24"/>
        </w:rPr>
        <w:t xml:space="preserve"> vecin</w:t>
      </w:r>
      <w:r>
        <w:rPr>
          <w:rFonts w:ascii="Arial" w:hAnsi="Arial" w:cs="Arial"/>
          <w:sz w:val="24"/>
          <w:szCs w:val="24"/>
        </w:rPr>
        <w:t>o</w:t>
      </w:r>
      <w:r w:rsidRPr="0005353A">
        <w:rPr>
          <w:rFonts w:ascii="Arial" w:hAnsi="Arial" w:cs="Arial"/>
          <w:sz w:val="24"/>
          <w:szCs w:val="24"/>
        </w:rPr>
        <w:t xml:space="preserve"> de</w:t>
      </w:r>
      <w:r>
        <w:rPr>
          <w:rFonts w:ascii="Arial" w:hAnsi="Arial" w:cs="Arial"/>
          <w:sz w:val="24"/>
          <w:szCs w:val="24"/>
        </w:rPr>
        <w:t>l Fraccionamiento La Hacienda</w:t>
      </w:r>
      <w:r w:rsidRPr="0005353A">
        <w:rPr>
          <w:rFonts w:ascii="Arial" w:hAnsi="Arial" w:cs="Arial"/>
          <w:sz w:val="24"/>
          <w:szCs w:val="24"/>
        </w:rPr>
        <w:t xml:space="preserve">, que hace valer la omisión de emitir la </w:t>
      </w:r>
      <w:r w:rsidRPr="0005353A">
        <w:rPr>
          <w:rFonts w:ascii="Arial" w:hAnsi="Arial" w:cs="Arial"/>
          <w:i/>
          <w:iCs/>
          <w:sz w:val="24"/>
          <w:szCs w:val="24"/>
        </w:rPr>
        <w:t>Convocatoria</w:t>
      </w:r>
      <w:r w:rsidRPr="0005353A">
        <w:rPr>
          <w:rFonts w:ascii="Arial" w:hAnsi="Arial" w:cs="Arial"/>
          <w:sz w:val="24"/>
          <w:szCs w:val="24"/>
        </w:rPr>
        <w:t>.</w:t>
      </w:r>
    </w:p>
    <w:p w14:paraId="013D707F" w14:textId="77777777" w:rsidR="00D548E9" w:rsidRPr="0005353A" w:rsidRDefault="00D548E9" w:rsidP="00D548E9">
      <w:pPr>
        <w:pStyle w:val="Prrafodelista"/>
        <w:rPr>
          <w:rFonts w:ascii="Arial" w:hAnsi="Arial" w:cs="Arial"/>
          <w:b/>
          <w:sz w:val="24"/>
          <w:szCs w:val="24"/>
        </w:rPr>
      </w:pPr>
    </w:p>
    <w:p w14:paraId="2D116A31" w14:textId="77777777" w:rsidR="00D548E9" w:rsidRPr="0005353A" w:rsidRDefault="00D548E9" w:rsidP="00D548E9">
      <w:pPr>
        <w:pStyle w:val="Prrafodelista"/>
        <w:numPr>
          <w:ilvl w:val="0"/>
          <w:numId w:val="1"/>
        </w:numPr>
        <w:suppressAutoHyphens/>
        <w:spacing w:after="0" w:line="360" w:lineRule="auto"/>
        <w:ind w:left="426"/>
        <w:jc w:val="both"/>
        <w:rPr>
          <w:rFonts w:ascii="Arial" w:hAnsi="Arial" w:cs="Arial"/>
          <w:sz w:val="24"/>
          <w:szCs w:val="24"/>
        </w:rPr>
      </w:pPr>
      <w:r w:rsidRPr="0005353A">
        <w:rPr>
          <w:rFonts w:ascii="Arial" w:hAnsi="Arial" w:cs="Arial"/>
          <w:b/>
          <w:sz w:val="24"/>
          <w:szCs w:val="24"/>
        </w:rPr>
        <w:t xml:space="preserve">Interés Jurídico. </w:t>
      </w:r>
      <w:r w:rsidRPr="0005353A">
        <w:rPr>
          <w:rFonts w:ascii="Arial" w:hAnsi="Arial" w:cs="Arial"/>
          <w:sz w:val="24"/>
          <w:szCs w:val="24"/>
          <w:lang w:eastAsia="es-ES"/>
        </w:rPr>
        <w:t xml:space="preserve">Se satisface, porque </w:t>
      </w:r>
      <w:r>
        <w:rPr>
          <w:rFonts w:ascii="Arial" w:hAnsi="Arial" w:cs="Arial"/>
          <w:sz w:val="24"/>
          <w:szCs w:val="24"/>
          <w:lang w:eastAsia="es-ES"/>
        </w:rPr>
        <w:t>el</w:t>
      </w:r>
      <w:r w:rsidRPr="0005353A">
        <w:rPr>
          <w:rFonts w:ascii="Arial" w:hAnsi="Arial" w:cs="Arial"/>
          <w:sz w:val="24"/>
          <w:szCs w:val="24"/>
          <w:lang w:eastAsia="es-ES"/>
        </w:rPr>
        <w:t xml:space="preserve"> </w:t>
      </w:r>
      <w:r w:rsidRPr="0005353A">
        <w:rPr>
          <w:rFonts w:ascii="Arial" w:hAnsi="Arial" w:cs="Arial"/>
          <w:i/>
          <w:iCs/>
          <w:sz w:val="24"/>
          <w:szCs w:val="24"/>
          <w:lang w:eastAsia="es-ES"/>
        </w:rPr>
        <w:t>Actor</w:t>
      </w:r>
      <w:r w:rsidRPr="0005353A">
        <w:rPr>
          <w:rFonts w:ascii="Arial" w:hAnsi="Arial" w:cs="Arial"/>
          <w:sz w:val="24"/>
          <w:szCs w:val="24"/>
          <w:lang w:eastAsia="es-ES"/>
        </w:rPr>
        <w:t xml:space="preserve"> considera que, con la omisión atribuida a las </w:t>
      </w:r>
      <w:r w:rsidRPr="0005353A">
        <w:rPr>
          <w:rFonts w:ascii="Arial" w:hAnsi="Arial" w:cs="Arial"/>
          <w:i/>
          <w:iCs/>
          <w:sz w:val="24"/>
          <w:szCs w:val="24"/>
          <w:lang w:eastAsia="es-ES"/>
        </w:rPr>
        <w:t>Autoridades responsables</w:t>
      </w:r>
      <w:r w:rsidRPr="0005353A">
        <w:rPr>
          <w:rFonts w:ascii="Arial" w:hAnsi="Arial" w:cs="Arial"/>
          <w:sz w:val="24"/>
          <w:szCs w:val="24"/>
          <w:lang w:eastAsia="es-ES"/>
        </w:rPr>
        <w:t xml:space="preserve">, se </w:t>
      </w:r>
      <w:r>
        <w:rPr>
          <w:rFonts w:ascii="Arial" w:hAnsi="Arial" w:cs="Arial"/>
          <w:sz w:val="24"/>
          <w:szCs w:val="24"/>
          <w:lang w:eastAsia="es-ES"/>
        </w:rPr>
        <w:t>vulneran</w:t>
      </w:r>
      <w:r w:rsidRPr="0005353A">
        <w:rPr>
          <w:rFonts w:ascii="Arial" w:hAnsi="Arial" w:cs="Arial"/>
          <w:sz w:val="24"/>
          <w:szCs w:val="24"/>
          <w:lang w:eastAsia="es-ES"/>
        </w:rPr>
        <w:t xml:space="preserve"> sus derechos político </w:t>
      </w:r>
      <w:r w:rsidRPr="0005353A">
        <w:rPr>
          <w:rFonts w:ascii="Arial" w:hAnsi="Arial" w:cs="Arial"/>
          <w:sz w:val="24"/>
          <w:szCs w:val="24"/>
          <w:lang w:eastAsia="es-ES"/>
        </w:rPr>
        <w:lastRenderedPageBreak/>
        <w:t>electorales de votar y ser votad</w:t>
      </w:r>
      <w:r>
        <w:rPr>
          <w:rFonts w:ascii="Arial" w:hAnsi="Arial" w:cs="Arial"/>
          <w:sz w:val="24"/>
          <w:szCs w:val="24"/>
          <w:lang w:eastAsia="es-ES"/>
        </w:rPr>
        <w:t>o</w:t>
      </w:r>
      <w:r w:rsidRPr="0005353A">
        <w:rPr>
          <w:rFonts w:ascii="Arial" w:hAnsi="Arial" w:cs="Arial"/>
          <w:sz w:val="24"/>
          <w:szCs w:val="24"/>
          <w:lang w:eastAsia="es-ES"/>
        </w:rPr>
        <w:t>, al no llevarse a cabo el proceso electivo para la Encargatura del Orden</w:t>
      </w:r>
      <w:r>
        <w:rPr>
          <w:rFonts w:ascii="Arial" w:hAnsi="Arial" w:cs="Arial"/>
          <w:sz w:val="24"/>
          <w:szCs w:val="24"/>
          <w:lang w:eastAsia="es-ES"/>
        </w:rPr>
        <w:t>;</w:t>
      </w:r>
      <w:r w:rsidRPr="0005353A">
        <w:rPr>
          <w:rFonts w:ascii="Arial" w:hAnsi="Arial" w:cs="Arial"/>
          <w:sz w:val="24"/>
          <w:szCs w:val="24"/>
          <w:lang w:eastAsia="es-ES"/>
        </w:rPr>
        <w:t xml:space="preserve"> por tanto, es claro que cuenta con interés jurídico para promover el presente medio de impugnación</w:t>
      </w:r>
      <w:r w:rsidRPr="0005353A">
        <w:rPr>
          <w:rStyle w:val="Refdenotaalpie"/>
          <w:rFonts w:ascii="Arial" w:hAnsi="Arial" w:cs="Arial"/>
          <w:sz w:val="24"/>
          <w:szCs w:val="24"/>
          <w:lang w:eastAsia="es-ES"/>
        </w:rPr>
        <w:footnoteReference w:id="10"/>
      </w:r>
      <w:r>
        <w:rPr>
          <w:rFonts w:ascii="Arial" w:hAnsi="Arial" w:cs="Arial"/>
          <w:sz w:val="24"/>
          <w:szCs w:val="24"/>
          <w:lang w:eastAsia="es-ES"/>
        </w:rPr>
        <w:t>.</w:t>
      </w:r>
    </w:p>
    <w:p w14:paraId="10239A2B" w14:textId="77777777" w:rsidR="00D548E9" w:rsidRPr="0005353A" w:rsidRDefault="00D548E9" w:rsidP="00D548E9">
      <w:pPr>
        <w:pStyle w:val="Prrafodelista"/>
        <w:rPr>
          <w:rFonts w:ascii="Arial" w:hAnsi="Arial" w:cs="Arial"/>
          <w:b/>
          <w:bCs/>
          <w:sz w:val="24"/>
          <w:szCs w:val="24"/>
        </w:rPr>
      </w:pPr>
    </w:p>
    <w:p w14:paraId="40DE23B9" w14:textId="77777777" w:rsidR="00D548E9" w:rsidRPr="00E11059" w:rsidRDefault="00D548E9" w:rsidP="00D548E9">
      <w:pPr>
        <w:pStyle w:val="Prrafodelista"/>
        <w:numPr>
          <w:ilvl w:val="0"/>
          <w:numId w:val="1"/>
        </w:numPr>
        <w:suppressAutoHyphens/>
        <w:spacing w:before="240" w:after="240" w:line="360" w:lineRule="auto"/>
        <w:ind w:left="426" w:right="-91"/>
        <w:jc w:val="both"/>
        <w:rPr>
          <w:rFonts w:ascii="Arial" w:hAnsi="Arial" w:cs="Arial"/>
          <w:b/>
          <w:bCs/>
          <w:sz w:val="24"/>
          <w:szCs w:val="24"/>
        </w:rPr>
      </w:pPr>
      <w:r w:rsidRPr="00E11059">
        <w:rPr>
          <w:rFonts w:ascii="Arial" w:hAnsi="Arial" w:cs="Arial"/>
          <w:b/>
          <w:bCs/>
          <w:sz w:val="24"/>
          <w:szCs w:val="24"/>
        </w:rPr>
        <w:t>Definitividad.</w:t>
      </w:r>
      <w:r w:rsidRPr="00E11059">
        <w:rPr>
          <w:rFonts w:ascii="Arial" w:hAnsi="Arial" w:cs="Arial"/>
          <w:sz w:val="24"/>
          <w:szCs w:val="24"/>
        </w:rPr>
        <w:t xml:space="preserve"> Se encuentra colmado al no existir medio de defensa que deba ser agotado previo a acudir a esta instancia; por lo que resulta actualizado el contenido del artículo 74, último párrafo, de la </w:t>
      </w:r>
      <w:r w:rsidRPr="00E11059">
        <w:rPr>
          <w:rFonts w:ascii="Arial" w:hAnsi="Arial" w:cs="Arial"/>
          <w:i/>
          <w:iCs/>
          <w:sz w:val="24"/>
          <w:szCs w:val="24"/>
        </w:rPr>
        <w:t>Ley de Justicia Electoral.</w:t>
      </w:r>
    </w:p>
    <w:p w14:paraId="250D45F7" w14:textId="77777777" w:rsidR="00D548E9" w:rsidRPr="0005353A" w:rsidRDefault="00D548E9" w:rsidP="00D548E9">
      <w:pPr>
        <w:pStyle w:val="Prrafodelista"/>
        <w:rPr>
          <w:rFonts w:ascii="Arial" w:hAnsi="Arial" w:cs="Arial"/>
          <w:b/>
          <w:bCs/>
          <w:sz w:val="24"/>
          <w:szCs w:val="24"/>
        </w:rPr>
      </w:pPr>
    </w:p>
    <w:p w14:paraId="0941D71F" w14:textId="389EB987" w:rsidR="00D548E9" w:rsidRPr="0005353A" w:rsidRDefault="00D548E9" w:rsidP="00D548E9">
      <w:pPr>
        <w:suppressAutoHyphens/>
        <w:spacing w:before="240" w:after="240" w:line="360" w:lineRule="auto"/>
        <w:ind w:right="-91"/>
        <w:jc w:val="center"/>
        <w:rPr>
          <w:rFonts w:ascii="Arial" w:hAnsi="Arial" w:cs="Arial"/>
          <w:b/>
          <w:bCs/>
          <w:sz w:val="24"/>
          <w:szCs w:val="24"/>
        </w:rPr>
      </w:pPr>
      <w:r w:rsidRPr="0005353A">
        <w:rPr>
          <w:rFonts w:ascii="Arial" w:hAnsi="Arial" w:cs="Arial"/>
          <w:b/>
          <w:bCs/>
          <w:sz w:val="24"/>
          <w:szCs w:val="24"/>
        </w:rPr>
        <w:t>V.</w:t>
      </w:r>
      <w:r w:rsidRPr="0005353A">
        <w:rPr>
          <w:rFonts w:ascii="Arial" w:hAnsi="Arial" w:cs="Arial"/>
          <w:sz w:val="24"/>
          <w:szCs w:val="24"/>
        </w:rPr>
        <w:t xml:space="preserve"> </w:t>
      </w:r>
      <w:r w:rsidRPr="0005353A">
        <w:rPr>
          <w:rFonts w:ascii="Arial" w:hAnsi="Arial" w:cs="Arial"/>
          <w:b/>
          <w:bCs/>
          <w:sz w:val="24"/>
          <w:szCs w:val="24"/>
        </w:rPr>
        <w:t>PRECISIÓN DE LAS AUTORIDADES RESPONSABLES</w:t>
      </w:r>
    </w:p>
    <w:p w14:paraId="3DE67131" w14:textId="77777777" w:rsidR="00D548E9" w:rsidRPr="0005353A" w:rsidRDefault="00D548E9" w:rsidP="00D548E9">
      <w:pPr>
        <w:tabs>
          <w:tab w:val="left" w:pos="544"/>
        </w:tabs>
        <w:spacing w:after="0" w:line="360" w:lineRule="auto"/>
        <w:jc w:val="both"/>
        <w:rPr>
          <w:rFonts w:ascii="Arial" w:hAnsi="Arial" w:cs="Arial"/>
          <w:sz w:val="24"/>
          <w:szCs w:val="24"/>
        </w:rPr>
      </w:pPr>
      <w:r>
        <w:rPr>
          <w:rFonts w:ascii="Arial" w:hAnsi="Arial" w:cs="Arial"/>
          <w:sz w:val="24"/>
          <w:szCs w:val="24"/>
        </w:rPr>
        <w:t>El</w:t>
      </w:r>
      <w:r w:rsidRPr="0005353A">
        <w:rPr>
          <w:rFonts w:ascii="Arial" w:hAnsi="Arial" w:cs="Arial"/>
          <w:sz w:val="24"/>
          <w:szCs w:val="24"/>
        </w:rPr>
        <w:t xml:space="preserve"> </w:t>
      </w:r>
      <w:r w:rsidRPr="0005353A">
        <w:rPr>
          <w:rFonts w:ascii="Arial" w:hAnsi="Arial" w:cs="Arial"/>
          <w:i/>
          <w:iCs/>
          <w:sz w:val="24"/>
          <w:szCs w:val="24"/>
        </w:rPr>
        <w:t>Actor</w:t>
      </w:r>
      <w:r w:rsidRPr="0005353A">
        <w:rPr>
          <w:rFonts w:ascii="Arial" w:hAnsi="Arial" w:cs="Arial"/>
          <w:sz w:val="24"/>
          <w:szCs w:val="24"/>
        </w:rPr>
        <w:t xml:space="preserve"> controvierte la omisión de emitir la </w:t>
      </w:r>
      <w:r w:rsidRPr="0005353A">
        <w:rPr>
          <w:rFonts w:ascii="Arial" w:hAnsi="Arial" w:cs="Arial"/>
          <w:i/>
          <w:iCs/>
          <w:sz w:val="24"/>
          <w:szCs w:val="24"/>
        </w:rPr>
        <w:t>Convocatoria</w:t>
      </w:r>
      <w:r w:rsidRPr="0005353A">
        <w:rPr>
          <w:rFonts w:ascii="Arial" w:hAnsi="Arial" w:cs="Arial"/>
          <w:sz w:val="24"/>
          <w:szCs w:val="24"/>
        </w:rPr>
        <w:t>, la cual atribuye al Ayuntamiento de Morelia, su Secretario, la Comisión Especial Electoral Municipal y a la Dirección de Auxiliares de la Autoridad Municipal.</w:t>
      </w:r>
    </w:p>
    <w:p w14:paraId="4C912FBB" w14:textId="77777777" w:rsidR="00D548E9" w:rsidRPr="0005353A" w:rsidRDefault="00D548E9" w:rsidP="00D548E9">
      <w:pPr>
        <w:tabs>
          <w:tab w:val="left" w:pos="544"/>
        </w:tabs>
        <w:spacing w:after="0" w:line="360" w:lineRule="auto"/>
        <w:jc w:val="both"/>
        <w:rPr>
          <w:rFonts w:ascii="Arial" w:hAnsi="Arial" w:cs="Arial"/>
          <w:sz w:val="24"/>
          <w:szCs w:val="24"/>
        </w:rPr>
      </w:pPr>
    </w:p>
    <w:p w14:paraId="78E0E4FC" w14:textId="77777777" w:rsidR="00D548E9" w:rsidRPr="0005353A" w:rsidRDefault="00D548E9" w:rsidP="00D548E9">
      <w:pPr>
        <w:tabs>
          <w:tab w:val="left" w:pos="544"/>
        </w:tabs>
        <w:spacing w:after="0" w:line="360" w:lineRule="auto"/>
        <w:jc w:val="both"/>
        <w:rPr>
          <w:rFonts w:ascii="Arial" w:hAnsi="Arial" w:cs="Arial"/>
          <w:sz w:val="24"/>
          <w:szCs w:val="24"/>
        </w:rPr>
      </w:pPr>
      <w:r w:rsidRPr="0005353A">
        <w:rPr>
          <w:rFonts w:ascii="Arial" w:hAnsi="Arial" w:cs="Arial"/>
          <w:sz w:val="24"/>
          <w:szCs w:val="24"/>
        </w:rPr>
        <w:t xml:space="preserve">Ahora bien, el artículo 84 de la </w:t>
      </w:r>
      <w:r w:rsidRPr="000947E0">
        <w:rPr>
          <w:rFonts w:ascii="Arial" w:hAnsi="Arial" w:cs="Arial"/>
          <w:i/>
          <w:iCs/>
          <w:sz w:val="24"/>
          <w:szCs w:val="24"/>
        </w:rPr>
        <w:t>Ley Orgánica Municipal</w:t>
      </w:r>
      <w:r w:rsidRPr="0005353A">
        <w:rPr>
          <w:rFonts w:ascii="Arial" w:hAnsi="Arial" w:cs="Arial"/>
          <w:sz w:val="24"/>
          <w:szCs w:val="24"/>
        </w:rPr>
        <w:t xml:space="preserve">, en relación con los diversos </w:t>
      </w:r>
      <w:r>
        <w:rPr>
          <w:rFonts w:ascii="Arial" w:hAnsi="Arial" w:cs="Arial"/>
          <w:sz w:val="24"/>
          <w:szCs w:val="24"/>
        </w:rPr>
        <w:t xml:space="preserve">numerales </w:t>
      </w:r>
      <w:r w:rsidRPr="0005353A">
        <w:rPr>
          <w:rFonts w:ascii="Arial" w:hAnsi="Arial" w:cs="Arial"/>
          <w:sz w:val="24"/>
          <w:szCs w:val="24"/>
        </w:rPr>
        <w:t>7, fracción I</w:t>
      </w:r>
      <w:r>
        <w:rPr>
          <w:rFonts w:ascii="Arial" w:hAnsi="Arial" w:cs="Arial"/>
          <w:sz w:val="24"/>
          <w:szCs w:val="24"/>
        </w:rPr>
        <w:t>,</w:t>
      </w:r>
      <w:r w:rsidRPr="0005353A">
        <w:rPr>
          <w:rFonts w:ascii="Arial" w:hAnsi="Arial" w:cs="Arial"/>
          <w:sz w:val="24"/>
          <w:szCs w:val="24"/>
        </w:rPr>
        <w:t xml:space="preserve"> 9 y 34 del </w:t>
      </w:r>
      <w:r w:rsidRPr="0005353A">
        <w:rPr>
          <w:rFonts w:ascii="Arial" w:hAnsi="Arial" w:cs="Arial"/>
          <w:i/>
          <w:iCs/>
          <w:sz w:val="24"/>
          <w:szCs w:val="24"/>
        </w:rPr>
        <w:t>Reglamento</w:t>
      </w:r>
      <w:r>
        <w:rPr>
          <w:rFonts w:ascii="Arial" w:hAnsi="Arial" w:cs="Arial"/>
          <w:i/>
          <w:iCs/>
          <w:sz w:val="24"/>
          <w:szCs w:val="24"/>
        </w:rPr>
        <w:t xml:space="preserve"> de Auxiliares</w:t>
      </w:r>
      <w:r w:rsidRPr="0005353A">
        <w:rPr>
          <w:rFonts w:ascii="Arial" w:hAnsi="Arial" w:cs="Arial"/>
          <w:sz w:val="24"/>
          <w:szCs w:val="24"/>
        </w:rPr>
        <w:t>, establecen que la Convocatoria será expedida por el Ayuntamiento, a través del Secretario y previa aprobación del Cabildo, la cual se someterá al visto bueno de la Comisión Especial Electoral Municipal.</w:t>
      </w:r>
    </w:p>
    <w:p w14:paraId="66BD7F65" w14:textId="77777777" w:rsidR="00D548E9" w:rsidRPr="0005353A" w:rsidRDefault="00D548E9" w:rsidP="00D548E9">
      <w:pPr>
        <w:tabs>
          <w:tab w:val="left" w:pos="544"/>
        </w:tabs>
        <w:spacing w:after="0" w:line="360" w:lineRule="auto"/>
        <w:jc w:val="both"/>
        <w:rPr>
          <w:rFonts w:ascii="Arial" w:hAnsi="Arial" w:cs="Arial"/>
          <w:sz w:val="24"/>
          <w:szCs w:val="24"/>
        </w:rPr>
      </w:pPr>
    </w:p>
    <w:p w14:paraId="0ECD3C9B" w14:textId="77777777" w:rsidR="00D548E9" w:rsidRPr="0005353A" w:rsidRDefault="00D548E9" w:rsidP="00D548E9">
      <w:pPr>
        <w:tabs>
          <w:tab w:val="left" w:pos="544"/>
        </w:tabs>
        <w:spacing w:after="0" w:line="360" w:lineRule="auto"/>
        <w:jc w:val="both"/>
        <w:rPr>
          <w:rFonts w:ascii="Arial" w:hAnsi="Arial" w:cs="Arial"/>
          <w:sz w:val="24"/>
          <w:szCs w:val="24"/>
        </w:rPr>
      </w:pPr>
      <w:r>
        <w:rPr>
          <w:rFonts w:ascii="Arial" w:hAnsi="Arial" w:cs="Arial"/>
          <w:sz w:val="24"/>
          <w:szCs w:val="24"/>
        </w:rPr>
        <w:t xml:space="preserve">Así, se concluye que </w:t>
      </w:r>
      <w:r w:rsidRPr="0005353A">
        <w:rPr>
          <w:rFonts w:ascii="Arial" w:hAnsi="Arial" w:cs="Arial"/>
          <w:sz w:val="24"/>
          <w:szCs w:val="24"/>
        </w:rPr>
        <w:t xml:space="preserve">la obligación legal de emitir la </w:t>
      </w:r>
      <w:r w:rsidRPr="0005353A">
        <w:rPr>
          <w:rFonts w:ascii="Arial" w:hAnsi="Arial" w:cs="Arial"/>
          <w:i/>
          <w:iCs/>
          <w:sz w:val="24"/>
          <w:szCs w:val="24"/>
        </w:rPr>
        <w:t>Convocatoria</w:t>
      </w:r>
      <w:r w:rsidRPr="0005353A">
        <w:rPr>
          <w:rFonts w:ascii="Arial" w:hAnsi="Arial" w:cs="Arial"/>
          <w:sz w:val="24"/>
          <w:szCs w:val="24"/>
        </w:rPr>
        <w:t xml:space="preserve"> y los actos relativos, corresponde al </w:t>
      </w:r>
      <w:r w:rsidRPr="0005353A">
        <w:rPr>
          <w:rFonts w:ascii="Arial" w:hAnsi="Arial" w:cs="Arial"/>
          <w:i/>
          <w:iCs/>
          <w:sz w:val="24"/>
          <w:szCs w:val="24"/>
        </w:rPr>
        <w:t xml:space="preserve">Ayuntamiento, </w:t>
      </w:r>
      <w:r w:rsidRPr="0005353A">
        <w:rPr>
          <w:rFonts w:ascii="Arial" w:hAnsi="Arial" w:cs="Arial"/>
          <w:sz w:val="24"/>
          <w:szCs w:val="24"/>
        </w:rPr>
        <w:t>su Secretario y a la Comisión Especial Electoral Municipal, no así, a la Dirección de Auxiliares de la Autoridad Municipal</w:t>
      </w:r>
      <w:r>
        <w:rPr>
          <w:rFonts w:ascii="Arial" w:hAnsi="Arial" w:cs="Arial"/>
          <w:sz w:val="24"/>
          <w:szCs w:val="24"/>
        </w:rPr>
        <w:t>;</w:t>
      </w:r>
      <w:r w:rsidRPr="0005353A">
        <w:rPr>
          <w:rFonts w:ascii="Arial" w:hAnsi="Arial" w:cs="Arial"/>
          <w:sz w:val="24"/>
          <w:szCs w:val="24"/>
        </w:rPr>
        <w:t xml:space="preserve"> pues de los referidos ordenamientos no se advierte que entre las atribuciones de esta última se encuentren las relacionadas con la emisión de la </w:t>
      </w:r>
      <w:r w:rsidRPr="0005353A">
        <w:rPr>
          <w:rFonts w:ascii="Arial" w:hAnsi="Arial" w:cs="Arial"/>
          <w:i/>
          <w:iCs/>
          <w:sz w:val="24"/>
          <w:szCs w:val="24"/>
        </w:rPr>
        <w:t>Convocatoria</w:t>
      </w:r>
      <w:r w:rsidRPr="0005353A">
        <w:rPr>
          <w:rFonts w:ascii="Arial" w:hAnsi="Arial" w:cs="Arial"/>
          <w:sz w:val="24"/>
          <w:szCs w:val="24"/>
        </w:rPr>
        <w:t>, sino con la organización y desarrollo de los procesos de elección de los auxiliares de la administración pública.</w:t>
      </w:r>
    </w:p>
    <w:p w14:paraId="729AC3E6" w14:textId="77777777" w:rsidR="00D548E9" w:rsidRPr="0005353A" w:rsidRDefault="00D548E9" w:rsidP="00D548E9">
      <w:pPr>
        <w:tabs>
          <w:tab w:val="left" w:pos="544"/>
        </w:tabs>
        <w:spacing w:after="0" w:line="360" w:lineRule="auto"/>
        <w:jc w:val="both"/>
        <w:rPr>
          <w:rFonts w:ascii="Arial" w:hAnsi="Arial" w:cs="Arial"/>
          <w:sz w:val="24"/>
          <w:szCs w:val="24"/>
        </w:rPr>
      </w:pPr>
    </w:p>
    <w:p w14:paraId="365A343C" w14:textId="77777777" w:rsidR="00D548E9" w:rsidRPr="0005353A" w:rsidRDefault="00D548E9" w:rsidP="00D548E9">
      <w:pPr>
        <w:tabs>
          <w:tab w:val="left" w:pos="544"/>
        </w:tabs>
        <w:spacing w:after="0" w:line="360" w:lineRule="auto"/>
        <w:jc w:val="both"/>
        <w:rPr>
          <w:rFonts w:ascii="Arial" w:hAnsi="Arial" w:cs="Arial"/>
          <w:sz w:val="24"/>
          <w:szCs w:val="24"/>
        </w:rPr>
      </w:pPr>
      <w:r w:rsidRPr="0005353A">
        <w:rPr>
          <w:rFonts w:ascii="Arial" w:hAnsi="Arial" w:cs="Arial"/>
          <w:sz w:val="24"/>
          <w:szCs w:val="24"/>
        </w:rPr>
        <w:t xml:space="preserve">En consecuencia, en el presente asunto se tendrán como autoridades responsables únicamente al </w:t>
      </w:r>
      <w:r w:rsidRPr="0005353A">
        <w:rPr>
          <w:rFonts w:ascii="Arial" w:hAnsi="Arial" w:cs="Arial"/>
          <w:i/>
          <w:iCs/>
          <w:sz w:val="24"/>
          <w:szCs w:val="24"/>
        </w:rPr>
        <w:t>Ayuntamiento</w:t>
      </w:r>
      <w:r w:rsidRPr="0005353A">
        <w:rPr>
          <w:rFonts w:ascii="Arial" w:hAnsi="Arial" w:cs="Arial"/>
          <w:sz w:val="24"/>
          <w:szCs w:val="24"/>
        </w:rPr>
        <w:t>,</w:t>
      </w:r>
      <w:r>
        <w:rPr>
          <w:rFonts w:ascii="Arial" w:hAnsi="Arial" w:cs="Arial"/>
          <w:sz w:val="24"/>
          <w:szCs w:val="24"/>
        </w:rPr>
        <w:t xml:space="preserve"> a</w:t>
      </w:r>
      <w:r w:rsidRPr="0005353A">
        <w:rPr>
          <w:rFonts w:ascii="Arial" w:hAnsi="Arial" w:cs="Arial"/>
          <w:sz w:val="24"/>
          <w:szCs w:val="24"/>
        </w:rPr>
        <w:t xml:space="preserve"> su Secretario y a la Comisión Especial Electoral Municipal.</w:t>
      </w:r>
    </w:p>
    <w:p w14:paraId="3D92A801" w14:textId="3C4033A1" w:rsidR="00D548E9" w:rsidRPr="0005353A" w:rsidRDefault="00D548E9" w:rsidP="00D548E9">
      <w:pPr>
        <w:pStyle w:val="Ttulo2"/>
        <w:spacing w:before="240" w:after="240" w:line="360" w:lineRule="auto"/>
        <w:ind w:right="-91"/>
        <w:jc w:val="center"/>
        <w:rPr>
          <w:rFonts w:ascii="Arial" w:hAnsi="Arial" w:cs="Arial"/>
          <w:b/>
          <w:bCs/>
          <w:color w:val="auto"/>
          <w:sz w:val="24"/>
          <w:szCs w:val="24"/>
        </w:rPr>
      </w:pPr>
      <w:r w:rsidRPr="009B040E">
        <w:rPr>
          <w:rFonts w:ascii="Arial" w:hAnsi="Arial" w:cs="Arial"/>
          <w:b/>
          <w:bCs/>
          <w:color w:val="auto"/>
          <w:sz w:val="24"/>
          <w:szCs w:val="24"/>
        </w:rPr>
        <w:lastRenderedPageBreak/>
        <w:t>V</w:t>
      </w:r>
      <w:r w:rsidR="00B232D7">
        <w:rPr>
          <w:rFonts w:ascii="Arial" w:hAnsi="Arial" w:cs="Arial"/>
          <w:b/>
          <w:bCs/>
          <w:color w:val="auto"/>
          <w:sz w:val="24"/>
          <w:szCs w:val="24"/>
        </w:rPr>
        <w:t>I</w:t>
      </w:r>
      <w:r w:rsidRPr="009B040E">
        <w:rPr>
          <w:rFonts w:ascii="Arial" w:hAnsi="Arial" w:cs="Arial"/>
          <w:b/>
          <w:bCs/>
          <w:color w:val="auto"/>
          <w:sz w:val="24"/>
          <w:szCs w:val="24"/>
        </w:rPr>
        <w:t>. AGRAVIO</w:t>
      </w:r>
    </w:p>
    <w:p w14:paraId="3E440FC5"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La </w:t>
      </w:r>
      <w:r w:rsidRPr="0005353A">
        <w:rPr>
          <w:rFonts w:ascii="Arial" w:hAnsi="Arial" w:cs="Arial"/>
          <w:bCs/>
          <w:i/>
          <w:iCs/>
          <w:sz w:val="24"/>
          <w:szCs w:val="24"/>
        </w:rPr>
        <w:t>Sala Superior</w:t>
      </w:r>
      <w:r w:rsidRPr="0005353A">
        <w:rPr>
          <w:rFonts w:ascii="Arial" w:hAnsi="Arial" w:cs="Arial"/>
          <w:bCs/>
          <w:sz w:val="24"/>
          <w:szCs w:val="24"/>
        </w:rPr>
        <w:t xml:space="preserve"> ha determinado que, tratándose de medios de impugnación en materia electoral, </w:t>
      </w:r>
      <w:r>
        <w:rPr>
          <w:rFonts w:ascii="Arial" w:hAnsi="Arial" w:cs="Arial"/>
          <w:bCs/>
          <w:sz w:val="24"/>
          <w:szCs w:val="24"/>
        </w:rPr>
        <w:t>la persona juzgadora</w:t>
      </w:r>
      <w:r w:rsidRPr="0005353A">
        <w:rPr>
          <w:rFonts w:ascii="Arial" w:hAnsi="Arial" w:cs="Arial"/>
          <w:bCs/>
          <w:sz w:val="24"/>
          <w:szCs w:val="24"/>
        </w:rPr>
        <w:t xml:space="preserve"> debe analizar </w:t>
      </w:r>
      <w:r>
        <w:rPr>
          <w:rFonts w:ascii="Arial" w:hAnsi="Arial" w:cs="Arial"/>
          <w:bCs/>
          <w:sz w:val="24"/>
          <w:szCs w:val="24"/>
        </w:rPr>
        <w:t>acuciosamente</w:t>
      </w:r>
      <w:r w:rsidRPr="0005353A">
        <w:rPr>
          <w:rFonts w:ascii="Arial" w:hAnsi="Arial" w:cs="Arial"/>
          <w:bCs/>
          <w:sz w:val="24"/>
          <w:szCs w:val="24"/>
        </w:rPr>
        <w:t xml:space="preserve"> el escrito inicial, a fin de identificar la verdadera intención del promovente; asimismo, ha sostenido que debe identificar</w:t>
      </w:r>
      <w:r>
        <w:rPr>
          <w:rFonts w:ascii="Arial" w:hAnsi="Arial" w:cs="Arial"/>
          <w:bCs/>
          <w:sz w:val="24"/>
          <w:szCs w:val="24"/>
        </w:rPr>
        <w:t>se la</w:t>
      </w:r>
      <w:r w:rsidRPr="0005353A">
        <w:rPr>
          <w:rFonts w:ascii="Arial" w:hAnsi="Arial" w:cs="Arial"/>
          <w:bCs/>
          <w:sz w:val="24"/>
          <w:szCs w:val="24"/>
        </w:rPr>
        <w:t xml:space="preserve"> causa de pedir</w:t>
      </w:r>
      <w:r w:rsidRPr="0005353A">
        <w:rPr>
          <w:rStyle w:val="Refdenotaalpie"/>
          <w:rFonts w:ascii="Arial" w:hAnsi="Arial" w:cs="Arial"/>
          <w:bCs/>
          <w:sz w:val="24"/>
          <w:szCs w:val="24"/>
        </w:rPr>
        <w:footnoteReference w:id="11"/>
      </w:r>
      <w:r w:rsidRPr="0005353A">
        <w:rPr>
          <w:rFonts w:ascii="Arial" w:hAnsi="Arial" w:cs="Arial"/>
          <w:bCs/>
          <w:sz w:val="24"/>
          <w:szCs w:val="24"/>
        </w:rPr>
        <w:t xml:space="preserve">, sin que el omitir su transcripción constituya una lesión a los principios de congruencia y exhaustividad por parte de este </w:t>
      </w:r>
      <w:r w:rsidRPr="0005353A">
        <w:rPr>
          <w:rFonts w:ascii="Arial" w:hAnsi="Arial" w:cs="Arial"/>
          <w:bCs/>
          <w:i/>
          <w:iCs/>
          <w:sz w:val="24"/>
          <w:szCs w:val="24"/>
        </w:rPr>
        <w:t>Tribunal Electoral</w:t>
      </w:r>
      <w:r w:rsidRPr="0005353A">
        <w:rPr>
          <w:rFonts w:ascii="Arial" w:hAnsi="Arial" w:cs="Arial"/>
          <w:bCs/>
          <w:sz w:val="24"/>
          <w:szCs w:val="24"/>
        </w:rPr>
        <w:t xml:space="preserve">, dado que tales principios se cumplen </w:t>
      </w:r>
      <w:r>
        <w:rPr>
          <w:rFonts w:ascii="Arial" w:hAnsi="Arial" w:cs="Arial"/>
          <w:bCs/>
          <w:sz w:val="24"/>
          <w:szCs w:val="24"/>
        </w:rPr>
        <w:t xml:space="preserve">con la precisión de </w:t>
      </w:r>
      <w:r w:rsidRPr="0005353A">
        <w:rPr>
          <w:rFonts w:ascii="Arial" w:hAnsi="Arial" w:cs="Arial"/>
          <w:bCs/>
          <w:sz w:val="24"/>
          <w:szCs w:val="24"/>
        </w:rPr>
        <w:t xml:space="preserve">los puntos sujetos a debate, derivados de la demanda o escrito de expresión de agravios, </w:t>
      </w:r>
      <w:r>
        <w:rPr>
          <w:rFonts w:ascii="Arial" w:hAnsi="Arial" w:cs="Arial"/>
          <w:bCs/>
          <w:sz w:val="24"/>
          <w:szCs w:val="24"/>
        </w:rPr>
        <w:t>pues deben estudiarse y ser respondidos</w:t>
      </w:r>
      <w:r w:rsidRPr="0005353A">
        <w:rPr>
          <w:rFonts w:ascii="Arial" w:hAnsi="Arial" w:cs="Arial"/>
          <w:bCs/>
          <w:sz w:val="24"/>
          <w:szCs w:val="24"/>
        </w:rPr>
        <w:t>, sin introducir aspectos distintos a los que conforman la materia de la controversia</w:t>
      </w:r>
      <w:r>
        <w:rPr>
          <w:rFonts w:ascii="Arial" w:hAnsi="Arial" w:cs="Arial"/>
          <w:bCs/>
          <w:sz w:val="24"/>
          <w:szCs w:val="24"/>
        </w:rPr>
        <w:t>;</w:t>
      </w:r>
      <w:r w:rsidRPr="0005353A">
        <w:rPr>
          <w:rFonts w:ascii="Arial" w:hAnsi="Arial" w:cs="Arial"/>
          <w:bCs/>
          <w:sz w:val="24"/>
          <w:szCs w:val="24"/>
        </w:rPr>
        <w:t xml:space="preserve"> lo anterior, sin perjuicio, de estimarlo necesario, realizar una síntesis de éstos</w:t>
      </w:r>
      <w:r w:rsidRPr="0005353A">
        <w:rPr>
          <w:rStyle w:val="Refdenotaalpie"/>
          <w:rFonts w:ascii="Arial" w:hAnsi="Arial" w:cs="Arial"/>
          <w:bCs/>
          <w:sz w:val="24"/>
          <w:szCs w:val="24"/>
        </w:rPr>
        <w:footnoteReference w:id="12"/>
      </w:r>
      <w:r w:rsidRPr="0005353A">
        <w:rPr>
          <w:rFonts w:ascii="Arial" w:hAnsi="Arial" w:cs="Arial"/>
          <w:bCs/>
          <w:sz w:val="24"/>
          <w:szCs w:val="24"/>
        </w:rPr>
        <w:t>.</w:t>
      </w:r>
    </w:p>
    <w:p w14:paraId="541DD780" w14:textId="77777777" w:rsidR="00D548E9" w:rsidRPr="0005353A" w:rsidRDefault="00D548E9" w:rsidP="00D548E9">
      <w:pPr>
        <w:spacing w:after="0" w:line="360" w:lineRule="auto"/>
        <w:jc w:val="both"/>
        <w:rPr>
          <w:rFonts w:ascii="Arial" w:hAnsi="Arial" w:cs="Arial"/>
          <w:bCs/>
          <w:sz w:val="24"/>
          <w:szCs w:val="24"/>
        </w:rPr>
      </w:pPr>
    </w:p>
    <w:p w14:paraId="17E128A9"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Así, del escrito de demanda este </w:t>
      </w:r>
      <w:r w:rsidRPr="0005353A">
        <w:rPr>
          <w:rFonts w:ascii="Arial" w:hAnsi="Arial" w:cs="Arial"/>
          <w:bCs/>
          <w:i/>
          <w:iCs/>
          <w:sz w:val="24"/>
          <w:szCs w:val="24"/>
        </w:rPr>
        <w:t>Órgano Jurisdiccional</w:t>
      </w:r>
      <w:r w:rsidRPr="0005353A">
        <w:rPr>
          <w:rFonts w:ascii="Arial" w:hAnsi="Arial" w:cs="Arial"/>
          <w:bCs/>
          <w:sz w:val="24"/>
          <w:szCs w:val="24"/>
        </w:rPr>
        <w:t xml:space="preserve"> advierte que </w:t>
      </w:r>
      <w:r>
        <w:rPr>
          <w:rFonts w:ascii="Arial" w:hAnsi="Arial" w:cs="Arial"/>
          <w:bCs/>
          <w:sz w:val="24"/>
          <w:szCs w:val="24"/>
        </w:rPr>
        <w:t xml:space="preserve">el </w:t>
      </w:r>
      <w:r w:rsidRPr="0005353A">
        <w:rPr>
          <w:rFonts w:ascii="Arial" w:hAnsi="Arial" w:cs="Arial"/>
          <w:bCs/>
          <w:i/>
          <w:iCs/>
          <w:sz w:val="24"/>
          <w:szCs w:val="24"/>
        </w:rPr>
        <w:t>Actor</w:t>
      </w:r>
      <w:r w:rsidRPr="0005353A">
        <w:rPr>
          <w:rFonts w:ascii="Arial" w:hAnsi="Arial" w:cs="Arial"/>
          <w:bCs/>
          <w:sz w:val="24"/>
          <w:szCs w:val="24"/>
        </w:rPr>
        <w:t xml:space="preserve"> controvierte la omisión de las </w:t>
      </w:r>
      <w:r w:rsidRPr="0005353A">
        <w:rPr>
          <w:rFonts w:ascii="Arial" w:hAnsi="Arial" w:cs="Arial"/>
          <w:bCs/>
          <w:i/>
          <w:iCs/>
          <w:sz w:val="24"/>
          <w:szCs w:val="24"/>
        </w:rPr>
        <w:t>Autoridades responsables</w:t>
      </w:r>
      <w:r w:rsidRPr="0005353A">
        <w:rPr>
          <w:rFonts w:ascii="Arial" w:hAnsi="Arial" w:cs="Arial"/>
          <w:bCs/>
          <w:sz w:val="24"/>
          <w:szCs w:val="24"/>
        </w:rPr>
        <w:t xml:space="preserve"> de emitir la convocatoria para la elección de la Encargatura del Orden de</w:t>
      </w:r>
      <w:r>
        <w:rPr>
          <w:rFonts w:ascii="Arial" w:hAnsi="Arial" w:cs="Arial"/>
          <w:bCs/>
          <w:sz w:val="24"/>
          <w:szCs w:val="24"/>
        </w:rPr>
        <w:t>l Fraccionamiento La Hacienda</w:t>
      </w:r>
      <w:r w:rsidRPr="0005353A">
        <w:rPr>
          <w:rFonts w:ascii="Arial" w:hAnsi="Arial" w:cs="Arial"/>
          <w:bCs/>
          <w:sz w:val="24"/>
          <w:szCs w:val="24"/>
        </w:rPr>
        <w:t>,</w:t>
      </w:r>
      <w:r>
        <w:rPr>
          <w:rFonts w:ascii="Arial" w:hAnsi="Arial" w:cs="Arial"/>
          <w:bCs/>
          <w:sz w:val="24"/>
          <w:szCs w:val="24"/>
        </w:rPr>
        <w:t xml:space="preserve"> expresando como </w:t>
      </w:r>
      <w:r w:rsidRPr="0005353A">
        <w:rPr>
          <w:rFonts w:ascii="Arial" w:hAnsi="Arial" w:cs="Arial"/>
          <w:bCs/>
          <w:sz w:val="24"/>
          <w:szCs w:val="24"/>
        </w:rPr>
        <w:t>motivo de disenso lo siguiente:</w:t>
      </w:r>
    </w:p>
    <w:p w14:paraId="33E1A919" w14:textId="77777777" w:rsidR="00D548E9" w:rsidRPr="0005353A" w:rsidRDefault="00D548E9" w:rsidP="00D548E9">
      <w:pPr>
        <w:spacing w:after="0" w:line="360" w:lineRule="auto"/>
        <w:jc w:val="both"/>
        <w:rPr>
          <w:rFonts w:ascii="Arial" w:hAnsi="Arial" w:cs="Arial"/>
          <w:bCs/>
          <w:sz w:val="24"/>
          <w:szCs w:val="24"/>
        </w:rPr>
      </w:pPr>
    </w:p>
    <w:p w14:paraId="7320E56B" w14:textId="77777777" w:rsidR="00D548E9" w:rsidRPr="00A52179" w:rsidRDefault="00D548E9" w:rsidP="00D548E9">
      <w:pPr>
        <w:pStyle w:val="Prrafodelista"/>
        <w:numPr>
          <w:ilvl w:val="0"/>
          <w:numId w:val="2"/>
        </w:numPr>
        <w:spacing w:after="0" w:line="360" w:lineRule="auto"/>
        <w:ind w:left="426"/>
        <w:jc w:val="both"/>
        <w:rPr>
          <w:rFonts w:ascii="Arial" w:hAnsi="Arial" w:cs="Arial"/>
          <w:bCs/>
          <w:sz w:val="24"/>
          <w:szCs w:val="24"/>
        </w:rPr>
      </w:pPr>
      <w:r w:rsidRPr="0005353A">
        <w:rPr>
          <w:rFonts w:ascii="Arial" w:hAnsi="Arial" w:cs="Arial"/>
          <w:bCs/>
          <w:sz w:val="24"/>
          <w:szCs w:val="24"/>
        </w:rPr>
        <w:t xml:space="preserve">La omisión de aprobar y emitir la </w:t>
      </w:r>
      <w:r w:rsidRPr="0005353A">
        <w:rPr>
          <w:rFonts w:ascii="Arial" w:hAnsi="Arial" w:cs="Arial"/>
          <w:bCs/>
          <w:i/>
          <w:iCs/>
          <w:sz w:val="24"/>
          <w:szCs w:val="24"/>
        </w:rPr>
        <w:t>Convocatoria</w:t>
      </w:r>
      <w:r w:rsidRPr="0005353A">
        <w:rPr>
          <w:rFonts w:ascii="Arial" w:hAnsi="Arial" w:cs="Arial"/>
          <w:bCs/>
          <w:sz w:val="24"/>
          <w:szCs w:val="24"/>
        </w:rPr>
        <w:t xml:space="preserve"> vulnera sus derechos político electorales de votar y ser votad</w:t>
      </w:r>
      <w:r>
        <w:rPr>
          <w:rFonts w:ascii="Arial" w:hAnsi="Arial" w:cs="Arial"/>
          <w:bCs/>
          <w:sz w:val="24"/>
          <w:szCs w:val="24"/>
        </w:rPr>
        <w:t>o</w:t>
      </w:r>
      <w:r w:rsidRPr="0005353A">
        <w:rPr>
          <w:rFonts w:ascii="Arial" w:hAnsi="Arial" w:cs="Arial"/>
          <w:bCs/>
          <w:sz w:val="24"/>
          <w:szCs w:val="24"/>
        </w:rPr>
        <w:t xml:space="preserve"> en la elección correspondiente, lo que implica una vulneración directa a su derecho a participar en la vida democrática e intervenir en la dirección de los asuntos públicos de la </w:t>
      </w:r>
      <w:r w:rsidRPr="00A52179">
        <w:rPr>
          <w:rFonts w:ascii="Arial" w:hAnsi="Arial" w:cs="Arial"/>
          <w:bCs/>
          <w:sz w:val="24"/>
          <w:szCs w:val="24"/>
        </w:rPr>
        <w:t xml:space="preserve">demarcación del </w:t>
      </w:r>
      <w:r>
        <w:rPr>
          <w:rFonts w:ascii="Arial" w:hAnsi="Arial" w:cs="Arial"/>
          <w:bCs/>
          <w:sz w:val="24"/>
          <w:szCs w:val="24"/>
        </w:rPr>
        <w:t>F</w:t>
      </w:r>
      <w:r w:rsidRPr="00A52179">
        <w:rPr>
          <w:rFonts w:ascii="Arial" w:hAnsi="Arial" w:cs="Arial"/>
          <w:bCs/>
          <w:sz w:val="24"/>
          <w:szCs w:val="24"/>
        </w:rPr>
        <w:t>raccionamiento La Hacienda.</w:t>
      </w:r>
    </w:p>
    <w:p w14:paraId="500E22B2" w14:textId="06097B30" w:rsidR="00D548E9" w:rsidRPr="0005353A" w:rsidRDefault="00D548E9" w:rsidP="00D548E9">
      <w:pPr>
        <w:pStyle w:val="Ttulo2"/>
        <w:spacing w:before="240" w:after="240" w:line="360" w:lineRule="auto"/>
        <w:ind w:right="-91"/>
        <w:jc w:val="center"/>
        <w:rPr>
          <w:rFonts w:ascii="Arial" w:hAnsi="Arial" w:cs="Arial"/>
          <w:b/>
          <w:bCs/>
          <w:color w:val="auto"/>
          <w:sz w:val="24"/>
          <w:szCs w:val="24"/>
          <w:lang w:val="es-ES_tradnl"/>
        </w:rPr>
      </w:pPr>
      <w:r w:rsidRPr="0005353A">
        <w:rPr>
          <w:rFonts w:ascii="Arial" w:hAnsi="Arial" w:cs="Arial"/>
          <w:b/>
          <w:bCs/>
          <w:color w:val="auto"/>
          <w:sz w:val="24"/>
          <w:szCs w:val="24"/>
        </w:rPr>
        <w:t>VI</w:t>
      </w:r>
      <w:r w:rsidR="00B232D7">
        <w:rPr>
          <w:rFonts w:ascii="Arial" w:hAnsi="Arial" w:cs="Arial"/>
          <w:b/>
          <w:bCs/>
          <w:color w:val="auto"/>
          <w:sz w:val="24"/>
          <w:szCs w:val="24"/>
        </w:rPr>
        <w:t>I</w:t>
      </w:r>
      <w:r w:rsidRPr="0005353A">
        <w:rPr>
          <w:rFonts w:ascii="Arial" w:hAnsi="Arial" w:cs="Arial"/>
          <w:b/>
          <w:bCs/>
          <w:color w:val="auto"/>
          <w:sz w:val="24"/>
          <w:szCs w:val="24"/>
        </w:rPr>
        <w:t>.</w:t>
      </w:r>
      <w:r w:rsidRPr="0005353A">
        <w:rPr>
          <w:rFonts w:ascii="Arial" w:hAnsi="Arial" w:cs="Arial"/>
          <w:color w:val="auto"/>
          <w:sz w:val="24"/>
          <w:szCs w:val="24"/>
        </w:rPr>
        <w:t xml:space="preserve"> </w:t>
      </w:r>
      <w:r w:rsidRPr="0005353A">
        <w:rPr>
          <w:rFonts w:ascii="Arial" w:hAnsi="Arial" w:cs="Arial"/>
          <w:b/>
          <w:bCs/>
          <w:color w:val="auto"/>
          <w:sz w:val="24"/>
          <w:szCs w:val="24"/>
          <w:lang w:val="es-ES_tradnl"/>
        </w:rPr>
        <w:t>ESTUDIO DE FONDO</w:t>
      </w:r>
    </w:p>
    <w:p w14:paraId="4955E500" w14:textId="77777777" w:rsidR="00D548E9" w:rsidRPr="00DA6325" w:rsidRDefault="00D548E9" w:rsidP="00D548E9">
      <w:pPr>
        <w:pStyle w:val="Prrafodelista"/>
        <w:numPr>
          <w:ilvl w:val="0"/>
          <w:numId w:val="3"/>
        </w:numPr>
        <w:spacing w:after="0" w:line="360" w:lineRule="auto"/>
        <w:jc w:val="both"/>
        <w:rPr>
          <w:rFonts w:ascii="Arial" w:hAnsi="Arial" w:cs="Arial"/>
          <w:b/>
          <w:sz w:val="24"/>
          <w:szCs w:val="24"/>
        </w:rPr>
      </w:pPr>
      <w:r w:rsidRPr="00DA6325">
        <w:rPr>
          <w:rFonts w:ascii="Arial" w:hAnsi="Arial" w:cs="Arial"/>
          <w:b/>
          <w:sz w:val="24"/>
          <w:szCs w:val="24"/>
        </w:rPr>
        <w:t>Marco normativo</w:t>
      </w:r>
    </w:p>
    <w:p w14:paraId="7F3EFEC6" w14:textId="77777777" w:rsidR="00D548E9" w:rsidRPr="0005353A" w:rsidRDefault="00D548E9" w:rsidP="00D548E9">
      <w:pPr>
        <w:spacing w:after="0" w:line="360" w:lineRule="auto"/>
        <w:jc w:val="both"/>
        <w:rPr>
          <w:rFonts w:ascii="Arial" w:hAnsi="Arial" w:cs="Arial"/>
          <w:b/>
          <w:sz w:val="24"/>
          <w:szCs w:val="24"/>
          <w:lang w:val="es-ES_tradnl"/>
        </w:rPr>
      </w:pPr>
    </w:p>
    <w:p w14:paraId="2EC0E09A" w14:textId="77777777" w:rsidR="00D548E9" w:rsidRPr="0005353A" w:rsidRDefault="00D548E9" w:rsidP="00D548E9">
      <w:pPr>
        <w:pStyle w:val="Prrafodelista"/>
        <w:numPr>
          <w:ilvl w:val="1"/>
          <w:numId w:val="3"/>
        </w:numPr>
        <w:spacing w:after="0" w:line="360" w:lineRule="auto"/>
        <w:jc w:val="both"/>
        <w:rPr>
          <w:rFonts w:ascii="Arial" w:hAnsi="Arial" w:cs="Arial"/>
          <w:b/>
          <w:sz w:val="24"/>
          <w:szCs w:val="24"/>
        </w:rPr>
      </w:pPr>
      <w:r w:rsidRPr="0005353A">
        <w:rPr>
          <w:rFonts w:ascii="Arial" w:hAnsi="Arial" w:cs="Arial"/>
          <w:b/>
          <w:sz w:val="24"/>
          <w:szCs w:val="24"/>
        </w:rPr>
        <w:t>Encargaturas del Orden</w:t>
      </w:r>
    </w:p>
    <w:p w14:paraId="3875325D" w14:textId="77777777" w:rsidR="00D548E9" w:rsidRPr="0005353A" w:rsidRDefault="00D548E9" w:rsidP="00D548E9">
      <w:pPr>
        <w:spacing w:after="0" w:line="360" w:lineRule="auto"/>
        <w:jc w:val="both"/>
        <w:rPr>
          <w:rFonts w:ascii="Arial" w:hAnsi="Arial" w:cs="Arial"/>
          <w:bCs/>
          <w:sz w:val="24"/>
          <w:szCs w:val="24"/>
        </w:rPr>
      </w:pPr>
    </w:p>
    <w:p w14:paraId="0319D907"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De conformidad con el artículo 81 de la </w:t>
      </w:r>
      <w:r w:rsidRPr="0005353A">
        <w:rPr>
          <w:rFonts w:ascii="Arial" w:hAnsi="Arial" w:cs="Arial"/>
          <w:bCs/>
          <w:i/>
          <w:iCs/>
          <w:sz w:val="24"/>
          <w:szCs w:val="24"/>
        </w:rPr>
        <w:t>Ley Orgánica Municipal</w:t>
      </w:r>
      <w:r w:rsidRPr="0005353A">
        <w:rPr>
          <w:rFonts w:ascii="Arial" w:hAnsi="Arial" w:cs="Arial"/>
          <w:bCs/>
          <w:sz w:val="24"/>
          <w:szCs w:val="24"/>
        </w:rPr>
        <w:t>, la administración pública municipal se auxiliará de jefas o jefes de tenencia y encargadas o encargados del orden, en sus respectivas demarcaciones territoriales, ello, para el mejor cumplimiento de sus funciones.</w:t>
      </w:r>
    </w:p>
    <w:p w14:paraId="11A7A0B6" w14:textId="77777777" w:rsidR="00D548E9" w:rsidRPr="0005353A" w:rsidRDefault="00D548E9" w:rsidP="00D548E9">
      <w:pPr>
        <w:spacing w:after="0" w:line="360" w:lineRule="auto"/>
        <w:jc w:val="both"/>
        <w:rPr>
          <w:rFonts w:ascii="Arial" w:hAnsi="Arial" w:cs="Arial"/>
          <w:bCs/>
          <w:sz w:val="24"/>
          <w:szCs w:val="24"/>
        </w:rPr>
      </w:pPr>
    </w:p>
    <w:p w14:paraId="66CD1E50" w14:textId="77777777" w:rsidR="00D548E9" w:rsidRPr="0005353A" w:rsidRDefault="00D548E9" w:rsidP="00D548E9">
      <w:pPr>
        <w:spacing w:after="0" w:line="360" w:lineRule="auto"/>
        <w:jc w:val="both"/>
        <w:rPr>
          <w:rFonts w:ascii="Arial" w:hAnsi="Arial" w:cs="Arial"/>
          <w:bCs/>
          <w:sz w:val="24"/>
          <w:szCs w:val="24"/>
        </w:rPr>
      </w:pPr>
      <w:r>
        <w:rPr>
          <w:rFonts w:ascii="Arial" w:hAnsi="Arial" w:cs="Arial"/>
          <w:bCs/>
          <w:sz w:val="24"/>
          <w:szCs w:val="24"/>
        </w:rPr>
        <w:t xml:space="preserve">Por su parte, </w:t>
      </w:r>
      <w:r w:rsidRPr="0005353A">
        <w:rPr>
          <w:rFonts w:ascii="Arial" w:hAnsi="Arial" w:cs="Arial"/>
          <w:bCs/>
          <w:sz w:val="24"/>
          <w:szCs w:val="24"/>
        </w:rPr>
        <w:t xml:space="preserve">el </w:t>
      </w:r>
      <w:r w:rsidRPr="0005353A">
        <w:rPr>
          <w:rFonts w:ascii="Arial" w:hAnsi="Arial" w:cs="Arial"/>
          <w:bCs/>
          <w:i/>
          <w:iCs/>
          <w:sz w:val="24"/>
          <w:szCs w:val="24"/>
        </w:rPr>
        <w:t>Reglamento</w:t>
      </w:r>
      <w:r>
        <w:rPr>
          <w:rFonts w:ascii="Arial" w:hAnsi="Arial" w:cs="Arial"/>
          <w:bCs/>
          <w:i/>
          <w:iCs/>
          <w:sz w:val="24"/>
          <w:szCs w:val="24"/>
        </w:rPr>
        <w:t xml:space="preserve"> de Auxiliares</w:t>
      </w:r>
      <w:r w:rsidRPr="0005353A">
        <w:rPr>
          <w:rFonts w:ascii="Arial" w:hAnsi="Arial" w:cs="Arial"/>
          <w:bCs/>
          <w:i/>
          <w:iCs/>
          <w:sz w:val="24"/>
          <w:szCs w:val="24"/>
        </w:rPr>
        <w:t xml:space="preserve"> </w:t>
      </w:r>
      <w:r w:rsidRPr="0005353A">
        <w:rPr>
          <w:rFonts w:ascii="Arial" w:hAnsi="Arial" w:cs="Arial"/>
          <w:bCs/>
          <w:sz w:val="24"/>
          <w:szCs w:val="24"/>
        </w:rPr>
        <w:t xml:space="preserve">señala en su </w:t>
      </w:r>
      <w:r>
        <w:rPr>
          <w:rFonts w:ascii="Arial" w:hAnsi="Arial" w:cs="Arial"/>
          <w:bCs/>
          <w:sz w:val="24"/>
          <w:szCs w:val="24"/>
        </w:rPr>
        <w:t xml:space="preserve">numeral </w:t>
      </w:r>
      <w:r w:rsidRPr="0005353A">
        <w:rPr>
          <w:rFonts w:ascii="Arial" w:hAnsi="Arial" w:cs="Arial"/>
          <w:bCs/>
          <w:sz w:val="24"/>
          <w:szCs w:val="24"/>
        </w:rPr>
        <w:t xml:space="preserve">5, fracción I, que los auxiliares de la administración municipal son las jefaturas de tenencia, así como las encargaturas del orden. </w:t>
      </w:r>
    </w:p>
    <w:p w14:paraId="6610DCBE" w14:textId="77777777" w:rsidR="00D548E9" w:rsidRPr="0005353A" w:rsidRDefault="00D548E9" w:rsidP="00D548E9">
      <w:pPr>
        <w:spacing w:after="0" w:line="360" w:lineRule="auto"/>
        <w:jc w:val="both"/>
        <w:rPr>
          <w:rFonts w:ascii="Arial" w:hAnsi="Arial" w:cs="Arial"/>
          <w:bCs/>
          <w:i/>
          <w:iCs/>
          <w:sz w:val="24"/>
          <w:szCs w:val="24"/>
        </w:rPr>
      </w:pPr>
    </w:p>
    <w:p w14:paraId="2FF164A1" w14:textId="77777777" w:rsidR="00D548E9" w:rsidRPr="0005353A" w:rsidRDefault="00D548E9" w:rsidP="00D548E9">
      <w:pPr>
        <w:spacing w:after="0" w:line="360" w:lineRule="auto"/>
        <w:jc w:val="both"/>
        <w:rPr>
          <w:rFonts w:ascii="Arial" w:hAnsi="Arial" w:cs="Arial"/>
          <w:bCs/>
          <w:sz w:val="24"/>
          <w:szCs w:val="24"/>
        </w:rPr>
      </w:pPr>
      <w:r>
        <w:rPr>
          <w:rFonts w:ascii="Arial" w:hAnsi="Arial" w:cs="Arial"/>
          <w:bCs/>
          <w:sz w:val="24"/>
          <w:szCs w:val="24"/>
        </w:rPr>
        <w:t>En tanto que, en su ordinal</w:t>
      </w:r>
      <w:r w:rsidRPr="0005353A">
        <w:rPr>
          <w:rFonts w:ascii="Arial" w:hAnsi="Arial" w:cs="Arial"/>
          <w:bCs/>
          <w:sz w:val="24"/>
          <w:szCs w:val="24"/>
        </w:rPr>
        <w:t xml:space="preserve"> 22 del citado ordenamiento, s</w:t>
      </w:r>
      <w:r>
        <w:rPr>
          <w:rFonts w:ascii="Arial" w:hAnsi="Arial" w:cs="Arial"/>
          <w:bCs/>
          <w:sz w:val="24"/>
          <w:szCs w:val="24"/>
        </w:rPr>
        <w:t xml:space="preserve">e indica que </w:t>
      </w:r>
      <w:r w:rsidRPr="0005353A">
        <w:rPr>
          <w:rFonts w:ascii="Arial" w:hAnsi="Arial" w:cs="Arial"/>
          <w:bCs/>
          <w:sz w:val="24"/>
          <w:szCs w:val="24"/>
        </w:rPr>
        <w:t>las encargaturas del orden son las representantes del ayuntamiento en las colonias, fraccionamientos, conjuntos habitacionales, comunidades y en general</w:t>
      </w:r>
      <w:r>
        <w:rPr>
          <w:rFonts w:ascii="Arial" w:hAnsi="Arial" w:cs="Arial"/>
          <w:bCs/>
          <w:sz w:val="24"/>
          <w:szCs w:val="24"/>
        </w:rPr>
        <w:t>,</w:t>
      </w:r>
      <w:r w:rsidRPr="0005353A">
        <w:rPr>
          <w:rFonts w:ascii="Arial" w:hAnsi="Arial" w:cs="Arial"/>
          <w:bCs/>
          <w:sz w:val="24"/>
          <w:szCs w:val="24"/>
        </w:rPr>
        <w:t xml:space="preserve"> en los centros de población regulares que componen el Municipio, donde son responsables de coadyuvar para mantener el orden, la tranquilidad, la paz pública, promover el establecimiento y conservación de los servicios públicos municipales, así como la seguridad y la protección de los habitantes en el territorio que le corresponda.</w:t>
      </w:r>
    </w:p>
    <w:p w14:paraId="5AAE34C7" w14:textId="77777777" w:rsidR="00D548E9" w:rsidRPr="0005353A" w:rsidRDefault="00D548E9" w:rsidP="00D548E9">
      <w:pPr>
        <w:spacing w:after="0" w:line="360" w:lineRule="auto"/>
        <w:jc w:val="both"/>
        <w:rPr>
          <w:rFonts w:ascii="Arial" w:hAnsi="Arial" w:cs="Arial"/>
          <w:bCs/>
          <w:sz w:val="24"/>
          <w:szCs w:val="24"/>
        </w:rPr>
      </w:pPr>
    </w:p>
    <w:p w14:paraId="682B8A49"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Por su parte, el </w:t>
      </w:r>
      <w:r>
        <w:rPr>
          <w:rFonts w:ascii="Arial" w:hAnsi="Arial" w:cs="Arial"/>
          <w:bCs/>
          <w:sz w:val="24"/>
          <w:szCs w:val="24"/>
        </w:rPr>
        <w:t>dispositivo</w:t>
      </w:r>
      <w:r w:rsidRPr="0005353A">
        <w:rPr>
          <w:rFonts w:ascii="Arial" w:hAnsi="Arial" w:cs="Arial"/>
          <w:bCs/>
          <w:sz w:val="24"/>
          <w:szCs w:val="24"/>
        </w:rPr>
        <w:t xml:space="preserve"> 86 de la </w:t>
      </w:r>
      <w:r w:rsidRPr="0005353A">
        <w:rPr>
          <w:rFonts w:ascii="Arial" w:hAnsi="Arial" w:cs="Arial"/>
          <w:bCs/>
          <w:i/>
          <w:iCs/>
          <w:sz w:val="24"/>
          <w:szCs w:val="24"/>
        </w:rPr>
        <w:t>Ley Orgánica Municipal</w:t>
      </w:r>
      <w:r w:rsidRPr="0005353A">
        <w:rPr>
          <w:rFonts w:ascii="Arial" w:hAnsi="Arial" w:cs="Arial"/>
          <w:bCs/>
          <w:sz w:val="24"/>
          <w:szCs w:val="24"/>
        </w:rPr>
        <w:t>, establece que en aquellas comunidades que pertenezcan territorial y administrativamente a las jefaturas de tenencia, se designará a una encargada o encargado del orden, quien auxiliará a la jefatura en sus funciones y, en su ausencia, a la administración pública municipal, en sus respectivas demarcaciones territoriales.</w:t>
      </w:r>
    </w:p>
    <w:p w14:paraId="6965041C" w14:textId="77777777" w:rsidR="00D548E9" w:rsidRPr="0005353A" w:rsidRDefault="00D548E9" w:rsidP="00D548E9">
      <w:pPr>
        <w:spacing w:after="0" w:line="360" w:lineRule="auto"/>
        <w:jc w:val="both"/>
        <w:rPr>
          <w:rFonts w:ascii="Arial" w:hAnsi="Arial" w:cs="Arial"/>
          <w:bCs/>
          <w:sz w:val="24"/>
          <w:szCs w:val="24"/>
        </w:rPr>
      </w:pPr>
    </w:p>
    <w:p w14:paraId="635B8E18"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Respecto de la temporalidad de los cargos, la </w:t>
      </w:r>
      <w:r w:rsidRPr="0005353A">
        <w:rPr>
          <w:rFonts w:ascii="Arial" w:hAnsi="Arial" w:cs="Arial"/>
          <w:bCs/>
          <w:i/>
          <w:iCs/>
          <w:sz w:val="24"/>
          <w:szCs w:val="24"/>
        </w:rPr>
        <w:t>Ley Orgánica</w:t>
      </w:r>
      <w:r>
        <w:rPr>
          <w:rFonts w:ascii="Arial" w:hAnsi="Arial" w:cs="Arial"/>
          <w:bCs/>
          <w:i/>
          <w:iCs/>
          <w:sz w:val="24"/>
          <w:szCs w:val="24"/>
        </w:rPr>
        <w:t xml:space="preserve"> Municipal</w:t>
      </w:r>
      <w:r w:rsidRPr="0005353A">
        <w:rPr>
          <w:rFonts w:ascii="Arial" w:hAnsi="Arial" w:cs="Arial"/>
          <w:bCs/>
          <w:i/>
          <w:iCs/>
          <w:sz w:val="24"/>
          <w:szCs w:val="24"/>
        </w:rPr>
        <w:t> </w:t>
      </w:r>
      <w:r w:rsidRPr="0005353A">
        <w:rPr>
          <w:rFonts w:ascii="Arial" w:hAnsi="Arial" w:cs="Arial"/>
          <w:bCs/>
          <w:sz w:val="24"/>
          <w:szCs w:val="24"/>
        </w:rPr>
        <w:t>en su artículo 84, párrafo tercero, precisa que las jefaturas de tenencia serán electas por el mismo periodo que los ayuntamientos, sin que se precise temporalidad para las encargaturas del orden.</w:t>
      </w:r>
    </w:p>
    <w:p w14:paraId="4A672C73" w14:textId="77777777" w:rsidR="00D548E9" w:rsidRPr="0005353A" w:rsidRDefault="00D548E9" w:rsidP="00D548E9">
      <w:pPr>
        <w:spacing w:after="0" w:line="360" w:lineRule="auto"/>
        <w:jc w:val="both"/>
        <w:rPr>
          <w:rFonts w:ascii="Arial" w:hAnsi="Arial" w:cs="Arial"/>
          <w:bCs/>
          <w:sz w:val="24"/>
          <w:szCs w:val="24"/>
        </w:rPr>
      </w:pPr>
    </w:p>
    <w:p w14:paraId="732109AC"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Mientras que el </w:t>
      </w:r>
      <w:r w:rsidRPr="0005353A">
        <w:rPr>
          <w:rFonts w:ascii="Arial" w:hAnsi="Arial" w:cs="Arial"/>
          <w:bCs/>
          <w:i/>
          <w:iCs/>
          <w:sz w:val="24"/>
          <w:szCs w:val="24"/>
        </w:rPr>
        <w:t>Reglamento</w:t>
      </w:r>
      <w:r>
        <w:rPr>
          <w:rFonts w:ascii="Arial" w:hAnsi="Arial" w:cs="Arial"/>
          <w:bCs/>
          <w:i/>
          <w:iCs/>
          <w:sz w:val="24"/>
          <w:szCs w:val="24"/>
        </w:rPr>
        <w:t xml:space="preserve"> de Auxiliares</w:t>
      </w:r>
      <w:r w:rsidRPr="0005353A">
        <w:rPr>
          <w:rFonts w:ascii="Arial" w:hAnsi="Arial" w:cs="Arial"/>
          <w:bCs/>
          <w:i/>
          <w:iCs/>
          <w:sz w:val="24"/>
          <w:szCs w:val="24"/>
        </w:rPr>
        <w:t xml:space="preserve"> </w:t>
      </w:r>
      <w:r w:rsidRPr="0005353A">
        <w:rPr>
          <w:rFonts w:ascii="Arial" w:hAnsi="Arial" w:cs="Arial"/>
          <w:bCs/>
          <w:sz w:val="24"/>
          <w:szCs w:val="24"/>
        </w:rPr>
        <w:t>en el a</w:t>
      </w:r>
      <w:r>
        <w:rPr>
          <w:rFonts w:ascii="Arial" w:hAnsi="Arial" w:cs="Arial"/>
          <w:bCs/>
          <w:sz w:val="24"/>
          <w:szCs w:val="24"/>
        </w:rPr>
        <w:t xml:space="preserve">rábigo </w:t>
      </w:r>
      <w:r w:rsidRPr="0005353A">
        <w:rPr>
          <w:rFonts w:ascii="Arial" w:hAnsi="Arial" w:cs="Arial"/>
          <w:bCs/>
          <w:sz w:val="24"/>
          <w:szCs w:val="24"/>
        </w:rPr>
        <w:t>23, señala que las jefaturas de tenencia y encargaturas del orden serán electas por el mismo periodo que el ayuntamiento en funciones, y no podrán ser electos para el periodo inmediato.</w:t>
      </w:r>
    </w:p>
    <w:p w14:paraId="557CF9C7" w14:textId="77777777" w:rsidR="00D548E9" w:rsidRPr="0005353A" w:rsidRDefault="00D548E9" w:rsidP="00D548E9">
      <w:pPr>
        <w:spacing w:after="0" w:line="360" w:lineRule="auto"/>
        <w:jc w:val="both"/>
        <w:rPr>
          <w:rFonts w:ascii="Arial" w:hAnsi="Arial" w:cs="Arial"/>
          <w:bCs/>
          <w:sz w:val="24"/>
          <w:szCs w:val="24"/>
        </w:rPr>
      </w:pPr>
    </w:p>
    <w:p w14:paraId="36872F85"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En cuanto al proceso electivo, </w:t>
      </w:r>
      <w:r>
        <w:rPr>
          <w:rFonts w:ascii="Arial" w:hAnsi="Arial" w:cs="Arial"/>
          <w:bCs/>
          <w:sz w:val="24"/>
          <w:szCs w:val="24"/>
        </w:rPr>
        <w:t xml:space="preserve">el ordinal 45 del </w:t>
      </w:r>
      <w:r>
        <w:rPr>
          <w:rFonts w:ascii="Arial" w:hAnsi="Arial" w:cs="Arial"/>
          <w:bCs/>
          <w:i/>
          <w:iCs/>
          <w:sz w:val="24"/>
          <w:szCs w:val="24"/>
        </w:rPr>
        <w:t xml:space="preserve">Reglamento de Procedimiento </w:t>
      </w:r>
      <w:r>
        <w:rPr>
          <w:rFonts w:ascii="Arial" w:hAnsi="Arial" w:cs="Arial"/>
          <w:bCs/>
          <w:sz w:val="24"/>
          <w:szCs w:val="24"/>
        </w:rPr>
        <w:t xml:space="preserve">precisa que </w:t>
      </w:r>
      <w:r w:rsidRPr="0005353A">
        <w:rPr>
          <w:rFonts w:ascii="Arial" w:hAnsi="Arial" w:cs="Arial"/>
          <w:bCs/>
          <w:sz w:val="24"/>
          <w:szCs w:val="24"/>
        </w:rPr>
        <w:t xml:space="preserve">las y los titulares de las encargaturas del orden se elegirán en </w:t>
      </w:r>
      <w:r>
        <w:rPr>
          <w:rFonts w:ascii="Arial" w:hAnsi="Arial" w:cs="Arial"/>
          <w:bCs/>
          <w:sz w:val="24"/>
          <w:szCs w:val="24"/>
        </w:rPr>
        <w:t>asambleas vecinales, mediante la convocatoria respectiva que para tal efecto acuerde y emita la Comisión, a través del a Secretaría</w:t>
      </w:r>
      <w:r w:rsidRPr="0005353A">
        <w:rPr>
          <w:rFonts w:ascii="Arial" w:hAnsi="Arial" w:cs="Arial"/>
          <w:bCs/>
          <w:sz w:val="24"/>
          <w:szCs w:val="24"/>
        </w:rPr>
        <w:t>.</w:t>
      </w:r>
    </w:p>
    <w:p w14:paraId="7B36CE31" w14:textId="77777777" w:rsidR="00D548E9" w:rsidRPr="0005353A" w:rsidRDefault="00D548E9" w:rsidP="00D548E9">
      <w:pPr>
        <w:spacing w:after="0" w:line="360" w:lineRule="auto"/>
        <w:jc w:val="both"/>
        <w:rPr>
          <w:rFonts w:ascii="Arial" w:hAnsi="Arial" w:cs="Arial"/>
          <w:bCs/>
          <w:sz w:val="24"/>
          <w:szCs w:val="24"/>
        </w:rPr>
      </w:pPr>
    </w:p>
    <w:p w14:paraId="00911595"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Sobre los plazos para la expedición de las convocatorias, la </w:t>
      </w:r>
      <w:r w:rsidRPr="0005353A">
        <w:rPr>
          <w:rFonts w:ascii="Arial" w:hAnsi="Arial" w:cs="Arial"/>
          <w:bCs/>
          <w:i/>
          <w:iCs/>
          <w:sz w:val="24"/>
          <w:szCs w:val="24"/>
        </w:rPr>
        <w:t xml:space="preserve">Ley Orgánica Municipal </w:t>
      </w:r>
      <w:r w:rsidRPr="0005353A">
        <w:rPr>
          <w:rFonts w:ascii="Arial" w:hAnsi="Arial" w:cs="Arial"/>
          <w:bCs/>
          <w:sz w:val="24"/>
          <w:szCs w:val="24"/>
        </w:rPr>
        <w:t xml:space="preserve">no establece fechas </w:t>
      </w:r>
      <w:r>
        <w:rPr>
          <w:rFonts w:ascii="Arial" w:hAnsi="Arial" w:cs="Arial"/>
          <w:bCs/>
          <w:sz w:val="24"/>
          <w:szCs w:val="24"/>
        </w:rPr>
        <w:t xml:space="preserve">o periodos </w:t>
      </w:r>
      <w:r w:rsidRPr="0005353A">
        <w:rPr>
          <w:rFonts w:ascii="Arial" w:hAnsi="Arial" w:cs="Arial"/>
          <w:bCs/>
          <w:sz w:val="24"/>
          <w:szCs w:val="24"/>
        </w:rPr>
        <w:t>específic</w:t>
      </w:r>
      <w:r>
        <w:rPr>
          <w:rFonts w:ascii="Arial" w:hAnsi="Arial" w:cs="Arial"/>
          <w:bCs/>
          <w:sz w:val="24"/>
          <w:szCs w:val="24"/>
        </w:rPr>
        <w:t>o</w:t>
      </w:r>
      <w:r w:rsidRPr="0005353A">
        <w:rPr>
          <w:rFonts w:ascii="Arial" w:hAnsi="Arial" w:cs="Arial"/>
          <w:bCs/>
          <w:sz w:val="24"/>
          <w:szCs w:val="24"/>
        </w:rPr>
        <w:t xml:space="preserve">s para la emisión de las correspondientes </w:t>
      </w:r>
      <w:r w:rsidRPr="0005353A">
        <w:rPr>
          <w:rFonts w:ascii="Arial" w:hAnsi="Arial" w:cs="Arial"/>
          <w:bCs/>
          <w:sz w:val="24"/>
          <w:szCs w:val="24"/>
        </w:rPr>
        <w:lastRenderedPageBreak/>
        <w:t>a encargaturas del orden, ya que únicamente</w:t>
      </w:r>
      <w:r>
        <w:rPr>
          <w:rFonts w:ascii="Arial" w:hAnsi="Arial" w:cs="Arial"/>
          <w:bCs/>
          <w:sz w:val="24"/>
          <w:szCs w:val="24"/>
        </w:rPr>
        <w:t xml:space="preserve"> alude a su expedición según la normativa municipal.</w:t>
      </w:r>
    </w:p>
    <w:p w14:paraId="58F59845" w14:textId="77777777" w:rsidR="00D548E9" w:rsidRPr="0005353A" w:rsidRDefault="00D548E9" w:rsidP="00D548E9">
      <w:pPr>
        <w:spacing w:after="0" w:line="360" w:lineRule="auto"/>
        <w:jc w:val="both"/>
        <w:rPr>
          <w:rFonts w:ascii="Arial" w:hAnsi="Arial" w:cs="Arial"/>
          <w:bCs/>
          <w:sz w:val="24"/>
          <w:szCs w:val="24"/>
        </w:rPr>
      </w:pPr>
    </w:p>
    <w:p w14:paraId="60DF702C"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Al respecto, el </w:t>
      </w:r>
      <w:r w:rsidRPr="0005353A">
        <w:rPr>
          <w:rFonts w:ascii="Arial" w:hAnsi="Arial" w:cs="Arial"/>
          <w:bCs/>
          <w:i/>
          <w:iCs/>
          <w:sz w:val="24"/>
          <w:szCs w:val="24"/>
        </w:rPr>
        <w:t>Reglamento</w:t>
      </w:r>
      <w:r>
        <w:rPr>
          <w:rFonts w:ascii="Arial" w:hAnsi="Arial" w:cs="Arial"/>
          <w:bCs/>
          <w:i/>
          <w:iCs/>
          <w:sz w:val="24"/>
          <w:szCs w:val="24"/>
        </w:rPr>
        <w:t xml:space="preserve"> de Auxiliares</w:t>
      </w:r>
      <w:r w:rsidRPr="0005353A">
        <w:rPr>
          <w:rFonts w:ascii="Arial" w:hAnsi="Arial" w:cs="Arial"/>
          <w:bCs/>
          <w:i/>
          <w:iCs/>
          <w:sz w:val="24"/>
          <w:szCs w:val="24"/>
        </w:rPr>
        <w:t xml:space="preserve"> </w:t>
      </w:r>
      <w:r w:rsidRPr="0005353A">
        <w:rPr>
          <w:rFonts w:ascii="Arial" w:hAnsi="Arial" w:cs="Arial"/>
          <w:bCs/>
          <w:sz w:val="24"/>
          <w:szCs w:val="24"/>
        </w:rPr>
        <w:t xml:space="preserve">en sus </w:t>
      </w:r>
      <w:r>
        <w:rPr>
          <w:rFonts w:ascii="Arial" w:hAnsi="Arial" w:cs="Arial"/>
          <w:bCs/>
          <w:sz w:val="24"/>
          <w:szCs w:val="24"/>
        </w:rPr>
        <w:t>ordinales</w:t>
      </w:r>
      <w:r w:rsidRPr="0005353A">
        <w:rPr>
          <w:rFonts w:ascii="Arial" w:hAnsi="Arial" w:cs="Arial"/>
          <w:bCs/>
          <w:sz w:val="24"/>
          <w:szCs w:val="24"/>
        </w:rPr>
        <w:t xml:space="preserve"> 7 y 34, establece</w:t>
      </w:r>
      <w:r>
        <w:rPr>
          <w:rFonts w:ascii="Arial" w:hAnsi="Arial" w:cs="Arial"/>
          <w:bCs/>
          <w:sz w:val="24"/>
          <w:szCs w:val="24"/>
        </w:rPr>
        <w:t xml:space="preserve"> -como ya se anotó-</w:t>
      </w:r>
      <w:r w:rsidRPr="0005353A">
        <w:rPr>
          <w:rFonts w:ascii="Arial" w:hAnsi="Arial" w:cs="Arial"/>
          <w:bCs/>
          <w:sz w:val="24"/>
          <w:szCs w:val="24"/>
        </w:rPr>
        <w:t xml:space="preserve"> que corresponde al Ayuntamiento a través del Secretario</w:t>
      </w:r>
      <w:r>
        <w:rPr>
          <w:rFonts w:ascii="Arial" w:hAnsi="Arial" w:cs="Arial"/>
          <w:bCs/>
          <w:sz w:val="24"/>
          <w:szCs w:val="24"/>
        </w:rPr>
        <w:t xml:space="preserve"> </w:t>
      </w:r>
      <w:r w:rsidRPr="0005353A">
        <w:rPr>
          <w:rFonts w:ascii="Arial" w:hAnsi="Arial" w:cs="Arial"/>
          <w:bCs/>
          <w:sz w:val="24"/>
          <w:szCs w:val="24"/>
        </w:rPr>
        <w:t>emitir la convocatoria, la que se someterá al visto bueno de la Comisión Especial Electoral Municipal y que la misma se expedirá a más tardar quince días antes de la terminación del periodo correspondiente de cada auxiliar, en lugares concurridos, comercios, vía pública y medios de comunicación.</w:t>
      </w:r>
    </w:p>
    <w:p w14:paraId="76DF3CDF" w14:textId="77777777" w:rsidR="00D548E9" w:rsidRPr="0005353A" w:rsidRDefault="00D548E9" w:rsidP="00D548E9">
      <w:pPr>
        <w:spacing w:after="0" w:line="360" w:lineRule="auto"/>
        <w:jc w:val="both"/>
        <w:rPr>
          <w:rFonts w:ascii="Arial" w:hAnsi="Arial" w:cs="Arial"/>
          <w:bCs/>
          <w:sz w:val="24"/>
          <w:szCs w:val="24"/>
        </w:rPr>
      </w:pPr>
    </w:p>
    <w:p w14:paraId="6D2F1EA3" w14:textId="77777777" w:rsidR="00D548E9" w:rsidRPr="0005353A" w:rsidRDefault="00D548E9" w:rsidP="00D548E9">
      <w:pPr>
        <w:spacing w:after="0" w:line="360" w:lineRule="auto"/>
        <w:jc w:val="both"/>
        <w:rPr>
          <w:rFonts w:ascii="Arial" w:hAnsi="Arial" w:cs="Arial"/>
          <w:bCs/>
          <w:sz w:val="24"/>
          <w:szCs w:val="24"/>
        </w:rPr>
      </w:pPr>
      <w:r>
        <w:rPr>
          <w:rFonts w:ascii="Arial" w:hAnsi="Arial" w:cs="Arial"/>
          <w:bCs/>
          <w:sz w:val="24"/>
          <w:szCs w:val="24"/>
        </w:rPr>
        <w:t xml:space="preserve">En consecuencia, se colige de una </w:t>
      </w:r>
      <w:r w:rsidRPr="0005353A">
        <w:rPr>
          <w:rFonts w:ascii="Arial" w:hAnsi="Arial" w:cs="Arial"/>
          <w:bCs/>
          <w:sz w:val="24"/>
          <w:szCs w:val="24"/>
        </w:rPr>
        <w:t xml:space="preserve">interpretación sistemática y funcional de los citados artículos de la </w:t>
      </w:r>
      <w:r w:rsidRPr="0005353A">
        <w:rPr>
          <w:rFonts w:ascii="Arial" w:hAnsi="Arial" w:cs="Arial"/>
          <w:bCs/>
          <w:i/>
          <w:iCs/>
          <w:sz w:val="24"/>
          <w:szCs w:val="24"/>
        </w:rPr>
        <w:t>Ley Orgánica Municipal</w:t>
      </w:r>
      <w:r>
        <w:rPr>
          <w:rFonts w:ascii="Arial" w:hAnsi="Arial" w:cs="Arial"/>
          <w:bCs/>
          <w:i/>
          <w:iCs/>
          <w:sz w:val="24"/>
          <w:szCs w:val="24"/>
        </w:rPr>
        <w:t>,</w:t>
      </w:r>
      <w:r w:rsidRPr="0005353A">
        <w:rPr>
          <w:rFonts w:ascii="Arial" w:hAnsi="Arial" w:cs="Arial"/>
          <w:bCs/>
          <w:sz w:val="24"/>
          <w:szCs w:val="24"/>
        </w:rPr>
        <w:t xml:space="preserve"> del </w:t>
      </w:r>
      <w:r w:rsidRPr="0005353A">
        <w:rPr>
          <w:rFonts w:ascii="Arial" w:hAnsi="Arial" w:cs="Arial"/>
          <w:bCs/>
          <w:i/>
          <w:iCs/>
          <w:sz w:val="24"/>
          <w:szCs w:val="24"/>
        </w:rPr>
        <w:t>Reglamento</w:t>
      </w:r>
      <w:r>
        <w:rPr>
          <w:rFonts w:ascii="Arial" w:hAnsi="Arial" w:cs="Arial"/>
          <w:bCs/>
          <w:i/>
          <w:iCs/>
          <w:sz w:val="24"/>
          <w:szCs w:val="24"/>
        </w:rPr>
        <w:t xml:space="preserve"> de Procedimiento </w:t>
      </w:r>
      <w:r>
        <w:rPr>
          <w:rFonts w:ascii="Arial" w:hAnsi="Arial" w:cs="Arial"/>
          <w:bCs/>
          <w:sz w:val="24"/>
          <w:szCs w:val="24"/>
        </w:rPr>
        <w:t xml:space="preserve">y del </w:t>
      </w:r>
      <w:r>
        <w:rPr>
          <w:rFonts w:ascii="Arial" w:hAnsi="Arial" w:cs="Arial"/>
          <w:bCs/>
          <w:i/>
          <w:iCs/>
          <w:sz w:val="24"/>
          <w:szCs w:val="24"/>
        </w:rPr>
        <w:t>Reglamento de Auxiliares</w:t>
      </w:r>
      <w:r w:rsidRPr="0005353A">
        <w:rPr>
          <w:rFonts w:ascii="Arial" w:hAnsi="Arial" w:cs="Arial"/>
          <w:bCs/>
          <w:sz w:val="24"/>
          <w:szCs w:val="24"/>
        </w:rPr>
        <w:t xml:space="preserve">, </w:t>
      </w:r>
      <w:r>
        <w:rPr>
          <w:rFonts w:ascii="Arial" w:hAnsi="Arial" w:cs="Arial"/>
          <w:bCs/>
          <w:sz w:val="24"/>
          <w:szCs w:val="24"/>
        </w:rPr>
        <w:t xml:space="preserve">que </w:t>
      </w:r>
      <w:r w:rsidRPr="0005353A">
        <w:rPr>
          <w:rFonts w:ascii="Arial" w:hAnsi="Arial" w:cs="Arial"/>
          <w:bCs/>
          <w:sz w:val="24"/>
          <w:szCs w:val="24"/>
        </w:rPr>
        <w:t xml:space="preserve">los cargos de las encargaturas del orden son ejercidos por el mismo periodo que el Ayuntamiento en funciones, como consecuencia de lo anterior, se considera que, al caso concreto y por analogía, aplican los plazos establecidos para las jefaturas de tenencia, en los que la </w:t>
      </w:r>
      <w:r w:rsidRPr="0005353A">
        <w:rPr>
          <w:rFonts w:ascii="Arial" w:hAnsi="Arial" w:cs="Arial"/>
          <w:bCs/>
          <w:i/>
          <w:iCs/>
          <w:sz w:val="24"/>
          <w:szCs w:val="24"/>
        </w:rPr>
        <w:t xml:space="preserve">Ley Orgánica Municipal </w:t>
      </w:r>
      <w:r w:rsidRPr="0005353A">
        <w:rPr>
          <w:rFonts w:ascii="Arial" w:hAnsi="Arial" w:cs="Arial"/>
          <w:bCs/>
          <w:sz w:val="24"/>
          <w:szCs w:val="24"/>
        </w:rPr>
        <w:t>indica que la convocatoria para el proceso electivo se debe emitir a más tardar dentro de los noventa días posteriores a la instalación de los Ayuntamientos que, en el asunto que nos ocupa, transcurrió del dos de septiembre al treinta de noviembre de dos mil veinticuatro</w:t>
      </w:r>
      <w:r w:rsidRPr="0005353A">
        <w:rPr>
          <w:rStyle w:val="Refdenotaalpie"/>
          <w:rFonts w:ascii="Arial" w:hAnsi="Arial" w:cs="Arial"/>
          <w:bCs/>
          <w:sz w:val="24"/>
          <w:szCs w:val="24"/>
        </w:rPr>
        <w:footnoteReference w:id="13"/>
      </w:r>
      <w:r w:rsidRPr="0005353A">
        <w:rPr>
          <w:rFonts w:ascii="Arial" w:hAnsi="Arial" w:cs="Arial"/>
          <w:bCs/>
          <w:sz w:val="24"/>
          <w:szCs w:val="24"/>
        </w:rPr>
        <w:t>.</w:t>
      </w:r>
    </w:p>
    <w:p w14:paraId="43B73525" w14:textId="77777777" w:rsidR="00D548E9" w:rsidRPr="0005353A" w:rsidRDefault="00D548E9" w:rsidP="00D548E9">
      <w:pPr>
        <w:spacing w:after="0" w:line="360" w:lineRule="auto"/>
        <w:jc w:val="both"/>
        <w:rPr>
          <w:rFonts w:ascii="Arial" w:hAnsi="Arial" w:cs="Arial"/>
          <w:bCs/>
          <w:sz w:val="24"/>
          <w:szCs w:val="24"/>
        </w:rPr>
      </w:pPr>
    </w:p>
    <w:p w14:paraId="667EB5DD"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Ello, con entera independencia de que en el </w:t>
      </w:r>
      <w:r w:rsidRPr="0005353A">
        <w:rPr>
          <w:rFonts w:ascii="Arial" w:hAnsi="Arial" w:cs="Arial"/>
          <w:bCs/>
          <w:i/>
          <w:iCs/>
          <w:sz w:val="24"/>
          <w:szCs w:val="24"/>
        </w:rPr>
        <w:t>Reglamento</w:t>
      </w:r>
      <w:r>
        <w:rPr>
          <w:rFonts w:ascii="Arial" w:hAnsi="Arial" w:cs="Arial"/>
          <w:bCs/>
          <w:i/>
          <w:iCs/>
          <w:sz w:val="24"/>
          <w:szCs w:val="24"/>
        </w:rPr>
        <w:t xml:space="preserve"> de Auxiliares</w:t>
      </w:r>
      <w:r w:rsidRPr="0005353A">
        <w:rPr>
          <w:rFonts w:ascii="Arial" w:hAnsi="Arial" w:cs="Arial"/>
          <w:bCs/>
          <w:sz w:val="24"/>
          <w:szCs w:val="24"/>
        </w:rPr>
        <w:t xml:space="preserve"> se contemple que las convocatorias serán emitidas quince días antes de la terminación del periodo que corresponda a cada auxiliar, ya que se trata de un ordenamiento de regulación secundaria, mientras que el supuesto específico se encuentra contemplado en la </w:t>
      </w:r>
      <w:r w:rsidRPr="0005353A">
        <w:rPr>
          <w:rFonts w:ascii="Arial" w:hAnsi="Arial" w:cs="Arial"/>
          <w:bCs/>
          <w:i/>
          <w:iCs/>
          <w:sz w:val="24"/>
          <w:szCs w:val="24"/>
        </w:rPr>
        <w:t xml:space="preserve">Ley Orgánica Municipal, </w:t>
      </w:r>
      <w:r w:rsidRPr="0005353A">
        <w:rPr>
          <w:rFonts w:ascii="Arial" w:hAnsi="Arial" w:cs="Arial"/>
          <w:bCs/>
          <w:sz w:val="24"/>
          <w:szCs w:val="24"/>
        </w:rPr>
        <w:t>como ordenamiento superior</w:t>
      </w:r>
      <w:r w:rsidRPr="0005353A">
        <w:rPr>
          <w:rStyle w:val="Refdenotaalpie"/>
          <w:rFonts w:ascii="Arial" w:hAnsi="Arial" w:cs="Arial"/>
          <w:bCs/>
          <w:sz w:val="24"/>
          <w:szCs w:val="24"/>
        </w:rPr>
        <w:footnoteReference w:id="14"/>
      </w:r>
      <w:r w:rsidRPr="0005353A">
        <w:rPr>
          <w:rFonts w:ascii="Arial" w:hAnsi="Arial" w:cs="Arial"/>
          <w:bCs/>
          <w:sz w:val="24"/>
          <w:szCs w:val="24"/>
        </w:rPr>
        <w:t>.</w:t>
      </w:r>
    </w:p>
    <w:p w14:paraId="2613CEEE" w14:textId="77777777" w:rsidR="00D548E9" w:rsidRPr="0005353A" w:rsidRDefault="00D548E9" w:rsidP="00D548E9">
      <w:pPr>
        <w:spacing w:after="0" w:line="360" w:lineRule="auto"/>
        <w:jc w:val="both"/>
        <w:rPr>
          <w:rFonts w:ascii="Arial" w:hAnsi="Arial" w:cs="Arial"/>
          <w:b/>
          <w:sz w:val="24"/>
          <w:szCs w:val="24"/>
        </w:rPr>
      </w:pPr>
    </w:p>
    <w:p w14:paraId="60F64CA9" w14:textId="77777777" w:rsidR="00D548E9" w:rsidRPr="0005353A" w:rsidRDefault="00D548E9" w:rsidP="00D548E9">
      <w:pPr>
        <w:pStyle w:val="Prrafodelista"/>
        <w:numPr>
          <w:ilvl w:val="1"/>
          <w:numId w:val="3"/>
        </w:numPr>
        <w:spacing w:after="0" w:line="360" w:lineRule="auto"/>
        <w:jc w:val="both"/>
        <w:rPr>
          <w:rFonts w:ascii="Arial" w:hAnsi="Arial" w:cs="Arial"/>
          <w:b/>
          <w:sz w:val="24"/>
          <w:szCs w:val="24"/>
        </w:rPr>
      </w:pPr>
      <w:r w:rsidRPr="0005353A">
        <w:rPr>
          <w:rFonts w:ascii="Arial" w:hAnsi="Arial" w:cs="Arial"/>
          <w:b/>
          <w:sz w:val="24"/>
          <w:szCs w:val="24"/>
        </w:rPr>
        <w:t>Figura de la omisión</w:t>
      </w:r>
    </w:p>
    <w:p w14:paraId="63E7E52E" w14:textId="77777777" w:rsidR="00D548E9" w:rsidRPr="0005353A" w:rsidRDefault="00D548E9" w:rsidP="00D548E9">
      <w:pPr>
        <w:spacing w:after="0" w:line="360" w:lineRule="auto"/>
        <w:jc w:val="both"/>
        <w:rPr>
          <w:rFonts w:ascii="Arial" w:hAnsi="Arial" w:cs="Arial"/>
          <w:bCs/>
          <w:sz w:val="24"/>
          <w:szCs w:val="24"/>
        </w:rPr>
      </w:pPr>
    </w:p>
    <w:p w14:paraId="5250043B"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De</w:t>
      </w:r>
      <w:r>
        <w:rPr>
          <w:rFonts w:ascii="Arial" w:hAnsi="Arial" w:cs="Arial"/>
          <w:bCs/>
          <w:sz w:val="24"/>
          <w:szCs w:val="24"/>
        </w:rPr>
        <w:t xml:space="preserve"> manera genérica</w:t>
      </w:r>
      <w:r w:rsidRPr="0005353A">
        <w:rPr>
          <w:rFonts w:ascii="Arial" w:hAnsi="Arial" w:cs="Arial"/>
          <w:bCs/>
          <w:sz w:val="24"/>
          <w:szCs w:val="24"/>
        </w:rPr>
        <w:t>, la omisión se define como una abstención de hacer o decir.</w:t>
      </w:r>
      <w:r w:rsidRPr="0005353A">
        <w:rPr>
          <w:rStyle w:val="Refdenotaalpie"/>
          <w:rFonts w:ascii="Arial" w:hAnsi="Arial" w:cs="Arial"/>
          <w:bCs/>
          <w:sz w:val="24"/>
          <w:szCs w:val="24"/>
        </w:rPr>
        <w:footnoteReference w:id="15"/>
      </w:r>
    </w:p>
    <w:p w14:paraId="62BF2233" w14:textId="77777777" w:rsidR="00D548E9" w:rsidRPr="0005353A" w:rsidRDefault="00D548E9" w:rsidP="00D548E9">
      <w:pPr>
        <w:spacing w:after="0" w:line="360" w:lineRule="auto"/>
        <w:jc w:val="both"/>
        <w:rPr>
          <w:rFonts w:ascii="Arial" w:hAnsi="Arial" w:cs="Arial"/>
          <w:bCs/>
          <w:sz w:val="24"/>
          <w:szCs w:val="24"/>
        </w:rPr>
      </w:pPr>
    </w:p>
    <w:p w14:paraId="598FE567"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En el ámbito legal, la omisión es un estado pasivo y permanente, parcial o absoluto, cuyo cambio se exige en proporción a un deber derivado de una facultad que habilita o da competencia a la autoridad.</w:t>
      </w:r>
      <w:r w:rsidRPr="0005353A">
        <w:rPr>
          <w:rStyle w:val="Refdenotaalpie"/>
          <w:rFonts w:ascii="Arial" w:hAnsi="Arial" w:cs="Arial"/>
          <w:bCs/>
          <w:sz w:val="24"/>
          <w:szCs w:val="24"/>
        </w:rPr>
        <w:footnoteReference w:id="16"/>
      </w:r>
    </w:p>
    <w:p w14:paraId="00608952" w14:textId="77777777" w:rsidR="00D548E9" w:rsidRPr="0005353A" w:rsidRDefault="00D548E9" w:rsidP="00D548E9">
      <w:pPr>
        <w:spacing w:after="0" w:line="360" w:lineRule="auto"/>
        <w:jc w:val="both"/>
        <w:rPr>
          <w:rFonts w:ascii="Arial" w:hAnsi="Arial" w:cs="Arial"/>
          <w:bCs/>
          <w:sz w:val="24"/>
          <w:szCs w:val="24"/>
        </w:rPr>
      </w:pPr>
    </w:p>
    <w:p w14:paraId="1280CDA8"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Al respecto, tratándose de actos omisivos, por regla general, la carga de la prueba recae en las autoridades, </w:t>
      </w:r>
      <w:r>
        <w:rPr>
          <w:rFonts w:ascii="Arial" w:hAnsi="Arial" w:cs="Arial"/>
          <w:bCs/>
          <w:sz w:val="24"/>
          <w:szCs w:val="24"/>
        </w:rPr>
        <w:t>c</w:t>
      </w:r>
      <w:r w:rsidRPr="0005353A">
        <w:rPr>
          <w:rFonts w:ascii="Arial" w:hAnsi="Arial" w:cs="Arial"/>
          <w:bCs/>
          <w:sz w:val="24"/>
          <w:szCs w:val="24"/>
        </w:rPr>
        <w:t>uando teniendo conocimiento, están obligadas a actuar y no lo hacen, lo que se traduce en una abstención de hacer con base en sus atribuciones.</w:t>
      </w:r>
      <w:r w:rsidRPr="0005353A">
        <w:rPr>
          <w:rStyle w:val="Refdenotaalpie"/>
          <w:rFonts w:ascii="Arial" w:hAnsi="Arial" w:cs="Arial"/>
          <w:bCs/>
          <w:sz w:val="24"/>
          <w:szCs w:val="24"/>
        </w:rPr>
        <w:footnoteReference w:id="17"/>
      </w:r>
    </w:p>
    <w:p w14:paraId="725E68B7" w14:textId="77777777" w:rsidR="00D548E9" w:rsidRPr="0005353A" w:rsidRDefault="00D548E9" w:rsidP="00D548E9">
      <w:pPr>
        <w:spacing w:after="0" w:line="360" w:lineRule="auto"/>
        <w:jc w:val="both"/>
        <w:rPr>
          <w:rFonts w:ascii="Arial" w:hAnsi="Arial" w:cs="Arial"/>
          <w:bCs/>
          <w:sz w:val="24"/>
          <w:szCs w:val="24"/>
        </w:rPr>
      </w:pPr>
    </w:p>
    <w:p w14:paraId="2AE43604"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Así, para que se actualice la omisión en que incurre una autoridad debe existir previamente la obligación correlativa, conforme lo dispongan las normas legales.</w:t>
      </w:r>
      <w:r w:rsidRPr="0005353A">
        <w:rPr>
          <w:rStyle w:val="Refdenotaalpie"/>
          <w:rFonts w:ascii="Arial" w:hAnsi="Arial" w:cs="Arial"/>
          <w:bCs/>
          <w:sz w:val="24"/>
          <w:szCs w:val="24"/>
        </w:rPr>
        <w:footnoteReference w:id="18"/>
      </w:r>
    </w:p>
    <w:p w14:paraId="0FF8F4F9" w14:textId="77777777" w:rsidR="00D548E9" w:rsidRPr="0005353A" w:rsidRDefault="00D548E9" w:rsidP="00D548E9">
      <w:pPr>
        <w:spacing w:after="0" w:line="360" w:lineRule="auto"/>
        <w:jc w:val="both"/>
        <w:rPr>
          <w:rFonts w:ascii="Arial" w:hAnsi="Arial" w:cs="Arial"/>
          <w:bCs/>
          <w:sz w:val="24"/>
          <w:szCs w:val="24"/>
        </w:rPr>
      </w:pPr>
    </w:p>
    <w:p w14:paraId="5CDAACCD"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En la materia electoral, la </w:t>
      </w:r>
      <w:r w:rsidRPr="0005353A">
        <w:rPr>
          <w:rFonts w:ascii="Arial" w:hAnsi="Arial" w:cs="Arial"/>
          <w:bCs/>
          <w:i/>
          <w:iCs/>
          <w:sz w:val="24"/>
          <w:szCs w:val="24"/>
        </w:rPr>
        <w:t>Sala Superior</w:t>
      </w:r>
      <w:r w:rsidRPr="0005353A">
        <w:rPr>
          <w:rFonts w:ascii="Arial" w:hAnsi="Arial" w:cs="Arial"/>
          <w:bCs/>
          <w:sz w:val="24"/>
          <w:szCs w:val="24"/>
        </w:rPr>
        <w:t xml:space="preserve"> ha sostenido que las omisiones son impugnables siempre que exista una norma jurídica que imponga ese deber jurídico de hacer a la autoridad identificada como responsable, a fin de dotar de certeza y eficacia al sistema de medios de impugnación en la materia.</w:t>
      </w:r>
      <w:r w:rsidRPr="0005353A">
        <w:rPr>
          <w:rStyle w:val="Refdenotaalpie"/>
          <w:rFonts w:ascii="Arial" w:hAnsi="Arial" w:cs="Arial"/>
          <w:bCs/>
          <w:sz w:val="24"/>
          <w:szCs w:val="24"/>
        </w:rPr>
        <w:footnoteReference w:id="19"/>
      </w:r>
    </w:p>
    <w:p w14:paraId="4C242517" w14:textId="77777777" w:rsidR="00D548E9" w:rsidRPr="0005353A" w:rsidRDefault="00D548E9" w:rsidP="00D548E9">
      <w:pPr>
        <w:spacing w:after="0" w:line="360" w:lineRule="auto"/>
        <w:jc w:val="both"/>
        <w:rPr>
          <w:rFonts w:ascii="Arial" w:hAnsi="Arial" w:cs="Arial"/>
          <w:bCs/>
          <w:sz w:val="24"/>
          <w:szCs w:val="24"/>
        </w:rPr>
      </w:pPr>
    </w:p>
    <w:p w14:paraId="21AFBD6C" w14:textId="77777777" w:rsidR="00D548E9" w:rsidRPr="0005353A" w:rsidRDefault="00D548E9" w:rsidP="00D548E9">
      <w:pPr>
        <w:spacing w:after="0" w:line="360" w:lineRule="auto"/>
        <w:jc w:val="both"/>
        <w:rPr>
          <w:rFonts w:ascii="Arial" w:hAnsi="Arial" w:cs="Arial"/>
          <w:sz w:val="24"/>
          <w:szCs w:val="24"/>
        </w:rPr>
      </w:pPr>
      <w:r w:rsidRPr="0005353A">
        <w:rPr>
          <w:rFonts w:ascii="Arial" w:hAnsi="Arial" w:cs="Arial"/>
          <w:bCs/>
          <w:sz w:val="24"/>
          <w:szCs w:val="24"/>
        </w:rPr>
        <w:t xml:space="preserve">En conclusión, para que se </w:t>
      </w:r>
      <w:r w:rsidRPr="0005353A">
        <w:rPr>
          <w:rFonts w:ascii="Arial" w:hAnsi="Arial" w:cs="Arial"/>
          <w:sz w:val="24"/>
          <w:szCs w:val="24"/>
        </w:rPr>
        <w:t xml:space="preserve">configure una omisión </w:t>
      </w:r>
      <w:r w:rsidRPr="0005353A">
        <w:rPr>
          <w:rFonts w:ascii="Arial" w:hAnsi="Arial" w:cs="Arial"/>
          <w:bCs/>
          <w:sz w:val="24"/>
          <w:szCs w:val="24"/>
        </w:rPr>
        <w:t xml:space="preserve">en el ámbito jurídico </w:t>
      </w:r>
      <w:r w:rsidRPr="0005353A">
        <w:rPr>
          <w:rFonts w:ascii="Arial" w:hAnsi="Arial" w:cs="Arial"/>
          <w:sz w:val="24"/>
          <w:szCs w:val="24"/>
        </w:rPr>
        <w:t>es imprescindible que exista el deber de realizar una conducta y que alguien haya incumplido con esa obligación.</w:t>
      </w:r>
    </w:p>
    <w:p w14:paraId="6E029872" w14:textId="77777777" w:rsidR="00D548E9" w:rsidRPr="0005353A" w:rsidRDefault="00D548E9" w:rsidP="00D548E9">
      <w:pPr>
        <w:spacing w:after="0" w:line="360" w:lineRule="auto"/>
        <w:jc w:val="both"/>
        <w:rPr>
          <w:rFonts w:ascii="Arial" w:hAnsi="Arial" w:cs="Arial"/>
          <w:sz w:val="24"/>
          <w:szCs w:val="24"/>
        </w:rPr>
      </w:pPr>
    </w:p>
    <w:p w14:paraId="749F40CD" w14:textId="77777777" w:rsidR="00D548E9" w:rsidRPr="0005353A" w:rsidRDefault="00D548E9" w:rsidP="00D548E9">
      <w:pPr>
        <w:pStyle w:val="Prrafodelista"/>
        <w:numPr>
          <w:ilvl w:val="0"/>
          <w:numId w:val="3"/>
        </w:numPr>
        <w:spacing w:after="0" w:line="360" w:lineRule="auto"/>
        <w:jc w:val="both"/>
        <w:rPr>
          <w:rFonts w:ascii="Arial" w:hAnsi="Arial" w:cs="Arial"/>
          <w:b/>
          <w:sz w:val="24"/>
          <w:szCs w:val="24"/>
        </w:rPr>
      </w:pPr>
      <w:r w:rsidRPr="0005353A">
        <w:rPr>
          <w:rFonts w:ascii="Arial" w:hAnsi="Arial" w:cs="Arial"/>
          <w:b/>
          <w:sz w:val="24"/>
          <w:szCs w:val="24"/>
        </w:rPr>
        <w:t>Caso concreto</w:t>
      </w:r>
    </w:p>
    <w:p w14:paraId="1C85EE30" w14:textId="77777777" w:rsidR="00D548E9" w:rsidRPr="0005353A" w:rsidRDefault="00D548E9" w:rsidP="00D548E9">
      <w:pPr>
        <w:spacing w:after="0" w:line="360" w:lineRule="auto"/>
        <w:jc w:val="both"/>
        <w:rPr>
          <w:rFonts w:ascii="Arial" w:hAnsi="Arial" w:cs="Arial"/>
          <w:b/>
          <w:sz w:val="24"/>
          <w:szCs w:val="24"/>
        </w:rPr>
      </w:pPr>
    </w:p>
    <w:p w14:paraId="590F68B3" w14:textId="77777777" w:rsidR="00D548E9" w:rsidRPr="00A91E2A" w:rsidRDefault="00D548E9" w:rsidP="00D548E9">
      <w:pPr>
        <w:pStyle w:val="Prrafodelista"/>
        <w:numPr>
          <w:ilvl w:val="1"/>
          <w:numId w:val="3"/>
        </w:numPr>
        <w:spacing w:after="0" w:line="360" w:lineRule="auto"/>
        <w:jc w:val="both"/>
        <w:rPr>
          <w:rFonts w:ascii="Arial" w:hAnsi="Arial" w:cs="Arial"/>
          <w:b/>
          <w:sz w:val="24"/>
          <w:szCs w:val="24"/>
        </w:rPr>
      </w:pPr>
      <w:r w:rsidRPr="00A91E2A">
        <w:rPr>
          <w:rFonts w:ascii="Arial" w:hAnsi="Arial" w:cs="Arial"/>
          <w:b/>
          <w:sz w:val="24"/>
          <w:szCs w:val="24"/>
        </w:rPr>
        <w:t>Decisión</w:t>
      </w:r>
    </w:p>
    <w:p w14:paraId="3F307CE2" w14:textId="77777777" w:rsidR="00D548E9" w:rsidRPr="0005353A" w:rsidRDefault="00D548E9" w:rsidP="00D548E9">
      <w:pPr>
        <w:spacing w:after="0" w:line="360" w:lineRule="auto"/>
        <w:jc w:val="both"/>
        <w:rPr>
          <w:rFonts w:ascii="Arial" w:hAnsi="Arial" w:cs="Arial"/>
          <w:bCs/>
          <w:sz w:val="24"/>
          <w:szCs w:val="24"/>
        </w:rPr>
      </w:pPr>
    </w:p>
    <w:p w14:paraId="4233CC7C" w14:textId="77777777" w:rsidR="00D548E9" w:rsidRPr="0005353A" w:rsidRDefault="00D548E9" w:rsidP="00D548E9">
      <w:pPr>
        <w:spacing w:after="0" w:line="360" w:lineRule="auto"/>
        <w:jc w:val="both"/>
        <w:rPr>
          <w:rFonts w:ascii="Arial" w:hAnsi="Arial" w:cs="Arial"/>
          <w:bCs/>
          <w:sz w:val="24"/>
          <w:szCs w:val="24"/>
          <w:lang w:val="es-ES_tradnl"/>
        </w:rPr>
      </w:pPr>
      <w:r w:rsidRPr="0005353A">
        <w:rPr>
          <w:rFonts w:ascii="Arial" w:hAnsi="Arial" w:cs="Arial"/>
          <w:bCs/>
          <w:sz w:val="24"/>
          <w:szCs w:val="24"/>
        </w:rPr>
        <w:t xml:space="preserve">Es </w:t>
      </w:r>
      <w:r w:rsidRPr="0005353A">
        <w:rPr>
          <w:rFonts w:ascii="Arial" w:hAnsi="Arial" w:cs="Arial"/>
          <w:b/>
          <w:sz w:val="24"/>
          <w:szCs w:val="24"/>
        </w:rPr>
        <w:t>fundado</w:t>
      </w:r>
      <w:r w:rsidRPr="0005353A">
        <w:rPr>
          <w:rFonts w:ascii="Arial" w:hAnsi="Arial" w:cs="Arial"/>
          <w:bCs/>
          <w:sz w:val="24"/>
          <w:szCs w:val="24"/>
        </w:rPr>
        <w:t xml:space="preserve"> el agravio respecto de </w:t>
      </w:r>
      <w:r w:rsidRPr="0005353A">
        <w:rPr>
          <w:rFonts w:ascii="Arial" w:hAnsi="Arial" w:cs="Arial"/>
          <w:bCs/>
          <w:sz w:val="24"/>
          <w:szCs w:val="24"/>
          <w:lang w:val="es-ES_tradnl"/>
        </w:rPr>
        <w:t>la omisión de aprobar y emitir la convocatoria para elegir a</w:t>
      </w:r>
      <w:r>
        <w:rPr>
          <w:rFonts w:ascii="Arial" w:hAnsi="Arial" w:cs="Arial"/>
          <w:bCs/>
          <w:sz w:val="24"/>
          <w:szCs w:val="24"/>
          <w:lang w:val="es-ES_tradnl"/>
        </w:rPr>
        <w:t xml:space="preserve"> la persona </w:t>
      </w:r>
      <w:r w:rsidRPr="0005353A">
        <w:rPr>
          <w:rFonts w:ascii="Arial" w:hAnsi="Arial" w:cs="Arial"/>
          <w:bCs/>
          <w:sz w:val="24"/>
          <w:szCs w:val="24"/>
        </w:rPr>
        <w:t>Encargad</w:t>
      </w:r>
      <w:r>
        <w:rPr>
          <w:rFonts w:ascii="Arial" w:hAnsi="Arial" w:cs="Arial"/>
          <w:bCs/>
          <w:sz w:val="24"/>
          <w:szCs w:val="24"/>
        </w:rPr>
        <w:t>a</w:t>
      </w:r>
      <w:r w:rsidRPr="0005353A">
        <w:rPr>
          <w:rFonts w:ascii="Arial" w:hAnsi="Arial" w:cs="Arial"/>
          <w:bCs/>
          <w:sz w:val="24"/>
          <w:szCs w:val="24"/>
        </w:rPr>
        <w:t xml:space="preserve"> del Orden de</w:t>
      </w:r>
      <w:r>
        <w:rPr>
          <w:rFonts w:ascii="Arial" w:hAnsi="Arial" w:cs="Arial"/>
          <w:bCs/>
          <w:sz w:val="24"/>
          <w:szCs w:val="24"/>
        </w:rPr>
        <w:t>l Fraccionamiento La Hacienda para</w:t>
      </w:r>
      <w:r w:rsidRPr="0005353A">
        <w:rPr>
          <w:rFonts w:ascii="Arial" w:hAnsi="Arial" w:cs="Arial"/>
          <w:bCs/>
          <w:sz w:val="24"/>
          <w:szCs w:val="24"/>
        </w:rPr>
        <w:t xml:space="preserve"> el periodo 2024-2027, porque tal como lo refiere </w:t>
      </w:r>
      <w:r>
        <w:rPr>
          <w:rFonts w:ascii="Arial" w:hAnsi="Arial" w:cs="Arial"/>
          <w:bCs/>
          <w:sz w:val="24"/>
          <w:szCs w:val="24"/>
        </w:rPr>
        <w:t>el</w:t>
      </w:r>
      <w:r w:rsidRPr="0005353A">
        <w:rPr>
          <w:rFonts w:ascii="Arial" w:hAnsi="Arial" w:cs="Arial"/>
          <w:bCs/>
          <w:sz w:val="24"/>
          <w:szCs w:val="24"/>
        </w:rPr>
        <w:t xml:space="preserve"> </w:t>
      </w:r>
      <w:r w:rsidRPr="0005353A">
        <w:rPr>
          <w:rFonts w:ascii="Arial" w:hAnsi="Arial" w:cs="Arial"/>
          <w:bCs/>
          <w:i/>
          <w:iCs/>
          <w:sz w:val="24"/>
          <w:szCs w:val="24"/>
        </w:rPr>
        <w:t>Actor</w:t>
      </w:r>
      <w:r w:rsidRPr="0005353A">
        <w:rPr>
          <w:rFonts w:ascii="Arial" w:hAnsi="Arial" w:cs="Arial"/>
          <w:bCs/>
          <w:sz w:val="24"/>
          <w:szCs w:val="24"/>
        </w:rPr>
        <w:t xml:space="preserve">, el </w:t>
      </w:r>
      <w:r w:rsidRPr="0005353A">
        <w:rPr>
          <w:rFonts w:ascii="Arial" w:hAnsi="Arial" w:cs="Arial"/>
          <w:bCs/>
          <w:i/>
          <w:iCs/>
          <w:sz w:val="24"/>
          <w:szCs w:val="24"/>
        </w:rPr>
        <w:t>Ayuntamiento</w:t>
      </w:r>
      <w:r w:rsidRPr="0005353A">
        <w:rPr>
          <w:rFonts w:ascii="Arial" w:hAnsi="Arial" w:cs="Arial"/>
          <w:bCs/>
          <w:sz w:val="24"/>
          <w:szCs w:val="24"/>
        </w:rPr>
        <w:t xml:space="preserve"> no ha emitido la </w:t>
      </w:r>
      <w:r w:rsidRPr="0005353A">
        <w:rPr>
          <w:rFonts w:ascii="Arial" w:hAnsi="Arial" w:cs="Arial"/>
          <w:bCs/>
          <w:i/>
          <w:iCs/>
          <w:sz w:val="24"/>
          <w:szCs w:val="24"/>
        </w:rPr>
        <w:t>convocatoria</w:t>
      </w:r>
      <w:r w:rsidRPr="0005353A">
        <w:rPr>
          <w:rFonts w:ascii="Arial" w:hAnsi="Arial" w:cs="Arial"/>
          <w:bCs/>
          <w:sz w:val="24"/>
          <w:szCs w:val="24"/>
        </w:rPr>
        <w:t xml:space="preserve"> indicada dentro del plazo legal establecido para ello, aunado a que existe un reconocimiento expreso por parte de la responsable en dicho </w:t>
      </w:r>
      <w:r w:rsidRPr="001918E7">
        <w:rPr>
          <w:rFonts w:ascii="Arial" w:hAnsi="Arial" w:cs="Arial"/>
          <w:bCs/>
          <w:sz w:val="24"/>
          <w:szCs w:val="24"/>
        </w:rPr>
        <w:t>sentido.</w:t>
      </w:r>
    </w:p>
    <w:p w14:paraId="5838777A" w14:textId="77777777" w:rsidR="00D548E9" w:rsidRPr="0005353A" w:rsidRDefault="00D548E9" w:rsidP="00D548E9">
      <w:pPr>
        <w:spacing w:after="0" w:line="360" w:lineRule="auto"/>
        <w:jc w:val="both"/>
        <w:rPr>
          <w:rFonts w:ascii="Arial" w:hAnsi="Arial" w:cs="Arial"/>
          <w:bCs/>
          <w:sz w:val="24"/>
          <w:szCs w:val="24"/>
        </w:rPr>
      </w:pPr>
    </w:p>
    <w:p w14:paraId="094C79A3" w14:textId="77777777" w:rsidR="00D548E9" w:rsidRPr="0005353A" w:rsidRDefault="00D548E9" w:rsidP="00D548E9">
      <w:pPr>
        <w:spacing w:after="0" w:line="360" w:lineRule="auto"/>
        <w:jc w:val="both"/>
        <w:rPr>
          <w:rFonts w:ascii="Arial" w:hAnsi="Arial" w:cs="Arial"/>
          <w:bCs/>
          <w:sz w:val="24"/>
          <w:szCs w:val="24"/>
        </w:rPr>
      </w:pPr>
      <w:r w:rsidRPr="009D308D">
        <w:rPr>
          <w:rFonts w:ascii="Arial" w:hAnsi="Arial" w:cs="Arial"/>
          <w:bCs/>
          <w:sz w:val="24"/>
          <w:szCs w:val="24"/>
        </w:rPr>
        <w:t xml:space="preserve">En principio, </w:t>
      </w:r>
      <w:r>
        <w:rPr>
          <w:rFonts w:ascii="Arial" w:hAnsi="Arial" w:cs="Arial"/>
          <w:bCs/>
          <w:sz w:val="24"/>
          <w:szCs w:val="24"/>
        </w:rPr>
        <w:t xml:space="preserve">de una interpretación sistemática y funcional del marco normativo, se colige que </w:t>
      </w:r>
      <w:r w:rsidRPr="0005353A">
        <w:rPr>
          <w:rFonts w:ascii="Arial" w:hAnsi="Arial" w:cs="Arial"/>
          <w:bCs/>
          <w:sz w:val="24"/>
          <w:szCs w:val="24"/>
        </w:rPr>
        <w:t xml:space="preserve">la convocatoria para la elección de autoridades auxiliares debe ser </w:t>
      </w:r>
      <w:r w:rsidRPr="0005353A">
        <w:rPr>
          <w:rFonts w:ascii="Arial" w:hAnsi="Arial" w:cs="Arial"/>
          <w:bCs/>
          <w:sz w:val="24"/>
          <w:szCs w:val="24"/>
        </w:rPr>
        <w:lastRenderedPageBreak/>
        <w:t xml:space="preserve">expedida por los ayuntamientos dentro de los noventa días naturales posteriores a </w:t>
      </w:r>
      <w:r>
        <w:rPr>
          <w:rFonts w:ascii="Arial" w:hAnsi="Arial" w:cs="Arial"/>
          <w:bCs/>
          <w:sz w:val="24"/>
          <w:szCs w:val="24"/>
        </w:rPr>
        <w:t xml:space="preserve">su </w:t>
      </w:r>
      <w:r w:rsidRPr="0005353A">
        <w:rPr>
          <w:rFonts w:ascii="Arial" w:hAnsi="Arial" w:cs="Arial"/>
          <w:bCs/>
          <w:sz w:val="24"/>
          <w:szCs w:val="24"/>
        </w:rPr>
        <w:t xml:space="preserve">instalación. </w:t>
      </w:r>
    </w:p>
    <w:p w14:paraId="55E30E6C" w14:textId="77777777" w:rsidR="00D548E9" w:rsidRPr="0005353A" w:rsidRDefault="00D548E9" w:rsidP="00D548E9">
      <w:pPr>
        <w:spacing w:after="0" w:line="360" w:lineRule="auto"/>
        <w:jc w:val="both"/>
        <w:rPr>
          <w:rFonts w:ascii="Arial" w:hAnsi="Arial" w:cs="Arial"/>
          <w:bCs/>
          <w:sz w:val="24"/>
          <w:szCs w:val="24"/>
        </w:rPr>
      </w:pPr>
    </w:p>
    <w:p w14:paraId="02AD2585"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En ese sentido, dicha porción normativa pone de manifiesto que, en el caso concreto, existe la obligación del </w:t>
      </w:r>
      <w:r w:rsidRPr="0005353A">
        <w:rPr>
          <w:rFonts w:ascii="Arial" w:hAnsi="Arial" w:cs="Arial"/>
          <w:bCs/>
          <w:i/>
          <w:iCs/>
          <w:sz w:val="24"/>
          <w:szCs w:val="24"/>
        </w:rPr>
        <w:t>Ayuntamiento</w:t>
      </w:r>
      <w:r w:rsidRPr="0005353A">
        <w:rPr>
          <w:rFonts w:ascii="Arial" w:hAnsi="Arial" w:cs="Arial"/>
          <w:bCs/>
          <w:sz w:val="24"/>
          <w:szCs w:val="24"/>
        </w:rPr>
        <w:t xml:space="preserve"> de llevar a cabo las acciones necesarias, para emitir la convocatoria respectiva dentro del término indicado, cuestión que no cumplió.</w:t>
      </w:r>
    </w:p>
    <w:p w14:paraId="47852274" w14:textId="77777777" w:rsidR="00D548E9" w:rsidRPr="0005353A" w:rsidRDefault="00D548E9" w:rsidP="00D548E9">
      <w:pPr>
        <w:spacing w:after="0" w:line="360" w:lineRule="auto"/>
        <w:jc w:val="both"/>
        <w:rPr>
          <w:rFonts w:ascii="Arial" w:hAnsi="Arial" w:cs="Arial"/>
          <w:bCs/>
          <w:sz w:val="24"/>
          <w:szCs w:val="24"/>
        </w:rPr>
      </w:pPr>
    </w:p>
    <w:p w14:paraId="59878C64"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Esto es así, pues dentro del plazo de noventa días naturales computado a partir del uno de septiembre al treinta de noviembre, ambos de dos mil veinticuatro</w:t>
      </w:r>
      <w:r w:rsidRPr="0005353A">
        <w:rPr>
          <w:rStyle w:val="Refdenotaalpie"/>
          <w:rFonts w:ascii="Arial" w:hAnsi="Arial" w:cs="Arial"/>
          <w:bCs/>
          <w:sz w:val="24"/>
          <w:szCs w:val="24"/>
        </w:rPr>
        <w:footnoteReference w:id="20"/>
      </w:r>
      <w:r>
        <w:rPr>
          <w:rFonts w:ascii="Arial" w:hAnsi="Arial" w:cs="Arial"/>
          <w:bCs/>
          <w:sz w:val="24"/>
          <w:szCs w:val="24"/>
        </w:rPr>
        <w:t>, ni a la fecha,</w:t>
      </w:r>
      <w:r w:rsidRPr="0005353A">
        <w:rPr>
          <w:rFonts w:ascii="Arial" w:hAnsi="Arial" w:cs="Arial"/>
          <w:bCs/>
          <w:sz w:val="24"/>
          <w:szCs w:val="24"/>
        </w:rPr>
        <w:t xml:space="preserve"> el </w:t>
      </w:r>
      <w:r w:rsidRPr="0005353A">
        <w:rPr>
          <w:rFonts w:ascii="Arial" w:hAnsi="Arial" w:cs="Arial"/>
          <w:bCs/>
          <w:i/>
          <w:sz w:val="24"/>
          <w:szCs w:val="24"/>
        </w:rPr>
        <w:t>Ayuntamiento</w:t>
      </w:r>
      <w:r w:rsidRPr="0005353A">
        <w:rPr>
          <w:rFonts w:ascii="Arial" w:hAnsi="Arial" w:cs="Arial"/>
          <w:bCs/>
          <w:sz w:val="24"/>
          <w:szCs w:val="24"/>
        </w:rPr>
        <w:t xml:space="preserve"> no aprobó ni tampoco emitió la convocatoria para la renovación de la Encargatura del Orden de</w:t>
      </w:r>
      <w:r>
        <w:rPr>
          <w:rFonts w:ascii="Arial" w:hAnsi="Arial" w:cs="Arial"/>
          <w:bCs/>
          <w:sz w:val="24"/>
          <w:szCs w:val="24"/>
        </w:rPr>
        <w:t>l Fraccionamiento La Hacienda</w:t>
      </w:r>
      <w:r w:rsidRPr="0005353A">
        <w:rPr>
          <w:rFonts w:ascii="Arial" w:hAnsi="Arial" w:cs="Arial"/>
          <w:bCs/>
          <w:sz w:val="24"/>
          <w:szCs w:val="24"/>
        </w:rPr>
        <w:t xml:space="preserve">. </w:t>
      </w:r>
    </w:p>
    <w:p w14:paraId="4021B76A" w14:textId="77777777" w:rsidR="00D548E9" w:rsidRPr="0005353A" w:rsidRDefault="00D548E9" w:rsidP="00D548E9">
      <w:pPr>
        <w:spacing w:after="0" w:line="360" w:lineRule="auto"/>
        <w:jc w:val="both"/>
        <w:rPr>
          <w:rFonts w:ascii="Arial" w:hAnsi="Arial" w:cs="Arial"/>
          <w:bCs/>
          <w:sz w:val="24"/>
          <w:szCs w:val="24"/>
        </w:rPr>
      </w:pPr>
    </w:p>
    <w:p w14:paraId="6886243D"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Lo anterior, evidencia que la</w:t>
      </w:r>
      <w:r>
        <w:rPr>
          <w:rFonts w:ascii="Arial" w:hAnsi="Arial" w:cs="Arial"/>
          <w:bCs/>
          <w:sz w:val="24"/>
          <w:szCs w:val="24"/>
        </w:rPr>
        <w:t>s</w:t>
      </w:r>
      <w:r w:rsidRPr="0005353A">
        <w:rPr>
          <w:rFonts w:ascii="Arial" w:hAnsi="Arial" w:cs="Arial"/>
          <w:bCs/>
          <w:sz w:val="24"/>
          <w:szCs w:val="24"/>
        </w:rPr>
        <w:t xml:space="preserve"> </w:t>
      </w:r>
      <w:r w:rsidRPr="0005353A">
        <w:rPr>
          <w:rFonts w:ascii="Arial" w:hAnsi="Arial" w:cs="Arial"/>
          <w:bCs/>
          <w:i/>
          <w:iCs/>
          <w:sz w:val="24"/>
          <w:szCs w:val="24"/>
        </w:rPr>
        <w:t>Autoridades responsables</w:t>
      </w:r>
      <w:r w:rsidRPr="0005353A">
        <w:rPr>
          <w:rFonts w:ascii="Arial" w:hAnsi="Arial" w:cs="Arial"/>
          <w:bCs/>
          <w:sz w:val="24"/>
          <w:szCs w:val="24"/>
        </w:rPr>
        <w:t xml:space="preserve"> incurrieron en una omisión legal</w:t>
      </w:r>
      <w:r>
        <w:rPr>
          <w:rFonts w:ascii="Arial" w:hAnsi="Arial" w:cs="Arial"/>
          <w:bCs/>
          <w:sz w:val="24"/>
          <w:szCs w:val="24"/>
        </w:rPr>
        <w:t xml:space="preserve"> </w:t>
      </w:r>
      <w:r w:rsidRPr="0005353A">
        <w:rPr>
          <w:rFonts w:ascii="Arial" w:hAnsi="Arial" w:cs="Arial"/>
          <w:bCs/>
          <w:sz w:val="24"/>
          <w:szCs w:val="24"/>
        </w:rPr>
        <w:t>pese a que la norma le</w:t>
      </w:r>
      <w:r>
        <w:rPr>
          <w:rFonts w:ascii="Arial" w:hAnsi="Arial" w:cs="Arial"/>
          <w:bCs/>
          <w:sz w:val="24"/>
          <w:szCs w:val="24"/>
        </w:rPr>
        <w:t>s</w:t>
      </w:r>
      <w:r w:rsidRPr="0005353A">
        <w:rPr>
          <w:rFonts w:ascii="Arial" w:hAnsi="Arial" w:cs="Arial"/>
          <w:bCs/>
          <w:sz w:val="24"/>
          <w:szCs w:val="24"/>
        </w:rPr>
        <w:t xml:space="preserve"> imponía el deber de realizar determinadas actividades para aprobar y posteriormente emitir la convocatoria dentro del plazo precisado,</w:t>
      </w:r>
      <w:r>
        <w:rPr>
          <w:rFonts w:ascii="Arial" w:hAnsi="Arial" w:cs="Arial"/>
          <w:bCs/>
          <w:sz w:val="24"/>
          <w:szCs w:val="24"/>
        </w:rPr>
        <w:t xml:space="preserve"> al haber incumplido </w:t>
      </w:r>
      <w:r w:rsidRPr="0005353A">
        <w:rPr>
          <w:rFonts w:ascii="Arial" w:hAnsi="Arial" w:cs="Arial"/>
          <w:bCs/>
          <w:sz w:val="24"/>
          <w:szCs w:val="24"/>
        </w:rPr>
        <w:t>con dicho imperativo</w:t>
      </w:r>
      <w:r>
        <w:rPr>
          <w:rFonts w:ascii="Arial" w:hAnsi="Arial" w:cs="Arial"/>
          <w:bCs/>
          <w:sz w:val="24"/>
          <w:szCs w:val="24"/>
        </w:rPr>
        <w:t xml:space="preserve">; circunstancia que se traduce en una </w:t>
      </w:r>
      <w:r w:rsidRPr="0005353A">
        <w:rPr>
          <w:rFonts w:ascii="Arial" w:hAnsi="Arial" w:cs="Arial"/>
          <w:bCs/>
          <w:sz w:val="24"/>
          <w:szCs w:val="24"/>
        </w:rPr>
        <w:t xml:space="preserve">abstención de un deber de hacer con base en sus atribuciones, </w:t>
      </w:r>
      <w:r>
        <w:rPr>
          <w:rFonts w:ascii="Arial" w:hAnsi="Arial" w:cs="Arial"/>
          <w:bCs/>
          <w:sz w:val="24"/>
          <w:szCs w:val="24"/>
        </w:rPr>
        <w:t xml:space="preserve">que evidencia la </w:t>
      </w:r>
      <w:r w:rsidRPr="0005353A">
        <w:rPr>
          <w:rFonts w:ascii="Arial" w:hAnsi="Arial" w:cs="Arial"/>
          <w:bCs/>
          <w:sz w:val="24"/>
          <w:szCs w:val="24"/>
        </w:rPr>
        <w:t>actualización de la omisión reclamada.</w:t>
      </w:r>
      <w:r w:rsidRPr="0005353A">
        <w:rPr>
          <w:rStyle w:val="Refdenotaalpie"/>
          <w:rFonts w:ascii="Arial" w:hAnsi="Arial" w:cs="Arial"/>
          <w:bCs/>
          <w:sz w:val="24"/>
          <w:szCs w:val="24"/>
        </w:rPr>
        <w:footnoteReference w:id="21"/>
      </w:r>
    </w:p>
    <w:p w14:paraId="7D2923FB" w14:textId="77777777" w:rsidR="00D548E9" w:rsidRPr="0005353A" w:rsidRDefault="00D548E9" w:rsidP="00D548E9">
      <w:pPr>
        <w:spacing w:after="0" w:line="360" w:lineRule="auto"/>
        <w:jc w:val="both"/>
        <w:rPr>
          <w:rFonts w:ascii="Arial" w:hAnsi="Arial" w:cs="Arial"/>
          <w:bCs/>
          <w:sz w:val="24"/>
          <w:szCs w:val="24"/>
        </w:rPr>
      </w:pPr>
    </w:p>
    <w:p w14:paraId="2E563CA3" w14:textId="77777777" w:rsidR="00D548E9" w:rsidRPr="0005353A"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 xml:space="preserve">Robustece lo anterior, el reconocimiento expreso por las </w:t>
      </w:r>
      <w:r w:rsidRPr="0005353A">
        <w:rPr>
          <w:rFonts w:ascii="Arial" w:hAnsi="Arial" w:cs="Arial"/>
          <w:bCs/>
          <w:i/>
          <w:iCs/>
          <w:sz w:val="24"/>
          <w:szCs w:val="24"/>
        </w:rPr>
        <w:t>Autoridades responsables</w:t>
      </w:r>
      <w:r w:rsidRPr="0005353A">
        <w:rPr>
          <w:rFonts w:ascii="Arial" w:hAnsi="Arial" w:cs="Arial"/>
          <w:bCs/>
          <w:sz w:val="24"/>
          <w:szCs w:val="24"/>
        </w:rPr>
        <w:t xml:space="preserve"> al rendir su informe circunstanciado</w:t>
      </w:r>
      <w:r w:rsidRPr="0005353A">
        <w:rPr>
          <w:rStyle w:val="Refdenotaalpie"/>
          <w:rFonts w:ascii="Arial" w:hAnsi="Arial" w:cs="Arial"/>
          <w:bCs/>
          <w:sz w:val="24"/>
          <w:szCs w:val="24"/>
        </w:rPr>
        <w:footnoteReference w:id="22"/>
      </w:r>
      <w:r w:rsidRPr="0005353A">
        <w:rPr>
          <w:rFonts w:ascii="Arial" w:hAnsi="Arial" w:cs="Arial"/>
          <w:bCs/>
          <w:sz w:val="24"/>
          <w:szCs w:val="24"/>
        </w:rPr>
        <w:t xml:space="preserve">, al señalar en esencia lo siguiente: </w:t>
      </w:r>
    </w:p>
    <w:p w14:paraId="3D60F4C9" w14:textId="77777777" w:rsidR="00D548E9" w:rsidRPr="0005353A" w:rsidRDefault="00D548E9" w:rsidP="00D548E9">
      <w:pPr>
        <w:spacing w:after="0" w:line="360" w:lineRule="auto"/>
        <w:jc w:val="both"/>
        <w:rPr>
          <w:rFonts w:ascii="Arial" w:hAnsi="Arial" w:cs="Arial"/>
          <w:bCs/>
          <w:sz w:val="24"/>
          <w:szCs w:val="24"/>
        </w:rPr>
      </w:pPr>
    </w:p>
    <w:p w14:paraId="4B9B8601" w14:textId="77777777" w:rsidR="00D548E9" w:rsidRDefault="00D548E9" w:rsidP="00D548E9">
      <w:pPr>
        <w:spacing w:after="0" w:line="276" w:lineRule="auto"/>
        <w:ind w:left="567" w:right="902"/>
        <w:jc w:val="both"/>
        <w:rPr>
          <w:rFonts w:ascii="Arial" w:hAnsi="Arial" w:cs="Arial"/>
          <w:bCs/>
          <w:i/>
          <w:iCs/>
          <w:sz w:val="22"/>
          <w:szCs w:val="22"/>
        </w:rPr>
      </w:pPr>
      <w:r w:rsidRPr="0005353A">
        <w:rPr>
          <w:rFonts w:ascii="Arial" w:hAnsi="Arial" w:cs="Arial"/>
          <w:bCs/>
          <w:i/>
          <w:iCs/>
          <w:sz w:val="22"/>
          <w:szCs w:val="22"/>
        </w:rPr>
        <w:t>“…</w:t>
      </w:r>
      <w:r>
        <w:rPr>
          <w:rFonts w:ascii="Arial" w:hAnsi="Arial" w:cs="Arial"/>
          <w:bCs/>
          <w:i/>
          <w:iCs/>
          <w:sz w:val="22"/>
          <w:szCs w:val="22"/>
        </w:rPr>
        <w:t xml:space="preserve">En relación con la convocatoria para la elección de la persona encargada del orden en el Fraccionamiento La Hacienda, perteneciente al Municipio de Morelia, </w:t>
      </w:r>
      <w:r w:rsidRPr="00680FC6">
        <w:rPr>
          <w:rFonts w:ascii="Arial" w:hAnsi="Arial" w:cs="Arial"/>
          <w:b/>
          <w:i/>
          <w:iCs/>
          <w:sz w:val="22"/>
          <w:szCs w:val="22"/>
        </w:rPr>
        <w:t>a la fecha no se ha emitido una determinación definitiva sobre su publicación</w:t>
      </w:r>
      <w:r>
        <w:rPr>
          <w:rFonts w:ascii="Arial" w:hAnsi="Arial" w:cs="Arial"/>
          <w:bCs/>
          <w:i/>
          <w:iCs/>
          <w:sz w:val="22"/>
          <w:szCs w:val="22"/>
        </w:rPr>
        <w:t xml:space="preserve">… si bien es cierto que a la fecha no se ha llevado a cabo la renovación de la encargatura del orden del Fraccionamiento La Hacienda… no debe pasar desapercibido que desde que se instaló el H. Ayuntamiento de Morelia con la actual Administración 2024-2027, se inició con las Renovaciones de las Tenencias que componen al Municipio de Morelia… por lo que, una vez concluido dicho proceso, en el mes de febrero se dio formal inicio con las renovaciones de las encargaturas del orden de Colonias y Comunidades pertenecientes al Municipio de Morelia…exigir que todas las renovaciones de autoridades auxiliares se lleven a cabo de manera simultánea dentro de los quince días posteriores al inicio de la administración municipal, generaría una imposibilidad material y operativo para el Ayuntamiento… conforme al padrón vigente, en el territorio municipal existen más de 1,071 colonias, aunadas a diversas comunidades cuya ubicación geográfica demanda condiciones logísticas y operativas </w:t>
      </w:r>
      <w:r>
        <w:rPr>
          <w:rFonts w:ascii="Arial" w:hAnsi="Arial" w:cs="Arial"/>
          <w:bCs/>
          <w:i/>
          <w:iCs/>
          <w:sz w:val="22"/>
          <w:szCs w:val="22"/>
        </w:rPr>
        <w:lastRenderedPageBreak/>
        <w:t>específicas a fin de garantizar el ejercicio pleno y libre del derecho al sufragio en la materia…la Dirección de Auxiliares adscrita a esta Secretaría del Ayuntamiento, no cuenta con los recursos humanos, materiales y presupuestales suficientes para organizar de manera simultánea la totalidad de los procesos electorales de autoridades auxiliares… existen colonias y comunidades que no han sido objeto de renovación por más de dos administraciones, lo cual implica que las personas titulares de los cargos auxiliares han permanecido en funciones por un periodo superior a seis años. Por consiguiente, esta Autoridad ha definido como prioridad la atención de aquellas demarcaciones con mayor rezago en la actualización de sus autoridades auxiliares, a fin de preservar la representatividad comunitaria y el correcto funcionamiento de la gestión municipal…”</w:t>
      </w:r>
    </w:p>
    <w:p w14:paraId="2870BD0A" w14:textId="77777777" w:rsidR="00D548E9" w:rsidRDefault="00D548E9" w:rsidP="00D548E9">
      <w:pPr>
        <w:spacing w:after="0" w:line="276" w:lineRule="auto"/>
        <w:ind w:left="567" w:right="902"/>
        <w:jc w:val="both"/>
        <w:rPr>
          <w:rFonts w:ascii="Arial" w:hAnsi="Arial" w:cs="Arial"/>
          <w:bCs/>
          <w:i/>
          <w:iCs/>
          <w:sz w:val="22"/>
          <w:szCs w:val="22"/>
        </w:rPr>
      </w:pPr>
    </w:p>
    <w:p w14:paraId="0810F8F6" w14:textId="77777777" w:rsidR="00D548E9" w:rsidRDefault="00D548E9" w:rsidP="00D548E9">
      <w:pPr>
        <w:spacing w:after="0" w:line="276" w:lineRule="auto"/>
        <w:ind w:left="567" w:right="902"/>
        <w:jc w:val="right"/>
        <w:rPr>
          <w:rFonts w:ascii="Arial" w:hAnsi="Arial" w:cs="Arial"/>
          <w:bCs/>
          <w:sz w:val="22"/>
          <w:szCs w:val="22"/>
        </w:rPr>
      </w:pPr>
      <w:r>
        <w:rPr>
          <w:rFonts w:ascii="Arial" w:hAnsi="Arial" w:cs="Arial"/>
          <w:bCs/>
          <w:sz w:val="22"/>
          <w:szCs w:val="22"/>
        </w:rPr>
        <w:t>Lo resaltado es propio.</w:t>
      </w:r>
    </w:p>
    <w:p w14:paraId="0E2B9E0E" w14:textId="77777777" w:rsidR="00D548E9" w:rsidRPr="00680FC6" w:rsidRDefault="00D548E9" w:rsidP="00D548E9">
      <w:pPr>
        <w:spacing w:after="0" w:line="276" w:lineRule="auto"/>
        <w:ind w:left="567" w:right="902"/>
        <w:jc w:val="right"/>
        <w:rPr>
          <w:rFonts w:ascii="Arial" w:hAnsi="Arial" w:cs="Arial"/>
          <w:bCs/>
          <w:sz w:val="22"/>
          <w:szCs w:val="22"/>
        </w:rPr>
      </w:pPr>
    </w:p>
    <w:p w14:paraId="3A5B4AC4" w14:textId="5511AB1D" w:rsidR="00D548E9" w:rsidRDefault="00D548E9" w:rsidP="00D548E9">
      <w:pPr>
        <w:spacing w:after="0" w:line="360" w:lineRule="auto"/>
        <w:jc w:val="both"/>
        <w:rPr>
          <w:rFonts w:ascii="Arial" w:hAnsi="Arial" w:cs="Arial"/>
          <w:bCs/>
          <w:sz w:val="24"/>
          <w:szCs w:val="24"/>
        </w:rPr>
      </w:pPr>
      <w:r w:rsidRPr="0005353A">
        <w:rPr>
          <w:rFonts w:ascii="Arial" w:hAnsi="Arial" w:cs="Arial"/>
          <w:bCs/>
          <w:sz w:val="24"/>
          <w:szCs w:val="24"/>
        </w:rPr>
        <w:t>El cual</w:t>
      </w:r>
      <w:r>
        <w:rPr>
          <w:rFonts w:ascii="Arial" w:hAnsi="Arial" w:cs="Arial"/>
          <w:bCs/>
          <w:sz w:val="24"/>
          <w:szCs w:val="24"/>
        </w:rPr>
        <w:t xml:space="preserve">, al constar en un documento público, cuenta con </w:t>
      </w:r>
      <w:r w:rsidRPr="0005353A">
        <w:rPr>
          <w:rFonts w:ascii="Arial" w:hAnsi="Arial" w:cs="Arial"/>
          <w:bCs/>
          <w:sz w:val="24"/>
          <w:szCs w:val="24"/>
        </w:rPr>
        <w:t>valor probatorio pleno, de conformidad con</w:t>
      </w:r>
      <w:r>
        <w:rPr>
          <w:rFonts w:ascii="Arial" w:hAnsi="Arial" w:cs="Arial"/>
          <w:bCs/>
          <w:sz w:val="24"/>
          <w:szCs w:val="24"/>
        </w:rPr>
        <w:t xml:space="preserve"> los preceptos 17, fracción III, y 22, fracción II, </w:t>
      </w:r>
      <w:r w:rsidRPr="006D46EC">
        <w:rPr>
          <w:rFonts w:ascii="Arial" w:hAnsi="Arial" w:cs="Arial"/>
          <w:bCs/>
          <w:sz w:val="24"/>
          <w:szCs w:val="24"/>
        </w:rPr>
        <w:t xml:space="preserve">de la </w:t>
      </w:r>
      <w:r w:rsidRPr="006D46EC">
        <w:rPr>
          <w:rFonts w:ascii="Arial" w:hAnsi="Arial" w:cs="Arial"/>
          <w:bCs/>
          <w:i/>
          <w:iCs/>
          <w:sz w:val="24"/>
          <w:szCs w:val="24"/>
        </w:rPr>
        <w:t>Ley de Justicia Electoral.</w:t>
      </w:r>
    </w:p>
    <w:p w14:paraId="5B500636" w14:textId="77777777" w:rsidR="00D548E9" w:rsidRDefault="00D548E9" w:rsidP="00D548E9">
      <w:pPr>
        <w:spacing w:after="0" w:line="360" w:lineRule="auto"/>
        <w:jc w:val="both"/>
        <w:rPr>
          <w:rFonts w:ascii="Arial" w:hAnsi="Arial" w:cs="Arial"/>
          <w:bCs/>
          <w:sz w:val="24"/>
          <w:szCs w:val="24"/>
        </w:rPr>
      </w:pPr>
    </w:p>
    <w:p w14:paraId="280B2A9F" w14:textId="77777777" w:rsidR="00D548E9" w:rsidRPr="0005353A" w:rsidRDefault="00D548E9" w:rsidP="00D548E9">
      <w:pPr>
        <w:spacing w:after="0" w:line="360" w:lineRule="auto"/>
        <w:jc w:val="both"/>
        <w:rPr>
          <w:rFonts w:ascii="Arial" w:eastAsia="Times New Roman" w:hAnsi="Arial" w:cs="Arial"/>
          <w:sz w:val="24"/>
          <w:szCs w:val="24"/>
          <w:lang w:eastAsia="es-MX"/>
        </w:rPr>
      </w:pPr>
      <w:r>
        <w:rPr>
          <w:rFonts w:ascii="Arial" w:hAnsi="Arial" w:cs="Arial"/>
          <w:bCs/>
          <w:sz w:val="24"/>
          <w:szCs w:val="24"/>
        </w:rPr>
        <w:t xml:space="preserve">Ahora bien, esa manifestación </w:t>
      </w:r>
      <w:r w:rsidRPr="0005353A">
        <w:rPr>
          <w:rFonts w:ascii="Arial" w:hAnsi="Arial" w:cs="Arial"/>
          <w:bCs/>
          <w:sz w:val="24"/>
          <w:szCs w:val="24"/>
        </w:rPr>
        <w:t>constituye un</w:t>
      </w:r>
      <w:r w:rsidRPr="0005353A">
        <w:rPr>
          <w:rFonts w:ascii="Arial" w:eastAsia="Times New Roman" w:hAnsi="Arial" w:cs="Arial"/>
          <w:bCs/>
          <w:sz w:val="24"/>
          <w:szCs w:val="24"/>
          <w:lang w:eastAsia="es-MX"/>
        </w:rPr>
        <w:t xml:space="preserve"> allanamiento por las </w:t>
      </w:r>
      <w:r w:rsidRPr="0005353A">
        <w:rPr>
          <w:rFonts w:ascii="Arial" w:eastAsia="Times New Roman" w:hAnsi="Arial" w:cs="Arial"/>
          <w:bCs/>
          <w:i/>
          <w:iCs/>
          <w:sz w:val="24"/>
          <w:szCs w:val="24"/>
          <w:lang w:eastAsia="es-MX"/>
        </w:rPr>
        <w:t>Autoridades responsables</w:t>
      </w:r>
      <w:r w:rsidRPr="0005353A">
        <w:rPr>
          <w:rFonts w:ascii="Arial" w:eastAsia="Times New Roman" w:hAnsi="Arial" w:cs="Arial"/>
          <w:sz w:val="24"/>
          <w:szCs w:val="24"/>
          <w:lang w:eastAsia="es-MX"/>
        </w:rPr>
        <w:t xml:space="preserve"> que, en consideración de este </w:t>
      </w:r>
      <w:r w:rsidRPr="0005353A">
        <w:rPr>
          <w:rFonts w:ascii="Arial" w:eastAsia="Times New Roman" w:hAnsi="Arial" w:cs="Arial"/>
          <w:i/>
          <w:iCs/>
          <w:sz w:val="24"/>
          <w:szCs w:val="24"/>
          <w:lang w:eastAsia="es-MX"/>
        </w:rPr>
        <w:t>Órgano jurisdiccional</w:t>
      </w:r>
      <w:r w:rsidRPr="0005353A">
        <w:rPr>
          <w:rFonts w:ascii="Arial" w:eastAsia="Times New Roman" w:hAnsi="Arial" w:cs="Arial"/>
          <w:sz w:val="24"/>
          <w:szCs w:val="24"/>
          <w:lang w:eastAsia="es-MX"/>
        </w:rPr>
        <w:t>, produce todos sus efectos legales y consecuencias jurídicas</w:t>
      </w:r>
      <w:r w:rsidRPr="0005353A">
        <w:rPr>
          <w:rStyle w:val="Refdenotaalpie"/>
          <w:rFonts w:ascii="Arial" w:eastAsia="Times New Roman" w:hAnsi="Arial" w:cs="Arial"/>
          <w:sz w:val="24"/>
          <w:szCs w:val="24"/>
          <w:lang w:eastAsia="es-MX"/>
        </w:rPr>
        <w:footnoteReference w:id="23"/>
      </w:r>
      <w:r w:rsidRPr="0005353A">
        <w:rPr>
          <w:rFonts w:ascii="Arial" w:eastAsia="Times New Roman" w:hAnsi="Arial" w:cs="Arial"/>
          <w:sz w:val="24"/>
          <w:szCs w:val="24"/>
          <w:lang w:eastAsia="es-MX"/>
        </w:rPr>
        <w:t xml:space="preserve">, suficiente para acreditar la omisión de emitir la </w:t>
      </w:r>
      <w:r w:rsidRPr="0005353A">
        <w:rPr>
          <w:rFonts w:ascii="Arial" w:eastAsia="Times New Roman" w:hAnsi="Arial" w:cs="Arial"/>
          <w:i/>
          <w:iCs/>
          <w:sz w:val="24"/>
          <w:szCs w:val="24"/>
          <w:lang w:eastAsia="es-MX"/>
        </w:rPr>
        <w:t>Convocatoria</w:t>
      </w:r>
      <w:r w:rsidRPr="0005353A">
        <w:rPr>
          <w:rFonts w:ascii="Arial" w:eastAsia="Times New Roman" w:hAnsi="Arial" w:cs="Arial"/>
          <w:sz w:val="24"/>
          <w:szCs w:val="24"/>
          <w:lang w:eastAsia="es-MX"/>
        </w:rPr>
        <w:t xml:space="preserve"> desde la debida instalación del </w:t>
      </w:r>
      <w:r w:rsidRPr="0005353A">
        <w:rPr>
          <w:rFonts w:ascii="Arial" w:eastAsia="Times New Roman" w:hAnsi="Arial" w:cs="Arial"/>
          <w:i/>
          <w:sz w:val="24"/>
          <w:szCs w:val="24"/>
          <w:lang w:eastAsia="es-MX"/>
        </w:rPr>
        <w:t>Ayuntamiento</w:t>
      </w:r>
      <w:r w:rsidRPr="0005353A">
        <w:rPr>
          <w:rFonts w:ascii="Arial" w:eastAsia="Times New Roman" w:hAnsi="Arial" w:cs="Arial"/>
          <w:sz w:val="24"/>
          <w:szCs w:val="24"/>
          <w:lang w:eastAsia="es-MX"/>
        </w:rPr>
        <w:t>.</w:t>
      </w:r>
    </w:p>
    <w:p w14:paraId="4F6EE9E8" w14:textId="77777777" w:rsidR="00D548E9" w:rsidRPr="0005353A" w:rsidRDefault="00D548E9" w:rsidP="00D548E9">
      <w:pPr>
        <w:spacing w:after="0" w:line="360" w:lineRule="auto"/>
        <w:jc w:val="both"/>
        <w:rPr>
          <w:rFonts w:ascii="Arial" w:eastAsia="Times New Roman" w:hAnsi="Arial" w:cs="Arial"/>
          <w:sz w:val="24"/>
          <w:szCs w:val="24"/>
          <w:lang w:eastAsia="es-MX"/>
        </w:rPr>
      </w:pPr>
    </w:p>
    <w:p w14:paraId="6D104272" w14:textId="4F9B80FB" w:rsidR="00D548E9" w:rsidRPr="0005353A" w:rsidRDefault="00D548E9" w:rsidP="00D548E9">
      <w:pPr>
        <w:spacing w:after="0" w:line="360" w:lineRule="auto"/>
        <w:jc w:val="both"/>
        <w:rPr>
          <w:rFonts w:ascii="Arial" w:eastAsia="Times New Roman" w:hAnsi="Arial" w:cs="Arial"/>
          <w:sz w:val="24"/>
          <w:szCs w:val="24"/>
          <w:lang w:eastAsia="es-MX"/>
        </w:rPr>
      </w:pPr>
      <w:r w:rsidRPr="0005353A">
        <w:rPr>
          <w:rFonts w:ascii="Arial" w:eastAsia="Times New Roman" w:hAnsi="Arial" w:cs="Arial"/>
          <w:sz w:val="24"/>
          <w:szCs w:val="24"/>
          <w:lang w:eastAsia="es-MX"/>
        </w:rPr>
        <w:t>En consecuencia, de lo expuesto se advierte una vulneración a los derechos político-</w:t>
      </w:r>
      <w:r w:rsidRPr="006D46EC">
        <w:rPr>
          <w:rFonts w:ascii="Arial" w:eastAsia="Times New Roman" w:hAnsi="Arial" w:cs="Arial"/>
          <w:sz w:val="24"/>
          <w:szCs w:val="24"/>
          <w:lang w:eastAsia="es-MX"/>
        </w:rPr>
        <w:t xml:space="preserve">electorales del </w:t>
      </w:r>
      <w:r w:rsidRPr="006D46EC">
        <w:rPr>
          <w:rFonts w:ascii="Arial" w:eastAsia="Times New Roman" w:hAnsi="Arial" w:cs="Arial"/>
          <w:i/>
          <w:iCs/>
          <w:sz w:val="24"/>
          <w:szCs w:val="24"/>
          <w:lang w:eastAsia="es-MX"/>
        </w:rPr>
        <w:t>Actor</w:t>
      </w:r>
      <w:r w:rsidRPr="006D46EC">
        <w:rPr>
          <w:rFonts w:ascii="Arial" w:eastAsia="Times New Roman" w:hAnsi="Arial" w:cs="Arial"/>
          <w:sz w:val="24"/>
          <w:szCs w:val="24"/>
          <w:lang w:eastAsia="es-MX"/>
        </w:rPr>
        <w:t>, en</w:t>
      </w:r>
      <w:r w:rsidRPr="0005353A">
        <w:rPr>
          <w:rFonts w:ascii="Arial" w:eastAsia="Times New Roman" w:hAnsi="Arial" w:cs="Arial"/>
          <w:sz w:val="24"/>
          <w:szCs w:val="24"/>
          <w:lang w:eastAsia="es-MX"/>
        </w:rPr>
        <w:t xml:space="preserve"> su vertiente de votar y ser votado respecto de la elección de la Encargatura del</w:t>
      </w:r>
      <w:r w:rsidRPr="0005353A">
        <w:rPr>
          <w:rFonts w:ascii="Arial" w:eastAsia="Times New Roman" w:hAnsi="Arial" w:cs="Arial"/>
          <w:i/>
          <w:iCs/>
          <w:sz w:val="24"/>
          <w:szCs w:val="24"/>
          <w:lang w:eastAsia="es-MX"/>
        </w:rPr>
        <w:t xml:space="preserve"> </w:t>
      </w:r>
      <w:r w:rsidRPr="0005353A">
        <w:rPr>
          <w:rFonts w:ascii="Arial" w:eastAsia="Times New Roman" w:hAnsi="Arial" w:cs="Arial"/>
          <w:sz w:val="24"/>
          <w:szCs w:val="24"/>
          <w:lang w:eastAsia="es-MX"/>
        </w:rPr>
        <w:t>Orden de</w:t>
      </w:r>
      <w:r>
        <w:rPr>
          <w:rFonts w:ascii="Arial" w:eastAsia="Times New Roman" w:hAnsi="Arial" w:cs="Arial"/>
          <w:sz w:val="24"/>
          <w:szCs w:val="24"/>
          <w:lang w:eastAsia="es-MX"/>
        </w:rPr>
        <w:t>l Fraccionamiento La Hacienda</w:t>
      </w:r>
      <w:r w:rsidRPr="0005353A">
        <w:rPr>
          <w:rFonts w:ascii="Arial" w:eastAsia="Times New Roman" w:hAnsi="Arial" w:cs="Arial"/>
          <w:sz w:val="24"/>
          <w:szCs w:val="24"/>
          <w:lang w:eastAsia="es-MX"/>
        </w:rPr>
        <w:t xml:space="preserve">, ya que, a esta fecha, se le ha impedido </w:t>
      </w:r>
      <w:r>
        <w:rPr>
          <w:rFonts w:ascii="Arial" w:eastAsia="Times New Roman" w:hAnsi="Arial" w:cs="Arial"/>
          <w:sz w:val="24"/>
          <w:szCs w:val="24"/>
          <w:lang w:eastAsia="es-MX"/>
        </w:rPr>
        <w:t>participar</w:t>
      </w:r>
      <w:r w:rsidRPr="0005353A">
        <w:rPr>
          <w:rFonts w:ascii="Arial" w:eastAsia="Times New Roman" w:hAnsi="Arial" w:cs="Arial"/>
          <w:sz w:val="24"/>
          <w:szCs w:val="24"/>
          <w:lang w:eastAsia="es-MX"/>
        </w:rPr>
        <w:t xml:space="preserve"> en los asuntos públicos de la demarcación en que reside, y por tanto lo </w:t>
      </w:r>
      <w:r w:rsidRPr="0005353A">
        <w:rPr>
          <w:rFonts w:ascii="Arial" w:eastAsia="Times New Roman" w:hAnsi="Arial" w:cs="Arial"/>
          <w:b/>
          <w:bCs/>
          <w:sz w:val="24"/>
          <w:szCs w:val="24"/>
          <w:lang w:eastAsia="es-MX"/>
        </w:rPr>
        <w:t>fundado</w:t>
      </w:r>
      <w:r w:rsidRPr="0005353A">
        <w:rPr>
          <w:rFonts w:ascii="Arial" w:eastAsia="Times New Roman" w:hAnsi="Arial" w:cs="Arial"/>
          <w:sz w:val="24"/>
          <w:szCs w:val="24"/>
          <w:lang w:eastAsia="es-MX"/>
        </w:rPr>
        <w:t xml:space="preserve"> del motivo de disenso hecho valer.</w:t>
      </w:r>
    </w:p>
    <w:p w14:paraId="23D1EF19" w14:textId="77777777" w:rsidR="00D548E9" w:rsidRPr="0005353A" w:rsidRDefault="00D548E9" w:rsidP="00D548E9">
      <w:pPr>
        <w:spacing w:after="0" w:line="360" w:lineRule="auto"/>
        <w:jc w:val="both"/>
        <w:rPr>
          <w:rFonts w:ascii="Arial" w:eastAsia="Times New Roman" w:hAnsi="Arial" w:cs="Arial"/>
          <w:sz w:val="24"/>
          <w:szCs w:val="24"/>
          <w:lang w:eastAsia="es-MX"/>
        </w:rPr>
      </w:pPr>
    </w:p>
    <w:p w14:paraId="47CE6A46" w14:textId="77777777" w:rsidR="00D548E9" w:rsidRPr="0005353A" w:rsidRDefault="00D548E9" w:rsidP="00D548E9">
      <w:pPr>
        <w:spacing w:after="0" w:line="360" w:lineRule="auto"/>
        <w:jc w:val="both"/>
        <w:rPr>
          <w:rFonts w:ascii="Arial" w:eastAsia="Times New Roman" w:hAnsi="Arial" w:cs="Arial"/>
          <w:sz w:val="24"/>
          <w:szCs w:val="24"/>
          <w:lang w:eastAsia="es-MX"/>
        </w:rPr>
      </w:pPr>
      <w:r w:rsidRPr="0005353A">
        <w:rPr>
          <w:rFonts w:ascii="Arial" w:eastAsia="Times New Roman" w:hAnsi="Arial" w:cs="Arial"/>
          <w:sz w:val="24"/>
          <w:szCs w:val="24"/>
          <w:lang w:eastAsia="es-MX"/>
        </w:rPr>
        <w:t xml:space="preserve">Finalmente, no pasa inadvertido para este </w:t>
      </w:r>
      <w:r w:rsidRPr="0005353A">
        <w:rPr>
          <w:rFonts w:ascii="Arial" w:eastAsia="Times New Roman" w:hAnsi="Arial" w:cs="Arial"/>
          <w:i/>
          <w:iCs/>
          <w:sz w:val="24"/>
          <w:szCs w:val="24"/>
          <w:lang w:eastAsia="es-MX"/>
        </w:rPr>
        <w:t xml:space="preserve">Órgano jurisdiccional, </w:t>
      </w:r>
      <w:r w:rsidRPr="0005353A">
        <w:rPr>
          <w:rFonts w:ascii="Arial" w:eastAsia="Times New Roman" w:hAnsi="Arial" w:cs="Arial"/>
          <w:sz w:val="24"/>
          <w:szCs w:val="24"/>
          <w:lang w:eastAsia="es-MX"/>
        </w:rPr>
        <w:t xml:space="preserve">que el </w:t>
      </w:r>
      <w:r w:rsidRPr="0005353A">
        <w:rPr>
          <w:rFonts w:ascii="Arial" w:eastAsia="Times New Roman" w:hAnsi="Arial" w:cs="Arial"/>
          <w:i/>
          <w:iCs/>
          <w:sz w:val="24"/>
          <w:szCs w:val="24"/>
          <w:lang w:eastAsia="es-MX"/>
        </w:rPr>
        <w:t>Ayuntamiento</w:t>
      </w:r>
      <w:r w:rsidRPr="0005353A">
        <w:rPr>
          <w:rFonts w:ascii="Arial" w:eastAsia="Times New Roman" w:hAnsi="Arial" w:cs="Arial"/>
          <w:sz w:val="24"/>
          <w:szCs w:val="24"/>
          <w:lang w:eastAsia="es-MX"/>
        </w:rPr>
        <w:t xml:space="preserve"> señaló en su informe circunstanciado que desde el mes de febrero inició con las renovaciones de las encargarturas del orden correspondientes a las colonias de esta ciudad; así como que</w:t>
      </w:r>
      <w:r>
        <w:rPr>
          <w:rFonts w:ascii="Arial" w:eastAsia="Times New Roman" w:hAnsi="Arial" w:cs="Arial"/>
          <w:sz w:val="24"/>
          <w:szCs w:val="24"/>
          <w:lang w:eastAsia="es-MX"/>
        </w:rPr>
        <w:t xml:space="preserve"> </w:t>
      </w:r>
      <w:r w:rsidRPr="0005353A">
        <w:rPr>
          <w:rFonts w:ascii="Arial" w:hAnsi="Arial" w:cs="Arial"/>
          <w:bCs/>
          <w:sz w:val="24"/>
          <w:szCs w:val="24"/>
        </w:rPr>
        <w:t>no pueden ser renovadas en su totalidad</w:t>
      </w:r>
      <w:r>
        <w:rPr>
          <w:rFonts w:ascii="Arial" w:hAnsi="Arial" w:cs="Arial"/>
          <w:bCs/>
          <w:sz w:val="24"/>
          <w:szCs w:val="24"/>
        </w:rPr>
        <w:t xml:space="preserve"> dichas encargaturas</w:t>
      </w:r>
      <w:r w:rsidRPr="0005353A">
        <w:rPr>
          <w:rFonts w:ascii="Arial" w:hAnsi="Arial" w:cs="Arial"/>
          <w:bCs/>
          <w:sz w:val="24"/>
          <w:szCs w:val="24"/>
        </w:rPr>
        <w:t>, ya que la Dirección de Auxiliares no cuenta con el tiempo, personal y presupuesto necesario realizarlas, pues en su concepto es prioridad hacer las renovaciones de Auxiliares de la Autoridad Municipal que por más de seis años no se han renovado.</w:t>
      </w:r>
    </w:p>
    <w:p w14:paraId="54CFD140" w14:textId="77777777" w:rsidR="00D548E9" w:rsidRPr="0005353A" w:rsidRDefault="00D548E9" w:rsidP="00D548E9">
      <w:pPr>
        <w:spacing w:after="0" w:line="360" w:lineRule="auto"/>
        <w:jc w:val="both"/>
        <w:rPr>
          <w:rFonts w:ascii="Arial" w:eastAsia="Times New Roman" w:hAnsi="Arial" w:cs="Arial"/>
          <w:sz w:val="24"/>
          <w:szCs w:val="24"/>
          <w:lang w:eastAsia="es-MX"/>
        </w:rPr>
      </w:pPr>
    </w:p>
    <w:p w14:paraId="439B6B94" w14:textId="77777777" w:rsidR="00D548E9" w:rsidRPr="0005353A" w:rsidRDefault="00D548E9" w:rsidP="00D548E9">
      <w:pPr>
        <w:spacing w:after="0" w:line="360" w:lineRule="auto"/>
        <w:jc w:val="both"/>
        <w:rPr>
          <w:rFonts w:ascii="Arial" w:eastAsia="Calibri" w:hAnsi="Arial" w:cs="Arial"/>
          <w:b/>
          <w:bCs/>
          <w:sz w:val="24"/>
          <w:szCs w:val="24"/>
        </w:rPr>
      </w:pPr>
      <w:r w:rsidRPr="00393F89">
        <w:rPr>
          <w:rFonts w:ascii="Arial" w:eastAsia="Times New Roman" w:hAnsi="Arial" w:cs="Arial"/>
          <w:sz w:val="24"/>
          <w:szCs w:val="24"/>
          <w:lang w:eastAsia="es-MX"/>
        </w:rPr>
        <w:t xml:space="preserve">Manifestaciones que se desestiman pues de acogerlas, se </w:t>
      </w:r>
      <w:r w:rsidRPr="00393F89">
        <w:rPr>
          <w:rFonts w:ascii="Arial" w:eastAsia="Calibri" w:hAnsi="Arial" w:cs="Arial"/>
          <w:sz w:val="24"/>
          <w:szCs w:val="24"/>
        </w:rPr>
        <w:t>generaría</w:t>
      </w:r>
      <w:r w:rsidRPr="0005353A">
        <w:rPr>
          <w:rFonts w:ascii="Arial" w:eastAsia="Calibri" w:hAnsi="Arial" w:cs="Arial"/>
          <w:sz w:val="24"/>
          <w:szCs w:val="24"/>
        </w:rPr>
        <w:t xml:space="preserve"> un estado de incertidumbre jurídica a</w:t>
      </w:r>
      <w:r>
        <w:rPr>
          <w:rFonts w:ascii="Arial" w:eastAsia="Calibri" w:hAnsi="Arial" w:cs="Arial"/>
          <w:sz w:val="24"/>
          <w:szCs w:val="24"/>
        </w:rPr>
        <w:t xml:space="preserve">l </w:t>
      </w:r>
      <w:r w:rsidRPr="0005353A">
        <w:rPr>
          <w:rFonts w:ascii="Arial" w:eastAsia="Calibri" w:hAnsi="Arial" w:cs="Arial"/>
          <w:i/>
          <w:iCs/>
          <w:sz w:val="24"/>
          <w:szCs w:val="24"/>
        </w:rPr>
        <w:t>Actor</w:t>
      </w:r>
      <w:r w:rsidRPr="0005353A">
        <w:rPr>
          <w:rFonts w:ascii="Arial" w:eastAsia="Calibri" w:hAnsi="Arial" w:cs="Arial"/>
          <w:sz w:val="24"/>
          <w:szCs w:val="24"/>
        </w:rPr>
        <w:t xml:space="preserve"> y a l</w:t>
      </w:r>
      <w:r>
        <w:rPr>
          <w:rFonts w:ascii="Arial" w:eastAsia="Calibri" w:hAnsi="Arial" w:cs="Arial"/>
          <w:sz w:val="24"/>
          <w:szCs w:val="24"/>
        </w:rPr>
        <w:t>os ciudadanos vecinos</w:t>
      </w:r>
      <w:r w:rsidRPr="0005353A">
        <w:rPr>
          <w:rFonts w:ascii="Arial" w:eastAsia="Calibri" w:hAnsi="Arial" w:cs="Arial"/>
          <w:sz w:val="24"/>
          <w:szCs w:val="24"/>
        </w:rPr>
        <w:t xml:space="preserve"> de</w:t>
      </w:r>
      <w:r>
        <w:rPr>
          <w:rFonts w:ascii="Arial" w:eastAsia="Calibri" w:hAnsi="Arial" w:cs="Arial"/>
          <w:sz w:val="24"/>
          <w:szCs w:val="24"/>
        </w:rPr>
        <w:t>l Fraccionamiento La Hacienda</w:t>
      </w:r>
      <w:r w:rsidRPr="0005353A">
        <w:rPr>
          <w:rFonts w:ascii="Arial" w:eastAsia="Calibri" w:hAnsi="Arial" w:cs="Arial"/>
          <w:sz w:val="24"/>
          <w:szCs w:val="24"/>
        </w:rPr>
        <w:t>, interesados en votar o ser votados, dado que el ejercicio de sus derechos político-electorales</w:t>
      </w:r>
      <w:r>
        <w:rPr>
          <w:rFonts w:ascii="Arial" w:eastAsia="Calibri" w:hAnsi="Arial" w:cs="Arial"/>
          <w:sz w:val="24"/>
          <w:szCs w:val="24"/>
        </w:rPr>
        <w:t>,</w:t>
      </w:r>
      <w:r w:rsidRPr="0005353A">
        <w:rPr>
          <w:rFonts w:ascii="Arial" w:eastAsia="Calibri" w:hAnsi="Arial" w:cs="Arial"/>
          <w:sz w:val="24"/>
          <w:szCs w:val="24"/>
        </w:rPr>
        <w:t xml:space="preserve"> en su vertiente activa y pasiva</w:t>
      </w:r>
      <w:r>
        <w:rPr>
          <w:rFonts w:ascii="Arial" w:eastAsia="Calibri" w:hAnsi="Arial" w:cs="Arial"/>
          <w:sz w:val="24"/>
          <w:szCs w:val="24"/>
        </w:rPr>
        <w:t>,</w:t>
      </w:r>
      <w:r w:rsidRPr="0005353A">
        <w:rPr>
          <w:rFonts w:ascii="Arial" w:eastAsia="Calibri" w:hAnsi="Arial" w:cs="Arial"/>
          <w:sz w:val="24"/>
          <w:szCs w:val="24"/>
        </w:rPr>
        <w:t xml:space="preserve"> quedarían condicionados de manera indeterminada en el tiempo al quehacer de la </w:t>
      </w:r>
      <w:r w:rsidRPr="0005353A">
        <w:rPr>
          <w:rFonts w:ascii="Arial" w:eastAsia="Calibri" w:hAnsi="Arial" w:cs="Arial"/>
          <w:i/>
          <w:iCs/>
          <w:sz w:val="24"/>
          <w:szCs w:val="24"/>
        </w:rPr>
        <w:t>Autoridad Responsable</w:t>
      </w:r>
      <w:r w:rsidRPr="0005353A">
        <w:rPr>
          <w:rFonts w:ascii="Arial" w:eastAsia="Calibri" w:hAnsi="Arial" w:cs="Arial"/>
          <w:sz w:val="24"/>
          <w:szCs w:val="24"/>
        </w:rPr>
        <w:t xml:space="preserve">, lo </w:t>
      </w:r>
      <w:r>
        <w:rPr>
          <w:rFonts w:ascii="Arial" w:eastAsia="Calibri" w:hAnsi="Arial" w:cs="Arial"/>
          <w:sz w:val="24"/>
          <w:szCs w:val="24"/>
        </w:rPr>
        <w:t>que no es factible</w:t>
      </w:r>
      <w:r w:rsidRPr="0005353A">
        <w:rPr>
          <w:rFonts w:ascii="Arial" w:eastAsia="Calibri" w:hAnsi="Arial" w:cs="Arial"/>
          <w:sz w:val="24"/>
          <w:szCs w:val="24"/>
        </w:rPr>
        <w:t xml:space="preserve">; sobre todo, se </w:t>
      </w:r>
      <w:r>
        <w:rPr>
          <w:rFonts w:ascii="Arial" w:eastAsia="Calibri" w:hAnsi="Arial" w:cs="Arial"/>
          <w:sz w:val="24"/>
          <w:szCs w:val="24"/>
        </w:rPr>
        <w:t>reitera</w:t>
      </w:r>
      <w:r w:rsidRPr="0005353A">
        <w:rPr>
          <w:rFonts w:ascii="Arial" w:eastAsia="Calibri" w:hAnsi="Arial" w:cs="Arial"/>
          <w:sz w:val="24"/>
          <w:szCs w:val="24"/>
        </w:rPr>
        <w:t>, cuando existen obligaciones y plazos previstos en la norma para realizar determinadas conductas y, se encuentran inmiscuidos derechos reconocidos a nivel constitucional y convencional</w:t>
      </w:r>
      <w:r w:rsidRPr="0005353A">
        <w:rPr>
          <w:rStyle w:val="Refdenotaalpie"/>
          <w:rFonts w:ascii="Arial" w:eastAsia="Calibri" w:hAnsi="Arial" w:cs="Arial"/>
          <w:sz w:val="24"/>
          <w:szCs w:val="24"/>
        </w:rPr>
        <w:footnoteReference w:id="24"/>
      </w:r>
      <w:r w:rsidRPr="0005353A">
        <w:rPr>
          <w:rFonts w:ascii="Arial" w:eastAsia="Calibri" w:hAnsi="Arial" w:cs="Arial"/>
          <w:sz w:val="24"/>
          <w:szCs w:val="24"/>
        </w:rPr>
        <w:t xml:space="preserve"> los cuales deben ser promovidos, respetados, tutelados y garantizados por las autoridades del Estado, en el caso, el </w:t>
      </w:r>
      <w:r w:rsidRPr="0005353A">
        <w:rPr>
          <w:rFonts w:ascii="Arial" w:eastAsia="Calibri" w:hAnsi="Arial" w:cs="Arial"/>
          <w:i/>
          <w:iCs/>
          <w:sz w:val="24"/>
          <w:szCs w:val="24"/>
        </w:rPr>
        <w:t>Ayuntamiento</w:t>
      </w:r>
      <w:r w:rsidRPr="0005353A">
        <w:rPr>
          <w:rFonts w:ascii="Arial" w:eastAsia="Calibri" w:hAnsi="Arial" w:cs="Arial"/>
          <w:sz w:val="24"/>
          <w:szCs w:val="24"/>
        </w:rPr>
        <w:t xml:space="preserve">. </w:t>
      </w:r>
    </w:p>
    <w:p w14:paraId="3C7AD2C0" w14:textId="77777777" w:rsidR="00D548E9" w:rsidRPr="0005353A" w:rsidRDefault="00D548E9" w:rsidP="00D548E9">
      <w:pPr>
        <w:spacing w:after="0" w:line="360" w:lineRule="auto"/>
        <w:jc w:val="both"/>
        <w:rPr>
          <w:rFonts w:ascii="Arial" w:eastAsia="Calibri" w:hAnsi="Arial" w:cs="Arial"/>
          <w:sz w:val="24"/>
          <w:szCs w:val="24"/>
        </w:rPr>
      </w:pPr>
    </w:p>
    <w:p w14:paraId="4EF3DC40" w14:textId="77777777" w:rsidR="00D548E9" w:rsidRPr="0005353A" w:rsidRDefault="00D548E9" w:rsidP="00D548E9">
      <w:pPr>
        <w:spacing w:after="0" w:line="360" w:lineRule="auto"/>
        <w:jc w:val="both"/>
        <w:rPr>
          <w:rFonts w:ascii="Arial" w:eastAsia="Calibri" w:hAnsi="Arial" w:cs="Arial"/>
          <w:b/>
          <w:bCs/>
          <w:sz w:val="24"/>
          <w:szCs w:val="24"/>
        </w:rPr>
      </w:pPr>
      <w:r w:rsidRPr="0005353A">
        <w:rPr>
          <w:rFonts w:ascii="Arial" w:eastAsia="Calibri" w:hAnsi="Arial" w:cs="Arial"/>
          <w:sz w:val="24"/>
          <w:szCs w:val="24"/>
        </w:rPr>
        <w:t>De ahí que, no se puede convalidar la omisión de convocar a elección de la Encargatura del Orden, pues ello implicaría supeditarla a un hecho futuro de realización incierta y, en consecuencia, haría nugatorio el derecho de l</w:t>
      </w:r>
      <w:r>
        <w:rPr>
          <w:rFonts w:ascii="Arial" w:eastAsia="Calibri" w:hAnsi="Arial" w:cs="Arial"/>
          <w:sz w:val="24"/>
          <w:szCs w:val="24"/>
        </w:rPr>
        <w:t>os ciudadanos del Fraccionamiento La Hacienda para</w:t>
      </w:r>
      <w:r w:rsidRPr="0005353A">
        <w:rPr>
          <w:rFonts w:ascii="Arial" w:eastAsia="Calibri" w:hAnsi="Arial" w:cs="Arial"/>
          <w:sz w:val="24"/>
          <w:szCs w:val="24"/>
        </w:rPr>
        <w:t xml:space="preserve"> participar y elegir a sus representantes a través de un proceso democrático, por lo que, se vulneraría el derecho político-electoral de votar y ser votado.</w:t>
      </w:r>
    </w:p>
    <w:p w14:paraId="7C556E8B" w14:textId="77777777" w:rsidR="00D548E9" w:rsidRPr="0005353A" w:rsidRDefault="00D548E9" w:rsidP="00D548E9">
      <w:pPr>
        <w:spacing w:after="0" w:line="360" w:lineRule="auto"/>
        <w:contextualSpacing/>
        <w:jc w:val="both"/>
        <w:rPr>
          <w:rFonts w:ascii="Arial" w:eastAsia="Calibri" w:hAnsi="Arial" w:cs="Arial"/>
          <w:sz w:val="24"/>
          <w:szCs w:val="24"/>
        </w:rPr>
      </w:pPr>
    </w:p>
    <w:p w14:paraId="747ECEE4" w14:textId="77777777" w:rsidR="00D548E9" w:rsidRPr="0005353A" w:rsidRDefault="00D548E9" w:rsidP="00D548E9">
      <w:pPr>
        <w:spacing w:after="0" w:line="360" w:lineRule="auto"/>
        <w:contextualSpacing/>
        <w:jc w:val="both"/>
        <w:rPr>
          <w:rFonts w:ascii="Arial" w:eastAsia="Calibri" w:hAnsi="Arial" w:cs="Arial"/>
          <w:sz w:val="24"/>
          <w:szCs w:val="24"/>
        </w:rPr>
      </w:pPr>
      <w:r w:rsidRPr="0005353A">
        <w:rPr>
          <w:rFonts w:ascii="Arial" w:eastAsia="Calibri" w:hAnsi="Arial" w:cs="Arial"/>
          <w:sz w:val="24"/>
          <w:szCs w:val="24"/>
        </w:rPr>
        <w:t xml:space="preserve">Aunado a lo anterior, es importante destacar que contrario a lo que sostiene el </w:t>
      </w:r>
      <w:r w:rsidRPr="0005353A">
        <w:rPr>
          <w:rFonts w:ascii="Arial" w:eastAsia="Calibri" w:hAnsi="Arial" w:cs="Arial"/>
          <w:i/>
          <w:iCs/>
          <w:sz w:val="24"/>
          <w:szCs w:val="24"/>
        </w:rPr>
        <w:t xml:space="preserve">Ayuntamiento, </w:t>
      </w:r>
      <w:r w:rsidRPr="0005353A">
        <w:rPr>
          <w:rFonts w:ascii="Arial" w:eastAsia="Calibri" w:hAnsi="Arial" w:cs="Arial"/>
          <w:sz w:val="24"/>
          <w:szCs w:val="24"/>
        </w:rPr>
        <w:t>en la legislación aplicable no existe algún precepto que establezca que las personas que funjan como encargados o encargadas del orden tienen la posibilidad de continuar en el cargo por más de tres años</w:t>
      </w:r>
      <w:r>
        <w:rPr>
          <w:rFonts w:ascii="Arial" w:eastAsia="Calibri" w:hAnsi="Arial" w:cs="Arial"/>
          <w:sz w:val="24"/>
          <w:szCs w:val="24"/>
        </w:rPr>
        <w:t xml:space="preserve">, pues por el contrario, </w:t>
      </w:r>
      <w:r w:rsidRPr="0005353A">
        <w:rPr>
          <w:rFonts w:ascii="Arial" w:eastAsia="Calibri" w:hAnsi="Arial" w:cs="Arial"/>
          <w:sz w:val="24"/>
          <w:szCs w:val="24"/>
        </w:rPr>
        <w:t xml:space="preserve">el artículo 23 del </w:t>
      </w:r>
      <w:r w:rsidRPr="0005353A">
        <w:rPr>
          <w:rFonts w:ascii="Arial" w:eastAsia="Calibri" w:hAnsi="Arial" w:cs="Arial"/>
          <w:i/>
          <w:iCs/>
          <w:sz w:val="24"/>
          <w:szCs w:val="24"/>
        </w:rPr>
        <w:t>Reglamento</w:t>
      </w:r>
      <w:r>
        <w:rPr>
          <w:rFonts w:ascii="Arial" w:eastAsia="Calibri" w:hAnsi="Arial" w:cs="Arial"/>
          <w:i/>
          <w:iCs/>
          <w:sz w:val="24"/>
          <w:szCs w:val="24"/>
        </w:rPr>
        <w:t xml:space="preserve"> de Auxiliares</w:t>
      </w:r>
      <w:r w:rsidRPr="0005353A">
        <w:rPr>
          <w:rFonts w:ascii="Arial" w:eastAsia="Calibri" w:hAnsi="Arial" w:cs="Arial"/>
          <w:sz w:val="24"/>
          <w:szCs w:val="24"/>
        </w:rPr>
        <w:t xml:space="preserve"> es claro en referir que las jefas o jefes de Tenencia y encargadas o encargados del orden serán electos por el mismo periodo que el Ayuntamiento en funciones, esto es, por el periodo de tres años, de ahí que se desestimen las manifestaciones al respecto.</w:t>
      </w:r>
    </w:p>
    <w:p w14:paraId="3FD3FF88" w14:textId="77777777" w:rsidR="00D548E9" w:rsidRPr="0005353A" w:rsidRDefault="00D548E9" w:rsidP="00D548E9">
      <w:pPr>
        <w:spacing w:after="0" w:line="360" w:lineRule="auto"/>
        <w:contextualSpacing/>
        <w:jc w:val="both"/>
        <w:rPr>
          <w:rFonts w:ascii="Arial" w:eastAsia="Calibri" w:hAnsi="Arial" w:cs="Arial"/>
          <w:sz w:val="24"/>
          <w:szCs w:val="24"/>
        </w:rPr>
      </w:pPr>
    </w:p>
    <w:p w14:paraId="42FEE43D" w14:textId="77777777" w:rsidR="00D548E9" w:rsidRDefault="00D548E9" w:rsidP="00D548E9">
      <w:pPr>
        <w:spacing w:after="0" w:line="360" w:lineRule="auto"/>
        <w:jc w:val="both"/>
        <w:rPr>
          <w:rFonts w:ascii="Arial" w:eastAsia="Calibri" w:hAnsi="Arial" w:cs="Arial"/>
          <w:sz w:val="24"/>
          <w:szCs w:val="24"/>
        </w:rPr>
      </w:pPr>
      <w:r w:rsidRPr="0005353A">
        <w:rPr>
          <w:rFonts w:ascii="Arial" w:eastAsia="Calibri" w:hAnsi="Arial" w:cs="Arial"/>
          <w:sz w:val="24"/>
          <w:szCs w:val="24"/>
        </w:rPr>
        <w:t xml:space="preserve">Ahora bien, por lo que hace al argumento respecto de que </w:t>
      </w:r>
      <w:r w:rsidRPr="0005353A">
        <w:rPr>
          <w:rFonts w:ascii="Arial" w:hAnsi="Arial" w:cs="Arial"/>
          <w:bCs/>
          <w:sz w:val="24"/>
          <w:szCs w:val="24"/>
        </w:rPr>
        <w:t xml:space="preserve">es prioridad del </w:t>
      </w:r>
      <w:r w:rsidRPr="0005353A">
        <w:rPr>
          <w:rFonts w:ascii="Arial" w:hAnsi="Arial" w:cs="Arial"/>
          <w:bCs/>
          <w:i/>
          <w:iCs/>
          <w:sz w:val="24"/>
          <w:szCs w:val="24"/>
        </w:rPr>
        <w:t>Ayuntamiento</w:t>
      </w:r>
      <w:r w:rsidRPr="0005353A">
        <w:rPr>
          <w:rFonts w:ascii="Arial" w:hAnsi="Arial" w:cs="Arial"/>
          <w:bCs/>
          <w:sz w:val="24"/>
          <w:szCs w:val="24"/>
        </w:rPr>
        <w:t xml:space="preserve"> hacer las renovaciones de Auxiliares de la Autoridad Municipal que por más de seis años no se han renovado,</w:t>
      </w:r>
      <w:r w:rsidRPr="0005353A">
        <w:rPr>
          <w:rFonts w:ascii="Arial" w:eastAsia="Calibri" w:hAnsi="Arial" w:cs="Arial"/>
          <w:i/>
          <w:iCs/>
          <w:sz w:val="24"/>
          <w:szCs w:val="24"/>
        </w:rPr>
        <w:t xml:space="preserve"> </w:t>
      </w:r>
      <w:r w:rsidRPr="0005353A">
        <w:rPr>
          <w:rFonts w:ascii="Arial" w:eastAsia="Calibri" w:hAnsi="Arial" w:cs="Arial"/>
          <w:sz w:val="24"/>
          <w:szCs w:val="24"/>
        </w:rPr>
        <w:t xml:space="preserve">en consideración de este </w:t>
      </w:r>
      <w:r w:rsidRPr="0005353A">
        <w:rPr>
          <w:rFonts w:ascii="Arial" w:eastAsia="Calibri" w:hAnsi="Arial" w:cs="Arial"/>
          <w:i/>
          <w:iCs/>
          <w:sz w:val="24"/>
          <w:szCs w:val="24"/>
        </w:rPr>
        <w:t>Tribunal Electoral</w:t>
      </w:r>
      <w:r w:rsidRPr="0005353A">
        <w:rPr>
          <w:rFonts w:ascii="Arial" w:eastAsia="Calibri" w:hAnsi="Arial" w:cs="Arial"/>
          <w:sz w:val="24"/>
          <w:szCs w:val="24"/>
        </w:rPr>
        <w:t>, la referida autoridad municipal cuenta con los mecanismos suficientes para cumplir con lo ordenado en la ley, ya que el presupuesto con el cual cuentan es previamente aprobado por este mismo, para enviarlo al Congreso del Estado</w:t>
      </w:r>
      <w:r>
        <w:rPr>
          <w:rFonts w:ascii="Arial" w:eastAsia="Calibri" w:hAnsi="Arial" w:cs="Arial"/>
          <w:sz w:val="24"/>
          <w:szCs w:val="24"/>
        </w:rPr>
        <w:t xml:space="preserve"> de Michoacán</w:t>
      </w:r>
      <w:r w:rsidRPr="0005353A">
        <w:rPr>
          <w:rFonts w:ascii="Arial" w:eastAsia="Calibri" w:hAnsi="Arial" w:cs="Arial"/>
          <w:sz w:val="24"/>
          <w:szCs w:val="24"/>
        </w:rPr>
        <w:t xml:space="preserve"> para su aprobación, por lo que, en el mismo deben venir presupuestadas todas y cada una de las acciones que debe realizar en cumplimiento a sus </w:t>
      </w:r>
      <w:r w:rsidRPr="0005353A">
        <w:rPr>
          <w:rFonts w:ascii="Arial" w:eastAsia="Calibri" w:hAnsi="Arial" w:cs="Arial"/>
          <w:sz w:val="24"/>
          <w:szCs w:val="24"/>
        </w:rPr>
        <w:lastRenderedPageBreak/>
        <w:t xml:space="preserve">atribuciones, entre ellas, las elecciones de los auxiliares de la administración pública municipal, como lo son las encargaturas del orden. </w:t>
      </w:r>
    </w:p>
    <w:p w14:paraId="4786DE36" w14:textId="77777777" w:rsidR="00D548E9" w:rsidRPr="0005353A" w:rsidRDefault="00D548E9" w:rsidP="00D548E9">
      <w:pPr>
        <w:spacing w:after="0" w:line="360" w:lineRule="auto"/>
        <w:jc w:val="both"/>
        <w:rPr>
          <w:rFonts w:ascii="Arial" w:eastAsia="Calibri" w:hAnsi="Arial" w:cs="Arial"/>
          <w:sz w:val="24"/>
          <w:szCs w:val="24"/>
        </w:rPr>
      </w:pPr>
    </w:p>
    <w:p w14:paraId="1C07A698" w14:textId="77777777" w:rsidR="00D548E9" w:rsidRPr="0005353A" w:rsidRDefault="00D548E9" w:rsidP="00D548E9">
      <w:pPr>
        <w:spacing w:after="0" w:line="360" w:lineRule="auto"/>
        <w:jc w:val="both"/>
        <w:rPr>
          <w:rFonts w:ascii="Arial" w:eastAsia="Calibri" w:hAnsi="Arial" w:cs="Arial"/>
          <w:sz w:val="24"/>
          <w:szCs w:val="24"/>
        </w:rPr>
      </w:pPr>
      <w:r w:rsidRPr="0005353A">
        <w:rPr>
          <w:rFonts w:ascii="Arial" w:eastAsia="Calibri" w:hAnsi="Arial" w:cs="Arial"/>
          <w:sz w:val="24"/>
          <w:szCs w:val="24"/>
        </w:rPr>
        <w:t xml:space="preserve">Además, en el artículo 84 párrafo segundo de la </w:t>
      </w:r>
      <w:r w:rsidRPr="0005353A">
        <w:rPr>
          <w:rFonts w:ascii="Arial" w:eastAsia="Calibri" w:hAnsi="Arial" w:cs="Arial"/>
          <w:i/>
          <w:iCs/>
          <w:sz w:val="24"/>
          <w:szCs w:val="24"/>
        </w:rPr>
        <w:t xml:space="preserve">Ley Orgánica Municipal, </w:t>
      </w:r>
      <w:r w:rsidRPr="0005353A">
        <w:rPr>
          <w:rFonts w:ascii="Arial" w:eastAsia="Calibri" w:hAnsi="Arial" w:cs="Arial"/>
          <w:sz w:val="24"/>
          <w:szCs w:val="24"/>
        </w:rPr>
        <w:t>establece que podrá solicitar el auxilio del Instituto Electoral de Michoacán, cuando así lo requiera.</w:t>
      </w:r>
    </w:p>
    <w:p w14:paraId="6C8EDB0D" w14:textId="77777777" w:rsidR="00D548E9" w:rsidRPr="0005353A" w:rsidRDefault="00D548E9" w:rsidP="00D548E9">
      <w:pPr>
        <w:spacing w:after="0" w:line="360" w:lineRule="auto"/>
        <w:contextualSpacing/>
        <w:jc w:val="both"/>
        <w:rPr>
          <w:rFonts w:ascii="Arial" w:eastAsia="Calibri" w:hAnsi="Arial" w:cs="Arial"/>
          <w:sz w:val="24"/>
          <w:szCs w:val="24"/>
        </w:rPr>
      </w:pPr>
    </w:p>
    <w:p w14:paraId="3F7666A7" w14:textId="77777777" w:rsidR="00D548E9" w:rsidRPr="006D46EC" w:rsidRDefault="00D548E9" w:rsidP="00D548E9">
      <w:pPr>
        <w:spacing w:after="0" w:line="360" w:lineRule="auto"/>
        <w:contextualSpacing/>
        <w:jc w:val="both"/>
        <w:rPr>
          <w:rFonts w:ascii="Arial" w:eastAsia="Calibri" w:hAnsi="Arial" w:cs="Arial"/>
          <w:sz w:val="24"/>
          <w:szCs w:val="24"/>
        </w:rPr>
      </w:pPr>
      <w:r w:rsidRPr="006D46EC">
        <w:rPr>
          <w:rFonts w:ascii="Arial" w:eastAsia="Calibri" w:hAnsi="Arial" w:cs="Arial"/>
          <w:sz w:val="24"/>
          <w:szCs w:val="24"/>
        </w:rPr>
        <w:t xml:space="preserve">Con base en lo anterior, este </w:t>
      </w:r>
      <w:r w:rsidRPr="006D46EC">
        <w:rPr>
          <w:rFonts w:ascii="Arial" w:eastAsia="Calibri" w:hAnsi="Arial" w:cs="Arial"/>
          <w:i/>
          <w:iCs/>
          <w:sz w:val="24"/>
          <w:szCs w:val="24"/>
        </w:rPr>
        <w:t>Tribunal Electoral</w:t>
      </w:r>
      <w:r w:rsidRPr="006D46EC">
        <w:rPr>
          <w:rFonts w:ascii="Arial" w:eastAsia="Calibri" w:hAnsi="Arial" w:cs="Arial"/>
          <w:sz w:val="24"/>
          <w:szCs w:val="24"/>
        </w:rPr>
        <w:t xml:space="preserve"> considera que las bases establecidas en la </w:t>
      </w:r>
      <w:r w:rsidRPr="006D46EC">
        <w:rPr>
          <w:rFonts w:ascii="Arial" w:eastAsia="Calibri" w:hAnsi="Arial" w:cs="Arial"/>
          <w:i/>
          <w:iCs/>
          <w:sz w:val="24"/>
          <w:szCs w:val="24"/>
        </w:rPr>
        <w:t>Ley Orgánica Municipal</w:t>
      </w:r>
      <w:r w:rsidRPr="006D46EC">
        <w:rPr>
          <w:rFonts w:ascii="Arial" w:eastAsia="Calibri" w:hAnsi="Arial" w:cs="Arial"/>
          <w:sz w:val="24"/>
          <w:szCs w:val="24"/>
        </w:rPr>
        <w:t xml:space="preserve"> son claras en fijar los supuestos mínimos necesarios para desarrollar el proceso electivo de las autoridades auxiliares, al contemplar sus funciones, la forma de elección, la integración de la Comisión Electoral, la puntualizada obligación de emitir la convocatoria respectiva, el plazo para su expedición, el término para llevar a cabo la elección, la duración en el encargo y, los requisitos para participar.</w:t>
      </w:r>
    </w:p>
    <w:p w14:paraId="3C4CE1EB" w14:textId="77777777" w:rsidR="00D548E9" w:rsidRPr="006D46EC" w:rsidRDefault="00D548E9" w:rsidP="00D548E9">
      <w:pPr>
        <w:spacing w:after="0" w:line="360" w:lineRule="auto"/>
        <w:contextualSpacing/>
        <w:jc w:val="both"/>
        <w:rPr>
          <w:rFonts w:ascii="Arial" w:eastAsia="Calibri" w:hAnsi="Arial" w:cs="Arial"/>
          <w:sz w:val="24"/>
          <w:szCs w:val="24"/>
        </w:rPr>
      </w:pPr>
    </w:p>
    <w:p w14:paraId="6C83D89F" w14:textId="77777777" w:rsidR="00D548E9" w:rsidRPr="006D46EC" w:rsidRDefault="00D548E9" w:rsidP="00D548E9">
      <w:pPr>
        <w:spacing w:after="0" w:line="360" w:lineRule="auto"/>
        <w:contextualSpacing/>
        <w:jc w:val="both"/>
        <w:rPr>
          <w:rFonts w:ascii="Arial" w:eastAsia="Times New Roman" w:hAnsi="Arial" w:cs="Arial"/>
          <w:sz w:val="24"/>
          <w:szCs w:val="24"/>
          <w:lang w:eastAsia="es-MX"/>
        </w:rPr>
      </w:pPr>
      <w:r w:rsidRPr="006D46EC">
        <w:rPr>
          <w:rFonts w:ascii="Arial" w:eastAsia="Calibri" w:hAnsi="Arial" w:cs="Arial"/>
          <w:sz w:val="24"/>
          <w:szCs w:val="24"/>
        </w:rPr>
        <w:t xml:space="preserve">En ese tenor, los elementos anteriores son suficientes para que el </w:t>
      </w:r>
      <w:r w:rsidRPr="006D46EC">
        <w:rPr>
          <w:rFonts w:ascii="Arial" w:eastAsia="Calibri" w:hAnsi="Arial" w:cs="Arial"/>
          <w:i/>
          <w:iCs/>
          <w:sz w:val="24"/>
          <w:szCs w:val="24"/>
        </w:rPr>
        <w:t>Ayuntamiento</w:t>
      </w:r>
      <w:r w:rsidRPr="006D46EC">
        <w:rPr>
          <w:rFonts w:ascii="Arial" w:eastAsia="Calibri" w:hAnsi="Arial" w:cs="Arial"/>
          <w:sz w:val="24"/>
          <w:szCs w:val="24"/>
        </w:rPr>
        <w:t xml:space="preserve"> esté en aptitud jurídica de analizar, discutir, aprobar y emitir la convocatoria respectiva dentro de los plazos fijados en la norma, observando en todo momento los requisitos legales previstos. </w:t>
      </w:r>
      <w:r w:rsidRPr="006D46EC">
        <w:rPr>
          <w:rFonts w:ascii="Arial" w:eastAsia="Times New Roman" w:hAnsi="Arial" w:cs="Arial"/>
          <w:sz w:val="24"/>
          <w:szCs w:val="24"/>
          <w:lang w:eastAsia="es-MX"/>
        </w:rPr>
        <w:t xml:space="preserve">Máxime que el </w:t>
      </w:r>
      <w:r w:rsidRPr="006D46EC">
        <w:rPr>
          <w:rFonts w:ascii="Arial" w:eastAsia="Times New Roman" w:hAnsi="Arial" w:cs="Arial"/>
          <w:i/>
          <w:iCs/>
          <w:sz w:val="24"/>
          <w:szCs w:val="24"/>
          <w:lang w:eastAsia="es-MX"/>
        </w:rPr>
        <w:t>Ayuntamiento</w:t>
      </w:r>
      <w:r w:rsidRPr="006D46EC">
        <w:rPr>
          <w:rFonts w:ascii="Arial" w:eastAsia="Times New Roman" w:hAnsi="Arial" w:cs="Arial"/>
          <w:sz w:val="24"/>
          <w:szCs w:val="24"/>
          <w:lang w:eastAsia="es-MX"/>
        </w:rPr>
        <w:t>, en los procesos como en el que se trata, se constituye como autoridad electoral y, por ende, inexcusable de eludir ese deber jurídico.</w:t>
      </w:r>
    </w:p>
    <w:p w14:paraId="191A4D51" w14:textId="77777777" w:rsidR="00D548E9" w:rsidRPr="006D46EC" w:rsidRDefault="00D548E9" w:rsidP="00D548E9">
      <w:pPr>
        <w:spacing w:after="0" w:line="360" w:lineRule="auto"/>
        <w:contextualSpacing/>
        <w:jc w:val="both"/>
        <w:rPr>
          <w:rFonts w:ascii="Arial" w:eastAsia="Times New Roman" w:hAnsi="Arial" w:cs="Arial"/>
          <w:sz w:val="24"/>
          <w:szCs w:val="24"/>
          <w:lang w:eastAsia="es-MX"/>
        </w:rPr>
      </w:pPr>
    </w:p>
    <w:p w14:paraId="2114D227" w14:textId="1C473674" w:rsidR="00D548E9" w:rsidRPr="006D46EC" w:rsidRDefault="00D548E9" w:rsidP="00D548E9">
      <w:pPr>
        <w:spacing w:after="0" w:line="360" w:lineRule="auto"/>
        <w:contextualSpacing/>
        <w:jc w:val="both"/>
        <w:rPr>
          <w:rFonts w:ascii="Arial" w:eastAsia="Times New Roman" w:hAnsi="Arial" w:cs="Arial"/>
          <w:sz w:val="24"/>
          <w:szCs w:val="24"/>
          <w:lang w:eastAsia="es-MX"/>
        </w:rPr>
      </w:pPr>
      <w:r w:rsidRPr="006D46EC">
        <w:rPr>
          <w:rFonts w:ascii="Arial" w:eastAsia="Times New Roman" w:hAnsi="Arial" w:cs="Arial"/>
          <w:sz w:val="24"/>
          <w:szCs w:val="24"/>
          <w:lang w:eastAsia="es-MX"/>
        </w:rPr>
        <w:t xml:space="preserve">Finalmente, debe indicarse que tampoco trasciende el </w:t>
      </w:r>
      <w:r w:rsidR="00706E48" w:rsidRPr="006D46EC">
        <w:rPr>
          <w:rFonts w:ascii="Arial" w:eastAsia="Times New Roman" w:hAnsi="Arial" w:cs="Arial"/>
          <w:sz w:val="24"/>
          <w:szCs w:val="24"/>
          <w:lang w:eastAsia="es-MX"/>
        </w:rPr>
        <w:t>error</w:t>
      </w:r>
      <w:r w:rsidRPr="006D46EC">
        <w:rPr>
          <w:rFonts w:ascii="Arial" w:eastAsia="Times New Roman" w:hAnsi="Arial" w:cs="Arial"/>
          <w:sz w:val="24"/>
          <w:szCs w:val="24"/>
          <w:lang w:eastAsia="es-MX"/>
        </w:rPr>
        <w:t xml:space="preserve"> cometido por el </w:t>
      </w:r>
      <w:r w:rsidRPr="006D46EC">
        <w:rPr>
          <w:rFonts w:ascii="Arial" w:eastAsia="Times New Roman" w:hAnsi="Arial" w:cs="Arial"/>
          <w:i/>
          <w:iCs/>
          <w:sz w:val="24"/>
          <w:szCs w:val="24"/>
          <w:lang w:eastAsia="es-MX"/>
        </w:rPr>
        <w:t xml:space="preserve">Actor </w:t>
      </w:r>
      <w:r w:rsidRPr="006D46EC">
        <w:rPr>
          <w:rFonts w:ascii="Arial" w:eastAsia="Times New Roman" w:hAnsi="Arial" w:cs="Arial"/>
          <w:sz w:val="24"/>
          <w:szCs w:val="24"/>
          <w:lang w:eastAsia="es-MX"/>
        </w:rPr>
        <w:t xml:space="preserve">en el sentido de que el </w:t>
      </w:r>
      <w:r w:rsidRPr="006D46EC">
        <w:rPr>
          <w:rFonts w:ascii="Arial" w:eastAsia="Times New Roman" w:hAnsi="Arial" w:cs="Arial"/>
          <w:i/>
          <w:iCs/>
          <w:sz w:val="24"/>
          <w:szCs w:val="24"/>
          <w:lang w:eastAsia="es-MX"/>
        </w:rPr>
        <w:t xml:space="preserve">Ayuntamiento </w:t>
      </w:r>
      <w:r w:rsidRPr="006D46EC">
        <w:rPr>
          <w:rFonts w:ascii="Arial" w:eastAsia="Times New Roman" w:hAnsi="Arial" w:cs="Arial"/>
          <w:sz w:val="24"/>
          <w:szCs w:val="24"/>
          <w:lang w:eastAsia="es-MX"/>
        </w:rPr>
        <w:t>se instaló el primero de septiembre de dos mil veintidós, toda vez que, como se ha asentado en el apartado 1.1. de Antecedentes, fue preciso el año correcto de su instalación por ser un hecho notorio, que se suscitó en el dos mil veinticuatro.</w:t>
      </w:r>
    </w:p>
    <w:p w14:paraId="36CEDEB6" w14:textId="77777777" w:rsidR="00D548E9" w:rsidRPr="006D46EC" w:rsidRDefault="00D548E9" w:rsidP="00D548E9">
      <w:pPr>
        <w:spacing w:after="0" w:line="360" w:lineRule="auto"/>
        <w:contextualSpacing/>
        <w:jc w:val="both"/>
        <w:rPr>
          <w:rFonts w:ascii="Arial" w:eastAsia="Times New Roman" w:hAnsi="Arial" w:cs="Arial"/>
          <w:sz w:val="24"/>
          <w:szCs w:val="24"/>
          <w:lang w:eastAsia="es-MX"/>
        </w:rPr>
      </w:pPr>
    </w:p>
    <w:p w14:paraId="3942BCF7" w14:textId="35458161" w:rsidR="00D548E9" w:rsidRPr="006D46EC" w:rsidRDefault="00D548E9" w:rsidP="00D548E9">
      <w:pPr>
        <w:spacing w:after="0" w:line="360" w:lineRule="auto"/>
        <w:contextualSpacing/>
        <w:jc w:val="both"/>
        <w:rPr>
          <w:rFonts w:ascii="Arial" w:eastAsia="Times New Roman" w:hAnsi="Arial" w:cs="Arial"/>
          <w:b/>
          <w:bCs/>
          <w:sz w:val="24"/>
          <w:szCs w:val="24"/>
          <w:lang w:eastAsia="es-MX"/>
        </w:rPr>
      </w:pPr>
      <w:r w:rsidRPr="006D46EC">
        <w:rPr>
          <w:rFonts w:ascii="Arial" w:eastAsia="Calibri" w:hAnsi="Arial" w:cs="Arial"/>
          <w:sz w:val="24"/>
          <w:szCs w:val="24"/>
        </w:rPr>
        <w:t xml:space="preserve">En consecuencia, al resultar fundado el agravio expuesto, se determina ordenar al </w:t>
      </w:r>
      <w:r w:rsidRPr="006D46EC">
        <w:rPr>
          <w:rFonts w:ascii="Arial" w:eastAsia="Calibri" w:hAnsi="Arial" w:cs="Arial"/>
          <w:i/>
          <w:iCs/>
          <w:sz w:val="24"/>
          <w:szCs w:val="24"/>
        </w:rPr>
        <w:t>Ayuntamiento</w:t>
      </w:r>
      <w:r w:rsidRPr="006D46EC">
        <w:rPr>
          <w:rFonts w:ascii="Arial" w:eastAsia="Calibri" w:hAnsi="Arial" w:cs="Arial"/>
          <w:sz w:val="24"/>
          <w:szCs w:val="24"/>
        </w:rPr>
        <w:t xml:space="preserve"> emitir la </w:t>
      </w:r>
      <w:r w:rsidR="00C92637" w:rsidRPr="006D46EC">
        <w:rPr>
          <w:rFonts w:ascii="Arial" w:eastAsia="Calibri" w:hAnsi="Arial" w:cs="Arial"/>
          <w:i/>
          <w:iCs/>
          <w:sz w:val="24"/>
          <w:szCs w:val="24"/>
        </w:rPr>
        <w:t>C</w:t>
      </w:r>
      <w:r w:rsidRPr="006D46EC">
        <w:rPr>
          <w:rFonts w:ascii="Arial" w:eastAsia="Calibri" w:hAnsi="Arial" w:cs="Arial"/>
          <w:i/>
          <w:iCs/>
          <w:sz w:val="24"/>
          <w:szCs w:val="24"/>
        </w:rPr>
        <w:t>onvocatoria</w:t>
      </w:r>
      <w:r w:rsidRPr="006D46EC">
        <w:rPr>
          <w:rFonts w:ascii="Arial" w:eastAsia="Calibri" w:hAnsi="Arial" w:cs="Arial"/>
          <w:sz w:val="24"/>
          <w:szCs w:val="24"/>
        </w:rPr>
        <w:t xml:space="preserve"> </w:t>
      </w:r>
      <w:r w:rsidRPr="006D46EC">
        <w:rPr>
          <w:rFonts w:ascii="Arial" w:eastAsia="Times New Roman" w:hAnsi="Arial" w:cs="Arial"/>
          <w:sz w:val="24"/>
          <w:szCs w:val="24"/>
          <w:lang w:eastAsia="es-MX"/>
        </w:rPr>
        <w:t xml:space="preserve">al resultar existente la omisión alegada por </w:t>
      </w:r>
      <w:r w:rsidR="00C92637" w:rsidRPr="006D46EC">
        <w:rPr>
          <w:rFonts w:ascii="Arial" w:eastAsia="Times New Roman" w:hAnsi="Arial" w:cs="Arial"/>
          <w:sz w:val="24"/>
          <w:szCs w:val="24"/>
          <w:lang w:eastAsia="es-MX"/>
        </w:rPr>
        <w:t>el</w:t>
      </w:r>
      <w:r w:rsidRPr="006D46EC">
        <w:rPr>
          <w:rFonts w:ascii="Arial" w:eastAsia="Times New Roman" w:hAnsi="Arial" w:cs="Arial"/>
          <w:sz w:val="24"/>
          <w:szCs w:val="24"/>
          <w:lang w:eastAsia="es-MX"/>
        </w:rPr>
        <w:t xml:space="preserve"> </w:t>
      </w:r>
      <w:r w:rsidRPr="006D46EC">
        <w:rPr>
          <w:rFonts w:ascii="Arial" w:eastAsia="Times New Roman" w:hAnsi="Arial" w:cs="Arial"/>
          <w:i/>
          <w:iCs/>
          <w:sz w:val="24"/>
          <w:szCs w:val="24"/>
          <w:lang w:eastAsia="es-MX"/>
        </w:rPr>
        <w:t>Actor</w:t>
      </w:r>
      <w:r w:rsidRPr="006D46EC">
        <w:rPr>
          <w:rFonts w:ascii="Arial" w:hAnsi="Arial" w:cs="Arial"/>
          <w:sz w:val="24"/>
          <w:szCs w:val="24"/>
        </w:rPr>
        <w:t xml:space="preserve">, para lo cual </w:t>
      </w:r>
      <w:r w:rsidRPr="006D46EC">
        <w:rPr>
          <w:rFonts w:ascii="Arial" w:eastAsia="Times New Roman" w:hAnsi="Arial" w:cs="Arial"/>
          <w:sz w:val="24"/>
          <w:szCs w:val="24"/>
          <w:lang w:eastAsia="es-MX"/>
        </w:rPr>
        <w:t>se emiten los siguientes</w:t>
      </w:r>
      <w:r w:rsidRPr="006D46EC">
        <w:rPr>
          <w:rFonts w:ascii="Arial" w:eastAsia="Times New Roman" w:hAnsi="Arial" w:cs="Arial"/>
          <w:bCs/>
          <w:sz w:val="24"/>
          <w:szCs w:val="24"/>
          <w:lang w:eastAsia="es-MX"/>
        </w:rPr>
        <w:t xml:space="preserve">: </w:t>
      </w:r>
    </w:p>
    <w:p w14:paraId="50582932" w14:textId="34C78FCB" w:rsidR="00D548E9" w:rsidRPr="006D46EC" w:rsidRDefault="00D548E9" w:rsidP="00D548E9">
      <w:pPr>
        <w:pStyle w:val="Ttulo2"/>
        <w:spacing w:before="240" w:after="240" w:line="360" w:lineRule="auto"/>
        <w:ind w:right="-91"/>
        <w:jc w:val="center"/>
        <w:rPr>
          <w:rFonts w:ascii="Arial" w:eastAsia="Times New Roman" w:hAnsi="Arial" w:cs="Arial"/>
          <w:b/>
          <w:bCs/>
          <w:color w:val="auto"/>
          <w:sz w:val="24"/>
          <w:szCs w:val="24"/>
          <w:lang w:eastAsia="es-MX"/>
        </w:rPr>
      </w:pPr>
      <w:r w:rsidRPr="006D46EC">
        <w:rPr>
          <w:rFonts w:ascii="Arial" w:eastAsia="Times New Roman" w:hAnsi="Arial" w:cs="Arial"/>
          <w:b/>
          <w:bCs/>
          <w:color w:val="auto"/>
          <w:sz w:val="24"/>
          <w:szCs w:val="24"/>
          <w:lang w:eastAsia="es-MX"/>
        </w:rPr>
        <w:t>VI</w:t>
      </w:r>
      <w:r w:rsidR="00B232D7" w:rsidRPr="006D46EC">
        <w:rPr>
          <w:rFonts w:ascii="Arial" w:eastAsia="Times New Roman" w:hAnsi="Arial" w:cs="Arial"/>
          <w:b/>
          <w:bCs/>
          <w:color w:val="auto"/>
          <w:sz w:val="24"/>
          <w:szCs w:val="24"/>
          <w:lang w:eastAsia="es-MX"/>
        </w:rPr>
        <w:t>I</w:t>
      </w:r>
      <w:r w:rsidRPr="006D46EC">
        <w:rPr>
          <w:rFonts w:ascii="Arial" w:eastAsia="Times New Roman" w:hAnsi="Arial" w:cs="Arial"/>
          <w:b/>
          <w:bCs/>
          <w:color w:val="auto"/>
          <w:sz w:val="24"/>
          <w:szCs w:val="24"/>
          <w:lang w:eastAsia="es-MX"/>
        </w:rPr>
        <w:t>I. EFECTOS</w:t>
      </w:r>
    </w:p>
    <w:p w14:paraId="6131385B" w14:textId="6BAC2C79" w:rsidR="00D548E9" w:rsidRPr="006D46EC" w:rsidRDefault="00D548E9" w:rsidP="00D548E9">
      <w:pPr>
        <w:pStyle w:val="NormalWeb"/>
        <w:numPr>
          <w:ilvl w:val="0"/>
          <w:numId w:val="4"/>
        </w:numPr>
        <w:spacing w:before="0" w:beforeAutospacing="0" w:after="0" w:afterAutospacing="0" w:line="360" w:lineRule="auto"/>
        <w:jc w:val="both"/>
        <w:rPr>
          <w:rFonts w:ascii="Arial" w:hAnsi="Arial" w:cs="Arial"/>
          <w:lang w:val="es-ES" w:eastAsia="es-ES"/>
        </w:rPr>
      </w:pPr>
      <w:r w:rsidRPr="006D46EC">
        <w:rPr>
          <w:rFonts w:ascii="Arial" w:eastAsia="Calibri" w:hAnsi="Arial" w:cs="Arial"/>
          <w:lang w:eastAsia="en-US"/>
        </w:rPr>
        <w:t xml:space="preserve">Conforme con el artículo 84 de la </w:t>
      </w:r>
      <w:r w:rsidRPr="006D46EC">
        <w:rPr>
          <w:rFonts w:ascii="Arial" w:eastAsia="Calibri" w:hAnsi="Arial" w:cs="Arial"/>
          <w:i/>
          <w:iCs/>
          <w:lang w:eastAsia="en-US"/>
        </w:rPr>
        <w:t xml:space="preserve">Ley Orgánica Municipal, </w:t>
      </w:r>
      <w:r w:rsidRPr="006D46EC">
        <w:rPr>
          <w:rFonts w:ascii="Arial" w:eastAsia="Calibri" w:hAnsi="Arial" w:cs="Arial"/>
          <w:lang w:eastAsia="en-US"/>
        </w:rPr>
        <w:t>14</w:t>
      </w:r>
      <w:r w:rsidR="00C92637" w:rsidRPr="006D46EC">
        <w:rPr>
          <w:rFonts w:ascii="Arial" w:eastAsia="Calibri" w:hAnsi="Arial" w:cs="Arial"/>
          <w:lang w:eastAsia="en-US"/>
        </w:rPr>
        <w:t>,</w:t>
      </w:r>
      <w:r w:rsidRPr="006D46EC">
        <w:rPr>
          <w:rFonts w:ascii="Arial" w:eastAsia="Calibri" w:hAnsi="Arial" w:cs="Arial"/>
          <w:lang w:eastAsia="en-US"/>
        </w:rPr>
        <w:t xml:space="preserve"> fracción I</w:t>
      </w:r>
      <w:r w:rsidR="00C92637" w:rsidRPr="006D46EC">
        <w:rPr>
          <w:rFonts w:ascii="Arial" w:eastAsia="Calibri" w:hAnsi="Arial" w:cs="Arial"/>
          <w:lang w:eastAsia="en-US"/>
        </w:rPr>
        <w:t>,</w:t>
      </w:r>
      <w:r w:rsidRPr="006D46EC">
        <w:rPr>
          <w:rFonts w:ascii="Arial" w:eastAsia="Calibri" w:hAnsi="Arial" w:cs="Arial"/>
          <w:lang w:eastAsia="en-US"/>
        </w:rPr>
        <w:t xml:space="preserve"> del </w:t>
      </w:r>
      <w:r w:rsidRPr="006D46EC">
        <w:rPr>
          <w:rFonts w:ascii="Arial" w:eastAsia="Calibri" w:hAnsi="Arial" w:cs="Arial"/>
          <w:i/>
          <w:iCs/>
          <w:lang w:eastAsia="en-US"/>
        </w:rPr>
        <w:t xml:space="preserve">Reglamento de Procedimiento, </w:t>
      </w:r>
      <w:r w:rsidRPr="006D46EC">
        <w:rPr>
          <w:rFonts w:ascii="Arial" w:eastAsia="Calibri" w:hAnsi="Arial" w:cs="Arial"/>
          <w:lang w:eastAsia="en-US"/>
        </w:rPr>
        <w:t>se</w:t>
      </w:r>
      <w:r w:rsidRPr="006D46EC">
        <w:rPr>
          <w:rFonts w:ascii="Arial" w:hAnsi="Arial" w:cs="Arial"/>
          <w:lang w:val="es-ES" w:eastAsia="es-ES"/>
        </w:rPr>
        <w:t xml:space="preserve"> ordena al </w:t>
      </w:r>
      <w:r w:rsidRPr="006D46EC">
        <w:rPr>
          <w:rFonts w:ascii="Arial" w:hAnsi="Arial" w:cs="Arial"/>
          <w:i/>
          <w:iCs/>
          <w:lang w:val="es-ES" w:eastAsia="es-ES"/>
        </w:rPr>
        <w:t>Ayuntamiento</w:t>
      </w:r>
      <w:r w:rsidR="00525977" w:rsidRPr="006D46EC">
        <w:rPr>
          <w:rFonts w:ascii="Arial" w:hAnsi="Arial" w:cs="Arial"/>
          <w:lang w:val="es-ES" w:eastAsia="es-ES"/>
        </w:rPr>
        <w:t>,</w:t>
      </w:r>
      <w:r w:rsidRPr="006D46EC">
        <w:rPr>
          <w:rFonts w:ascii="Arial" w:hAnsi="Arial" w:cs="Arial"/>
          <w:i/>
          <w:iCs/>
          <w:lang w:val="es-ES" w:eastAsia="es-ES"/>
        </w:rPr>
        <w:t xml:space="preserve"> </w:t>
      </w:r>
      <w:r w:rsidRPr="006D46EC">
        <w:rPr>
          <w:rFonts w:ascii="Arial" w:hAnsi="Arial" w:cs="Arial"/>
          <w:lang w:val="es-ES" w:eastAsia="es-ES"/>
        </w:rPr>
        <w:t xml:space="preserve">a su Secretario y a la Comisión Especial Electoral que, dentro del término de </w:t>
      </w:r>
      <w:r w:rsidRPr="006D46EC">
        <w:rPr>
          <w:rFonts w:ascii="Arial" w:hAnsi="Arial" w:cs="Arial"/>
          <w:b/>
          <w:lang w:val="es-ES" w:eastAsia="es-ES"/>
        </w:rPr>
        <w:t xml:space="preserve">diez días </w:t>
      </w:r>
      <w:r w:rsidRPr="006D46EC">
        <w:rPr>
          <w:rFonts w:ascii="Arial" w:hAnsi="Arial" w:cs="Arial"/>
          <w:b/>
          <w:lang w:val="es-ES" w:eastAsia="es-ES"/>
        </w:rPr>
        <w:lastRenderedPageBreak/>
        <w:t>naturales</w:t>
      </w:r>
      <w:r w:rsidRPr="006D46EC">
        <w:rPr>
          <w:rFonts w:ascii="Arial" w:hAnsi="Arial" w:cs="Arial"/>
          <w:lang w:val="es-ES" w:eastAsia="es-ES"/>
        </w:rPr>
        <w:t>, contados a partir de que le sea notificada la presente resolución, en ejercicio de sus respectivas atribuciones, emitan la convocatoria para la elección de la Encargatura del Orden del Fraccionamiento de La Hacienda.</w:t>
      </w:r>
    </w:p>
    <w:p w14:paraId="384BE90E" w14:textId="77777777" w:rsidR="00D548E9" w:rsidRPr="006D46EC" w:rsidRDefault="00D548E9" w:rsidP="00D548E9">
      <w:pPr>
        <w:pStyle w:val="NormalWeb"/>
        <w:spacing w:before="0" w:beforeAutospacing="0" w:after="0" w:afterAutospacing="0" w:line="360" w:lineRule="auto"/>
        <w:jc w:val="both"/>
        <w:rPr>
          <w:rFonts w:ascii="Arial" w:hAnsi="Arial" w:cs="Arial"/>
          <w:lang w:val="es-ES" w:eastAsia="es-ES"/>
        </w:rPr>
      </w:pPr>
    </w:p>
    <w:p w14:paraId="53388A70" w14:textId="63BECDFF" w:rsidR="00D548E9" w:rsidRPr="006D46EC" w:rsidRDefault="00D548E9" w:rsidP="00D548E9">
      <w:pPr>
        <w:pStyle w:val="NormalWeb"/>
        <w:numPr>
          <w:ilvl w:val="0"/>
          <w:numId w:val="4"/>
        </w:numPr>
        <w:spacing w:before="0" w:beforeAutospacing="0" w:after="0" w:afterAutospacing="0" w:line="360" w:lineRule="auto"/>
        <w:jc w:val="both"/>
        <w:rPr>
          <w:rFonts w:ascii="Arial" w:eastAsia="Calibri" w:hAnsi="Arial" w:cs="Arial"/>
          <w:lang w:eastAsia="en-US"/>
        </w:rPr>
      </w:pPr>
      <w:r w:rsidRPr="006D46EC">
        <w:rPr>
          <w:rFonts w:ascii="Arial" w:hAnsi="Arial" w:cs="Arial"/>
        </w:rPr>
        <w:t xml:space="preserve">Para tal efecto, se </w:t>
      </w:r>
      <w:r w:rsidRPr="006D46EC">
        <w:rPr>
          <w:rFonts w:ascii="Arial" w:hAnsi="Arial" w:cs="Arial"/>
          <w:b/>
          <w:bCs/>
        </w:rPr>
        <w:t xml:space="preserve">vincula a los integrantes del </w:t>
      </w:r>
      <w:r w:rsidRPr="006D46EC">
        <w:rPr>
          <w:rFonts w:ascii="Arial" w:hAnsi="Arial" w:cs="Arial"/>
          <w:b/>
          <w:bCs/>
          <w:i/>
          <w:iCs/>
        </w:rPr>
        <w:t xml:space="preserve">Ayuntamiento, </w:t>
      </w:r>
      <w:r w:rsidRPr="006D46EC">
        <w:rPr>
          <w:rFonts w:ascii="Arial" w:hAnsi="Arial" w:cs="Arial"/>
        </w:rPr>
        <w:t xml:space="preserve">a efecto de que garanticen y vigilen que se cumplan con los plazos y términos legales previstos en la normativa electoral, en </w:t>
      </w:r>
      <w:r w:rsidRPr="006D46EC">
        <w:rPr>
          <w:rFonts w:ascii="Arial" w:hAnsi="Arial" w:cs="Arial"/>
          <w:i/>
          <w:iCs/>
        </w:rPr>
        <w:t xml:space="preserve">Ley Orgánica Municipal, </w:t>
      </w:r>
      <w:r w:rsidRPr="006D46EC">
        <w:rPr>
          <w:rFonts w:ascii="Arial" w:hAnsi="Arial" w:cs="Arial"/>
        </w:rPr>
        <w:t xml:space="preserve">en el </w:t>
      </w:r>
      <w:r w:rsidRPr="006D46EC">
        <w:rPr>
          <w:rFonts w:ascii="Arial" w:hAnsi="Arial" w:cs="Arial"/>
          <w:i/>
          <w:iCs/>
        </w:rPr>
        <w:t xml:space="preserve">Reglamento de Procedimiento </w:t>
      </w:r>
      <w:r w:rsidRPr="006D46EC">
        <w:rPr>
          <w:rFonts w:ascii="Arial" w:hAnsi="Arial" w:cs="Arial"/>
        </w:rPr>
        <w:t xml:space="preserve">y, en el </w:t>
      </w:r>
      <w:r w:rsidRPr="006D46EC">
        <w:rPr>
          <w:rFonts w:ascii="Arial" w:hAnsi="Arial" w:cs="Arial"/>
          <w:i/>
          <w:iCs/>
        </w:rPr>
        <w:t>Reglamento de Auxiliares</w:t>
      </w:r>
      <w:r w:rsidRPr="006D46EC">
        <w:rPr>
          <w:rFonts w:ascii="Arial" w:hAnsi="Arial" w:cs="Arial"/>
        </w:rPr>
        <w:t>, así como</w:t>
      </w:r>
      <w:r w:rsidR="008166BA" w:rsidRPr="006D46EC">
        <w:rPr>
          <w:rFonts w:ascii="Arial" w:hAnsi="Arial" w:cs="Arial"/>
        </w:rPr>
        <w:t xml:space="preserve"> a</w:t>
      </w:r>
      <w:r w:rsidRPr="006D46EC">
        <w:rPr>
          <w:rFonts w:ascii="Arial" w:hAnsi="Arial" w:cs="Arial"/>
        </w:rPr>
        <w:t xml:space="preserve"> respetar los principios que en toda contienda electoral deben prevalecer.</w:t>
      </w:r>
    </w:p>
    <w:p w14:paraId="3B23C80C" w14:textId="77777777" w:rsidR="00D548E9" w:rsidRPr="006D46EC" w:rsidRDefault="00D548E9" w:rsidP="00D548E9">
      <w:pPr>
        <w:suppressAutoHyphens/>
        <w:spacing w:after="0" w:line="360" w:lineRule="auto"/>
        <w:jc w:val="both"/>
        <w:rPr>
          <w:rFonts w:ascii="Arial" w:hAnsi="Arial" w:cs="Arial"/>
          <w:sz w:val="24"/>
          <w:szCs w:val="24"/>
        </w:rPr>
      </w:pPr>
    </w:p>
    <w:p w14:paraId="66BE5AA2" w14:textId="77777777" w:rsidR="00D548E9" w:rsidRPr="006D46EC" w:rsidRDefault="00D548E9" w:rsidP="00D548E9">
      <w:pPr>
        <w:pStyle w:val="Prrafodelista"/>
        <w:numPr>
          <w:ilvl w:val="0"/>
          <w:numId w:val="4"/>
        </w:numPr>
        <w:spacing w:after="0" w:line="360" w:lineRule="auto"/>
        <w:jc w:val="both"/>
        <w:rPr>
          <w:rFonts w:ascii="Arial" w:hAnsi="Arial" w:cs="Arial"/>
          <w:sz w:val="24"/>
          <w:szCs w:val="24"/>
        </w:rPr>
      </w:pPr>
      <w:r w:rsidRPr="006D46EC">
        <w:rPr>
          <w:rFonts w:ascii="Arial" w:hAnsi="Arial" w:cs="Arial"/>
          <w:sz w:val="24"/>
          <w:szCs w:val="24"/>
        </w:rPr>
        <w:t xml:space="preserve">Emitida la convocatoria, el </w:t>
      </w:r>
      <w:r w:rsidRPr="006D46EC">
        <w:rPr>
          <w:rFonts w:ascii="Arial" w:hAnsi="Arial" w:cs="Arial"/>
          <w:i/>
          <w:iCs/>
          <w:sz w:val="24"/>
          <w:szCs w:val="24"/>
        </w:rPr>
        <w:t>Ayuntamiento</w:t>
      </w:r>
      <w:r w:rsidRPr="006D46EC">
        <w:rPr>
          <w:rFonts w:ascii="Arial" w:hAnsi="Arial" w:cs="Arial"/>
          <w:sz w:val="24"/>
          <w:szCs w:val="24"/>
        </w:rPr>
        <w:t xml:space="preserve"> deberá </w:t>
      </w:r>
      <w:r w:rsidRPr="006D46EC">
        <w:rPr>
          <w:rFonts w:ascii="Arial" w:hAnsi="Arial" w:cs="Arial"/>
          <w:b/>
          <w:bCs/>
          <w:sz w:val="24"/>
          <w:szCs w:val="24"/>
        </w:rPr>
        <w:t>informar</w:t>
      </w:r>
      <w:r w:rsidRPr="006D46EC">
        <w:rPr>
          <w:rFonts w:ascii="Arial" w:hAnsi="Arial" w:cs="Arial"/>
          <w:sz w:val="24"/>
          <w:szCs w:val="24"/>
        </w:rPr>
        <w:t xml:space="preserve"> a este </w:t>
      </w:r>
      <w:r w:rsidRPr="006D46EC">
        <w:rPr>
          <w:rFonts w:ascii="Arial" w:hAnsi="Arial" w:cs="Arial"/>
          <w:i/>
          <w:iCs/>
          <w:sz w:val="24"/>
          <w:szCs w:val="24"/>
        </w:rPr>
        <w:t>Tribunal Electoral</w:t>
      </w:r>
      <w:r w:rsidRPr="006D46EC">
        <w:rPr>
          <w:rFonts w:ascii="Arial" w:hAnsi="Arial" w:cs="Arial"/>
          <w:sz w:val="24"/>
          <w:szCs w:val="24"/>
        </w:rPr>
        <w:t xml:space="preserve"> lo conducente, dentro de las </w:t>
      </w:r>
      <w:r w:rsidRPr="006D46EC">
        <w:rPr>
          <w:rFonts w:ascii="Arial" w:hAnsi="Arial" w:cs="Arial"/>
          <w:b/>
          <w:bCs/>
          <w:sz w:val="24"/>
          <w:szCs w:val="24"/>
        </w:rPr>
        <w:t>cuarenta y ocho</w:t>
      </w:r>
      <w:r w:rsidRPr="006D46EC">
        <w:rPr>
          <w:rFonts w:ascii="Arial" w:hAnsi="Arial" w:cs="Arial"/>
          <w:sz w:val="24"/>
          <w:szCs w:val="24"/>
        </w:rPr>
        <w:t xml:space="preserve"> horas posteriores a que ello ocurra, remitiendo las constancias que así lo acrediten.</w:t>
      </w:r>
    </w:p>
    <w:p w14:paraId="2FA7F6BB" w14:textId="77777777" w:rsidR="00D548E9" w:rsidRPr="006D46EC" w:rsidRDefault="00D548E9" w:rsidP="00D548E9">
      <w:pPr>
        <w:spacing w:after="0" w:line="360" w:lineRule="auto"/>
        <w:jc w:val="both"/>
        <w:rPr>
          <w:rFonts w:ascii="Arial" w:hAnsi="Arial" w:cs="Arial"/>
          <w:sz w:val="24"/>
          <w:szCs w:val="24"/>
        </w:rPr>
      </w:pPr>
    </w:p>
    <w:p w14:paraId="59B143C4" w14:textId="462A0EFD" w:rsidR="00D548E9" w:rsidRPr="006D46EC" w:rsidRDefault="00D548E9" w:rsidP="00D548E9">
      <w:pPr>
        <w:spacing w:after="0" w:line="360" w:lineRule="auto"/>
        <w:jc w:val="both"/>
        <w:rPr>
          <w:rFonts w:ascii="Arial" w:hAnsi="Arial" w:cs="Arial"/>
          <w:sz w:val="24"/>
          <w:szCs w:val="24"/>
        </w:rPr>
      </w:pPr>
      <w:r w:rsidRPr="006D46EC">
        <w:rPr>
          <w:rFonts w:ascii="Arial" w:hAnsi="Arial" w:cs="Arial"/>
          <w:sz w:val="24"/>
          <w:szCs w:val="24"/>
        </w:rPr>
        <w:t xml:space="preserve">Lo anterior, bajo </w:t>
      </w:r>
      <w:r w:rsidRPr="006D46EC">
        <w:rPr>
          <w:rFonts w:ascii="Arial" w:hAnsi="Arial" w:cs="Arial"/>
          <w:b/>
          <w:bCs/>
          <w:sz w:val="24"/>
          <w:szCs w:val="24"/>
        </w:rPr>
        <w:t>apercibimiento</w:t>
      </w:r>
      <w:r w:rsidRPr="006D46EC">
        <w:rPr>
          <w:rFonts w:ascii="Arial" w:hAnsi="Arial" w:cs="Arial"/>
          <w:sz w:val="24"/>
          <w:szCs w:val="24"/>
        </w:rPr>
        <w:t xml:space="preserve"> a cada uno de los integrantes del </w:t>
      </w:r>
      <w:r w:rsidRPr="006D46EC">
        <w:rPr>
          <w:rFonts w:ascii="Arial" w:hAnsi="Arial" w:cs="Arial"/>
          <w:i/>
          <w:sz w:val="24"/>
          <w:szCs w:val="24"/>
        </w:rPr>
        <w:t>Ayuntamiento</w:t>
      </w:r>
      <w:r w:rsidR="004D0E85" w:rsidRPr="006D46EC">
        <w:rPr>
          <w:rFonts w:ascii="Arial" w:hAnsi="Arial" w:cs="Arial"/>
          <w:i/>
          <w:sz w:val="24"/>
          <w:szCs w:val="24"/>
        </w:rPr>
        <w:t>,</w:t>
      </w:r>
      <w:r w:rsidRPr="006D46EC">
        <w:rPr>
          <w:rFonts w:ascii="Arial" w:hAnsi="Arial" w:cs="Arial"/>
          <w:sz w:val="24"/>
          <w:szCs w:val="24"/>
        </w:rPr>
        <w:t xml:space="preserve"> así como al resto de las </w:t>
      </w:r>
      <w:r w:rsidRPr="006D46EC">
        <w:rPr>
          <w:rFonts w:ascii="Arial" w:hAnsi="Arial" w:cs="Arial"/>
          <w:i/>
          <w:iCs/>
          <w:sz w:val="24"/>
          <w:szCs w:val="24"/>
        </w:rPr>
        <w:t>Autoridades responsables</w:t>
      </w:r>
      <w:r w:rsidRPr="006D46EC">
        <w:rPr>
          <w:rFonts w:ascii="Arial" w:hAnsi="Arial" w:cs="Arial"/>
          <w:sz w:val="24"/>
          <w:szCs w:val="24"/>
        </w:rPr>
        <w:t xml:space="preserve"> que, de no cumplir en tiempo y forma con lo ordenado, se podrá aplicar de manera individual, en su caso, la medida de apremio contemplada en el artículo 44 fracción I de la </w:t>
      </w:r>
      <w:r w:rsidRPr="006D46EC">
        <w:rPr>
          <w:rFonts w:ascii="Arial" w:hAnsi="Arial" w:cs="Arial"/>
          <w:i/>
          <w:sz w:val="24"/>
          <w:szCs w:val="24"/>
        </w:rPr>
        <w:t>Ley de Justicia Electoral</w:t>
      </w:r>
      <w:r w:rsidRPr="006D46EC">
        <w:rPr>
          <w:rFonts w:ascii="Arial" w:hAnsi="Arial" w:cs="Arial"/>
          <w:sz w:val="24"/>
          <w:szCs w:val="24"/>
        </w:rPr>
        <w:t>, consistente en una multa de hasta 100 Unidades de Medida y Actualización.</w:t>
      </w:r>
    </w:p>
    <w:p w14:paraId="00819C42" w14:textId="77777777" w:rsidR="00D548E9" w:rsidRPr="006D46EC" w:rsidRDefault="00D548E9" w:rsidP="00D548E9">
      <w:pPr>
        <w:spacing w:after="0" w:line="360" w:lineRule="auto"/>
        <w:jc w:val="both"/>
        <w:rPr>
          <w:rFonts w:ascii="Arial" w:hAnsi="Arial" w:cs="Arial"/>
          <w:sz w:val="24"/>
          <w:szCs w:val="24"/>
        </w:rPr>
      </w:pPr>
    </w:p>
    <w:p w14:paraId="07545297" w14:textId="2B08BA8D" w:rsidR="00D548E9" w:rsidRPr="006D46EC" w:rsidRDefault="00D548E9" w:rsidP="00D548E9">
      <w:pPr>
        <w:spacing w:after="0" w:line="360" w:lineRule="auto"/>
        <w:jc w:val="both"/>
        <w:rPr>
          <w:rFonts w:ascii="Arial" w:hAnsi="Arial" w:cs="Arial"/>
          <w:sz w:val="24"/>
          <w:szCs w:val="24"/>
        </w:rPr>
      </w:pPr>
      <w:r w:rsidRPr="006D46EC">
        <w:rPr>
          <w:rFonts w:ascii="Arial" w:hAnsi="Arial" w:cs="Arial"/>
          <w:sz w:val="24"/>
          <w:szCs w:val="24"/>
        </w:rPr>
        <w:t xml:space="preserve">En los mismos términos resolvió este </w:t>
      </w:r>
      <w:r w:rsidRPr="006D46EC">
        <w:rPr>
          <w:rFonts w:ascii="Arial" w:hAnsi="Arial" w:cs="Arial"/>
          <w:i/>
          <w:iCs/>
          <w:sz w:val="24"/>
          <w:szCs w:val="24"/>
        </w:rPr>
        <w:t>Tribunal Electoral</w:t>
      </w:r>
      <w:r w:rsidRPr="006D46EC">
        <w:rPr>
          <w:rFonts w:ascii="Arial" w:hAnsi="Arial" w:cs="Arial"/>
          <w:sz w:val="24"/>
          <w:szCs w:val="24"/>
        </w:rPr>
        <w:t xml:space="preserve">, por ejemplo, los </w:t>
      </w:r>
      <w:r w:rsidRPr="006D46EC">
        <w:rPr>
          <w:rFonts w:ascii="Arial" w:hAnsi="Arial" w:cs="Arial"/>
          <w:i/>
          <w:iCs/>
          <w:sz w:val="24"/>
          <w:szCs w:val="24"/>
        </w:rPr>
        <w:t>Juicios de la ciudadanía</w:t>
      </w:r>
      <w:r w:rsidRPr="006D46EC">
        <w:rPr>
          <w:rFonts w:ascii="Arial" w:hAnsi="Arial" w:cs="Arial"/>
          <w:sz w:val="24"/>
          <w:szCs w:val="24"/>
        </w:rPr>
        <w:t xml:space="preserve"> TEEM-JDC-65/2025, TEEM-JDC-66/2025, TEEM-JDC-74/2025, TEEM-JDC-161/2025, TEEM-JDC-171/2025</w:t>
      </w:r>
      <w:r w:rsidR="00EE3838" w:rsidRPr="006D46EC">
        <w:rPr>
          <w:rFonts w:ascii="Arial" w:hAnsi="Arial" w:cs="Arial"/>
          <w:sz w:val="24"/>
          <w:szCs w:val="24"/>
        </w:rPr>
        <w:t xml:space="preserve"> y TEEM-JDC-</w:t>
      </w:r>
      <w:r w:rsidR="0009511D" w:rsidRPr="006D46EC">
        <w:rPr>
          <w:rFonts w:ascii="Arial" w:hAnsi="Arial" w:cs="Arial"/>
          <w:sz w:val="24"/>
          <w:szCs w:val="24"/>
        </w:rPr>
        <w:t>224/2025</w:t>
      </w:r>
      <w:r w:rsidRPr="006D46EC">
        <w:rPr>
          <w:rFonts w:ascii="Arial" w:hAnsi="Arial" w:cs="Arial"/>
          <w:sz w:val="24"/>
          <w:szCs w:val="24"/>
        </w:rPr>
        <w:t>.</w:t>
      </w:r>
    </w:p>
    <w:p w14:paraId="48F130B1" w14:textId="77777777" w:rsidR="00D548E9" w:rsidRPr="006D46EC" w:rsidRDefault="00D548E9" w:rsidP="00D548E9">
      <w:pPr>
        <w:suppressAutoHyphens/>
        <w:spacing w:after="0" w:line="360" w:lineRule="auto"/>
        <w:jc w:val="both"/>
        <w:rPr>
          <w:rFonts w:ascii="Arial" w:hAnsi="Arial" w:cs="Arial"/>
          <w:sz w:val="24"/>
          <w:szCs w:val="24"/>
        </w:rPr>
      </w:pPr>
    </w:p>
    <w:p w14:paraId="67E5C05E" w14:textId="66A396F2" w:rsidR="00D548E9" w:rsidRPr="006D46EC" w:rsidRDefault="00D548E9" w:rsidP="00D548E9">
      <w:pPr>
        <w:suppressAutoHyphens/>
        <w:spacing w:after="0" w:line="360" w:lineRule="auto"/>
        <w:jc w:val="both"/>
        <w:rPr>
          <w:rFonts w:ascii="Arial" w:hAnsi="Arial" w:cs="Arial"/>
          <w:sz w:val="24"/>
          <w:szCs w:val="24"/>
        </w:rPr>
      </w:pPr>
      <w:r w:rsidRPr="006D46EC">
        <w:rPr>
          <w:rFonts w:ascii="Arial" w:hAnsi="Arial" w:cs="Arial"/>
          <w:sz w:val="24"/>
          <w:szCs w:val="24"/>
        </w:rPr>
        <w:t>Por lo expuesto y fundado</w:t>
      </w:r>
      <w:r w:rsidR="0009511D" w:rsidRPr="006D46EC">
        <w:rPr>
          <w:rFonts w:ascii="Arial" w:hAnsi="Arial" w:cs="Arial"/>
          <w:sz w:val="24"/>
          <w:szCs w:val="24"/>
        </w:rPr>
        <w:t xml:space="preserve"> se</w:t>
      </w:r>
      <w:r w:rsidRPr="006D46EC">
        <w:rPr>
          <w:rFonts w:ascii="Arial" w:hAnsi="Arial" w:cs="Arial"/>
          <w:sz w:val="24"/>
          <w:szCs w:val="24"/>
        </w:rPr>
        <w:t>:</w:t>
      </w:r>
    </w:p>
    <w:p w14:paraId="7411B202" w14:textId="7978F170" w:rsidR="00D548E9" w:rsidRPr="006D46EC" w:rsidRDefault="00D548E9" w:rsidP="00D548E9">
      <w:pPr>
        <w:pStyle w:val="Ttulo2"/>
        <w:spacing w:before="240" w:after="240" w:line="360" w:lineRule="auto"/>
        <w:ind w:right="-91"/>
        <w:jc w:val="center"/>
        <w:rPr>
          <w:rFonts w:ascii="Arial" w:hAnsi="Arial" w:cs="Arial"/>
          <w:b/>
          <w:color w:val="auto"/>
          <w:sz w:val="24"/>
          <w:szCs w:val="24"/>
        </w:rPr>
      </w:pPr>
      <w:r w:rsidRPr="006D46EC">
        <w:rPr>
          <w:rFonts w:ascii="Arial" w:hAnsi="Arial" w:cs="Arial"/>
          <w:b/>
          <w:color w:val="auto"/>
          <w:sz w:val="24"/>
          <w:szCs w:val="24"/>
        </w:rPr>
        <w:t>I</w:t>
      </w:r>
      <w:r w:rsidR="00B232D7" w:rsidRPr="006D46EC">
        <w:rPr>
          <w:rFonts w:ascii="Arial" w:hAnsi="Arial" w:cs="Arial"/>
          <w:b/>
          <w:color w:val="auto"/>
          <w:sz w:val="24"/>
          <w:szCs w:val="24"/>
        </w:rPr>
        <w:t>X</w:t>
      </w:r>
      <w:r w:rsidRPr="006D46EC">
        <w:rPr>
          <w:rFonts w:ascii="Arial" w:hAnsi="Arial" w:cs="Arial"/>
          <w:b/>
          <w:color w:val="auto"/>
          <w:sz w:val="24"/>
          <w:szCs w:val="24"/>
        </w:rPr>
        <w:t>. RESUELVE</w:t>
      </w:r>
    </w:p>
    <w:p w14:paraId="65E6EB17" w14:textId="651F8C6A" w:rsidR="00D548E9" w:rsidRPr="006D46EC" w:rsidRDefault="00D548E9" w:rsidP="00D548E9">
      <w:pPr>
        <w:tabs>
          <w:tab w:val="left" w:pos="544"/>
        </w:tabs>
        <w:spacing w:after="0" w:line="360" w:lineRule="auto"/>
        <w:jc w:val="both"/>
        <w:rPr>
          <w:rFonts w:ascii="Arial" w:hAnsi="Arial" w:cs="Arial"/>
          <w:sz w:val="24"/>
          <w:szCs w:val="24"/>
        </w:rPr>
      </w:pPr>
      <w:r w:rsidRPr="006D46EC">
        <w:rPr>
          <w:rFonts w:ascii="Arial" w:hAnsi="Arial" w:cs="Arial"/>
          <w:b/>
          <w:sz w:val="24"/>
          <w:szCs w:val="24"/>
        </w:rPr>
        <w:t>PRIMERO</w:t>
      </w:r>
      <w:r w:rsidR="00D228DE" w:rsidRPr="006D46EC">
        <w:rPr>
          <w:rFonts w:ascii="Arial" w:hAnsi="Arial" w:cs="Arial"/>
          <w:bCs/>
          <w:sz w:val="24"/>
          <w:szCs w:val="24"/>
        </w:rPr>
        <w:t xml:space="preserve">. </w:t>
      </w:r>
      <w:r w:rsidRPr="006D46EC">
        <w:rPr>
          <w:rFonts w:ascii="Arial" w:hAnsi="Arial" w:cs="Arial"/>
          <w:bCs/>
          <w:sz w:val="24"/>
          <w:szCs w:val="24"/>
        </w:rPr>
        <w:t xml:space="preserve">Es </w:t>
      </w:r>
      <w:r w:rsidRPr="006D46EC">
        <w:rPr>
          <w:rFonts w:ascii="Arial" w:hAnsi="Arial" w:cs="Arial"/>
          <w:b/>
          <w:sz w:val="24"/>
          <w:szCs w:val="24"/>
        </w:rPr>
        <w:t>existente</w:t>
      </w:r>
      <w:r w:rsidRPr="006D46EC">
        <w:rPr>
          <w:rFonts w:ascii="Arial" w:hAnsi="Arial" w:cs="Arial"/>
          <w:bCs/>
          <w:sz w:val="24"/>
          <w:szCs w:val="24"/>
        </w:rPr>
        <w:t xml:space="preserve"> la omisión de emitir la convocatoria </w:t>
      </w:r>
      <w:r w:rsidRPr="006D46EC">
        <w:rPr>
          <w:rFonts w:ascii="Arial" w:hAnsi="Arial" w:cs="Arial"/>
          <w:sz w:val="24"/>
          <w:szCs w:val="24"/>
        </w:rPr>
        <w:t xml:space="preserve">para la elección de la Encargatura del Orden del Fraccionamiento La Hacienda, de Morelia, Michoacán, atribuida </w:t>
      </w:r>
      <w:r w:rsidRPr="006D46EC">
        <w:rPr>
          <w:rFonts w:ascii="Arial" w:hAnsi="Arial" w:cs="Arial"/>
          <w:bCs/>
          <w:sz w:val="24"/>
          <w:szCs w:val="24"/>
        </w:rPr>
        <w:t>al Ayuntamiento</w:t>
      </w:r>
      <w:r w:rsidR="00905B60" w:rsidRPr="006D46EC">
        <w:rPr>
          <w:rFonts w:ascii="Arial" w:hAnsi="Arial" w:cs="Arial"/>
          <w:bCs/>
          <w:sz w:val="24"/>
          <w:szCs w:val="24"/>
        </w:rPr>
        <w:t xml:space="preserve"> de Morelia</w:t>
      </w:r>
      <w:r w:rsidRPr="006D46EC">
        <w:rPr>
          <w:rFonts w:ascii="Arial" w:hAnsi="Arial" w:cs="Arial"/>
          <w:bCs/>
          <w:sz w:val="24"/>
          <w:szCs w:val="24"/>
        </w:rPr>
        <w:t xml:space="preserve"> y su Secretario, así como a la </w:t>
      </w:r>
      <w:r w:rsidRPr="006D46EC">
        <w:rPr>
          <w:rFonts w:ascii="Arial" w:hAnsi="Arial" w:cs="Arial"/>
          <w:sz w:val="24"/>
          <w:szCs w:val="24"/>
        </w:rPr>
        <w:t xml:space="preserve">Comisión Especial Electoral Municipal. </w:t>
      </w:r>
    </w:p>
    <w:p w14:paraId="66D5AEA4" w14:textId="77777777" w:rsidR="00D548E9" w:rsidRPr="006D46EC" w:rsidRDefault="00D548E9" w:rsidP="00D548E9">
      <w:pPr>
        <w:suppressAutoHyphens/>
        <w:spacing w:after="0" w:line="360" w:lineRule="auto"/>
        <w:jc w:val="both"/>
        <w:rPr>
          <w:rFonts w:ascii="Arial" w:hAnsi="Arial" w:cs="Arial"/>
          <w:bCs/>
          <w:sz w:val="24"/>
          <w:szCs w:val="24"/>
        </w:rPr>
      </w:pPr>
    </w:p>
    <w:p w14:paraId="47743919" w14:textId="77777777" w:rsidR="007426A8" w:rsidRPr="0005353A" w:rsidRDefault="007426A8" w:rsidP="007426A8">
      <w:pPr>
        <w:suppressAutoHyphens/>
        <w:spacing w:after="0" w:line="360" w:lineRule="auto"/>
        <w:jc w:val="both"/>
        <w:rPr>
          <w:rFonts w:ascii="Arial" w:hAnsi="Arial" w:cs="Arial"/>
          <w:sz w:val="24"/>
          <w:szCs w:val="24"/>
        </w:rPr>
      </w:pPr>
      <w:r w:rsidRPr="006D46EC">
        <w:rPr>
          <w:rFonts w:ascii="Arial" w:hAnsi="Arial" w:cs="Arial"/>
          <w:b/>
          <w:sz w:val="24"/>
          <w:szCs w:val="24"/>
        </w:rPr>
        <w:t>SEGUNDO</w:t>
      </w:r>
      <w:r w:rsidRPr="006D46EC">
        <w:rPr>
          <w:rFonts w:ascii="Arial" w:hAnsi="Arial" w:cs="Arial"/>
          <w:bCs/>
          <w:sz w:val="24"/>
          <w:szCs w:val="24"/>
        </w:rPr>
        <w:t xml:space="preserve">. </w:t>
      </w:r>
      <w:r w:rsidRPr="006D46EC">
        <w:rPr>
          <w:rFonts w:ascii="Arial" w:hAnsi="Arial" w:cs="Arial"/>
          <w:sz w:val="24"/>
          <w:szCs w:val="24"/>
        </w:rPr>
        <w:t xml:space="preserve">Se </w:t>
      </w:r>
      <w:r w:rsidRPr="006D46EC">
        <w:rPr>
          <w:rFonts w:ascii="Arial" w:hAnsi="Arial" w:cs="Arial"/>
          <w:b/>
          <w:sz w:val="24"/>
          <w:szCs w:val="24"/>
        </w:rPr>
        <w:t xml:space="preserve">ordena </w:t>
      </w:r>
      <w:r w:rsidRPr="006D46EC">
        <w:rPr>
          <w:rFonts w:ascii="Arial" w:hAnsi="Arial" w:cs="Arial"/>
          <w:sz w:val="24"/>
          <w:szCs w:val="24"/>
        </w:rPr>
        <w:t>al Ayuntamiento de Morelia, a su Secretario y a la Comisión Especial Electoral Municipal, que actúen conforme con el apartado de efectos de la presente sentencia.</w:t>
      </w:r>
    </w:p>
    <w:p w14:paraId="5AE61303" w14:textId="77777777" w:rsidR="007426A8" w:rsidRPr="0005353A" w:rsidRDefault="007426A8" w:rsidP="00D548E9">
      <w:pPr>
        <w:suppressAutoHyphens/>
        <w:spacing w:after="0" w:line="360" w:lineRule="auto"/>
        <w:jc w:val="both"/>
        <w:rPr>
          <w:rFonts w:ascii="Arial" w:hAnsi="Arial" w:cs="Arial"/>
          <w:bCs/>
          <w:sz w:val="24"/>
          <w:szCs w:val="24"/>
        </w:rPr>
      </w:pPr>
    </w:p>
    <w:p w14:paraId="2E99A8E3" w14:textId="5B654AAA" w:rsidR="00D548E9" w:rsidRPr="006D46EC" w:rsidRDefault="007426A8" w:rsidP="00D548E9">
      <w:pPr>
        <w:suppressAutoHyphens/>
        <w:spacing w:after="0" w:line="360" w:lineRule="auto"/>
        <w:jc w:val="both"/>
        <w:rPr>
          <w:rFonts w:ascii="Arial" w:hAnsi="Arial" w:cs="Arial"/>
          <w:sz w:val="24"/>
          <w:szCs w:val="24"/>
        </w:rPr>
      </w:pPr>
      <w:r w:rsidRPr="006D46EC">
        <w:rPr>
          <w:rFonts w:ascii="Arial" w:hAnsi="Arial" w:cs="Arial"/>
          <w:b/>
          <w:sz w:val="24"/>
          <w:szCs w:val="24"/>
        </w:rPr>
        <w:lastRenderedPageBreak/>
        <w:t>TERCERO</w:t>
      </w:r>
      <w:r w:rsidR="00D548E9" w:rsidRPr="006D46EC">
        <w:rPr>
          <w:rFonts w:ascii="Arial" w:hAnsi="Arial" w:cs="Arial"/>
          <w:bCs/>
          <w:sz w:val="24"/>
          <w:szCs w:val="24"/>
        </w:rPr>
        <w:t xml:space="preserve">. </w:t>
      </w:r>
      <w:r w:rsidR="00D548E9" w:rsidRPr="006D46EC">
        <w:rPr>
          <w:rFonts w:ascii="Arial" w:hAnsi="Arial" w:cs="Arial"/>
          <w:sz w:val="24"/>
          <w:szCs w:val="24"/>
        </w:rPr>
        <w:t xml:space="preserve">Se </w:t>
      </w:r>
      <w:r w:rsidR="00D552B4" w:rsidRPr="006D46EC">
        <w:rPr>
          <w:rFonts w:ascii="Arial" w:hAnsi="Arial" w:cs="Arial"/>
          <w:b/>
          <w:sz w:val="24"/>
          <w:szCs w:val="24"/>
        </w:rPr>
        <w:t>vincula</w:t>
      </w:r>
      <w:r w:rsidR="00D548E9" w:rsidRPr="006D46EC">
        <w:rPr>
          <w:rFonts w:ascii="Arial" w:hAnsi="Arial" w:cs="Arial"/>
          <w:b/>
          <w:sz w:val="24"/>
          <w:szCs w:val="24"/>
        </w:rPr>
        <w:t xml:space="preserve"> </w:t>
      </w:r>
      <w:r w:rsidR="00D548E9" w:rsidRPr="006D46EC">
        <w:rPr>
          <w:rFonts w:ascii="Arial" w:hAnsi="Arial" w:cs="Arial"/>
          <w:bCs/>
          <w:sz w:val="24"/>
          <w:szCs w:val="24"/>
        </w:rPr>
        <w:t>a los integrantes del</w:t>
      </w:r>
      <w:r w:rsidR="00FE2190" w:rsidRPr="006D46EC">
        <w:rPr>
          <w:rFonts w:ascii="Arial" w:hAnsi="Arial" w:cs="Arial"/>
          <w:bCs/>
          <w:sz w:val="24"/>
          <w:szCs w:val="24"/>
        </w:rPr>
        <w:t xml:space="preserve"> citado Ayuntamiento de Morelia</w:t>
      </w:r>
      <w:r w:rsidR="00FE2190" w:rsidRPr="006D46EC">
        <w:rPr>
          <w:rFonts w:ascii="Arial" w:hAnsi="Arial" w:cs="Arial"/>
          <w:i/>
          <w:iCs/>
          <w:sz w:val="24"/>
          <w:szCs w:val="24"/>
        </w:rPr>
        <w:t>,</w:t>
      </w:r>
      <w:r w:rsidR="00FE2190" w:rsidRPr="006D46EC">
        <w:rPr>
          <w:rFonts w:ascii="Arial" w:hAnsi="Arial" w:cs="Arial"/>
          <w:sz w:val="24"/>
          <w:szCs w:val="24"/>
        </w:rPr>
        <w:t xml:space="preserve"> para que</w:t>
      </w:r>
      <w:r w:rsidR="00D548E9" w:rsidRPr="006D46EC">
        <w:rPr>
          <w:rFonts w:ascii="Arial" w:hAnsi="Arial" w:cs="Arial"/>
          <w:sz w:val="24"/>
          <w:szCs w:val="24"/>
        </w:rPr>
        <w:t xml:space="preserve"> </w:t>
      </w:r>
      <w:r w:rsidR="00BB791F" w:rsidRPr="006D46EC">
        <w:rPr>
          <w:rFonts w:ascii="Arial" w:hAnsi="Arial" w:cs="Arial"/>
          <w:sz w:val="24"/>
          <w:szCs w:val="24"/>
        </w:rPr>
        <w:t>procedan conforme a lo precisado en el apartado de efectos de la presente sentencia</w:t>
      </w:r>
      <w:r w:rsidR="00D548E9" w:rsidRPr="006D46EC">
        <w:rPr>
          <w:rFonts w:ascii="Arial" w:hAnsi="Arial" w:cs="Arial"/>
          <w:sz w:val="24"/>
          <w:szCs w:val="24"/>
        </w:rPr>
        <w:t>.</w:t>
      </w:r>
    </w:p>
    <w:p w14:paraId="6CCCE37D" w14:textId="77777777" w:rsidR="00D548E9" w:rsidRPr="006D46EC" w:rsidRDefault="00D548E9" w:rsidP="00D548E9">
      <w:pPr>
        <w:suppressAutoHyphens/>
        <w:spacing w:after="0" w:line="360" w:lineRule="auto"/>
        <w:jc w:val="both"/>
        <w:rPr>
          <w:rFonts w:ascii="Arial" w:hAnsi="Arial" w:cs="Arial"/>
          <w:sz w:val="24"/>
          <w:szCs w:val="24"/>
        </w:rPr>
      </w:pPr>
    </w:p>
    <w:p w14:paraId="511CB8F8" w14:textId="0230E267" w:rsidR="00D548E9" w:rsidRPr="00246FC3" w:rsidRDefault="00D548E9" w:rsidP="00D548E9">
      <w:pPr>
        <w:tabs>
          <w:tab w:val="left" w:pos="5730"/>
        </w:tabs>
        <w:spacing w:after="0" w:line="360" w:lineRule="auto"/>
        <w:jc w:val="both"/>
        <w:rPr>
          <w:rFonts w:ascii="Arial" w:hAnsi="Arial" w:cs="Arial"/>
          <w:sz w:val="24"/>
          <w:szCs w:val="24"/>
          <w:lang w:val="es-ES"/>
        </w:rPr>
      </w:pPr>
      <w:r w:rsidRPr="006D46EC">
        <w:rPr>
          <w:rFonts w:ascii="Arial" w:hAnsi="Arial" w:cs="Arial"/>
          <w:b/>
          <w:bCs/>
          <w:sz w:val="24"/>
          <w:szCs w:val="24"/>
          <w:lang w:val="es-ES"/>
        </w:rPr>
        <w:t>NOTIFÍQUESE; personalmente</w:t>
      </w:r>
      <w:r w:rsidRPr="006D46EC">
        <w:rPr>
          <w:rFonts w:ascii="Arial" w:hAnsi="Arial" w:cs="Arial"/>
          <w:sz w:val="24"/>
          <w:szCs w:val="24"/>
          <w:lang w:val="es-ES"/>
        </w:rPr>
        <w:t xml:space="preserve"> a</w:t>
      </w:r>
      <w:r w:rsidR="00E05ED6" w:rsidRPr="006D46EC">
        <w:rPr>
          <w:rFonts w:ascii="Arial" w:hAnsi="Arial" w:cs="Arial"/>
          <w:sz w:val="24"/>
          <w:szCs w:val="24"/>
          <w:lang w:val="es-ES"/>
        </w:rPr>
        <w:t>l</w:t>
      </w:r>
      <w:r w:rsidRPr="006D46EC">
        <w:rPr>
          <w:rFonts w:ascii="Arial" w:hAnsi="Arial" w:cs="Arial"/>
          <w:sz w:val="24"/>
          <w:szCs w:val="24"/>
          <w:lang w:val="es-ES"/>
        </w:rPr>
        <w:t xml:space="preserve"> actor; </w:t>
      </w:r>
      <w:r w:rsidRPr="006D46EC">
        <w:rPr>
          <w:rFonts w:ascii="Arial" w:hAnsi="Arial" w:cs="Arial"/>
          <w:b/>
          <w:bCs/>
          <w:sz w:val="24"/>
          <w:szCs w:val="24"/>
          <w:lang w:val="es-ES"/>
        </w:rPr>
        <w:t>por oficio</w:t>
      </w:r>
      <w:r w:rsidRPr="006D46EC">
        <w:rPr>
          <w:rFonts w:ascii="Arial" w:hAnsi="Arial" w:cs="Arial"/>
          <w:sz w:val="24"/>
          <w:szCs w:val="24"/>
          <w:lang w:val="es-ES"/>
        </w:rPr>
        <w:t xml:space="preserve"> a cada uno de los integrantes del Ayuntamiento de Morelia, Michoacán, su Secretario, a la Comisión Especial Electoral Municipal, a la </w:t>
      </w:r>
      <w:r w:rsidRPr="006D46EC">
        <w:rPr>
          <w:rFonts w:ascii="Arial" w:hAnsi="Arial" w:cs="Arial"/>
          <w:sz w:val="24"/>
          <w:szCs w:val="24"/>
        </w:rPr>
        <w:t>Dirección de Auxiliares de la Autoridad Municipal</w:t>
      </w:r>
      <w:r w:rsidRPr="006D46EC">
        <w:rPr>
          <w:rFonts w:ascii="Arial" w:hAnsi="Arial" w:cs="Arial"/>
          <w:sz w:val="24"/>
          <w:szCs w:val="24"/>
          <w:lang w:val="es-ES"/>
        </w:rPr>
        <w:t xml:space="preserve"> y de manera individual a cada uno de los integrantes del Cabildo, así como, </w:t>
      </w:r>
      <w:r w:rsidRPr="006D46EC">
        <w:rPr>
          <w:rFonts w:ascii="Arial" w:hAnsi="Arial" w:cs="Arial"/>
          <w:b/>
          <w:bCs/>
          <w:sz w:val="24"/>
          <w:szCs w:val="24"/>
          <w:lang w:val="es-ES"/>
        </w:rPr>
        <w:t>por estrados</w:t>
      </w:r>
      <w:r w:rsidRPr="006D46EC">
        <w:rPr>
          <w:rFonts w:ascii="Arial" w:hAnsi="Arial" w:cs="Arial"/>
          <w:sz w:val="24"/>
          <w:szCs w:val="24"/>
          <w:lang w:val="es-ES"/>
        </w:rPr>
        <w:t xml:space="preserve"> a los demás interesados. Lo anterior, de conformidad con lo dispuesto en los artículos 37 fracciones I, II y III, 38 y 39 de la Ley de Justicia en Materia Electoral y de Participación Ciudadana del Estado de Michoacán de Ocampo, así como 137, 139, 140 y 142 Reglamento Interior del Tribunal Electoral del Estado.</w:t>
      </w:r>
      <w:r w:rsidR="00246FC3">
        <w:rPr>
          <w:rFonts w:ascii="Arial" w:hAnsi="Arial" w:cs="Arial"/>
          <w:sz w:val="24"/>
          <w:szCs w:val="24"/>
          <w:lang w:val="es-ES"/>
        </w:rPr>
        <w:t xml:space="preserve"> </w:t>
      </w:r>
      <w:r w:rsidRPr="006D46EC">
        <w:rPr>
          <w:rFonts w:ascii="Arial" w:hAnsi="Arial" w:cs="Arial"/>
          <w:sz w:val="24"/>
          <w:szCs w:val="24"/>
          <w:lang w:val="es-ES_tradnl"/>
        </w:rPr>
        <w:t>En su oportunidad, archívese este expediente como asunto total y definitivamente concluido.</w:t>
      </w:r>
    </w:p>
    <w:p w14:paraId="55F0E992" w14:textId="536DAF14" w:rsidR="00D548E9" w:rsidRPr="006D46EC" w:rsidRDefault="00D548E9" w:rsidP="00D548E9">
      <w:pPr>
        <w:keepNext/>
        <w:pBdr>
          <w:top w:val="nil"/>
          <w:left w:val="nil"/>
          <w:bottom w:val="nil"/>
          <w:right w:val="nil"/>
          <w:between w:val="nil"/>
        </w:pBdr>
        <w:shd w:val="clear" w:color="auto" w:fill="FFFFFF" w:themeFill="background1"/>
        <w:tabs>
          <w:tab w:val="left" w:pos="360"/>
        </w:tabs>
        <w:spacing w:before="240" w:after="240" w:line="360" w:lineRule="auto"/>
        <w:ind w:right="-91"/>
        <w:jc w:val="both"/>
        <w:rPr>
          <w:rFonts w:ascii="Arial" w:eastAsia="Arial" w:hAnsi="Arial" w:cs="Arial"/>
          <w:color w:val="000000" w:themeColor="text1"/>
          <w:sz w:val="24"/>
          <w:szCs w:val="24"/>
        </w:rPr>
      </w:pPr>
      <w:r w:rsidRPr="006D46EC">
        <w:rPr>
          <w:rFonts w:ascii="Arial" w:eastAsia="Arial" w:hAnsi="Arial" w:cs="Arial"/>
          <w:color w:val="000000" w:themeColor="text1"/>
          <w:sz w:val="24"/>
          <w:szCs w:val="24"/>
        </w:rPr>
        <w:t xml:space="preserve">Así, </w:t>
      </w:r>
      <w:r w:rsidR="00246FC3">
        <w:rPr>
          <w:rFonts w:ascii="Arial" w:eastAsia="Arial" w:hAnsi="Arial" w:cs="Arial"/>
          <w:color w:val="000000" w:themeColor="text1"/>
          <w:sz w:val="24"/>
          <w:szCs w:val="24"/>
        </w:rPr>
        <w:t xml:space="preserve">en sesión pública del día de hoy, </w:t>
      </w:r>
      <w:r w:rsidRPr="006D46EC">
        <w:rPr>
          <w:rFonts w:ascii="Arial" w:eastAsia="Arial" w:hAnsi="Arial" w:cs="Arial"/>
          <w:color w:val="000000" w:themeColor="text1"/>
          <w:sz w:val="24"/>
          <w:szCs w:val="24"/>
        </w:rPr>
        <w:t xml:space="preserve">a las </w:t>
      </w:r>
      <w:r w:rsidR="006D46EC">
        <w:rPr>
          <w:rFonts w:ascii="Arial" w:eastAsia="Arial" w:hAnsi="Arial" w:cs="Arial"/>
          <w:color w:val="000000" w:themeColor="text1"/>
          <w:sz w:val="24"/>
          <w:szCs w:val="24"/>
        </w:rPr>
        <w:t>doce horas con cincuenta y seis minutos</w:t>
      </w:r>
      <w:r w:rsidRPr="006D46EC">
        <w:rPr>
          <w:rFonts w:ascii="Arial" w:eastAsia="Arial" w:hAnsi="Arial" w:cs="Arial"/>
          <w:color w:val="000000" w:themeColor="text1"/>
          <w:sz w:val="24"/>
          <w:szCs w:val="24"/>
        </w:rPr>
        <w:t>, por</w:t>
      </w:r>
      <w:r w:rsidR="006D46EC">
        <w:rPr>
          <w:rFonts w:ascii="Arial" w:eastAsia="Arial" w:hAnsi="Arial" w:cs="Arial"/>
          <w:color w:val="000000" w:themeColor="text1"/>
          <w:sz w:val="24"/>
          <w:szCs w:val="24"/>
        </w:rPr>
        <w:t xml:space="preserve"> unanimidad </w:t>
      </w:r>
      <w:r w:rsidRPr="006D46EC">
        <w:rPr>
          <w:rFonts w:ascii="Arial" w:eastAsia="Arial" w:hAnsi="Arial" w:cs="Arial"/>
          <w:color w:val="000000" w:themeColor="text1"/>
          <w:sz w:val="24"/>
          <w:szCs w:val="24"/>
        </w:rPr>
        <w:t xml:space="preserve">de votos, lo resolvieron y firmaron </w:t>
      </w:r>
      <w:r w:rsidR="00246FC3">
        <w:rPr>
          <w:rFonts w:ascii="Arial" w:eastAsia="Arial" w:hAnsi="Arial" w:cs="Arial"/>
          <w:color w:val="000000" w:themeColor="text1"/>
          <w:sz w:val="24"/>
          <w:szCs w:val="24"/>
        </w:rPr>
        <w:t xml:space="preserve">los integrantes del Pleno del Tribunal Electoral del Estado, </w:t>
      </w:r>
      <w:r w:rsidRPr="006D46EC">
        <w:rPr>
          <w:rFonts w:ascii="Arial" w:eastAsia="Arial" w:hAnsi="Arial" w:cs="Arial"/>
          <w:color w:val="000000" w:themeColor="text1"/>
          <w:sz w:val="24"/>
          <w:szCs w:val="24"/>
        </w:rPr>
        <w:t xml:space="preserve">la Magistrada Presidenta Amelí Gissel Navarro Lepe, las Magistradas </w:t>
      </w:r>
      <w:r w:rsidR="004038D8" w:rsidRPr="006D46EC">
        <w:rPr>
          <w:rFonts w:ascii="Arial" w:eastAsia="Arial" w:hAnsi="Arial" w:cs="Arial"/>
          <w:color w:val="000000" w:themeColor="text1"/>
          <w:sz w:val="24"/>
          <w:szCs w:val="24"/>
        </w:rPr>
        <w:t xml:space="preserve">Yurisha Andrade Morales y </w:t>
      </w:r>
      <w:r w:rsidRPr="006D46EC">
        <w:rPr>
          <w:rFonts w:ascii="Arial" w:eastAsia="Arial" w:hAnsi="Arial" w:cs="Arial"/>
          <w:color w:val="000000" w:themeColor="text1"/>
          <w:sz w:val="24"/>
          <w:szCs w:val="24"/>
        </w:rPr>
        <w:t>Alma Rosa Bahena Villalobos</w:t>
      </w:r>
      <w:r w:rsidR="008B7412" w:rsidRPr="006D46EC">
        <w:rPr>
          <w:rFonts w:ascii="Arial" w:eastAsia="Arial" w:hAnsi="Arial" w:cs="Arial"/>
          <w:color w:val="000000" w:themeColor="text1"/>
          <w:sz w:val="24"/>
          <w:szCs w:val="24"/>
        </w:rPr>
        <w:t xml:space="preserve"> y</w:t>
      </w:r>
      <w:r w:rsidRPr="006D46EC">
        <w:rPr>
          <w:rFonts w:ascii="Arial" w:eastAsia="Arial" w:hAnsi="Arial" w:cs="Arial"/>
          <w:color w:val="000000" w:themeColor="text1"/>
          <w:sz w:val="24"/>
          <w:szCs w:val="24"/>
        </w:rPr>
        <w:t>, los Magistrados Adrián Hernández Pinedo y Eric López Villaseñor -</w:t>
      </w:r>
      <w:r w:rsidRPr="006D46EC">
        <w:rPr>
          <w:rFonts w:ascii="Arial" w:eastAsia="Arial" w:hAnsi="Arial" w:cs="Arial"/>
          <w:i/>
          <w:iCs/>
          <w:color w:val="000000" w:themeColor="text1"/>
          <w:sz w:val="24"/>
          <w:szCs w:val="24"/>
        </w:rPr>
        <w:t>quien fue ponente</w:t>
      </w:r>
      <w:r w:rsidRPr="006D46EC">
        <w:rPr>
          <w:rFonts w:ascii="Arial" w:eastAsia="Arial" w:hAnsi="Arial" w:cs="Arial"/>
          <w:color w:val="000000" w:themeColor="text1"/>
          <w:sz w:val="24"/>
          <w:szCs w:val="24"/>
        </w:rPr>
        <w:t>-, ante el Secretario General de Acuerdos, Jesús Renato García Rivera, quien autoriza y da fe.</w:t>
      </w:r>
    </w:p>
    <w:tbl>
      <w:tblPr>
        <w:tblW w:w="8794" w:type="dxa"/>
        <w:tblInd w:w="137" w:type="dxa"/>
        <w:tblLook w:val="0400" w:firstRow="0" w:lastRow="0" w:firstColumn="0" w:lastColumn="0" w:noHBand="0" w:noVBand="1"/>
      </w:tblPr>
      <w:tblGrid>
        <w:gridCol w:w="3944"/>
        <w:gridCol w:w="4850"/>
      </w:tblGrid>
      <w:tr w:rsidR="00D548E9" w:rsidRPr="006D46EC" w14:paraId="7300A63D" w14:textId="77777777" w:rsidTr="00CE078A">
        <w:trPr>
          <w:trHeight w:val="1720"/>
        </w:trPr>
        <w:tc>
          <w:tcPr>
            <w:tcW w:w="8794" w:type="dxa"/>
            <w:gridSpan w:val="2"/>
          </w:tcPr>
          <w:p w14:paraId="294AB29C" w14:textId="31B2CFE8" w:rsidR="00246FC3" w:rsidRPr="006D46EC" w:rsidRDefault="00D548E9" w:rsidP="00246FC3">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MAGISTRADA PRESIDENTA</w:t>
            </w:r>
          </w:p>
          <w:p w14:paraId="0DF9D704" w14:textId="77777777" w:rsidR="00246FC3" w:rsidRDefault="00246FC3" w:rsidP="00246FC3">
            <w:pPr>
              <w:spacing w:before="240" w:after="240" w:line="360" w:lineRule="auto"/>
              <w:ind w:right="-91"/>
              <w:rPr>
                <w:rFonts w:ascii="Arial" w:eastAsia="Arial" w:hAnsi="Arial" w:cs="Arial"/>
                <w:b/>
                <w:bCs/>
                <w:sz w:val="24"/>
                <w:szCs w:val="24"/>
              </w:rPr>
            </w:pPr>
          </w:p>
          <w:p w14:paraId="3FDA80A9" w14:textId="77777777" w:rsidR="00246FC3" w:rsidRDefault="00D548E9" w:rsidP="00246FC3">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lang w:val="it-IT"/>
              </w:rPr>
              <w:t>AMELÍ GISSEL NAVARRO LEPE</w:t>
            </w:r>
            <w:r w:rsidRPr="006D46EC">
              <w:rPr>
                <w:rFonts w:ascii="Arial" w:eastAsia="Arial" w:hAnsi="Arial" w:cs="Arial"/>
                <w:b/>
                <w:bCs/>
                <w:sz w:val="24"/>
                <w:szCs w:val="24"/>
              </w:rPr>
              <w:t xml:space="preserve"> </w:t>
            </w:r>
          </w:p>
          <w:p w14:paraId="462E22FA" w14:textId="30C7DC42" w:rsidR="002127B8" w:rsidRPr="006D46EC" w:rsidRDefault="002127B8" w:rsidP="00246FC3">
            <w:pPr>
              <w:spacing w:before="240" w:after="240" w:line="360" w:lineRule="auto"/>
              <w:ind w:right="-91"/>
              <w:jc w:val="center"/>
              <w:rPr>
                <w:rFonts w:ascii="Arial" w:eastAsia="Arial" w:hAnsi="Arial" w:cs="Arial"/>
                <w:b/>
                <w:bCs/>
                <w:sz w:val="24"/>
                <w:szCs w:val="24"/>
              </w:rPr>
            </w:pPr>
          </w:p>
        </w:tc>
      </w:tr>
      <w:tr w:rsidR="00D548E9" w:rsidRPr="006D46EC" w14:paraId="4228DD3F" w14:textId="77777777" w:rsidTr="00246FC3">
        <w:trPr>
          <w:trHeight w:val="284"/>
        </w:trPr>
        <w:tc>
          <w:tcPr>
            <w:tcW w:w="0" w:type="auto"/>
          </w:tcPr>
          <w:p w14:paraId="7AF665B2" w14:textId="77777777" w:rsidR="00D548E9" w:rsidRPr="006D46EC" w:rsidRDefault="00D548E9" w:rsidP="003C4631">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MAGISTRADA</w:t>
            </w:r>
          </w:p>
          <w:p w14:paraId="3354FDFC" w14:textId="77777777" w:rsidR="0063682C" w:rsidRDefault="0063682C" w:rsidP="003C4631">
            <w:pPr>
              <w:spacing w:before="240" w:after="240" w:line="360" w:lineRule="auto"/>
              <w:ind w:right="-91"/>
              <w:jc w:val="center"/>
              <w:rPr>
                <w:rFonts w:ascii="Arial" w:eastAsia="Arial" w:hAnsi="Arial" w:cs="Arial"/>
                <w:b/>
                <w:bCs/>
                <w:sz w:val="24"/>
                <w:szCs w:val="24"/>
              </w:rPr>
            </w:pPr>
          </w:p>
          <w:p w14:paraId="16FECDC4" w14:textId="7B00CC77" w:rsidR="00CE078A" w:rsidRPr="006D46EC" w:rsidRDefault="009340FA" w:rsidP="003C4631">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YURISHA ANDRADE MORALES</w:t>
            </w:r>
          </w:p>
          <w:p w14:paraId="2BAFD930" w14:textId="72AD1DE1" w:rsidR="00D548E9" w:rsidRPr="006D46EC" w:rsidRDefault="00D548E9" w:rsidP="003C4631">
            <w:pPr>
              <w:spacing w:before="240" w:after="240" w:line="360" w:lineRule="auto"/>
              <w:ind w:right="-91"/>
              <w:jc w:val="center"/>
              <w:rPr>
                <w:rFonts w:ascii="Arial" w:eastAsia="Arial" w:hAnsi="Arial" w:cs="Arial"/>
                <w:b/>
                <w:bCs/>
                <w:sz w:val="24"/>
                <w:szCs w:val="24"/>
              </w:rPr>
            </w:pPr>
          </w:p>
        </w:tc>
        <w:tc>
          <w:tcPr>
            <w:tcW w:w="4710" w:type="dxa"/>
          </w:tcPr>
          <w:p w14:paraId="142BE0CE" w14:textId="77777777" w:rsidR="00D548E9" w:rsidRPr="006D46EC" w:rsidRDefault="00D548E9" w:rsidP="003C4631">
            <w:pPr>
              <w:spacing w:before="240" w:after="240" w:line="360" w:lineRule="auto"/>
              <w:ind w:right="-91"/>
              <w:jc w:val="center"/>
              <w:rPr>
                <w:rFonts w:ascii="Arial" w:eastAsia="Arial" w:hAnsi="Arial" w:cs="Arial"/>
                <w:b/>
                <w:bCs/>
                <w:sz w:val="24"/>
                <w:szCs w:val="24"/>
                <w:lang w:val="it-IT"/>
              </w:rPr>
            </w:pPr>
            <w:r w:rsidRPr="006D46EC">
              <w:rPr>
                <w:rFonts w:ascii="Arial" w:eastAsia="Arial" w:hAnsi="Arial" w:cs="Arial"/>
                <w:b/>
                <w:bCs/>
                <w:sz w:val="24"/>
                <w:szCs w:val="24"/>
                <w:lang w:val="it-IT"/>
              </w:rPr>
              <w:t>MAGISTRADA</w:t>
            </w:r>
          </w:p>
          <w:p w14:paraId="0A11F378" w14:textId="77777777" w:rsidR="00246FC3" w:rsidRPr="006D46EC" w:rsidRDefault="00246FC3" w:rsidP="003C4631">
            <w:pPr>
              <w:spacing w:before="240" w:after="240" w:line="360" w:lineRule="auto"/>
              <w:ind w:right="-91"/>
              <w:jc w:val="center"/>
              <w:rPr>
                <w:rFonts w:ascii="Arial" w:eastAsia="Arial" w:hAnsi="Arial" w:cs="Arial"/>
                <w:b/>
                <w:bCs/>
                <w:sz w:val="24"/>
                <w:szCs w:val="24"/>
                <w:lang w:val="it-IT"/>
              </w:rPr>
            </w:pPr>
          </w:p>
          <w:p w14:paraId="47DB4668" w14:textId="21D0C400" w:rsidR="00D548E9" w:rsidRPr="006D46EC" w:rsidRDefault="009340FA" w:rsidP="0063682C">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ALMA ROSA BAHENA VILLALOBOS</w:t>
            </w:r>
          </w:p>
        </w:tc>
      </w:tr>
      <w:tr w:rsidR="00D548E9" w:rsidRPr="006D46EC" w14:paraId="3072F4F0" w14:textId="77777777" w:rsidTr="00246FC3">
        <w:trPr>
          <w:trHeight w:val="1843"/>
        </w:trPr>
        <w:tc>
          <w:tcPr>
            <w:tcW w:w="0" w:type="auto"/>
          </w:tcPr>
          <w:p w14:paraId="34BC8F15" w14:textId="77777777" w:rsidR="00D548E9" w:rsidRPr="006D46EC" w:rsidRDefault="00D548E9" w:rsidP="003C4631">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lastRenderedPageBreak/>
              <w:t>MAGISTRADO</w:t>
            </w:r>
          </w:p>
          <w:p w14:paraId="06BE19B8" w14:textId="77777777" w:rsidR="0063682C" w:rsidRDefault="0063682C" w:rsidP="003C4631">
            <w:pPr>
              <w:spacing w:before="240" w:after="240" w:line="360" w:lineRule="auto"/>
              <w:ind w:right="-91"/>
              <w:jc w:val="center"/>
              <w:rPr>
                <w:rFonts w:ascii="Arial" w:eastAsia="Arial" w:hAnsi="Arial" w:cs="Arial"/>
                <w:b/>
                <w:bCs/>
                <w:sz w:val="24"/>
                <w:szCs w:val="24"/>
              </w:rPr>
            </w:pPr>
          </w:p>
          <w:p w14:paraId="1BAD36B2" w14:textId="77777777" w:rsidR="00D548E9" w:rsidRPr="006D46EC" w:rsidRDefault="00D548E9" w:rsidP="003C4631">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ADRIÁN HERNÁNDEZ PINEDO</w:t>
            </w:r>
          </w:p>
        </w:tc>
        <w:tc>
          <w:tcPr>
            <w:tcW w:w="4710" w:type="dxa"/>
          </w:tcPr>
          <w:p w14:paraId="5F1801A9" w14:textId="77777777" w:rsidR="00D548E9" w:rsidRPr="006D46EC" w:rsidRDefault="00D548E9" w:rsidP="003C4631">
            <w:pPr>
              <w:spacing w:before="240" w:after="240" w:line="360" w:lineRule="auto"/>
              <w:ind w:right="-91"/>
              <w:jc w:val="center"/>
              <w:rPr>
                <w:rFonts w:ascii="Arial" w:eastAsia="Arial" w:hAnsi="Arial" w:cs="Arial"/>
                <w:b/>
                <w:bCs/>
                <w:sz w:val="24"/>
                <w:szCs w:val="24"/>
                <w:lang w:val="it-IT"/>
              </w:rPr>
            </w:pPr>
            <w:r w:rsidRPr="006D46EC">
              <w:rPr>
                <w:rFonts w:ascii="Arial" w:eastAsia="Arial" w:hAnsi="Arial" w:cs="Arial"/>
                <w:b/>
                <w:bCs/>
                <w:sz w:val="24"/>
                <w:szCs w:val="24"/>
                <w:lang w:val="it-IT"/>
              </w:rPr>
              <w:t>MAGISTRADO</w:t>
            </w:r>
          </w:p>
          <w:p w14:paraId="3D1D32BD" w14:textId="77777777" w:rsidR="0063682C" w:rsidRDefault="0063682C" w:rsidP="003C4631">
            <w:pPr>
              <w:spacing w:before="240" w:after="240" w:line="360" w:lineRule="auto"/>
              <w:ind w:right="-91"/>
              <w:jc w:val="center"/>
              <w:rPr>
                <w:rFonts w:ascii="Arial" w:eastAsia="Arial" w:hAnsi="Arial" w:cs="Arial"/>
                <w:b/>
                <w:bCs/>
                <w:sz w:val="24"/>
                <w:szCs w:val="24"/>
                <w:lang w:val="it-IT"/>
              </w:rPr>
            </w:pPr>
          </w:p>
          <w:p w14:paraId="6CAA0739" w14:textId="6233116D" w:rsidR="00D548E9" w:rsidRDefault="00D548E9" w:rsidP="003C4631">
            <w:pPr>
              <w:spacing w:before="240" w:after="240" w:line="360" w:lineRule="auto"/>
              <w:ind w:right="-91"/>
              <w:jc w:val="center"/>
              <w:rPr>
                <w:rFonts w:ascii="Arial" w:eastAsia="Arial" w:hAnsi="Arial" w:cs="Arial"/>
                <w:b/>
                <w:bCs/>
                <w:sz w:val="24"/>
                <w:szCs w:val="24"/>
                <w:lang w:val="it-IT"/>
              </w:rPr>
            </w:pPr>
            <w:r w:rsidRPr="006D46EC">
              <w:rPr>
                <w:rFonts w:ascii="Arial" w:eastAsia="Arial" w:hAnsi="Arial" w:cs="Arial"/>
                <w:b/>
                <w:bCs/>
                <w:sz w:val="24"/>
                <w:szCs w:val="24"/>
              </w:rPr>
              <w:t>ERIC LÓPEZ VILLASEÑOR</w:t>
            </w:r>
          </w:p>
          <w:p w14:paraId="5832D06E" w14:textId="77777777" w:rsidR="0063682C" w:rsidRPr="006D46EC" w:rsidRDefault="0063682C" w:rsidP="003C4631">
            <w:pPr>
              <w:spacing w:before="240" w:after="240" w:line="360" w:lineRule="auto"/>
              <w:ind w:right="-91"/>
              <w:jc w:val="center"/>
              <w:rPr>
                <w:rFonts w:ascii="Arial" w:eastAsia="Arial" w:hAnsi="Arial" w:cs="Arial"/>
                <w:b/>
                <w:bCs/>
                <w:sz w:val="24"/>
                <w:szCs w:val="24"/>
                <w:lang w:val="it-IT"/>
              </w:rPr>
            </w:pPr>
          </w:p>
        </w:tc>
      </w:tr>
      <w:tr w:rsidR="00D548E9" w:rsidRPr="006D46EC" w14:paraId="7BA15698" w14:textId="77777777" w:rsidTr="00CE078A">
        <w:trPr>
          <w:trHeight w:val="1568"/>
        </w:trPr>
        <w:tc>
          <w:tcPr>
            <w:tcW w:w="8794" w:type="dxa"/>
            <w:gridSpan w:val="2"/>
          </w:tcPr>
          <w:p w14:paraId="452B6105" w14:textId="77777777" w:rsidR="00D548E9" w:rsidRPr="006D46EC" w:rsidRDefault="00D548E9" w:rsidP="003C4631">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SECRETARIO GENERAL DE ACUERDOS</w:t>
            </w:r>
          </w:p>
          <w:p w14:paraId="4E6E940E" w14:textId="77777777" w:rsidR="002127B8" w:rsidRDefault="002127B8" w:rsidP="003C4631">
            <w:pPr>
              <w:spacing w:before="240" w:after="240" w:line="360" w:lineRule="auto"/>
              <w:ind w:right="-91"/>
              <w:rPr>
                <w:rFonts w:ascii="Arial" w:eastAsia="Arial" w:hAnsi="Arial" w:cs="Arial"/>
                <w:b/>
                <w:bCs/>
                <w:sz w:val="24"/>
                <w:szCs w:val="24"/>
              </w:rPr>
            </w:pPr>
          </w:p>
          <w:p w14:paraId="2A222991" w14:textId="77777777" w:rsidR="00D548E9" w:rsidRPr="006D46EC" w:rsidRDefault="00D548E9" w:rsidP="003C4631">
            <w:pPr>
              <w:spacing w:before="240" w:after="240" w:line="360" w:lineRule="auto"/>
              <w:ind w:right="-91"/>
              <w:jc w:val="center"/>
              <w:rPr>
                <w:rFonts w:ascii="Arial" w:eastAsia="Arial" w:hAnsi="Arial" w:cs="Arial"/>
                <w:b/>
                <w:bCs/>
                <w:sz w:val="24"/>
                <w:szCs w:val="24"/>
              </w:rPr>
            </w:pPr>
            <w:r w:rsidRPr="006D46EC">
              <w:rPr>
                <w:rFonts w:ascii="Arial" w:eastAsia="Arial" w:hAnsi="Arial" w:cs="Arial"/>
                <w:b/>
                <w:bCs/>
                <w:sz w:val="24"/>
                <w:szCs w:val="24"/>
              </w:rPr>
              <w:t>JESÚS RENATO GARCÍA RIVERA</w:t>
            </w:r>
          </w:p>
        </w:tc>
      </w:tr>
    </w:tbl>
    <w:p w14:paraId="77840AE3" w14:textId="67157760" w:rsidR="00D548E9" w:rsidRPr="00246FC3" w:rsidRDefault="00246FC3" w:rsidP="00D548E9">
      <w:pPr>
        <w:spacing w:before="100" w:beforeAutospacing="1" w:after="100" w:afterAutospacing="1" w:line="240" w:lineRule="auto"/>
        <w:ind w:right="-91"/>
        <w:jc w:val="both"/>
        <w:rPr>
          <w:rFonts w:ascii="Arial" w:eastAsia="Arial Narrow" w:hAnsi="Arial" w:cs="Arial"/>
          <w:sz w:val="18"/>
          <w:szCs w:val="18"/>
        </w:rPr>
      </w:pPr>
      <w:bookmarkStart w:id="1" w:name="_Hlk214027452"/>
      <w:r w:rsidRPr="007C009E">
        <w:rPr>
          <w:rFonts w:ascii="Arial" w:hAnsi="Arial" w:cs="Arial"/>
          <w:bCs/>
          <w:sz w:val="18"/>
          <w:szCs w:val="18"/>
        </w:rPr>
        <w:t xml:space="preserve">El suscrito Jesús Renato García Rivera, Secretario General de Acuerdos del Tribunal Electoral del Estado, con fundamento en los artículos 69, fracción VII, del Código Electoral del Estado y 66, fracciones I y II, del Reglamento Interior del Tribunal Electoral del Estado, </w:t>
      </w:r>
      <w:bookmarkEnd w:id="1"/>
      <w:r w:rsidRPr="007C009E">
        <w:rPr>
          <w:rFonts w:ascii="Arial" w:hAnsi="Arial" w:cs="Arial"/>
          <w:bCs/>
          <w:sz w:val="18"/>
          <w:szCs w:val="18"/>
        </w:rPr>
        <w:t xml:space="preserve">hago constar que las firmas que obran en el presente documento, </w:t>
      </w:r>
      <w:r w:rsidR="00D548E9" w:rsidRPr="00246FC3">
        <w:rPr>
          <w:rFonts w:ascii="Arial" w:eastAsia="Arial Narrow" w:hAnsi="Arial" w:cs="Arial"/>
          <w:sz w:val="18"/>
          <w:szCs w:val="18"/>
        </w:rPr>
        <w:t xml:space="preserve">hago constar que las firmas que obran en </w:t>
      </w:r>
      <w:r w:rsidR="0063682C" w:rsidRPr="00246FC3">
        <w:rPr>
          <w:rFonts w:ascii="Arial" w:eastAsia="Arial Narrow" w:hAnsi="Arial" w:cs="Arial"/>
          <w:sz w:val="18"/>
          <w:szCs w:val="18"/>
        </w:rPr>
        <w:t>el</w:t>
      </w:r>
      <w:r w:rsidR="00D548E9" w:rsidRPr="00246FC3">
        <w:rPr>
          <w:rFonts w:ascii="Arial" w:eastAsia="Arial Narrow" w:hAnsi="Arial" w:cs="Arial"/>
          <w:sz w:val="18"/>
          <w:szCs w:val="18"/>
        </w:rPr>
        <w:t xml:space="preserve"> presente </w:t>
      </w:r>
      <w:r w:rsidR="0063682C" w:rsidRPr="00246FC3">
        <w:rPr>
          <w:rFonts w:ascii="Arial" w:eastAsia="Arial Narrow" w:hAnsi="Arial" w:cs="Arial"/>
          <w:sz w:val="18"/>
          <w:szCs w:val="18"/>
        </w:rPr>
        <w:t>documento</w:t>
      </w:r>
      <w:r w:rsidR="00D548E9" w:rsidRPr="00246FC3">
        <w:rPr>
          <w:rFonts w:ascii="Arial" w:eastAsia="Arial Narrow" w:hAnsi="Arial" w:cs="Arial"/>
          <w:sz w:val="18"/>
          <w:szCs w:val="18"/>
        </w:rPr>
        <w:t xml:space="preserve"> corresponden a la sentencia emitida por el Pleno del Tribunal Electoral del Estado, en sesión pública</w:t>
      </w:r>
      <w:r>
        <w:rPr>
          <w:rFonts w:ascii="Arial" w:eastAsia="Arial Narrow" w:hAnsi="Arial" w:cs="Arial"/>
          <w:sz w:val="18"/>
          <w:szCs w:val="18"/>
        </w:rPr>
        <w:t xml:space="preserve"> presencial</w:t>
      </w:r>
      <w:r w:rsidR="00D548E9" w:rsidRPr="00246FC3">
        <w:rPr>
          <w:rFonts w:ascii="Arial" w:eastAsia="Arial Narrow" w:hAnsi="Arial" w:cs="Arial"/>
          <w:sz w:val="18"/>
          <w:szCs w:val="18"/>
        </w:rPr>
        <w:t xml:space="preserve"> celebrada el </w:t>
      </w:r>
      <w:r w:rsidR="006D46EC" w:rsidRPr="00246FC3">
        <w:rPr>
          <w:rFonts w:ascii="Arial" w:eastAsia="Arial Narrow" w:hAnsi="Arial" w:cs="Arial"/>
          <w:sz w:val="18"/>
          <w:szCs w:val="18"/>
        </w:rPr>
        <w:t xml:space="preserve">catorce noviembre de </w:t>
      </w:r>
      <w:r w:rsidR="00D548E9" w:rsidRPr="00246FC3">
        <w:rPr>
          <w:rFonts w:ascii="Arial" w:eastAsia="Arial Narrow" w:hAnsi="Arial" w:cs="Arial"/>
          <w:sz w:val="18"/>
          <w:szCs w:val="18"/>
        </w:rPr>
        <w:t xml:space="preserve"> dos mil veinticinco, dentro del Juicio para la Protección de los Derechos Político-Electorales del Ciudadano identificado con la clave </w:t>
      </w:r>
      <w:r w:rsidR="00D548E9" w:rsidRPr="00246FC3">
        <w:rPr>
          <w:rFonts w:ascii="Arial" w:eastAsia="Arial Narrow" w:hAnsi="Arial" w:cs="Arial"/>
          <w:b/>
          <w:bCs/>
          <w:sz w:val="18"/>
          <w:szCs w:val="18"/>
        </w:rPr>
        <w:t>TEEM-JDC-243/2025</w:t>
      </w:r>
      <w:r w:rsidR="00D548E9" w:rsidRPr="00246FC3">
        <w:rPr>
          <w:rFonts w:ascii="Arial" w:eastAsia="Arial Narrow" w:hAnsi="Arial" w:cs="Arial"/>
          <w:sz w:val="18"/>
          <w:szCs w:val="18"/>
        </w:rPr>
        <w:t xml:space="preserve">, la cual consta de </w:t>
      </w:r>
      <w:r>
        <w:rPr>
          <w:rFonts w:ascii="Arial" w:eastAsia="Arial Narrow" w:hAnsi="Arial" w:cs="Arial"/>
          <w:sz w:val="18"/>
          <w:szCs w:val="18"/>
        </w:rPr>
        <w:t>dieciséis</w:t>
      </w:r>
      <w:r w:rsidR="002D2E06" w:rsidRPr="00246FC3">
        <w:rPr>
          <w:rFonts w:ascii="Arial" w:eastAsia="Arial Narrow" w:hAnsi="Arial" w:cs="Arial"/>
          <w:sz w:val="18"/>
          <w:szCs w:val="18"/>
        </w:rPr>
        <w:t xml:space="preserve"> </w:t>
      </w:r>
      <w:r w:rsidR="00D548E9" w:rsidRPr="00246FC3">
        <w:rPr>
          <w:rFonts w:ascii="Arial" w:eastAsia="Arial Narrow" w:hAnsi="Arial" w:cs="Arial"/>
          <w:sz w:val="18"/>
          <w:szCs w:val="18"/>
        </w:rPr>
        <w:t xml:space="preserve">páginas, incluida la presente. </w:t>
      </w:r>
      <w:r w:rsidR="00D548E9" w:rsidRPr="00246FC3">
        <w:rPr>
          <w:rFonts w:ascii="Arial" w:eastAsia="Arial Narrow" w:hAnsi="Arial" w:cs="Arial"/>
          <w:b/>
          <w:bCs/>
          <w:sz w:val="18"/>
          <w:szCs w:val="18"/>
        </w:rPr>
        <w:t>Doy fe.</w:t>
      </w:r>
    </w:p>
    <w:p w14:paraId="1FA2A878" w14:textId="77777777" w:rsidR="00D548E9" w:rsidRPr="001B351C" w:rsidRDefault="00D548E9" w:rsidP="00D548E9">
      <w:pPr>
        <w:spacing w:before="100" w:beforeAutospacing="1" w:after="100" w:afterAutospacing="1" w:line="240" w:lineRule="auto"/>
        <w:ind w:right="-91"/>
        <w:jc w:val="both"/>
        <w:rPr>
          <w:rFonts w:ascii="Arial" w:eastAsia="Arial Narrow" w:hAnsi="Arial" w:cs="Arial"/>
          <w:sz w:val="18"/>
          <w:szCs w:val="18"/>
        </w:rPr>
      </w:pPr>
      <w:r w:rsidRPr="00246FC3">
        <w:rPr>
          <w:rFonts w:ascii="Arial" w:eastAsia="Arial Narrow" w:hAnsi="Arial" w:cs="Arial"/>
          <w:sz w:val="18"/>
          <w:szCs w:val="18"/>
        </w:rPr>
        <w:t xml:space="preserve">Este documento es una representación gráfica autorizada mediante firmas electrónicas certificadas, el cual tiene plena validez jurídica de conformidad con el numeral tercero y cuarto del </w:t>
      </w:r>
      <w:r w:rsidRPr="001B351C">
        <w:rPr>
          <w:rFonts w:ascii="Arial" w:eastAsia="Arial Narrow" w:hAnsi="Arial" w:cs="Arial"/>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E25BCC4" w14:textId="77777777" w:rsidR="00D548E9" w:rsidRPr="00246FC3" w:rsidRDefault="00D548E9" w:rsidP="00D548E9">
      <w:pPr>
        <w:rPr>
          <w:rFonts w:ascii="Arial" w:hAnsi="Arial" w:cs="Arial"/>
        </w:rPr>
      </w:pPr>
    </w:p>
    <w:p w14:paraId="4CDBC351" w14:textId="77777777" w:rsidR="00470D42" w:rsidRDefault="00470D42"/>
    <w:sectPr w:rsidR="00470D42" w:rsidSect="002127B8">
      <w:headerReference w:type="default" r:id="rId8"/>
      <w:footerReference w:type="default" r:id="rId9"/>
      <w:headerReference w:type="first" r:id="rId10"/>
      <w:footerReference w:type="first" r:id="rId11"/>
      <w:pgSz w:w="12240" w:h="18720" w:code="14"/>
      <w:pgMar w:top="1276" w:right="1134"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7EE9E1" w14:textId="77777777" w:rsidR="00441E85" w:rsidRDefault="00441E85" w:rsidP="00D548E9">
      <w:pPr>
        <w:spacing w:after="0" w:line="240" w:lineRule="auto"/>
      </w:pPr>
      <w:r>
        <w:separator/>
      </w:r>
    </w:p>
  </w:endnote>
  <w:endnote w:type="continuationSeparator" w:id="0">
    <w:p w14:paraId="6DFAFDE1" w14:textId="77777777" w:rsidR="00441E85" w:rsidRDefault="00441E85" w:rsidP="00D548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w:hAnsi="Arial" w:cs="Arial"/>
        <w:sz w:val="16"/>
        <w:szCs w:val="16"/>
      </w:rPr>
    </w:sdtEndPr>
    <w:sdtContent>
      <w:p w14:paraId="2E9F4D80" w14:textId="77777777" w:rsidR="00D548E9" w:rsidRPr="00D548E9" w:rsidRDefault="00D548E9">
        <w:pPr>
          <w:pStyle w:val="Piedepgina"/>
          <w:jc w:val="right"/>
          <w:rPr>
            <w:rFonts w:ascii="Arial" w:hAnsi="Arial" w:cs="Arial"/>
            <w:sz w:val="16"/>
            <w:szCs w:val="16"/>
          </w:rPr>
        </w:pPr>
        <w:r w:rsidRPr="00D548E9">
          <w:rPr>
            <w:rFonts w:ascii="Arial" w:hAnsi="Arial" w:cs="Arial"/>
            <w:sz w:val="16"/>
            <w:szCs w:val="16"/>
          </w:rPr>
          <w:fldChar w:fldCharType="begin"/>
        </w:r>
        <w:r w:rsidRPr="00D548E9">
          <w:rPr>
            <w:rFonts w:ascii="Arial" w:hAnsi="Arial" w:cs="Arial"/>
            <w:sz w:val="16"/>
            <w:szCs w:val="16"/>
          </w:rPr>
          <w:instrText>PAGE   \* MERGEFORMAT</w:instrText>
        </w:r>
        <w:r w:rsidRPr="00D548E9">
          <w:rPr>
            <w:rFonts w:ascii="Arial" w:hAnsi="Arial" w:cs="Arial"/>
            <w:sz w:val="16"/>
            <w:szCs w:val="16"/>
          </w:rPr>
          <w:fldChar w:fldCharType="separate"/>
        </w:r>
        <w:r w:rsidRPr="00D548E9">
          <w:rPr>
            <w:rFonts w:ascii="Arial" w:hAnsi="Arial" w:cs="Arial"/>
            <w:sz w:val="16"/>
            <w:szCs w:val="16"/>
            <w:lang w:val="es-ES"/>
          </w:rPr>
          <w:t>2</w:t>
        </w:r>
        <w:r w:rsidRPr="00D548E9">
          <w:rPr>
            <w:rFonts w:ascii="Arial" w:hAnsi="Arial" w:cs="Arial"/>
            <w:sz w:val="16"/>
            <w:szCs w:val="16"/>
          </w:rPr>
          <w:fldChar w:fldCharType="end"/>
        </w:r>
      </w:p>
    </w:sdtContent>
  </w:sdt>
  <w:p w14:paraId="306CFCFF" w14:textId="77777777" w:rsidR="00D548E9" w:rsidRPr="007C5D1A" w:rsidRDefault="00D548E9"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E50CA" w14:textId="77777777" w:rsidR="00D548E9" w:rsidRDefault="00D548E9" w:rsidP="00BB5468">
    <w:pPr>
      <w:pStyle w:val="Piedepgina"/>
      <w:tabs>
        <w:tab w:val="clear" w:pos="4419"/>
        <w:tab w:val="clear" w:pos="8838"/>
        <w:tab w:val="left" w:pos="1640"/>
      </w:tabs>
    </w:pPr>
    <w:r>
      <w:tab/>
    </w:r>
  </w:p>
  <w:p w14:paraId="0F3E0C02" w14:textId="77777777" w:rsidR="00D548E9" w:rsidRDefault="00D548E9">
    <w:pPr>
      <w:pStyle w:val="Piedepgina"/>
    </w:pPr>
  </w:p>
  <w:p w14:paraId="5A5F6C29" w14:textId="77777777" w:rsidR="00D548E9" w:rsidRDefault="00D548E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238605" w14:textId="77777777" w:rsidR="00441E85" w:rsidRDefault="00441E85" w:rsidP="00D548E9">
      <w:pPr>
        <w:spacing w:after="0" w:line="240" w:lineRule="auto"/>
      </w:pPr>
      <w:r>
        <w:separator/>
      </w:r>
    </w:p>
  </w:footnote>
  <w:footnote w:type="continuationSeparator" w:id="0">
    <w:p w14:paraId="3DBF41D5" w14:textId="77777777" w:rsidR="00441E85" w:rsidRDefault="00441E85" w:rsidP="00D548E9">
      <w:pPr>
        <w:spacing w:after="0" w:line="240" w:lineRule="auto"/>
      </w:pPr>
      <w:r>
        <w:continuationSeparator/>
      </w:r>
    </w:p>
  </w:footnote>
  <w:footnote w:id="1">
    <w:p w14:paraId="3A6DAE5D" w14:textId="77777777" w:rsidR="00D548E9" w:rsidRPr="00EB4119" w:rsidRDefault="00D548E9" w:rsidP="00D548E9">
      <w:pPr>
        <w:pStyle w:val="Textonotapie"/>
        <w:jc w:val="both"/>
        <w:rPr>
          <w:rFonts w:ascii="Arial Narrow" w:hAnsi="Arial Narrow" w:cs="Arial"/>
        </w:rPr>
      </w:pPr>
      <w:r w:rsidRPr="00EB4119">
        <w:rPr>
          <w:rStyle w:val="Refdenotaalpie"/>
          <w:rFonts w:ascii="Arial Narrow" w:hAnsi="Arial Narrow" w:cs="Arial"/>
        </w:rPr>
        <w:footnoteRef/>
      </w:r>
      <w:r w:rsidRPr="00EB4119">
        <w:rPr>
          <w:rFonts w:ascii="Arial Narrow" w:hAnsi="Arial Narrow" w:cs="Arial"/>
        </w:rPr>
        <w:t xml:space="preserve"> En adelante, todas las fechas que se precisen en la presente sentencia, corresponden al año dos mil veinticinco, salvo señalamiento expreso.</w:t>
      </w:r>
    </w:p>
  </w:footnote>
  <w:footnote w:id="2">
    <w:p w14:paraId="1CC6F270" w14:textId="1C5DBD21" w:rsidR="00D548E9" w:rsidRPr="00D84AED" w:rsidRDefault="00D548E9" w:rsidP="00D548E9">
      <w:pPr>
        <w:pStyle w:val="Textonotapie"/>
        <w:jc w:val="both"/>
        <w:rPr>
          <w:rFonts w:ascii="Arial Narrow" w:hAnsi="Arial Narrow" w:cs="Arial"/>
        </w:rPr>
      </w:pPr>
      <w:r w:rsidRPr="00EE1ABB">
        <w:rPr>
          <w:rStyle w:val="Refdenotaalpie"/>
          <w:rFonts w:ascii="Arial Narrow" w:eastAsia="Arial Narrow" w:hAnsi="Arial Narrow" w:cs="Arial Narrow"/>
        </w:rPr>
        <w:footnoteRef/>
      </w:r>
      <w:r w:rsidRPr="00EE1ABB">
        <w:rPr>
          <w:rFonts w:ascii="Arial Narrow" w:eastAsia="Arial Narrow" w:hAnsi="Arial Narrow" w:cs="Arial Narrow"/>
        </w:rPr>
        <w:t xml:space="preserve"> </w:t>
      </w:r>
      <w:r w:rsidR="00CC43FD" w:rsidRPr="00EE1ABB">
        <w:rPr>
          <w:rFonts w:ascii="Arial Narrow" w:eastAsia="Arial Narrow" w:hAnsi="Arial Narrow" w:cs="Arial Narrow"/>
        </w:rPr>
        <w:t>L</w:t>
      </w:r>
      <w:r w:rsidRPr="00EE1ABB">
        <w:rPr>
          <w:rFonts w:ascii="Arial Narrow" w:eastAsia="Arial Narrow" w:hAnsi="Arial Narrow" w:cs="Arial Narrow"/>
        </w:rPr>
        <w:t>o que</w:t>
      </w:r>
      <w:r w:rsidRPr="00D84AED">
        <w:rPr>
          <w:rFonts w:ascii="Arial Narrow" w:eastAsia="Arial Narrow" w:hAnsi="Arial Narrow" w:cs="Arial Narrow"/>
        </w:rPr>
        <w:t xml:space="preserve"> se invoca como un hecho notorio de conformidad con el artículo 21 de la Ley de Justicia en Materia Electoral y de Participación Ciudadana del Estado</w:t>
      </w:r>
      <w:r>
        <w:rPr>
          <w:rFonts w:ascii="Arial Narrow" w:eastAsia="Arial Narrow" w:hAnsi="Arial Narrow" w:cs="Arial Narrow"/>
        </w:rPr>
        <w:t xml:space="preserve"> </w:t>
      </w:r>
      <w:r w:rsidRPr="00D84AED">
        <w:rPr>
          <w:rFonts w:ascii="Arial Narrow" w:eastAsia="Arial Narrow" w:hAnsi="Arial Narrow" w:cs="Arial Narrow"/>
        </w:rPr>
        <w:t>y</w:t>
      </w:r>
      <w:r>
        <w:rPr>
          <w:rFonts w:ascii="Arial Narrow" w:eastAsia="Arial Narrow" w:hAnsi="Arial Narrow" w:cs="Arial Narrow"/>
        </w:rPr>
        <w:t>,</w:t>
      </w:r>
      <w:r w:rsidRPr="00D84AED">
        <w:rPr>
          <w:rFonts w:ascii="Arial Narrow" w:eastAsia="Arial Narrow" w:hAnsi="Arial Narrow" w:cs="Arial Narrow"/>
        </w:rPr>
        <w:t xml:space="preserve"> acorde a lo previsto en el numeral 24 de la Ley Orgánica Municipal del Estado de Michoacán de Ocampo. </w:t>
      </w:r>
    </w:p>
  </w:footnote>
  <w:footnote w:id="3">
    <w:p w14:paraId="174F8590" w14:textId="77777777" w:rsidR="00D548E9" w:rsidRPr="00D84AED" w:rsidRDefault="00D548E9" w:rsidP="00D548E9">
      <w:pPr>
        <w:pStyle w:val="Textonotapie"/>
        <w:jc w:val="both"/>
        <w:rPr>
          <w:rFonts w:ascii="Arial Narrow" w:hAnsi="Arial Narrow" w:cs="Arial"/>
        </w:rPr>
      </w:pPr>
      <w:r w:rsidRPr="00D84AED">
        <w:rPr>
          <w:rStyle w:val="Refdenotaalpie"/>
          <w:rFonts w:ascii="Arial Narrow" w:eastAsia="Arial Narrow" w:hAnsi="Arial Narrow" w:cs="Arial Narrow"/>
        </w:rPr>
        <w:footnoteRef/>
      </w:r>
      <w:r w:rsidRPr="00D84AED">
        <w:rPr>
          <w:rFonts w:ascii="Arial Narrow" w:eastAsia="Arial Narrow" w:hAnsi="Arial Narrow" w:cs="Arial Narrow"/>
        </w:rPr>
        <w:t xml:space="preserve"> </w:t>
      </w:r>
      <w:r>
        <w:rPr>
          <w:rFonts w:ascii="Arial Narrow" w:eastAsia="Arial Narrow" w:hAnsi="Arial Narrow" w:cs="Arial Narrow"/>
        </w:rPr>
        <w:t>Visible de la f</w:t>
      </w:r>
      <w:r w:rsidRPr="00D84AED">
        <w:rPr>
          <w:rFonts w:ascii="Arial Narrow" w:eastAsia="Arial Narrow" w:hAnsi="Arial Narrow" w:cs="Arial Narrow"/>
        </w:rPr>
        <w:t xml:space="preserve">oja de la </w:t>
      </w:r>
      <w:r>
        <w:rPr>
          <w:rFonts w:ascii="Arial Narrow" w:eastAsia="Arial Narrow" w:hAnsi="Arial Narrow" w:cs="Arial Narrow"/>
        </w:rPr>
        <w:t>0</w:t>
      </w:r>
      <w:r w:rsidRPr="00D84AED">
        <w:rPr>
          <w:rFonts w:ascii="Arial Narrow" w:eastAsia="Arial Narrow" w:hAnsi="Arial Narrow" w:cs="Arial Narrow"/>
        </w:rPr>
        <w:t xml:space="preserve">2 a la </w:t>
      </w:r>
      <w:r>
        <w:rPr>
          <w:rFonts w:ascii="Arial Narrow" w:eastAsia="Arial Narrow" w:hAnsi="Arial Narrow" w:cs="Arial Narrow"/>
        </w:rPr>
        <w:t>06</w:t>
      </w:r>
      <w:r w:rsidRPr="00D84AED">
        <w:rPr>
          <w:rFonts w:ascii="Arial Narrow" w:eastAsia="Arial Narrow" w:hAnsi="Arial Narrow" w:cs="Arial Narrow"/>
        </w:rPr>
        <w:t>.</w:t>
      </w:r>
    </w:p>
  </w:footnote>
  <w:footnote w:id="4">
    <w:p w14:paraId="60C394BE" w14:textId="77777777" w:rsidR="00D548E9" w:rsidRPr="00D84AED" w:rsidRDefault="00D548E9" w:rsidP="00D548E9">
      <w:pPr>
        <w:pStyle w:val="Textonotapie"/>
        <w:rPr>
          <w:rFonts w:ascii="Arial Narrow" w:hAnsi="Arial Narrow" w:cs="Arial"/>
        </w:rPr>
      </w:pPr>
      <w:r w:rsidRPr="00EA0D49">
        <w:rPr>
          <w:rStyle w:val="Refdenotaalpie"/>
          <w:rFonts w:ascii="Arial Narrow" w:eastAsia="Arial Narrow" w:hAnsi="Arial Narrow" w:cs="Arial Narrow"/>
        </w:rPr>
        <w:footnoteRef/>
      </w:r>
      <w:r w:rsidRPr="00EA0D49">
        <w:rPr>
          <w:rFonts w:ascii="Arial Narrow" w:eastAsia="Arial Narrow" w:hAnsi="Arial Narrow" w:cs="Arial Narrow"/>
        </w:rPr>
        <w:t xml:space="preserve"> Visible en la foja 0</w:t>
      </w:r>
      <w:r>
        <w:rPr>
          <w:rFonts w:ascii="Arial Narrow" w:eastAsia="Arial Narrow" w:hAnsi="Arial Narrow" w:cs="Arial Narrow"/>
        </w:rPr>
        <w:t>8</w:t>
      </w:r>
      <w:r w:rsidRPr="00EA0D49">
        <w:rPr>
          <w:rFonts w:ascii="Arial Narrow" w:eastAsia="Arial Narrow" w:hAnsi="Arial Narrow" w:cs="Arial Narrow"/>
        </w:rPr>
        <w:t>.</w:t>
      </w:r>
    </w:p>
  </w:footnote>
  <w:footnote w:id="5">
    <w:p w14:paraId="4A2E160A" w14:textId="77777777" w:rsidR="00D548E9" w:rsidRPr="0088679C" w:rsidRDefault="00D548E9" w:rsidP="00D548E9">
      <w:pPr>
        <w:spacing w:after="0" w:line="240" w:lineRule="auto"/>
        <w:jc w:val="both"/>
        <w:rPr>
          <w:rFonts w:ascii="Arial Narrow" w:eastAsia="Arial Narrow" w:hAnsi="Arial Narrow" w:cs="Arial"/>
          <w:color w:val="000000"/>
          <w:sz w:val="20"/>
          <w:szCs w:val="20"/>
        </w:rPr>
      </w:pPr>
      <w:r w:rsidRPr="003E0B0D">
        <w:rPr>
          <w:rFonts w:ascii="Arial Narrow" w:eastAsia="Arial Narrow" w:hAnsi="Arial Narrow" w:cs="Arial Narrow"/>
          <w:sz w:val="20"/>
          <w:szCs w:val="20"/>
          <w:vertAlign w:val="superscript"/>
        </w:rPr>
        <w:footnoteRef/>
      </w:r>
      <w:r w:rsidRPr="003E0B0D">
        <w:rPr>
          <w:rFonts w:ascii="Arial Narrow" w:eastAsia="Arial Narrow" w:hAnsi="Arial Narrow" w:cs="Arial Narrow"/>
          <w:color w:val="000000"/>
          <w:sz w:val="20"/>
          <w:szCs w:val="20"/>
        </w:rPr>
        <w:t xml:space="preserve"> Visible en las fojas de la 09 a la 11.</w:t>
      </w:r>
    </w:p>
  </w:footnote>
  <w:footnote w:id="6">
    <w:p w14:paraId="65104F61" w14:textId="77777777" w:rsidR="00D548E9" w:rsidRPr="0088679C" w:rsidRDefault="00D548E9" w:rsidP="00D548E9">
      <w:pPr>
        <w:pStyle w:val="Textonotapie"/>
        <w:jc w:val="both"/>
        <w:rPr>
          <w:rFonts w:ascii="Arial Narrow" w:hAnsi="Arial Narrow" w:cs="Arial"/>
        </w:rPr>
      </w:pPr>
      <w:r w:rsidRPr="00A07753">
        <w:rPr>
          <w:rStyle w:val="Refdenotaalpie"/>
          <w:rFonts w:ascii="Arial Narrow" w:eastAsia="Arial Narrow" w:hAnsi="Arial Narrow" w:cs="Arial Narrow"/>
        </w:rPr>
        <w:footnoteRef/>
      </w:r>
      <w:r w:rsidRPr="00A07753">
        <w:rPr>
          <w:rFonts w:ascii="Arial Narrow" w:eastAsia="Arial Narrow" w:hAnsi="Arial Narrow" w:cs="Arial Narrow"/>
        </w:rPr>
        <w:t xml:space="preserve"> Visible en las fojas 42 y 43.</w:t>
      </w:r>
      <w:r w:rsidRPr="0088679C">
        <w:rPr>
          <w:rFonts w:ascii="Arial Narrow" w:eastAsia="Arial Narrow" w:hAnsi="Arial Narrow" w:cs="Arial Narrow"/>
        </w:rPr>
        <w:t xml:space="preserve"> </w:t>
      </w:r>
    </w:p>
  </w:footnote>
  <w:footnote w:id="7">
    <w:p w14:paraId="3DC21C99" w14:textId="77777777" w:rsidR="00D548E9" w:rsidRPr="0005353A" w:rsidRDefault="00D548E9" w:rsidP="00D548E9">
      <w:pPr>
        <w:pStyle w:val="Textonotapie"/>
        <w:jc w:val="both"/>
        <w:rPr>
          <w:rFonts w:ascii="Arial Narrow" w:hAnsi="Arial Narrow" w:cs="Arial"/>
        </w:rPr>
      </w:pPr>
      <w:r w:rsidRPr="00B957BC">
        <w:rPr>
          <w:rStyle w:val="Refdenotaalpie"/>
          <w:rFonts w:ascii="Arial Narrow" w:hAnsi="Arial Narrow" w:cs="Arial"/>
        </w:rPr>
        <w:footnoteRef/>
      </w:r>
      <w:r w:rsidRPr="00B957BC">
        <w:rPr>
          <w:rFonts w:ascii="Arial Narrow" w:eastAsia="Arial Narrow" w:hAnsi="Arial Narrow" w:cs="Arial Narrow"/>
        </w:rPr>
        <w:t xml:space="preserve"> Visible en la foja 50 del expediente.</w:t>
      </w:r>
      <w:r w:rsidRPr="0005353A">
        <w:rPr>
          <w:rFonts w:ascii="Arial Narrow" w:eastAsia="Arial Narrow" w:hAnsi="Arial Narrow" w:cs="Arial Narrow"/>
        </w:rPr>
        <w:t xml:space="preserve">  </w:t>
      </w:r>
    </w:p>
  </w:footnote>
  <w:footnote w:id="8">
    <w:p w14:paraId="7E443A79" w14:textId="4A2A0446" w:rsidR="00C172AF" w:rsidRPr="00C172AF" w:rsidRDefault="00C172AF" w:rsidP="00C172AF">
      <w:pPr>
        <w:pStyle w:val="Textonotapie"/>
        <w:jc w:val="both"/>
        <w:rPr>
          <w:rFonts w:ascii="Arial Narrow" w:hAnsi="Arial Narrow"/>
          <w:lang w:val="es-ES"/>
        </w:rPr>
      </w:pPr>
      <w:r>
        <w:rPr>
          <w:rStyle w:val="Refdenotaalpie"/>
        </w:rPr>
        <w:footnoteRef/>
      </w:r>
      <w:r>
        <w:t xml:space="preserve"> </w:t>
      </w:r>
      <w:r w:rsidRPr="00C172AF">
        <w:rPr>
          <w:rFonts w:ascii="Arial Narrow" w:hAnsi="Arial Narrow"/>
        </w:rPr>
        <w:t>Es ilustrativa la jurisprudencia 814, consultable en la página 553, Tomo VI, Materia Común, del Apéndice al Semanario Judicial de la Federación, 1917-1995, de rubro</w:t>
      </w:r>
      <w:r>
        <w:rPr>
          <w:rFonts w:ascii="Arial Narrow" w:hAnsi="Arial Narrow"/>
        </w:rPr>
        <w:t>: “</w:t>
      </w:r>
      <w:r w:rsidRPr="00C172AF">
        <w:rPr>
          <w:rFonts w:ascii="Arial Narrow" w:hAnsi="Arial Narrow"/>
          <w:b/>
          <w:bCs/>
          <w:i/>
          <w:iCs/>
        </w:rPr>
        <w:t>IMPROCEDENCIA, CAUSALES DE. EN EL JUICIO DE AMPARO”</w:t>
      </w:r>
      <w:r w:rsidRPr="00C172AF">
        <w:rPr>
          <w:rFonts w:ascii="Arial Narrow" w:hAnsi="Arial Narrow"/>
          <w:i/>
          <w:iCs/>
        </w:rPr>
        <w:t>.</w:t>
      </w:r>
    </w:p>
  </w:footnote>
  <w:footnote w:id="9">
    <w:p w14:paraId="5ACFE3AF" w14:textId="77777777" w:rsidR="00D548E9" w:rsidRPr="00EB4119" w:rsidRDefault="00D548E9" w:rsidP="00D548E9">
      <w:pPr>
        <w:pStyle w:val="Textonotapie"/>
        <w:jc w:val="both"/>
        <w:rPr>
          <w:rFonts w:ascii="Arial Narrow" w:hAnsi="Arial Narrow" w:cs="Arial"/>
        </w:rPr>
      </w:pPr>
      <w:r w:rsidRPr="00DF5ED7">
        <w:rPr>
          <w:rStyle w:val="Refdenotaalpie"/>
          <w:rFonts w:ascii="Arial Narrow" w:hAnsi="Arial Narrow" w:cs="Arial"/>
        </w:rPr>
        <w:footnoteRef/>
      </w:r>
      <w:r w:rsidRPr="00DF5ED7">
        <w:rPr>
          <w:rFonts w:ascii="Arial Narrow" w:hAnsi="Arial Narrow" w:cs="Arial"/>
        </w:rPr>
        <w:t xml:space="preserve"> Sirve de apoyo la jurisprudencia 15/2011, emitida por la </w:t>
      </w:r>
      <w:r w:rsidRPr="00DF5ED7">
        <w:rPr>
          <w:rFonts w:ascii="Arial Narrow" w:hAnsi="Arial Narrow" w:cs="Arial"/>
          <w:i/>
          <w:iCs/>
        </w:rPr>
        <w:t>Sala Superior</w:t>
      </w:r>
      <w:r w:rsidRPr="00DF5ED7">
        <w:rPr>
          <w:rFonts w:ascii="Arial Narrow" w:hAnsi="Arial Narrow" w:cs="Arial"/>
        </w:rPr>
        <w:t xml:space="preserve"> de rubro: </w:t>
      </w:r>
      <w:r w:rsidRPr="00DF5ED7">
        <w:rPr>
          <w:rFonts w:ascii="Arial Narrow" w:hAnsi="Arial Narrow" w:cs="Arial"/>
          <w:i/>
        </w:rPr>
        <w:t>“</w:t>
      </w:r>
      <w:r w:rsidRPr="00DF5ED7">
        <w:rPr>
          <w:rFonts w:ascii="Arial Narrow" w:hAnsi="Arial Narrow" w:cs="Arial"/>
          <w:b/>
          <w:bCs/>
          <w:i/>
        </w:rPr>
        <w:t>PLAZO PARA PRESENTAR UN MEDIO DE IMPUGNACIÓN, TRATÁNDOSE DE OMISIONES</w:t>
      </w:r>
      <w:r w:rsidRPr="00DF5ED7">
        <w:rPr>
          <w:rFonts w:ascii="Arial Narrow" w:hAnsi="Arial Narrow" w:cs="Arial"/>
          <w:i/>
        </w:rPr>
        <w:t>”.</w:t>
      </w:r>
    </w:p>
  </w:footnote>
  <w:footnote w:id="10">
    <w:p w14:paraId="745EA310" w14:textId="77777777" w:rsidR="00D548E9" w:rsidRPr="007C12ED" w:rsidRDefault="00D548E9" w:rsidP="00D548E9">
      <w:pPr>
        <w:pStyle w:val="Textonotapie"/>
        <w:jc w:val="both"/>
        <w:rPr>
          <w:rFonts w:ascii="Arial Narrow" w:hAnsi="Arial Narrow" w:cs="Arial"/>
        </w:rPr>
      </w:pPr>
      <w:r w:rsidRPr="007C12ED">
        <w:rPr>
          <w:rStyle w:val="Refdenotaalpie"/>
          <w:rFonts w:ascii="Arial Narrow" w:hAnsi="Arial Narrow" w:cs="Arial"/>
        </w:rPr>
        <w:footnoteRef/>
      </w:r>
      <w:r w:rsidRPr="007C12ED">
        <w:rPr>
          <w:rFonts w:ascii="Arial Narrow" w:hAnsi="Arial Narrow" w:cs="Arial"/>
        </w:rPr>
        <w:t xml:space="preserve"> Sirve de apoyo a lo anterior, la jurisprudencia 7/2002 emitida por la </w:t>
      </w:r>
      <w:r w:rsidRPr="007C12ED">
        <w:rPr>
          <w:rFonts w:ascii="Arial Narrow" w:hAnsi="Arial Narrow" w:cs="Arial"/>
          <w:i/>
          <w:iCs/>
        </w:rPr>
        <w:t>Sala Superior</w:t>
      </w:r>
      <w:r w:rsidRPr="007C12ED">
        <w:rPr>
          <w:rFonts w:ascii="Arial Narrow" w:hAnsi="Arial Narrow" w:cs="Arial"/>
        </w:rPr>
        <w:t xml:space="preserve"> de rubro: </w:t>
      </w:r>
      <w:r w:rsidRPr="007C12ED">
        <w:rPr>
          <w:rFonts w:ascii="Arial Narrow" w:hAnsi="Arial Narrow" w:cs="Arial"/>
          <w:b/>
          <w:bCs/>
        </w:rPr>
        <w:t>“INTERÉS JURÍDICO DIRECTO PARA PROMOVER MEDIOS DE IMPUGNACIÓN. REQUISITOS PARA SU SURTIMIENTO”</w:t>
      </w:r>
      <w:r w:rsidRPr="007C12ED">
        <w:rPr>
          <w:rFonts w:ascii="Arial Narrow" w:hAnsi="Arial Narrow" w:cs="Arial"/>
        </w:rPr>
        <w:t xml:space="preserve">. </w:t>
      </w:r>
    </w:p>
  </w:footnote>
  <w:footnote w:id="11">
    <w:p w14:paraId="6DA28BA1" w14:textId="77777777" w:rsidR="00D548E9" w:rsidRPr="007C12ED" w:rsidRDefault="00D548E9" w:rsidP="00D548E9">
      <w:pPr>
        <w:pStyle w:val="Textonotapie"/>
        <w:jc w:val="both"/>
        <w:rPr>
          <w:rFonts w:ascii="Arial Narrow" w:hAnsi="Arial Narrow" w:cs="Arial"/>
        </w:rPr>
      </w:pPr>
      <w:r w:rsidRPr="007C12ED">
        <w:rPr>
          <w:rStyle w:val="Refdenotaalpie"/>
          <w:rFonts w:ascii="Arial Narrow" w:hAnsi="Arial Narrow" w:cs="Arial"/>
        </w:rPr>
        <w:footnoteRef/>
      </w:r>
      <w:r w:rsidRPr="007C12ED">
        <w:rPr>
          <w:rFonts w:ascii="Arial Narrow" w:hAnsi="Arial Narrow" w:cs="Arial"/>
        </w:rPr>
        <w:t xml:space="preserve"> En las jurisprudencias 4/99 y 3/2000, emitidas por </w:t>
      </w:r>
      <w:r w:rsidRPr="007C12ED">
        <w:rPr>
          <w:rFonts w:ascii="Arial Narrow" w:hAnsi="Arial Narrow" w:cs="Arial"/>
          <w:i/>
          <w:iCs/>
        </w:rPr>
        <w:t>Sala Superior</w:t>
      </w:r>
      <w:r w:rsidRPr="007C12ED">
        <w:rPr>
          <w:rFonts w:ascii="Arial Narrow" w:hAnsi="Arial Narrow" w:cs="Arial"/>
        </w:rPr>
        <w:t>, de rubros, respectivamente</w:t>
      </w:r>
      <w:r w:rsidRPr="007C12ED">
        <w:rPr>
          <w:rFonts w:ascii="Arial Narrow" w:hAnsi="Arial Narrow" w:cs="Arial"/>
          <w:b/>
          <w:bCs/>
        </w:rPr>
        <w:t>: “MEDIOS DE IMPUGNACIÓN EN MATERIA ELECTORAL. EL RESOLUTOR DEBE INTERPRETAR EL OCURSO QUE LOS CONTENGA PARA DETERMINAR LA VERDADERA</w:t>
      </w:r>
      <w:r w:rsidRPr="00602A04">
        <w:rPr>
          <w:rFonts w:ascii="Arial" w:hAnsi="Arial" w:cs="Arial"/>
          <w:b/>
          <w:bCs/>
        </w:rPr>
        <w:t xml:space="preserve"> </w:t>
      </w:r>
      <w:r w:rsidRPr="007C12ED">
        <w:rPr>
          <w:rFonts w:ascii="Arial Narrow" w:hAnsi="Arial Narrow" w:cs="Arial"/>
          <w:b/>
          <w:bCs/>
        </w:rPr>
        <w:t>INTENCIÓN DEL ACTOR” y “AGRAVIOS. PARA TENERLOS POR DEBIDAMENTE CONFIGURADOS ES SUFICIENTE CON EXPRESAR LA CAUSA DE PEDIR”.</w:t>
      </w:r>
    </w:p>
  </w:footnote>
  <w:footnote w:id="12">
    <w:p w14:paraId="0FD39235" w14:textId="77777777" w:rsidR="00D548E9" w:rsidRPr="007C12ED" w:rsidRDefault="00D548E9" w:rsidP="00D548E9">
      <w:pPr>
        <w:spacing w:after="0" w:line="240" w:lineRule="auto"/>
        <w:jc w:val="both"/>
        <w:rPr>
          <w:rFonts w:ascii="Arial Narrow" w:hAnsi="Arial Narrow" w:cs="Arial"/>
          <w:b/>
          <w:sz w:val="20"/>
          <w:szCs w:val="20"/>
        </w:rPr>
      </w:pPr>
      <w:r w:rsidRPr="007C12ED">
        <w:rPr>
          <w:rStyle w:val="Refdenotaalpie"/>
          <w:rFonts w:ascii="Arial Narrow" w:hAnsi="Arial Narrow" w:cs="Arial"/>
          <w:sz w:val="20"/>
          <w:szCs w:val="20"/>
        </w:rPr>
        <w:footnoteRef/>
      </w:r>
      <w:r w:rsidRPr="007C12ED">
        <w:rPr>
          <w:rFonts w:ascii="Arial Narrow" w:hAnsi="Arial Narrow" w:cs="Arial"/>
          <w:bCs/>
          <w:sz w:val="20"/>
          <w:szCs w:val="20"/>
        </w:rPr>
        <w:t xml:space="preserve">Resulta ilustrativa la jurisprudencia 2ª./J.58/2010, sustentada por la Segunda Sala de la Suprema Corte de Justicia de la Nación, de rubro: </w:t>
      </w:r>
      <w:r w:rsidRPr="007C12ED">
        <w:rPr>
          <w:rFonts w:ascii="Arial Narrow" w:hAnsi="Arial Narrow" w:cs="Arial"/>
          <w:b/>
          <w:sz w:val="20"/>
          <w:szCs w:val="20"/>
        </w:rPr>
        <w:t>“CONCEPTOS DE VIOLACIÓN O AGRAVIOS. PARA CUMPLIR CON LOS PRINCIPIOS DE CONGRUENCIA Y EXHAUSTIVIDAD EN LAS SENTENCIAS DE AMPARO ES INNECESARIA SU TRANSCRIPCIÓN”.</w:t>
      </w:r>
    </w:p>
    <w:p w14:paraId="429CB254" w14:textId="77777777" w:rsidR="00D548E9" w:rsidRPr="00602A04" w:rsidRDefault="00D548E9" w:rsidP="00D548E9">
      <w:pPr>
        <w:pStyle w:val="Textonotapie"/>
        <w:jc w:val="both"/>
        <w:rPr>
          <w:rFonts w:ascii="Arial" w:hAnsi="Arial" w:cs="Arial"/>
        </w:rPr>
      </w:pPr>
      <w:r w:rsidRPr="00602A04">
        <w:rPr>
          <w:rFonts w:ascii="Arial" w:hAnsi="Arial" w:cs="Arial"/>
        </w:rPr>
        <w:t xml:space="preserve"> </w:t>
      </w:r>
    </w:p>
  </w:footnote>
  <w:footnote w:id="13">
    <w:p w14:paraId="10720767" w14:textId="77777777" w:rsidR="00D548E9" w:rsidRPr="006169C4" w:rsidRDefault="00D548E9" w:rsidP="00D548E9">
      <w:pPr>
        <w:pStyle w:val="Textonotapie"/>
        <w:jc w:val="both"/>
        <w:rPr>
          <w:rFonts w:ascii="Arial Narrow" w:hAnsi="Arial Narrow"/>
        </w:rPr>
      </w:pPr>
      <w:r w:rsidRPr="006169C4">
        <w:rPr>
          <w:rStyle w:val="Refdenotaalpie"/>
          <w:rFonts w:ascii="Arial Narrow" w:hAnsi="Arial Narrow"/>
        </w:rPr>
        <w:footnoteRef/>
      </w:r>
      <w:r w:rsidRPr="006169C4">
        <w:rPr>
          <w:rFonts w:ascii="Arial Narrow" w:hAnsi="Arial Narrow"/>
        </w:rPr>
        <w:t xml:space="preserve"> Criterio reiterado por este Órgano jurisdiccional al resolver, por ejemplo, los juicios TEEM-JDC-30/2022, TEEM-JDC-33/2022, TEEM-JDC-65/2025, TEEM-JDC-66/2025, TEEM-JDC-74/2025 y TEEM-JDC-75/2025.</w:t>
      </w:r>
    </w:p>
  </w:footnote>
  <w:footnote w:id="14">
    <w:p w14:paraId="0192A774" w14:textId="77777777" w:rsidR="00D548E9" w:rsidRPr="006169C4" w:rsidRDefault="00D548E9" w:rsidP="00D548E9">
      <w:pPr>
        <w:pStyle w:val="Textonotapie"/>
        <w:jc w:val="both"/>
        <w:rPr>
          <w:rFonts w:ascii="Arial Narrow" w:hAnsi="Arial Narrow"/>
        </w:rPr>
      </w:pPr>
      <w:r w:rsidRPr="00C747C1">
        <w:rPr>
          <w:rStyle w:val="Refdenotaalpie"/>
          <w:rFonts w:ascii="Arial Narrow" w:hAnsi="Arial Narrow"/>
        </w:rPr>
        <w:footnoteRef/>
      </w:r>
      <w:r w:rsidRPr="00C747C1">
        <w:rPr>
          <w:rFonts w:ascii="Arial Narrow" w:hAnsi="Arial Narrow"/>
        </w:rPr>
        <w:t xml:space="preserve"> Sirve de sustento la Tesis del Pleno de la Suprema Corte de Justicia de la Nación P./J. 30/2007, de rubro: “</w:t>
      </w:r>
      <w:r w:rsidRPr="00C747C1">
        <w:rPr>
          <w:rFonts w:ascii="Arial Narrow" w:hAnsi="Arial Narrow"/>
          <w:b/>
          <w:bCs/>
        </w:rPr>
        <w:t>FACULTAD REGLAMENTARIA. SUS LÍMITES”.</w:t>
      </w:r>
    </w:p>
  </w:footnote>
  <w:footnote w:id="15">
    <w:p w14:paraId="722EC6FC" w14:textId="77777777" w:rsidR="00D548E9" w:rsidRPr="006169C4" w:rsidRDefault="00D548E9" w:rsidP="00D548E9">
      <w:pPr>
        <w:pStyle w:val="Textonotapie"/>
        <w:jc w:val="both"/>
        <w:rPr>
          <w:rFonts w:ascii="Arial Narrow" w:hAnsi="Arial Narrow" w:cs="Arial"/>
        </w:rPr>
      </w:pPr>
      <w:r w:rsidRPr="006169C4">
        <w:rPr>
          <w:rStyle w:val="Refdenotaalpie"/>
          <w:rFonts w:ascii="Arial Narrow" w:hAnsi="Arial Narrow" w:cs="Arial"/>
        </w:rPr>
        <w:footnoteRef/>
      </w:r>
      <w:r w:rsidRPr="006169C4">
        <w:rPr>
          <w:rFonts w:ascii="Arial Narrow" w:hAnsi="Arial Narrow" w:cs="Arial"/>
        </w:rPr>
        <w:t xml:space="preserve"> Diccionario de la lengua española, consultable en: </w:t>
      </w:r>
      <w:hyperlink r:id="rId1" w:history="1">
        <w:r w:rsidRPr="006169C4">
          <w:rPr>
            <w:rStyle w:val="Hipervnculo"/>
            <w:rFonts w:ascii="Arial Narrow" w:hAnsi="Arial Narrow" w:cs="Arial"/>
            <w:i/>
            <w:iCs/>
          </w:rPr>
          <w:t>https://www.rae.es/drae2001/omisi%C3%B3n</w:t>
        </w:r>
      </w:hyperlink>
      <w:r w:rsidRPr="006169C4">
        <w:rPr>
          <w:rFonts w:ascii="Arial Narrow" w:hAnsi="Arial Narrow" w:cs="Arial"/>
          <w:i/>
          <w:iCs/>
        </w:rPr>
        <w:t xml:space="preserve"> </w:t>
      </w:r>
    </w:p>
  </w:footnote>
  <w:footnote w:id="16">
    <w:p w14:paraId="07949415" w14:textId="77777777" w:rsidR="00D548E9" w:rsidRPr="006169C4" w:rsidRDefault="00D548E9" w:rsidP="00D548E9">
      <w:pPr>
        <w:pStyle w:val="Textonotapie"/>
        <w:jc w:val="both"/>
        <w:rPr>
          <w:rFonts w:ascii="Arial Narrow" w:hAnsi="Arial Narrow" w:cs="Arial"/>
          <w:i/>
          <w:iCs/>
        </w:rPr>
      </w:pPr>
      <w:r w:rsidRPr="006169C4">
        <w:rPr>
          <w:rStyle w:val="Refdenotaalpie"/>
          <w:rFonts w:ascii="Arial Narrow" w:hAnsi="Arial Narrow" w:cs="Arial"/>
        </w:rPr>
        <w:footnoteRef/>
      </w:r>
      <w:r w:rsidRPr="006169C4">
        <w:rPr>
          <w:rFonts w:ascii="Arial Narrow" w:hAnsi="Arial Narrow" w:cs="Arial"/>
        </w:rPr>
        <w:t xml:space="preserve"> Resulta ilustrativa la Jurisprudencia (V Región) 2o. J/2 (10a.), registro: </w:t>
      </w:r>
      <w:r w:rsidRPr="006169C4">
        <w:rPr>
          <w:rFonts w:ascii="Arial Narrow" w:hAnsi="Arial Narrow" w:cs="Arial"/>
          <w:color w:val="212529"/>
          <w:shd w:val="clear" w:color="auto" w:fill="FFFFFF"/>
        </w:rPr>
        <w:t xml:space="preserve">2017654, emitida por los Tribunales Colegiados de Circuito, de rubro: </w:t>
      </w:r>
      <w:r w:rsidRPr="006169C4">
        <w:rPr>
          <w:rFonts w:ascii="Arial Narrow" w:hAnsi="Arial Narrow" w:cs="Arial"/>
          <w:b/>
          <w:bCs/>
          <w:color w:val="212529"/>
          <w:shd w:val="clear" w:color="auto" w:fill="FFFFFF"/>
        </w:rPr>
        <w:t>“ACTOS OMISIVOS ATRIBUIDOS A UNA AUTORIDAD. PRESUPUESTOS DE SU EXISTENCIA”.</w:t>
      </w:r>
    </w:p>
  </w:footnote>
  <w:footnote w:id="17">
    <w:p w14:paraId="6A01A33F" w14:textId="77777777" w:rsidR="00D548E9" w:rsidRPr="007C12ED" w:rsidRDefault="00D548E9" w:rsidP="00D548E9">
      <w:pPr>
        <w:pStyle w:val="Textonotapie"/>
        <w:jc w:val="both"/>
        <w:rPr>
          <w:rFonts w:ascii="Arial Narrow" w:hAnsi="Arial Narrow" w:cs="Arial"/>
        </w:rPr>
      </w:pPr>
      <w:r w:rsidRPr="006169C4">
        <w:rPr>
          <w:rStyle w:val="Refdenotaalpie"/>
          <w:rFonts w:ascii="Arial Narrow" w:hAnsi="Arial Narrow" w:cs="Arial"/>
        </w:rPr>
        <w:footnoteRef/>
      </w:r>
      <w:r w:rsidRPr="006169C4">
        <w:rPr>
          <w:rFonts w:ascii="Arial Narrow" w:hAnsi="Arial Narrow" w:cs="Arial"/>
        </w:rPr>
        <w:t xml:space="preserve"> </w:t>
      </w:r>
      <w:r w:rsidRPr="006169C4">
        <w:rPr>
          <w:rFonts w:ascii="Arial Narrow" w:hAnsi="Arial Narrow" w:cs="Arial"/>
          <w:i/>
          <w:iCs/>
        </w:rPr>
        <w:t>Ídem.</w:t>
      </w:r>
    </w:p>
  </w:footnote>
  <w:footnote w:id="18">
    <w:p w14:paraId="5BE09BE0" w14:textId="77777777" w:rsidR="00D548E9" w:rsidRPr="00602A04" w:rsidRDefault="00D548E9" w:rsidP="00D548E9">
      <w:pPr>
        <w:pStyle w:val="Textonotapie"/>
        <w:jc w:val="both"/>
        <w:rPr>
          <w:rFonts w:ascii="Arial" w:hAnsi="Arial" w:cs="Arial"/>
        </w:rPr>
      </w:pPr>
      <w:r w:rsidRPr="007C12ED">
        <w:rPr>
          <w:rStyle w:val="Refdenotaalpie"/>
          <w:rFonts w:ascii="Arial Narrow" w:hAnsi="Arial Narrow" w:cs="Arial"/>
        </w:rPr>
        <w:footnoteRef/>
      </w:r>
      <w:r w:rsidRPr="007C12ED">
        <w:rPr>
          <w:rFonts w:ascii="Arial Narrow" w:hAnsi="Arial Narrow" w:cs="Arial"/>
        </w:rPr>
        <w:t xml:space="preserve"> Es ilustrativa la Tesis:</w:t>
      </w:r>
      <w:r w:rsidRPr="007C12ED">
        <w:rPr>
          <w:rFonts w:ascii="Arial Narrow" w:hAnsi="Arial Narrow" w:cs="Arial"/>
          <w:b/>
          <w:bCs/>
        </w:rPr>
        <w:t xml:space="preserve"> </w:t>
      </w:r>
      <w:r w:rsidRPr="007C12ED">
        <w:rPr>
          <w:rFonts w:ascii="Arial Narrow" w:hAnsi="Arial Narrow" w:cs="Arial"/>
        </w:rPr>
        <w:t xml:space="preserve">1a. XXIV/98, registro 196080, emitida por la Primera Sala de la Suprema Corte de Justicia de la Nación, de rubro: </w:t>
      </w:r>
      <w:r w:rsidRPr="007C12ED">
        <w:rPr>
          <w:rFonts w:ascii="Arial Narrow" w:hAnsi="Arial Narrow" w:cs="Arial"/>
          <w:b/>
          <w:bCs/>
        </w:rPr>
        <w:t>“</w:t>
      </w:r>
      <w:r w:rsidRPr="007C12ED">
        <w:rPr>
          <w:rFonts w:ascii="Arial Narrow" w:hAnsi="Arial Narrow" w:cs="Arial"/>
          <w:b/>
          <w:bCs/>
          <w:color w:val="212529"/>
          <w:shd w:val="clear" w:color="auto" w:fill="FFFFFF"/>
        </w:rPr>
        <w:t>ACTOS DE NATURALEZA OMISIVA. PARA ESTAR EN APTITUD DE PRECISAR SU CERTEZA O FALSEDAD, DEBE ACUDIRSE EN PRINCIPIO A LAS NORMAS LEGALES QUE PREVÉN LA COMPETENCIA DE LA AUTORIDAD PARA DETERMINAR SI EXISTE O NO LA OBLIGACIÓN DE ACTUAR EN EL SENTIDO QUE INDICA EL QUEJOSO”</w:t>
      </w:r>
      <w:r w:rsidRPr="007C12ED">
        <w:rPr>
          <w:rFonts w:ascii="Arial Narrow" w:hAnsi="Arial Narrow" w:cs="Arial"/>
          <w:color w:val="212529"/>
          <w:shd w:val="clear" w:color="auto" w:fill="FFFFFF"/>
        </w:rPr>
        <w:t>.</w:t>
      </w:r>
    </w:p>
  </w:footnote>
  <w:footnote w:id="19">
    <w:p w14:paraId="52C8C11B" w14:textId="77777777" w:rsidR="00D548E9" w:rsidRPr="007C12ED" w:rsidRDefault="00D548E9" w:rsidP="00D548E9">
      <w:pPr>
        <w:pStyle w:val="Textonotapie"/>
        <w:jc w:val="both"/>
        <w:rPr>
          <w:rFonts w:ascii="Arial Narrow" w:hAnsi="Arial Narrow" w:cs="Arial"/>
          <w:i/>
          <w:iCs/>
        </w:rPr>
      </w:pPr>
      <w:r w:rsidRPr="007C12ED">
        <w:rPr>
          <w:rStyle w:val="Refdenotaalpie"/>
          <w:rFonts w:ascii="Arial Narrow" w:hAnsi="Arial Narrow" w:cs="Arial"/>
        </w:rPr>
        <w:footnoteRef/>
      </w:r>
      <w:r w:rsidRPr="007C12ED">
        <w:rPr>
          <w:rFonts w:ascii="Arial Narrow" w:hAnsi="Arial Narrow" w:cs="Arial"/>
        </w:rPr>
        <w:t xml:space="preserve"> Véase en lo que interesa la jurisprudencia 41/2002, emitida por la Sala Superior, de rubro: </w:t>
      </w:r>
      <w:r w:rsidRPr="007C12ED">
        <w:rPr>
          <w:rFonts w:ascii="Arial Narrow" w:hAnsi="Arial Narrow" w:cs="Arial"/>
          <w:b/>
          <w:bCs/>
        </w:rPr>
        <w:t>“OMISIONES EN MATERIA ELECTORAL. SON IMPUGNABLES”.</w:t>
      </w:r>
    </w:p>
  </w:footnote>
  <w:footnote w:id="20">
    <w:p w14:paraId="7AA515C0" w14:textId="77777777" w:rsidR="00D548E9" w:rsidRPr="00602A04" w:rsidRDefault="00D548E9" w:rsidP="00D548E9">
      <w:pPr>
        <w:pStyle w:val="Textonotapie"/>
        <w:jc w:val="both"/>
        <w:rPr>
          <w:rFonts w:ascii="Arial" w:hAnsi="Arial" w:cs="Arial"/>
        </w:rPr>
      </w:pPr>
      <w:r w:rsidRPr="007C12ED">
        <w:rPr>
          <w:rStyle w:val="Refdenotaalpie"/>
          <w:rFonts w:ascii="Arial Narrow" w:hAnsi="Arial Narrow" w:cs="Arial"/>
        </w:rPr>
        <w:footnoteRef/>
      </w:r>
      <w:r w:rsidRPr="007C12ED">
        <w:rPr>
          <w:rFonts w:ascii="Arial Narrow" w:hAnsi="Arial Narrow" w:cs="Arial"/>
        </w:rPr>
        <w:t xml:space="preserve"> Pues como se indicó, el uno de septiembre de dos mil veintiuno, tomaron posesión las administraciones municipales, entre ellas, la de Morelia, Michoacán, lo que se invoca como hecho notorio en términos del artículo 21 de la </w:t>
      </w:r>
      <w:r w:rsidRPr="007C12ED">
        <w:rPr>
          <w:rFonts w:ascii="Arial Narrow" w:hAnsi="Arial Narrow" w:cs="Arial"/>
          <w:i/>
          <w:iCs/>
        </w:rPr>
        <w:t>Ley de Justicia Electoral</w:t>
      </w:r>
      <w:r w:rsidRPr="007C12ED">
        <w:rPr>
          <w:rFonts w:ascii="Arial Narrow" w:hAnsi="Arial Narrow" w:cs="Arial"/>
        </w:rPr>
        <w:t>.</w:t>
      </w:r>
      <w:r w:rsidRPr="00602A04">
        <w:rPr>
          <w:rFonts w:ascii="Arial" w:hAnsi="Arial" w:cs="Arial"/>
        </w:rPr>
        <w:t xml:space="preserve"> </w:t>
      </w:r>
    </w:p>
  </w:footnote>
  <w:footnote w:id="21">
    <w:p w14:paraId="2A406B00" w14:textId="77777777" w:rsidR="00D548E9" w:rsidRPr="002C23EC" w:rsidRDefault="00D548E9" w:rsidP="00D548E9">
      <w:pPr>
        <w:pStyle w:val="Textonotapie"/>
        <w:jc w:val="both"/>
        <w:rPr>
          <w:rFonts w:ascii="Arial Narrow" w:hAnsi="Arial Narrow" w:cs="Arial"/>
        </w:rPr>
      </w:pPr>
      <w:r w:rsidRPr="002C23EC">
        <w:rPr>
          <w:rStyle w:val="Refdenotaalpie"/>
          <w:rFonts w:ascii="Arial Narrow" w:hAnsi="Arial Narrow" w:cs="Arial"/>
        </w:rPr>
        <w:footnoteRef/>
      </w:r>
      <w:r w:rsidRPr="002C23EC">
        <w:rPr>
          <w:rFonts w:ascii="Arial Narrow" w:hAnsi="Arial Narrow" w:cs="Arial"/>
        </w:rPr>
        <w:t xml:space="preserve"> Resulta ilustrativa la tesis 1a. XVII/2018 (10a.), de rubro</w:t>
      </w:r>
      <w:r w:rsidRPr="002C23EC">
        <w:rPr>
          <w:rFonts w:ascii="Arial Narrow" w:hAnsi="Arial Narrow" w:cs="Arial"/>
          <w:i/>
          <w:iCs/>
        </w:rPr>
        <w:t xml:space="preserve">: </w:t>
      </w:r>
      <w:r w:rsidRPr="002C23EC">
        <w:rPr>
          <w:rFonts w:ascii="Arial Narrow" w:hAnsi="Arial Narrow" w:cs="Arial"/>
          <w:b/>
          <w:bCs/>
        </w:rPr>
        <w:t>“CONCEPTO DE OMISIÓN COMO ACTOS DE AUTORIDAD”</w:t>
      </w:r>
      <w:r>
        <w:rPr>
          <w:rFonts w:ascii="Arial Narrow" w:hAnsi="Arial Narrow" w:cs="Arial"/>
          <w:b/>
          <w:bCs/>
        </w:rPr>
        <w:t>.</w:t>
      </w:r>
      <w:r w:rsidRPr="002C23EC">
        <w:rPr>
          <w:rFonts w:ascii="Arial Narrow" w:hAnsi="Arial Narrow" w:cs="Arial"/>
          <w:i/>
          <w:iCs/>
        </w:rPr>
        <w:t xml:space="preserve"> </w:t>
      </w:r>
    </w:p>
  </w:footnote>
  <w:footnote w:id="22">
    <w:p w14:paraId="0455A968" w14:textId="591DEDE3" w:rsidR="00D548E9" w:rsidRPr="002C23EC" w:rsidRDefault="00D548E9" w:rsidP="00D548E9">
      <w:pPr>
        <w:pStyle w:val="Textonotapie"/>
        <w:jc w:val="both"/>
        <w:rPr>
          <w:rFonts w:ascii="Arial Narrow" w:hAnsi="Arial Narrow"/>
        </w:rPr>
      </w:pPr>
      <w:r w:rsidRPr="006D46EC">
        <w:rPr>
          <w:rStyle w:val="Refdenotaalpie"/>
          <w:rFonts w:ascii="Arial Narrow" w:hAnsi="Arial Narrow"/>
        </w:rPr>
        <w:footnoteRef/>
      </w:r>
      <w:r w:rsidRPr="006D46EC">
        <w:rPr>
          <w:rFonts w:ascii="Arial Narrow" w:hAnsi="Arial Narrow"/>
        </w:rPr>
        <w:t xml:space="preserve"> </w:t>
      </w:r>
      <w:r w:rsidR="00706E48" w:rsidRPr="006D46EC">
        <w:rPr>
          <w:rFonts w:ascii="Arial Narrow" w:hAnsi="Arial Narrow"/>
        </w:rPr>
        <w:t>Visible a</w:t>
      </w:r>
      <w:r w:rsidR="00713F51" w:rsidRPr="006D46EC">
        <w:rPr>
          <w:rFonts w:ascii="Arial Narrow" w:hAnsi="Arial Narrow"/>
        </w:rPr>
        <w:t xml:space="preserve"> fojas de la </w:t>
      </w:r>
      <w:r w:rsidR="00706E48" w:rsidRPr="006D46EC">
        <w:rPr>
          <w:rFonts w:ascii="Arial Narrow" w:hAnsi="Arial Narrow"/>
        </w:rPr>
        <w:t>28 a la 31</w:t>
      </w:r>
      <w:r w:rsidRPr="006D46EC">
        <w:rPr>
          <w:rFonts w:ascii="Arial Narrow" w:hAnsi="Arial Narrow"/>
        </w:rPr>
        <w:t xml:space="preserve"> del expediente.</w:t>
      </w:r>
    </w:p>
  </w:footnote>
  <w:footnote w:id="23">
    <w:p w14:paraId="6550BC6B" w14:textId="77777777" w:rsidR="00D548E9" w:rsidRPr="00602A04" w:rsidRDefault="00D548E9" w:rsidP="00D548E9">
      <w:pPr>
        <w:pStyle w:val="Textonotapie"/>
        <w:jc w:val="both"/>
        <w:rPr>
          <w:rFonts w:ascii="Arial" w:hAnsi="Arial" w:cs="Arial"/>
          <w:b/>
        </w:rPr>
      </w:pPr>
      <w:r w:rsidRPr="002C23EC">
        <w:rPr>
          <w:rStyle w:val="Refdenotaalpie"/>
          <w:rFonts w:ascii="Arial Narrow" w:hAnsi="Arial Narrow" w:cs="Arial"/>
        </w:rPr>
        <w:footnoteRef/>
      </w:r>
      <w:r w:rsidRPr="002C23EC">
        <w:rPr>
          <w:rFonts w:ascii="Arial Narrow" w:hAnsi="Arial Narrow" w:cs="Arial"/>
        </w:rPr>
        <w:t xml:space="preserve"> “El allanamiento a la demanda lleva implícito el reconocimiento de la legitimidad o justificación de la pretensión…”. Así, fue determinado en la tesis emitida por la Tercera Sala de la Suprema Corte de Justicia de la Nación, de rubro: </w:t>
      </w:r>
      <w:r w:rsidRPr="002C23EC">
        <w:rPr>
          <w:rFonts w:ascii="Arial Narrow" w:hAnsi="Arial Narrow" w:cs="Arial"/>
          <w:b/>
        </w:rPr>
        <w:t>“ALLANAMIENTO A LA DEMANDA (LEGISLACIÓN DEL ESTADO DE JALISCO)”.</w:t>
      </w:r>
    </w:p>
  </w:footnote>
  <w:footnote w:id="24">
    <w:p w14:paraId="65593334" w14:textId="4FB77CD8" w:rsidR="00D548E9" w:rsidRPr="007C12ED" w:rsidRDefault="00D548E9" w:rsidP="000A65C3">
      <w:pPr>
        <w:pStyle w:val="Textonotapie"/>
        <w:jc w:val="both"/>
        <w:rPr>
          <w:rFonts w:ascii="Arial Narrow" w:hAnsi="Arial Narrow" w:cs="Arial"/>
          <w:lang w:val="es-ES"/>
        </w:rPr>
      </w:pPr>
      <w:r w:rsidRPr="006D46EC">
        <w:rPr>
          <w:rStyle w:val="Refdenotaalpie"/>
          <w:rFonts w:ascii="Arial Narrow" w:hAnsi="Arial Narrow" w:cs="Arial"/>
        </w:rPr>
        <w:footnoteRef/>
      </w:r>
      <w:r w:rsidRPr="006D46EC">
        <w:rPr>
          <w:rFonts w:ascii="Arial Narrow" w:hAnsi="Arial Narrow" w:cs="Arial"/>
        </w:rPr>
        <w:t xml:space="preserve"> </w:t>
      </w:r>
      <w:r w:rsidR="005E50D7" w:rsidRPr="006D46EC">
        <w:rPr>
          <w:rFonts w:ascii="Arial Narrow" w:hAnsi="Arial Narrow" w:cs="Arial"/>
        </w:rPr>
        <w:t>T</w:t>
      </w:r>
      <w:r w:rsidR="00384874" w:rsidRPr="006D46EC">
        <w:rPr>
          <w:rFonts w:ascii="Arial Narrow" w:hAnsi="Arial Narrow" w:cs="Arial"/>
        </w:rPr>
        <w:t>anto en el artículo 1 de la Constitución Federal como</w:t>
      </w:r>
      <w:r w:rsidR="00384874">
        <w:rPr>
          <w:rFonts w:ascii="Arial Narrow" w:hAnsi="Arial Narrow" w:cs="Arial"/>
        </w:rPr>
        <w:t xml:space="preserve"> </w:t>
      </w:r>
      <w:r w:rsidR="000A65C3">
        <w:rPr>
          <w:rFonts w:ascii="Arial Narrow" w:hAnsi="Arial Narrow" w:cs="Arial"/>
        </w:rPr>
        <w:t xml:space="preserve">en el ordinal </w:t>
      </w:r>
      <w:r w:rsidRPr="007C12ED">
        <w:rPr>
          <w:rFonts w:ascii="Arial Narrow" w:hAnsi="Arial Narrow" w:cs="Arial"/>
          <w:lang w:val="es-ES"/>
        </w:rPr>
        <w:t>25 de la Convención Americana sobre Derechos Humanos.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E4608" w14:textId="77777777" w:rsidR="00D548E9" w:rsidRDefault="00D548E9" w:rsidP="00884E91">
    <w:pPr>
      <w:pStyle w:val="Encabezado"/>
      <w:tabs>
        <w:tab w:val="left" w:pos="964"/>
      </w:tabs>
      <w:spacing w:after="0" w:line="360" w:lineRule="auto"/>
      <w:jc w:val="right"/>
      <w:rPr>
        <w:rFonts w:ascii="Arial Narrow" w:hAnsi="Arial Narrow" w:cs="Arial"/>
        <w:color w:val="ADADAD" w:themeColor="background2" w:themeShade="BF"/>
        <w:sz w:val="24"/>
        <w:szCs w:val="24"/>
      </w:rPr>
    </w:pPr>
    <w:r w:rsidRPr="00884E91">
      <w:rPr>
        <w:rFonts w:ascii="Arial Narrow" w:hAnsi="Arial Narrow" w:cs="Arial"/>
        <w:noProof/>
        <w:color w:val="ADADAD" w:themeColor="background2" w:themeShade="BF"/>
        <w:sz w:val="24"/>
        <w:szCs w:val="24"/>
      </w:rPr>
      <w:drawing>
        <wp:anchor distT="0" distB="0" distL="114300" distR="114300" simplePos="0" relativeHeight="251658240" behindDoc="1" locked="0" layoutInCell="1" allowOverlap="1" wp14:anchorId="0F61256E" wp14:editId="1CE5955A">
          <wp:simplePos x="0" y="0"/>
          <wp:positionH relativeFrom="margin">
            <wp:align>left</wp:align>
          </wp:positionH>
          <wp:positionV relativeFrom="paragraph">
            <wp:posOffset>-537210</wp:posOffset>
          </wp:positionV>
          <wp:extent cx="2439448" cy="923925"/>
          <wp:effectExtent l="0" t="0" r="0" b="0"/>
          <wp:wrapNone/>
          <wp:docPr id="21325694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9448"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4E91">
      <w:rPr>
        <w:rFonts w:ascii="Arial Narrow" w:hAnsi="Arial Narrow" w:cs="Arial"/>
        <w:color w:val="ADADAD" w:themeColor="background2" w:themeShade="BF"/>
        <w:sz w:val="24"/>
        <w:szCs w:val="24"/>
      </w:rPr>
      <w:t>TEEM-JDC-</w:t>
    </w:r>
    <w:r>
      <w:rPr>
        <w:rFonts w:ascii="Arial Narrow" w:hAnsi="Arial Narrow" w:cs="Arial"/>
        <w:color w:val="ADADAD" w:themeColor="background2" w:themeShade="BF"/>
        <w:sz w:val="24"/>
        <w:szCs w:val="24"/>
      </w:rPr>
      <w:t>243</w:t>
    </w:r>
    <w:r w:rsidRPr="00884E91">
      <w:rPr>
        <w:rFonts w:ascii="Arial Narrow" w:hAnsi="Arial Narrow" w:cs="Arial"/>
        <w:color w:val="ADADAD" w:themeColor="background2" w:themeShade="BF"/>
        <w:sz w:val="24"/>
        <w:szCs w:val="24"/>
      </w:rPr>
      <w:t>/2025</w:t>
    </w:r>
  </w:p>
  <w:p w14:paraId="00A16937" w14:textId="77777777" w:rsidR="00D548E9" w:rsidRPr="00884E91" w:rsidRDefault="00D548E9" w:rsidP="00884E91">
    <w:pPr>
      <w:pStyle w:val="Encabezado"/>
      <w:tabs>
        <w:tab w:val="left" w:pos="964"/>
      </w:tabs>
      <w:spacing w:after="0" w:line="360" w:lineRule="auto"/>
      <w:jc w:val="right"/>
      <w:rPr>
        <w:rFonts w:ascii="Arial Narrow" w:hAnsi="Arial Narrow" w:cs="Arial"/>
        <w:color w:val="ADADAD" w:themeColor="background2" w:themeShade="B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CD787" w14:textId="77777777" w:rsidR="00D548E9" w:rsidRDefault="00D548E9" w:rsidP="004E3D87">
    <w:pPr>
      <w:pStyle w:val="Encabezado"/>
    </w:pPr>
    <w:r>
      <w:rPr>
        <w:noProof/>
      </w:rPr>
      <w:drawing>
        <wp:anchor distT="0" distB="0" distL="114300" distR="114300" simplePos="0" relativeHeight="251657216" behindDoc="1" locked="0" layoutInCell="1" allowOverlap="1" wp14:anchorId="02CB9C54" wp14:editId="5838EDF9">
          <wp:simplePos x="0" y="0"/>
          <wp:positionH relativeFrom="column">
            <wp:posOffset>-116205</wp:posOffset>
          </wp:positionH>
          <wp:positionV relativeFrom="paragraph">
            <wp:posOffset>-462280</wp:posOffset>
          </wp:positionV>
          <wp:extent cx="2364002" cy="895350"/>
          <wp:effectExtent l="0" t="0" r="0" b="0"/>
          <wp:wrapNone/>
          <wp:docPr id="305922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4002" cy="8953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0293697">
    <w:abstractNumId w:val="0"/>
  </w:num>
  <w:num w:numId="2" w16cid:durableId="54744248">
    <w:abstractNumId w:val="1"/>
  </w:num>
  <w:num w:numId="3" w16cid:durableId="778381081">
    <w:abstractNumId w:val="2"/>
  </w:num>
  <w:num w:numId="4" w16cid:durableId="21372164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mirrorMargins/>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8E9"/>
    <w:rsid w:val="00057183"/>
    <w:rsid w:val="0009511D"/>
    <w:rsid w:val="000A65C3"/>
    <w:rsid w:val="000B0B79"/>
    <w:rsid w:val="000E22B7"/>
    <w:rsid w:val="00103B7A"/>
    <w:rsid w:val="00132FF2"/>
    <w:rsid w:val="00134D36"/>
    <w:rsid w:val="00136285"/>
    <w:rsid w:val="00166838"/>
    <w:rsid w:val="00171F94"/>
    <w:rsid w:val="001A1C16"/>
    <w:rsid w:val="001B351C"/>
    <w:rsid w:val="002127B8"/>
    <w:rsid w:val="00243E13"/>
    <w:rsid w:val="00244D1A"/>
    <w:rsid w:val="00246FC3"/>
    <w:rsid w:val="0028079C"/>
    <w:rsid w:val="002A16A5"/>
    <w:rsid w:val="002B1726"/>
    <w:rsid w:val="002D2E06"/>
    <w:rsid w:val="002D687F"/>
    <w:rsid w:val="002F0BF8"/>
    <w:rsid w:val="00327459"/>
    <w:rsid w:val="0034740E"/>
    <w:rsid w:val="003644DB"/>
    <w:rsid w:val="00371D54"/>
    <w:rsid w:val="00384874"/>
    <w:rsid w:val="00390805"/>
    <w:rsid w:val="004038D8"/>
    <w:rsid w:val="00441E85"/>
    <w:rsid w:val="00463A6D"/>
    <w:rsid w:val="00470D42"/>
    <w:rsid w:val="004738D8"/>
    <w:rsid w:val="004748A4"/>
    <w:rsid w:val="004B0F12"/>
    <w:rsid w:val="004D0E85"/>
    <w:rsid w:val="00525977"/>
    <w:rsid w:val="0057448C"/>
    <w:rsid w:val="005E50D7"/>
    <w:rsid w:val="006035C9"/>
    <w:rsid w:val="00627C0A"/>
    <w:rsid w:val="00630CD6"/>
    <w:rsid w:val="0063682C"/>
    <w:rsid w:val="00664C89"/>
    <w:rsid w:val="006D46EC"/>
    <w:rsid w:val="006E13CF"/>
    <w:rsid w:val="00706E48"/>
    <w:rsid w:val="00713F51"/>
    <w:rsid w:val="007426A8"/>
    <w:rsid w:val="007A1326"/>
    <w:rsid w:val="007F4AA5"/>
    <w:rsid w:val="008166BA"/>
    <w:rsid w:val="00830194"/>
    <w:rsid w:val="008B7412"/>
    <w:rsid w:val="00900D55"/>
    <w:rsid w:val="00905B60"/>
    <w:rsid w:val="00926FF5"/>
    <w:rsid w:val="009340FA"/>
    <w:rsid w:val="00950677"/>
    <w:rsid w:val="00974D92"/>
    <w:rsid w:val="009F0082"/>
    <w:rsid w:val="00A07A9B"/>
    <w:rsid w:val="00A927DF"/>
    <w:rsid w:val="00AB4953"/>
    <w:rsid w:val="00AE17EE"/>
    <w:rsid w:val="00B232D7"/>
    <w:rsid w:val="00B600BD"/>
    <w:rsid w:val="00B77CD7"/>
    <w:rsid w:val="00BB791F"/>
    <w:rsid w:val="00BF10AA"/>
    <w:rsid w:val="00C172AF"/>
    <w:rsid w:val="00C92637"/>
    <w:rsid w:val="00CB6A33"/>
    <w:rsid w:val="00CC43FD"/>
    <w:rsid w:val="00CE078A"/>
    <w:rsid w:val="00D228DE"/>
    <w:rsid w:val="00D548E9"/>
    <w:rsid w:val="00D552B4"/>
    <w:rsid w:val="00D920DE"/>
    <w:rsid w:val="00DB2602"/>
    <w:rsid w:val="00DC6A74"/>
    <w:rsid w:val="00E05ED6"/>
    <w:rsid w:val="00E1111F"/>
    <w:rsid w:val="00E52780"/>
    <w:rsid w:val="00E91616"/>
    <w:rsid w:val="00EE1ABB"/>
    <w:rsid w:val="00EE3838"/>
    <w:rsid w:val="00F1448D"/>
    <w:rsid w:val="00F53F41"/>
    <w:rsid w:val="00FE2190"/>
    <w:rsid w:val="00FE3E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75EE7"/>
  <w15:chartTrackingRefBased/>
  <w15:docId w15:val="{62180BC2-52E5-4890-98A2-1447FD7B4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8E9"/>
    <w:pPr>
      <w:spacing w:after="200" w:line="288" w:lineRule="auto"/>
    </w:pPr>
    <w:rPr>
      <w:rFonts w:eastAsiaTheme="minorEastAsia"/>
      <w:kern w:val="0"/>
      <w:sz w:val="21"/>
      <w:szCs w:val="21"/>
      <w14:ligatures w14:val="none"/>
    </w:rPr>
  </w:style>
  <w:style w:type="paragraph" w:styleId="Ttulo1">
    <w:name w:val="heading 1"/>
    <w:basedOn w:val="Normal"/>
    <w:next w:val="Normal"/>
    <w:link w:val="Ttulo1Car"/>
    <w:uiPriority w:val="9"/>
    <w:qFormat/>
    <w:rsid w:val="00D548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548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548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548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548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548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548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548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548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48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548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548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548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548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548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548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548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548E9"/>
    <w:rPr>
      <w:rFonts w:eastAsiaTheme="majorEastAsia" w:cstheme="majorBidi"/>
      <w:color w:val="272727" w:themeColor="text1" w:themeTint="D8"/>
    </w:rPr>
  </w:style>
  <w:style w:type="paragraph" w:styleId="Ttulo">
    <w:name w:val="Title"/>
    <w:basedOn w:val="Normal"/>
    <w:next w:val="Normal"/>
    <w:link w:val="TtuloCar"/>
    <w:uiPriority w:val="10"/>
    <w:qFormat/>
    <w:rsid w:val="00D548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548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548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548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548E9"/>
    <w:pPr>
      <w:spacing w:before="160"/>
      <w:jc w:val="center"/>
    </w:pPr>
    <w:rPr>
      <w:i/>
      <w:iCs/>
      <w:color w:val="404040" w:themeColor="text1" w:themeTint="BF"/>
    </w:rPr>
  </w:style>
  <w:style w:type="character" w:customStyle="1" w:styleId="CitaCar">
    <w:name w:val="Cita Car"/>
    <w:basedOn w:val="Fuentedeprrafopredeter"/>
    <w:link w:val="Cita"/>
    <w:uiPriority w:val="29"/>
    <w:rsid w:val="00D548E9"/>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D548E9"/>
    <w:pPr>
      <w:ind w:left="720"/>
      <w:contextualSpacing/>
    </w:pPr>
  </w:style>
  <w:style w:type="character" w:styleId="nfasisintenso">
    <w:name w:val="Intense Emphasis"/>
    <w:basedOn w:val="Fuentedeprrafopredeter"/>
    <w:uiPriority w:val="21"/>
    <w:qFormat/>
    <w:rsid w:val="00D548E9"/>
    <w:rPr>
      <w:i/>
      <w:iCs/>
      <w:color w:val="0F4761" w:themeColor="accent1" w:themeShade="BF"/>
    </w:rPr>
  </w:style>
  <w:style w:type="paragraph" w:styleId="Citadestacada">
    <w:name w:val="Intense Quote"/>
    <w:basedOn w:val="Normal"/>
    <w:next w:val="Normal"/>
    <w:link w:val="CitadestacadaCar"/>
    <w:uiPriority w:val="30"/>
    <w:qFormat/>
    <w:rsid w:val="00D548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548E9"/>
    <w:rPr>
      <w:i/>
      <w:iCs/>
      <w:color w:val="0F4761" w:themeColor="accent1" w:themeShade="BF"/>
    </w:rPr>
  </w:style>
  <w:style w:type="character" w:styleId="Referenciaintensa">
    <w:name w:val="Intense Reference"/>
    <w:basedOn w:val="Fuentedeprrafopredeter"/>
    <w:uiPriority w:val="32"/>
    <w:qFormat/>
    <w:rsid w:val="00D548E9"/>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D548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548E9"/>
    <w:rPr>
      <w:rFonts w:eastAsiaTheme="minorEastAsia"/>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D548E9"/>
    <w:rPr>
      <w:vertAlign w:val="superscript"/>
    </w:rPr>
  </w:style>
  <w:style w:type="paragraph" w:styleId="Encabezado">
    <w:name w:val="header"/>
    <w:basedOn w:val="Normal"/>
    <w:link w:val="EncabezadoCar"/>
    <w:uiPriority w:val="99"/>
    <w:unhideWhenUsed/>
    <w:rsid w:val="00D548E9"/>
    <w:pPr>
      <w:tabs>
        <w:tab w:val="center" w:pos="4419"/>
        <w:tab w:val="right" w:pos="8838"/>
      </w:tabs>
    </w:pPr>
  </w:style>
  <w:style w:type="character" w:customStyle="1" w:styleId="EncabezadoCar">
    <w:name w:val="Encabezado Car"/>
    <w:basedOn w:val="Fuentedeprrafopredeter"/>
    <w:link w:val="Encabezado"/>
    <w:uiPriority w:val="99"/>
    <w:rsid w:val="00D548E9"/>
    <w:rPr>
      <w:rFonts w:eastAsiaTheme="minorEastAsia"/>
      <w:kern w:val="0"/>
      <w:sz w:val="21"/>
      <w:szCs w:val="21"/>
      <w14:ligatures w14:val="none"/>
    </w:rPr>
  </w:style>
  <w:style w:type="paragraph" w:styleId="Piedepgina">
    <w:name w:val="footer"/>
    <w:basedOn w:val="Normal"/>
    <w:link w:val="PiedepginaCar"/>
    <w:uiPriority w:val="99"/>
    <w:unhideWhenUsed/>
    <w:rsid w:val="00D548E9"/>
    <w:pPr>
      <w:tabs>
        <w:tab w:val="center" w:pos="4419"/>
        <w:tab w:val="right" w:pos="8838"/>
      </w:tabs>
    </w:pPr>
  </w:style>
  <w:style w:type="character" w:customStyle="1" w:styleId="PiedepginaCar">
    <w:name w:val="Pie de página Car"/>
    <w:basedOn w:val="Fuentedeprrafopredeter"/>
    <w:link w:val="Piedepgina"/>
    <w:uiPriority w:val="99"/>
    <w:rsid w:val="00D548E9"/>
    <w:rPr>
      <w:rFonts w:eastAsiaTheme="minorEastAsia"/>
      <w:kern w:val="0"/>
      <w:sz w:val="21"/>
      <w:szCs w:val="21"/>
      <w14:ligatures w14:val="none"/>
    </w:rPr>
  </w:style>
  <w:style w:type="table" w:styleId="Tablaconcuadrcula">
    <w:name w:val="Table Grid"/>
    <w:basedOn w:val="Tablanormal"/>
    <w:uiPriority w:val="39"/>
    <w:rsid w:val="00D548E9"/>
    <w:pPr>
      <w:spacing w:after="0" w:line="240" w:lineRule="auto"/>
    </w:pPr>
    <w:rPr>
      <w:rFonts w:eastAsiaTheme="minorEastAsia"/>
      <w:kern w:val="0"/>
      <w:sz w:val="24"/>
      <w:szCs w:val="24"/>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548E9"/>
    <w:pPr>
      <w:spacing w:after="0" w:line="240" w:lineRule="auto"/>
      <w:jc w:val="both"/>
    </w:pPr>
    <w:rPr>
      <w:rFonts w:eastAsiaTheme="minorHAnsi"/>
      <w:kern w:val="2"/>
      <w:sz w:val="22"/>
      <w:szCs w:val="22"/>
      <w:vertAlign w:val="superscript"/>
      <w14:ligatures w14:val="standardContextual"/>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D548E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D548E9"/>
    <w:rPr>
      <w:rFonts w:ascii="Times New Roman" w:eastAsia="Times New Roman" w:hAnsi="Times New Roman"/>
      <w:kern w:val="0"/>
      <w:sz w:val="24"/>
      <w:szCs w:val="24"/>
      <w:lang w:eastAsia="es-MX"/>
      <w14:ligatures w14:val="none"/>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548E9"/>
  </w:style>
  <w:style w:type="paragraph" w:styleId="Sangradetextonormal">
    <w:name w:val="Body Text Indent"/>
    <w:basedOn w:val="Normal"/>
    <w:link w:val="SangradetextonormalCar"/>
    <w:uiPriority w:val="99"/>
    <w:unhideWhenUsed/>
    <w:rsid w:val="00D548E9"/>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D548E9"/>
    <w:rPr>
      <w:kern w:val="0"/>
      <w14:ligatures w14:val="none"/>
    </w:rPr>
  </w:style>
  <w:style w:type="character" w:styleId="Hipervnculo">
    <w:name w:val="Hyperlink"/>
    <w:basedOn w:val="Fuentedeprrafopredeter"/>
    <w:uiPriority w:val="99"/>
    <w:unhideWhenUsed/>
    <w:rsid w:val="00D548E9"/>
    <w:rPr>
      <w:color w:val="467886" w:themeColor="hyperlink"/>
      <w:u w:val="single"/>
    </w:rPr>
  </w:style>
  <w:style w:type="paragraph" w:customStyle="1" w:styleId="Default">
    <w:name w:val="Default"/>
    <w:qFormat/>
    <w:rsid w:val="00D548E9"/>
    <w:pPr>
      <w:autoSpaceDE w:val="0"/>
      <w:autoSpaceDN w:val="0"/>
      <w:adjustRightInd w:val="0"/>
      <w:spacing w:after="0" w:line="240" w:lineRule="auto"/>
    </w:pPr>
    <w:rPr>
      <w:rFonts w:ascii="Arial" w:hAnsi="Arial" w:cs="Arial"/>
      <w:color w:val="000000"/>
      <w:kern w:val="0"/>
      <w:sz w:val="24"/>
      <w:szCs w:val="24"/>
      <w14:ligatures w14:val="none"/>
    </w:rPr>
  </w:style>
  <w:style w:type="character" w:styleId="Mencinsinresolver">
    <w:name w:val="Unresolved Mention"/>
    <w:basedOn w:val="Fuentedeprrafopredeter"/>
    <w:uiPriority w:val="99"/>
    <w:semiHidden/>
    <w:unhideWhenUsed/>
    <w:rsid w:val="00664C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rae.es/drae2001/omisi%C3%B3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D6171-F287-463B-B1E9-B9C22A85B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16</Pages>
  <Words>4720</Words>
  <Characters>25398</Characters>
  <Application>Microsoft Office Word</Application>
  <DocSecurity>0</DocSecurity>
  <Lines>634</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YANIRA CASAS MARTÍNEZ</dc:creator>
  <cp:keywords/>
  <dc:description/>
  <cp:lastModifiedBy>JESÚS RENATO GARCÍA RIVERA</cp:lastModifiedBy>
  <cp:revision>3</cp:revision>
  <cp:lastPrinted>2025-11-12T18:39:00Z</cp:lastPrinted>
  <dcterms:created xsi:type="dcterms:W3CDTF">2025-11-14T21:37:00Z</dcterms:created>
  <dcterms:modified xsi:type="dcterms:W3CDTF">2025-11-14T22:15:00Z</dcterms:modified>
</cp:coreProperties>
</file>