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BD40A" w14:textId="77777777" w:rsidR="00822CDE" w:rsidRDefault="001A5ED1">
      <w:pPr>
        <w:spacing w:after="0" w:line="240" w:lineRule="auto"/>
        <w:jc w:val="both"/>
        <w:rPr>
          <w:rFonts w:ascii="Arial" w:eastAsia="Arial" w:hAnsi="Arial" w:cs="Arial"/>
          <w:sz w:val="24"/>
          <w:szCs w:val="24"/>
        </w:rPr>
      </w:pPr>
      <w:r>
        <w:rPr>
          <w:rFonts w:ascii="Arial" w:eastAsia="Arial" w:hAnsi="Arial" w:cs="Arial"/>
          <w:noProof/>
          <w:sz w:val="24"/>
          <w:szCs w:val="24"/>
        </w:rPr>
        <mc:AlternateContent>
          <mc:Choice Requires="wps">
            <w:drawing>
              <wp:anchor distT="0" distB="0" distL="114300" distR="114300" simplePos="0" relativeHeight="251658240" behindDoc="0" locked="0" layoutInCell="1" hidden="0" allowOverlap="1" wp14:anchorId="40CBD4D5" wp14:editId="7788A3CE">
                <wp:simplePos x="0" y="0"/>
                <wp:positionH relativeFrom="margin">
                  <wp:posOffset>1716405</wp:posOffset>
                </wp:positionH>
                <wp:positionV relativeFrom="margin">
                  <wp:posOffset>-405130</wp:posOffset>
                </wp:positionV>
                <wp:extent cx="3241675" cy="5179695"/>
                <wp:effectExtent l="0" t="0" r="15875" b="20955"/>
                <wp:wrapSquare wrapText="bothSides" distT="0" distB="0" distL="114300" distR="114300"/>
                <wp:docPr id="1808212061" name="Rectángulo 1808212061"/>
                <wp:cNvGraphicFramePr/>
                <a:graphic xmlns:a="http://schemas.openxmlformats.org/drawingml/2006/main">
                  <a:graphicData uri="http://schemas.microsoft.com/office/word/2010/wordprocessingShape">
                    <wps:wsp>
                      <wps:cNvSpPr/>
                      <wps:spPr>
                        <a:xfrm>
                          <a:off x="0" y="0"/>
                          <a:ext cx="3241675" cy="5179695"/>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16A14283" w14:textId="77777777" w:rsidR="0046261C" w:rsidRDefault="0046261C">
                            <w:pPr>
                              <w:spacing w:before="100" w:after="100" w:line="360" w:lineRule="auto"/>
                              <w:ind w:right="148"/>
                              <w:jc w:val="center"/>
                              <w:textDirection w:val="btLr"/>
                              <w:rPr>
                                <w:rFonts w:ascii="Arial" w:eastAsia="Arial" w:hAnsi="Arial" w:cs="Arial"/>
                                <w:b/>
                                <w:color w:val="000000"/>
                                <w:sz w:val="24"/>
                                <w:szCs w:val="24"/>
                              </w:rPr>
                            </w:pPr>
                          </w:p>
                          <w:p w14:paraId="40CBD506" w14:textId="609A32F1" w:rsidR="00822CDE" w:rsidRDefault="001A5ED1">
                            <w:pPr>
                              <w:spacing w:before="100" w:after="100" w:line="360" w:lineRule="auto"/>
                              <w:ind w:right="148"/>
                              <w:jc w:val="center"/>
                              <w:textDirection w:val="btLr"/>
                              <w:rPr>
                                <w:sz w:val="24"/>
                                <w:szCs w:val="24"/>
                              </w:rPr>
                            </w:pPr>
                            <w:r>
                              <w:rPr>
                                <w:rFonts w:ascii="Arial" w:eastAsia="Arial" w:hAnsi="Arial" w:cs="Arial"/>
                                <w:b/>
                                <w:color w:val="000000"/>
                                <w:sz w:val="24"/>
                                <w:szCs w:val="24"/>
                              </w:rPr>
                              <w:t>RECURSO DE APELACIÓN</w:t>
                            </w:r>
                          </w:p>
                          <w:p w14:paraId="40CBD507" w14:textId="77777777" w:rsidR="00822CDE" w:rsidRDefault="001A5ED1">
                            <w:pPr>
                              <w:spacing w:before="100" w:after="100" w:line="360" w:lineRule="auto"/>
                              <w:ind w:right="148"/>
                              <w:jc w:val="both"/>
                              <w:textDirection w:val="btLr"/>
                              <w:rPr>
                                <w:sz w:val="24"/>
                                <w:szCs w:val="24"/>
                              </w:rPr>
                            </w:pPr>
                            <w:r>
                              <w:rPr>
                                <w:rFonts w:ascii="Arial" w:eastAsia="Arial" w:hAnsi="Arial" w:cs="Arial"/>
                                <w:b/>
                                <w:color w:val="000000"/>
                                <w:sz w:val="24"/>
                                <w:szCs w:val="24"/>
                              </w:rPr>
                              <w:t xml:space="preserve">EXPEDIENTE: </w:t>
                            </w:r>
                            <w:r>
                              <w:rPr>
                                <w:rFonts w:ascii="Arial" w:eastAsia="Arial" w:hAnsi="Arial" w:cs="Arial"/>
                                <w:color w:val="000000"/>
                                <w:sz w:val="24"/>
                                <w:szCs w:val="24"/>
                              </w:rPr>
                              <w:t>TEEM-RAP-026/2025.</w:t>
                            </w:r>
                          </w:p>
                          <w:p w14:paraId="40CBD508" w14:textId="3A539B7B" w:rsidR="00822CDE" w:rsidRDefault="00B8711C">
                            <w:pPr>
                              <w:spacing w:before="100" w:after="100" w:line="360" w:lineRule="auto"/>
                              <w:ind w:right="148"/>
                              <w:jc w:val="both"/>
                              <w:textDirection w:val="btLr"/>
                              <w:rPr>
                                <w:rFonts w:ascii="Arial" w:eastAsia="Arial" w:hAnsi="Arial" w:cs="Arial"/>
                                <w:color w:val="000000"/>
                                <w:sz w:val="24"/>
                                <w:szCs w:val="24"/>
                              </w:rPr>
                            </w:pPr>
                            <w:r>
                              <w:rPr>
                                <w:rFonts w:ascii="Arial" w:eastAsia="Arial" w:hAnsi="Arial" w:cs="Arial"/>
                                <w:b/>
                                <w:color w:val="000000"/>
                                <w:sz w:val="24"/>
                                <w:szCs w:val="24"/>
                                <w:lang w:val="es-ES_tradnl"/>
                              </w:rPr>
                              <w:t xml:space="preserve">PARTE </w:t>
                            </w:r>
                            <w:r w:rsidRPr="00606EC2">
                              <w:rPr>
                                <w:rFonts w:ascii="Arial" w:eastAsia="Arial" w:hAnsi="Arial" w:cs="Arial"/>
                                <w:b/>
                                <w:color w:val="000000"/>
                                <w:sz w:val="24"/>
                                <w:szCs w:val="24"/>
                                <w:lang w:val="es-ES_tradnl"/>
                              </w:rPr>
                              <w:t>A</w:t>
                            </w:r>
                            <w:r w:rsidR="001A5ED1" w:rsidRPr="00606EC2">
                              <w:rPr>
                                <w:rFonts w:ascii="Arial" w:eastAsia="Arial" w:hAnsi="Arial" w:cs="Arial"/>
                                <w:b/>
                                <w:color w:val="000000"/>
                                <w:sz w:val="24"/>
                                <w:szCs w:val="24"/>
                                <w:lang w:val="es-ES_tradnl"/>
                              </w:rPr>
                              <w:t>PELANTE:</w:t>
                            </w:r>
                            <w:r w:rsidR="001A5ED1">
                              <w:rPr>
                                <w:rFonts w:ascii="Arial" w:eastAsia="Arial" w:hAnsi="Arial" w:cs="Arial"/>
                                <w:b/>
                                <w:color w:val="000000"/>
                                <w:sz w:val="24"/>
                                <w:szCs w:val="24"/>
                                <w:lang w:val="es-ES_tradnl"/>
                              </w:rPr>
                              <w:t xml:space="preserve"> </w:t>
                            </w:r>
                            <w:r w:rsidR="001A5ED1">
                              <w:rPr>
                                <w:rFonts w:ascii="Arial" w:eastAsia="Arial" w:hAnsi="Arial" w:cs="Arial"/>
                                <w:color w:val="000000"/>
                                <w:sz w:val="24"/>
                                <w:szCs w:val="24"/>
                              </w:rPr>
                              <w:t>PRESIDENTE MUNICIPAL DE CHARO, MICHOACÁN Y OTROS.</w:t>
                            </w:r>
                          </w:p>
                          <w:p w14:paraId="40CBD509" w14:textId="5805C03B" w:rsidR="00822CDE" w:rsidRDefault="00BE6D5E">
                            <w:pPr>
                              <w:spacing w:before="100" w:after="100" w:line="360" w:lineRule="auto"/>
                              <w:ind w:right="148"/>
                              <w:jc w:val="both"/>
                              <w:textDirection w:val="btLr"/>
                              <w:rPr>
                                <w:rFonts w:ascii="Arial" w:eastAsia="Arial" w:hAnsi="Arial" w:cs="Arial"/>
                                <w:bCs/>
                                <w:color w:val="000000"/>
                                <w:sz w:val="24"/>
                                <w:szCs w:val="24"/>
                              </w:rPr>
                            </w:pPr>
                            <w:r>
                              <w:rPr>
                                <w:rFonts w:ascii="Arial" w:eastAsia="Arial" w:hAnsi="Arial" w:cs="Arial"/>
                                <w:b/>
                                <w:color w:val="000000"/>
                                <w:sz w:val="24"/>
                                <w:szCs w:val="24"/>
                              </w:rPr>
                              <w:t>AUTORIDA</w:t>
                            </w:r>
                            <w:r w:rsidR="00E43DAE">
                              <w:rPr>
                                <w:rFonts w:ascii="Arial" w:eastAsia="Arial" w:hAnsi="Arial" w:cs="Arial"/>
                                <w:b/>
                                <w:color w:val="000000"/>
                                <w:sz w:val="24"/>
                                <w:szCs w:val="24"/>
                              </w:rPr>
                              <w:t>D</w:t>
                            </w:r>
                            <w:r>
                              <w:rPr>
                                <w:rFonts w:ascii="Arial" w:eastAsia="Arial" w:hAnsi="Arial" w:cs="Arial"/>
                                <w:b/>
                                <w:color w:val="000000"/>
                                <w:sz w:val="24"/>
                                <w:szCs w:val="24"/>
                              </w:rPr>
                              <w:t xml:space="preserve"> RESPONSABLE</w:t>
                            </w:r>
                            <w:r w:rsidR="001A5ED1">
                              <w:rPr>
                                <w:rFonts w:ascii="Arial" w:eastAsia="Arial" w:hAnsi="Arial" w:cs="Arial"/>
                                <w:b/>
                                <w:color w:val="000000"/>
                                <w:sz w:val="24"/>
                                <w:szCs w:val="24"/>
                              </w:rPr>
                              <w:t xml:space="preserve">: </w:t>
                            </w:r>
                            <w:r w:rsidR="00AA137C" w:rsidRPr="00D4406E">
                              <w:rPr>
                                <w:rFonts w:ascii="Arial" w:eastAsia="Arial" w:hAnsi="Arial" w:cs="Arial"/>
                                <w:bCs/>
                                <w:color w:val="000000"/>
                                <w:sz w:val="24"/>
                                <w:szCs w:val="24"/>
                              </w:rPr>
                              <w:t xml:space="preserve">SECRETARÍA </w:t>
                            </w:r>
                            <w:r w:rsidR="001A5ED1" w:rsidRPr="00D4406E">
                              <w:rPr>
                                <w:rFonts w:ascii="Arial" w:eastAsia="Arial" w:hAnsi="Arial" w:cs="Arial"/>
                                <w:bCs/>
                                <w:color w:val="000000"/>
                                <w:sz w:val="24"/>
                                <w:szCs w:val="24"/>
                              </w:rPr>
                              <w:t>EJECUTIVA DEL INSTITUTO ELECTORAL DE MICHOACÁN</w:t>
                            </w:r>
                            <w:r w:rsidR="00007B04">
                              <w:rPr>
                                <w:rFonts w:ascii="Arial" w:eastAsia="Arial" w:hAnsi="Arial" w:cs="Arial"/>
                                <w:bCs/>
                                <w:color w:val="000000"/>
                                <w:sz w:val="24"/>
                                <w:szCs w:val="24"/>
                              </w:rPr>
                              <w:t xml:space="preserve"> POR CONDUCTO DE</w:t>
                            </w:r>
                            <w:r w:rsidR="002D2334">
                              <w:rPr>
                                <w:rFonts w:ascii="Arial" w:eastAsia="Arial" w:hAnsi="Arial" w:cs="Arial"/>
                                <w:bCs/>
                                <w:color w:val="000000"/>
                                <w:sz w:val="24"/>
                                <w:szCs w:val="24"/>
                              </w:rPr>
                              <w:t>L</w:t>
                            </w:r>
                            <w:r w:rsidR="00007B04">
                              <w:rPr>
                                <w:rFonts w:ascii="Arial" w:eastAsia="Arial" w:hAnsi="Arial" w:cs="Arial"/>
                                <w:bCs/>
                                <w:color w:val="000000"/>
                                <w:sz w:val="24"/>
                                <w:szCs w:val="24"/>
                              </w:rPr>
                              <w:t xml:space="preserve"> </w:t>
                            </w:r>
                            <w:r w:rsidR="00007B04" w:rsidRPr="00D4406E">
                              <w:rPr>
                                <w:rFonts w:ascii="Arial" w:eastAsia="Arial" w:hAnsi="Arial" w:cs="Arial"/>
                                <w:bCs/>
                                <w:color w:val="000000"/>
                                <w:sz w:val="24"/>
                                <w:szCs w:val="24"/>
                              </w:rPr>
                              <w:t>COORDINADOR DE LO CONTENCIOSO ELECTORAL</w:t>
                            </w:r>
                            <w:r w:rsidR="001A5ED1" w:rsidRPr="00D4406E">
                              <w:rPr>
                                <w:rFonts w:ascii="Arial" w:eastAsia="Arial" w:hAnsi="Arial" w:cs="Arial"/>
                                <w:bCs/>
                                <w:color w:val="000000"/>
                                <w:sz w:val="24"/>
                                <w:szCs w:val="24"/>
                              </w:rPr>
                              <w:t>.</w:t>
                            </w:r>
                          </w:p>
                          <w:p w14:paraId="40CBD50A" w14:textId="69855219" w:rsidR="00822CDE" w:rsidRDefault="001A5ED1">
                            <w:pPr>
                              <w:spacing w:before="100" w:after="100" w:line="360" w:lineRule="auto"/>
                              <w:ind w:right="148"/>
                              <w:jc w:val="both"/>
                              <w:textDirection w:val="btLr"/>
                              <w:rPr>
                                <w:sz w:val="24"/>
                                <w:szCs w:val="24"/>
                              </w:rPr>
                            </w:pPr>
                            <w:r>
                              <w:rPr>
                                <w:rFonts w:ascii="Arial" w:eastAsia="Arial" w:hAnsi="Arial" w:cs="Arial"/>
                                <w:b/>
                                <w:color w:val="000000"/>
                                <w:sz w:val="24"/>
                                <w:szCs w:val="24"/>
                              </w:rPr>
                              <w:t>MAGISTRADA:</w:t>
                            </w:r>
                            <w:r>
                              <w:rPr>
                                <w:rFonts w:ascii="Arial" w:eastAsia="Arial" w:hAnsi="Arial" w:cs="Arial"/>
                                <w:color w:val="000000"/>
                                <w:sz w:val="24"/>
                                <w:szCs w:val="24"/>
                              </w:rPr>
                              <w:t xml:space="preserve"> ALMA ROSA BAHENA VILLALOBOS</w:t>
                            </w:r>
                            <w:r w:rsidR="00AA137C">
                              <w:rPr>
                                <w:rFonts w:ascii="Arial" w:eastAsia="Arial" w:hAnsi="Arial" w:cs="Arial"/>
                                <w:color w:val="000000"/>
                                <w:sz w:val="24"/>
                                <w:szCs w:val="24"/>
                              </w:rPr>
                              <w:t>.</w:t>
                            </w:r>
                          </w:p>
                          <w:p w14:paraId="40CBD50B" w14:textId="77777777" w:rsidR="00822CDE" w:rsidRDefault="001A5ED1">
                            <w:pPr>
                              <w:spacing w:after="0" w:line="360" w:lineRule="auto"/>
                              <w:ind w:right="148"/>
                              <w:jc w:val="both"/>
                              <w:textDirection w:val="btLr"/>
                              <w:rPr>
                                <w:rFonts w:ascii="Arial" w:eastAsia="Arial" w:hAnsi="Arial" w:cs="Arial"/>
                                <w:bCs/>
                                <w:color w:val="000000"/>
                                <w:sz w:val="24"/>
                                <w:szCs w:val="24"/>
                              </w:rPr>
                            </w:pPr>
                            <w:r>
                              <w:rPr>
                                <w:rFonts w:ascii="Arial" w:eastAsia="Arial" w:hAnsi="Arial" w:cs="Arial"/>
                                <w:b/>
                                <w:color w:val="000000"/>
                                <w:sz w:val="24"/>
                                <w:szCs w:val="24"/>
                              </w:rPr>
                              <w:t xml:space="preserve">SECRETARIA INSTRUCTORA Y PROYECTISTA: </w:t>
                            </w:r>
                            <w:r>
                              <w:rPr>
                                <w:rFonts w:ascii="Arial" w:eastAsia="Arial" w:hAnsi="Arial" w:cs="Arial"/>
                                <w:bCs/>
                                <w:color w:val="000000"/>
                                <w:sz w:val="24"/>
                                <w:szCs w:val="24"/>
                              </w:rPr>
                              <w:t>SANDRA YÉPEZ CARRANZA.</w:t>
                            </w:r>
                          </w:p>
                          <w:p w14:paraId="40CBD50C" w14:textId="77777777" w:rsidR="00822CDE" w:rsidRDefault="001A5ED1">
                            <w:pPr>
                              <w:spacing w:line="276" w:lineRule="auto"/>
                              <w:ind w:right="148"/>
                              <w:jc w:val="both"/>
                              <w:rPr>
                                <w:rFonts w:ascii="Arial" w:eastAsia="Arial" w:hAnsi="Arial" w:cs="Arial"/>
                                <w:sz w:val="26"/>
                                <w:szCs w:val="26"/>
                              </w:rPr>
                            </w:pPr>
                            <w:r>
                              <w:rPr>
                                <w:rFonts w:ascii="Arial" w:eastAsia="Arial" w:hAnsi="Arial" w:cs="Arial"/>
                                <w:b/>
                                <w:sz w:val="26"/>
                                <w:szCs w:val="26"/>
                              </w:rPr>
                              <w:t xml:space="preserve">COLABORÓ: </w:t>
                            </w:r>
                            <w:r>
                              <w:rPr>
                                <w:rFonts w:ascii="Arial" w:eastAsia="Arial" w:hAnsi="Arial" w:cs="Arial"/>
                                <w:sz w:val="26"/>
                                <w:szCs w:val="26"/>
                              </w:rPr>
                              <w:t xml:space="preserve">CARLOS ROBERTO VILLASEÑOR ZARATE. </w:t>
                            </w:r>
                          </w:p>
                          <w:p w14:paraId="40CBD50E" w14:textId="77777777" w:rsidR="00822CDE" w:rsidRDefault="00822CDE">
                            <w:pPr>
                              <w:spacing w:after="0" w:line="360" w:lineRule="auto"/>
                              <w:ind w:right="148"/>
                              <w:jc w:val="both"/>
                              <w:textDirection w:val="btLr"/>
                              <w:rPr>
                                <w:sz w:val="24"/>
                                <w:szCs w:val="24"/>
                              </w:rPr>
                            </w:pPr>
                          </w:p>
                          <w:p w14:paraId="40CBD50F" w14:textId="77777777" w:rsidR="00822CDE" w:rsidRDefault="00822CDE">
                            <w:pPr>
                              <w:spacing w:before="100" w:after="100" w:line="264" w:lineRule="auto"/>
                              <w:ind w:right="148"/>
                              <w:jc w:val="both"/>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0CBD4D5" id="Rectángulo 1808212061" o:spid="_x0000_s1026" style="position:absolute;left:0;text-align:left;margin-left:135.15pt;margin-top:-31.9pt;width:255.25pt;height:407.8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" strokecolor="white">
                <v:stroke startarrowwidth="narrow" startarrowlength="short" endarrowwidth="narrow" endarrowlength="short"/>
                <v:textbox inset="2.53958mm,1.2694mm,2.53958mm,1.2694mm">
                  <w:txbxContent>
                    <w:p w14:paraId="16A14283" w14:textId="77777777" w:rsidR="0046261C" w:rsidRDefault="0046261C">
                      <w:pPr>
                        <w:spacing w:before="100" w:after="100" w:line="360" w:lineRule="auto"/>
                        <w:ind w:right="148"/>
                        <w:jc w:val="center"/>
                        <w:textDirection w:val="btLr"/>
                        <w:rPr>
                          <w:rFonts w:ascii="Arial" w:eastAsia="Arial" w:hAnsi="Arial" w:cs="Arial"/>
                          <w:b/>
                          <w:color w:val="000000"/>
                          <w:sz w:val="24"/>
                          <w:szCs w:val="24"/>
                        </w:rPr>
                      </w:pPr>
                    </w:p>
                    <w:p w14:paraId="40CBD506" w14:textId="609A32F1" w:rsidR="00822CDE" w:rsidRDefault="001A5ED1">
                      <w:pPr>
                        <w:spacing w:before="100" w:after="100" w:line="360" w:lineRule="auto"/>
                        <w:ind w:right="148"/>
                        <w:jc w:val="center"/>
                        <w:textDirection w:val="btLr"/>
                        <w:rPr>
                          <w:sz w:val="24"/>
                          <w:szCs w:val="24"/>
                        </w:rPr>
                      </w:pPr>
                      <w:r>
                        <w:rPr>
                          <w:rFonts w:ascii="Arial" w:eastAsia="Arial" w:hAnsi="Arial" w:cs="Arial"/>
                          <w:b/>
                          <w:color w:val="000000"/>
                          <w:sz w:val="24"/>
                          <w:szCs w:val="24"/>
                        </w:rPr>
                        <w:t>RECURSO DE APELACIÓN</w:t>
                      </w:r>
                    </w:p>
                    <w:p w14:paraId="40CBD507" w14:textId="77777777" w:rsidR="00822CDE" w:rsidRDefault="001A5ED1">
                      <w:pPr>
                        <w:spacing w:before="100" w:after="100" w:line="360" w:lineRule="auto"/>
                        <w:ind w:right="148"/>
                        <w:jc w:val="both"/>
                        <w:textDirection w:val="btLr"/>
                        <w:rPr>
                          <w:sz w:val="24"/>
                          <w:szCs w:val="24"/>
                        </w:rPr>
                      </w:pPr>
                      <w:r>
                        <w:rPr>
                          <w:rFonts w:ascii="Arial" w:eastAsia="Arial" w:hAnsi="Arial" w:cs="Arial"/>
                          <w:b/>
                          <w:color w:val="000000"/>
                          <w:sz w:val="24"/>
                          <w:szCs w:val="24"/>
                        </w:rPr>
                        <w:t xml:space="preserve">EXPEDIENTE: </w:t>
                      </w:r>
                      <w:r>
                        <w:rPr>
                          <w:rFonts w:ascii="Arial" w:eastAsia="Arial" w:hAnsi="Arial" w:cs="Arial"/>
                          <w:color w:val="000000"/>
                          <w:sz w:val="24"/>
                          <w:szCs w:val="24"/>
                        </w:rPr>
                        <w:t>TEEM-RAP-026/2025.</w:t>
                      </w:r>
                    </w:p>
                    <w:p w14:paraId="40CBD508" w14:textId="3A539B7B" w:rsidR="00822CDE" w:rsidRDefault="00B8711C">
                      <w:pPr>
                        <w:spacing w:before="100" w:after="100" w:line="360" w:lineRule="auto"/>
                        <w:ind w:right="148"/>
                        <w:jc w:val="both"/>
                        <w:textDirection w:val="btLr"/>
                        <w:rPr>
                          <w:rFonts w:ascii="Arial" w:eastAsia="Arial" w:hAnsi="Arial" w:cs="Arial"/>
                          <w:color w:val="000000"/>
                          <w:sz w:val="24"/>
                          <w:szCs w:val="24"/>
                        </w:rPr>
                      </w:pPr>
                      <w:r>
                        <w:rPr>
                          <w:rFonts w:ascii="Arial" w:eastAsia="Arial" w:hAnsi="Arial" w:cs="Arial"/>
                          <w:b/>
                          <w:color w:val="000000"/>
                          <w:sz w:val="24"/>
                          <w:szCs w:val="24"/>
                          <w:lang w:val="es-ES_tradnl"/>
                        </w:rPr>
                        <w:t xml:space="preserve">PARTE </w:t>
                      </w:r>
                      <w:r w:rsidRPr="00606EC2">
                        <w:rPr>
                          <w:rFonts w:ascii="Arial" w:eastAsia="Arial" w:hAnsi="Arial" w:cs="Arial"/>
                          <w:b/>
                          <w:color w:val="000000"/>
                          <w:sz w:val="24"/>
                          <w:szCs w:val="24"/>
                          <w:lang w:val="es-ES_tradnl"/>
                        </w:rPr>
                        <w:t>A</w:t>
                      </w:r>
                      <w:r w:rsidR="001A5ED1" w:rsidRPr="00606EC2">
                        <w:rPr>
                          <w:rFonts w:ascii="Arial" w:eastAsia="Arial" w:hAnsi="Arial" w:cs="Arial"/>
                          <w:b/>
                          <w:color w:val="000000"/>
                          <w:sz w:val="24"/>
                          <w:szCs w:val="24"/>
                          <w:lang w:val="es-ES_tradnl"/>
                        </w:rPr>
                        <w:t>PELANTE:</w:t>
                      </w:r>
                      <w:r w:rsidR="001A5ED1">
                        <w:rPr>
                          <w:rFonts w:ascii="Arial" w:eastAsia="Arial" w:hAnsi="Arial" w:cs="Arial"/>
                          <w:b/>
                          <w:color w:val="000000"/>
                          <w:sz w:val="24"/>
                          <w:szCs w:val="24"/>
                          <w:lang w:val="es-ES_tradnl"/>
                        </w:rPr>
                        <w:t xml:space="preserve"> </w:t>
                      </w:r>
                      <w:r w:rsidR="001A5ED1">
                        <w:rPr>
                          <w:rFonts w:ascii="Arial" w:eastAsia="Arial" w:hAnsi="Arial" w:cs="Arial"/>
                          <w:color w:val="000000"/>
                          <w:sz w:val="24"/>
                          <w:szCs w:val="24"/>
                        </w:rPr>
                        <w:t>PRESIDENTE MUNICIPAL DE CHARO, MICHOACÁN Y OTROS.</w:t>
                      </w:r>
                    </w:p>
                    <w:p w14:paraId="40CBD509" w14:textId="5805C03B" w:rsidR="00822CDE" w:rsidRDefault="00BE6D5E">
                      <w:pPr>
                        <w:spacing w:before="100" w:after="100" w:line="360" w:lineRule="auto"/>
                        <w:ind w:right="148"/>
                        <w:jc w:val="both"/>
                        <w:textDirection w:val="btLr"/>
                        <w:rPr>
                          <w:rFonts w:ascii="Arial" w:eastAsia="Arial" w:hAnsi="Arial" w:cs="Arial"/>
                          <w:bCs/>
                          <w:color w:val="000000"/>
                          <w:sz w:val="24"/>
                          <w:szCs w:val="24"/>
                        </w:rPr>
                      </w:pPr>
                      <w:r>
                        <w:rPr>
                          <w:rFonts w:ascii="Arial" w:eastAsia="Arial" w:hAnsi="Arial" w:cs="Arial"/>
                          <w:b/>
                          <w:color w:val="000000"/>
                          <w:sz w:val="24"/>
                          <w:szCs w:val="24"/>
                        </w:rPr>
                        <w:t>AUTORIDA</w:t>
                      </w:r>
                      <w:r w:rsidR="00E43DAE">
                        <w:rPr>
                          <w:rFonts w:ascii="Arial" w:eastAsia="Arial" w:hAnsi="Arial" w:cs="Arial"/>
                          <w:b/>
                          <w:color w:val="000000"/>
                          <w:sz w:val="24"/>
                          <w:szCs w:val="24"/>
                        </w:rPr>
                        <w:t>D</w:t>
                      </w:r>
                      <w:r>
                        <w:rPr>
                          <w:rFonts w:ascii="Arial" w:eastAsia="Arial" w:hAnsi="Arial" w:cs="Arial"/>
                          <w:b/>
                          <w:color w:val="000000"/>
                          <w:sz w:val="24"/>
                          <w:szCs w:val="24"/>
                        </w:rPr>
                        <w:t xml:space="preserve"> RESPONSABLE</w:t>
                      </w:r>
                      <w:r w:rsidR="001A5ED1">
                        <w:rPr>
                          <w:rFonts w:ascii="Arial" w:eastAsia="Arial" w:hAnsi="Arial" w:cs="Arial"/>
                          <w:b/>
                          <w:color w:val="000000"/>
                          <w:sz w:val="24"/>
                          <w:szCs w:val="24"/>
                        </w:rPr>
                        <w:t xml:space="preserve">: </w:t>
                      </w:r>
                      <w:r w:rsidR="00AA137C" w:rsidRPr="00D4406E">
                        <w:rPr>
                          <w:rFonts w:ascii="Arial" w:eastAsia="Arial" w:hAnsi="Arial" w:cs="Arial"/>
                          <w:bCs/>
                          <w:color w:val="000000"/>
                          <w:sz w:val="24"/>
                          <w:szCs w:val="24"/>
                        </w:rPr>
                        <w:t xml:space="preserve">SECRETARÍA </w:t>
                      </w:r>
                      <w:r w:rsidR="001A5ED1" w:rsidRPr="00D4406E">
                        <w:rPr>
                          <w:rFonts w:ascii="Arial" w:eastAsia="Arial" w:hAnsi="Arial" w:cs="Arial"/>
                          <w:bCs/>
                          <w:color w:val="000000"/>
                          <w:sz w:val="24"/>
                          <w:szCs w:val="24"/>
                        </w:rPr>
                        <w:t>EJECUTIVA DEL INSTITUTO ELECTORAL DE MICHOACÁN</w:t>
                      </w:r>
                      <w:r w:rsidR="00007B04">
                        <w:rPr>
                          <w:rFonts w:ascii="Arial" w:eastAsia="Arial" w:hAnsi="Arial" w:cs="Arial"/>
                          <w:bCs/>
                          <w:color w:val="000000"/>
                          <w:sz w:val="24"/>
                          <w:szCs w:val="24"/>
                        </w:rPr>
                        <w:t xml:space="preserve"> POR CONDUCTO DE</w:t>
                      </w:r>
                      <w:r w:rsidR="002D2334">
                        <w:rPr>
                          <w:rFonts w:ascii="Arial" w:eastAsia="Arial" w:hAnsi="Arial" w:cs="Arial"/>
                          <w:bCs/>
                          <w:color w:val="000000"/>
                          <w:sz w:val="24"/>
                          <w:szCs w:val="24"/>
                        </w:rPr>
                        <w:t>L</w:t>
                      </w:r>
                      <w:r w:rsidR="00007B04">
                        <w:rPr>
                          <w:rFonts w:ascii="Arial" w:eastAsia="Arial" w:hAnsi="Arial" w:cs="Arial"/>
                          <w:bCs/>
                          <w:color w:val="000000"/>
                          <w:sz w:val="24"/>
                          <w:szCs w:val="24"/>
                        </w:rPr>
                        <w:t xml:space="preserve"> </w:t>
                      </w:r>
                      <w:r w:rsidR="00007B04" w:rsidRPr="00D4406E">
                        <w:rPr>
                          <w:rFonts w:ascii="Arial" w:eastAsia="Arial" w:hAnsi="Arial" w:cs="Arial"/>
                          <w:bCs/>
                          <w:color w:val="000000"/>
                          <w:sz w:val="24"/>
                          <w:szCs w:val="24"/>
                        </w:rPr>
                        <w:t>COORDINADOR DE LO CONTENCIOSO ELECTORAL</w:t>
                      </w:r>
                      <w:r w:rsidR="001A5ED1" w:rsidRPr="00D4406E">
                        <w:rPr>
                          <w:rFonts w:ascii="Arial" w:eastAsia="Arial" w:hAnsi="Arial" w:cs="Arial"/>
                          <w:bCs/>
                          <w:color w:val="000000"/>
                          <w:sz w:val="24"/>
                          <w:szCs w:val="24"/>
                        </w:rPr>
                        <w:t>.</w:t>
                      </w:r>
                    </w:p>
                    <w:p w14:paraId="40CBD50A" w14:textId="69855219" w:rsidR="00822CDE" w:rsidRDefault="001A5ED1">
                      <w:pPr>
                        <w:spacing w:before="100" w:after="100" w:line="360" w:lineRule="auto"/>
                        <w:ind w:right="148"/>
                        <w:jc w:val="both"/>
                        <w:textDirection w:val="btLr"/>
                        <w:rPr>
                          <w:sz w:val="24"/>
                          <w:szCs w:val="24"/>
                        </w:rPr>
                      </w:pPr>
                      <w:r>
                        <w:rPr>
                          <w:rFonts w:ascii="Arial" w:eastAsia="Arial" w:hAnsi="Arial" w:cs="Arial"/>
                          <w:b/>
                          <w:color w:val="000000"/>
                          <w:sz w:val="24"/>
                          <w:szCs w:val="24"/>
                        </w:rPr>
                        <w:t>MAGISTRADA:</w:t>
                      </w:r>
                      <w:r>
                        <w:rPr>
                          <w:rFonts w:ascii="Arial" w:eastAsia="Arial" w:hAnsi="Arial" w:cs="Arial"/>
                          <w:color w:val="000000"/>
                          <w:sz w:val="24"/>
                          <w:szCs w:val="24"/>
                        </w:rPr>
                        <w:t xml:space="preserve"> ALMA ROSA BAHENA VILLALOBOS</w:t>
                      </w:r>
                      <w:r w:rsidR="00AA137C">
                        <w:rPr>
                          <w:rFonts w:ascii="Arial" w:eastAsia="Arial" w:hAnsi="Arial" w:cs="Arial"/>
                          <w:color w:val="000000"/>
                          <w:sz w:val="24"/>
                          <w:szCs w:val="24"/>
                        </w:rPr>
                        <w:t>.</w:t>
                      </w:r>
                    </w:p>
                    <w:p w14:paraId="40CBD50B" w14:textId="77777777" w:rsidR="00822CDE" w:rsidRDefault="001A5ED1">
                      <w:pPr>
                        <w:spacing w:after="0" w:line="360" w:lineRule="auto"/>
                        <w:ind w:right="148"/>
                        <w:jc w:val="both"/>
                        <w:textDirection w:val="btLr"/>
                        <w:rPr>
                          <w:rFonts w:ascii="Arial" w:eastAsia="Arial" w:hAnsi="Arial" w:cs="Arial"/>
                          <w:bCs/>
                          <w:color w:val="000000"/>
                          <w:sz w:val="24"/>
                          <w:szCs w:val="24"/>
                        </w:rPr>
                      </w:pPr>
                      <w:r>
                        <w:rPr>
                          <w:rFonts w:ascii="Arial" w:eastAsia="Arial" w:hAnsi="Arial" w:cs="Arial"/>
                          <w:b/>
                          <w:color w:val="000000"/>
                          <w:sz w:val="24"/>
                          <w:szCs w:val="24"/>
                        </w:rPr>
                        <w:t xml:space="preserve">SECRETARIA INSTRUCTORA Y PROYECTISTA: </w:t>
                      </w:r>
                      <w:r>
                        <w:rPr>
                          <w:rFonts w:ascii="Arial" w:eastAsia="Arial" w:hAnsi="Arial" w:cs="Arial"/>
                          <w:bCs/>
                          <w:color w:val="000000"/>
                          <w:sz w:val="24"/>
                          <w:szCs w:val="24"/>
                        </w:rPr>
                        <w:t>SANDRA YÉPEZ CARRANZA.</w:t>
                      </w:r>
                    </w:p>
                    <w:p w14:paraId="40CBD50C" w14:textId="77777777" w:rsidR="00822CDE" w:rsidRDefault="001A5ED1">
                      <w:pPr>
                        <w:spacing w:line="276" w:lineRule="auto"/>
                        <w:ind w:right="148"/>
                        <w:jc w:val="both"/>
                        <w:rPr>
                          <w:rFonts w:ascii="Arial" w:eastAsia="Arial" w:hAnsi="Arial" w:cs="Arial"/>
                          <w:sz w:val="26"/>
                          <w:szCs w:val="26"/>
                        </w:rPr>
                      </w:pPr>
                      <w:r>
                        <w:rPr>
                          <w:rFonts w:ascii="Arial" w:eastAsia="Arial" w:hAnsi="Arial" w:cs="Arial"/>
                          <w:b/>
                          <w:sz w:val="26"/>
                          <w:szCs w:val="26"/>
                        </w:rPr>
                        <w:t xml:space="preserve">COLABORÓ: </w:t>
                      </w:r>
                      <w:r>
                        <w:rPr>
                          <w:rFonts w:ascii="Arial" w:eastAsia="Arial" w:hAnsi="Arial" w:cs="Arial"/>
                          <w:sz w:val="26"/>
                          <w:szCs w:val="26"/>
                        </w:rPr>
                        <w:t xml:space="preserve">CARLOS ROBERTO VILLASEÑOR ZARATE. </w:t>
                      </w:r>
                    </w:p>
                    <w:p w14:paraId="40CBD50E" w14:textId="77777777" w:rsidR="00822CDE" w:rsidRDefault="00822CDE">
                      <w:pPr>
                        <w:spacing w:after="0" w:line="360" w:lineRule="auto"/>
                        <w:ind w:right="148"/>
                        <w:jc w:val="both"/>
                        <w:textDirection w:val="btLr"/>
                        <w:rPr>
                          <w:sz w:val="24"/>
                          <w:szCs w:val="24"/>
                        </w:rPr>
                      </w:pPr>
                    </w:p>
                    <w:p w14:paraId="40CBD50F" w14:textId="77777777" w:rsidR="00822CDE" w:rsidRDefault="00822CDE">
                      <w:pPr>
                        <w:spacing w:before="100" w:after="100" w:line="264" w:lineRule="auto"/>
                        <w:ind w:right="148"/>
                        <w:jc w:val="both"/>
                        <w:textDirection w:val="btLr"/>
                      </w:pPr>
                    </w:p>
                  </w:txbxContent>
                </v:textbox>
                <w10:wrap type="square" anchorx="margin" anchory="margin"/>
              </v:rect>
            </w:pict>
          </mc:Fallback>
        </mc:AlternateContent>
      </w:r>
      <w:r>
        <w:rPr>
          <w:rFonts w:ascii="Arial" w:eastAsia="Arial" w:hAnsi="Arial" w:cs="Arial"/>
          <w:sz w:val="24"/>
          <w:szCs w:val="24"/>
        </w:rPr>
        <w:t xml:space="preserve"> </w:t>
      </w:r>
    </w:p>
    <w:p w14:paraId="40CBD40B" w14:textId="77777777" w:rsidR="00822CDE" w:rsidRDefault="00822CDE">
      <w:pPr>
        <w:spacing w:before="280" w:after="280" w:line="240" w:lineRule="auto"/>
        <w:rPr>
          <w:rFonts w:ascii="Arial" w:eastAsia="Times New Roman" w:hAnsi="Arial" w:cs="Arial"/>
          <w:sz w:val="24"/>
          <w:szCs w:val="24"/>
        </w:rPr>
      </w:pPr>
    </w:p>
    <w:p w14:paraId="40CBD40C" w14:textId="77777777" w:rsidR="00822CDE" w:rsidRDefault="00822CDE">
      <w:pPr>
        <w:spacing w:before="280" w:after="280" w:line="240" w:lineRule="auto"/>
        <w:rPr>
          <w:rFonts w:ascii="Arial" w:eastAsia="Times New Roman" w:hAnsi="Arial" w:cs="Arial"/>
          <w:sz w:val="24"/>
          <w:szCs w:val="24"/>
        </w:rPr>
      </w:pPr>
    </w:p>
    <w:p w14:paraId="40CBD40D" w14:textId="77777777" w:rsidR="00822CDE" w:rsidRDefault="00822CDE">
      <w:pPr>
        <w:spacing w:before="280" w:after="280" w:line="240" w:lineRule="auto"/>
        <w:rPr>
          <w:rFonts w:ascii="Arial" w:eastAsia="Times New Roman" w:hAnsi="Arial" w:cs="Arial"/>
          <w:sz w:val="24"/>
          <w:szCs w:val="24"/>
        </w:rPr>
      </w:pPr>
    </w:p>
    <w:p w14:paraId="40CBD40E" w14:textId="77777777" w:rsidR="00822CDE" w:rsidRDefault="00822CDE">
      <w:pPr>
        <w:spacing w:before="280" w:after="280" w:line="240" w:lineRule="auto"/>
        <w:rPr>
          <w:rFonts w:ascii="Arial" w:eastAsia="Times New Roman" w:hAnsi="Arial" w:cs="Arial"/>
          <w:sz w:val="24"/>
          <w:szCs w:val="24"/>
        </w:rPr>
      </w:pPr>
    </w:p>
    <w:p w14:paraId="40CBD40F" w14:textId="77777777" w:rsidR="00822CDE" w:rsidRDefault="00822CDE">
      <w:pPr>
        <w:spacing w:before="280" w:after="280" w:line="240" w:lineRule="auto"/>
        <w:rPr>
          <w:rFonts w:ascii="Arial" w:eastAsia="Times New Roman" w:hAnsi="Arial" w:cs="Arial"/>
          <w:sz w:val="24"/>
          <w:szCs w:val="24"/>
        </w:rPr>
      </w:pPr>
    </w:p>
    <w:p w14:paraId="40CBD410" w14:textId="77777777" w:rsidR="00822CDE" w:rsidRDefault="001A5ED1">
      <w:pPr>
        <w:spacing w:before="280" w:after="280" w:line="360" w:lineRule="auto"/>
        <w:rPr>
          <w:rFonts w:ascii="Arial" w:eastAsia="Arial" w:hAnsi="Arial" w:cs="Arial"/>
          <w:sz w:val="24"/>
          <w:szCs w:val="24"/>
        </w:rPr>
      </w:pPr>
      <w:r>
        <w:rPr>
          <w:rFonts w:ascii="Arial" w:eastAsia="Times New Roman" w:hAnsi="Arial" w:cs="Arial"/>
          <w:sz w:val="24"/>
          <w:szCs w:val="24"/>
        </w:rPr>
        <w:br/>
      </w:r>
    </w:p>
    <w:p w14:paraId="40CBD411" w14:textId="77777777" w:rsidR="00822CDE" w:rsidRDefault="00822CDE">
      <w:pPr>
        <w:spacing w:before="280" w:after="280" w:line="360" w:lineRule="auto"/>
        <w:jc w:val="right"/>
        <w:rPr>
          <w:rFonts w:ascii="Arial" w:eastAsia="Arial" w:hAnsi="Arial" w:cs="Arial"/>
          <w:sz w:val="24"/>
          <w:szCs w:val="24"/>
        </w:rPr>
      </w:pPr>
    </w:p>
    <w:p w14:paraId="40CBD412" w14:textId="77777777" w:rsidR="00822CDE" w:rsidRDefault="00822CDE">
      <w:pPr>
        <w:spacing w:before="280" w:after="280" w:line="360" w:lineRule="auto"/>
        <w:jc w:val="right"/>
        <w:rPr>
          <w:rFonts w:ascii="Arial" w:eastAsia="Arial" w:hAnsi="Arial" w:cs="Arial"/>
          <w:sz w:val="24"/>
          <w:szCs w:val="24"/>
        </w:rPr>
      </w:pPr>
    </w:p>
    <w:p w14:paraId="40CBD413" w14:textId="77777777" w:rsidR="00822CDE" w:rsidRDefault="00822CDE">
      <w:pPr>
        <w:spacing w:before="280" w:after="280" w:line="360" w:lineRule="auto"/>
        <w:rPr>
          <w:rFonts w:ascii="Arial" w:eastAsia="Arial" w:hAnsi="Arial" w:cs="Arial"/>
          <w:sz w:val="24"/>
          <w:szCs w:val="24"/>
        </w:rPr>
      </w:pPr>
    </w:p>
    <w:p w14:paraId="40CBD414" w14:textId="77777777" w:rsidR="00822CDE" w:rsidRDefault="00822CDE">
      <w:pPr>
        <w:spacing w:before="280" w:after="280" w:line="360" w:lineRule="auto"/>
        <w:rPr>
          <w:rFonts w:ascii="Arial" w:eastAsia="Arial" w:hAnsi="Arial" w:cs="Arial"/>
          <w:sz w:val="24"/>
          <w:szCs w:val="24"/>
        </w:rPr>
      </w:pPr>
    </w:p>
    <w:p w14:paraId="03514A40" w14:textId="77777777" w:rsidR="0046261C" w:rsidRDefault="0046261C">
      <w:pPr>
        <w:spacing w:before="280" w:after="280" w:line="360" w:lineRule="auto"/>
        <w:rPr>
          <w:rFonts w:ascii="Arial" w:eastAsia="Arial" w:hAnsi="Arial" w:cs="Arial"/>
          <w:sz w:val="24"/>
          <w:szCs w:val="24"/>
        </w:rPr>
      </w:pPr>
    </w:p>
    <w:p w14:paraId="40CBD415" w14:textId="39EC0687" w:rsidR="00822CDE" w:rsidRDefault="001A5ED1" w:rsidP="001D3910">
      <w:pPr>
        <w:spacing w:before="280" w:after="0" w:line="360" w:lineRule="auto"/>
        <w:rPr>
          <w:rFonts w:ascii="Arial" w:eastAsia="Arial" w:hAnsi="Arial" w:cs="Arial"/>
          <w:sz w:val="24"/>
          <w:szCs w:val="24"/>
        </w:rPr>
      </w:pPr>
      <w:r>
        <w:rPr>
          <w:rFonts w:ascii="Arial" w:eastAsia="Arial" w:hAnsi="Arial" w:cs="Arial"/>
          <w:sz w:val="24"/>
          <w:szCs w:val="24"/>
        </w:rPr>
        <w:t xml:space="preserve">Morelia, Michoacán, a </w:t>
      </w:r>
      <w:r w:rsidR="002323E0">
        <w:rPr>
          <w:rFonts w:ascii="Arial" w:eastAsia="Arial" w:hAnsi="Arial" w:cs="Arial"/>
          <w:sz w:val="24"/>
          <w:szCs w:val="24"/>
        </w:rPr>
        <w:t xml:space="preserve">treinta </w:t>
      </w:r>
      <w:r>
        <w:rPr>
          <w:rFonts w:ascii="Arial" w:eastAsia="Arial" w:hAnsi="Arial" w:cs="Arial"/>
          <w:sz w:val="24"/>
          <w:szCs w:val="24"/>
        </w:rPr>
        <w:t>de octubre de dos mil veinticinco</w:t>
      </w:r>
      <w:r>
        <w:rPr>
          <w:rFonts w:ascii="Arial" w:eastAsia="Arial" w:hAnsi="Arial" w:cs="Arial"/>
          <w:sz w:val="24"/>
          <w:szCs w:val="24"/>
          <w:vertAlign w:val="superscript"/>
        </w:rPr>
        <w:footnoteReference w:id="1"/>
      </w:r>
      <w:r>
        <w:rPr>
          <w:rFonts w:ascii="Arial" w:eastAsia="Arial" w:hAnsi="Arial" w:cs="Arial"/>
          <w:sz w:val="24"/>
          <w:szCs w:val="24"/>
        </w:rPr>
        <w:t>.</w:t>
      </w:r>
    </w:p>
    <w:p w14:paraId="61C6BB02" w14:textId="63ED72E5" w:rsidR="00142D88" w:rsidRDefault="001A5ED1" w:rsidP="001D3910">
      <w:pPr>
        <w:tabs>
          <w:tab w:val="right" w:pos="7655"/>
        </w:tabs>
        <w:spacing w:before="280" w:after="0" w:line="360" w:lineRule="auto"/>
        <w:jc w:val="both"/>
        <w:rPr>
          <w:rFonts w:ascii="Arial" w:eastAsia="Arial" w:hAnsi="Arial" w:cs="Arial"/>
          <w:b/>
          <w:color w:val="000000"/>
          <w:sz w:val="24"/>
          <w:szCs w:val="24"/>
        </w:rPr>
      </w:pPr>
      <w:bookmarkStart w:id="0" w:name="_heading=h.gjdgxs" w:colFirst="0" w:colLast="0"/>
      <w:bookmarkEnd w:id="0"/>
      <w:r>
        <w:rPr>
          <w:rFonts w:ascii="Arial" w:eastAsia="Arial" w:hAnsi="Arial" w:cs="Arial"/>
          <w:b/>
          <w:sz w:val="24"/>
          <w:szCs w:val="24"/>
        </w:rPr>
        <w:t>Sentencia</w:t>
      </w:r>
      <w:r w:rsidR="00142D88" w:rsidRPr="00142D88">
        <w:rPr>
          <w:rFonts w:ascii="Arial" w:eastAsia="Arial" w:hAnsi="Arial" w:cs="Arial"/>
          <w:bCs/>
          <w:sz w:val="24"/>
          <w:szCs w:val="24"/>
        </w:rPr>
        <w:t xml:space="preserve"> </w:t>
      </w:r>
      <w:r w:rsidR="00142D88">
        <w:rPr>
          <w:rFonts w:ascii="Arial" w:eastAsia="Arial" w:hAnsi="Arial" w:cs="Arial"/>
          <w:bCs/>
          <w:sz w:val="24"/>
          <w:szCs w:val="24"/>
        </w:rPr>
        <w:t xml:space="preserve">que declara la </w:t>
      </w:r>
      <w:r w:rsidR="00142D88">
        <w:rPr>
          <w:rFonts w:ascii="Arial" w:eastAsia="Arial" w:hAnsi="Arial" w:cs="Arial"/>
          <w:b/>
          <w:sz w:val="24"/>
          <w:szCs w:val="24"/>
        </w:rPr>
        <w:t>inexistencia</w:t>
      </w:r>
      <w:r w:rsidR="00D70F56">
        <w:rPr>
          <w:rFonts w:ascii="Arial" w:eastAsia="Arial" w:hAnsi="Arial" w:cs="Arial"/>
          <w:b/>
          <w:sz w:val="24"/>
          <w:szCs w:val="24"/>
        </w:rPr>
        <w:t xml:space="preserve"> </w:t>
      </w:r>
      <w:r w:rsidR="00D70F56" w:rsidRPr="00D70F56">
        <w:rPr>
          <w:rFonts w:ascii="Arial" w:eastAsia="Arial" w:hAnsi="Arial" w:cs="Arial"/>
          <w:bCs/>
          <w:sz w:val="24"/>
          <w:szCs w:val="24"/>
        </w:rPr>
        <w:t>de</w:t>
      </w:r>
      <w:r w:rsidR="00142D88">
        <w:rPr>
          <w:rFonts w:ascii="Arial" w:eastAsia="Arial" w:hAnsi="Arial" w:cs="Arial"/>
          <w:bCs/>
          <w:sz w:val="24"/>
          <w:szCs w:val="24"/>
        </w:rPr>
        <w:t xml:space="preserve"> la vulneración al acceso a la justicia de l</w:t>
      </w:r>
      <w:r w:rsidR="006A1FE0">
        <w:rPr>
          <w:rFonts w:ascii="Arial" w:eastAsia="Arial" w:hAnsi="Arial" w:cs="Arial"/>
          <w:bCs/>
          <w:sz w:val="24"/>
          <w:szCs w:val="24"/>
        </w:rPr>
        <w:t>a parte</w:t>
      </w:r>
      <w:r w:rsidR="00142D88">
        <w:rPr>
          <w:rFonts w:ascii="Arial" w:eastAsia="Arial" w:hAnsi="Arial" w:cs="Arial"/>
          <w:bCs/>
          <w:sz w:val="24"/>
          <w:szCs w:val="24"/>
        </w:rPr>
        <w:t xml:space="preserve"> apelante</w:t>
      </w:r>
      <w:r w:rsidR="00C67F73">
        <w:rPr>
          <w:rFonts w:ascii="Arial" w:eastAsia="Arial" w:hAnsi="Arial" w:cs="Arial"/>
          <w:bCs/>
          <w:sz w:val="24"/>
          <w:szCs w:val="24"/>
        </w:rPr>
        <w:t xml:space="preserve">, </w:t>
      </w:r>
      <w:r w:rsidR="00C67F73" w:rsidRPr="00FF14F1">
        <w:rPr>
          <w:rFonts w:ascii="Arial" w:eastAsia="Arial" w:hAnsi="Arial" w:cs="Arial"/>
          <w:bCs/>
          <w:sz w:val="24"/>
          <w:szCs w:val="24"/>
        </w:rPr>
        <w:t>en consecuencia, se confirma el acuerdo impugnado</w:t>
      </w:r>
      <w:r w:rsidR="00142D88" w:rsidRPr="00FF14F1">
        <w:rPr>
          <w:rFonts w:ascii="Arial" w:eastAsia="Arial" w:hAnsi="Arial" w:cs="Arial"/>
          <w:bCs/>
          <w:sz w:val="24"/>
          <w:szCs w:val="24"/>
        </w:rPr>
        <w:t>.</w:t>
      </w:r>
    </w:p>
    <w:p w14:paraId="40CBD417" w14:textId="77777777" w:rsidR="00822CDE" w:rsidRDefault="001A5ED1">
      <w:pPr>
        <w:keepNext/>
        <w:keepLines/>
        <w:spacing w:before="240" w:after="0"/>
        <w:jc w:val="center"/>
        <w:rPr>
          <w:rFonts w:ascii="Arial" w:eastAsia="Arial" w:hAnsi="Arial" w:cs="Arial"/>
          <w:b/>
          <w:sz w:val="24"/>
          <w:szCs w:val="24"/>
        </w:rPr>
      </w:pPr>
      <w:r>
        <w:rPr>
          <w:rFonts w:ascii="Arial" w:eastAsia="Arial" w:hAnsi="Arial" w:cs="Arial"/>
          <w:b/>
          <w:sz w:val="24"/>
          <w:szCs w:val="24"/>
        </w:rPr>
        <w:t>CONTENIDO</w:t>
      </w:r>
    </w:p>
    <w:sdt>
      <w:sdtPr>
        <w:rPr>
          <w:rFonts w:ascii="Arial Narrow" w:eastAsia="Calibri" w:hAnsi="Arial Narrow" w:cs="Arial"/>
          <w:b/>
          <w:bCs/>
          <w:color w:val="auto"/>
          <w:sz w:val="20"/>
          <w:szCs w:val="20"/>
          <w:lang w:val="es-ES"/>
        </w:rPr>
        <w:id w:val="-1369989354"/>
        <w:docPartObj>
          <w:docPartGallery w:val="Table of Contents"/>
          <w:docPartUnique/>
        </w:docPartObj>
      </w:sdtPr>
      <w:sdtContent>
        <w:p w14:paraId="40CBD418" w14:textId="77777777" w:rsidR="00822CDE" w:rsidRPr="00E329D4" w:rsidRDefault="00822CDE">
          <w:pPr>
            <w:pStyle w:val="TtuloTDC"/>
            <w:rPr>
              <w:rFonts w:ascii="Arial Narrow" w:eastAsia="Arial Narrow" w:hAnsi="Arial Narrow" w:cs="Arial"/>
              <w:b/>
              <w:color w:val="000000"/>
              <w:sz w:val="20"/>
              <w:szCs w:val="20"/>
            </w:rPr>
          </w:pPr>
        </w:p>
        <w:p w14:paraId="12981228" w14:textId="4830936D" w:rsidR="00093C11" w:rsidRPr="00E329D4" w:rsidRDefault="006A6E01">
          <w:pPr>
            <w:pStyle w:val="TDC1"/>
            <w:tabs>
              <w:tab w:val="right" w:leader="dot" w:pos="7693"/>
            </w:tabs>
            <w:rPr>
              <w:rFonts w:ascii="Arial Narrow" w:eastAsiaTheme="minorEastAsia" w:hAnsi="Arial Narrow" w:cstheme="minorBidi"/>
              <w:noProof/>
              <w:kern w:val="2"/>
              <w:sz w:val="20"/>
              <w:szCs w:val="20"/>
              <w:lang w:val="es-MX"/>
              <w14:ligatures w14:val="standardContextual"/>
            </w:rPr>
          </w:pPr>
          <w:r w:rsidRPr="00E329D4">
            <w:rPr>
              <w:rFonts w:ascii="Arial Narrow" w:hAnsi="Arial Narrow" w:cs="Arial"/>
              <w:b/>
              <w:bCs/>
              <w:sz w:val="20"/>
              <w:szCs w:val="20"/>
            </w:rPr>
            <w:fldChar w:fldCharType="begin"/>
          </w:r>
          <w:r w:rsidRPr="00E329D4">
            <w:rPr>
              <w:rFonts w:ascii="Arial Narrow" w:hAnsi="Arial Narrow" w:cs="Arial"/>
              <w:b/>
              <w:bCs/>
              <w:sz w:val="20"/>
              <w:szCs w:val="20"/>
            </w:rPr>
            <w:instrText xml:space="preserve"> TOC \o "1-3" \h \z \u </w:instrText>
          </w:r>
          <w:r w:rsidRPr="00E329D4">
            <w:rPr>
              <w:rFonts w:ascii="Arial Narrow" w:hAnsi="Arial Narrow" w:cs="Arial"/>
              <w:b/>
              <w:bCs/>
              <w:sz w:val="20"/>
              <w:szCs w:val="20"/>
            </w:rPr>
            <w:fldChar w:fldCharType="separate"/>
          </w:r>
          <w:hyperlink w:anchor="_Toc212128852" w:history="1">
            <w:r w:rsidR="00093C11" w:rsidRPr="00E329D4">
              <w:rPr>
                <w:rStyle w:val="Hipervnculo"/>
                <w:rFonts w:ascii="Arial Narrow" w:hAnsi="Arial Narrow" w:cs="Arial"/>
                <w:noProof/>
                <w:sz w:val="20"/>
                <w:szCs w:val="20"/>
              </w:rPr>
              <w:t>GLOSARIO</w:t>
            </w:r>
            <w:r w:rsidR="00093C11" w:rsidRPr="00E329D4">
              <w:rPr>
                <w:rFonts w:ascii="Arial Narrow" w:hAnsi="Arial Narrow"/>
                <w:noProof/>
                <w:webHidden/>
                <w:sz w:val="20"/>
                <w:szCs w:val="20"/>
              </w:rPr>
              <w:tab/>
            </w:r>
            <w:r w:rsidR="00093C11" w:rsidRPr="00E329D4">
              <w:rPr>
                <w:rFonts w:ascii="Arial Narrow" w:hAnsi="Arial Narrow"/>
                <w:noProof/>
                <w:webHidden/>
                <w:sz w:val="20"/>
                <w:szCs w:val="20"/>
              </w:rPr>
              <w:fldChar w:fldCharType="begin"/>
            </w:r>
            <w:r w:rsidR="00093C11" w:rsidRPr="00E329D4">
              <w:rPr>
                <w:rFonts w:ascii="Arial Narrow" w:hAnsi="Arial Narrow"/>
                <w:noProof/>
                <w:webHidden/>
                <w:sz w:val="20"/>
                <w:szCs w:val="20"/>
              </w:rPr>
              <w:instrText xml:space="preserve"> PAGEREF _Toc212128852 \h </w:instrText>
            </w:r>
            <w:r w:rsidR="00093C11" w:rsidRPr="00E329D4">
              <w:rPr>
                <w:rFonts w:ascii="Arial Narrow" w:hAnsi="Arial Narrow"/>
                <w:noProof/>
                <w:webHidden/>
                <w:sz w:val="20"/>
                <w:szCs w:val="20"/>
              </w:rPr>
            </w:r>
            <w:r w:rsidR="00093C11" w:rsidRPr="00E329D4">
              <w:rPr>
                <w:rFonts w:ascii="Arial Narrow" w:hAnsi="Arial Narrow"/>
                <w:noProof/>
                <w:webHidden/>
                <w:sz w:val="20"/>
                <w:szCs w:val="20"/>
              </w:rPr>
              <w:fldChar w:fldCharType="separate"/>
            </w:r>
            <w:r w:rsidR="00F266BD">
              <w:rPr>
                <w:rFonts w:ascii="Arial Narrow" w:hAnsi="Arial Narrow"/>
                <w:noProof/>
                <w:webHidden/>
                <w:sz w:val="20"/>
                <w:szCs w:val="20"/>
              </w:rPr>
              <w:t>2</w:t>
            </w:r>
            <w:r w:rsidR="00093C11" w:rsidRPr="00E329D4">
              <w:rPr>
                <w:rFonts w:ascii="Arial Narrow" w:hAnsi="Arial Narrow"/>
                <w:noProof/>
                <w:webHidden/>
                <w:sz w:val="20"/>
                <w:szCs w:val="20"/>
              </w:rPr>
              <w:fldChar w:fldCharType="end"/>
            </w:r>
          </w:hyperlink>
        </w:p>
        <w:p w14:paraId="6EFD3D47" w14:textId="59E50576" w:rsidR="00093C11" w:rsidRPr="00E329D4" w:rsidRDefault="00093C11">
          <w:pPr>
            <w:pStyle w:val="TDC1"/>
            <w:tabs>
              <w:tab w:val="right" w:leader="dot" w:pos="7693"/>
            </w:tabs>
            <w:rPr>
              <w:rFonts w:ascii="Arial Narrow" w:eastAsiaTheme="minorEastAsia" w:hAnsi="Arial Narrow" w:cstheme="minorBidi"/>
              <w:noProof/>
              <w:kern w:val="2"/>
              <w:sz w:val="20"/>
              <w:szCs w:val="20"/>
              <w:lang w:val="es-MX"/>
              <w14:ligatures w14:val="standardContextual"/>
            </w:rPr>
          </w:pPr>
          <w:hyperlink w:anchor="_Toc212128853" w:history="1">
            <w:r w:rsidRPr="00E329D4">
              <w:rPr>
                <w:rStyle w:val="Hipervnculo"/>
                <w:rFonts w:ascii="Arial Narrow" w:hAnsi="Arial Narrow" w:cs="Arial"/>
                <w:noProof/>
                <w:sz w:val="20"/>
                <w:szCs w:val="20"/>
              </w:rPr>
              <w:t>I. ANTECEDENTES</w:t>
            </w:r>
            <w:r w:rsidRPr="00E329D4">
              <w:rPr>
                <w:rFonts w:ascii="Arial Narrow" w:hAnsi="Arial Narrow"/>
                <w:noProof/>
                <w:webHidden/>
                <w:sz w:val="20"/>
                <w:szCs w:val="20"/>
              </w:rPr>
              <w:tab/>
            </w:r>
            <w:r w:rsidRPr="00E329D4">
              <w:rPr>
                <w:rFonts w:ascii="Arial Narrow" w:hAnsi="Arial Narrow"/>
                <w:noProof/>
                <w:webHidden/>
                <w:sz w:val="20"/>
                <w:szCs w:val="20"/>
              </w:rPr>
              <w:fldChar w:fldCharType="begin"/>
            </w:r>
            <w:r w:rsidRPr="00E329D4">
              <w:rPr>
                <w:rFonts w:ascii="Arial Narrow" w:hAnsi="Arial Narrow"/>
                <w:noProof/>
                <w:webHidden/>
                <w:sz w:val="20"/>
                <w:szCs w:val="20"/>
              </w:rPr>
              <w:instrText xml:space="preserve"> PAGEREF _Toc212128853 \h </w:instrText>
            </w:r>
            <w:r w:rsidRPr="00E329D4">
              <w:rPr>
                <w:rFonts w:ascii="Arial Narrow" w:hAnsi="Arial Narrow"/>
                <w:noProof/>
                <w:webHidden/>
                <w:sz w:val="20"/>
                <w:szCs w:val="20"/>
              </w:rPr>
            </w:r>
            <w:r w:rsidRPr="00E329D4">
              <w:rPr>
                <w:rFonts w:ascii="Arial Narrow" w:hAnsi="Arial Narrow"/>
                <w:noProof/>
                <w:webHidden/>
                <w:sz w:val="20"/>
                <w:szCs w:val="20"/>
              </w:rPr>
              <w:fldChar w:fldCharType="separate"/>
            </w:r>
            <w:r w:rsidR="00F266BD">
              <w:rPr>
                <w:rFonts w:ascii="Arial Narrow" w:hAnsi="Arial Narrow"/>
                <w:noProof/>
                <w:webHidden/>
                <w:sz w:val="20"/>
                <w:szCs w:val="20"/>
              </w:rPr>
              <w:t>2</w:t>
            </w:r>
            <w:r w:rsidRPr="00E329D4">
              <w:rPr>
                <w:rFonts w:ascii="Arial Narrow" w:hAnsi="Arial Narrow"/>
                <w:noProof/>
                <w:webHidden/>
                <w:sz w:val="20"/>
                <w:szCs w:val="20"/>
              </w:rPr>
              <w:fldChar w:fldCharType="end"/>
            </w:r>
          </w:hyperlink>
        </w:p>
        <w:p w14:paraId="0424C834" w14:textId="669D10A0" w:rsidR="00093C11" w:rsidRPr="00E329D4" w:rsidRDefault="00093C11">
          <w:pPr>
            <w:pStyle w:val="TDC1"/>
            <w:tabs>
              <w:tab w:val="right" w:leader="dot" w:pos="7693"/>
            </w:tabs>
            <w:rPr>
              <w:rFonts w:ascii="Arial Narrow" w:eastAsiaTheme="minorEastAsia" w:hAnsi="Arial Narrow" w:cstheme="minorBidi"/>
              <w:noProof/>
              <w:kern w:val="2"/>
              <w:sz w:val="20"/>
              <w:szCs w:val="20"/>
              <w:lang w:val="es-MX"/>
              <w14:ligatures w14:val="standardContextual"/>
            </w:rPr>
          </w:pPr>
          <w:hyperlink w:anchor="_Toc212128854" w:history="1">
            <w:r w:rsidRPr="00E329D4">
              <w:rPr>
                <w:rStyle w:val="Hipervnculo"/>
                <w:rFonts w:ascii="Arial Narrow" w:hAnsi="Arial Narrow" w:cs="Arial"/>
                <w:noProof/>
                <w:sz w:val="20"/>
                <w:szCs w:val="20"/>
              </w:rPr>
              <w:t>II. TRÁMITE</w:t>
            </w:r>
            <w:r w:rsidRPr="00E329D4">
              <w:rPr>
                <w:rFonts w:ascii="Arial Narrow" w:hAnsi="Arial Narrow"/>
                <w:noProof/>
                <w:webHidden/>
                <w:sz w:val="20"/>
                <w:szCs w:val="20"/>
              </w:rPr>
              <w:tab/>
            </w:r>
            <w:r w:rsidRPr="00E329D4">
              <w:rPr>
                <w:rFonts w:ascii="Arial Narrow" w:hAnsi="Arial Narrow"/>
                <w:noProof/>
                <w:webHidden/>
                <w:sz w:val="20"/>
                <w:szCs w:val="20"/>
              </w:rPr>
              <w:fldChar w:fldCharType="begin"/>
            </w:r>
            <w:r w:rsidRPr="00E329D4">
              <w:rPr>
                <w:rFonts w:ascii="Arial Narrow" w:hAnsi="Arial Narrow"/>
                <w:noProof/>
                <w:webHidden/>
                <w:sz w:val="20"/>
                <w:szCs w:val="20"/>
              </w:rPr>
              <w:instrText xml:space="preserve"> PAGEREF _Toc212128854 \h </w:instrText>
            </w:r>
            <w:r w:rsidRPr="00E329D4">
              <w:rPr>
                <w:rFonts w:ascii="Arial Narrow" w:hAnsi="Arial Narrow"/>
                <w:noProof/>
                <w:webHidden/>
                <w:sz w:val="20"/>
                <w:szCs w:val="20"/>
              </w:rPr>
            </w:r>
            <w:r w:rsidRPr="00E329D4">
              <w:rPr>
                <w:rFonts w:ascii="Arial Narrow" w:hAnsi="Arial Narrow"/>
                <w:noProof/>
                <w:webHidden/>
                <w:sz w:val="20"/>
                <w:szCs w:val="20"/>
              </w:rPr>
              <w:fldChar w:fldCharType="separate"/>
            </w:r>
            <w:r w:rsidR="00F266BD">
              <w:rPr>
                <w:rFonts w:ascii="Arial Narrow" w:hAnsi="Arial Narrow"/>
                <w:noProof/>
                <w:webHidden/>
                <w:sz w:val="20"/>
                <w:szCs w:val="20"/>
              </w:rPr>
              <w:t>3</w:t>
            </w:r>
            <w:r w:rsidRPr="00E329D4">
              <w:rPr>
                <w:rFonts w:ascii="Arial Narrow" w:hAnsi="Arial Narrow"/>
                <w:noProof/>
                <w:webHidden/>
                <w:sz w:val="20"/>
                <w:szCs w:val="20"/>
              </w:rPr>
              <w:fldChar w:fldCharType="end"/>
            </w:r>
          </w:hyperlink>
        </w:p>
        <w:p w14:paraId="12212CAA" w14:textId="66C0B87C" w:rsidR="00093C11" w:rsidRPr="00E329D4" w:rsidRDefault="00093C11">
          <w:pPr>
            <w:pStyle w:val="TDC1"/>
            <w:tabs>
              <w:tab w:val="right" w:leader="dot" w:pos="7693"/>
            </w:tabs>
            <w:rPr>
              <w:rFonts w:ascii="Arial Narrow" w:eastAsiaTheme="minorEastAsia" w:hAnsi="Arial Narrow" w:cstheme="minorBidi"/>
              <w:noProof/>
              <w:kern w:val="2"/>
              <w:sz w:val="20"/>
              <w:szCs w:val="20"/>
              <w:lang w:val="es-MX"/>
              <w14:ligatures w14:val="standardContextual"/>
            </w:rPr>
          </w:pPr>
          <w:hyperlink w:anchor="_Toc212128855" w:history="1">
            <w:r w:rsidRPr="00E329D4">
              <w:rPr>
                <w:rStyle w:val="Hipervnculo"/>
                <w:rFonts w:ascii="Arial Narrow" w:hAnsi="Arial Narrow" w:cs="Arial"/>
                <w:noProof/>
                <w:sz w:val="20"/>
                <w:szCs w:val="20"/>
              </w:rPr>
              <w:t>III. COMPETENCIA</w:t>
            </w:r>
            <w:r w:rsidRPr="00E329D4">
              <w:rPr>
                <w:rFonts w:ascii="Arial Narrow" w:hAnsi="Arial Narrow"/>
                <w:noProof/>
                <w:webHidden/>
                <w:sz w:val="20"/>
                <w:szCs w:val="20"/>
              </w:rPr>
              <w:tab/>
            </w:r>
            <w:r w:rsidRPr="00E329D4">
              <w:rPr>
                <w:rFonts w:ascii="Arial Narrow" w:hAnsi="Arial Narrow"/>
                <w:noProof/>
                <w:webHidden/>
                <w:sz w:val="20"/>
                <w:szCs w:val="20"/>
              </w:rPr>
              <w:fldChar w:fldCharType="begin"/>
            </w:r>
            <w:r w:rsidRPr="00E329D4">
              <w:rPr>
                <w:rFonts w:ascii="Arial Narrow" w:hAnsi="Arial Narrow"/>
                <w:noProof/>
                <w:webHidden/>
                <w:sz w:val="20"/>
                <w:szCs w:val="20"/>
              </w:rPr>
              <w:instrText xml:space="preserve"> PAGEREF _Toc212128855 \h </w:instrText>
            </w:r>
            <w:r w:rsidRPr="00E329D4">
              <w:rPr>
                <w:rFonts w:ascii="Arial Narrow" w:hAnsi="Arial Narrow"/>
                <w:noProof/>
                <w:webHidden/>
                <w:sz w:val="20"/>
                <w:szCs w:val="20"/>
              </w:rPr>
            </w:r>
            <w:r w:rsidRPr="00E329D4">
              <w:rPr>
                <w:rFonts w:ascii="Arial Narrow" w:hAnsi="Arial Narrow"/>
                <w:noProof/>
                <w:webHidden/>
                <w:sz w:val="20"/>
                <w:szCs w:val="20"/>
              </w:rPr>
              <w:fldChar w:fldCharType="separate"/>
            </w:r>
            <w:r w:rsidR="00F266BD">
              <w:rPr>
                <w:rFonts w:ascii="Arial Narrow" w:hAnsi="Arial Narrow"/>
                <w:noProof/>
                <w:webHidden/>
                <w:sz w:val="20"/>
                <w:szCs w:val="20"/>
              </w:rPr>
              <w:t>4</w:t>
            </w:r>
            <w:r w:rsidRPr="00E329D4">
              <w:rPr>
                <w:rFonts w:ascii="Arial Narrow" w:hAnsi="Arial Narrow"/>
                <w:noProof/>
                <w:webHidden/>
                <w:sz w:val="20"/>
                <w:szCs w:val="20"/>
              </w:rPr>
              <w:fldChar w:fldCharType="end"/>
            </w:r>
          </w:hyperlink>
        </w:p>
        <w:p w14:paraId="1DBB2AF6" w14:textId="5FA5A6A6" w:rsidR="00093C11" w:rsidRPr="00E329D4" w:rsidRDefault="00093C11">
          <w:pPr>
            <w:pStyle w:val="TDC1"/>
            <w:tabs>
              <w:tab w:val="right" w:leader="dot" w:pos="7693"/>
            </w:tabs>
            <w:rPr>
              <w:rFonts w:ascii="Arial Narrow" w:eastAsiaTheme="minorEastAsia" w:hAnsi="Arial Narrow" w:cstheme="minorBidi"/>
              <w:noProof/>
              <w:kern w:val="2"/>
              <w:sz w:val="20"/>
              <w:szCs w:val="20"/>
              <w:lang w:val="es-MX"/>
              <w14:ligatures w14:val="standardContextual"/>
            </w:rPr>
          </w:pPr>
          <w:hyperlink w:anchor="_Toc212128856" w:history="1">
            <w:r w:rsidRPr="00E329D4">
              <w:rPr>
                <w:rStyle w:val="Hipervnculo"/>
                <w:rFonts w:ascii="Arial Narrow" w:hAnsi="Arial Narrow" w:cs="Arial"/>
                <w:noProof/>
                <w:sz w:val="20"/>
                <w:szCs w:val="20"/>
              </w:rPr>
              <w:t xml:space="preserve">IV. </w:t>
            </w:r>
            <w:r w:rsidRPr="00E329D4">
              <w:rPr>
                <w:rStyle w:val="Hipervnculo"/>
                <w:rFonts w:ascii="Arial Narrow" w:hAnsi="Arial Narrow" w:cs="Arial"/>
                <w:bCs/>
                <w:noProof/>
                <w:sz w:val="20"/>
                <w:szCs w:val="20"/>
              </w:rPr>
              <w:t>PROCEDENCIA</w:t>
            </w:r>
            <w:r w:rsidRPr="00E329D4">
              <w:rPr>
                <w:rFonts w:ascii="Arial Narrow" w:hAnsi="Arial Narrow"/>
                <w:noProof/>
                <w:webHidden/>
                <w:sz w:val="20"/>
                <w:szCs w:val="20"/>
              </w:rPr>
              <w:tab/>
            </w:r>
            <w:r w:rsidRPr="00E329D4">
              <w:rPr>
                <w:rFonts w:ascii="Arial Narrow" w:hAnsi="Arial Narrow"/>
                <w:noProof/>
                <w:webHidden/>
                <w:sz w:val="20"/>
                <w:szCs w:val="20"/>
              </w:rPr>
              <w:fldChar w:fldCharType="begin"/>
            </w:r>
            <w:r w:rsidRPr="00E329D4">
              <w:rPr>
                <w:rFonts w:ascii="Arial Narrow" w:hAnsi="Arial Narrow"/>
                <w:noProof/>
                <w:webHidden/>
                <w:sz w:val="20"/>
                <w:szCs w:val="20"/>
              </w:rPr>
              <w:instrText xml:space="preserve"> PAGEREF _Toc212128856 \h </w:instrText>
            </w:r>
            <w:r w:rsidRPr="00E329D4">
              <w:rPr>
                <w:rFonts w:ascii="Arial Narrow" w:hAnsi="Arial Narrow"/>
                <w:noProof/>
                <w:webHidden/>
                <w:sz w:val="20"/>
                <w:szCs w:val="20"/>
              </w:rPr>
            </w:r>
            <w:r w:rsidRPr="00E329D4">
              <w:rPr>
                <w:rFonts w:ascii="Arial Narrow" w:hAnsi="Arial Narrow"/>
                <w:noProof/>
                <w:webHidden/>
                <w:sz w:val="20"/>
                <w:szCs w:val="20"/>
              </w:rPr>
              <w:fldChar w:fldCharType="separate"/>
            </w:r>
            <w:r w:rsidR="00F266BD">
              <w:rPr>
                <w:rFonts w:ascii="Arial Narrow" w:hAnsi="Arial Narrow"/>
                <w:noProof/>
                <w:webHidden/>
                <w:sz w:val="20"/>
                <w:szCs w:val="20"/>
              </w:rPr>
              <w:t>4</w:t>
            </w:r>
            <w:r w:rsidRPr="00E329D4">
              <w:rPr>
                <w:rFonts w:ascii="Arial Narrow" w:hAnsi="Arial Narrow"/>
                <w:noProof/>
                <w:webHidden/>
                <w:sz w:val="20"/>
                <w:szCs w:val="20"/>
              </w:rPr>
              <w:fldChar w:fldCharType="end"/>
            </w:r>
          </w:hyperlink>
        </w:p>
        <w:p w14:paraId="306BD17F" w14:textId="52DA6443" w:rsidR="00093C11" w:rsidRPr="00E329D4" w:rsidRDefault="00093C11">
          <w:pPr>
            <w:pStyle w:val="TDC2"/>
            <w:tabs>
              <w:tab w:val="right" w:leader="dot" w:pos="7693"/>
            </w:tabs>
            <w:rPr>
              <w:rFonts w:ascii="Arial Narrow" w:eastAsiaTheme="minorEastAsia" w:hAnsi="Arial Narrow" w:cstheme="minorBidi"/>
              <w:noProof/>
              <w:kern w:val="2"/>
              <w:sz w:val="20"/>
              <w:szCs w:val="20"/>
              <w:lang w:val="es-MX"/>
              <w14:ligatures w14:val="standardContextual"/>
            </w:rPr>
          </w:pPr>
          <w:hyperlink w:anchor="_Toc212128857" w:history="1">
            <w:r w:rsidRPr="00E329D4">
              <w:rPr>
                <w:rStyle w:val="Hipervnculo"/>
                <w:rFonts w:ascii="Arial Narrow" w:hAnsi="Arial Narrow" w:cs="Arial"/>
                <w:bCs/>
                <w:noProof/>
                <w:sz w:val="20"/>
                <w:szCs w:val="20"/>
              </w:rPr>
              <w:t>V. ESTUDIO DE FONDO</w:t>
            </w:r>
            <w:r w:rsidRPr="00E329D4">
              <w:rPr>
                <w:rFonts w:ascii="Arial Narrow" w:hAnsi="Arial Narrow"/>
                <w:noProof/>
                <w:webHidden/>
                <w:sz w:val="20"/>
                <w:szCs w:val="20"/>
              </w:rPr>
              <w:tab/>
            </w:r>
            <w:r w:rsidRPr="00E329D4">
              <w:rPr>
                <w:rFonts w:ascii="Arial Narrow" w:hAnsi="Arial Narrow"/>
                <w:noProof/>
                <w:webHidden/>
                <w:sz w:val="20"/>
                <w:szCs w:val="20"/>
              </w:rPr>
              <w:fldChar w:fldCharType="begin"/>
            </w:r>
            <w:r w:rsidRPr="00E329D4">
              <w:rPr>
                <w:rFonts w:ascii="Arial Narrow" w:hAnsi="Arial Narrow"/>
                <w:noProof/>
                <w:webHidden/>
                <w:sz w:val="20"/>
                <w:szCs w:val="20"/>
              </w:rPr>
              <w:instrText xml:space="preserve"> PAGEREF _Toc212128857 \h </w:instrText>
            </w:r>
            <w:r w:rsidRPr="00E329D4">
              <w:rPr>
                <w:rFonts w:ascii="Arial Narrow" w:hAnsi="Arial Narrow"/>
                <w:noProof/>
                <w:webHidden/>
                <w:sz w:val="20"/>
                <w:szCs w:val="20"/>
              </w:rPr>
            </w:r>
            <w:r w:rsidRPr="00E329D4">
              <w:rPr>
                <w:rFonts w:ascii="Arial Narrow" w:hAnsi="Arial Narrow"/>
                <w:noProof/>
                <w:webHidden/>
                <w:sz w:val="20"/>
                <w:szCs w:val="20"/>
              </w:rPr>
              <w:fldChar w:fldCharType="separate"/>
            </w:r>
            <w:r w:rsidR="00F266BD">
              <w:rPr>
                <w:rFonts w:ascii="Arial Narrow" w:hAnsi="Arial Narrow"/>
                <w:noProof/>
                <w:webHidden/>
                <w:sz w:val="20"/>
                <w:szCs w:val="20"/>
              </w:rPr>
              <w:t>8</w:t>
            </w:r>
            <w:r w:rsidRPr="00E329D4">
              <w:rPr>
                <w:rFonts w:ascii="Arial Narrow" w:hAnsi="Arial Narrow"/>
                <w:noProof/>
                <w:webHidden/>
                <w:sz w:val="20"/>
                <w:szCs w:val="20"/>
              </w:rPr>
              <w:fldChar w:fldCharType="end"/>
            </w:r>
          </w:hyperlink>
        </w:p>
        <w:p w14:paraId="3350BC78" w14:textId="4193DFD3" w:rsidR="00093C11" w:rsidRPr="00E329D4" w:rsidRDefault="00093C11">
          <w:pPr>
            <w:pStyle w:val="TDC2"/>
            <w:tabs>
              <w:tab w:val="right" w:leader="dot" w:pos="7693"/>
            </w:tabs>
            <w:rPr>
              <w:rFonts w:ascii="Arial Narrow" w:eastAsiaTheme="minorEastAsia" w:hAnsi="Arial Narrow" w:cstheme="minorBidi"/>
              <w:noProof/>
              <w:kern w:val="2"/>
              <w:sz w:val="20"/>
              <w:szCs w:val="20"/>
              <w:lang w:val="es-MX"/>
              <w14:ligatures w14:val="standardContextual"/>
            </w:rPr>
          </w:pPr>
          <w:hyperlink w:anchor="_Toc212128858" w:history="1">
            <w:r w:rsidRPr="00E329D4">
              <w:rPr>
                <w:rStyle w:val="Hipervnculo"/>
                <w:rFonts w:ascii="Arial Narrow" w:hAnsi="Arial Narrow" w:cs="Arial"/>
                <w:bCs/>
                <w:noProof/>
                <w:sz w:val="20"/>
                <w:szCs w:val="20"/>
              </w:rPr>
              <w:t>5.1. Contexto del asunto</w:t>
            </w:r>
            <w:r w:rsidRPr="00E329D4">
              <w:rPr>
                <w:rFonts w:ascii="Arial Narrow" w:hAnsi="Arial Narrow"/>
                <w:noProof/>
                <w:webHidden/>
                <w:sz w:val="20"/>
                <w:szCs w:val="20"/>
              </w:rPr>
              <w:tab/>
            </w:r>
            <w:r w:rsidRPr="00E329D4">
              <w:rPr>
                <w:rFonts w:ascii="Arial Narrow" w:hAnsi="Arial Narrow"/>
                <w:noProof/>
                <w:webHidden/>
                <w:sz w:val="20"/>
                <w:szCs w:val="20"/>
              </w:rPr>
              <w:fldChar w:fldCharType="begin"/>
            </w:r>
            <w:r w:rsidRPr="00E329D4">
              <w:rPr>
                <w:rFonts w:ascii="Arial Narrow" w:hAnsi="Arial Narrow"/>
                <w:noProof/>
                <w:webHidden/>
                <w:sz w:val="20"/>
                <w:szCs w:val="20"/>
              </w:rPr>
              <w:instrText xml:space="preserve"> PAGEREF _Toc212128858 \h </w:instrText>
            </w:r>
            <w:r w:rsidRPr="00E329D4">
              <w:rPr>
                <w:rFonts w:ascii="Arial Narrow" w:hAnsi="Arial Narrow"/>
                <w:noProof/>
                <w:webHidden/>
                <w:sz w:val="20"/>
                <w:szCs w:val="20"/>
              </w:rPr>
            </w:r>
            <w:r w:rsidRPr="00E329D4">
              <w:rPr>
                <w:rFonts w:ascii="Arial Narrow" w:hAnsi="Arial Narrow"/>
                <w:noProof/>
                <w:webHidden/>
                <w:sz w:val="20"/>
                <w:szCs w:val="20"/>
              </w:rPr>
              <w:fldChar w:fldCharType="separate"/>
            </w:r>
            <w:r w:rsidR="00F266BD">
              <w:rPr>
                <w:rFonts w:ascii="Arial Narrow" w:hAnsi="Arial Narrow"/>
                <w:noProof/>
                <w:webHidden/>
                <w:sz w:val="20"/>
                <w:szCs w:val="20"/>
              </w:rPr>
              <w:t>8</w:t>
            </w:r>
            <w:r w:rsidRPr="00E329D4">
              <w:rPr>
                <w:rFonts w:ascii="Arial Narrow" w:hAnsi="Arial Narrow"/>
                <w:noProof/>
                <w:webHidden/>
                <w:sz w:val="20"/>
                <w:szCs w:val="20"/>
              </w:rPr>
              <w:fldChar w:fldCharType="end"/>
            </w:r>
          </w:hyperlink>
        </w:p>
        <w:p w14:paraId="3B5B1E70" w14:textId="1FA60D7F" w:rsidR="00093C11" w:rsidRPr="00E329D4" w:rsidRDefault="00093C11">
          <w:pPr>
            <w:pStyle w:val="TDC2"/>
            <w:tabs>
              <w:tab w:val="right" w:leader="dot" w:pos="7693"/>
            </w:tabs>
            <w:rPr>
              <w:rFonts w:ascii="Arial Narrow" w:eastAsiaTheme="minorEastAsia" w:hAnsi="Arial Narrow" w:cstheme="minorBidi"/>
              <w:noProof/>
              <w:kern w:val="2"/>
              <w:sz w:val="20"/>
              <w:szCs w:val="20"/>
              <w:lang w:val="es-MX"/>
              <w14:ligatures w14:val="standardContextual"/>
            </w:rPr>
          </w:pPr>
          <w:hyperlink w:anchor="_Toc212128859" w:history="1">
            <w:r w:rsidRPr="00E329D4">
              <w:rPr>
                <w:rStyle w:val="Hipervnculo"/>
                <w:rFonts w:ascii="Arial Narrow" w:hAnsi="Arial Narrow" w:cs="Arial"/>
                <w:bCs/>
                <w:noProof/>
                <w:sz w:val="20"/>
                <w:szCs w:val="20"/>
              </w:rPr>
              <w:t>5.2. Agravio</w:t>
            </w:r>
            <w:r w:rsidRPr="00E329D4">
              <w:rPr>
                <w:rFonts w:ascii="Arial Narrow" w:hAnsi="Arial Narrow"/>
                <w:noProof/>
                <w:webHidden/>
                <w:sz w:val="20"/>
                <w:szCs w:val="20"/>
              </w:rPr>
              <w:tab/>
            </w:r>
            <w:r w:rsidRPr="00E329D4">
              <w:rPr>
                <w:rFonts w:ascii="Arial Narrow" w:hAnsi="Arial Narrow"/>
                <w:noProof/>
                <w:webHidden/>
                <w:sz w:val="20"/>
                <w:szCs w:val="20"/>
              </w:rPr>
              <w:fldChar w:fldCharType="begin"/>
            </w:r>
            <w:r w:rsidRPr="00E329D4">
              <w:rPr>
                <w:rFonts w:ascii="Arial Narrow" w:hAnsi="Arial Narrow"/>
                <w:noProof/>
                <w:webHidden/>
                <w:sz w:val="20"/>
                <w:szCs w:val="20"/>
              </w:rPr>
              <w:instrText xml:space="preserve"> PAGEREF _Toc212128859 \h </w:instrText>
            </w:r>
            <w:r w:rsidRPr="00E329D4">
              <w:rPr>
                <w:rFonts w:ascii="Arial Narrow" w:hAnsi="Arial Narrow"/>
                <w:noProof/>
                <w:webHidden/>
                <w:sz w:val="20"/>
                <w:szCs w:val="20"/>
              </w:rPr>
            </w:r>
            <w:r w:rsidRPr="00E329D4">
              <w:rPr>
                <w:rFonts w:ascii="Arial Narrow" w:hAnsi="Arial Narrow"/>
                <w:noProof/>
                <w:webHidden/>
                <w:sz w:val="20"/>
                <w:szCs w:val="20"/>
              </w:rPr>
              <w:fldChar w:fldCharType="separate"/>
            </w:r>
            <w:r w:rsidR="00F266BD">
              <w:rPr>
                <w:rFonts w:ascii="Arial Narrow" w:hAnsi="Arial Narrow"/>
                <w:noProof/>
                <w:webHidden/>
                <w:sz w:val="20"/>
                <w:szCs w:val="20"/>
              </w:rPr>
              <w:t>8</w:t>
            </w:r>
            <w:r w:rsidRPr="00E329D4">
              <w:rPr>
                <w:rFonts w:ascii="Arial Narrow" w:hAnsi="Arial Narrow"/>
                <w:noProof/>
                <w:webHidden/>
                <w:sz w:val="20"/>
                <w:szCs w:val="20"/>
              </w:rPr>
              <w:fldChar w:fldCharType="end"/>
            </w:r>
          </w:hyperlink>
        </w:p>
        <w:p w14:paraId="31AB762C" w14:textId="52C4D5E9" w:rsidR="00093C11" w:rsidRPr="00E329D4" w:rsidRDefault="00093C11">
          <w:pPr>
            <w:pStyle w:val="TDC2"/>
            <w:tabs>
              <w:tab w:val="right" w:leader="dot" w:pos="7693"/>
            </w:tabs>
            <w:rPr>
              <w:rFonts w:ascii="Arial Narrow" w:eastAsiaTheme="minorEastAsia" w:hAnsi="Arial Narrow" w:cstheme="minorBidi"/>
              <w:noProof/>
              <w:kern w:val="2"/>
              <w:sz w:val="20"/>
              <w:szCs w:val="20"/>
              <w:lang w:val="es-MX"/>
              <w14:ligatures w14:val="standardContextual"/>
            </w:rPr>
          </w:pPr>
          <w:hyperlink w:anchor="_Toc212128860" w:history="1">
            <w:r w:rsidRPr="00E329D4">
              <w:rPr>
                <w:rStyle w:val="Hipervnculo"/>
                <w:rFonts w:ascii="Arial Narrow" w:hAnsi="Arial Narrow" w:cs="Arial"/>
                <w:bCs/>
                <w:noProof/>
                <w:sz w:val="20"/>
                <w:szCs w:val="20"/>
              </w:rPr>
              <w:t>5.3. Pretensión</w:t>
            </w:r>
            <w:r w:rsidRPr="00E329D4">
              <w:rPr>
                <w:rFonts w:ascii="Arial Narrow" w:hAnsi="Arial Narrow"/>
                <w:noProof/>
                <w:webHidden/>
                <w:sz w:val="20"/>
                <w:szCs w:val="20"/>
              </w:rPr>
              <w:tab/>
            </w:r>
            <w:r w:rsidRPr="00E329D4">
              <w:rPr>
                <w:rFonts w:ascii="Arial Narrow" w:hAnsi="Arial Narrow"/>
                <w:noProof/>
                <w:webHidden/>
                <w:sz w:val="20"/>
                <w:szCs w:val="20"/>
              </w:rPr>
              <w:fldChar w:fldCharType="begin"/>
            </w:r>
            <w:r w:rsidRPr="00E329D4">
              <w:rPr>
                <w:rFonts w:ascii="Arial Narrow" w:hAnsi="Arial Narrow"/>
                <w:noProof/>
                <w:webHidden/>
                <w:sz w:val="20"/>
                <w:szCs w:val="20"/>
              </w:rPr>
              <w:instrText xml:space="preserve"> PAGEREF _Toc212128860 \h </w:instrText>
            </w:r>
            <w:r w:rsidRPr="00E329D4">
              <w:rPr>
                <w:rFonts w:ascii="Arial Narrow" w:hAnsi="Arial Narrow"/>
                <w:noProof/>
                <w:webHidden/>
                <w:sz w:val="20"/>
                <w:szCs w:val="20"/>
              </w:rPr>
            </w:r>
            <w:r w:rsidRPr="00E329D4">
              <w:rPr>
                <w:rFonts w:ascii="Arial Narrow" w:hAnsi="Arial Narrow"/>
                <w:noProof/>
                <w:webHidden/>
                <w:sz w:val="20"/>
                <w:szCs w:val="20"/>
              </w:rPr>
              <w:fldChar w:fldCharType="separate"/>
            </w:r>
            <w:r w:rsidR="00F266BD">
              <w:rPr>
                <w:rFonts w:ascii="Arial Narrow" w:hAnsi="Arial Narrow"/>
                <w:noProof/>
                <w:webHidden/>
                <w:sz w:val="20"/>
                <w:szCs w:val="20"/>
              </w:rPr>
              <w:t>9</w:t>
            </w:r>
            <w:r w:rsidRPr="00E329D4">
              <w:rPr>
                <w:rFonts w:ascii="Arial Narrow" w:hAnsi="Arial Narrow"/>
                <w:noProof/>
                <w:webHidden/>
                <w:sz w:val="20"/>
                <w:szCs w:val="20"/>
              </w:rPr>
              <w:fldChar w:fldCharType="end"/>
            </w:r>
          </w:hyperlink>
        </w:p>
        <w:p w14:paraId="19E13467" w14:textId="49FF277F" w:rsidR="00093C11" w:rsidRPr="00E329D4" w:rsidRDefault="00093C11">
          <w:pPr>
            <w:pStyle w:val="TDC2"/>
            <w:tabs>
              <w:tab w:val="right" w:leader="dot" w:pos="7693"/>
            </w:tabs>
            <w:rPr>
              <w:rFonts w:ascii="Arial Narrow" w:eastAsiaTheme="minorEastAsia" w:hAnsi="Arial Narrow" w:cstheme="minorBidi"/>
              <w:noProof/>
              <w:kern w:val="2"/>
              <w:sz w:val="20"/>
              <w:szCs w:val="20"/>
              <w:lang w:val="es-MX"/>
              <w14:ligatures w14:val="standardContextual"/>
            </w:rPr>
          </w:pPr>
          <w:hyperlink w:anchor="_Toc212128861" w:history="1">
            <w:r w:rsidRPr="00E329D4">
              <w:rPr>
                <w:rStyle w:val="Hipervnculo"/>
                <w:rFonts w:ascii="Arial Narrow" w:hAnsi="Arial Narrow" w:cs="Arial"/>
                <w:bCs/>
                <w:noProof/>
                <w:sz w:val="20"/>
                <w:szCs w:val="20"/>
              </w:rPr>
              <w:t>5.4. Marco normativo</w:t>
            </w:r>
            <w:r w:rsidRPr="00E329D4">
              <w:rPr>
                <w:rFonts w:ascii="Arial Narrow" w:hAnsi="Arial Narrow"/>
                <w:noProof/>
                <w:webHidden/>
                <w:sz w:val="20"/>
                <w:szCs w:val="20"/>
              </w:rPr>
              <w:tab/>
            </w:r>
            <w:r w:rsidRPr="00E329D4">
              <w:rPr>
                <w:rFonts w:ascii="Arial Narrow" w:hAnsi="Arial Narrow"/>
                <w:noProof/>
                <w:webHidden/>
                <w:sz w:val="20"/>
                <w:szCs w:val="20"/>
              </w:rPr>
              <w:fldChar w:fldCharType="begin"/>
            </w:r>
            <w:r w:rsidRPr="00E329D4">
              <w:rPr>
                <w:rFonts w:ascii="Arial Narrow" w:hAnsi="Arial Narrow"/>
                <w:noProof/>
                <w:webHidden/>
                <w:sz w:val="20"/>
                <w:szCs w:val="20"/>
              </w:rPr>
              <w:instrText xml:space="preserve"> PAGEREF _Toc212128861 \h </w:instrText>
            </w:r>
            <w:r w:rsidRPr="00E329D4">
              <w:rPr>
                <w:rFonts w:ascii="Arial Narrow" w:hAnsi="Arial Narrow"/>
                <w:noProof/>
                <w:webHidden/>
                <w:sz w:val="20"/>
                <w:szCs w:val="20"/>
              </w:rPr>
            </w:r>
            <w:r w:rsidRPr="00E329D4">
              <w:rPr>
                <w:rFonts w:ascii="Arial Narrow" w:hAnsi="Arial Narrow"/>
                <w:noProof/>
                <w:webHidden/>
                <w:sz w:val="20"/>
                <w:szCs w:val="20"/>
              </w:rPr>
              <w:fldChar w:fldCharType="separate"/>
            </w:r>
            <w:r w:rsidR="00F266BD">
              <w:rPr>
                <w:rFonts w:ascii="Arial Narrow" w:hAnsi="Arial Narrow"/>
                <w:noProof/>
                <w:webHidden/>
                <w:sz w:val="20"/>
                <w:szCs w:val="20"/>
              </w:rPr>
              <w:t>9</w:t>
            </w:r>
            <w:r w:rsidRPr="00E329D4">
              <w:rPr>
                <w:rFonts w:ascii="Arial Narrow" w:hAnsi="Arial Narrow"/>
                <w:noProof/>
                <w:webHidden/>
                <w:sz w:val="20"/>
                <w:szCs w:val="20"/>
              </w:rPr>
              <w:fldChar w:fldCharType="end"/>
            </w:r>
          </w:hyperlink>
        </w:p>
        <w:p w14:paraId="6FA412A8" w14:textId="43D79E49" w:rsidR="00093C11" w:rsidRPr="00E329D4" w:rsidRDefault="00093C11">
          <w:pPr>
            <w:pStyle w:val="TDC2"/>
            <w:tabs>
              <w:tab w:val="right" w:leader="dot" w:pos="7693"/>
            </w:tabs>
            <w:rPr>
              <w:rFonts w:ascii="Arial Narrow" w:eastAsiaTheme="minorEastAsia" w:hAnsi="Arial Narrow" w:cstheme="minorBidi"/>
              <w:noProof/>
              <w:kern w:val="2"/>
              <w:sz w:val="20"/>
              <w:szCs w:val="20"/>
              <w:lang w:val="es-MX"/>
              <w14:ligatures w14:val="standardContextual"/>
            </w:rPr>
          </w:pPr>
          <w:hyperlink w:anchor="_Toc212128862" w:history="1">
            <w:r w:rsidRPr="00E329D4">
              <w:rPr>
                <w:rStyle w:val="Hipervnculo"/>
                <w:rFonts w:ascii="Arial Narrow" w:hAnsi="Arial Narrow" w:cs="Arial"/>
                <w:bCs/>
                <w:noProof/>
                <w:sz w:val="20"/>
                <w:szCs w:val="20"/>
              </w:rPr>
              <w:t>5.5. Análisis de agravio</w:t>
            </w:r>
            <w:r w:rsidRPr="00E329D4">
              <w:rPr>
                <w:rFonts w:ascii="Arial Narrow" w:hAnsi="Arial Narrow"/>
                <w:noProof/>
                <w:webHidden/>
                <w:sz w:val="20"/>
                <w:szCs w:val="20"/>
              </w:rPr>
              <w:tab/>
            </w:r>
            <w:r w:rsidRPr="00E329D4">
              <w:rPr>
                <w:rFonts w:ascii="Arial Narrow" w:hAnsi="Arial Narrow"/>
                <w:noProof/>
                <w:webHidden/>
                <w:sz w:val="20"/>
                <w:szCs w:val="20"/>
              </w:rPr>
              <w:fldChar w:fldCharType="begin"/>
            </w:r>
            <w:r w:rsidRPr="00E329D4">
              <w:rPr>
                <w:rFonts w:ascii="Arial Narrow" w:hAnsi="Arial Narrow"/>
                <w:noProof/>
                <w:webHidden/>
                <w:sz w:val="20"/>
                <w:szCs w:val="20"/>
              </w:rPr>
              <w:instrText xml:space="preserve"> PAGEREF _Toc212128862 \h </w:instrText>
            </w:r>
            <w:r w:rsidRPr="00E329D4">
              <w:rPr>
                <w:rFonts w:ascii="Arial Narrow" w:hAnsi="Arial Narrow"/>
                <w:noProof/>
                <w:webHidden/>
                <w:sz w:val="20"/>
                <w:szCs w:val="20"/>
              </w:rPr>
            </w:r>
            <w:r w:rsidRPr="00E329D4">
              <w:rPr>
                <w:rFonts w:ascii="Arial Narrow" w:hAnsi="Arial Narrow"/>
                <w:noProof/>
                <w:webHidden/>
                <w:sz w:val="20"/>
                <w:szCs w:val="20"/>
              </w:rPr>
              <w:fldChar w:fldCharType="separate"/>
            </w:r>
            <w:r w:rsidR="00F266BD">
              <w:rPr>
                <w:rFonts w:ascii="Arial Narrow" w:hAnsi="Arial Narrow"/>
                <w:noProof/>
                <w:webHidden/>
                <w:sz w:val="20"/>
                <w:szCs w:val="20"/>
              </w:rPr>
              <w:t>11</w:t>
            </w:r>
            <w:r w:rsidRPr="00E329D4">
              <w:rPr>
                <w:rFonts w:ascii="Arial Narrow" w:hAnsi="Arial Narrow"/>
                <w:noProof/>
                <w:webHidden/>
                <w:sz w:val="20"/>
                <w:szCs w:val="20"/>
              </w:rPr>
              <w:fldChar w:fldCharType="end"/>
            </w:r>
          </w:hyperlink>
        </w:p>
        <w:p w14:paraId="046C9C90" w14:textId="4FB4D637" w:rsidR="00093C11" w:rsidRPr="00E329D4" w:rsidRDefault="00093C11">
          <w:pPr>
            <w:pStyle w:val="TDC1"/>
            <w:tabs>
              <w:tab w:val="right" w:leader="dot" w:pos="7693"/>
            </w:tabs>
            <w:rPr>
              <w:rFonts w:ascii="Arial Narrow" w:eastAsiaTheme="minorEastAsia" w:hAnsi="Arial Narrow" w:cstheme="minorBidi"/>
              <w:noProof/>
              <w:kern w:val="2"/>
              <w:sz w:val="20"/>
              <w:szCs w:val="20"/>
              <w:lang w:val="es-MX"/>
              <w14:ligatures w14:val="standardContextual"/>
            </w:rPr>
          </w:pPr>
          <w:hyperlink w:anchor="_Toc212128863" w:history="1">
            <w:r w:rsidRPr="00E329D4">
              <w:rPr>
                <w:rStyle w:val="Hipervnculo"/>
                <w:rFonts w:ascii="Arial Narrow" w:hAnsi="Arial Narrow" w:cs="Arial"/>
                <w:noProof/>
                <w:sz w:val="20"/>
                <w:szCs w:val="20"/>
              </w:rPr>
              <w:t>VI. RESOLUTIVO</w:t>
            </w:r>
            <w:r w:rsidRPr="00E329D4">
              <w:rPr>
                <w:rFonts w:ascii="Arial Narrow" w:hAnsi="Arial Narrow"/>
                <w:noProof/>
                <w:webHidden/>
                <w:sz w:val="20"/>
                <w:szCs w:val="20"/>
              </w:rPr>
              <w:tab/>
            </w:r>
            <w:r w:rsidRPr="00E329D4">
              <w:rPr>
                <w:rFonts w:ascii="Arial Narrow" w:hAnsi="Arial Narrow"/>
                <w:noProof/>
                <w:webHidden/>
                <w:sz w:val="20"/>
                <w:szCs w:val="20"/>
              </w:rPr>
              <w:fldChar w:fldCharType="begin"/>
            </w:r>
            <w:r w:rsidRPr="00E329D4">
              <w:rPr>
                <w:rFonts w:ascii="Arial Narrow" w:hAnsi="Arial Narrow"/>
                <w:noProof/>
                <w:webHidden/>
                <w:sz w:val="20"/>
                <w:szCs w:val="20"/>
              </w:rPr>
              <w:instrText xml:space="preserve"> PAGEREF _Toc212128863 \h </w:instrText>
            </w:r>
            <w:r w:rsidRPr="00E329D4">
              <w:rPr>
                <w:rFonts w:ascii="Arial Narrow" w:hAnsi="Arial Narrow"/>
                <w:noProof/>
                <w:webHidden/>
                <w:sz w:val="20"/>
                <w:szCs w:val="20"/>
              </w:rPr>
            </w:r>
            <w:r w:rsidRPr="00E329D4">
              <w:rPr>
                <w:rFonts w:ascii="Arial Narrow" w:hAnsi="Arial Narrow"/>
                <w:noProof/>
                <w:webHidden/>
                <w:sz w:val="20"/>
                <w:szCs w:val="20"/>
              </w:rPr>
              <w:fldChar w:fldCharType="separate"/>
            </w:r>
            <w:r w:rsidR="00F266BD">
              <w:rPr>
                <w:rFonts w:ascii="Arial Narrow" w:hAnsi="Arial Narrow"/>
                <w:noProof/>
                <w:webHidden/>
                <w:sz w:val="20"/>
                <w:szCs w:val="20"/>
              </w:rPr>
              <w:t>17</w:t>
            </w:r>
            <w:r w:rsidRPr="00E329D4">
              <w:rPr>
                <w:rFonts w:ascii="Arial Narrow" w:hAnsi="Arial Narrow"/>
                <w:noProof/>
                <w:webHidden/>
                <w:sz w:val="20"/>
                <w:szCs w:val="20"/>
              </w:rPr>
              <w:fldChar w:fldCharType="end"/>
            </w:r>
          </w:hyperlink>
        </w:p>
        <w:p w14:paraId="40CBD41F" w14:textId="55BEF895" w:rsidR="00822CDE" w:rsidRDefault="006A6E01">
          <w:pPr>
            <w:rPr>
              <w:rFonts w:ascii="Arial Narrow" w:hAnsi="Arial Narrow" w:cs="Arial"/>
              <w:b/>
              <w:bCs/>
              <w:sz w:val="20"/>
              <w:szCs w:val="20"/>
            </w:rPr>
          </w:pPr>
          <w:r w:rsidRPr="00E329D4">
            <w:rPr>
              <w:rFonts w:ascii="Arial Narrow" w:hAnsi="Arial Narrow" w:cs="Arial"/>
              <w:b/>
              <w:bCs/>
              <w:sz w:val="20"/>
              <w:szCs w:val="20"/>
            </w:rPr>
            <w:fldChar w:fldCharType="end"/>
          </w:r>
        </w:p>
      </w:sdtContent>
    </w:sdt>
    <w:p w14:paraId="40CBD420" w14:textId="77777777" w:rsidR="00822CDE" w:rsidRPr="003D3A5A" w:rsidRDefault="001A5ED1">
      <w:pPr>
        <w:pStyle w:val="Ttulo1"/>
        <w:jc w:val="center"/>
        <w:rPr>
          <w:rFonts w:ascii="Arial" w:hAnsi="Arial" w:cs="Arial"/>
          <w:sz w:val="24"/>
          <w:szCs w:val="24"/>
        </w:rPr>
      </w:pPr>
      <w:bookmarkStart w:id="1" w:name="_Toc212128852"/>
      <w:r w:rsidRPr="003D3A5A">
        <w:rPr>
          <w:rFonts w:ascii="Arial" w:hAnsi="Arial" w:cs="Arial"/>
          <w:sz w:val="24"/>
          <w:szCs w:val="24"/>
        </w:rPr>
        <w:t>GLOSARIO</w:t>
      </w:r>
      <w:bookmarkEnd w:id="1"/>
    </w:p>
    <w:tbl>
      <w:tblPr>
        <w:tblW w:w="8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81"/>
        <w:gridCol w:w="5399"/>
      </w:tblGrid>
      <w:tr w:rsidR="00A608F7" w:rsidRPr="003D3A5A" w14:paraId="1E708E67" w14:textId="77777777" w:rsidTr="000B7C9B">
        <w:trPr>
          <w:trHeight w:val="450"/>
          <w:tblHeader/>
        </w:trPr>
        <w:tc>
          <w:tcPr>
            <w:tcW w:w="0" w:type="auto"/>
            <w:tcMar>
              <w:top w:w="0" w:type="dxa"/>
              <w:left w:w="100" w:type="dxa"/>
              <w:bottom w:w="0" w:type="dxa"/>
              <w:right w:w="100" w:type="dxa"/>
            </w:tcMar>
            <w:hideMark/>
          </w:tcPr>
          <w:p w14:paraId="6414FA8E" w14:textId="54466749" w:rsidR="00A608F7" w:rsidRPr="003D3A5A" w:rsidRDefault="00F67704" w:rsidP="00B4393B">
            <w:pPr>
              <w:spacing w:after="0" w:line="240" w:lineRule="auto"/>
              <w:jc w:val="both"/>
              <w:rPr>
                <w:rFonts w:ascii="Arial Narrow" w:eastAsia="Arial" w:hAnsi="Arial Narrow" w:cs="Arial"/>
                <w:b/>
                <w:sz w:val="20"/>
                <w:szCs w:val="20"/>
                <w:lang w:val="es-MX"/>
              </w:rPr>
            </w:pPr>
            <w:r w:rsidRPr="003D3A5A">
              <w:rPr>
                <w:rFonts w:ascii="Arial Narrow" w:eastAsia="Arial" w:hAnsi="Arial Narrow" w:cs="Arial"/>
                <w:b/>
                <w:i/>
                <w:sz w:val="20"/>
                <w:szCs w:val="20"/>
                <w:lang w:val="es-MX"/>
              </w:rPr>
              <w:t>a</w:t>
            </w:r>
            <w:r w:rsidR="00A608F7" w:rsidRPr="003D3A5A">
              <w:rPr>
                <w:rFonts w:ascii="Arial Narrow" w:eastAsia="Arial" w:hAnsi="Arial Narrow" w:cs="Arial"/>
                <w:b/>
                <w:i/>
                <w:sz w:val="20"/>
                <w:szCs w:val="20"/>
                <w:lang w:val="es-MX"/>
              </w:rPr>
              <w:t>cuerdo impugnado:</w:t>
            </w:r>
          </w:p>
        </w:tc>
        <w:tc>
          <w:tcPr>
            <w:tcW w:w="5399" w:type="dxa"/>
            <w:tcMar>
              <w:top w:w="0" w:type="dxa"/>
              <w:left w:w="100" w:type="dxa"/>
              <w:bottom w:w="0" w:type="dxa"/>
              <w:right w:w="100" w:type="dxa"/>
            </w:tcMar>
            <w:hideMark/>
          </w:tcPr>
          <w:p w14:paraId="13DCF35A" w14:textId="72795D50" w:rsidR="00A608F7" w:rsidRPr="003D3A5A" w:rsidRDefault="00A608F7" w:rsidP="00B4393B">
            <w:pPr>
              <w:spacing w:after="0" w:line="240" w:lineRule="auto"/>
              <w:jc w:val="both"/>
              <w:rPr>
                <w:rFonts w:ascii="Arial Narrow" w:eastAsia="Arial" w:hAnsi="Arial Narrow" w:cs="Arial"/>
                <w:b/>
                <w:sz w:val="20"/>
                <w:szCs w:val="20"/>
                <w:lang w:val="es-MX"/>
              </w:rPr>
            </w:pPr>
            <w:r w:rsidRPr="003D3A5A">
              <w:rPr>
                <w:rFonts w:ascii="Arial Narrow" w:eastAsia="Arial" w:hAnsi="Arial Narrow" w:cs="Arial"/>
                <w:sz w:val="20"/>
                <w:szCs w:val="20"/>
                <w:lang w:val="es-MX"/>
              </w:rPr>
              <w:t xml:space="preserve">Acuerdo de veintinueve de septiembre, </w:t>
            </w:r>
            <w:r w:rsidR="00D82050" w:rsidRPr="003D3A5A">
              <w:rPr>
                <w:rFonts w:ascii="Arial Narrow" w:eastAsia="Arial" w:hAnsi="Arial Narrow" w:cs="Arial"/>
                <w:sz w:val="20"/>
                <w:szCs w:val="20"/>
                <w:lang w:val="es-MX"/>
              </w:rPr>
              <w:t>emiti</w:t>
            </w:r>
            <w:r w:rsidRPr="003D3A5A">
              <w:rPr>
                <w:rFonts w:ascii="Arial Narrow" w:eastAsia="Arial" w:hAnsi="Arial Narrow" w:cs="Arial"/>
                <w:sz w:val="20"/>
                <w:szCs w:val="20"/>
                <w:lang w:val="es-MX"/>
              </w:rPr>
              <w:t>do por el Coordinador de lo Contencioso Electoral</w:t>
            </w:r>
            <w:r w:rsidR="00F67704" w:rsidRPr="003D3A5A">
              <w:rPr>
                <w:rFonts w:ascii="Arial Narrow" w:eastAsia="Arial" w:hAnsi="Arial Narrow" w:cs="Arial"/>
                <w:sz w:val="20"/>
                <w:szCs w:val="20"/>
                <w:lang w:val="es-MX"/>
              </w:rPr>
              <w:t xml:space="preserve"> de la Secretaría Ejecutiva del Instituto Electoral de Michoacán</w:t>
            </w:r>
            <w:r w:rsidR="00D82050" w:rsidRPr="003D3A5A">
              <w:rPr>
                <w:rFonts w:ascii="Arial Narrow" w:eastAsia="Arial" w:hAnsi="Arial Narrow" w:cs="Arial"/>
                <w:sz w:val="20"/>
                <w:szCs w:val="20"/>
                <w:lang w:val="es-MX"/>
              </w:rPr>
              <w:t>.</w:t>
            </w:r>
          </w:p>
        </w:tc>
      </w:tr>
      <w:tr w:rsidR="00A608F7" w:rsidRPr="003D3A5A" w14:paraId="13270E52" w14:textId="77777777" w:rsidTr="000B7C9B">
        <w:trPr>
          <w:trHeight w:val="450"/>
        </w:trPr>
        <w:tc>
          <w:tcPr>
            <w:tcW w:w="0" w:type="auto"/>
            <w:tcMar>
              <w:top w:w="0" w:type="dxa"/>
              <w:left w:w="100" w:type="dxa"/>
              <w:bottom w:w="0" w:type="dxa"/>
              <w:right w:w="100" w:type="dxa"/>
            </w:tcMar>
            <w:hideMark/>
          </w:tcPr>
          <w:p w14:paraId="5F13BC90" w14:textId="372A5165" w:rsidR="00A608F7" w:rsidRPr="003D3A5A" w:rsidRDefault="006B27D2"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b/>
                <w:i/>
                <w:sz w:val="20"/>
                <w:szCs w:val="20"/>
                <w:lang w:val="es-MX"/>
              </w:rPr>
              <w:t>a</w:t>
            </w:r>
            <w:r w:rsidR="00A608F7" w:rsidRPr="003D3A5A">
              <w:rPr>
                <w:rFonts w:ascii="Arial Narrow" w:eastAsia="Arial" w:hAnsi="Arial Narrow" w:cs="Arial"/>
                <w:b/>
                <w:i/>
                <w:sz w:val="20"/>
                <w:szCs w:val="20"/>
                <w:lang w:val="es-MX"/>
              </w:rPr>
              <w:t>pelantes</w:t>
            </w:r>
            <w:r w:rsidRPr="003D3A5A">
              <w:rPr>
                <w:rFonts w:ascii="Arial Narrow" w:eastAsia="Arial" w:hAnsi="Arial Narrow" w:cs="Arial"/>
                <w:b/>
                <w:i/>
                <w:sz w:val="20"/>
                <w:szCs w:val="20"/>
                <w:lang w:val="es-MX"/>
              </w:rPr>
              <w:t>,</w:t>
            </w:r>
            <w:r w:rsidR="00A608F7" w:rsidRPr="003D3A5A">
              <w:rPr>
                <w:rFonts w:ascii="Arial Narrow" w:eastAsia="Arial" w:hAnsi="Arial Narrow" w:cs="Arial"/>
                <w:b/>
                <w:i/>
                <w:sz w:val="20"/>
                <w:szCs w:val="20"/>
                <w:lang w:val="es-MX"/>
              </w:rPr>
              <w:t xml:space="preserve"> parte apelante </w:t>
            </w:r>
            <w:r w:rsidR="00A608F7" w:rsidRPr="003D3A5A">
              <w:rPr>
                <w:rFonts w:ascii="Arial Narrow" w:eastAsia="Arial" w:hAnsi="Arial Narrow" w:cs="Arial"/>
                <w:sz w:val="20"/>
                <w:szCs w:val="20"/>
                <w:lang w:val="es-MX"/>
              </w:rPr>
              <w:t>o</w:t>
            </w:r>
            <w:r w:rsidR="00A608F7" w:rsidRPr="003D3A5A">
              <w:rPr>
                <w:rFonts w:ascii="Arial Narrow" w:eastAsia="Arial" w:hAnsi="Arial Narrow" w:cs="Arial"/>
                <w:b/>
                <w:i/>
                <w:sz w:val="20"/>
                <w:szCs w:val="20"/>
                <w:lang w:val="es-MX"/>
              </w:rPr>
              <w:t xml:space="preserve"> recurrente</w:t>
            </w:r>
            <w:r w:rsidR="00165021" w:rsidRPr="003D3A5A">
              <w:rPr>
                <w:rFonts w:ascii="Arial Narrow" w:eastAsia="Arial" w:hAnsi="Arial Narrow" w:cs="Arial"/>
                <w:b/>
                <w:i/>
                <w:sz w:val="20"/>
                <w:szCs w:val="20"/>
                <w:lang w:val="es-MX"/>
              </w:rPr>
              <w:t>s</w:t>
            </w:r>
            <w:r w:rsidR="00A608F7" w:rsidRPr="003D3A5A">
              <w:rPr>
                <w:rFonts w:ascii="Arial Narrow" w:eastAsia="Arial" w:hAnsi="Arial Narrow" w:cs="Arial"/>
                <w:b/>
                <w:i/>
                <w:sz w:val="20"/>
                <w:szCs w:val="20"/>
                <w:lang w:val="es-MX"/>
              </w:rPr>
              <w:t>.</w:t>
            </w:r>
          </w:p>
        </w:tc>
        <w:tc>
          <w:tcPr>
            <w:tcW w:w="5399" w:type="dxa"/>
            <w:tcMar>
              <w:top w:w="0" w:type="dxa"/>
              <w:left w:w="100" w:type="dxa"/>
              <w:bottom w:w="0" w:type="dxa"/>
              <w:right w:w="100" w:type="dxa"/>
            </w:tcMar>
            <w:hideMark/>
          </w:tcPr>
          <w:p w14:paraId="1335D488" w14:textId="23AAA605"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sz w:val="20"/>
                <w:szCs w:val="20"/>
                <w:lang w:val="es-MX"/>
              </w:rPr>
              <w:t>Juan Manuel Molinero Villaseñor</w:t>
            </w:r>
            <w:r w:rsidR="00906CDE" w:rsidRPr="003D3A5A">
              <w:rPr>
                <w:rFonts w:ascii="Arial Narrow" w:eastAsia="Arial" w:hAnsi="Arial Narrow" w:cs="Arial"/>
                <w:sz w:val="20"/>
                <w:szCs w:val="20"/>
                <w:lang w:val="es-MX"/>
              </w:rPr>
              <w:t>,</w:t>
            </w:r>
            <w:r w:rsidRPr="003D3A5A">
              <w:rPr>
                <w:rFonts w:ascii="Arial Narrow" w:eastAsia="Arial" w:hAnsi="Arial Narrow" w:cs="Arial"/>
                <w:sz w:val="20"/>
                <w:szCs w:val="20"/>
                <w:lang w:val="es-MX"/>
              </w:rPr>
              <w:t xml:space="preserve"> </w:t>
            </w:r>
            <w:r w:rsidR="00D82050" w:rsidRPr="003D3A5A">
              <w:rPr>
                <w:rFonts w:ascii="Arial Narrow" w:eastAsia="Arial" w:hAnsi="Arial Narrow" w:cs="Arial"/>
                <w:sz w:val="20"/>
                <w:szCs w:val="20"/>
                <w:lang w:val="es-MX"/>
              </w:rPr>
              <w:t>P</w:t>
            </w:r>
            <w:r w:rsidRPr="003D3A5A">
              <w:rPr>
                <w:rFonts w:ascii="Arial Narrow" w:eastAsia="Arial" w:hAnsi="Arial Narrow" w:cs="Arial"/>
                <w:sz w:val="20"/>
                <w:szCs w:val="20"/>
                <w:lang w:val="es-MX"/>
              </w:rPr>
              <w:t>residente Municipal</w:t>
            </w:r>
            <w:r w:rsidR="003A3550" w:rsidRPr="003D3A5A">
              <w:rPr>
                <w:rFonts w:ascii="Arial Narrow" w:eastAsia="Arial" w:hAnsi="Arial Narrow" w:cs="Arial"/>
                <w:sz w:val="20"/>
                <w:szCs w:val="20"/>
                <w:lang w:val="es-MX"/>
              </w:rPr>
              <w:t>;</w:t>
            </w:r>
            <w:r w:rsidRPr="003D3A5A">
              <w:rPr>
                <w:rFonts w:ascii="Arial Narrow" w:eastAsia="Arial" w:hAnsi="Arial Narrow" w:cs="Arial"/>
                <w:sz w:val="20"/>
                <w:szCs w:val="20"/>
                <w:lang w:val="es-MX"/>
              </w:rPr>
              <w:t xml:space="preserve"> Jaime Godínez Tapia </w:t>
            </w:r>
            <w:r w:rsidR="00ED790E" w:rsidRPr="003D3A5A">
              <w:rPr>
                <w:rFonts w:ascii="Arial Narrow" w:eastAsia="Arial" w:hAnsi="Arial Narrow" w:cs="Arial"/>
                <w:sz w:val="20"/>
                <w:szCs w:val="20"/>
                <w:lang w:val="es-MX"/>
              </w:rPr>
              <w:t>Director de Servicios Públicos Municipales</w:t>
            </w:r>
            <w:r w:rsidR="003936AC" w:rsidRPr="003D3A5A">
              <w:rPr>
                <w:rFonts w:ascii="Arial Narrow" w:eastAsia="Arial" w:hAnsi="Arial Narrow" w:cs="Arial"/>
                <w:sz w:val="20"/>
                <w:szCs w:val="20"/>
                <w:lang w:val="es-MX"/>
              </w:rPr>
              <w:t>;</w:t>
            </w:r>
            <w:r w:rsidR="00ED790E" w:rsidRPr="003D3A5A">
              <w:rPr>
                <w:rFonts w:ascii="Arial Narrow" w:eastAsia="Arial" w:hAnsi="Arial Narrow" w:cs="Arial"/>
                <w:sz w:val="20"/>
                <w:szCs w:val="20"/>
                <w:lang w:val="es-MX"/>
              </w:rPr>
              <w:t xml:space="preserve"> y</w:t>
            </w:r>
            <w:r w:rsidR="003936AC" w:rsidRPr="003D3A5A">
              <w:rPr>
                <w:rFonts w:ascii="Arial Narrow" w:eastAsia="Arial" w:hAnsi="Arial Narrow" w:cs="Arial"/>
                <w:sz w:val="20"/>
                <w:szCs w:val="20"/>
                <w:lang w:val="es-MX"/>
              </w:rPr>
              <w:t>,</w:t>
            </w:r>
            <w:r w:rsidR="00ED790E" w:rsidRPr="003D3A5A">
              <w:rPr>
                <w:rFonts w:ascii="Arial Narrow" w:eastAsia="Arial" w:hAnsi="Arial Narrow" w:cs="Arial"/>
                <w:sz w:val="20"/>
                <w:szCs w:val="20"/>
                <w:lang w:val="es-MX"/>
              </w:rPr>
              <w:t xml:space="preserve"> </w:t>
            </w:r>
            <w:r w:rsidR="003936AC" w:rsidRPr="003D3A5A">
              <w:rPr>
                <w:rFonts w:ascii="Arial Narrow" w:eastAsia="Arial" w:hAnsi="Arial Narrow" w:cs="Arial"/>
                <w:sz w:val="20"/>
                <w:szCs w:val="20"/>
                <w:lang w:val="es-MX"/>
              </w:rPr>
              <w:t xml:space="preserve">Mariana Chávez Rodríguez, </w:t>
            </w:r>
            <w:r w:rsidR="00AA7D48" w:rsidRPr="003D3A5A">
              <w:rPr>
                <w:rFonts w:ascii="Arial Narrow" w:eastAsia="Arial" w:hAnsi="Arial Narrow" w:cs="Arial"/>
                <w:sz w:val="20"/>
                <w:szCs w:val="20"/>
                <w:lang w:val="es-MX"/>
              </w:rPr>
              <w:t>Coo</w:t>
            </w:r>
            <w:r w:rsidR="00ED790E" w:rsidRPr="003D3A5A">
              <w:rPr>
                <w:rFonts w:ascii="Arial Narrow" w:eastAsia="Arial" w:hAnsi="Arial Narrow" w:cs="Arial"/>
                <w:sz w:val="20"/>
                <w:szCs w:val="20"/>
                <w:lang w:val="es-MX"/>
              </w:rPr>
              <w:t>rdinadora de Comunicación Social</w:t>
            </w:r>
            <w:r w:rsidR="00A6269D" w:rsidRPr="003D3A5A">
              <w:rPr>
                <w:rFonts w:ascii="Arial Narrow" w:eastAsia="Arial" w:hAnsi="Arial Narrow" w:cs="Arial"/>
                <w:sz w:val="20"/>
                <w:szCs w:val="20"/>
                <w:lang w:val="es-MX"/>
              </w:rPr>
              <w:t>,</w:t>
            </w:r>
            <w:r w:rsidR="00ED790E" w:rsidRPr="003D3A5A">
              <w:rPr>
                <w:rFonts w:ascii="Arial Narrow" w:eastAsia="Arial" w:hAnsi="Arial Narrow" w:cs="Arial"/>
                <w:sz w:val="20"/>
                <w:szCs w:val="20"/>
                <w:lang w:val="es-MX"/>
              </w:rPr>
              <w:t xml:space="preserve"> todos del </w:t>
            </w:r>
            <w:r w:rsidR="00485EBC" w:rsidRPr="003D3A5A">
              <w:rPr>
                <w:rFonts w:ascii="Arial Narrow" w:eastAsia="Arial" w:hAnsi="Arial Narrow" w:cs="Arial"/>
                <w:sz w:val="20"/>
                <w:szCs w:val="20"/>
                <w:lang w:val="es-MX"/>
              </w:rPr>
              <w:t>Municipio</w:t>
            </w:r>
            <w:r w:rsidR="00ED790E" w:rsidRPr="003D3A5A">
              <w:rPr>
                <w:rFonts w:ascii="Arial Narrow" w:eastAsia="Arial" w:hAnsi="Arial Narrow" w:cs="Arial"/>
                <w:sz w:val="20"/>
                <w:szCs w:val="20"/>
                <w:lang w:val="es-MX"/>
              </w:rPr>
              <w:t xml:space="preserve"> </w:t>
            </w:r>
            <w:r w:rsidR="00AA7D48" w:rsidRPr="003D3A5A">
              <w:rPr>
                <w:rFonts w:ascii="Arial Narrow" w:eastAsia="Arial" w:hAnsi="Arial Narrow" w:cs="Arial"/>
                <w:sz w:val="20"/>
                <w:szCs w:val="20"/>
                <w:lang w:val="es-MX"/>
              </w:rPr>
              <w:t>de Charo, Michoacán</w:t>
            </w:r>
            <w:r w:rsidR="00ED790E" w:rsidRPr="003D3A5A">
              <w:rPr>
                <w:rFonts w:ascii="Arial Narrow" w:eastAsia="Arial" w:hAnsi="Arial Narrow" w:cs="Arial"/>
                <w:sz w:val="20"/>
                <w:szCs w:val="20"/>
                <w:lang w:val="es-MX"/>
              </w:rPr>
              <w:t>.</w:t>
            </w:r>
          </w:p>
        </w:tc>
      </w:tr>
      <w:tr w:rsidR="00A608F7" w:rsidRPr="003D3A5A" w14:paraId="0A9F1B6D" w14:textId="77777777" w:rsidTr="000B7C9B">
        <w:trPr>
          <w:trHeight w:val="450"/>
        </w:trPr>
        <w:tc>
          <w:tcPr>
            <w:tcW w:w="0" w:type="auto"/>
            <w:tcMar>
              <w:top w:w="0" w:type="dxa"/>
              <w:left w:w="100" w:type="dxa"/>
              <w:bottom w:w="0" w:type="dxa"/>
              <w:right w:w="100" w:type="dxa"/>
            </w:tcMar>
            <w:hideMark/>
          </w:tcPr>
          <w:p w14:paraId="5C5D1A02" w14:textId="7C18F123" w:rsidR="00A608F7" w:rsidRPr="003D3A5A" w:rsidRDefault="00ED790E"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b/>
                <w:i/>
                <w:sz w:val="20"/>
                <w:szCs w:val="20"/>
                <w:lang w:val="es-MX"/>
              </w:rPr>
              <w:t>a</w:t>
            </w:r>
            <w:r w:rsidR="00A608F7" w:rsidRPr="003D3A5A">
              <w:rPr>
                <w:rFonts w:ascii="Arial Narrow" w:eastAsia="Arial" w:hAnsi="Arial Narrow" w:cs="Arial"/>
                <w:b/>
                <w:i/>
                <w:sz w:val="20"/>
                <w:szCs w:val="20"/>
                <w:lang w:val="es-MX"/>
              </w:rPr>
              <w:t>utoridad responsable:</w:t>
            </w:r>
          </w:p>
        </w:tc>
        <w:tc>
          <w:tcPr>
            <w:tcW w:w="5399" w:type="dxa"/>
            <w:tcMar>
              <w:top w:w="0" w:type="dxa"/>
              <w:left w:w="100" w:type="dxa"/>
              <w:bottom w:w="0" w:type="dxa"/>
              <w:right w:w="100" w:type="dxa"/>
            </w:tcMar>
            <w:hideMark/>
          </w:tcPr>
          <w:p w14:paraId="7ABB9DBB" w14:textId="63E7BFED" w:rsidR="00A608F7" w:rsidRPr="003D3A5A" w:rsidRDefault="00B4393B"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sz w:val="20"/>
                <w:szCs w:val="20"/>
                <w:lang w:val="es-MX"/>
              </w:rPr>
              <w:t>S</w:t>
            </w:r>
            <w:r w:rsidR="00A608F7" w:rsidRPr="003D3A5A">
              <w:rPr>
                <w:rFonts w:ascii="Arial Narrow" w:eastAsia="Arial" w:hAnsi="Arial Narrow" w:cs="Arial"/>
                <w:sz w:val="20"/>
                <w:szCs w:val="20"/>
                <w:lang w:val="es-MX"/>
              </w:rPr>
              <w:t>ecretar</w:t>
            </w:r>
            <w:r w:rsidR="00270D7B" w:rsidRPr="003D3A5A">
              <w:rPr>
                <w:rFonts w:ascii="Arial Narrow" w:eastAsia="Arial" w:hAnsi="Arial Narrow" w:cs="Arial"/>
                <w:sz w:val="20"/>
                <w:szCs w:val="20"/>
                <w:lang w:val="es-MX"/>
              </w:rPr>
              <w:t>í</w:t>
            </w:r>
            <w:r w:rsidR="00A608F7" w:rsidRPr="003D3A5A">
              <w:rPr>
                <w:rFonts w:ascii="Arial Narrow" w:eastAsia="Arial" w:hAnsi="Arial Narrow" w:cs="Arial"/>
                <w:sz w:val="20"/>
                <w:szCs w:val="20"/>
                <w:lang w:val="es-MX"/>
              </w:rPr>
              <w:t xml:space="preserve">a </w:t>
            </w:r>
            <w:r w:rsidRPr="003D3A5A">
              <w:rPr>
                <w:rFonts w:ascii="Arial Narrow" w:eastAsia="Arial" w:hAnsi="Arial Narrow" w:cs="Arial"/>
                <w:sz w:val="20"/>
                <w:szCs w:val="20"/>
                <w:lang w:val="es-MX"/>
              </w:rPr>
              <w:t>E</w:t>
            </w:r>
            <w:r w:rsidR="00A608F7" w:rsidRPr="003D3A5A">
              <w:rPr>
                <w:rFonts w:ascii="Arial Narrow" w:eastAsia="Arial" w:hAnsi="Arial Narrow" w:cs="Arial"/>
                <w:sz w:val="20"/>
                <w:szCs w:val="20"/>
                <w:lang w:val="es-MX"/>
              </w:rPr>
              <w:t>jecutiva del Instituto Electoral de Michoacán</w:t>
            </w:r>
            <w:r w:rsidR="007B547D" w:rsidRPr="003D3A5A">
              <w:rPr>
                <w:rFonts w:ascii="Arial Narrow" w:eastAsia="Arial" w:hAnsi="Arial Narrow" w:cs="Arial"/>
                <w:sz w:val="20"/>
                <w:szCs w:val="20"/>
                <w:lang w:val="es-MX"/>
              </w:rPr>
              <w:t xml:space="preserve"> por conducto del Coordinador del Contencioso Electoral.</w:t>
            </w:r>
          </w:p>
        </w:tc>
      </w:tr>
      <w:tr w:rsidR="00A608F7" w:rsidRPr="003D3A5A" w14:paraId="781EAA6D" w14:textId="77777777" w:rsidTr="000B7C9B">
        <w:trPr>
          <w:trHeight w:val="225"/>
        </w:trPr>
        <w:tc>
          <w:tcPr>
            <w:tcW w:w="0" w:type="auto"/>
            <w:tcMar>
              <w:top w:w="0" w:type="dxa"/>
              <w:left w:w="100" w:type="dxa"/>
              <w:bottom w:w="0" w:type="dxa"/>
              <w:right w:w="100" w:type="dxa"/>
            </w:tcMar>
            <w:hideMark/>
          </w:tcPr>
          <w:p w14:paraId="14EBEE41" w14:textId="77777777"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b/>
                <w:i/>
                <w:sz w:val="20"/>
                <w:szCs w:val="20"/>
                <w:lang w:val="es-MX"/>
              </w:rPr>
              <w:t>Código Electoral:</w:t>
            </w:r>
          </w:p>
        </w:tc>
        <w:tc>
          <w:tcPr>
            <w:tcW w:w="5399" w:type="dxa"/>
            <w:tcMar>
              <w:top w:w="0" w:type="dxa"/>
              <w:left w:w="100" w:type="dxa"/>
              <w:bottom w:w="0" w:type="dxa"/>
              <w:right w:w="100" w:type="dxa"/>
            </w:tcMar>
            <w:hideMark/>
          </w:tcPr>
          <w:p w14:paraId="3A1FFC4B" w14:textId="77777777"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sz w:val="20"/>
                <w:szCs w:val="20"/>
                <w:lang w:val="es-MX"/>
              </w:rPr>
              <w:t>Código Electoral del Estado de Michoacán de Ocampo.</w:t>
            </w:r>
          </w:p>
        </w:tc>
      </w:tr>
      <w:tr w:rsidR="00A608F7" w:rsidRPr="003D3A5A" w14:paraId="54884EE6" w14:textId="77777777" w:rsidTr="000B7C9B">
        <w:trPr>
          <w:trHeight w:val="495"/>
        </w:trPr>
        <w:tc>
          <w:tcPr>
            <w:tcW w:w="0" w:type="auto"/>
            <w:tcMar>
              <w:top w:w="0" w:type="dxa"/>
              <w:left w:w="100" w:type="dxa"/>
              <w:bottom w:w="0" w:type="dxa"/>
              <w:right w:w="100" w:type="dxa"/>
            </w:tcMar>
            <w:hideMark/>
          </w:tcPr>
          <w:p w14:paraId="4B7D07FD" w14:textId="77777777"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b/>
                <w:i/>
                <w:sz w:val="20"/>
                <w:szCs w:val="20"/>
                <w:lang w:val="es-MX"/>
              </w:rPr>
              <w:t>Constitución Local:</w:t>
            </w:r>
          </w:p>
        </w:tc>
        <w:tc>
          <w:tcPr>
            <w:tcW w:w="5399" w:type="dxa"/>
            <w:tcMar>
              <w:top w:w="0" w:type="dxa"/>
              <w:left w:w="100" w:type="dxa"/>
              <w:bottom w:w="0" w:type="dxa"/>
              <w:right w:w="100" w:type="dxa"/>
            </w:tcMar>
            <w:hideMark/>
          </w:tcPr>
          <w:p w14:paraId="16A8606F" w14:textId="77777777"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sz w:val="20"/>
                <w:szCs w:val="20"/>
                <w:lang w:val="es-MX"/>
              </w:rPr>
              <w:t>Constitución Política del Estado Libre y Soberano de Michoacán de Ocampo.</w:t>
            </w:r>
          </w:p>
        </w:tc>
      </w:tr>
      <w:tr w:rsidR="00A608F7" w:rsidRPr="003D3A5A" w14:paraId="787F4D14" w14:textId="77777777" w:rsidTr="000B7C9B">
        <w:trPr>
          <w:trHeight w:val="525"/>
        </w:trPr>
        <w:tc>
          <w:tcPr>
            <w:tcW w:w="0" w:type="auto"/>
            <w:tcMar>
              <w:top w:w="0" w:type="dxa"/>
              <w:left w:w="100" w:type="dxa"/>
              <w:bottom w:w="0" w:type="dxa"/>
              <w:right w:w="100" w:type="dxa"/>
            </w:tcMar>
            <w:hideMark/>
          </w:tcPr>
          <w:p w14:paraId="75C78AAC" w14:textId="77FC7D43"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b/>
                <w:i/>
                <w:sz w:val="20"/>
                <w:szCs w:val="20"/>
                <w:lang w:val="es-MX"/>
              </w:rPr>
              <w:t xml:space="preserve">IEM </w:t>
            </w:r>
            <w:r w:rsidRPr="003D3A5A">
              <w:rPr>
                <w:rFonts w:ascii="Arial Narrow" w:eastAsia="Arial" w:hAnsi="Arial Narrow" w:cs="Arial"/>
                <w:i/>
                <w:sz w:val="20"/>
                <w:szCs w:val="20"/>
                <w:lang w:val="es-MX"/>
              </w:rPr>
              <w:t>o</w:t>
            </w:r>
            <w:r w:rsidRPr="003D3A5A">
              <w:rPr>
                <w:rFonts w:ascii="Arial Narrow" w:eastAsia="Arial" w:hAnsi="Arial Narrow" w:cs="Arial"/>
                <w:b/>
                <w:i/>
                <w:sz w:val="20"/>
                <w:szCs w:val="20"/>
                <w:lang w:val="es-MX"/>
              </w:rPr>
              <w:t xml:space="preserve"> </w:t>
            </w:r>
            <w:r w:rsidR="00ED790E" w:rsidRPr="003D3A5A">
              <w:rPr>
                <w:rFonts w:ascii="Arial Narrow" w:eastAsia="Arial" w:hAnsi="Arial Narrow" w:cs="Arial"/>
                <w:b/>
                <w:i/>
                <w:sz w:val="20"/>
                <w:szCs w:val="20"/>
                <w:lang w:val="es-MX"/>
              </w:rPr>
              <w:t>I</w:t>
            </w:r>
            <w:r w:rsidRPr="003D3A5A">
              <w:rPr>
                <w:rFonts w:ascii="Arial Narrow" w:eastAsia="Arial" w:hAnsi="Arial Narrow" w:cs="Arial"/>
                <w:b/>
                <w:i/>
                <w:sz w:val="20"/>
                <w:szCs w:val="20"/>
                <w:lang w:val="es-MX"/>
              </w:rPr>
              <w:t>nstituto:</w:t>
            </w:r>
          </w:p>
        </w:tc>
        <w:tc>
          <w:tcPr>
            <w:tcW w:w="5399" w:type="dxa"/>
            <w:tcMar>
              <w:top w:w="0" w:type="dxa"/>
              <w:left w:w="100" w:type="dxa"/>
              <w:bottom w:w="0" w:type="dxa"/>
              <w:right w:w="100" w:type="dxa"/>
            </w:tcMar>
            <w:hideMark/>
          </w:tcPr>
          <w:p w14:paraId="031FDD74" w14:textId="77777777"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sz w:val="20"/>
                <w:szCs w:val="20"/>
                <w:lang w:val="es-MX"/>
              </w:rPr>
              <w:t>Instituto Electoral de Michoacán.</w:t>
            </w:r>
          </w:p>
        </w:tc>
      </w:tr>
      <w:tr w:rsidR="00A608F7" w:rsidRPr="003D3A5A" w14:paraId="16838D69" w14:textId="77777777" w:rsidTr="000B7C9B">
        <w:trPr>
          <w:trHeight w:val="525"/>
        </w:trPr>
        <w:tc>
          <w:tcPr>
            <w:tcW w:w="0" w:type="auto"/>
            <w:tcMar>
              <w:top w:w="0" w:type="dxa"/>
              <w:left w:w="100" w:type="dxa"/>
              <w:bottom w:w="0" w:type="dxa"/>
              <w:right w:w="100" w:type="dxa"/>
            </w:tcMar>
            <w:hideMark/>
          </w:tcPr>
          <w:p w14:paraId="46BD0356" w14:textId="77777777"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b/>
                <w:i/>
                <w:sz w:val="20"/>
                <w:szCs w:val="20"/>
                <w:lang w:val="es-MX"/>
              </w:rPr>
              <w:t>Ley de Justicia Electoral:</w:t>
            </w:r>
          </w:p>
        </w:tc>
        <w:tc>
          <w:tcPr>
            <w:tcW w:w="5399" w:type="dxa"/>
            <w:tcMar>
              <w:top w:w="0" w:type="dxa"/>
              <w:left w:w="100" w:type="dxa"/>
              <w:bottom w:w="0" w:type="dxa"/>
              <w:right w:w="100" w:type="dxa"/>
            </w:tcMar>
            <w:hideMark/>
          </w:tcPr>
          <w:p w14:paraId="5C35C997" w14:textId="77777777"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sz w:val="20"/>
                <w:szCs w:val="20"/>
                <w:lang w:val="es-MX"/>
              </w:rPr>
              <w:t>Ley de Justicia en Materia Electoral y de Participación Ciudadana del Estado de Michoacán de Ocampo.</w:t>
            </w:r>
          </w:p>
        </w:tc>
      </w:tr>
      <w:tr w:rsidR="00A608F7" w:rsidRPr="003D3A5A" w14:paraId="75C51F2E" w14:textId="77777777" w:rsidTr="000B7C9B">
        <w:trPr>
          <w:trHeight w:val="450"/>
        </w:trPr>
        <w:tc>
          <w:tcPr>
            <w:tcW w:w="0" w:type="auto"/>
            <w:tcMar>
              <w:top w:w="0" w:type="dxa"/>
              <w:left w:w="100" w:type="dxa"/>
              <w:bottom w:w="0" w:type="dxa"/>
              <w:right w:w="100" w:type="dxa"/>
            </w:tcMar>
            <w:hideMark/>
          </w:tcPr>
          <w:p w14:paraId="4FD4A9AB" w14:textId="6E2F13D8"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b/>
                <w:i/>
                <w:sz w:val="20"/>
                <w:szCs w:val="20"/>
                <w:lang w:val="es-MX"/>
              </w:rPr>
              <w:t>órgano jurisdiccional</w:t>
            </w:r>
            <w:r w:rsidR="006B27D2" w:rsidRPr="003D3A5A">
              <w:rPr>
                <w:rFonts w:ascii="Arial Narrow" w:eastAsia="Arial" w:hAnsi="Arial Narrow" w:cs="Arial"/>
                <w:b/>
                <w:i/>
                <w:sz w:val="20"/>
                <w:szCs w:val="20"/>
                <w:lang w:val="es-MX"/>
              </w:rPr>
              <w:t xml:space="preserve"> </w:t>
            </w:r>
            <w:r w:rsidRPr="003D3A5A">
              <w:rPr>
                <w:rFonts w:ascii="Arial Narrow" w:eastAsia="Arial" w:hAnsi="Arial Narrow" w:cs="Arial"/>
                <w:i/>
                <w:sz w:val="20"/>
                <w:szCs w:val="20"/>
                <w:lang w:val="es-MX"/>
              </w:rPr>
              <w:t>o</w:t>
            </w:r>
            <w:r w:rsidRPr="003D3A5A">
              <w:rPr>
                <w:rFonts w:ascii="Arial Narrow" w:eastAsia="Arial" w:hAnsi="Arial Narrow" w:cs="Arial"/>
                <w:b/>
                <w:i/>
                <w:sz w:val="20"/>
                <w:szCs w:val="20"/>
                <w:lang w:val="es-MX"/>
              </w:rPr>
              <w:t xml:space="preserve"> Tribunal Electoral:</w:t>
            </w:r>
          </w:p>
        </w:tc>
        <w:tc>
          <w:tcPr>
            <w:tcW w:w="5399" w:type="dxa"/>
            <w:tcMar>
              <w:top w:w="0" w:type="dxa"/>
              <w:left w:w="100" w:type="dxa"/>
              <w:bottom w:w="0" w:type="dxa"/>
              <w:right w:w="100" w:type="dxa"/>
            </w:tcMar>
            <w:hideMark/>
          </w:tcPr>
          <w:p w14:paraId="2C7DEBA0" w14:textId="77777777"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sz w:val="20"/>
                <w:szCs w:val="20"/>
                <w:lang w:val="es-MX"/>
              </w:rPr>
              <w:t>Tribunal Electoral del Estado.</w:t>
            </w:r>
          </w:p>
        </w:tc>
      </w:tr>
      <w:tr w:rsidR="00A608F7" w:rsidRPr="003D3A5A" w14:paraId="3842C583" w14:textId="77777777" w:rsidTr="000B7C9B">
        <w:trPr>
          <w:trHeight w:val="450"/>
        </w:trPr>
        <w:tc>
          <w:tcPr>
            <w:tcW w:w="0" w:type="auto"/>
            <w:tcMar>
              <w:top w:w="0" w:type="dxa"/>
              <w:left w:w="100" w:type="dxa"/>
              <w:bottom w:w="0" w:type="dxa"/>
              <w:right w:w="100" w:type="dxa"/>
            </w:tcMar>
            <w:hideMark/>
          </w:tcPr>
          <w:p w14:paraId="10F9C6DC" w14:textId="33E8AE55" w:rsidR="00A608F7" w:rsidRPr="003D3A5A" w:rsidRDefault="00913A71"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b/>
                <w:i/>
                <w:sz w:val="20"/>
                <w:szCs w:val="20"/>
                <w:lang w:val="es-MX"/>
              </w:rPr>
              <w:t>R</w:t>
            </w:r>
            <w:r w:rsidR="00A608F7" w:rsidRPr="003D3A5A">
              <w:rPr>
                <w:rFonts w:ascii="Arial Narrow" w:eastAsia="Arial" w:hAnsi="Arial Narrow" w:cs="Arial"/>
                <w:b/>
                <w:i/>
                <w:sz w:val="20"/>
                <w:szCs w:val="20"/>
                <w:lang w:val="es-MX"/>
              </w:rPr>
              <w:t xml:space="preserve">eglamento de </w:t>
            </w:r>
            <w:r w:rsidR="00ED790E" w:rsidRPr="003D3A5A">
              <w:rPr>
                <w:rFonts w:ascii="Arial Narrow" w:eastAsia="Arial" w:hAnsi="Arial Narrow" w:cs="Arial"/>
                <w:b/>
                <w:i/>
                <w:sz w:val="20"/>
                <w:szCs w:val="20"/>
                <w:lang w:val="es-MX"/>
              </w:rPr>
              <w:t>Q</w:t>
            </w:r>
            <w:r w:rsidR="00A608F7" w:rsidRPr="003D3A5A">
              <w:rPr>
                <w:rFonts w:ascii="Arial Narrow" w:eastAsia="Arial" w:hAnsi="Arial Narrow" w:cs="Arial"/>
                <w:b/>
                <w:i/>
                <w:sz w:val="20"/>
                <w:szCs w:val="20"/>
                <w:lang w:val="es-MX"/>
              </w:rPr>
              <w:t>uejas:</w:t>
            </w:r>
          </w:p>
        </w:tc>
        <w:tc>
          <w:tcPr>
            <w:tcW w:w="5399" w:type="dxa"/>
            <w:tcMar>
              <w:top w:w="0" w:type="dxa"/>
              <w:left w:w="100" w:type="dxa"/>
              <w:bottom w:w="0" w:type="dxa"/>
              <w:right w:w="100" w:type="dxa"/>
            </w:tcMar>
            <w:hideMark/>
          </w:tcPr>
          <w:p w14:paraId="594E9F51" w14:textId="2C5E6588"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sz w:val="20"/>
                <w:szCs w:val="20"/>
                <w:lang w:val="es-MX"/>
              </w:rPr>
              <w:t xml:space="preserve">Reglamento para la tramitación y sustanciación de quejas y denuncias del Instituto </w:t>
            </w:r>
            <w:r w:rsidR="00FE6CB0" w:rsidRPr="003D3A5A">
              <w:rPr>
                <w:rFonts w:ascii="Arial Narrow" w:eastAsia="Arial" w:hAnsi="Arial Narrow" w:cs="Arial"/>
                <w:sz w:val="20"/>
                <w:szCs w:val="20"/>
                <w:lang w:val="es-MX"/>
              </w:rPr>
              <w:t>E</w:t>
            </w:r>
            <w:r w:rsidRPr="003D3A5A">
              <w:rPr>
                <w:rFonts w:ascii="Arial Narrow" w:eastAsia="Arial" w:hAnsi="Arial Narrow" w:cs="Arial"/>
                <w:sz w:val="20"/>
                <w:szCs w:val="20"/>
                <w:lang w:val="es-MX"/>
              </w:rPr>
              <w:t>lectoral de Michoacán.</w:t>
            </w:r>
          </w:p>
        </w:tc>
      </w:tr>
      <w:tr w:rsidR="00A608F7" w:rsidRPr="003D3A5A" w14:paraId="249A0B33" w14:textId="77777777" w:rsidTr="000B7C9B">
        <w:trPr>
          <w:trHeight w:val="480"/>
        </w:trPr>
        <w:tc>
          <w:tcPr>
            <w:tcW w:w="0" w:type="auto"/>
            <w:tcMar>
              <w:top w:w="0" w:type="dxa"/>
              <w:left w:w="100" w:type="dxa"/>
              <w:bottom w:w="0" w:type="dxa"/>
              <w:right w:w="100" w:type="dxa"/>
            </w:tcMar>
            <w:hideMark/>
          </w:tcPr>
          <w:p w14:paraId="749FF952" w14:textId="77777777"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b/>
                <w:i/>
                <w:sz w:val="20"/>
                <w:szCs w:val="20"/>
                <w:lang w:val="es-MX"/>
              </w:rPr>
              <w:t>Sala Superior:</w:t>
            </w:r>
          </w:p>
        </w:tc>
        <w:tc>
          <w:tcPr>
            <w:tcW w:w="5399" w:type="dxa"/>
            <w:tcMar>
              <w:top w:w="0" w:type="dxa"/>
              <w:left w:w="100" w:type="dxa"/>
              <w:bottom w:w="0" w:type="dxa"/>
              <w:right w:w="100" w:type="dxa"/>
            </w:tcMar>
            <w:hideMark/>
          </w:tcPr>
          <w:p w14:paraId="382CAA9D" w14:textId="77777777" w:rsidR="00A608F7" w:rsidRPr="003D3A5A" w:rsidRDefault="00A608F7"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sz w:val="20"/>
                <w:szCs w:val="20"/>
                <w:lang w:val="es-MX"/>
              </w:rPr>
              <w:t>Sala Superior del Tribunal Electoral del Poder Judicial de la Federación.</w:t>
            </w:r>
          </w:p>
        </w:tc>
      </w:tr>
      <w:tr w:rsidR="00A608F7" w:rsidRPr="003D3A5A" w14:paraId="24DBE9E7" w14:textId="77777777" w:rsidTr="000B7C9B">
        <w:trPr>
          <w:trHeight w:val="300"/>
        </w:trPr>
        <w:tc>
          <w:tcPr>
            <w:tcW w:w="0" w:type="auto"/>
            <w:tcMar>
              <w:top w:w="0" w:type="dxa"/>
              <w:left w:w="100" w:type="dxa"/>
              <w:bottom w:w="0" w:type="dxa"/>
              <w:right w:w="100" w:type="dxa"/>
            </w:tcMar>
            <w:hideMark/>
          </w:tcPr>
          <w:p w14:paraId="44AC65EA" w14:textId="45908A75" w:rsidR="00A608F7" w:rsidRPr="003D3A5A" w:rsidRDefault="00F61C93"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b/>
                <w:i/>
                <w:sz w:val="20"/>
                <w:szCs w:val="20"/>
                <w:lang w:val="es-MX"/>
              </w:rPr>
              <w:t>Secretar</w:t>
            </w:r>
            <w:r w:rsidR="000D2AC7" w:rsidRPr="003D3A5A">
              <w:rPr>
                <w:rFonts w:ascii="Arial Narrow" w:eastAsia="Arial" w:hAnsi="Arial Narrow" w:cs="Arial"/>
                <w:b/>
                <w:i/>
                <w:sz w:val="20"/>
                <w:szCs w:val="20"/>
                <w:lang w:val="es-MX"/>
              </w:rPr>
              <w:t>í</w:t>
            </w:r>
            <w:r w:rsidRPr="003D3A5A">
              <w:rPr>
                <w:rFonts w:ascii="Arial Narrow" w:eastAsia="Arial" w:hAnsi="Arial Narrow" w:cs="Arial"/>
                <w:b/>
                <w:i/>
                <w:sz w:val="20"/>
                <w:szCs w:val="20"/>
                <w:lang w:val="es-MX"/>
              </w:rPr>
              <w:t>a Ejecutiva:</w:t>
            </w:r>
          </w:p>
        </w:tc>
        <w:tc>
          <w:tcPr>
            <w:tcW w:w="5399" w:type="dxa"/>
            <w:tcMar>
              <w:top w:w="0" w:type="dxa"/>
              <w:left w:w="100" w:type="dxa"/>
              <w:bottom w:w="0" w:type="dxa"/>
              <w:right w:w="100" w:type="dxa"/>
            </w:tcMar>
            <w:hideMark/>
          </w:tcPr>
          <w:p w14:paraId="24CE994D" w14:textId="41503E2D" w:rsidR="00A608F7" w:rsidRPr="003D3A5A" w:rsidRDefault="00F61C93" w:rsidP="00B4393B">
            <w:pPr>
              <w:spacing w:after="0" w:line="240" w:lineRule="auto"/>
              <w:jc w:val="both"/>
              <w:rPr>
                <w:rFonts w:ascii="Arial Narrow" w:eastAsia="Arial" w:hAnsi="Arial Narrow" w:cs="Arial"/>
                <w:sz w:val="20"/>
                <w:szCs w:val="20"/>
                <w:lang w:val="es-MX"/>
              </w:rPr>
            </w:pPr>
            <w:r w:rsidRPr="003D3A5A">
              <w:rPr>
                <w:rFonts w:ascii="Arial Narrow" w:eastAsia="Arial" w:hAnsi="Arial Narrow" w:cs="Arial"/>
                <w:sz w:val="20"/>
                <w:szCs w:val="20"/>
                <w:lang w:val="es-MX"/>
              </w:rPr>
              <w:t>Secretar</w:t>
            </w:r>
            <w:r w:rsidR="00162274" w:rsidRPr="003D3A5A">
              <w:rPr>
                <w:rFonts w:ascii="Arial Narrow" w:eastAsia="Arial" w:hAnsi="Arial Narrow" w:cs="Arial"/>
                <w:sz w:val="20"/>
                <w:szCs w:val="20"/>
                <w:lang w:val="es-MX"/>
              </w:rPr>
              <w:t>í</w:t>
            </w:r>
            <w:r w:rsidRPr="003D3A5A">
              <w:rPr>
                <w:rFonts w:ascii="Arial Narrow" w:eastAsia="Arial" w:hAnsi="Arial Narrow" w:cs="Arial"/>
                <w:sz w:val="20"/>
                <w:szCs w:val="20"/>
                <w:lang w:val="es-MX"/>
              </w:rPr>
              <w:t>a Ejecutiva del Instituto Electoral de Michoacán.</w:t>
            </w:r>
          </w:p>
        </w:tc>
      </w:tr>
    </w:tbl>
    <w:p w14:paraId="40CBD443" w14:textId="77777777" w:rsidR="00822CDE" w:rsidRPr="003D3A5A" w:rsidRDefault="001A5ED1">
      <w:pPr>
        <w:pStyle w:val="Ttulo1"/>
        <w:jc w:val="center"/>
        <w:rPr>
          <w:rFonts w:ascii="Arial" w:hAnsi="Arial" w:cs="Arial"/>
          <w:sz w:val="24"/>
          <w:szCs w:val="24"/>
        </w:rPr>
      </w:pPr>
      <w:bookmarkStart w:id="2" w:name="_Toc212128853"/>
      <w:r w:rsidRPr="003D3A5A">
        <w:rPr>
          <w:rFonts w:ascii="Arial" w:hAnsi="Arial" w:cs="Arial"/>
          <w:sz w:val="24"/>
          <w:szCs w:val="24"/>
        </w:rPr>
        <w:t>I. ANTECEDENTES</w:t>
      </w:r>
      <w:bookmarkEnd w:id="2"/>
    </w:p>
    <w:p w14:paraId="5FDAAEDB" w14:textId="5BD3F887" w:rsidR="000D088F" w:rsidRPr="003D3A5A" w:rsidRDefault="00E44A0A" w:rsidP="00200F02">
      <w:pPr>
        <w:spacing w:before="240" w:line="360" w:lineRule="auto"/>
        <w:jc w:val="both"/>
        <w:rPr>
          <w:rFonts w:ascii="Arial" w:hAnsi="Arial" w:cs="Arial"/>
          <w:bCs/>
          <w:sz w:val="24"/>
          <w:szCs w:val="24"/>
        </w:rPr>
      </w:pPr>
      <w:r w:rsidRPr="003D3A5A">
        <w:rPr>
          <w:rFonts w:ascii="Arial" w:eastAsia="Arial" w:hAnsi="Arial" w:cs="Arial"/>
          <w:b/>
          <w:iCs/>
          <w:sz w:val="24"/>
          <w:szCs w:val="24"/>
        </w:rPr>
        <w:t xml:space="preserve">1.1. </w:t>
      </w:r>
      <w:r w:rsidR="00A91E92" w:rsidRPr="003D3A5A">
        <w:rPr>
          <w:rFonts w:ascii="Arial" w:hAnsi="Arial" w:cs="Arial"/>
          <w:b/>
          <w:sz w:val="24"/>
          <w:szCs w:val="24"/>
        </w:rPr>
        <w:t>Presentación</w:t>
      </w:r>
      <w:r w:rsidR="00A91E92" w:rsidRPr="003D3A5A">
        <w:rPr>
          <w:rFonts w:ascii="Arial" w:hAnsi="Arial" w:cs="Arial"/>
          <w:b/>
          <w:iCs/>
          <w:sz w:val="24"/>
          <w:szCs w:val="24"/>
        </w:rPr>
        <w:t>,</w:t>
      </w:r>
      <w:r w:rsidR="00A91E92" w:rsidRPr="003D3A5A">
        <w:rPr>
          <w:rFonts w:ascii="Arial" w:hAnsi="Arial" w:cs="Arial"/>
          <w:b/>
          <w:sz w:val="24"/>
          <w:szCs w:val="24"/>
        </w:rPr>
        <w:t xml:space="preserve"> radicación y registro del</w:t>
      </w:r>
      <w:r w:rsidR="00544FFC" w:rsidRPr="003D3A5A">
        <w:rPr>
          <w:rFonts w:ascii="Arial" w:hAnsi="Arial" w:cs="Arial"/>
          <w:b/>
          <w:sz w:val="24"/>
          <w:szCs w:val="24"/>
        </w:rPr>
        <w:t xml:space="preserve"> procedimiento ordinario sancionador</w:t>
      </w:r>
      <w:r w:rsidR="00462C52" w:rsidRPr="003D3A5A">
        <w:rPr>
          <w:rFonts w:ascii="Arial" w:hAnsi="Arial" w:cs="Arial"/>
          <w:b/>
          <w:sz w:val="24"/>
          <w:szCs w:val="24"/>
        </w:rPr>
        <w:t>.</w:t>
      </w:r>
      <w:r w:rsidR="00A91E92" w:rsidRPr="003D3A5A">
        <w:rPr>
          <w:rFonts w:ascii="Arial" w:hAnsi="Arial" w:cs="Arial"/>
          <w:b/>
          <w:sz w:val="24"/>
          <w:szCs w:val="24"/>
        </w:rPr>
        <w:t xml:space="preserve"> </w:t>
      </w:r>
      <w:r w:rsidR="00A91E92" w:rsidRPr="003D3A5A">
        <w:rPr>
          <w:rFonts w:ascii="Arial" w:hAnsi="Arial" w:cs="Arial"/>
          <w:bCs/>
          <w:sz w:val="24"/>
          <w:szCs w:val="24"/>
        </w:rPr>
        <w:t>El veinticinco de agosto</w:t>
      </w:r>
      <w:r w:rsidR="007A3D3E" w:rsidRPr="003D3A5A">
        <w:rPr>
          <w:rFonts w:ascii="Arial" w:hAnsi="Arial" w:cs="Arial"/>
          <w:bCs/>
          <w:sz w:val="24"/>
          <w:szCs w:val="24"/>
        </w:rPr>
        <w:t xml:space="preserve">, </w:t>
      </w:r>
      <w:r w:rsidR="00706DC5" w:rsidRPr="003D3A5A">
        <w:rPr>
          <w:rFonts w:ascii="Arial" w:hAnsi="Arial" w:cs="Arial"/>
          <w:sz w:val="24"/>
          <w:szCs w:val="24"/>
        </w:rPr>
        <w:t>Luis</w:t>
      </w:r>
      <w:r w:rsidR="007A3D3E" w:rsidRPr="003D3A5A">
        <w:rPr>
          <w:rFonts w:ascii="Arial" w:hAnsi="Arial" w:cs="Arial"/>
          <w:sz w:val="24"/>
          <w:szCs w:val="24"/>
        </w:rPr>
        <w:t xml:space="preserve"> </w:t>
      </w:r>
      <w:r w:rsidR="00450A9E" w:rsidRPr="003D3A5A">
        <w:rPr>
          <w:rFonts w:ascii="Arial" w:hAnsi="Arial" w:cs="Arial"/>
          <w:sz w:val="24"/>
          <w:szCs w:val="24"/>
        </w:rPr>
        <w:t xml:space="preserve">Manuel </w:t>
      </w:r>
      <w:r w:rsidR="002651F8" w:rsidRPr="003D3A5A">
        <w:rPr>
          <w:rFonts w:ascii="Arial" w:hAnsi="Arial" w:cs="Arial"/>
          <w:bCs/>
          <w:sz w:val="24"/>
          <w:szCs w:val="24"/>
        </w:rPr>
        <w:t>Paz Ramírez</w:t>
      </w:r>
      <w:r w:rsidR="007A3D3E" w:rsidRPr="003D3A5A">
        <w:rPr>
          <w:rFonts w:ascii="Arial" w:hAnsi="Arial" w:cs="Arial"/>
          <w:bCs/>
          <w:sz w:val="24"/>
          <w:szCs w:val="24"/>
        </w:rPr>
        <w:t xml:space="preserve"> </w:t>
      </w:r>
      <w:r w:rsidR="000B4895" w:rsidRPr="003D3A5A">
        <w:rPr>
          <w:rFonts w:ascii="Arial" w:hAnsi="Arial" w:cs="Arial"/>
          <w:bCs/>
          <w:sz w:val="24"/>
          <w:szCs w:val="24"/>
        </w:rPr>
        <w:t xml:space="preserve">interpuso </w:t>
      </w:r>
      <w:r w:rsidR="008119ED" w:rsidRPr="003D3A5A">
        <w:rPr>
          <w:rFonts w:ascii="Arial" w:hAnsi="Arial" w:cs="Arial"/>
          <w:bCs/>
          <w:sz w:val="24"/>
          <w:szCs w:val="24"/>
        </w:rPr>
        <w:t xml:space="preserve">escrito </w:t>
      </w:r>
      <w:r w:rsidR="00A91E92" w:rsidRPr="003D3A5A">
        <w:rPr>
          <w:rFonts w:ascii="Arial" w:hAnsi="Arial" w:cs="Arial"/>
          <w:bCs/>
          <w:sz w:val="24"/>
          <w:szCs w:val="24"/>
        </w:rPr>
        <w:t>en contra de</w:t>
      </w:r>
      <w:r w:rsidR="008119ED" w:rsidRPr="003D3A5A">
        <w:rPr>
          <w:rFonts w:ascii="Arial" w:hAnsi="Arial" w:cs="Arial"/>
          <w:bCs/>
          <w:sz w:val="24"/>
          <w:szCs w:val="24"/>
        </w:rPr>
        <w:t xml:space="preserve">l </w:t>
      </w:r>
      <w:r w:rsidR="00C36754" w:rsidRPr="003D3A5A">
        <w:rPr>
          <w:rFonts w:ascii="Arial" w:hAnsi="Arial" w:cs="Arial"/>
          <w:bCs/>
          <w:sz w:val="24"/>
          <w:szCs w:val="24"/>
        </w:rPr>
        <w:t>P</w:t>
      </w:r>
      <w:r w:rsidR="002E38E5" w:rsidRPr="003D3A5A">
        <w:rPr>
          <w:rFonts w:ascii="Arial" w:hAnsi="Arial" w:cs="Arial"/>
          <w:bCs/>
          <w:sz w:val="24"/>
          <w:szCs w:val="24"/>
        </w:rPr>
        <w:t>residente</w:t>
      </w:r>
      <w:r w:rsidR="00C36754" w:rsidRPr="003D3A5A">
        <w:rPr>
          <w:rFonts w:ascii="Arial" w:hAnsi="Arial" w:cs="Arial"/>
          <w:bCs/>
          <w:sz w:val="24"/>
          <w:szCs w:val="24"/>
        </w:rPr>
        <w:t xml:space="preserve"> Municipal</w:t>
      </w:r>
      <w:r w:rsidR="00C36754" w:rsidRPr="003D3A5A">
        <w:rPr>
          <w:rFonts w:ascii="Arial" w:hAnsi="Arial" w:cs="Arial"/>
          <w:bCs/>
          <w:i/>
          <w:iCs/>
          <w:sz w:val="24"/>
          <w:szCs w:val="24"/>
        </w:rPr>
        <w:t xml:space="preserve"> </w:t>
      </w:r>
      <w:r w:rsidR="00C36754" w:rsidRPr="003D3A5A">
        <w:rPr>
          <w:rFonts w:ascii="Arial" w:hAnsi="Arial" w:cs="Arial"/>
          <w:bCs/>
          <w:sz w:val="24"/>
          <w:szCs w:val="24"/>
        </w:rPr>
        <w:t>de Charo, Michoacán</w:t>
      </w:r>
      <w:r w:rsidR="000D088F" w:rsidRPr="003D3A5A">
        <w:rPr>
          <w:rFonts w:ascii="Arial" w:hAnsi="Arial" w:cs="Arial"/>
          <w:bCs/>
          <w:sz w:val="24"/>
          <w:szCs w:val="24"/>
        </w:rPr>
        <w:t xml:space="preserve">, </w:t>
      </w:r>
      <w:r w:rsidR="00A91E92" w:rsidRPr="003D3A5A">
        <w:rPr>
          <w:rFonts w:ascii="Arial" w:hAnsi="Arial" w:cs="Arial"/>
          <w:bCs/>
          <w:sz w:val="24"/>
          <w:szCs w:val="24"/>
          <w:lang w:val="es-MX"/>
        </w:rPr>
        <w:t>por</w:t>
      </w:r>
      <w:r w:rsidR="000D088F" w:rsidRPr="003D3A5A">
        <w:rPr>
          <w:rFonts w:ascii="Arial" w:hAnsi="Arial" w:cs="Arial"/>
          <w:bCs/>
          <w:sz w:val="24"/>
          <w:szCs w:val="24"/>
          <w:lang w:val="es-MX"/>
        </w:rPr>
        <w:t xml:space="preserve"> la </w:t>
      </w:r>
      <w:r w:rsidR="00A91E92" w:rsidRPr="003D3A5A">
        <w:rPr>
          <w:rFonts w:ascii="Arial" w:hAnsi="Arial" w:cs="Arial"/>
          <w:bCs/>
          <w:sz w:val="24"/>
          <w:szCs w:val="24"/>
          <w:lang w:val="es-MX"/>
        </w:rPr>
        <w:t xml:space="preserve">supuesta difusión indebida, ilegal y sistemática del </w:t>
      </w:r>
      <w:r w:rsidR="00C412C6" w:rsidRPr="003D3A5A">
        <w:rPr>
          <w:rFonts w:ascii="Arial" w:hAnsi="Arial" w:cs="Arial"/>
          <w:bCs/>
          <w:sz w:val="24"/>
          <w:szCs w:val="24"/>
          <w:lang w:val="es-MX"/>
        </w:rPr>
        <w:t>P</w:t>
      </w:r>
      <w:r w:rsidR="00A91E92" w:rsidRPr="003D3A5A">
        <w:rPr>
          <w:rFonts w:ascii="Arial" w:hAnsi="Arial" w:cs="Arial"/>
          <w:bCs/>
          <w:sz w:val="24"/>
          <w:szCs w:val="24"/>
          <w:lang w:val="es-MX"/>
        </w:rPr>
        <w:t xml:space="preserve">rimer </w:t>
      </w:r>
      <w:r w:rsidR="00C412C6" w:rsidRPr="003D3A5A">
        <w:rPr>
          <w:rFonts w:ascii="Arial" w:hAnsi="Arial" w:cs="Arial"/>
          <w:bCs/>
          <w:sz w:val="24"/>
          <w:szCs w:val="24"/>
          <w:lang w:val="es-MX"/>
        </w:rPr>
        <w:t>I</w:t>
      </w:r>
      <w:r w:rsidR="00A91E92" w:rsidRPr="003D3A5A">
        <w:rPr>
          <w:rFonts w:ascii="Arial" w:hAnsi="Arial" w:cs="Arial"/>
          <w:bCs/>
          <w:sz w:val="24"/>
          <w:szCs w:val="24"/>
          <w:lang w:val="es-MX"/>
        </w:rPr>
        <w:t xml:space="preserve">nforme de </w:t>
      </w:r>
      <w:r w:rsidR="00C412C6" w:rsidRPr="003D3A5A">
        <w:rPr>
          <w:rFonts w:ascii="Arial" w:hAnsi="Arial" w:cs="Arial"/>
          <w:bCs/>
          <w:sz w:val="24"/>
          <w:szCs w:val="24"/>
          <w:lang w:val="es-MX"/>
        </w:rPr>
        <w:t>L</w:t>
      </w:r>
      <w:r w:rsidR="00A91E92" w:rsidRPr="003D3A5A">
        <w:rPr>
          <w:rFonts w:ascii="Arial" w:hAnsi="Arial" w:cs="Arial"/>
          <w:bCs/>
          <w:sz w:val="24"/>
          <w:szCs w:val="24"/>
          <w:lang w:val="es-MX"/>
        </w:rPr>
        <w:t xml:space="preserve">abores fuera de los plazos establecidos, a través de </w:t>
      </w:r>
      <w:r w:rsidR="00A91E92" w:rsidRPr="003D3A5A">
        <w:rPr>
          <w:rFonts w:ascii="Arial" w:hAnsi="Arial" w:cs="Arial"/>
          <w:bCs/>
          <w:i/>
          <w:iCs/>
          <w:sz w:val="24"/>
          <w:szCs w:val="24"/>
          <w:lang w:val="es-MX"/>
        </w:rPr>
        <w:t>Facebook</w:t>
      </w:r>
      <w:r w:rsidR="00A91E92" w:rsidRPr="003D3A5A">
        <w:rPr>
          <w:rFonts w:ascii="Arial" w:hAnsi="Arial" w:cs="Arial"/>
          <w:bCs/>
          <w:sz w:val="24"/>
          <w:szCs w:val="24"/>
          <w:lang w:val="es-MX"/>
        </w:rPr>
        <w:t xml:space="preserve"> y propaganda impresa, en misma fecha se radic</w:t>
      </w:r>
      <w:r w:rsidR="00D63A43" w:rsidRPr="003D3A5A">
        <w:rPr>
          <w:rFonts w:ascii="Arial" w:hAnsi="Arial" w:cs="Arial"/>
          <w:bCs/>
          <w:sz w:val="24"/>
          <w:szCs w:val="24"/>
          <w:lang w:val="es-MX"/>
        </w:rPr>
        <w:t>ó</w:t>
      </w:r>
      <w:r w:rsidR="00A91E92" w:rsidRPr="003D3A5A">
        <w:rPr>
          <w:rFonts w:ascii="Arial" w:hAnsi="Arial" w:cs="Arial"/>
          <w:bCs/>
          <w:sz w:val="24"/>
          <w:szCs w:val="24"/>
          <w:lang w:val="es-MX"/>
        </w:rPr>
        <w:t xml:space="preserve"> y registró como IEM-POS-010/2025</w:t>
      </w:r>
      <w:r w:rsidR="00A91E92" w:rsidRPr="003D3A5A">
        <w:rPr>
          <w:rStyle w:val="Refdenotaalpie"/>
          <w:rFonts w:ascii="Arial" w:hAnsi="Arial" w:cs="Arial"/>
          <w:bCs/>
          <w:sz w:val="24"/>
          <w:szCs w:val="24"/>
        </w:rPr>
        <w:footnoteReference w:id="2"/>
      </w:r>
      <w:r w:rsidR="00A91E92" w:rsidRPr="003D3A5A">
        <w:rPr>
          <w:rFonts w:ascii="Arial" w:hAnsi="Arial" w:cs="Arial"/>
          <w:bCs/>
          <w:sz w:val="24"/>
          <w:szCs w:val="24"/>
        </w:rPr>
        <w:t xml:space="preserve">. </w:t>
      </w:r>
    </w:p>
    <w:p w14:paraId="72552437" w14:textId="3E6E212F" w:rsidR="00A91E92" w:rsidRPr="003D3A5A" w:rsidRDefault="00E44A0A" w:rsidP="00E44A0A">
      <w:pPr>
        <w:spacing w:line="360" w:lineRule="auto"/>
        <w:jc w:val="both"/>
        <w:rPr>
          <w:rFonts w:ascii="Arial" w:hAnsi="Arial" w:cs="Arial"/>
          <w:bCs/>
          <w:sz w:val="24"/>
          <w:szCs w:val="24"/>
        </w:rPr>
      </w:pPr>
      <w:r w:rsidRPr="003D3A5A">
        <w:rPr>
          <w:rFonts w:ascii="Arial" w:hAnsi="Arial" w:cs="Arial"/>
          <w:b/>
          <w:sz w:val="24"/>
          <w:szCs w:val="24"/>
          <w:lang w:val="es-MX"/>
        </w:rPr>
        <w:t xml:space="preserve">1.2. </w:t>
      </w:r>
      <w:r w:rsidR="00A91E92" w:rsidRPr="003D3A5A">
        <w:rPr>
          <w:rFonts w:ascii="Arial" w:hAnsi="Arial" w:cs="Arial"/>
          <w:b/>
          <w:sz w:val="24"/>
          <w:szCs w:val="24"/>
          <w:lang w:val="es-MX"/>
        </w:rPr>
        <w:t xml:space="preserve">Diligencias de Investigación, requerimientos y cumplimiento. </w:t>
      </w:r>
      <w:r w:rsidR="00A91E92" w:rsidRPr="003D3A5A">
        <w:rPr>
          <w:rFonts w:ascii="Arial" w:hAnsi="Arial" w:cs="Arial"/>
          <w:bCs/>
          <w:sz w:val="24"/>
          <w:szCs w:val="24"/>
          <w:lang w:val="es-MX"/>
        </w:rPr>
        <w:t xml:space="preserve">El veintisiete, veintiocho de agosto, cinco, ocho, diez y once de septiembre se ordenaron diversas diligencias de investigación, así como múltiples requerimientos de información al </w:t>
      </w:r>
      <w:r w:rsidR="00D51C50" w:rsidRPr="003D3A5A">
        <w:rPr>
          <w:rFonts w:ascii="Arial" w:hAnsi="Arial" w:cs="Arial"/>
          <w:bCs/>
          <w:sz w:val="24"/>
          <w:szCs w:val="24"/>
          <w:lang w:val="es-MX"/>
        </w:rPr>
        <w:t>P</w:t>
      </w:r>
      <w:r w:rsidR="00A91E92" w:rsidRPr="003D3A5A">
        <w:rPr>
          <w:rFonts w:ascii="Arial" w:hAnsi="Arial" w:cs="Arial"/>
          <w:sz w:val="24"/>
          <w:szCs w:val="24"/>
          <w:lang w:val="es-MX"/>
        </w:rPr>
        <w:t>residente</w:t>
      </w:r>
      <w:r w:rsidR="00627A34" w:rsidRPr="003D3A5A">
        <w:rPr>
          <w:rFonts w:ascii="Arial" w:hAnsi="Arial" w:cs="Arial"/>
          <w:sz w:val="24"/>
          <w:szCs w:val="24"/>
          <w:lang w:val="es-MX"/>
        </w:rPr>
        <w:t xml:space="preserve"> Municipal</w:t>
      </w:r>
      <w:r w:rsidR="00A91E92" w:rsidRPr="003D3A5A">
        <w:rPr>
          <w:rFonts w:ascii="Arial" w:hAnsi="Arial" w:cs="Arial"/>
          <w:bCs/>
          <w:sz w:val="24"/>
          <w:szCs w:val="24"/>
          <w:lang w:val="es-MX"/>
        </w:rPr>
        <w:t xml:space="preserve"> </w:t>
      </w:r>
      <w:r w:rsidR="00627A34" w:rsidRPr="003D3A5A">
        <w:rPr>
          <w:rFonts w:ascii="Arial" w:hAnsi="Arial" w:cs="Arial"/>
          <w:bCs/>
          <w:sz w:val="24"/>
          <w:szCs w:val="24"/>
          <w:lang w:val="es-MX"/>
        </w:rPr>
        <w:t>denunciado</w:t>
      </w:r>
      <w:r w:rsidR="003F447F" w:rsidRPr="003D3A5A">
        <w:rPr>
          <w:rFonts w:ascii="Arial" w:hAnsi="Arial" w:cs="Arial"/>
          <w:bCs/>
          <w:sz w:val="24"/>
          <w:szCs w:val="24"/>
          <w:lang w:val="es-MX"/>
        </w:rPr>
        <w:t xml:space="preserve">; </w:t>
      </w:r>
      <w:r w:rsidR="00026CB6" w:rsidRPr="003D3A5A">
        <w:rPr>
          <w:rFonts w:ascii="Arial" w:hAnsi="Arial" w:cs="Arial"/>
          <w:bCs/>
          <w:sz w:val="24"/>
          <w:szCs w:val="24"/>
          <w:lang w:val="es-MX"/>
        </w:rPr>
        <w:t>de igual manera,</w:t>
      </w:r>
      <w:r w:rsidR="00A91E92" w:rsidRPr="003D3A5A">
        <w:rPr>
          <w:rFonts w:ascii="Arial" w:hAnsi="Arial" w:cs="Arial"/>
          <w:bCs/>
          <w:sz w:val="24"/>
          <w:szCs w:val="24"/>
          <w:lang w:val="es-MX"/>
        </w:rPr>
        <w:t xml:space="preserve"> mediante acuerdos de veintisiete de agosto y cinco, nueve, </w:t>
      </w:r>
      <w:r w:rsidR="00A91E92" w:rsidRPr="003D3A5A">
        <w:rPr>
          <w:rFonts w:ascii="Arial" w:hAnsi="Arial" w:cs="Arial"/>
          <w:bCs/>
          <w:sz w:val="24"/>
          <w:szCs w:val="24"/>
          <w:lang w:val="es-MX"/>
        </w:rPr>
        <w:lastRenderedPageBreak/>
        <w:t>ocho, diez y doce de septiembre se tuvieron completadas las diligencias, así como cumpliendo con los requerimientos realizados</w:t>
      </w:r>
      <w:r w:rsidR="00A91E92" w:rsidRPr="003D3A5A">
        <w:rPr>
          <w:rStyle w:val="Refdenotaalpie"/>
          <w:rFonts w:ascii="Arial" w:hAnsi="Arial" w:cs="Arial"/>
          <w:bCs/>
          <w:sz w:val="24"/>
          <w:szCs w:val="24"/>
          <w:lang w:val="es-MX"/>
        </w:rPr>
        <w:footnoteReference w:id="3"/>
      </w:r>
      <w:r w:rsidR="00A91E92" w:rsidRPr="003D3A5A">
        <w:rPr>
          <w:rFonts w:ascii="Arial" w:hAnsi="Arial" w:cs="Arial"/>
          <w:bCs/>
          <w:sz w:val="24"/>
          <w:szCs w:val="24"/>
          <w:lang w:val="es-MX"/>
        </w:rPr>
        <w:t xml:space="preserve">. </w:t>
      </w:r>
    </w:p>
    <w:p w14:paraId="475B3928" w14:textId="7A20D1AC" w:rsidR="00A91E92" w:rsidRPr="003D3A5A" w:rsidRDefault="00E44A0A" w:rsidP="00E44A0A">
      <w:pPr>
        <w:spacing w:line="360" w:lineRule="auto"/>
        <w:jc w:val="both"/>
        <w:rPr>
          <w:rFonts w:ascii="Arial" w:hAnsi="Arial" w:cs="Arial"/>
          <w:bCs/>
          <w:sz w:val="24"/>
          <w:szCs w:val="24"/>
        </w:rPr>
      </w:pPr>
      <w:r w:rsidRPr="003D3A5A">
        <w:rPr>
          <w:rFonts w:ascii="Arial" w:hAnsi="Arial" w:cs="Arial"/>
          <w:b/>
          <w:sz w:val="24"/>
          <w:szCs w:val="24"/>
          <w:lang w:val="es-MX"/>
        </w:rPr>
        <w:t xml:space="preserve">1.3. </w:t>
      </w:r>
      <w:r w:rsidR="00A91E92" w:rsidRPr="003D3A5A">
        <w:rPr>
          <w:rFonts w:ascii="Arial" w:hAnsi="Arial" w:cs="Arial"/>
          <w:b/>
          <w:sz w:val="24"/>
          <w:szCs w:val="24"/>
          <w:lang w:val="es-MX"/>
        </w:rPr>
        <w:t xml:space="preserve">Acuerdo de </w:t>
      </w:r>
      <w:r w:rsidR="001753F3" w:rsidRPr="003D3A5A">
        <w:rPr>
          <w:rFonts w:ascii="Arial" w:hAnsi="Arial" w:cs="Arial"/>
          <w:b/>
          <w:sz w:val="24"/>
          <w:szCs w:val="24"/>
          <w:lang w:val="es-MX"/>
        </w:rPr>
        <w:t>a</w:t>
      </w:r>
      <w:r w:rsidR="00A91E92" w:rsidRPr="003D3A5A">
        <w:rPr>
          <w:rFonts w:ascii="Arial" w:hAnsi="Arial" w:cs="Arial"/>
          <w:b/>
          <w:sz w:val="24"/>
          <w:szCs w:val="24"/>
          <w:lang w:val="es-MX"/>
        </w:rPr>
        <w:t>dmisión</w:t>
      </w:r>
      <w:r w:rsidR="00D750FB" w:rsidRPr="003D3A5A">
        <w:rPr>
          <w:rFonts w:ascii="Arial" w:hAnsi="Arial" w:cs="Arial"/>
          <w:b/>
          <w:sz w:val="24"/>
          <w:szCs w:val="24"/>
          <w:lang w:val="es-MX"/>
        </w:rPr>
        <w:t xml:space="preserve"> y </w:t>
      </w:r>
      <w:r w:rsidR="005C384B" w:rsidRPr="003D3A5A">
        <w:rPr>
          <w:rFonts w:ascii="Arial" w:hAnsi="Arial" w:cs="Arial"/>
          <w:b/>
          <w:sz w:val="24"/>
          <w:szCs w:val="24"/>
          <w:lang w:val="es-MX"/>
        </w:rPr>
        <w:t>emplazamiento</w:t>
      </w:r>
      <w:r w:rsidR="00A91E92" w:rsidRPr="003D3A5A">
        <w:rPr>
          <w:rFonts w:ascii="Arial" w:hAnsi="Arial" w:cs="Arial"/>
          <w:bCs/>
          <w:sz w:val="24"/>
          <w:szCs w:val="24"/>
          <w:lang w:val="es-MX"/>
        </w:rPr>
        <w:t>. El diecisiete de septiembre se admitió a</w:t>
      </w:r>
      <w:r w:rsidRPr="003D3A5A">
        <w:rPr>
          <w:rFonts w:ascii="Arial" w:hAnsi="Arial" w:cs="Arial"/>
          <w:bCs/>
          <w:sz w:val="24"/>
          <w:szCs w:val="24"/>
          <w:lang w:val="es-MX"/>
        </w:rPr>
        <w:t xml:space="preserve"> </w:t>
      </w:r>
      <w:r w:rsidR="00A91E92" w:rsidRPr="003D3A5A">
        <w:rPr>
          <w:rFonts w:ascii="Arial" w:hAnsi="Arial" w:cs="Arial"/>
          <w:bCs/>
          <w:sz w:val="24"/>
          <w:szCs w:val="24"/>
          <w:lang w:val="es-MX"/>
        </w:rPr>
        <w:t>trámite el procedimiento</w:t>
      </w:r>
      <w:r w:rsidR="001D7DAD" w:rsidRPr="003D3A5A">
        <w:rPr>
          <w:rFonts w:ascii="Arial" w:hAnsi="Arial" w:cs="Arial"/>
          <w:bCs/>
          <w:sz w:val="24"/>
          <w:szCs w:val="24"/>
          <w:lang w:val="es-MX"/>
        </w:rPr>
        <w:t>,</w:t>
      </w:r>
      <w:r w:rsidR="00A91E92" w:rsidRPr="003D3A5A">
        <w:rPr>
          <w:rFonts w:ascii="Arial" w:hAnsi="Arial" w:cs="Arial"/>
          <w:bCs/>
          <w:sz w:val="24"/>
          <w:szCs w:val="24"/>
          <w:lang w:val="es-MX"/>
        </w:rPr>
        <w:t xml:space="preserve"> se</w:t>
      </w:r>
      <w:r w:rsidR="00E07671" w:rsidRPr="003D3A5A">
        <w:rPr>
          <w:rFonts w:ascii="Arial" w:hAnsi="Arial" w:cs="Arial"/>
          <w:bCs/>
          <w:sz w:val="24"/>
          <w:szCs w:val="24"/>
          <w:lang w:val="es-MX"/>
        </w:rPr>
        <w:t xml:space="preserve"> ordenó</w:t>
      </w:r>
      <w:r w:rsidR="00A91E92" w:rsidRPr="003D3A5A">
        <w:rPr>
          <w:rFonts w:ascii="Arial" w:hAnsi="Arial" w:cs="Arial"/>
          <w:bCs/>
          <w:sz w:val="24"/>
          <w:szCs w:val="24"/>
          <w:lang w:val="es-MX"/>
        </w:rPr>
        <w:t xml:space="preserve"> emplaz</w:t>
      </w:r>
      <w:r w:rsidR="00E07671" w:rsidRPr="003D3A5A">
        <w:rPr>
          <w:rFonts w:ascii="Arial" w:hAnsi="Arial" w:cs="Arial"/>
          <w:bCs/>
          <w:sz w:val="24"/>
          <w:szCs w:val="24"/>
          <w:lang w:val="es-MX"/>
        </w:rPr>
        <w:t>ar</w:t>
      </w:r>
      <w:r w:rsidR="00A91E92" w:rsidRPr="003D3A5A">
        <w:rPr>
          <w:rFonts w:ascii="Arial" w:hAnsi="Arial" w:cs="Arial"/>
          <w:bCs/>
          <w:sz w:val="24"/>
          <w:szCs w:val="24"/>
          <w:lang w:val="es-MX"/>
        </w:rPr>
        <w:t xml:space="preserve"> a l</w:t>
      </w:r>
      <w:r w:rsidR="001D7DAD" w:rsidRPr="003D3A5A">
        <w:rPr>
          <w:rFonts w:ascii="Arial" w:hAnsi="Arial" w:cs="Arial"/>
          <w:bCs/>
          <w:sz w:val="24"/>
          <w:szCs w:val="24"/>
          <w:lang w:val="es-MX"/>
        </w:rPr>
        <w:t>a parte</w:t>
      </w:r>
      <w:r w:rsidR="00A91E92" w:rsidRPr="003D3A5A">
        <w:rPr>
          <w:rFonts w:ascii="Arial" w:hAnsi="Arial" w:cs="Arial"/>
          <w:bCs/>
          <w:sz w:val="24"/>
          <w:szCs w:val="24"/>
          <w:lang w:val="es-MX"/>
        </w:rPr>
        <w:t xml:space="preserve"> denuncia</w:t>
      </w:r>
      <w:r w:rsidR="00086A33" w:rsidRPr="003D3A5A">
        <w:rPr>
          <w:rFonts w:ascii="Arial" w:hAnsi="Arial" w:cs="Arial"/>
          <w:bCs/>
          <w:sz w:val="24"/>
          <w:szCs w:val="24"/>
          <w:lang w:val="es-MX"/>
        </w:rPr>
        <w:t>da</w:t>
      </w:r>
      <w:r w:rsidR="00271163" w:rsidRPr="003D3A5A">
        <w:rPr>
          <w:rStyle w:val="Refdenotaalpie"/>
          <w:rFonts w:ascii="Arial" w:hAnsi="Arial" w:cs="Arial"/>
          <w:bCs/>
          <w:sz w:val="24"/>
          <w:szCs w:val="24"/>
          <w:lang w:val="es-MX"/>
        </w:rPr>
        <w:footnoteReference w:id="4"/>
      </w:r>
      <w:r w:rsidR="00A91E92" w:rsidRPr="003D3A5A">
        <w:rPr>
          <w:rFonts w:ascii="Arial" w:hAnsi="Arial" w:cs="Arial"/>
          <w:bCs/>
          <w:sz w:val="24"/>
          <w:szCs w:val="24"/>
          <w:lang w:val="es-MX"/>
        </w:rPr>
        <w:t>, concediéndoles un plazo de cinco días hábiles para contestar y ofrecer los medios de pruebas que consideren pertinentes</w:t>
      </w:r>
      <w:r w:rsidR="00E830D0" w:rsidRPr="003D3A5A">
        <w:rPr>
          <w:rFonts w:ascii="Arial" w:hAnsi="Arial" w:cs="Arial"/>
          <w:bCs/>
          <w:sz w:val="24"/>
          <w:szCs w:val="24"/>
          <w:lang w:val="es-MX"/>
        </w:rPr>
        <w:t xml:space="preserve">, </w:t>
      </w:r>
      <w:r w:rsidR="005C384B" w:rsidRPr="003D3A5A">
        <w:rPr>
          <w:rFonts w:ascii="Arial" w:hAnsi="Arial" w:cs="Arial"/>
          <w:bCs/>
          <w:sz w:val="24"/>
          <w:szCs w:val="24"/>
          <w:lang w:val="es-MX"/>
        </w:rPr>
        <w:t xml:space="preserve">el cual fue debidamente notificado el </w:t>
      </w:r>
      <w:r w:rsidR="005176AC" w:rsidRPr="003D3A5A">
        <w:rPr>
          <w:rFonts w:ascii="Arial" w:hAnsi="Arial" w:cs="Arial"/>
          <w:bCs/>
          <w:sz w:val="24"/>
          <w:szCs w:val="24"/>
          <w:lang w:val="es-MX"/>
        </w:rPr>
        <w:t>dieciocho</w:t>
      </w:r>
      <w:r w:rsidR="005C384B" w:rsidRPr="003D3A5A">
        <w:rPr>
          <w:rFonts w:ascii="Arial" w:hAnsi="Arial" w:cs="Arial"/>
          <w:bCs/>
          <w:sz w:val="24"/>
          <w:szCs w:val="24"/>
          <w:lang w:val="es-MX"/>
        </w:rPr>
        <w:t xml:space="preserve"> siguiente </w:t>
      </w:r>
      <w:r w:rsidR="00A91E92" w:rsidRPr="003D3A5A">
        <w:rPr>
          <w:rStyle w:val="Refdenotaalpie"/>
          <w:rFonts w:ascii="Arial" w:hAnsi="Arial" w:cs="Arial"/>
          <w:bCs/>
          <w:sz w:val="24"/>
          <w:szCs w:val="24"/>
          <w:lang w:val="es-MX"/>
        </w:rPr>
        <w:footnoteReference w:id="5"/>
      </w:r>
      <w:r w:rsidR="00A91E92" w:rsidRPr="003D3A5A">
        <w:rPr>
          <w:rFonts w:ascii="Arial" w:hAnsi="Arial" w:cs="Arial"/>
          <w:bCs/>
          <w:sz w:val="24"/>
          <w:szCs w:val="24"/>
          <w:lang w:val="es-MX"/>
        </w:rPr>
        <w:t xml:space="preserve">. </w:t>
      </w:r>
    </w:p>
    <w:p w14:paraId="246A7F2B" w14:textId="611B064D" w:rsidR="00A91E92" w:rsidRPr="003D3A5A" w:rsidRDefault="00E44A0A" w:rsidP="00E44A0A">
      <w:pPr>
        <w:spacing w:before="240" w:line="360" w:lineRule="auto"/>
        <w:jc w:val="both"/>
        <w:rPr>
          <w:rFonts w:ascii="Arial" w:hAnsi="Arial" w:cs="Arial"/>
          <w:bCs/>
          <w:sz w:val="24"/>
          <w:szCs w:val="24"/>
        </w:rPr>
      </w:pPr>
      <w:r w:rsidRPr="003D3A5A">
        <w:rPr>
          <w:rFonts w:ascii="Arial" w:hAnsi="Arial" w:cs="Arial"/>
          <w:b/>
          <w:sz w:val="24"/>
          <w:szCs w:val="24"/>
          <w:lang w:val="es-MX"/>
        </w:rPr>
        <w:t>1.</w:t>
      </w:r>
      <w:r w:rsidR="00223A50" w:rsidRPr="003D3A5A">
        <w:rPr>
          <w:rFonts w:ascii="Arial" w:hAnsi="Arial" w:cs="Arial"/>
          <w:b/>
          <w:sz w:val="24"/>
          <w:szCs w:val="24"/>
          <w:lang w:val="es-MX"/>
        </w:rPr>
        <w:t>4</w:t>
      </w:r>
      <w:r w:rsidRPr="003D3A5A">
        <w:rPr>
          <w:rFonts w:ascii="Arial" w:hAnsi="Arial" w:cs="Arial"/>
          <w:b/>
          <w:sz w:val="24"/>
          <w:szCs w:val="24"/>
          <w:lang w:val="es-MX"/>
        </w:rPr>
        <w:t>. Acuerdo impugnado</w:t>
      </w:r>
      <w:r w:rsidR="00A91E92" w:rsidRPr="003D3A5A">
        <w:rPr>
          <w:rFonts w:ascii="Arial" w:hAnsi="Arial" w:cs="Arial"/>
          <w:bCs/>
          <w:sz w:val="24"/>
          <w:szCs w:val="24"/>
          <w:lang w:val="es-MX"/>
        </w:rPr>
        <w:t xml:space="preserve">. El veintinueve siguiente se dictó el </w:t>
      </w:r>
      <w:r w:rsidR="00A91E92" w:rsidRPr="003D3A5A">
        <w:rPr>
          <w:rFonts w:ascii="Arial" w:hAnsi="Arial" w:cs="Arial"/>
          <w:i/>
          <w:sz w:val="24"/>
          <w:szCs w:val="24"/>
          <w:lang w:val="es-MX"/>
        </w:rPr>
        <w:t>acuerdo impugnado</w:t>
      </w:r>
      <w:r w:rsidR="00A91E92" w:rsidRPr="003D3A5A">
        <w:rPr>
          <w:rFonts w:ascii="Arial" w:hAnsi="Arial" w:cs="Arial"/>
          <w:bCs/>
          <w:sz w:val="24"/>
          <w:szCs w:val="24"/>
          <w:lang w:val="es-MX"/>
        </w:rPr>
        <w:t xml:space="preserve">, teniendo a la </w:t>
      </w:r>
      <w:r w:rsidR="00A91E92" w:rsidRPr="003D3A5A">
        <w:rPr>
          <w:rFonts w:ascii="Arial" w:hAnsi="Arial" w:cs="Arial"/>
          <w:sz w:val="24"/>
          <w:szCs w:val="24"/>
          <w:lang w:val="es-MX"/>
        </w:rPr>
        <w:t>parte denunciada</w:t>
      </w:r>
      <w:r w:rsidR="00A91E92" w:rsidRPr="003D3A5A">
        <w:rPr>
          <w:rFonts w:ascii="Arial" w:hAnsi="Arial" w:cs="Arial"/>
          <w:bCs/>
          <w:sz w:val="24"/>
          <w:szCs w:val="24"/>
          <w:lang w:val="es-MX"/>
        </w:rPr>
        <w:t xml:space="preserve"> por no contestando y por precluido su derecho para ofrecer pruebas, ya que sus escritos de contestación fueron recibidos en la oficialía de partes del </w:t>
      </w:r>
      <w:r w:rsidR="00A91E92" w:rsidRPr="003D3A5A">
        <w:rPr>
          <w:rFonts w:ascii="Arial" w:hAnsi="Arial" w:cs="Arial"/>
          <w:bCs/>
          <w:i/>
          <w:iCs/>
          <w:sz w:val="24"/>
          <w:szCs w:val="24"/>
          <w:lang w:val="es-MX"/>
        </w:rPr>
        <w:t>IEM</w:t>
      </w:r>
      <w:r w:rsidR="00A91E92" w:rsidRPr="003D3A5A">
        <w:rPr>
          <w:rFonts w:ascii="Arial" w:hAnsi="Arial" w:cs="Arial"/>
          <w:bCs/>
          <w:sz w:val="24"/>
          <w:szCs w:val="24"/>
          <w:lang w:val="es-MX"/>
        </w:rPr>
        <w:t xml:space="preserve"> el </w:t>
      </w:r>
      <w:r w:rsidR="00795E65" w:rsidRPr="003D3A5A">
        <w:rPr>
          <w:rFonts w:ascii="Arial" w:hAnsi="Arial" w:cs="Arial"/>
          <w:bCs/>
          <w:sz w:val="24"/>
          <w:szCs w:val="24"/>
          <w:lang w:val="es-MX"/>
        </w:rPr>
        <w:t>veintiséis</w:t>
      </w:r>
      <w:r w:rsidR="00A91E92" w:rsidRPr="003D3A5A">
        <w:rPr>
          <w:rFonts w:ascii="Arial" w:hAnsi="Arial" w:cs="Arial"/>
          <w:bCs/>
          <w:sz w:val="24"/>
          <w:szCs w:val="24"/>
          <w:lang w:val="es-MX"/>
        </w:rPr>
        <w:t xml:space="preserve"> de septiembre</w:t>
      </w:r>
      <w:r w:rsidR="00A91E92" w:rsidRPr="003D3A5A">
        <w:rPr>
          <w:rStyle w:val="Refdenotaalpie"/>
          <w:rFonts w:ascii="Arial" w:hAnsi="Arial" w:cs="Arial"/>
          <w:bCs/>
          <w:sz w:val="24"/>
          <w:szCs w:val="24"/>
          <w:lang w:val="es-MX"/>
        </w:rPr>
        <w:footnoteReference w:id="6"/>
      </w:r>
      <w:r w:rsidR="00A91E92" w:rsidRPr="003D3A5A">
        <w:rPr>
          <w:rFonts w:ascii="Arial" w:hAnsi="Arial" w:cs="Arial"/>
          <w:bCs/>
          <w:sz w:val="24"/>
          <w:szCs w:val="24"/>
          <w:lang w:val="es-MX"/>
        </w:rPr>
        <w:t>.</w:t>
      </w:r>
    </w:p>
    <w:p w14:paraId="4011414C" w14:textId="4E22A305" w:rsidR="009C7362" w:rsidRPr="003D3A5A" w:rsidRDefault="00D344A7" w:rsidP="00D344A7">
      <w:pPr>
        <w:pStyle w:val="Ttulo1"/>
        <w:spacing w:before="240" w:after="160"/>
        <w:jc w:val="center"/>
        <w:rPr>
          <w:rFonts w:ascii="Arial" w:hAnsi="Arial" w:cs="Arial"/>
          <w:sz w:val="24"/>
          <w:szCs w:val="24"/>
        </w:rPr>
      </w:pPr>
      <w:bookmarkStart w:id="3" w:name="_Toc212128854"/>
      <w:r w:rsidRPr="003D3A5A">
        <w:rPr>
          <w:rFonts w:ascii="Arial" w:hAnsi="Arial" w:cs="Arial"/>
          <w:sz w:val="24"/>
          <w:szCs w:val="24"/>
        </w:rPr>
        <w:t>II. TRÁMITE</w:t>
      </w:r>
      <w:bookmarkEnd w:id="3"/>
    </w:p>
    <w:p w14:paraId="7102C458" w14:textId="57CA25C0" w:rsidR="00A91E92" w:rsidRPr="003D3A5A" w:rsidRDefault="00A91E92" w:rsidP="00A91E92">
      <w:pPr>
        <w:spacing w:line="360" w:lineRule="auto"/>
        <w:jc w:val="both"/>
        <w:rPr>
          <w:rFonts w:ascii="Arial" w:eastAsia="Arial" w:hAnsi="Arial" w:cs="Arial"/>
          <w:sz w:val="24"/>
          <w:szCs w:val="24"/>
        </w:rPr>
      </w:pPr>
      <w:r w:rsidRPr="003D3A5A">
        <w:rPr>
          <w:rFonts w:ascii="Arial" w:eastAsia="Arial" w:hAnsi="Arial" w:cs="Arial"/>
          <w:b/>
          <w:i/>
          <w:sz w:val="24"/>
          <w:szCs w:val="24"/>
        </w:rPr>
        <w:t>2.1. Recurso de apelación.</w:t>
      </w:r>
      <w:r w:rsidRPr="003D3A5A">
        <w:rPr>
          <w:rFonts w:ascii="Arial" w:eastAsia="Arial" w:hAnsi="Arial" w:cs="Arial"/>
          <w:b/>
          <w:sz w:val="24"/>
          <w:szCs w:val="24"/>
        </w:rPr>
        <w:t xml:space="preserve"> </w:t>
      </w:r>
      <w:r w:rsidRPr="003D3A5A">
        <w:rPr>
          <w:rFonts w:ascii="Arial" w:eastAsia="Arial" w:hAnsi="Arial" w:cs="Arial"/>
          <w:sz w:val="24"/>
          <w:szCs w:val="24"/>
        </w:rPr>
        <w:t xml:space="preserve">El siete de octubre, los </w:t>
      </w:r>
      <w:r w:rsidRPr="003D3A5A">
        <w:rPr>
          <w:rFonts w:ascii="Arial" w:eastAsia="Arial" w:hAnsi="Arial" w:cs="Arial"/>
          <w:i/>
          <w:sz w:val="24"/>
          <w:szCs w:val="24"/>
        </w:rPr>
        <w:t xml:space="preserve">apelantes </w:t>
      </w:r>
      <w:r w:rsidRPr="003D3A5A">
        <w:rPr>
          <w:rFonts w:ascii="Arial" w:eastAsia="Arial" w:hAnsi="Arial" w:cs="Arial"/>
          <w:sz w:val="24"/>
          <w:szCs w:val="24"/>
        </w:rPr>
        <w:t xml:space="preserve">presentaron, ante la Oficialía de Partes del </w:t>
      </w:r>
      <w:r w:rsidRPr="003D3A5A">
        <w:rPr>
          <w:rFonts w:ascii="Arial" w:eastAsia="Arial" w:hAnsi="Arial" w:cs="Arial"/>
          <w:i/>
          <w:iCs/>
          <w:sz w:val="24"/>
          <w:szCs w:val="24"/>
        </w:rPr>
        <w:t>IEM</w:t>
      </w:r>
      <w:r w:rsidRPr="003D3A5A">
        <w:rPr>
          <w:rFonts w:ascii="Arial" w:eastAsia="Arial" w:hAnsi="Arial" w:cs="Arial"/>
          <w:i/>
          <w:sz w:val="24"/>
          <w:szCs w:val="24"/>
        </w:rPr>
        <w:t xml:space="preserve">, </w:t>
      </w:r>
      <w:r w:rsidRPr="003D3A5A">
        <w:rPr>
          <w:rFonts w:ascii="Arial" w:eastAsia="Arial" w:hAnsi="Arial" w:cs="Arial"/>
          <w:sz w:val="24"/>
          <w:szCs w:val="24"/>
        </w:rPr>
        <w:t xml:space="preserve">medio de impugnación para controvertir el </w:t>
      </w:r>
      <w:r w:rsidRPr="003D3A5A">
        <w:rPr>
          <w:rFonts w:ascii="Arial" w:eastAsia="Arial" w:hAnsi="Arial" w:cs="Arial"/>
          <w:i/>
          <w:iCs/>
          <w:sz w:val="24"/>
          <w:szCs w:val="24"/>
        </w:rPr>
        <w:t xml:space="preserve">acuerdo </w:t>
      </w:r>
      <w:r w:rsidR="00795E65" w:rsidRPr="003D3A5A">
        <w:rPr>
          <w:rFonts w:ascii="Arial" w:eastAsia="Arial" w:hAnsi="Arial" w:cs="Arial"/>
          <w:i/>
          <w:iCs/>
          <w:sz w:val="24"/>
          <w:szCs w:val="24"/>
        </w:rPr>
        <w:t>impugnad</w:t>
      </w:r>
      <w:r w:rsidR="002667B2" w:rsidRPr="003D3A5A">
        <w:rPr>
          <w:rFonts w:ascii="Arial" w:eastAsia="Arial" w:hAnsi="Arial" w:cs="Arial"/>
          <w:i/>
          <w:iCs/>
          <w:sz w:val="24"/>
          <w:szCs w:val="24"/>
        </w:rPr>
        <w:t>o</w:t>
      </w:r>
      <w:r w:rsidRPr="003D3A5A">
        <w:rPr>
          <w:rFonts w:ascii="Arial" w:eastAsia="Arial" w:hAnsi="Arial" w:cs="Arial"/>
          <w:i/>
          <w:iCs/>
          <w:sz w:val="24"/>
          <w:szCs w:val="24"/>
        </w:rPr>
        <w:t xml:space="preserve"> </w:t>
      </w:r>
      <w:r w:rsidRPr="003D3A5A">
        <w:rPr>
          <w:vertAlign w:val="superscript"/>
        </w:rPr>
        <w:footnoteReference w:id="7"/>
      </w:r>
      <w:r w:rsidRPr="003D3A5A">
        <w:rPr>
          <w:rFonts w:ascii="Arial" w:eastAsia="Arial" w:hAnsi="Arial" w:cs="Arial"/>
          <w:sz w:val="24"/>
          <w:szCs w:val="24"/>
        </w:rPr>
        <w:t>.</w:t>
      </w:r>
    </w:p>
    <w:p w14:paraId="1233459A" w14:textId="77777777" w:rsidR="00A91E92" w:rsidRPr="003D3A5A" w:rsidRDefault="00A91E92" w:rsidP="00A91E92">
      <w:pPr>
        <w:autoSpaceDE w:val="0"/>
        <w:autoSpaceDN w:val="0"/>
        <w:adjustRightInd w:val="0"/>
        <w:spacing w:line="360" w:lineRule="auto"/>
        <w:jc w:val="both"/>
        <w:rPr>
          <w:rFonts w:ascii="Arial" w:hAnsi="Arial" w:cs="Arial"/>
          <w:b/>
          <w:sz w:val="24"/>
          <w:szCs w:val="24"/>
        </w:rPr>
      </w:pPr>
      <w:r w:rsidRPr="003D3A5A">
        <w:rPr>
          <w:rFonts w:ascii="Arial" w:eastAsia="Arial" w:hAnsi="Arial" w:cs="Arial"/>
          <w:b/>
          <w:sz w:val="24"/>
          <w:szCs w:val="24"/>
        </w:rPr>
        <w:t xml:space="preserve">2.2. Remisión </w:t>
      </w:r>
      <w:r w:rsidRPr="003D3A5A">
        <w:rPr>
          <w:rFonts w:ascii="Arial" w:hAnsi="Arial" w:cs="Arial"/>
          <w:b/>
          <w:sz w:val="24"/>
          <w:szCs w:val="24"/>
        </w:rPr>
        <w:t xml:space="preserve">del expediente. </w:t>
      </w:r>
      <w:r w:rsidRPr="003D3A5A">
        <w:rPr>
          <w:rFonts w:ascii="Arial" w:hAnsi="Arial" w:cs="Arial"/>
          <w:sz w:val="24"/>
          <w:szCs w:val="24"/>
        </w:rPr>
        <w:t xml:space="preserve">El trece siguiente, mediante oficio IEM-SE-CE-1295/2025 se recibieron en la Oficialía de Partes de este </w:t>
      </w:r>
      <w:r w:rsidRPr="003D3A5A">
        <w:rPr>
          <w:rFonts w:ascii="Arial" w:hAnsi="Arial" w:cs="Arial"/>
          <w:i/>
          <w:iCs/>
          <w:sz w:val="24"/>
          <w:szCs w:val="24"/>
        </w:rPr>
        <w:t>órgano jurisdiccional</w:t>
      </w:r>
      <w:r w:rsidRPr="003D3A5A">
        <w:rPr>
          <w:rFonts w:ascii="Arial" w:hAnsi="Arial" w:cs="Arial"/>
          <w:sz w:val="24"/>
          <w:szCs w:val="24"/>
        </w:rPr>
        <w:t xml:space="preserve"> los autos que integran el presente asunto</w:t>
      </w:r>
      <w:r w:rsidRPr="003D3A5A">
        <w:rPr>
          <w:rStyle w:val="Refdenotaalpie"/>
          <w:rFonts w:ascii="Arial" w:hAnsi="Arial" w:cs="Arial"/>
          <w:sz w:val="24"/>
          <w:szCs w:val="24"/>
        </w:rPr>
        <w:footnoteReference w:id="8"/>
      </w:r>
      <w:r w:rsidRPr="003D3A5A">
        <w:rPr>
          <w:rFonts w:ascii="Arial" w:hAnsi="Arial" w:cs="Arial"/>
          <w:sz w:val="24"/>
          <w:szCs w:val="24"/>
        </w:rPr>
        <w:t>.</w:t>
      </w:r>
    </w:p>
    <w:p w14:paraId="5401F27F" w14:textId="5F1085E7" w:rsidR="00A91E92" w:rsidRPr="003D3A5A" w:rsidRDefault="00A91E92" w:rsidP="00A91E92">
      <w:pPr>
        <w:spacing w:before="280" w:after="280" w:line="360" w:lineRule="auto"/>
        <w:jc w:val="both"/>
        <w:rPr>
          <w:rFonts w:ascii="Arial" w:eastAsia="Arial" w:hAnsi="Arial" w:cs="Arial"/>
          <w:sz w:val="24"/>
          <w:szCs w:val="24"/>
        </w:rPr>
      </w:pPr>
      <w:r w:rsidRPr="003D3A5A">
        <w:rPr>
          <w:rFonts w:ascii="Arial" w:eastAsia="Arial" w:hAnsi="Arial" w:cs="Arial"/>
          <w:b/>
          <w:sz w:val="24"/>
          <w:szCs w:val="24"/>
        </w:rPr>
        <w:t>2.3. Recepción y turno de expediente.</w:t>
      </w:r>
      <w:r w:rsidRPr="003D3A5A">
        <w:rPr>
          <w:rFonts w:ascii="Arial" w:eastAsia="Arial" w:hAnsi="Arial" w:cs="Arial"/>
          <w:sz w:val="24"/>
          <w:szCs w:val="24"/>
        </w:rPr>
        <w:t xml:space="preserve"> El catorce de octubre, la Magistrada Presidenta</w:t>
      </w:r>
      <w:r w:rsidR="00242734" w:rsidRPr="003D3A5A">
        <w:rPr>
          <w:rFonts w:ascii="Arial" w:eastAsia="Arial" w:hAnsi="Arial" w:cs="Arial"/>
          <w:sz w:val="24"/>
          <w:szCs w:val="24"/>
        </w:rPr>
        <w:t xml:space="preserve"> de este </w:t>
      </w:r>
      <w:r w:rsidR="00242734" w:rsidRPr="003D3A5A">
        <w:rPr>
          <w:rFonts w:ascii="Arial" w:eastAsia="Arial" w:hAnsi="Arial" w:cs="Arial"/>
          <w:i/>
          <w:iCs/>
          <w:sz w:val="24"/>
          <w:szCs w:val="24"/>
        </w:rPr>
        <w:t>Tribunal Electoral</w:t>
      </w:r>
      <w:r w:rsidRPr="003D3A5A">
        <w:rPr>
          <w:rFonts w:ascii="Arial" w:eastAsia="Arial" w:hAnsi="Arial" w:cs="Arial"/>
          <w:sz w:val="24"/>
          <w:szCs w:val="24"/>
        </w:rPr>
        <w:t xml:space="preserve"> acordó registrarlo con la clave TEEM-RAP-026/2025 y turnarlo a la ponencia a cargo de la Magistrada </w:t>
      </w:r>
      <w:r w:rsidR="00682159" w:rsidRPr="003D3A5A">
        <w:rPr>
          <w:rFonts w:ascii="Arial" w:eastAsia="Arial" w:hAnsi="Arial" w:cs="Arial"/>
          <w:sz w:val="24"/>
          <w:szCs w:val="24"/>
        </w:rPr>
        <w:t>P</w:t>
      </w:r>
      <w:r w:rsidRPr="003D3A5A">
        <w:rPr>
          <w:rFonts w:ascii="Arial" w:eastAsia="Arial" w:hAnsi="Arial" w:cs="Arial"/>
          <w:sz w:val="24"/>
          <w:szCs w:val="24"/>
        </w:rPr>
        <w:t xml:space="preserve">onente para su </w:t>
      </w:r>
      <w:r w:rsidR="002667B2" w:rsidRPr="003D3A5A">
        <w:rPr>
          <w:rFonts w:ascii="Arial" w:eastAsia="Arial" w:hAnsi="Arial" w:cs="Arial"/>
          <w:sz w:val="24"/>
          <w:szCs w:val="24"/>
        </w:rPr>
        <w:t xml:space="preserve">debida </w:t>
      </w:r>
      <w:r w:rsidRPr="003D3A5A">
        <w:rPr>
          <w:rFonts w:ascii="Arial" w:eastAsia="Arial" w:hAnsi="Arial" w:cs="Arial"/>
          <w:sz w:val="24"/>
          <w:szCs w:val="24"/>
        </w:rPr>
        <w:t xml:space="preserve">sustanciación </w:t>
      </w:r>
      <w:r w:rsidRPr="003D3A5A">
        <w:rPr>
          <w:rStyle w:val="Refdenotaalpie"/>
          <w:rFonts w:ascii="Arial" w:eastAsia="Arial" w:hAnsi="Arial" w:cs="Arial"/>
          <w:sz w:val="24"/>
          <w:szCs w:val="24"/>
        </w:rPr>
        <w:footnoteReference w:id="9"/>
      </w:r>
      <w:r w:rsidRPr="003D3A5A">
        <w:rPr>
          <w:rFonts w:ascii="Arial" w:eastAsia="Arial" w:hAnsi="Arial" w:cs="Arial"/>
          <w:sz w:val="24"/>
          <w:szCs w:val="24"/>
        </w:rPr>
        <w:t>.</w:t>
      </w:r>
    </w:p>
    <w:p w14:paraId="69C0CBE6" w14:textId="0A3087C3" w:rsidR="00A91E92" w:rsidRPr="003D3A5A" w:rsidRDefault="00A91E92" w:rsidP="00A91E92">
      <w:pPr>
        <w:spacing w:before="280" w:after="280" w:line="360" w:lineRule="auto"/>
        <w:jc w:val="both"/>
        <w:rPr>
          <w:rFonts w:ascii="Arial" w:eastAsia="Arial" w:hAnsi="Arial" w:cs="Arial"/>
          <w:i/>
          <w:sz w:val="24"/>
          <w:szCs w:val="24"/>
        </w:rPr>
      </w:pPr>
      <w:r w:rsidRPr="003D3A5A">
        <w:rPr>
          <w:rFonts w:ascii="Arial" w:eastAsia="Arial" w:hAnsi="Arial" w:cs="Arial"/>
          <w:b/>
          <w:sz w:val="24"/>
          <w:szCs w:val="24"/>
        </w:rPr>
        <w:lastRenderedPageBreak/>
        <w:t xml:space="preserve">2.4. Radicación y recepción de trámite de ley. </w:t>
      </w:r>
      <w:r w:rsidRPr="003D3A5A">
        <w:rPr>
          <w:rFonts w:ascii="Arial" w:eastAsia="Arial" w:hAnsi="Arial" w:cs="Arial"/>
          <w:sz w:val="24"/>
          <w:szCs w:val="24"/>
        </w:rPr>
        <w:t>Mediante acuerdo de quince de octubre, se radicó el expediente en la ponencia instructora; asimismo, se tuvo recibido el trámite de ley</w:t>
      </w:r>
      <w:r w:rsidRPr="003D3A5A">
        <w:rPr>
          <w:rFonts w:ascii="Arial" w:eastAsia="Arial" w:hAnsi="Arial" w:cs="Arial"/>
          <w:sz w:val="24"/>
          <w:szCs w:val="24"/>
          <w:vertAlign w:val="superscript"/>
        </w:rPr>
        <w:footnoteReference w:id="10"/>
      </w:r>
      <w:r w:rsidRPr="003D3A5A">
        <w:rPr>
          <w:rFonts w:ascii="Arial" w:eastAsia="Arial" w:hAnsi="Arial" w:cs="Arial"/>
          <w:i/>
          <w:sz w:val="24"/>
          <w:szCs w:val="24"/>
        </w:rPr>
        <w:t>.</w:t>
      </w:r>
    </w:p>
    <w:p w14:paraId="245B27A0" w14:textId="00ADAE95" w:rsidR="00A91E92" w:rsidRPr="003D3A5A" w:rsidRDefault="00A91E92" w:rsidP="00A91E92">
      <w:pPr>
        <w:spacing w:before="280" w:after="280" w:line="360" w:lineRule="auto"/>
        <w:jc w:val="both"/>
        <w:rPr>
          <w:rFonts w:ascii="Arial" w:eastAsia="Arial" w:hAnsi="Arial" w:cs="Arial"/>
          <w:iCs/>
          <w:sz w:val="24"/>
          <w:szCs w:val="24"/>
        </w:rPr>
      </w:pPr>
      <w:r w:rsidRPr="003D3A5A">
        <w:rPr>
          <w:rFonts w:ascii="Arial" w:eastAsia="Arial" w:hAnsi="Arial" w:cs="Arial"/>
          <w:b/>
          <w:bCs/>
          <w:iCs/>
          <w:sz w:val="24"/>
          <w:szCs w:val="24"/>
        </w:rPr>
        <w:t>2.5. Acuerdo de admisión y cierre de instrucción</w:t>
      </w:r>
      <w:r w:rsidRPr="003D3A5A">
        <w:rPr>
          <w:rFonts w:ascii="Arial" w:eastAsia="Arial" w:hAnsi="Arial" w:cs="Arial"/>
          <w:iCs/>
          <w:sz w:val="24"/>
          <w:szCs w:val="24"/>
        </w:rPr>
        <w:t>. Conforme proveídos de veinticuatro y veintiocho de octubre</w:t>
      </w:r>
      <w:r w:rsidR="00401D3F" w:rsidRPr="003D3A5A">
        <w:rPr>
          <w:rFonts w:ascii="Arial" w:eastAsia="Arial" w:hAnsi="Arial" w:cs="Arial"/>
          <w:iCs/>
          <w:sz w:val="24"/>
          <w:szCs w:val="24"/>
        </w:rPr>
        <w:t>, respectivamente,</w:t>
      </w:r>
      <w:r w:rsidRPr="003D3A5A">
        <w:rPr>
          <w:rFonts w:ascii="Arial" w:eastAsia="Arial" w:hAnsi="Arial" w:cs="Arial"/>
          <w:iCs/>
          <w:sz w:val="24"/>
          <w:szCs w:val="24"/>
        </w:rPr>
        <w:t xml:space="preserve"> se tuvo por admitido el recurso, así como cerrada la instrucción</w:t>
      </w:r>
      <w:r w:rsidRPr="003D3A5A">
        <w:rPr>
          <w:rStyle w:val="Refdenotaalpie"/>
          <w:rFonts w:ascii="Arial" w:eastAsia="Arial" w:hAnsi="Arial" w:cs="Arial"/>
          <w:iCs/>
          <w:sz w:val="24"/>
          <w:szCs w:val="24"/>
        </w:rPr>
        <w:footnoteReference w:id="11"/>
      </w:r>
      <w:r w:rsidRPr="003D3A5A">
        <w:rPr>
          <w:rFonts w:ascii="Arial" w:eastAsia="Arial" w:hAnsi="Arial" w:cs="Arial"/>
          <w:iCs/>
          <w:sz w:val="24"/>
          <w:szCs w:val="24"/>
        </w:rPr>
        <w:t xml:space="preserve">. </w:t>
      </w:r>
    </w:p>
    <w:p w14:paraId="40CBD44D" w14:textId="777D7D9B" w:rsidR="00822CDE" w:rsidRPr="003D3A5A" w:rsidRDefault="001A5ED1">
      <w:pPr>
        <w:pStyle w:val="Ttulo1"/>
        <w:spacing w:before="240" w:after="160"/>
        <w:jc w:val="center"/>
        <w:rPr>
          <w:rFonts w:ascii="Arial" w:hAnsi="Arial" w:cs="Arial"/>
          <w:sz w:val="24"/>
          <w:szCs w:val="24"/>
        </w:rPr>
      </w:pPr>
      <w:bookmarkStart w:id="4" w:name="_Toc212128855"/>
      <w:r w:rsidRPr="003D3A5A">
        <w:rPr>
          <w:rFonts w:ascii="Arial" w:hAnsi="Arial" w:cs="Arial"/>
          <w:sz w:val="24"/>
          <w:szCs w:val="24"/>
        </w:rPr>
        <w:t>I</w:t>
      </w:r>
      <w:r w:rsidR="008F7725" w:rsidRPr="003D3A5A">
        <w:rPr>
          <w:rFonts w:ascii="Arial" w:hAnsi="Arial" w:cs="Arial"/>
          <w:sz w:val="24"/>
          <w:szCs w:val="24"/>
        </w:rPr>
        <w:t>I</w:t>
      </w:r>
      <w:r w:rsidRPr="003D3A5A">
        <w:rPr>
          <w:rFonts w:ascii="Arial" w:hAnsi="Arial" w:cs="Arial"/>
          <w:sz w:val="24"/>
          <w:szCs w:val="24"/>
        </w:rPr>
        <w:t>I. COMPETENCIA</w:t>
      </w:r>
      <w:bookmarkEnd w:id="4"/>
    </w:p>
    <w:p w14:paraId="40CBD44E" w14:textId="77777777" w:rsidR="00822CDE" w:rsidRPr="003D3A5A" w:rsidRDefault="001A5ED1">
      <w:pPr>
        <w:spacing w:before="240" w:after="0" w:line="360" w:lineRule="auto"/>
        <w:jc w:val="both"/>
        <w:rPr>
          <w:rFonts w:ascii="Arial" w:eastAsiaTheme="minorHAnsi" w:hAnsi="Arial" w:cs="Arial"/>
          <w:sz w:val="24"/>
          <w:szCs w:val="24"/>
          <w:lang w:eastAsia="en-US"/>
        </w:rPr>
      </w:pPr>
      <w:bookmarkStart w:id="5" w:name="_heading=h.2et92p0" w:colFirst="0" w:colLast="0"/>
      <w:bookmarkEnd w:id="5"/>
      <w:r w:rsidRPr="003D3A5A">
        <w:rPr>
          <w:rFonts w:ascii="Arial" w:eastAsiaTheme="minorHAnsi" w:hAnsi="Arial" w:cs="Arial"/>
          <w:sz w:val="24"/>
          <w:szCs w:val="24"/>
          <w:lang w:eastAsia="en-US"/>
        </w:rPr>
        <w:t xml:space="preserve">El Pleno de este </w:t>
      </w:r>
      <w:r w:rsidRPr="003D3A5A">
        <w:rPr>
          <w:rFonts w:ascii="Arial" w:eastAsiaTheme="minorHAnsi" w:hAnsi="Arial" w:cs="Arial"/>
          <w:i/>
          <w:iCs/>
          <w:sz w:val="24"/>
          <w:szCs w:val="24"/>
          <w:lang w:eastAsia="en-US"/>
        </w:rPr>
        <w:t>Tribunal Electoral</w:t>
      </w:r>
      <w:r w:rsidRPr="003D3A5A">
        <w:rPr>
          <w:rFonts w:ascii="Arial" w:eastAsiaTheme="minorHAnsi" w:hAnsi="Arial" w:cs="Arial"/>
          <w:sz w:val="24"/>
          <w:szCs w:val="24"/>
          <w:lang w:eastAsia="en-US"/>
        </w:rPr>
        <w:t xml:space="preserve"> es competente para conocer y resolver el presente recurso de apelación, de conformidad con lo dispuesto en los artículos 98 y 98-A de la </w:t>
      </w:r>
      <w:r w:rsidRPr="003D3A5A">
        <w:rPr>
          <w:rFonts w:ascii="Arial" w:eastAsiaTheme="minorHAnsi" w:hAnsi="Arial" w:cs="Arial"/>
          <w:i/>
          <w:iCs/>
          <w:sz w:val="24"/>
          <w:szCs w:val="24"/>
          <w:lang w:eastAsia="en-US"/>
        </w:rPr>
        <w:t>Constitución Local</w:t>
      </w:r>
      <w:r w:rsidRPr="003D3A5A">
        <w:rPr>
          <w:rFonts w:ascii="Arial" w:eastAsiaTheme="minorHAnsi" w:hAnsi="Arial" w:cs="Arial"/>
          <w:sz w:val="24"/>
          <w:szCs w:val="24"/>
          <w:lang w:eastAsia="en-US"/>
        </w:rPr>
        <w:t xml:space="preserve">; 26 del </w:t>
      </w:r>
      <w:r w:rsidRPr="003D3A5A">
        <w:rPr>
          <w:rFonts w:ascii="Arial" w:eastAsiaTheme="minorHAnsi" w:hAnsi="Arial" w:cs="Arial"/>
          <w:i/>
          <w:iCs/>
          <w:sz w:val="24"/>
          <w:szCs w:val="24"/>
          <w:lang w:eastAsia="en-US"/>
        </w:rPr>
        <w:t>Código Electoral</w:t>
      </w:r>
      <w:r w:rsidRPr="003D3A5A">
        <w:rPr>
          <w:rFonts w:ascii="Arial" w:eastAsiaTheme="minorHAnsi" w:hAnsi="Arial" w:cs="Arial"/>
          <w:sz w:val="24"/>
          <w:szCs w:val="24"/>
          <w:lang w:eastAsia="en-US"/>
        </w:rPr>
        <w:t xml:space="preserve">; así como 4, 5, 9, 51, 52 y demás aplicables de la </w:t>
      </w:r>
      <w:r w:rsidRPr="003D3A5A">
        <w:rPr>
          <w:rFonts w:ascii="Arial" w:eastAsiaTheme="minorHAnsi" w:hAnsi="Arial" w:cs="Arial"/>
          <w:i/>
          <w:iCs/>
          <w:sz w:val="24"/>
          <w:szCs w:val="24"/>
          <w:lang w:eastAsia="en-US"/>
        </w:rPr>
        <w:t>Ley de Justicia Electoral</w:t>
      </w:r>
      <w:r w:rsidRPr="003D3A5A">
        <w:rPr>
          <w:rFonts w:ascii="Arial" w:eastAsiaTheme="minorHAnsi" w:hAnsi="Arial" w:cs="Arial"/>
          <w:sz w:val="24"/>
          <w:szCs w:val="24"/>
          <w:lang w:eastAsia="en-US"/>
        </w:rPr>
        <w:t>.</w:t>
      </w:r>
    </w:p>
    <w:p w14:paraId="40CBD44F" w14:textId="77777777" w:rsidR="00822CDE" w:rsidRPr="003D3A5A" w:rsidRDefault="001A5ED1">
      <w:pPr>
        <w:spacing w:before="240" w:after="0" w:line="360" w:lineRule="auto"/>
        <w:jc w:val="both"/>
        <w:rPr>
          <w:rFonts w:ascii="Arial" w:eastAsiaTheme="minorHAnsi" w:hAnsi="Arial" w:cs="Arial"/>
          <w:sz w:val="24"/>
          <w:szCs w:val="24"/>
          <w:lang w:eastAsia="en-US"/>
        </w:rPr>
      </w:pPr>
      <w:r w:rsidRPr="003D3A5A">
        <w:rPr>
          <w:rFonts w:ascii="Arial" w:eastAsiaTheme="minorHAnsi" w:hAnsi="Arial" w:cs="Arial"/>
          <w:sz w:val="24"/>
          <w:szCs w:val="24"/>
          <w:lang w:eastAsia="en-US"/>
        </w:rPr>
        <w:t xml:space="preserve">Lo anterior, en virtud de que se trata de un medio de impugnación promovido en contra de un acto emitido por el Coordinador de lo Contencioso Electoral, perteneciente a la Secretaría Ejecutiva del </w:t>
      </w:r>
      <w:r w:rsidRPr="003D3A5A">
        <w:rPr>
          <w:rFonts w:ascii="Arial" w:eastAsiaTheme="minorHAnsi" w:hAnsi="Arial" w:cs="Arial"/>
          <w:i/>
          <w:iCs/>
          <w:sz w:val="24"/>
          <w:szCs w:val="24"/>
          <w:lang w:eastAsia="en-US"/>
        </w:rPr>
        <w:t>IEM</w:t>
      </w:r>
      <w:r w:rsidRPr="003D3A5A">
        <w:rPr>
          <w:rFonts w:ascii="Arial" w:eastAsiaTheme="minorHAnsi" w:hAnsi="Arial" w:cs="Arial"/>
          <w:sz w:val="24"/>
          <w:szCs w:val="24"/>
          <w:lang w:eastAsia="en-US"/>
        </w:rPr>
        <w:t>, susceptible de ser combatido vía recurso de apelación.</w:t>
      </w:r>
    </w:p>
    <w:p w14:paraId="40CBD450" w14:textId="059EC229" w:rsidR="00822CDE" w:rsidRPr="003D3A5A" w:rsidRDefault="001A5ED1">
      <w:pPr>
        <w:pStyle w:val="Ttulo1"/>
        <w:spacing w:before="240" w:after="160"/>
        <w:jc w:val="center"/>
        <w:rPr>
          <w:rFonts w:ascii="Arial" w:eastAsia="Arial" w:hAnsi="Arial" w:cs="Arial"/>
          <w:sz w:val="24"/>
          <w:szCs w:val="24"/>
        </w:rPr>
      </w:pPr>
      <w:bookmarkStart w:id="6" w:name="_Toc212128856"/>
      <w:r w:rsidRPr="003D3A5A">
        <w:rPr>
          <w:rFonts w:ascii="Arial" w:hAnsi="Arial" w:cs="Arial"/>
          <w:sz w:val="24"/>
          <w:szCs w:val="24"/>
        </w:rPr>
        <w:t>I</w:t>
      </w:r>
      <w:r w:rsidR="008F7725" w:rsidRPr="003D3A5A">
        <w:rPr>
          <w:rFonts w:ascii="Arial" w:hAnsi="Arial" w:cs="Arial"/>
          <w:sz w:val="24"/>
          <w:szCs w:val="24"/>
        </w:rPr>
        <w:t>V</w:t>
      </w:r>
      <w:r w:rsidRPr="003D3A5A">
        <w:rPr>
          <w:rFonts w:ascii="Arial" w:hAnsi="Arial" w:cs="Arial"/>
          <w:sz w:val="24"/>
          <w:szCs w:val="24"/>
        </w:rPr>
        <w:t xml:space="preserve">. </w:t>
      </w:r>
      <w:bookmarkStart w:id="7" w:name="_heading=h.bkt0e19q8dt9" w:colFirst="0" w:colLast="0"/>
      <w:bookmarkStart w:id="8" w:name="_Toc211690211"/>
      <w:bookmarkEnd w:id="7"/>
      <w:r w:rsidRPr="003D3A5A">
        <w:rPr>
          <w:rFonts w:ascii="Arial" w:hAnsi="Arial" w:cs="Arial"/>
          <w:bCs/>
          <w:color w:val="000000" w:themeColor="text1"/>
          <w:sz w:val="24"/>
          <w:szCs w:val="24"/>
        </w:rPr>
        <w:t>PROCEDENCIA</w:t>
      </w:r>
      <w:bookmarkEnd w:id="6"/>
      <w:bookmarkEnd w:id="8"/>
    </w:p>
    <w:p w14:paraId="40CBD451" w14:textId="77777777" w:rsidR="00822CDE" w:rsidRPr="003D3A5A" w:rsidRDefault="001A5ED1">
      <w:pPr>
        <w:spacing w:before="480" w:after="0" w:line="360" w:lineRule="auto"/>
        <w:jc w:val="both"/>
        <w:rPr>
          <w:rFonts w:ascii="Arial" w:eastAsia="Arial" w:hAnsi="Arial" w:cs="Arial"/>
          <w:sz w:val="24"/>
          <w:szCs w:val="24"/>
        </w:rPr>
      </w:pPr>
      <w:r w:rsidRPr="003D3A5A">
        <w:rPr>
          <w:rFonts w:ascii="Arial" w:eastAsia="Arial" w:hAnsi="Arial" w:cs="Arial"/>
          <w:sz w:val="24"/>
          <w:szCs w:val="24"/>
        </w:rPr>
        <w:t xml:space="preserve">El recurso de apelación reúne los requisitos formales y de procedencia previstos en los artículos 9, 10, 15, fracción I, inciso a), 51, fracción I, y 53, fracción I de la </w:t>
      </w:r>
      <w:r w:rsidRPr="003D3A5A">
        <w:rPr>
          <w:rFonts w:ascii="Arial" w:eastAsia="Arial" w:hAnsi="Arial" w:cs="Arial"/>
          <w:i/>
          <w:sz w:val="24"/>
          <w:szCs w:val="24"/>
        </w:rPr>
        <w:t>Ley de Justicia Electoral</w:t>
      </w:r>
      <w:r w:rsidRPr="003D3A5A">
        <w:rPr>
          <w:rFonts w:ascii="Arial" w:eastAsia="Arial" w:hAnsi="Arial" w:cs="Arial"/>
          <w:sz w:val="24"/>
          <w:szCs w:val="24"/>
        </w:rPr>
        <w:t>, como se evidencia a continuación.</w:t>
      </w:r>
    </w:p>
    <w:p w14:paraId="40CBD452" w14:textId="6D4330D0" w:rsidR="00822CDE" w:rsidRPr="003D3A5A" w:rsidRDefault="008F7725">
      <w:pPr>
        <w:spacing w:before="100" w:beforeAutospacing="1" w:after="100" w:afterAutospacing="1" w:line="360" w:lineRule="auto"/>
        <w:jc w:val="both"/>
        <w:rPr>
          <w:rFonts w:ascii="Arial" w:hAnsi="Arial" w:cs="Arial"/>
          <w:sz w:val="24"/>
          <w:szCs w:val="24"/>
        </w:rPr>
      </w:pPr>
      <w:r w:rsidRPr="003D3A5A">
        <w:rPr>
          <w:rFonts w:ascii="Arial" w:hAnsi="Arial" w:cs="Arial"/>
          <w:b/>
          <w:bCs/>
          <w:sz w:val="24"/>
          <w:szCs w:val="24"/>
        </w:rPr>
        <w:t>4</w:t>
      </w:r>
      <w:r w:rsidR="001A5ED1" w:rsidRPr="003D3A5A">
        <w:rPr>
          <w:rFonts w:ascii="Arial" w:hAnsi="Arial" w:cs="Arial"/>
          <w:b/>
          <w:bCs/>
          <w:sz w:val="24"/>
          <w:szCs w:val="24"/>
        </w:rPr>
        <w:t>.1. Oportunidad.</w:t>
      </w:r>
      <w:r w:rsidR="001A5ED1" w:rsidRPr="003D3A5A">
        <w:rPr>
          <w:rFonts w:ascii="Arial" w:hAnsi="Arial" w:cs="Arial"/>
          <w:sz w:val="24"/>
          <w:szCs w:val="24"/>
        </w:rPr>
        <w:t xml:space="preserve"> Los </w:t>
      </w:r>
      <w:r w:rsidR="00EA30D7" w:rsidRPr="003D3A5A">
        <w:rPr>
          <w:rFonts w:ascii="Arial" w:hAnsi="Arial" w:cs="Arial"/>
          <w:i/>
          <w:iCs/>
          <w:sz w:val="24"/>
          <w:szCs w:val="24"/>
        </w:rPr>
        <w:t>recurrentes</w:t>
      </w:r>
      <w:r w:rsidR="001A5ED1" w:rsidRPr="003D3A5A">
        <w:rPr>
          <w:rFonts w:ascii="Arial" w:hAnsi="Arial" w:cs="Arial"/>
          <w:i/>
          <w:iCs/>
          <w:sz w:val="24"/>
          <w:szCs w:val="24"/>
        </w:rPr>
        <w:t xml:space="preserve"> </w:t>
      </w:r>
      <w:r w:rsidR="001A5ED1" w:rsidRPr="003D3A5A">
        <w:rPr>
          <w:rFonts w:ascii="Arial" w:hAnsi="Arial" w:cs="Arial"/>
          <w:sz w:val="24"/>
          <w:szCs w:val="24"/>
        </w:rPr>
        <w:t xml:space="preserve">controvierten el </w:t>
      </w:r>
      <w:r w:rsidR="001A5ED1" w:rsidRPr="003D3A5A">
        <w:rPr>
          <w:rFonts w:ascii="Arial" w:hAnsi="Arial" w:cs="Arial"/>
          <w:i/>
          <w:iCs/>
          <w:sz w:val="24"/>
          <w:szCs w:val="24"/>
        </w:rPr>
        <w:t>oficio impugnado</w:t>
      </w:r>
      <w:r w:rsidR="001A5ED1" w:rsidRPr="003D3A5A">
        <w:rPr>
          <w:rFonts w:ascii="Arial" w:hAnsi="Arial" w:cs="Arial"/>
          <w:sz w:val="24"/>
          <w:szCs w:val="24"/>
        </w:rPr>
        <w:t>, emitido el veintinueve de septiembre y notificado el uno de octubre; de ahí que, si la demanda se presentó el siete siguiente, ésta se estima oportuna</w:t>
      </w:r>
      <w:r w:rsidR="001A5ED1" w:rsidRPr="003D3A5A">
        <w:rPr>
          <w:rStyle w:val="Refdenotaalpie"/>
          <w:rFonts w:ascii="Arial" w:hAnsi="Arial" w:cs="Arial"/>
          <w:sz w:val="24"/>
          <w:szCs w:val="24"/>
        </w:rPr>
        <w:footnoteReference w:id="12"/>
      </w:r>
      <w:r w:rsidR="001A5ED1" w:rsidRPr="003D3A5A">
        <w:rPr>
          <w:rFonts w:ascii="Arial" w:hAnsi="Arial" w:cs="Arial"/>
          <w:sz w:val="24"/>
          <w:szCs w:val="24"/>
        </w:rPr>
        <w:t xml:space="preserve">. </w:t>
      </w:r>
    </w:p>
    <w:p w14:paraId="40CBD453" w14:textId="758C77E8" w:rsidR="00822CDE" w:rsidRPr="003D3A5A" w:rsidRDefault="008F7725">
      <w:pPr>
        <w:spacing w:before="100" w:beforeAutospacing="1" w:after="100" w:afterAutospacing="1" w:line="360" w:lineRule="auto"/>
        <w:jc w:val="both"/>
        <w:rPr>
          <w:rFonts w:ascii="Arial" w:hAnsi="Arial" w:cs="Arial"/>
          <w:sz w:val="24"/>
          <w:szCs w:val="24"/>
        </w:rPr>
      </w:pPr>
      <w:r w:rsidRPr="003D3A5A">
        <w:rPr>
          <w:rFonts w:ascii="Arial" w:hAnsi="Arial" w:cs="Arial"/>
          <w:b/>
          <w:bCs/>
          <w:sz w:val="24"/>
          <w:szCs w:val="24"/>
        </w:rPr>
        <w:t>4</w:t>
      </w:r>
      <w:r w:rsidR="001A5ED1" w:rsidRPr="003D3A5A">
        <w:rPr>
          <w:rFonts w:ascii="Arial" w:hAnsi="Arial" w:cs="Arial"/>
          <w:b/>
          <w:bCs/>
          <w:sz w:val="24"/>
          <w:szCs w:val="24"/>
        </w:rPr>
        <w:t>.2. Forma.</w:t>
      </w:r>
      <w:r w:rsidR="001A5ED1" w:rsidRPr="003D3A5A">
        <w:rPr>
          <w:rFonts w:ascii="Arial" w:hAnsi="Arial" w:cs="Arial"/>
          <w:sz w:val="24"/>
          <w:szCs w:val="24"/>
        </w:rPr>
        <w:t xml:space="preserve"> Se satisface, debido a que la demanda se presentó por escrito y señala nombre, firma y carácter con el que comparec</w:t>
      </w:r>
      <w:r w:rsidR="002E0684" w:rsidRPr="003D3A5A">
        <w:rPr>
          <w:rFonts w:ascii="Arial" w:hAnsi="Arial" w:cs="Arial"/>
          <w:sz w:val="24"/>
          <w:szCs w:val="24"/>
        </w:rPr>
        <w:t>e</w:t>
      </w:r>
      <w:r w:rsidR="001A5ED1" w:rsidRPr="003D3A5A">
        <w:rPr>
          <w:rFonts w:ascii="Arial" w:hAnsi="Arial" w:cs="Arial"/>
          <w:sz w:val="24"/>
          <w:szCs w:val="24"/>
        </w:rPr>
        <w:t>;</w:t>
      </w:r>
      <w:r w:rsidR="001A5ED1" w:rsidRPr="003D3A5A">
        <w:rPr>
          <w:rFonts w:ascii="Arial" w:hAnsi="Arial" w:cs="Arial"/>
          <w:i/>
          <w:iCs/>
          <w:sz w:val="24"/>
          <w:szCs w:val="24"/>
        </w:rPr>
        <w:t xml:space="preserve"> </w:t>
      </w:r>
      <w:r w:rsidR="001A5ED1" w:rsidRPr="003D3A5A">
        <w:rPr>
          <w:rFonts w:ascii="Arial" w:hAnsi="Arial" w:cs="Arial"/>
          <w:sz w:val="24"/>
          <w:szCs w:val="24"/>
        </w:rPr>
        <w:t xml:space="preserve">el </w:t>
      </w:r>
      <w:r w:rsidR="001A5ED1" w:rsidRPr="003D3A5A">
        <w:rPr>
          <w:rFonts w:ascii="Arial" w:hAnsi="Arial" w:cs="Arial"/>
          <w:sz w:val="24"/>
          <w:szCs w:val="24"/>
        </w:rPr>
        <w:lastRenderedPageBreak/>
        <w:t xml:space="preserve">domicilio para recibir notificaciones; identifica el acto impugnado y a la </w:t>
      </w:r>
      <w:r w:rsidR="001A5ED1" w:rsidRPr="003D3A5A">
        <w:rPr>
          <w:rFonts w:ascii="Arial" w:hAnsi="Arial" w:cs="Arial"/>
          <w:i/>
          <w:iCs/>
          <w:sz w:val="24"/>
          <w:szCs w:val="24"/>
        </w:rPr>
        <w:t>autoridad responsable</w:t>
      </w:r>
      <w:r w:rsidR="001A5ED1" w:rsidRPr="003D3A5A">
        <w:rPr>
          <w:rFonts w:ascii="Arial" w:hAnsi="Arial" w:cs="Arial"/>
          <w:sz w:val="24"/>
          <w:szCs w:val="24"/>
        </w:rPr>
        <w:t>; expone los hechos en los que se basa la impugnación, los agravios y preceptos presuntamente violados; de igual manera ofrece pruebas</w:t>
      </w:r>
      <w:r w:rsidR="001A5ED1" w:rsidRPr="003D3A5A">
        <w:rPr>
          <w:rStyle w:val="Refdenotaalpie"/>
          <w:rFonts w:ascii="Arial" w:hAnsi="Arial" w:cs="Arial"/>
          <w:sz w:val="24"/>
          <w:szCs w:val="24"/>
        </w:rPr>
        <w:footnoteReference w:id="13"/>
      </w:r>
      <w:r w:rsidR="001A5ED1" w:rsidRPr="003D3A5A">
        <w:rPr>
          <w:rFonts w:ascii="Arial" w:hAnsi="Arial" w:cs="Arial"/>
          <w:sz w:val="24"/>
          <w:szCs w:val="24"/>
        </w:rPr>
        <w:t xml:space="preserve">. </w:t>
      </w:r>
    </w:p>
    <w:p w14:paraId="40CBD454" w14:textId="5FE63AA0" w:rsidR="00822CDE" w:rsidRPr="003D3A5A" w:rsidRDefault="008F7725">
      <w:pPr>
        <w:spacing w:after="0" w:line="360" w:lineRule="auto"/>
        <w:jc w:val="both"/>
        <w:rPr>
          <w:rFonts w:ascii="Arial" w:eastAsia="Arial" w:hAnsi="Arial" w:cs="Arial"/>
          <w:sz w:val="24"/>
          <w:szCs w:val="24"/>
        </w:rPr>
      </w:pPr>
      <w:r w:rsidRPr="003D3A5A">
        <w:rPr>
          <w:rFonts w:ascii="Arial" w:hAnsi="Arial" w:cs="Arial"/>
          <w:b/>
          <w:bCs/>
          <w:sz w:val="24"/>
          <w:szCs w:val="24"/>
        </w:rPr>
        <w:t>4</w:t>
      </w:r>
      <w:r w:rsidR="001A5ED1" w:rsidRPr="003D3A5A">
        <w:rPr>
          <w:rFonts w:ascii="Arial" w:hAnsi="Arial" w:cs="Arial"/>
          <w:b/>
          <w:bCs/>
          <w:sz w:val="24"/>
          <w:szCs w:val="24"/>
        </w:rPr>
        <w:t xml:space="preserve">.3. </w:t>
      </w:r>
      <w:r w:rsidR="001A5ED1" w:rsidRPr="003D3A5A">
        <w:rPr>
          <w:rFonts w:ascii="Arial" w:eastAsia="Arial" w:hAnsi="Arial" w:cs="Arial"/>
          <w:b/>
          <w:sz w:val="24"/>
          <w:szCs w:val="24"/>
        </w:rPr>
        <w:t>Legitimación.</w:t>
      </w:r>
      <w:r w:rsidR="001A5ED1" w:rsidRPr="003D3A5A">
        <w:rPr>
          <w:rFonts w:ascii="Arial" w:eastAsia="Arial" w:hAnsi="Arial" w:cs="Arial"/>
          <w:sz w:val="24"/>
          <w:szCs w:val="24"/>
        </w:rPr>
        <w:t xml:space="preserve"> Este elemento se encuentra satisfecho, de conformidad con lo previsto en los artículos 13, fracción I, 15, fracción I y 53, fracción I, de la </w:t>
      </w:r>
      <w:r w:rsidR="001A5ED1" w:rsidRPr="003D3A5A">
        <w:rPr>
          <w:rFonts w:ascii="Arial" w:eastAsia="Arial" w:hAnsi="Arial" w:cs="Arial"/>
          <w:i/>
          <w:sz w:val="24"/>
          <w:szCs w:val="24"/>
        </w:rPr>
        <w:t>Ley de Justicia Electoral</w:t>
      </w:r>
      <w:r w:rsidR="001A5ED1" w:rsidRPr="003D3A5A">
        <w:rPr>
          <w:rFonts w:ascii="Arial" w:eastAsia="Arial" w:hAnsi="Arial" w:cs="Arial"/>
          <w:sz w:val="24"/>
          <w:szCs w:val="24"/>
        </w:rPr>
        <w:t xml:space="preserve">, ya que el recurso de apelación fue interpuesto por parte directamente interesada en el procedimiento, a la cual recayeron los efectos del </w:t>
      </w:r>
      <w:r w:rsidR="001A5ED1" w:rsidRPr="003D3A5A">
        <w:rPr>
          <w:rFonts w:ascii="Arial" w:eastAsia="Arial" w:hAnsi="Arial" w:cs="Arial"/>
          <w:i/>
          <w:iCs/>
          <w:sz w:val="24"/>
          <w:szCs w:val="24"/>
        </w:rPr>
        <w:t>acuerdo impugnado</w:t>
      </w:r>
      <w:r w:rsidR="001A5ED1" w:rsidRPr="003D3A5A">
        <w:rPr>
          <w:rFonts w:ascii="Arial" w:eastAsia="Arial" w:hAnsi="Arial" w:cs="Arial"/>
          <w:sz w:val="24"/>
          <w:szCs w:val="24"/>
        </w:rPr>
        <w:t xml:space="preserve">, </w:t>
      </w:r>
      <w:r w:rsidR="00C91371" w:rsidRPr="003D3A5A">
        <w:rPr>
          <w:rFonts w:ascii="Arial" w:eastAsia="Arial" w:hAnsi="Arial" w:cs="Arial"/>
          <w:sz w:val="24"/>
          <w:szCs w:val="24"/>
        </w:rPr>
        <w:t xml:space="preserve">por tanto, </w:t>
      </w:r>
      <w:r w:rsidR="001A5ED1" w:rsidRPr="003D3A5A">
        <w:rPr>
          <w:rFonts w:ascii="Arial" w:eastAsia="Arial" w:hAnsi="Arial" w:cs="Arial"/>
          <w:sz w:val="24"/>
          <w:szCs w:val="24"/>
        </w:rPr>
        <w:t>le otorga plena legitimación procesal.</w:t>
      </w:r>
    </w:p>
    <w:p w14:paraId="40CBD455" w14:textId="77777777" w:rsidR="00822CDE" w:rsidRPr="003D3A5A" w:rsidRDefault="001A5ED1">
      <w:pPr>
        <w:spacing w:after="0" w:line="360" w:lineRule="auto"/>
        <w:jc w:val="both"/>
        <w:rPr>
          <w:rFonts w:ascii="Arial" w:eastAsia="Arial" w:hAnsi="Arial" w:cs="Arial"/>
          <w:sz w:val="24"/>
          <w:szCs w:val="24"/>
        </w:rPr>
      </w:pPr>
      <w:r w:rsidRPr="003D3A5A">
        <w:rPr>
          <w:rFonts w:ascii="Arial" w:eastAsia="Arial" w:hAnsi="Arial" w:cs="Arial"/>
          <w:sz w:val="24"/>
          <w:szCs w:val="24"/>
        </w:rPr>
        <w:t xml:space="preserve"> </w:t>
      </w:r>
    </w:p>
    <w:p w14:paraId="40CBD456" w14:textId="7F33DFAF" w:rsidR="00822CDE" w:rsidRPr="003D3A5A" w:rsidRDefault="008F7725">
      <w:pPr>
        <w:spacing w:after="0" w:line="360" w:lineRule="auto"/>
        <w:jc w:val="both"/>
        <w:rPr>
          <w:rFonts w:ascii="Arial" w:eastAsia="Arial" w:hAnsi="Arial" w:cs="Arial"/>
          <w:sz w:val="24"/>
          <w:szCs w:val="24"/>
        </w:rPr>
      </w:pPr>
      <w:r w:rsidRPr="003D3A5A">
        <w:rPr>
          <w:rFonts w:ascii="Arial" w:eastAsia="Arial" w:hAnsi="Arial" w:cs="Arial"/>
          <w:b/>
          <w:sz w:val="24"/>
          <w:szCs w:val="24"/>
        </w:rPr>
        <w:t>4.</w:t>
      </w:r>
      <w:r w:rsidR="00912D0E" w:rsidRPr="003D3A5A">
        <w:rPr>
          <w:rFonts w:ascii="Arial" w:eastAsia="Arial" w:hAnsi="Arial" w:cs="Arial"/>
          <w:b/>
          <w:sz w:val="24"/>
          <w:szCs w:val="24"/>
        </w:rPr>
        <w:t>4</w:t>
      </w:r>
      <w:r w:rsidR="001A5ED1" w:rsidRPr="003D3A5A">
        <w:rPr>
          <w:rFonts w:ascii="Arial" w:eastAsia="Arial" w:hAnsi="Arial" w:cs="Arial"/>
          <w:b/>
          <w:sz w:val="24"/>
          <w:szCs w:val="24"/>
        </w:rPr>
        <w:t>. Interés jurídico.</w:t>
      </w:r>
      <w:r w:rsidR="001A5ED1" w:rsidRPr="003D3A5A">
        <w:rPr>
          <w:rFonts w:ascii="Arial" w:eastAsia="Arial" w:hAnsi="Arial" w:cs="Arial"/>
          <w:sz w:val="24"/>
          <w:szCs w:val="24"/>
        </w:rPr>
        <w:t xml:space="preserve"> Se considera colmado, toda vez que </w:t>
      </w:r>
      <w:r w:rsidR="001A5ED1" w:rsidRPr="003D3A5A">
        <w:rPr>
          <w:rFonts w:ascii="Arial" w:eastAsia="Arial" w:hAnsi="Arial" w:cs="Arial"/>
          <w:i/>
          <w:iCs/>
          <w:sz w:val="24"/>
          <w:szCs w:val="24"/>
        </w:rPr>
        <w:t>los apelantes</w:t>
      </w:r>
      <w:r w:rsidR="001A5ED1" w:rsidRPr="003D3A5A">
        <w:rPr>
          <w:rFonts w:ascii="Arial" w:eastAsia="Arial" w:hAnsi="Arial" w:cs="Arial"/>
          <w:sz w:val="24"/>
          <w:szCs w:val="24"/>
        </w:rPr>
        <w:t xml:space="preserve"> controvierten un acuerdo que tuvo por no contestado y por precluido su derecho a ofrecer pruebas en el procedimiento IEM-POS-10/2025, lo que —a su decir— afecta de manera directa y personal su acceso a la justicia.</w:t>
      </w:r>
    </w:p>
    <w:p w14:paraId="40CBD457" w14:textId="01ECBBF0" w:rsidR="00822CDE" w:rsidRPr="003D3A5A" w:rsidRDefault="00912D0E">
      <w:pPr>
        <w:spacing w:before="240" w:after="0" w:line="360" w:lineRule="auto"/>
        <w:jc w:val="both"/>
        <w:rPr>
          <w:rFonts w:ascii="Arial" w:hAnsi="Arial" w:cs="Arial"/>
          <w:sz w:val="24"/>
          <w:szCs w:val="24"/>
        </w:rPr>
      </w:pPr>
      <w:r w:rsidRPr="003D3A5A">
        <w:rPr>
          <w:rFonts w:ascii="Arial" w:hAnsi="Arial" w:cs="Arial"/>
          <w:b/>
          <w:bCs/>
          <w:sz w:val="24"/>
          <w:szCs w:val="24"/>
        </w:rPr>
        <w:t>4</w:t>
      </w:r>
      <w:r w:rsidR="001A5ED1" w:rsidRPr="003D3A5A">
        <w:rPr>
          <w:rFonts w:ascii="Arial" w:hAnsi="Arial" w:cs="Arial"/>
          <w:b/>
          <w:bCs/>
          <w:sz w:val="24"/>
          <w:szCs w:val="24"/>
        </w:rPr>
        <w:t>.</w:t>
      </w:r>
      <w:r w:rsidRPr="003D3A5A">
        <w:rPr>
          <w:rFonts w:ascii="Arial" w:hAnsi="Arial" w:cs="Arial"/>
          <w:b/>
          <w:bCs/>
          <w:sz w:val="24"/>
          <w:szCs w:val="24"/>
        </w:rPr>
        <w:t>5</w:t>
      </w:r>
      <w:r w:rsidR="001A5ED1" w:rsidRPr="003D3A5A">
        <w:rPr>
          <w:rFonts w:ascii="Arial" w:hAnsi="Arial" w:cs="Arial"/>
          <w:b/>
          <w:bCs/>
          <w:sz w:val="24"/>
          <w:szCs w:val="24"/>
        </w:rPr>
        <w:t>. Definitividad.</w:t>
      </w:r>
      <w:r w:rsidR="001A5ED1" w:rsidRPr="003D3A5A">
        <w:rPr>
          <w:rFonts w:ascii="Arial" w:hAnsi="Arial" w:cs="Arial"/>
          <w:sz w:val="24"/>
          <w:szCs w:val="24"/>
        </w:rPr>
        <w:t xml:space="preserve"> Se tiene por cumplido, porque no existe medio de defensa que deba ser agotado previo a acudir a esta instancia. Ya que si bien, el </w:t>
      </w:r>
      <w:r w:rsidR="001A5ED1" w:rsidRPr="003D3A5A">
        <w:rPr>
          <w:rFonts w:ascii="Arial" w:hAnsi="Arial" w:cs="Arial"/>
          <w:i/>
          <w:iCs/>
          <w:sz w:val="24"/>
          <w:szCs w:val="24"/>
        </w:rPr>
        <w:t>acuerdo impugnado</w:t>
      </w:r>
      <w:r w:rsidR="001A5ED1" w:rsidRPr="003D3A5A">
        <w:rPr>
          <w:rFonts w:ascii="Arial" w:hAnsi="Arial" w:cs="Arial"/>
          <w:sz w:val="24"/>
          <w:szCs w:val="24"/>
        </w:rPr>
        <w:t xml:space="preserve"> se trata de un acuerdo emitido dentro de un procedimiento ordinario sancionador, </w:t>
      </w:r>
      <w:r w:rsidR="00E86951" w:rsidRPr="003D3A5A">
        <w:rPr>
          <w:rFonts w:ascii="Arial" w:hAnsi="Arial" w:cs="Arial"/>
          <w:sz w:val="24"/>
          <w:szCs w:val="24"/>
        </w:rPr>
        <w:t>é</w:t>
      </w:r>
      <w:r w:rsidR="001A5ED1" w:rsidRPr="003D3A5A">
        <w:rPr>
          <w:rFonts w:ascii="Arial" w:hAnsi="Arial" w:cs="Arial"/>
          <w:sz w:val="24"/>
          <w:szCs w:val="24"/>
        </w:rPr>
        <w:t xml:space="preserve">ste no implica un mero acuerdo de carácter intraprocesal, </w:t>
      </w:r>
      <w:proofErr w:type="gramStart"/>
      <w:r w:rsidR="001A5ED1" w:rsidRPr="003D3A5A">
        <w:rPr>
          <w:rFonts w:ascii="Arial" w:hAnsi="Arial" w:cs="Arial"/>
          <w:sz w:val="24"/>
          <w:szCs w:val="24"/>
        </w:rPr>
        <w:t>que</w:t>
      </w:r>
      <w:proofErr w:type="gramEnd"/>
      <w:r w:rsidR="001A5ED1" w:rsidRPr="003D3A5A">
        <w:rPr>
          <w:rFonts w:ascii="Arial" w:hAnsi="Arial" w:cs="Arial"/>
          <w:sz w:val="24"/>
          <w:szCs w:val="24"/>
        </w:rPr>
        <w:t xml:space="preserve"> por regla general, carece de definitividad y firmeza.</w:t>
      </w:r>
    </w:p>
    <w:p w14:paraId="40CBD458" w14:textId="77777777" w:rsidR="00822CDE" w:rsidRPr="003D3A5A" w:rsidRDefault="001A5ED1">
      <w:pPr>
        <w:spacing w:before="240" w:after="0" w:line="360" w:lineRule="auto"/>
        <w:jc w:val="both"/>
        <w:rPr>
          <w:rFonts w:ascii="Arial" w:hAnsi="Arial" w:cs="Arial"/>
          <w:iCs/>
          <w:sz w:val="24"/>
          <w:szCs w:val="24"/>
          <w:lang w:val="es-MX"/>
        </w:rPr>
      </w:pPr>
      <w:r w:rsidRPr="003D3A5A">
        <w:rPr>
          <w:rFonts w:ascii="Arial" w:hAnsi="Arial" w:cs="Arial"/>
          <w:sz w:val="24"/>
          <w:szCs w:val="24"/>
        </w:rPr>
        <w:t>En</w:t>
      </w:r>
      <w:r w:rsidRPr="003D3A5A">
        <w:rPr>
          <w:rFonts w:ascii="Arial" w:hAnsi="Arial" w:cs="Arial"/>
          <w:sz w:val="24"/>
          <w:szCs w:val="24"/>
          <w:lang w:val="es-ES_tradnl"/>
        </w:rPr>
        <w:t xml:space="preserve"> este sentido, la </w:t>
      </w:r>
      <w:r w:rsidRPr="003D3A5A">
        <w:rPr>
          <w:rFonts w:ascii="Arial" w:hAnsi="Arial" w:cs="Arial"/>
          <w:i/>
          <w:iCs/>
          <w:sz w:val="24"/>
          <w:szCs w:val="24"/>
          <w:lang w:val="es-ES_tradnl"/>
        </w:rPr>
        <w:t>Sala Superior</w:t>
      </w:r>
      <w:r w:rsidRPr="003D3A5A">
        <w:rPr>
          <w:rFonts w:ascii="Arial" w:hAnsi="Arial" w:cs="Arial"/>
          <w:sz w:val="24"/>
          <w:szCs w:val="24"/>
          <w:lang w:val="es-ES_tradnl"/>
        </w:rPr>
        <w:t xml:space="preserve"> ha sostenido</w:t>
      </w:r>
      <w:r w:rsidRPr="003D3A5A">
        <w:rPr>
          <w:rStyle w:val="Refdenotaalpie"/>
          <w:rFonts w:ascii="Arial" w:hAnsi="Arial" w:cs="Arial"/>
          <w:sz w:val="24"/>
          <w:szCs w:val="24"/>
          <w:lang w:val="es-ES_tradnl"/>
        </w:rPr>
        <w:footnoteReference w:id="14"/>
      </w:r>
      <w:r w:rsidRPr="003D3A5A">
        <w:rPr>
          <w:rFonts w:ascii="Arial" w:hAnsi="Arial" w:cs="Arial"/>
          <w:sz w:val="24"/>
          <w:szCs w:val="24"/>
          <w:lang w:val="es-ES_tradnl"/>
        </w:rPr>
        <w:t xml:space="preserve"> que</w:t>
      </w:r>
      <w:r w:rsidRPr="003D3A5A">
        <w:rPr>
          <w:rFonts w:ascii="Arial" w:hAnsi="Arial" w:cs="Arial"/>
          <w:sz w:val="24"/>
          <w:szCs w:val="24"/>
        </w:rPr>
        <w:t xml:space="preserve">, generalmente, </w:t>
      </w:r>
      <w:r w:rsidRPr="003D3A5A">
        <w:rPr>
          <w:rFonts w:ascii="Arial" w:hAnsi="Arial" w:cs="Arial"/>
          <w:iCs/>
          <w:sz w:val="24"/>
          <w:szCs w:val="24"/>
          <w:lang w:val="es-MX"/>
        </w:rPr>
        <w:t>las violaciones procesales que se cometan en los procedimientos contencioso-electorales solamente pueden impugnarse junto con la sentencia definitiva o resolución que pongan fin al procedimiento, es decir, una vez que hayan adquirido definitividad y firmeza</w:t>
      </w:r>
      <w:bookmarkStart w:id="9" w:name="_ftnref25"/>
      <w:bookmarkEnd w:id="9"/>
      <w:r w:rsidRPr="003D3A5A">
        <w:rPr>
          <w:rFonts w:ascii="Arial" w:hAnsi="Arial" w:cs="Arial"/>
          <w:iCs/>
          <w:sz w:val="24"/>
          <w:szCs w:val="24"/>
          <w:vertAlign w:val="superscript"/>
          <w:lang w:val="es-MX"/>
        </w:rPr>
        <w:footnoteReference w:id="15"/>
      </w:r>
      <w:r w:rsidRPr="003D3A5A">
        <w:rPr>
          <w:rFonts w:ascii="Arial" w:hAnsi="Arial" w:cs="Arial"/>
          <w:iCs/>
          <w:sz w:val="24"/>
          <w:szCs w:val="24"/>
          <w:lang w:val="es-MX"/>
        </w:rPr>
        <w:t>.</w:t>
      </w:r>
    </w:p>
    <w:p w14:paraId="40CBD459" w14:textId="77777777" w:rsidR="00822CDE" w:rsidRPr="003D3A5A" w:rsidRDefault="001A5ED1">
      <w:pPr>
        <w:spacing w:before="240" w:after="0" w:line="360" w:lineRule="auto"/>
        <w:jc w:val="both"/>
        <w:rPr>
          <w:rFonts w:ascii="Arial" w:hAnsi="Arial" w:cs="Arial"/>
          <w:iCs/>
          <w:sz w:val="24"/>
          <w:szCs w:val="24"/>
          <w:lang w:val="es-MX"/>
        </w:rPr>
      </w:pPr>
      <w:r w:rsidRPr="003D3A5A">
        <w:rPr>
          <w:rFonts w:ascii="Arial" w:hAnsi="Arial" w:cs="Arial"/>
          <w:iCs/>
          <w:sz w:val="24"/>
          <w:szCs w:val="24"/>
          <w:lang w:val="es-MX"/>
        </w:rPr>
        <w:lastRenderedPageBreak/>
        <w:t>Lo anterior, porque los efectos de esos actos se vuelven definitivos hasta que son empleados por la autoridad resolutora en la emisión de la resolución final correspondiente.</w:t>
      </w:r>
    </w:p>
    <w:p w14:paraId="40CBD45A" w14:textId="14F4A3B7" w:rsidR="00822CDE" w:rsidRPr="003D3A5A" w:rsidRDefault="00500279">
      <w:pPr>
        <w:spacing w:before="240" w:after="0" w:line="360" w:lineRule="auto"/>
        <w:jc w:val="both"/>
        <w:rPr>
          <w:rFonts w:ascii="Arial" w:hAnsi="Arial" w:cs="Arial"/>
          <w:sz w:val="24"/>
          <w:szCs w:val="24"/>
          <w:lang w:val="es-ES_tradnl"/>
        </w:rPr>
      </w:pPr>
      <w:r w:rsidRPr="003D3A5A">
        <w:rPr>
          <w:rFonts w:ascii="Arial" w:hAnsi="Arial" w:cs="Arial"/>
          <w:sz w:val="24"/>
          <w:szCs w:val="24"/>
          <w:lang w:val="es-ES_tradnl"/>
        </w:rPr>
        <w:t>No obstante</w:t>
      </w:r>
      <w:r w:rsidR="001A5ED1" w:rsidRPr="003D3A5A">
        <w:rPr>
          <w:rFonts w:ascii="Arial" w:hAnsi="Arial" w:cs="Arial"/>
          <w:sz w:val="24"/>
          <w:szCs w:val="24"/>
          <w:lang w:val="es-ES_tradnl"/>
        </w:rPr>
        <w:t xml:space="preserve">, dentro de los procedimientos administrativos sancionadores, ha señalado que </w:t>
      </w:r>
      <w:r w:rsidR="001A5ED1" w:rsidRPr="003D3A5A">
        <w:rPr>
          <w:rFonts w:ascii="Arial" w:hAnsi="Arial" w:cs="Arial"/>
          <w:b/>
          <w:bCs/>
          <w:sz w:val="24"/>
          <w:szCs w:val="24"/>
          <w:lang w:val="es-ES_tradnl"/>
        </w:rPr>
        <w:t>cumplen</w:t>
      </w:r>
      <w:r w:rsidR="001A5ED1" w:rsidRPr="003D3A5A">
        <w:rPr>
          <w:rFonts w:ascii="Arial" w:hAnsi="Arial" w:cs="Arial"/>
          <w:sz w:val="24"/>
          <w:szCs w:val="24"/>
          <w:lang w:val="es-ES_tradnl"/>
        </w:rPr>
        <w:t xml:space="preserve"> con el aludido requisito de definitividad aquellos actos previos a la resolución </w:t>
      </w:r>
      <w:r w:rsidR="00F86520" w:rsidRPr="003D3A5A">
        <w:rPr>
          <w:rFonts w:ascii="Arial" w:hAnsi="Arial" w:cs="Arial"/>
          <w:sz w:val="24"/>
          <w:szCs w:val="24"/>
          <w:lang w:val="es-ES_tradnl"/>
        </w:rPr>
        <w:t>de este</w:t>
      </w:r>
      <w:r w:rsidR="00C659EE" w:rsidRPr="003D3A5A">
        <w:rPr>
          <w:rFonts w:ascii="Arial" w:hAnsi="Arial" w:cs="Arial"/>
          <w:sz w:val="24"/>
          <w:szCs w:val="24"/>
          <w:lang w:val="es-ES_tradnl"/>
        </w:rPr>
        <w:t>,</w:t>
      </w:r>
      <w:r w:rsidR="001A5ED1" w:rsidRPr="003D3A5A">
        <w:rPr>
          <w:rFonts w:ascii="Arial" w:hAnsi="Arial" w:cs="Arial"/>
          <w:sz w:val="24"/>
          <w:szCs w:val="24"/>
          <w:lang w:val="es-ES_tradnl"/>
        </w:rPr>
        <w:t xml:space="preserve"> que por sí mismos, pueden limitar o prohibir de manera irreparable el ejercicio de prerrogativas o derechos político-electorales</w:t>
      </w:r>
      <w:r w:rsidR="001A5ED1" w:rsidRPr="003D3A5A">
        <w:rPr>
          <w:rStyle w:val="Refdenotaalpie"/>
          <w:rFonts w:ascii="Arial" w:hAnsi="Arial" w:cs="Arial"/>
          <w:sz w:val="24"/>
          <w:szCs w:val="24"/>
          <w:lang w:val="es-ES_tradnl"/>
        </w:rPr>
        <w:footnoteReference w:id="16"/>
      </w:r>
      <w:r w:rsidR="001A5ED1" w:rsidRPr="003D3A5A">
        <w:rPr>
          <w:rFonts w:ascii="Arial" w:hAnsi="Arial" w:cs="Arial"/>
          <w:sz w:val="24"/>
          <w:szCs w:val="24"/>
          <w:lang w:val="es-ES_tradnl"/>
        </w:rPr>
        <w:t>.</w:t>
      </w:r>
    </w:p>
    <w:p w14:paraId="711D8C2B" w14:textId="28F22485" w:rsidR="007D5821" w:rsidRPr="003D3A5A" w:rsidRDefault="00DA6674" w:rsidP="007D5821">
      <w:pPr>
        <w:spacing w:before="240" w:after="0" w:line="360" w:lineRule="auto"/>
        <w:jc w:val="both"/>
        <w:rPr>
          <w:rFonts w:ascii="Arial" w:hAnsi="Arial" w:cs="Arial"/>
          <w:bCs/>
          <w:sz w:val="24"/>
          <w:szCs w:val="24"/>
        </w:rPr>
      </w:pPr>
      <w:r w:rsidRPr="003D3A5A">
        <w:rPr>
          <w:rFonts w:ascii="Arial" w:hAnsi="Arial" w:cs="Arial"/>
          <w:bCs/>
          <w:sz w:val="24"/>
          <w:szCs w:val="24"/>
        </w:rPr>
        <w:t xml:space="preserve">Por tanto, </w:t>
      </w:r>
      <w:r w:rsidRPr="003D3A5A">
        <w:rPr>
          <w:rFonts w:ascii="Arial" w:hAnsi="Arial" w:cs="Arial"/>
          <w:b/>
          <w:bCs/>
          <w:sz w:val="24"/>
          <w:szCs w:val="24"/>
        </w:rPr>
        <w:t xml:space="preserve">al ser la </w:t>
      </w:r>
      <w:r w:rsidRPr="003D3A5A">
        <w:rPr>
          <w:rFonts w:ascii="Arial" w:hAnsi="Arial" w:cs="Arial"/>
          <w:b/>
          <w:bCs/>
          <w:i/>
          <w:iCs/>
          <w:sz w:val="24"/>
          <w:szCs w:val="24"/>
        </w:rPr>
        <w:t>parte apelante</w:t>
      </w:r>
      <w:r w:rsidR="007D5821" w:rsidRPr="003D3A5A">
        <w:rPr>
          <w:rFonts w:ascii="Arial" w:hAnsi="Arial" w:cs="Arial"/>
          <w:b/>
          <w:bCs/>
          <w:i/>
          <w:iCs/>
          <w:sz w:val="24"/>
          <w:szCs w:val="24"/>
        </w:rPr>
        <w:t>,</w:t>
      </w:r>
      <w:r w:rsidRPr="003D3A5A">
        <w:rPr>
          <w:rFonts w:ascii="Arial" w:hAnsi="Arial" w:cs="Arial"/>
          <w:b/>
          <w:bCs/>
          <w:sz w:val="24"/>
          <w:szCs w:val="24"/>
        </w:rPr>
        <w:t xml:space="preserve"> </w:t>
      </w:r>
      <w:r w:rsidR="007D5821" w:rsidRPr="003D3A5A">
        <w:rPr>
          <w:rFonts w:ascii="Arial" w:hAnsi="Arial" w:cs="Arial"/>
          <w:b/>
          <w:bCs/>
          <w:sz w:val="24"/>
          <w:szCs w:val="24"/>
        </w:rPr>
        <w:t xml:space="preserve">a su vez </w:t>
      </w:r>
      <w:r w:rsidRPr="003D3A5A">
        <w:rPr>
          <w:rFonts w:ascii="Arial" w:hAnsi="Arial" w:cs="Arial"/>
          <w:b/>
          <w:bCs/>
          <w:sz w:val="24"/>
          <w:szCs w:val="24"/>
        </w:rPr>
        <w:t>la denunciada</w:t>
      </w:r>
      <w:r w:rsidRPr="003D3A5A">
        <w:rPr>
          <w:rFonts w:ascii="Arial" w:hAnsi="Arial" w:cs="Arial"/>
          <w:bCs/>
          <w:sz w:val="24"/>
          <w:szCs w:val="24"/>
        </w:rPr>
        <w:t xml:space="preserve">, este </w:t>
      </w:r>
      <w:r w:rsidRPr="003D3A5A">
        <w:rPr>
          <w:rFonts w:ascii="Arial" w:hAnsi="Arial" w:cs="Arial"/>
          <w:bCs/>
          <w:i/>
          <w:iCs/>
          <w:sz w:val="24"/>
          <w:szCs w:val="24"/>
        </w:rPr>
        <w:t>Tribunal Electoral</w:t>
      </w:r>
      <w:r w:rsidRPr="003D3A5A">
        <w:rPr>
          <w:rFonts w:ascii="Arial" w:hAnsi="Arial" w:cs="Arial"/>
          <w:bCs/>
          <w:sz w:val="24"/>
          <w:szCs w:val="24"/>
        </w:rPr>
        <w:t xml:space="preserve"> estima que </w:t>
      </w:r>
      <w:bookmarkStart w:id="10" w:name="_Hlk212468669"/>
      <w:r w:rsidR="007D5821" w:rsidRPr="003D3A5A">
        <w:rPr>
          <w:rFonts w:ascii="Arial" w:hAnsi="Arial" w:cs="Arial"/>
          <w:bCs/>
          <w:sz w:val="24"/>
          <w:szCs w:val="24"/>
        </w:rPr>
        <w:t xml:space="preserve">el </w:t>
      </w:r>
      <w:r w:rsidR="007D5821" w:rsidRPr="003D3A5A">
        <w:rPr>
          <w:rFonts w:ascii="Arial" w:hAnsi="Arial" w:cs="Arial"/>
          <w:bCs/>
          <w:i/>
          <w:iCs/>
          <w:sz w:val="24"/>
          <w:szCs w:val="24"/>
        </w:rPr>
        <w:t>acto impugnado</w:t>
      </w:r>
      <w:r w:rsidR="007D5821" w:rsidRPr="003D3A5A">
        <w:rPr>
          <w:rFonts w:ascii="Arial" w:hAnsi="Arial" w:cs="Arial"/>
          <w:bCs/>
          <w:sz w:val="24"/>
          <w:szCs w:val="24"/>
        </w:rPr>
        <w:t xml:space="preserve"> podría </w:t>
      </w:r>
      <w:r w:rsidRPr="003D3A5A">
        <w:rPr>
          <w:rFonts w:ascii="Arial" w:hAnsi="Arial" w:cs="Arial"/>
          <w:bCs/>
          <w:sz w:val="24"/>
          <w:szCs w:val="24"/>
        </w:rPr>
        <w:t>atenta</w:t>
      </w:r>
      <w:r w:rsidR="007D5821" w:rsidRPr="003D3A5A">
        <w:rPr>
          <w:rFonts w:ascii="Arial" w:hAnsi="Arial" w:cs="Arial"/>
          <w:bCs/>
          <w:sz w:val="24"/>
          <w:szCs w:val="24"/>
        </w:rPr>
        <w:t xml:space="preserve">r </w:t>
      </w:r>
      <w:r w:rsidRPr="003D3A5A">
        <w:rPr>
          <w:rFonts w:ascii="Arial" w:hAnsi="Arial" w:cs="Arial"/>
          <w:bCs/>
          <w:sz w:val="24"/>
          <w:szCs w:val="24"/>
        </w:rPr>
        <w:t xml:space="preserve">contra </w:t>
      </w:r>
      <w:r w:rsidR="005C16F3" w:rsidRPr="003D3A5A">
        <w:rPr>
          <w:rFonts w:ascii="Arial" w:hAnsi="Arial" w:cs="Arial"/>
          <w:bCs/>
          <w:sz w:val="24"/>
          <w:szCs w:val="24"/>
        </w:rPr>
        <w:t>su</w:t>
      </w:r>
      <w:r w:rsidRPr="003D3A5A">
        <w:rPr>
          <w:rFonts w:ascii="Arial" w:hAnsi="Arial" w:cs="Arial"/>
          <w:bCs/>
          <w:sz w:val="24"/>
          <w:szCs w:val="24"/>
        </w:rPr>
        <w:t xml:space="preserve"> derecho al debido proceso y en contra de su garantía de audiencia, principios que deben garantizarse en el derecho administrativo sancionador</w:t>
      </w:r>
      <w:bookmarkEnd w:id="10"/>
      <w:r w:rsidR="007D5821" w:rsidRPr="003D3A5A">
        <w:rPr>
          <w:rFonts w:ascii="Arial" w:hAnsi="Arial" w:cs="Arial"/>
          <w:bCs/>
          <w:sz w:val="24"/>
          <w:szCs w:val="24"/>
        </w:rPr>
        <w:t>. D</w:t>
      </w:r>
      <w:r w:rsidR="008F641F" w:rsidRPr="003D3A5A">
        <w:rPr>
          <w:rFonts w:ascii="Arial" w:hAnsi="Arial" w:cs="Arial"/>
          <w:bCs/>
          <w:sz w:val="24"/>
          <w:szCs w:val="24"/>
        </w:rPr>
        <w:t>e igual manera, estos d</w:t>
      </w:r>
      <w:r w:rsidR="007D5821" w:rsidRPr="003D3A5A">
        <w:rPr>
          <w:rFonts w:ascii="Arial" w:hAnsi="Arial" w:cs="Arial"/>
          <w:bCs/>
          <w:sz w:val="24"/>
          <w:szCs w:val="24"/>
        </w:rPr>
        <w:t xml:space="preserve">erechos gozan de la más alta protección en nuestro país y cuyo contenido se </w:t>
      </w:r>
      <w:r w:rsidR="00AE09B4" w:rsidRPr="003D3A5A">
        <w:rPr>
          <w:rFonts w:ascii="Arial" w:hAnsi="Arial" w:cs="Arial"/>
          <w:bCs/>
          <w:sz w:val="24"/>
          <w:szCs w:val="24"/>
        </w:rPr>
        <w:t>encuentran</w:t>
      </w:r>
      <w:r w:rsidR="007D5821" w:rsidRPr="003D3A5A">
        <w:rPr>
          <w:rFonts w:ascii="Arial" w:hAnsi="Arial" w:cs="Arial"/>
          <w:bCs/>
          <w:sz w:val="24"/>
          <w:szCs w:val="24"/>
        </w:rPr>
        <w:t xml:space="preserve"> ampliamente desarrollado</w:t>
      </w:r>
      <w:r w:rsidR="00C87B5E" w:rsidRPr="003D3A5A">
        <w:rPr>
          <w:rFonts w:ascii="Arial" w:hAnsi="Arial" w:cs="Arial"/>
          <w:bCs/>
          <w:sz w:val="24"/>
          <w:szCs w:val="24"/>
        </w:rPr>
        <w:t>s</w:t>
      </w:r>
      <w:r w:rsidR="007D5821" w:rsidRPr="003D3A5A">
        <w:rPr>
          <w:rFonts w:ascii="Arial" w:hAnsi="Arial" w:cs="Arial"/>
          <w:bCs/>
          <w:sz w:val="24"/>
          <w:szCs w:val="24"/>
        </w:rPr>
        <w:t xml:space="preserve"> por el máximo órgano de justicia de la Nación. </w:t>
      </w:r>
    </w:p>
    <w:p w14:paraId="556670BD" w14:textId="67BA56C1" w:rsidR="007D5821" w:rsidRPr="003D3A5A" w:rsidRDefault="007D5821" w:rsidP="007D5821">
      <w:pPr>
        <w:spacing w:before="240" w:after="0" w:line="360" w:lineRule="auto"/>
        <w:jc w:val="both"/>
        <w:rPr>
          <w:rFonts w:ascii="Arial" w:eastAsia="Times New Roman" w:hAnsi="Arial" w:cs="Arial"/>
          <w:sz w:val="24"/>
          <w:szCs w:val="24"/>
        </w:rPr>
      </w:pPr>
      <w:r w:rsidRPr="003D3A5A">
        <w:rPr>
          <w:rFonts w:ascii="Arial" w:eastAsia="Times New Roman" w:hAnsi="Arial" w:cs="Arial"/>
          <w:sz w:val="24"/>
          <w:szCs w:val="24"/>
        </w:rPr>
        <w:t>Al respecto, la Suprema Corte de Justicia de la Nación ha sostenido que l</w:t>
      </w:r>
      <w:r w:rsidR="00DA6674" w:rsidRPr="003D3A5A">
        <w:rPr>
          <w:rFonts w:ascii="Arial" w:eastAsia="Times New Roman" w:hAnsi="Arial" w:cs="Arial"/>
          <w:sz w:val="24"/>
          <w:szCs w:val="24"/>
        </w:rPr>
        <w:t xml:space="preserve">a </w:t>
      </w:r>
      <w:r w:rsidR="00DA6674" w:rsidRPr="003D3A5A">
        <w:rPr>
          <w:rFonts w:ascii="Arial" w:eastAsia="Times New Roman" w:hAnsi="Arial" w:cs="Arial"/>
          <w:b/>
          <w:bCs/>
          <w:sz w:val="24"/>
          <w:szCs w:val="24"/>
        </w:rPr>
        <w:t>garantía de audiencia</w:t>
      </w:r>
      <w:r w:rsidR="00DA6674" w:rsidRPr="003D3A5A">
        <w:rPr>
          <w:rFonts w:ascii="Arial" w:eastAsia="Times New Roman" w:hAnsi="Arial" w:cs="Arial"/>
          <w:sz w:val="24"/>
          <w:szCs w:val="24"/>
        </w:rPr>
        <w:t xml:space="preserve"> establecida por el artículo</w:t>
      </w:r>
      <w:r w:rsidRPr="003D3A5A">
        <w:rPr>
          <w:rFonts w:ascii="Arial" w:eastAsia="Times New Roman" w:hAnsi="Arial" w:cs="Arial"/>
          <w:sz w:val="24"/>
          <w:szCs w:val="24"/>
        </w:rPr>
        <w:t xml:space="preserve"> </w:t>
      </w:r>
      <w:r w:rsidR="00DA6674" w:rsidRPr="003D3A5A">
        <w:rPr>
          <w:rFonts w:ascii="Arial" w:eastAsia="Times New Roman" w:hAnsi="Arial" w:cs="Arial"/>
          <w:sz w:val="24"/>
          <w:szCs w:val="24"/>
        </w:rPr>
        <w:t xml:space="preserve">14 </w:t>
      </w:r>
      <w:r w:rsidRPr="003D3A5A">
        <w:rPr>
          <w:rFonts w:ascii="Arial" w:eastAsia="Times New Roman" w:hAnsi="Arial" w:cs="Arial"/>
          <w:sz w:val="24"/>
          <w:szCs w:val="24"/>
        </w:rPr>
        <w:t xml:space="preserve">de la </w:t>
      </w:r>
      <w:r w:rsidRPr="003D3A5A">
        <w:rPr>
          <w:rFonts w:ascii="Arial" w:eastAsia="Times New Roman" w:hAnsi="Arial" w:cs="Arial"/>
          <w:i/>
          <w:iCs/>
          <w:sz w:val="24"/>
          <w:szCs w:val="24"/>
        </w:rPr>
        <w:t>Constitución General</w:t>
      </w:r>
      <w:r w:rsidRPr="003D3A5A">
        <w:rPr>
          <w:rFonts w:ascii="Arial" w:eastAsia="Times New Roman" w:hAnsi="Arial" w:cs="Arial"/>
          <w:sz w:val="24"/>
          <w:szCs w:val="24"/>
        </w:rPr>
        <w:t xml:space="preserve"> </w:t>
      </w:r>
      <w:r w:rsidR="00DA6674" w:rsidRPr="003D3A5A">
        <w:rPr>
          <w:rFonts w:ascii="Arial" w:eastAsia="Times New Roman" w:hAnsi="Arial" w:cs="Arial"/>
          <w:sz w:val="24"/>
          <w:szCs w:val="24"/>
        </w:rPr>
        <w:t xml:space="preserve">consiste en otorgar al gobernado la oportunidad de defensa </w:t>
      </w:r>
      <w:r w:rsidR="00DA6674" w:rsidRPr="003D3A5A">
        <w:rPr>
          <w:rFonts w:ascii="Arial" w:eastAsia="Times New Roman" w:hAnsi="Arial" w:cs="Arial"/>
          <w:b/>
          <w:bCs/>
          <w:sz w:val="24"/>
          <w:szCs w:val="24"/>
        </w:rPr>
        <w:t>previamente al acto privativo</w:t>
      </w:r>
      <w:r w:rsidR="00DA6674" w:rsidRPr="003D3A5A">
        <w:rPr>
          <w:rFonts w:ascii="Arial" w:eastAsia="Times New Roman" w:hAnsi="Arial" w:cs="Arial"/>
          <w:sz w:val="24"/>
          <w:szCs w:val="24"/>
        </w:rPr>
        <w:t xml:space="preserve"> de la vida, libertad, propiedad, posesiones o derechos, y su debido respeto impone a las autoridades, entre otras obligaciones, la de que </w:t>
      </w:r>
      <w:r w:rsidR="004678D7" w:rsidRPr="003D3A5A">
        <w:rPr>
          <w:rFonts w:ascii="Arial" w:eastAsia="Times New Roman" w:hAnsi="Arial" w:cs="Arial"/>
          <w:sz w:val="24"/>
          <w:szCs w:val="24"/>
        </w:rPr>
        <w:t>en el medio de impugnación</w:t>
      </w:r>
      <w:r w:rsidR="00DA6674" w:rsidRPr="003D3A5A">
        <w:rPr>
          <w:rFonts w:ascii="Arial" w:eastAsia="Times New Roman" w:hAnsi="Arial" w:cs="Arial"/>
          <w:sz w:val="24"/>
          <w:szCs w:val="24"/>
        </w:rPr>
        <w:t xml:space="preserve"> que se siga "se cumplan las formalidades esenciales del procedimiento". </w:t>
      </w:r>
    </w:p>
    <w:p w14:paraId="5C2FC259" w14:textId="49B066A0" w:rsidR="008F641F" w:rsidRPr="003D3A5A" w:rsidRDefault="00DA6674" w:rsidP="008F641F">
      <w:pPr>
        <w:spacing w:before="240" w:after="0" w:line="360" w:lineRule="auto"/>
        <w:jc w:val="both"/>
        <w:rPr>
          <w:rFonts w:ascii="Arial" w:hAnsi="Arial" w:cs="Arial"/>
          <w:bCs/>
          <w:sz w:val="24"/>
          <w:szCs w:val="24"/>
        </w:rPr>
      </w:pPr>
      <w:r w:rsidRPr="003D3A5A">
        <w:rPr>
          <w:rFonts w:ascii="Arial" w:eastAsia="Times New Roman" w:hAnsi="Arial" w:cs="Arial"/>
          <w:sz w:val="24"/>
          <w:szCs w:val="24"/>
        </w:rPr>
        <w:t xml:space="preserve">Estas son las que resultan necesarias para garantizar la </w:t>
      </w:r>
      <w:r w:rsidRPr="003D3A5A">
        <w:rPr>
          <w:rFonts w:ascii="Arial" w:eastAsia="Times New Roman" w:hAnsi="Arial" w:cs="Arial"/>
          <w:b/>
          <w:bCs/>
          <w:sz w:val="24"/>
          <w:szCs w:val="24"/>
        </w:rPr>
        <w:t>defensa adecuada</w:t>
      </w:r>
      <w:r w:rsidRPr="003D3A5A">
        <w:rPr>
          <w:rFonts w:ascii="Arial" w:eastAsia="Times New Roman" w:hAnsi="Arial" w:cs="Arial"/>
          <w:sz w:val="24"/>
          <w:szCs w:val="24"/>
        </w:rPr>
        <w:t xml:space="preserve"> </w:t>
      </w:r>
      <w:r w:rsidRPr="003D3A5A">
        <w:rPr>
          <w:rFonts w:ascii="Arial" w:eastAsia="Times New Roman" w:hAnsi="Arial" w:cs="Arial"/>
          <w:b/>
          <w:bCs/>
          <w:sz w:val="24"/>
          <w:szCs w:val="24"/>
        </w:rPr>
        <w:t>antes del acto de privación</w:t>
      </w:r>
      <w:r w:rsidRPr="003D3A5A">
        <w:rPr>
          <w:rFonts w:ascii="Arial" w:eastAsia="Times New Roman" w:hAnsi="Arial" w:cs="Arial"/>
          <w:sz w:val="24"/>
          <w:szCs w:val="24"/>
        </w:rPr>
        <w:t xml:space="preserve"> y que, de manera genérica, se traducen en los siguientes requisitos: 1) La notificación del inicio del procedimiento y sus consecuencias; </w:t>
      </w:r>
      <w:r w:rsidRPr="003D3A5A">
        <w:rPr>
          <w:rFonts w:ascii="Arial" w:eastAsia="Times New Roman" w:hAnsi="Arial" w:cs="Arial"/>
          <w:b/>
          <w:bCs/>
          <w:sz w:val="24"/>
          <w:szCs w:val="24"/>
        </w:rPr>
        <w:t>2) La oportunidad de ofrecer y desahogar las pruebas en que se finque la defensa;</w:t>
      </w:r>
      <w:r w:rsidRPr="003D3A5A">
        <w:rPr>
          <w:rFonts w:ascii="Arial" w:eastAsia="Times New Roman" w:hAnsi="Arial" w:cs="Arial"/>
          <w:sz w:val="24"/>
          <w:szCs w:val="24"/>
        </w:rPr>
        <w:t xml:space="preserve"> 3) La oportunidad </w:t>
      </w:r>
      <w:r w:rsidRPr="003D3A5A">
        <w:rPr>
          <w:rFonts w:ascii="Arial" w:eastAsia="Times New Roman" w:hAnsi="Arial" w:cs="Arial"/>
          <w:sz w:val="24"/>
          <w:szCs w:val="24"/>
        </w:rPr>
        <w:lastRenderedPageBreak/>
        <w:t>de alegar; y 4) El dictado de una resolución que dirima las cuestiones debatidas. De no respetarse estos requisitos, se dejaría de cumplir con el fin de la garantía de audiencia, que es evitar la indefensión del afectado</w:t>
      </w:r>
      <w:r w:rsidR="008F641F" w:rsidRPr="003D3A5A">
        <w:rPr>
          <w:rFonts w:ascii="Arial" w:eastAsia="Times New Roman" w:hAnsi="Arial" w:cs="Arial"/>
          <w:sz w:val="24"/>
          <w:szCs w:val="24"/>
        </w:rPr>
        <w:t xml:space="preserve">, afectando derechos sustantivos y las formalidades del debido proceso </w:t>
      </w:r>
      <w:r w:rsidR="008F641F" w:rsidRPr="003D3A5A">
        <w:rPr>
          <w:rStyle w:val="Refdenotaalpie"/>
          <w:rFonts w:ascii="Arial" w:hAnsi="Arial" w:cs="Arial"/>
          <w:sz w:val="24"/>
          <w:szCs w:val="24"/>
          <w:lang w:val="es-ES_tradnl"/>
        </w:rPr>
        <w:footnoteReference w:id="17"/>
      </w:r>
      <w:r w:rsidR="008F641F" w:rsidRPr="003D3A5A">
        <w:rPr>
          <w:rFonts w:ascii="Arial" w:hAnsi="Arial" w:cs="Arial"/>
          <w:bCs/>
          <w:sz w:val="24"/>
          <w:szCs w:val="24"/>
        </w:rPr>
        <w:t xml:space="preserve">. </w:t>
      </w:r>
    </w:p>
    <w:p w14:paraId="390AAF69" w14:textId="69B5C606" w:rsidR="00DA6674" w:rsidRPr="003D3A5A" w:rsidRDefault="00DA6674" w:rsidP="007D5821">
      <w:pPr>
        <w:spacing w:before="240" w:after="0" w:line="360" w:lineRule="auto"/>
        <w:jc w:val="both"/>
        <w:rPr>
          <w:rFonts w:ascii="Arial" w:hAnsi="Arial" w:cs="Arial"/>
          <w:sz w:val="24"/>
          <w:szCs w:val="24"/>
        </w:rPr>
      </w:pPr>
      <w:r w:rsidRPr="003D3A5A">
        <w:rPr>
          <w:rFonts w:ascii="Arial" w:hAnsi="Arial" w:cs="Arial"/>
          <w:sz w:val="24"/>
          <w:szCs w:val="24"/>
          <w:lang w:val="es-ES_tradnl"/>
        </w:rPr>
        <w:t xml:space="preserve">En este sentido, este </w:t>
      </w:r>
      <w:r w:rsidRPr="003D3A5A">
        <w:rPr>
          <w:rFonts w:ascii="Arial" w:hAnsi="Arial" w:cs="Arial"/>
          <w:i/>
          <w:iCs/>
          <w:sz w:val="24"/>
          <w:szCs w:val="24"/>
          <w:lang w:val="es-ES_tradnl"/>
        </w:rPr>
        <w:t>órgano jurisdiccional</w:t>
      </w:r>
      <w:r w:rsidRPr="003D3A5A">
        <w:rPr>
          <w:rFonts w:ascii="Arial" w:hAnsi="Arial" w:cs="Arial"/>
          <w:sz w:val="24"/>
          <w:szCs w:val="24"/>
          <w:lang w:val="es-ES_tradnl"/>
        </w:rPr>
        <w:t xml:space="preserve"> considera que el acuerdo impugnado pudiera afectar </w:t>
      </w:r>
      <w:r w:rsidRPr="003D3A5A">
        <w:rPr>
          <w:rFonts w:ascii="Arial" w:hAnsi="Arial" w:cs="Arial"/>
          <w:b/>
          <w:bCs/>
          <w:sz w:val="24"/>
          <w:szCs w:val="24"/>
          <w:lang w:val="es-ES_tradnl"/>
        </w:rPr>
        <w:t>derechos sustantivos</w:t>
      </w:r>
      <w:r w:rsidRPr="003D3A5A">
        <w:rPr>
          <w:rFonts w:ascii="Arial" w:hAnsi="Arial" w:cs="Arial"/>
          <w:sz w:val="24"/>
          <w:szCs w:val="24"/>
          <w:lang w:val="es-ES_tradnl"/>
        </w:rPr>
        <w:t xml:space="preserve"> del </w:t>
      </w:r>
      <w:r w:rsidRPr="003D3A5A">
        <w:rPr>
          <w:rFonts w:ascii="Arial" w:hAnsi="Arial" w:cs="Arial"/>
          <w:i/>
          <w:iCs/>
          <w:sz w:val="24"/>
          <w:szCs w:val="24"/>
          <w:lang w:val="es-ES_tradnl"/>
        </w:rPr>
        <w:t xml:space="preserve">recurrente </w:t>
      </w:r>
      <w:r w:rsidRPr="003D3A5A">
        <w:rPr>
          <w:rFonts w:ascii="Arial" w:hAnsi="Arial" w:cs="Arial"/>
          <w:sz w:val="24"/>
          <w:szCs w:val="24"/>
          <w:lang w:val="es-ES_tradnl"/>
        </w:rPr>
        <w:t xml:space="preserve">al haberle </w:t>
      </w:r>
      <w:r w:rsidRPr="003D3A5A">
        <w:rPr>
          <w:rFonts w:ascii="Arial" w:eastAsia="Times New Roman" w:hAnsi="Arial" w:cs="Arial"/>
          <w:sz w:val="24"/>
          <w:szCs w:val="24"/>
        </w:rPr>
        <w:t>negado la posibilidad d</w:t>
      </w:r>
      <w:r w:rsidR="00582BF9" w:rsidRPr="003D3A5A">
        <w:rPr>
          <w:rFonts w:ascii="Arial" w:eastAsia="Times New Roman" w:hAnsi="Arial" w:cs="Arial"/>
          <w:sz w:val="24"/>
          <w:szCs w:val="24"/>
        </w:rPr>
        <w:t>e contestar la queja, y, por ende, su derecho a una adecuada defensa</w:t>
      </w:r>
      <w:r w:rsidRPr="003D3A5A">
        <w:rPr>
          <w:rFonts w:ascii="Arial" w:eastAsia="Times New Roman" w:hAnsi="Arial" w:cs="Arial"/>
          <w:sz w:val="24"/>
          <w:szCs w:val="24"/>
        </w:rPr>
        <w:t>, dentro del procedimiento IEM-POS-10/2025, lo que, contiene una determinación que pudiera impactar sobre la existencia de una</w:t>
      </w:r>
      <w:r w:rsidRPr="003D3A5A">
        <w:rPr>
          <w:rFonts w:ascii="Arial" w:hAnsi="Arial" w:cs="Arial"/>
          <w:sz w:val="24"/>
          <w:szCs w:val="24"/>
        </w:rPr>
        <w:t xml:space="preserve"> posible infracción y la probable responsabilidad de la parte denunciada</w:t>
      </w:r>
      <w:r w:rsidR="00016A10" w:rsidRPr="003D3A5A">
        <w:rPr>
          <w:rFonts w:ascii="Arial" w:hAnsi="Arial" w:cs="Arial"/>
          <w:sz w:val="24"/>
          <w:szCs w:val="24"/>
        </w:rPr>
        <w:t xml:space="preserve">, </w:t>
      </w:r>
      <w:r w:rsidR="00297EBA" w:rsidRPr="003D3A5A">
        <w:rPr>
          <w:rFonts w:ascii="Arial" w:hAnsi="Arial" w:cs="Arial"/>
          <w:sz w:val="24"/>
          <w:szCs w:val="24"/>
        </w:rPr>
        <w:t>así como la generación de un perjuicio irreparable</w:t>
      </w:r>
      <w:r w:rsidRPr="003D3A5A">
        <w:rPr>
          <w:rFonts w:ascii="Arial" w:hAnsi="Arial" w:cs="Arial"/>
          <w:sz w:val="24"/>
          <w:szCs w:val="24"/>
        </w:rPr>
        <w:t xml:space="preserve">. </w:t>
      </w:r>
    </w:p>
    <w:p w14:paraId="41889E85" w14:textId="0FDF9717" w:rsidR="008F641F" w:rsidRPr="003D3A5A" w:rsidRDefault="008F641F" w:rsidP="008F641F">
      <w:pPr>
        <w:spacing w:before="240" w:after="0" w:line="360" w:lineRule="auto"/>
        <w:jc w:val="both"/>
        <w:rPr>
          <w:rFonts w:ascii="Arial" w:hAnsi="Arial" w:cs="Arial"/>
          <w:sz w:val="24"/>
          <w:szCs w:val="24"/>
          <w:lang w:val="es-ES_tradnl"/>
        </w:rPr>
      </w:pPr>
      <w:r w:rsidRPr="003D3A5A">
        <w:rPr>
          <w:rFonts w:ascii="Arial" w:hAnsi="Arial" w:cs="Arial"/>
          <w:sz w:val="24"/>
          <w:szCs w:val="24"/>
          <w:lang w:val="es-ES_tradnl"/>
        </w:rPr>
        <w:t xml:space="preserve">Similar criterio adoptó la </w:t>
      </w:r>
      <w:r w:rsidRPr="003D3A5A">
        <w:rPr>
          <w:rFonts w:ascii="Arial" w:hAnsi="Arial" w:cs="Arial"/>
          <w:i/>
          <w:iCs/>
          <w:sz w:val="24"/>
          <w:szCs w:val="24"/>
          <w:lang w:val="es-ES_tradnl"/>
        </w:rPr>
        <w:t>Sala Toluca</w:t>
      </w:r>
      <w:r w:rsidRPr="003D3A5A">
        <w:rPr>
          <w:rFonts w:ascii="Arial" w:hAnsi="Arial" w:cs="Arial"/>
          <w:sz w:val="24"/>
          <w:szCs w:val="24"/>
          <w:lang w:val="es-ES_tradnl"/>
        </w:rPr>
        <w:t xml:space="preserve"> al resolver el juicio electoral ST-JE-92/2021, en el que revocó la sentencia de los juicios TEEM-JDC-291/2021 al TEEM-JDC-275/2021, </w:t>
      </w:r>
      <w:r w:rsidR="003F6EC4" w:rsidRPr="003D3A5A">
        <w:rPr>
          <w:rFonts w:ascii="Arial" w:hAnsi="Arial" w:cs="Arial"/>
          <w:sz w:val="24"/>
          <w:szCs w:val="24"/>
          <w:lang w:val="es-ES_tradnl"/>
        </w:rPr>
        <w:t>en los que se</w:t>
      </w:r>
      <w:r w:rsidRPr="003D3A5A">
        <w:rPr>
          <w:rFonts w:ascii="Arial" w:hAnsi="Arial" w:cs="Arial"/>
          <w:sz w:val="24"/>
          <w:szCs w:val="24"/>
          <w:lang w:val="es-ES_tradnl"/>
        </w:rPr>
        <w:t xml:space="preserve"> había determinado desechar de plano los medios de impugnación por no controvertir actos definitivos ni firmes.</w:t>
      </w:r>
    </w:p>
    <w:p w14:paraId="40CBD45B" w14:textId="1EFA2981" w:rsidR="00822CDE" w:rsidRPr="003D3A5A" w:rsidRDefault="001A5ED1">
      <w:pPr>
        <w:spacing w:before="240" w:after="0" w:line="360" w:lineRule="auto"/>
        <w:jc w:val="both"/>
        <w:rPr>
          <w:rFonts w:ascii="Arial" w:hAnsi="Arial" w:cs="Arial"/>
          <w:b/>
          <w:bCs/>
          <w:sz w:val="24"/>
          <w:szCs w:val="24"/>
          <w:lang w:val="es-ES_tradnl"/>
        </w:rPr>
      </w:pPr>
      <w:r w:rsidRPr="003D3A5A">
        <w:rPr>
          <w:rFonts w:ascii="Arial" w:hAnsi="Arial" w:cs="Arial"/>
          <w:sz w:val="24"/>
          <w:szCs w:val="24"/>
          <w:lang w:val="es-ES_tradnl"/>
        </w:rPr>
        <w:t xml:space="preserve">En consecuencia, de acuerdo con dicho criterio, los medios de impugnación —como es el </w:t>
      </w:r>
      <w:r w:rsidR="003469ED" w:rsidRPr="003D3A5A">
        <w:rPr>
          <w:rFonts w:ascii="Arial" w:hAnsi="Arial" w:cs="Arial"/>
          <w:sz w:val="24"/>
          <w:szCs w:val="24"/>
          <w:lang w:val="es-ES_tradnl"/>
        </w:rPr>
        <w:t xml:space="preserve">presente </w:t>
      </w:r>
      <w:r w:rsidRPr="003D3A5A">
        <w:rPr>
          <w:rFonts w:ascii="Arial" w:hAnsi="Arial" w:cs="Arial"/>
          <w:sz w:val="24"/>
          <w:szCs w:val="24"/>
          <w:lang w:val="es-ES_tradnl"/>
        </w:rPr>
        <w:t xml:space="preserve">recurso de apelación—, iniciados en contra de acuerdos dictados dentro de los procedimientos administrativos sancionadores procederán de forma excepcional, cuando puedan </w:t>
      </w:r>
      <w:r w:rsidRPr="003D3A5A">
        <w:rPr>
          <w:rFonts w:ascii="Arial" w:hAnsi="Arial" w:cs="Arial"/>
          <w:b/>
          <w:bCs/>
          <w:sz w:val="24"/>
          <w:szCs w:val="24"/>
          <w:lang w:val="es-ES_tradnl"/>
        </w:rPr>
        <w:t>limitar o restringir de manera irreparable el ejercicio de derechos del recurrente</w:t>
      </w:r>
      <w:r w:rsidRPr="003D3A5A">
        <w:rPr>
          <w:rStyle w:val="Refdenotaalpie"/>
          <w:rFonts w:ascii="Arial" w:hAnsi="Arial" w:cs="Arial"/>
          <w:b/>
          <w:bCs/>
          <w:sz w:val="24"/>
          <w:szCs w:val="24"/>
          <w:lang w:val="es-ES_tradnl"/>
        </w:rPr>
        <w:footnoteReference w:id="18"/>
      </w:r>
      <w:r w:rsidRPr="003D3A5A">
        <w:rPr>
          <w:rFonts w:ascii="Arial" w:hAnsi="Arial" w:cs="Arial"/>
          <w:b/>
          <w:bCs/>
          <w:sz w:val="24"/>
          <w:szCs w:val="24"/>
          <w:lang w:val="es-ES_tradnl"/>
        </w:rPr>
        <w:t>.</w:t>
      </w:r>
    </w:p>
    <w:p w14:paraId="40CBD45C" w14:textId="4250FC27" w:rsidR="00822CDE" w:rsidRPr="003D3A5A" w:rsidRDefault="005B69FB" w:rsidP="09572C83">
      <w:pPr>
        <w:spacing w:before="240" w:after="0" w:line="360" w:lineRule="auto"/>
        <w:jc w:val="both"/>
        <w:rPr>
          <w:rFonts w:ascii="Arial" w:hAnsi="Arial" w:cs="Arial"/>
          <w:sz w:val="24"/>
          <w:szCs w:val="24"/>
        </w:rPr>
      </w:pPr>
      <w:r w:rsidRPr="003D3A5A">
        <w:rPr>
          <w:rFonts w:ascii="Arial" w:hAnsi="Arial" w:cs="Arial"/>
          <w:sz w:val="24"/>
          <w:szCs w:val="24"/>
        </w:rPr>
        <w:t xml:space="preserve">Lo cual acontece en el caso, en virtud de que en el </w:t>
      </w:r>
      <w:r w:rsidRPr="003D3A5A">
        <w:rPr>
          <w:rFonts w:ascii="Arial" w:hAnsi="Arial" w:cs="Arial"/>
          <w:i/>
          <w:iCs/>
          <w:sz w:val="24"/>
          <w:szCs w:val="24"/>
        </w:rPr>
        <w:t>acuerdo impugnado</w:t>
      </w:r>
      <w:r w:rsidRPr="003D3A5A">
        <w:rPr>
          <w:rFonts w:ascii="Arial" w:hAnsi="Arial" w:cs="Arial"/>
          <w:sz w:val="24"/>
          <w:szCs w:val="24"/>
        </w:rPr>
        <w:t xml:space="preserve"> la </w:t>
      </w:r>
      <w:r w:rsidRPr="003D3A5A">
        <w:rPr>
          <w:rFonts w:ascii="Arial" w:hAnsi="Arial" w:cs="Arial"/>
          <w:i/>
          <w:iCs/>
          <w:sz w:val="24"/>
          <w:szCs w:val="24"/>
        </w:rPr>
        <w:t>autoridad responsable</w:t>
      </w:r>
      <w:r w:rsidRPr="003D3A5A">
        <w:rPr>
          <w:rFonts w:ascii="Arial" w:hAnsi="Arial" w:cs="Arial"/>
          <w:sz w:val="24"/>
          <w:szCs w:val="24"/>
        </w:rPr>
        <w:t xml:space="preserve"> tuvo a los </w:t>
      </w:r>
      <w:r w:rsidR="00204F67" w:rsidRPr="003D3A5A">
        <w:rPr>
          <w:rFonts w:ascii="Arial" w:hAnsi="Arial" w:cs="Arial"/>
          <w:i/>
          <w:iCs/>
          <w:sz w:val="24"/>
          <w:szCs w:val="24"/>
        </w:rPr>
        <w:t>recurre</w:t>
      </w:r>
      <w:r w:rsidRPr="003D3A5A">
        <w:rPr>
          <w:rFonts w:ascii="Arial" w:hAnsi="Arial" w:cs="Arial"/>
          <w:i/>
          <w:iCs/>
          <w:sz w:val="24"/>
          <w:szCs w:val="24"/>
        </w:rPr>
        <w:t>ntes</w:t>
      </w:r>
      <w:r w:rsidRPr="003D3A5A">
        <w:rPr>
          <w:rFonts w:ascii="Arial" w:hAnsi="Arial" w:cs="Arial"/>
          <w:sz w:val="24"/>
          <w:szCs w:val="24"/>
        </w:rPr>
        <w:t xml:space="preserve"> no contestando el emplazamiento formulado dentro del procedimiento ordinario sancionador IEM-POS-10/2025 </w:t>
      </w:r>
      <w:proofErr w:type="gramStart"/>
      <w:r w:rsidRPr="003D3A5A">
        <w:rPr>
          <w:rFonts w:ascii="Arial" w:hAnsi="Arial" w:cs="Arial"/>
          <w:sz w:val="24"/>
          <w:szCs w:val="24"/>
        </w:rPr>
        <w:t>y</w:t>
      </w:r>
      <w:proofErr w:type="gramEnd"/>
      <w:r w:rsidRPr="003D3A5A">
        <w:rPr>
          <w:rFonts w:ascii="Arial" w:hAnsi="Arial" w:cs="Arial"/>
          <w:sz w:val="24"/>
          <w:szCs w:val="24"/>
        </w:rPr>
        <w:t xml:space="preserve"> por consiguiente, no ofreciendo pruebas; </w:t>
      </w:r>
      <w:r w:rsidR="0027106F" w:rsidRPr="003D3A5A">
        <w:rPr>
          <w:rFonts w:ascii="Arial" w:hAnsi="Arial" w:cs="Arial"/>
          <w:sz w:val="24"/>
          <w:szCs w:val="24"/>
        </w:rPr>
        <w:t>circunst</w:t>
      </w:r>
      <w:r w:rsidR="00CD0B84" w:rsidRPr="003D3A5A">
        <w:rPr>
          <w:rFonts w:ascii="Arial" w:hAnsi="Arial" w:cs="Arial"/>
          <w:sz w:val="24"/>
          <w:szCs w:val="24"/>
        </w:rPr>
        <w:t xml:space="preserve">ancia </w:t>
      </w:r>
      <w:r w:rsidR="003677CD" w:rsidRPr="003D3A5A">
        <w:rPr>
          <w:rFonts w:ascii="Arial" w:hAnsi="Arial" w:cs="Arial"/>
          <w:sz w:val="24"/>
          <w:szCs w:val="24"/>
        </w:rPr>
        <w:t xml:space="preserve">que puede </w:t>
      </w:r>
      <w:r w:rsidRPr="003D3A5A">
        <w:rPr>
          <w:rFonts w:ascii="Arial" w:hAnsi="Arial" w:cs="Arial"/>
          <w:sz w:val="24"/>
          <w:szCs w:val="24"/>
        </w:rPr>
        <w:t>actualizar</w:t>
      </w:r>
      <w:r w:rsidR="002E51CF" w:rsidRPr="003D3A5A">
        <w:rPr>
          <w:rFonts w:ascii="Arial" w:hAnsi="Arial" w:cs="Arial"/>
          <w:sz w:val="24"/>
          <w:szCs w:val="24"/>
        </w:rPr>
        <w:t xml:space="preserve"> </w:t>
      </w:r>
      <w:r w:rsidRPr="003D3A5A">
        <w:rPr>
          <w:rFonts w:ascii="Arial" w:hAnsi="Arial" w:cs="Arial"/>
          <w:sz w:val="24"/>
          <w:szCs w:val="24"/>
        </w:rPr>
        <w:t xml:space="preserve">una </w:t>
      </w:r>
      <w:proofErr w:type="spellStart"/>
      <w:r w:rsidRPr="003D3A5A">
        <w:rPr>
          <w:rFonts w:ascii="Arial" w:hAnsi="Arial" w:cs="Arial"/>
          <w:sz w:val="24"/>
          <w:szCs w:val="24"/>
        </w:rPr>
        <w:t>irreparabilidad</w:t>
      </w:r>
      <w:proofErr w:type="spellEnd"/>
      <w:r w:rsidRPr="003D3A5A">
        <w:rPr>
          <w:rFonts w:ascii="Arial" w:hAnsi="Arial" w:cs="Arial"/>
          <w:sz w:val="24"/>
          <w:szCs w:val="24"/>
        </w:rPr>
        <w:t xml:space="preserve"> a los </w:t>
      </w:r>
      <w:r w:rsidRPr="003D3A5A">
        <w:rPr>
          <w:rFonts w:ascii="Arial" w:hAnsi="Arial" w:cs="Arial"/>
          <w:sz w:val="24"/>
          <w:szCs w:val="24"/>
        </w:rPr>
        <w:lastRenderedPageBreak/>
        <w:t xml:space="preserve">derechos de los </w:t>
      </w:r>
      <w:r w:rsidRPr="003D3A5A">
        <w:rPr>
          <w:rFonts w:ascii="Arial" w:hAnsi="Arial" w:cs="Arial"/>
          <w:i/>
          <w:iCs/>
          <w:sz w:val="24"/>
          <w:szCs w:val="24"/>
        </w:rPr>
        <w:t>apelantes</w:t>
      </w:r>
      <w:r w:rsidRPr="003D3A5A">
        <w:rPr>
          <w:rFonts w:ascii="Arial" w:hAnsi="Arial" w:cs="Arial"/>
          <w:sz w:val="24"/>
          <w:szCs w:val="24"/>
        </w:rPr>
        <w:t>. Por lo cual, la excepción a la regla</w:t>
      </w:r>
      <w:r w:rsidR="00782DA2" w:rsidRPr="003D3A5A">
        <w:rPr>
          <w:rFonts w:ascii="Arial" w:hAnsi="Arial" w:cs="Arial"/>
          <w:sz w:val="24"/>
          <w:szCs w:val="24"/>
        </w:rPr>
        <w:t xml:space="preserve"> respecto a la definitividad</w:t>
      </w:r>
      <w:r w:rsidR="00C50110" w:rsidRPr="003D3A5A">
        <w:rPr>
          <w:rFonts w:ascii="Arial" w:hAnsi="Arial" w:cs="Arial"/>
          <w:sz w:val="24"/>
          <w:szCs w:val="24"/>
        </w:rPr>
        <w:t xml:space="preserve"> es procedente</w:t>
      </w:r>
      <w:r w:rsidRPr="003D3A5A">
        <w:rPr>
          <w:rFonts w:ascii="Arial" w:hAnsi="Arial" w:cs="Arial"/>
          <w:sz w:val="24"/>
          <w:szCs w:val="24"/>
        </w:rPr>
        <w:t>.</w:t>
      </w:r>
    </w:p>
    <w:p w14:paraId="40CBD45D" w14:textId="23D263D0" w:rsidR="00822CDE" w:rsidRPr="003D3A5A" w:rsidRDefault="001A5ED1">
      <w:pPr>
        <w:tabs>
          <w:tab w:val="left" w:pos="544"/>
        </w:tabs>
        <w:spacing w:before="240" w:after="0" w:line="360" w:lineRule="auto"/>
        <w:ind w:right="-40"/>
        <w:jc w:val="both"/>
        <w:rPr>
          <w:rFonts w:ascii="Arial" w:hAnsi="Arial" w:cs="Arial"/>
          <w:sz w:val="24"/>
          <w:szCs w:val="24"/>
        </w:rPr>
      </w:pPr>
      <w:r w:rsidRPr="003D3A5A">
        <w:rPr>
          <w:rFonts w:ascii="Arial" w:hAnsi="Arial" w:cs="Arial"/>
          <w:sz w:val="24"/>
          <w:szCs w:val="24"/>
        </w:rPr>
        <w:t xml:space="preserve">En consecuencia, una vez satisfechos los requisitos de procedibilidad del </w:t>
      </w:r>
      <w:r w:rsidR="00A61B39" w:rsidRPr="003D3A5A">
        <w:rPr>
          <w:rFonts w:ascii="Arial" w:hAnsi="Arial" w:cs="Arial"/>
          <w:sz w:val="24"/>
          <w:szCs w:val="24"/>
        </w:rPr>
        <w:t>recurso</w:t>
      </w:r>
      <w:r w:rsidRPr="003D3A5A">
        <w:rPr>
          <w:rFonts w:ascii="Arial" w:hAnsi="Arial" w:cs="Arial"/>
          <w:sz w:val="24"/>
          <w:szCs w:val="24"/>
        </w:rPr>
        <w:t xml:space="preserve"> que nos ocupa, se analizará el fondo del asunto.</w:t>
      </w:r>
    </w:p>
    <w:p w14:paraId="40CBD45E" w14:textId="0E413E3E" w:rsidR="00822CDE" w:rsidRPr="003D3A5A" w:rsidRDefault="001A5ED1">
      <w:pPr>
        <w:pStyle w:val="Ttulo2"/>
        <w:spacing w:before="100" w:beforeAutospacing="1" w:after="100" w:afterAutospacing="1" w:line="360" w:lineRule="auto"/>
        <w:jc w:val="center"/>
        <w:rPr>
          <w:rFonts w:ascii="Arial" w:hAnsi="Arial" w:cs="Arial"/>
          <w:b w:val="0"/>
          <w:bCs/>
          <w:sz w:val="24"/>
          <w:szCs w:val="24"/>
        </w:rPr>
      </w:pPr>
      <w:bookmarkStart w:id="11" w:name="_Toc173592110"/>
      <w:bookmarkStart w:id="12" w:name="_Toc211690212"/>
      <w:bookmarkStart w:id="13" w:name="_Toc212128857"/>
      <w:r w:rsidRPr="003D3A5A">
        <w:rPr>
          <w:rFonts w:ascii="Arial" w:hAnsi="Arial" w:cs="Arial"/>
          <w:bCs/>
          <w:sz w:val="24"/>
          <w:szCs w:val="24"/>
        </w:rPr>
        <w:t>V. ESTUDIO DE FONDO</w:t>
      </w:r>
      <w:bookmarkEnd w:id="11"/>
      <w:bookmarkEnd w:id="12"/>
      <w:bookmarkEnd w:id="13"/>
    </w:p>
    <w:p w14:paraId="40CBD45F" w14:textId="0B03AE75" w:rsidR="00822CDE" w:rsidRPr="003D3A5A" w:rsidRDefault="00912D0E">
      <w:pPr>
        <w:pStyle w:val="Ttulo2"/>
        <w:jc w:val="both"/>
        <w:rPr>
          <w:rFonts w:ascii="Arial" w:hAnsi="Arial" w:cs="Arial"/>
          <w:bCs/>
          <w:sz w:val="24"/>
          <w:szCs w:val="24"/>
        </w:rPr>
      </w:pPr>
      <w:bookmarkStart w:id="14" w:name="_Toc212128858"/>
      <w:bookmarkStart w:id="15" w:name="_Toc211690214"/>
      <w:r w:rsidRPr="003D3A5A">
        <w:rPr>
          <w:rFonts w:ascii="Arial" w:hAnsi="Arial" w:cs="Arial"/>
          <w:bCs/>
          <w:sz w:val="24"/>
          <w:szCs w:val="24"/>
        </w:rPr>
        <w:t xml:space="preserve">5.1. </w:t>
      </w:r>
      <w:r w:rsidR="001A5ED1" w:rsidRPr="003D3A5A">
        <w:rPr>
          <w:rFonts w:ascii="Arial" w:hAnsi="Arial" w:cs="Arial"/>
          <w:bCs/>
          <w:sz w:val="24"/>
          <w:szCs w:val="24"/>
        </w:rPr>
        <w:t>Contexto del asunto</w:t>
      </w:r>
      <w:bookmarkEnd w:id="14"/>
    </w:p>
    <w:p w14:paraId="40CBD460" w14:textId="35309FC4" w:rsidR="00822CDE" w:rsidRPr="003D3A5A" w:rsidRDefault="001A5ED1">
      <w:pPr>
        <w:spacing w:before="240" w:after="0" w:line="360" w:lineRule="auto"/>
        <w:jc w:val="both"/>
        <w:rPr>
          <w:rFonts w:ascii="Arial" w:hAnsi="Arial" w:cs="Arial"/>
          <w:sz w:val="24"/>
          <w:szCs w:val="24"/>
        </w:rPr>
      </w:pPr>
      <w:r w:rsidRPr="003D3A5A">
        <w:rPr>
          <w:rFonts w:ascii="Arial" w:hAnsi="Arial" w:cs="Arial"/>
          <w:sz w:val="24"/>
          <w:szCs w:val="24"/>
        </w:rPr>
        <w:t xml:space="preserve">El dieciocho de septiembre, la </w:t>
      </w:r>
      <w:r w:rsidRPr="003D3A5A">
        <w:rPr>
          <w:rFonts w:ascii="Arial" w:hAnsi="Arial" w:cs="Arial"/>
          <w:i/>
          <w:sz w:val="24"/>
          <w:szCs w:val="24"/>
        </w:rPr>
        <w:t>autoridad responsable</w:t>
      </w:r>
      <w:r w:rsidRPr="003D3A5A">
        <w:rPr>
          <w:rFonts w:ascii="Arial" w:hAnsi="Arial" w:cs="Arial"/>
          <w:sz w:val="24"/>
          <w:szCs w:val="24"/>
        </w:rPr>
        <w:t xml:space="preserve"> emplazó a l</w:t>
      </w:r>
      <w:r w:rsidR="00A6525A" w:rsidRPr="003D3A5A">
        <w:rPr>
          <w:rFonts w:ascii="Arial" w:hAnsi="Arial" w:cs="Arial"/>
          <w:sz w:val="24"/>
          <w:szCs w:val="24"/>
        </w:rPr>
        <w:t xml:space="preserve">a </w:t>
      </w:r>
      <w:r w:rsidR="00A6525A" w:rsidRPr="003D3A5A">
        <w:rPr>
          <w:rFonts w:ascii="Arial" w:hAnsi="Arial" w:cs="Arial"/>
          <w:i/>
          <w:iCs/>
          <w:sz w:val="24"/>
          <w:szCs w:val="24"/>
        </w:rPr>
        <w:t>parte apelante</w:t>
      </w:r>
      <w:r w:rsidRPr="003D3A5A">
        <w:rPr>
          <w:rFonts w:ascii="Arial" w:hAnsi="Arial" w:cs="Arial"/>
          <w:sz w:val="24"/>
          <w:szCs w:val="24"/>
        </w:rPr>
        <w:t xml:space="preserve"> con la queja formulada en su contra, dentro del procedimiento ordinario sancionador IEM-POS-10/2025, concediéndoles el plazo de cinco días para dar contestación y ofrecer las pruebas que estimaran pertinentes, bajo el apercibimiento que de no hacerlo se les tendría por precluido su derecho para </w:t>
      </w:r>
      <w:r w:rsidR="00B27146" w:rsidRPr="003D3A5A">
        <w:rPr>
          <w:rFonts w:ascii="Arial" w:hAnsi="Arial" w:cs="Arial"/>
          <w:sz w:val="24"/>
          <w:szCs w:val="24"/>
        </w:rPr>
        <w:t>tal efecto</w:t>
      </w:r>
      <w:r w:rsidRPr="003D3A5A">
        <w:rPr>
          <w:rFonts w:ascii="Arial" w:hAnsi="Arial" w:cs="Arial"/>
          <w:sz w:val="24"/>
          <w:szCs w:val="24"/>
        </w:rPr>
        <w:t>.</w:t>
      </w:r>
    </w:p>
    <w:p w14:paraId="40CBD461" w14:textId="7A3D5D34" w:rsidR="00822CDE" w:rsidRPr="003D3A5A" w:rsidRDefault="00C47AB2">
      <w:pPr>
        <w:spacing w:before="240" w:after="0" w:line="360" w:lineRule="auto"/>
        <w:jc w:val="both"/>
        <w:rPr>
          <w:rFonts w:ascii="Arial" w:hAnsi="Arial" w:cs="Arial"/>
          <w:sz w:val="24"/>
          <w:szCs w:val="24"/>
        </w:rPr>
      </w:pPr>
      <w:r w:rsidRPr="003D3A5A">
        <w:rPr>
          <w:rFonts w:ascii="Arial" w:hAnsi="Arial" w:cs="Arial"/>
          <w:sz w:val="24"/>
          <w:szCs w:val="24"/>
        </w:rPr>
        <w:t>Así, e</w:t>
      </w:r>
      <w:r w:rsidR="001A5ED1" w:rsidRPr="003D3A5A">
        <w:rPr>
          <w:rFonts w:ascii="Arial" w:hAnsi="Arial" w:cs="Arial"/>
          <w:sz w:val="24"/>
          <w:szCs w:val="24"/>
        </w:rPr>
        <w:t>l veintiséis siguiente</w:t>
      </w:r>
      <w:r w:rsidR="00D713FA" w:rsidRPr="003D3A5A">
        <w:rPr>
          <w:rFonts w:ascii="Arial" w:hAnsi="Arial" w:cs="Arial"/>
          <w:sz w:val="24"/>
          <w:szCs w:val="24"/>
        </w:rPr>
        <w:t>,</w:t>
      </w:r>
      <w:r w:rsidR="001A5ED1" w:rsidRPr="003D3A5A">
        <w:rPr>
          <w:rFonts w:ascii="Arial" w:hAnsi="Arial" w:cs="Arial"/>
          <w:sz w:val="24"/>
          <w:szCs w:val="24"/>
        </w:rPr>
        <w:t xml:space="preserve"> </w:t>
      </w:r>
      <w:r w:rsidR="009C6F0B" w:rsidRPr="003D3A5A">
        <w:rPr>
          <w:rFonts w:ascii="Arial" w:hAnsi="Arial" w:cs="Arial"/>
          <w:sz w:val="24"/>
          <w:szCs w:val="24"/>
        </w:rPr>
        <w:t xml:space="preserve">los </w:t>
      </w:r>
      <w:r w:rsidR="00A6525A" w:rsidRPr="003D3A5A">
        <w:rPr>
          <w:rFonts w:ascii="Arial" w:hAnsi="Arial" w:cs="Arial"/>
          <w:i/>
          <w:iCs/>
          <w:sz w:val="24"/>
          <w:szCs w:val="24"/>
        </w:rPr>
        <w:t>recurre</w:t>
      </w:r>
      <w:r w:rsidR="009C6F0B" w:rsidRPr="003D3A5A">
        <w:rPr>
          <w:rFonts w:ascii="Arial" w:hAnsi="Arial" w:cs="Arial"/>
          <w:i/>
          <w:iCs/>
          <w:sz w:val="24"/>
          <w:szCs w:val="24"/>
        </w:rPr>
        <w:t>ntes</w:t>
      </w:r>
      <w:r w:rsidR="009C6F0B" w:rsidRPr="003D3A5A">
        <w:rPr>
          <w:rFonts w:ascii="Arial" w:hAnsi="Arial" w:cs="Arial"/>
          <w:sz w:val="24"/>
          <w:szCs w:val="24"/>
        </w:rPr>
        <w:t xml:space="preserve"> </w:t>
      </w:r>
      <w:r w:rsidR="001A5ED1" w:rsidRPr="003D3A5A">
        <w:rPr>
          <w:rFonts w:ascii="Arial" w:hAnsi="Arial" w:cs="Arial"/>
          <w:sz w:val="24"/>
          <w:szCs w:val="24"/>
        </w:rPr>
        <w:t xml:space="preserve">presentaron de forma física su escrito de contestación en la Oficialía de Partes del </w:t>
      </w:r>
      <w:r w:rsidR="001A5ED1" w:rsidRPr="003D3A5A">
        <w:rPr>
          <w:rFonts w:ascii="Arial" w:hAnsi="Arial" w:cs="Arial"/>
          <w:i/>
          <w:iCs/>
          <w:sz w:val="24"/>
          <w:szCs w:val="24"/>
        </w:rPr>
        <w:t>IEM</w:t>
      </w:r>
      <w:r w:rsidR="001A5ED1" w:rsidRPr="003D3A5A">
        <w:rPr>
          <w:rFonts w:ascii="Arial" w:hAnsi="Arial" w:cs="Arial"/>
          <w:sz w:val="24"/>
          <w:szCs w:val="24"/>
        </w:rPr>
        <w:t xml:space="preserve">; sin embargo, el veintinueve posterior, la </w:t>
      </w:r>
      <w:r w:rsidR="001A5ED1" w:rsidRPr="003D3A5A">
        <w:rPr>
          <w:rFonts w:ascii="Arial" w:hAnsi="Arial" w:cs="Arial"/>
          <w:i/>
          <w:iCs/>
          <w:sz w:val="24"/>
          <w:szCs w:val="24"/>
        </w:rPr>
        <w:t>autoridad responsable</w:t>
      </w:r>
      <w:r w:rsidR="001A5ED1" w:rsidRPr="003D3A5A">
        <w:rPr>
          <w:rFonts w:ascii="Arial" w:hAnsi="Arial" w:cs="Arial"/>
          <w:sz w:val="24"/>
          <w:szCs w:val="24"/>
        </w:rPr>
        <w:t xml:space="preserve"> emitió el </w:t>
      </w:r>
      <w:r w:rsidR="001A5ED1" w:rsidRPr="003D3A5A">
        <w:rPr>
          <w:rFonts w:ascii="Arial" w:hAnsi="Arial" w:cs="Arial"/>
          <w:i/>
          <w:iCs/>
          <w:sz w:val="24"/>
          <w:szCs w:val="24"/>
        </w:rPr>
        <w:t xml:space="preserve">acuerdo impugnado </w:t>
      </w:r>
      <w:r w:rsidR="001A5ED1" w:rsidRPr="003D3A5A">
        <w:rPr>
          <w:rFonts w:ascii="Arial" w:eastAsia="Arial" w:hAnsi="Arial" w:cs="Arial"/>
          <w:sz w:val="24"/>
          <w:szCs w:val="24"/>
        </w:rPr>
        <w:t>que tuvo por no contestado y por precluido su derecho a ofrecer pruebas, dentro del procedimiento en cita</w:t>
      </w:r>
      <w:r w:rsidR="00737FFA" w:rsidRPr="003D3A5A">
        <w:rPr>
          <w:rFonts w:ascii="Arial" w:eastAsia="Arial" w:hAnsi="Arial" w:cs="Arial"/>
          <w:sz w:val="24"/>
          <w:szCs w:val="24"/>
        </w:rPr>
        <w:t>, al considerar que</w:t>
      </w:r>
      <w:r w:rsidR="003C64A6" w:rsidRPr="003D3A5A">
        <w:rPr>
          <w:rFonts w:ascii="Arial" w:eastAsia="Arial" w:hAnsi="Arial" w:cs="Arial"/>
          <w:sz w:val="24"/>
          <w:szCs w:val="24"/>
        </w:rPr>
        <w:t xml:space="preserve"> </w:t>
      </w:r>
      <w:r w:rsidR="00162D20" w:rsidRPr="003D3A5A">
        <w:rPr>
          <w:rFonts w:ascii="Arial" w:eastAsia="Arial" w:hAnsi="Arial" w:cs="Arial"/>
          <w:sz w:val="24"/>
          <w:szCs w:val="24"/>
        </w:rPr>
        <w:t>no lo presentaron dentro del plazo establecido en la ley</w:t>
      </w:r>
      <w:r w:rsidR="001A5ED1" w:rsidRPr="003D3A5A">
        <w:rPr>
          <w:rFonts w:ascii="Arial" w:eastAsia="Arial" w:hAnsi="Arial" w:cs="Arial"/>
          <w:sz w:val="24"/>
          <w:szCs w:val="24"/>
        </w:rPr>
        <w:t>.</w:t>
      </w:r>
    </w:p>
    <w:p w14:paraId="40CBD462" w14:textId="30D31602" w:rsidR="00822CDE" w:rsidRPr="003D3A5A" w:rsidRDefault="001A5ED1">
      <w:pPr>
        <w:spacing w:before="240" w:after="0" w:line="360" w:lineRule="auto"/>
        <w:jc w:val="both"/>
        <w:rPr>
          <w:rFonts w:ascii="Arial" w:eastAsia="Arial" w:hAnsi="Arial" w:cs="Arial"/>
          <w:sz w:val="24"/>
          <w:szCs w:val="24"/>
        </w:rPr>
      </w:pPr>
      <w:r w:rsidRPr="003D3A5A">
        <w:rPr>
          <w:rFonts w:ascii="Arial" w:hAnsi="Arial" w:cs="Arial"/>
          <w:sz w:val="24"/>
          <w:szCs w:val="24"/>
        </w:rPr>
        <w:t xml:space="preserve">En consecuencia, los </w:t>
      </w:r>
      <w:r w:rsidRPr="003D3A5A">
        <w:rPr>
          <w:rFonts w:ascii="Arial" w:hAnsi="Arial" w:cs="Arial"/>
          <w:i/>
          <w:iCs/>
          <w:sz w:val="24"/>
          <w:szCs w:val="24"/>
        </w:rPr>
        <w:t>apelantes</w:t>
      </w:r>
      <w:r w:rsidRPr="003D3A5A">
        <w:rPr>
          <w:rFonts w:ascii="Arial" w:hAnsi="Arial" w:cs="Arial"/>
          <w:sz w:val="24"/>
          <w:szCs w:val="24"/>
        </w:rPr>
        <w:t xml:space="preserve"> interp</w:t>
      </w:r>
      <w:r w:rsidR="00162D20" w:rsidRPr="003D3A5A">
        <w:rPr>
          <w:rFonts w:ascii="Arial" w:hAnsi="Arial" w:cs="Arial"/>
          <w:sz w:val="24"/>
          <w:szCs w:val="24"/>
        </w:rPr>
        <w:t>usieron</w:t>
      </w:r>
      <w:r w:rsidRPr="003D3A5A">
        <w:rPr>
          <w:rFonts w:ascii="Arial" w:hAnsi="Arial" w:cs="Arial"/>
          <w:sz w:val="24"/>
          <w:szCs w:val="24"/>
        </w:rPr>
        <w:t xml:space="preserve"> el recurso de apelación en estudio, en contra del </w:t>
      </w:r>
      <w:r w:rsidRPr="003D3A5A">
        <w:rPr>
          <w:rFonts w:ascii="Arial" w:hAnsi="Arial" w:cs="Arial"/>
          <w:i/>
          <w:iCs/>
          <w:sz w:val="24"/>
          <w:szCs w:val="24"/>
        </w:rPr>
        <w:t>acuerdo impugnado</w:t>
      </w:r>
      <w:r w:rsidRPr="003D3A5A">
        <w:rPr>
          <w:rFonts w:ascii="Arial" w:hAnsi="Arial" w:cs="Arial"/>
          <w:sz w:val="24"/>
          <w:szCs w:val="24"/>
        </w:rPr>
        <w:t xml:space="preserve">, al señalar que el veinticinco anterior habían </w:t>
      </w:r>
      <w:r w:rsidR="004264F6" w:rsidRPr="003D3A5A">
        <w:rPr>
          <w:rFonts w:ascii="Arial" w:hAnsi="Arial" w:cs="Arial"/>
          <w:sz w:val="24"/>
          <w:szCs w:val="24"/>
        </w:rPr>
        <w:t>dado</w:t>
      </w:r>
      <w:r w:rsidRPr="003D3A5A">
        <w:rPr>
          <w:rFonts w:ascii="Arial" w:hAnsi="Arial" w:cs="Arial"/>
          <w:sz w:val="24"/>
          <w:szCs w:val="24"/>
        </w:rPr>
        <w:t xml:space="preserve"> contestación de forma electrónica, sin que ello hubiera sido tomado en cuenta por la </w:t>
      </w:r>
      <w:r w:rsidRPr="003D3A5A">
        <w:rPr>
          <w:rFonts w:ascii="Arial" w:hAnsi="Arial" w:cs="Arial"/>
          <w:i/>
          <w:iCs/>
          <w:sz w:val="24"/>
          <w:szCs w:val="24"/>
        </w:rPr>
        <w:t>autoridad responsable.</w:t>
      </w:r>
    </w:p>
    <w:p w14:paraId="40CBD463" w14:textId="75B59B46" w:rsidR="00822CDE" w:rsidRPr="003D3A5A" w:rsidRDefault="00673F58">
      <w:pPr>
        <w:pStyle w:val="Ttulo2"/>
        <w:jc w:val="both"/>
        <w:rPr>
          <w:rFonts w:ascii="Arial" w:hAnsi="Arial" w:cs="Arial"/>
          <w:b w:val="0"/>
          <w:bCs/>
          <w:sz w:val="24"/>
          <w:szCs w:val="24"/>
        </w:rPr>
      </w:pPr>
      <w:bookmarkStart w:id="16" w:name="_Toc212128859"/>
      <w:r w:rsidRPr="003D3A5A">
        <w:rPr>
          <w:rFonts w:ascii="Arial" w:hAnsi="Arial" w:cs="Arial"/>
          <w:bCs/>
          <w:sz w:val="24"/>
          <w:szCs w:val="24"/>
        </w:rPr>
        <w:t>5</w:t>
      </w:r>
      <w:r w:rsidR="001A5ED1" w:rsidRPr="003D3A5A">
        <w:rPr>
          <w:rFonts w:ascii="Arial" w:hAnsi="Arial" w:cs="Arial"/>
          <w:bCs/>
          <w:sz w:val="24"/>
          <w:szCs w:val="24"/>
        </w:rPr>
        <w:t>.2. Agravio</w:t>
      </w:r>
      <w:bookmarkEnd w:id="15"/>
      <w:bookmarkEnd w:id="16"/>
    </w:p>
    <w:p w14:paraId="40CBD464" w14:textId="0518593D" w:rsidR="00822CDE" w:rsidRPr="003D3A5A" w:rsidRDefault="001A5ED1">
      <w:pPr>
        <w:spacing w:before="100" w:beforeAutospacing="1" w:after="100" w:afterAutospacing="1" w:line="360" w:lineRule="auto"/>
        <w:jc w:val="both"/>
        <w:rPr>
          <w:rFonts w:ascii="Arial" w:eastAsia="Arial" w:hAnsi="Arial" w:cs="Arial"/>
          <w:sz w:val="24"/>
          <w:szCs w:val="24"/>
        </w:rPr>
      </w:pPr>
      <w:r w:rsidRPr="003D3A5A">
        <w:rPr>
          <w:rFonts w:ascii="Arial" w:eastAsia="Arial" w:hAnsi="Arial" w:cs="Arial"/>
          <w:sz w:val="24"/>
          <w:szCs w:val="24"/>
        </w:rPr>
        <w:t xml:space="preserve">Ahora bien, conforme a la norma contenida en el artículo 32, fracción II, de la </w:t>
      </w:r>
      <w:r w:rsidRPr="003D3A5A">
        <w:rPr>
          <w:rFonts w:ascii="Arial" w:eastAsia="Arial" w:hAnsi="Arial" w:cs="Arial"/>
          <w:i/>
          <w:iCs/>
          <w:sz w:val="24"/>
          <w:szCs w:val="24"/>
        </w:rPr>
        <w:t>Ley de Justicia Electoral</w:t>
      </w:r>
      <w:r w:rsidRPr="003D3A5A">
        <w:rPr>
          <w:rFonts w:ascii="Arial" w:eastAsia="Arial" w:hAnsi="Arial" w:cs="Arial"/>
          <w:sz w:val="24"/>
          <w:szCs w:val="24"/>
        </w:rPr>
        <w:t>, se hace una síntesis de</w:t>
      </w:r>
      <w:r w:rsidR="00FF6AB2" w:rsidRPr="003D3A5A">
        <w:rPr>
          <w:rFonts w:ascii="Arial" w:eastAsia="Arial" w:hAnsi="Arial" w:cs="Arial"/>
          <w:sz w:val="24"/>
          <w:szCs w:val="24"/>
        </w:rPr>
        <w:t xml:space="preserve"> </w:t>
      </w:r>
      <w:r w:rsidRPr="003D3A5A">
        <w:rPr>
          <w:rFonts w:ascii="Arial" w:eastAsia="Arial" w:hAnsi="Arial" w:cs="Arial"/>
          <w:sz w:val="24"/>
          <w:szCs w:val="24"/>
        </w:rPr>
        <w:t>l</w:t>
      </w:r>
      <w:r w:rsidR="00FF6AB2" w:rsidRPr="003D3A5A">
        <w:rPr>
          <w:rFonts w:ascii="Arial" w:eastAsia="Arial" w:hAnsi="Arial" w:cs="Arial"/>
          <w:sz w:val="24"/>
          <w:szCs w:val="24"/>
        </w:rPr>
        <w:t>os</w:t>
      </w:r>
      <w:r w:rsidR="00A33D25" w:rsidRPr="003D3A5A">
        <w:rPr>
          <w:rFonts w:ascii="Arial" w:eastAsia="Arial" w:hAnsi="Arial" w:cs="Arial"/>
          <w:sz w:val="24"/>
          <w:szCs w:val="24"/>
        </w:rPr>
        <w:t xml:space="preserve"> agravios</w:t>
      </w:r>
      <w:r w:rsidRPr="003D3A5A">
        <w:rPr>
          <w:rFonts w:ascii="Arial" w:eastAsia="Arial" w:hAnsi="Arial" w:cs="Arial"/>
          <w:sz w:val="24"/>
          <w:szCs w:val="24"/>
        </w:rPr>
        <w:t xml:space="preserve"> esgrimido</w:t>
      </w:r>
      <w:r w:rsidR="00FF6AB2" w:rsidRPr="003D3A5A">
        <w:rPr>
          <w:rFonts w:ascii="Arial" w:eastAsia="Arial" w:hAnsi="Arial" w:cs="Arial"/>
          <w:sz w:val="24"/>
          <w:szCs w:val="24"/>
        </w:rPr>
        <w:t>s</w:t>
      </w:r>
      <w:r w:rsidRPr="003D3A5A">
        <w:rPr>
          <w:rFonts w:ascii="Arial" w:eastAsia="Arial" w:hAnsi="Arial" w:cs="Arial"/>
          <w:sz w:val="24"/>
          <w:szCs w:val="24"/>
        </w:rPr>
        <w:t xml:space="preserve"> por la</w:t>
      </w:r>
      <w:r w:rsidR="00FF6AB2" w:rsidRPr="003D3A5A">
        <w:rPr>
          <w:rFonts w:ascii="Arial" w:eastAsia="Arial" w:hAnsi="Arial" w:cs="Arial"/>
          <w:sz w:val="24"/>
          <w:szCs w:val="24"/>
        </w:rPr>
        <w:t xml:space="preserve"> </w:t>
      </w:r>
      <w:r w:rsidR="00FF6AB2" w:rsidRPr="003D3A5A">
        <w:rPr>
          <w:rFonts w:ascii="Arial" w:eastAsia="Arial" w:hAnsi="Arial" w:cs="Arial"/>
          <w:i/>
          <w:iCs/>
          <w:sz w:val="24"/>
          <w:szCs w:val="24"/>
        </w:rPr>
        <w:t>parte apelante</w:t>
      </w:r>
      <w:r w:rsidRPr="003D3A5A">
        <w:rPr>
          <w:rFonts w:ascii="Arial" w:eastAsia="Arial" w:hAnsi="Arial" w:cs="Arial"/>
          <w:i/>
          <w:iCs/>
          <w:sz w:val="24"/>
          <w:szCs w:val="24"/>
        </w:rPr>
        <w:t xml:space="preserve">, </w:t>
      </w:r>
      <w:r w:rsidRPr="003D3A5A">
        <w:rPr>
          <w:rFonts w:ascii="Arial" w:eastAsia="Arial" w:hAnsi="Arial" w:cs="Arial"/>
          <w:sz w:val="24"/>
          <w:szCs w:val="24"/>
        </w:rPr>
        <w:t xml:space="preserve">sin que se desconozca el deber que tiene este </w:t>
      </w:r>
      <w:r w:rsidRPr="003D3A5A">
        <w:rPr>
          <w:rFonts w:ascii="Arial" w:eastAsia="Arial" w:hAnsi="Arial" w:cs="Arial"/>
          <w:i/>
          <w:iCs/>
          <w:sz w:val="24"/>
          <w:szCs w:val="24"/>
        </w:rPr>
        <w:t>órgano jurisdiccional</w:t>
      </w:r>
      <w:r w:rsidRPr="003D3A5A">
        <w:rPr>
          <w:rFonts w:ascii="Arial" w:eastAsia="Arial" w:hAnsi="Arial" w:cs="Arial"/>
          <w:sz w:val="24"/>
          <w:szCs w:val="24"/>
        </w:rPr>
        <w:t xml:space="preserve"> para examinar e interpretar íntegramente la demanda respectiva, a fin de identificar los motivos de disenso </w:t>
      </w:r>
      <w:r w:rsidRPr="003D3A5A">
        <w:rPr>
          <w:rFonts w:ascii="Arial" w:eastAsia="Arial" w:hAnsi="Arial" w:cs="Arial"/>
          <w:sz w:val="24"/>
          <w:szCs w:val="24"/>
        </w:rPr>
        <w:lastRenderedPageBreak/>
        <w:t>expuestos, con el objeto de llevar a cabo su análisis, siempre y cuando se haya expresado con claridad la causa de pedir</w:t>
      </w:r>
      <w:r w:rsidRPr="003D3A5A">
        <w:rPr>
          <w:rStyle w:val="Refdenotaalpie"/>
          <w:rFonts w:ascii="Arial" w:eastAsia="Arial" w:hAnsi="Arial" w:cs="Arial"/>
          <w:i/>
          <w:iCs/>
          <w:sz w:val="24"/>
          <w:szCs w:val="24"/>
        </w:rPr>
        <w:footnoteReference w:id="19"/>
      </w:r>
      <w:r w:rsidRPr="003D3A5A">
        <w:rPr>
          <w:rFonts w:ascii="Arial" w:eastAsia="Arial" w:hAnsi="Arial" w:cs="Arial"/>
          <w:i/>
          <w:iCs/>
          <w:sz w:val="24"/>
          <w:szCs w:val="24"/>
        </w:rPr>
        <w:t>.</w:t>
      </w:r>
    </w:p>
    <w:p w14:paraId="40CBD465" w14:textId="7C9B0E1F" w:rsidR="00822CDE" w:rsidRPr="003D3A5A" w:rsidRDefault="001A5ED1">
      <w:pPr>
        <w:spacing w:before="100" w:beforeAutospacing="1" w:after="100" w:afterAutospacing="1" w:line="360" w:lineRule="auto"/>
        <w:jc w:val="both"/>
        <w:rPr>
          <w:rFonts w:ascii="Arial" w:hAnsi="Arial" w:cs="Arial"/>
          <w:sz w:val="24"/>
          <w:szCs w:val="24"/>
        </w:rPr>
      </w:pPr>
      <w:r w:rsidRPr="003D3A5A">
        <w:rPr>
          <w:rFonts w:ascii="Arial" w:eastAsia="Arial" w:hAnsi="Arial" w:cs="Arial"/>
          <w:sz w:val="24"/>
          <w:szCs w:val="24"/>
        </w:rPr>
        <w:t xml:space="preserve">De ahí que, del escrito de demanda se advierta que los </w:t>
      </w:r>
      <w:r w:rsidR="004C5A3E" w:rsidRPr="003D3A5A">
        <w:rPr>
          <w:rFonts w:ascii="Arial" w:eastAsia="Arial" w:hAnsi="Arial" w:cs="Arial"/>
          <w:i/>
          <w:iCs/>
          <w:sz w:val="24"/>
          <w:szCs w:val="24"/>
        </w:rPr>
        <w:t>recur</w:t>
      </w:r>
      <w:r w:rsidR="00BE6D5E" w:rsidRPr="003D3A5A">
        <w:rPr>
          <w:rFonts w:ascii="Arial" w:eastAsia="Arial" w:hAnsi="Arial" w:cs="Arial"/>
          <w:i/>
          <w:iCs/>
          <w:sz w:val="24"/>
          <w:szCs w:val="24"/>
        </w:rPr>
        <w:t>ren</w:t>
      </w:r>
      <w:r w:rsidRPr="003D3A5A">
        <w:rPr>
          <w:rFonts w:ascii="Arial" w:eastAsia="Arial" w:hAnsi="Arial" w:cs="Arial"/>
          <w:i/>
          <w:iCs/>
          <w:sz w:val="24"/>
          <w:szCs w:val="24"/>
        </w:rPr>
        <w:t>tes,</w:t>
      </w:r>
      <w:r w:rsidRPr="003D3A5A">
        <w:rPr>
          <w:rFonts w:ascii="Arial" w:hAnsi="Arial" w:cs="Arial"/>
          <w:sz w:val="24"/>
          <w:szCs w:val="24"/>
        </w:rPr>
        <w:t xml:space="preserve"> en esencia hacen valer de la </w:t>
      </w:r>
      <w:r w:rsidRPr="003D3A5A">
        <w:rPr>
          <w:rFonts w:ascii="Arial" w:hAnsi="Arial" w:cs="Arial"/>
          <w:i/>
          <w:iCs/>
          <w:sz w:val="24"/>
          <w:szCs w:val="24"/>
        </w:rPr>
        <w:t>autoridad responsable</w:t>
      </w:r>
      <w:r w:rsidRPr="003D3A5A">
        <w:rPr>
          <w:rFonts w:ascii="Arial" w:hAnsi="Arial" w:cs="Arial"/>
          <w:sz w:val="24"/>
          <w:szCs w:val="24"/>
        </w:rPr>
        <w:t>:</w:t>
      </w:r>
    </w:p>
    <w:p w14:paraId="40CBD466" w14:textId="5583EFAE" w:rsidR="00822CDE" w:rsidRPr="003D3A5A" w:rsidRDefault="001A5ED1">
      <w:pPr>
        <w:pStyle w:val="Prrafodelista"/>
        <w:numPr>
          <w:ilvl w:val="0"/>
          <w:numId w:val="8"/>
        </w:numPr>
        <w:spacing w:before="100" w:beforeAutospacing="1" w:after="100" w:afterAutospacing="1" w:line="360" w:lineRule="auto"/>
        <w:ind w:left="426"/>
        <w:jc w:val="both"/>
        <w:rPr>
          <w:rFonts w:ascii="Arial" w:hAnsi="Arial" w:cs="Arial"/>
          <w:sz w:val="24"/>
          <w:szCs w:val="24"/>
        </w:rPr>
      </w:pPr>
      <w:r w:rsidRPr="003D3A5A">
        <w:rPr>
          <w:rFonts w:ascii="Arial" w:hAnsi="Arial" w:cs="Arial"/>
          <w:sz w:val="24"/>
          <w:szCs w:val="24"/>
        </w:rPr>
        <w:t xml:space="preserve">La vulneración al acceso a la justicia, ya que —a su decir— a través del </w:t>
      </w:r>
      <w:r w:rsidRPr="003D3A5A">
        <w:rPr>
          <w:rFonts w:ascii="Arial" w:hAnsi="Arial" w:cs="Arial"/>
          <w:i/>
          <w:iCs/>
          <w:sz w:val="24"/>
          <w:szCs w:val="24"/>
        </w:rPr>
        <w:t>acuerdo impugnado</w:t>
      </w:r>
      <w:r w:rsidRPr="003D3A5A">
        <w:rPr>
          <w:rFonts w:ascii="Arial" w:hAnsi="Arial" w:cs="Arial"/>
          <w:sz w:val="24"/>
          <w:szCs w:val="24"/>
        </w:rPr>
        <w:t xml:space="preserve"> hace nugatorio su derecho a una defensa material, pues, ellos sí le remitieron la contestación al emplazamiento formulado, </w:t>
      </w:r>
      <w:r w:rsidR="004F4ADF" w:rsidRPr="003D3A5A">
        <w:rPr>
          <w:rFonts w:ascii="Arial" w:hAnsi="Arial" w:cs="Arial"/>
          <w:sz w:val="24"/>
          <w:szCs w:val="24"/>
        </w:rPr>
        <w:t xml:space="preserve">dentro de los cinco días concedidos, </w:t>
      </w:r>
      <w:r w:rsidRPr="003D3A5A">
        <w:rPr>
          <w:rFonts w:ascii="Arial" w:hAnsi="Arial" w:cs="Arial"/>
          <w:sz w:val="24"/>
          <w:szCs w:val="24"/>
        </w:rPr>
        <w:t>lo cual señalan hicieron a través de</w:t>
      </w:r>
      <w:r w:rsidR="005944AE" w:rsidRPr="003D3A5A">
        <w:rPr>
          <w:rFonts w:ascii="Arial" w:hAnsi="Arial" w:cs="Arial"/>
          <w:sz w:val="24"/>
          <w:szCs w:val="24"/>
        </w:rPr>
        <w:t>l</w:t>
      </w:r>
      <w:r w:rsidRPr="003D3A5A">
        <w:rPr>
          <w:rFonts w:ascii="Arial" w:hAnsi="Arial" w:cs="Arial"/>
          <w:sz w:val="24"/>
          <w:szCs w:val="24"/>
        </w:rPr>
        <w:t xml:space="preserve"> correo electrónico oficial del </w:t>
      </w:r>
      <w:r w:rsidRPr="003D3A5A">
        <w:rPr>
          <w:rFonts w:ascii="Arial" w:hAnsi="Arial" w:cs="Arial"/>
          <w:i/>
          <w:iCs/>
          <w:sz w:val="24"/>
          <w:szCs w:val="24"/>
        </w:rPr>
        <w:t>IEM</w:t>
      </w:r>
      <w:r w:rsidRPr="003D3A5A">
        <w:rPr>
          <w:rFonts w:ascii="Arial" w:hAnsi="Arial" w:cs="Arial"/>
          <w:sz w:val="24"/>
          <w:szCs w:val="24"/>
        </w:rPr>
        <w:t xml:space="preserve"> </w:t>
      </w:r>
      <w:hyperlink r:id="rId12" w:history="1">
        <w:r w:rsidR="00822CDE" w:rsidRPr="003D3A5A">
          <w:rPr>
            <w:rStyle w:val="Hipervnculo"/>
            <w:rFonts w:ascii="Arial" w:hAnsi="Arial" w:cs="Arial"/>
            <w:sz w:val="24"/>
            <w:szCs w:val="24"/>
          </w:rPr>
          <w:t>oficialia@iem.org.mx</w:t>
        </w:r>
      </w:hyperlink>
      <w:r w:rsidRPr="003D3A5A">
        <w:rPr>
          <w:rFonts w:ascii="Arial" w:hAnsi="Arial" w:cs="Arial"/>
          <w:sz w:val="24"/>
          <w:szCs w:val="24"/>
        </w:rPr>
        <w:t xml:space="preserve">, por lo que sí cumplieron con la obligación de hacerlo dentro del tiempo legal establecido; y, con posterioridad lo </w:t>
      </w:r>
      <w:r w:rsidR="00B56AAD" w:rsidRPr="003D3A5A">
        <w:rPr>
          <w:rFonts w:ascii="Arial" w:hAnsi="Arial" w:cs="Arial"/>
          <w:sz w:val="24"/>
          <w:szCs w:val="24"/>
        </w:rPr>
        <w:t xml:space="preserve">entregaron </w:t>
      </w:r>
      <w:r w:rsidRPr="003D3A5A">
        <w:rPr>
          <w:rFonts w:ascii="Arial" w:hAnsi="Arial" w:cs="Arial"/>
          <w:sz w:val="24"/>
          <w:szCs w:val="24"/>
        </w:rPr>
        <w:t>de forma física, materializando con ello la entrega de la documentación.</w:t>
      </w:r>
    </w:p>
    <w:p w14:paraId="40CBD467" w14:textId="388F9A7F" w:rsidR="00822CDE" w:rsidRPr="003D3A5A" w:rsidRDefault="00673F58">
      <w:pPr>
        <w:pStyle w:val="Ttulo2"/>
        <w:jc w:val="both"/>
        <w:rPr>
          <w:rFonts w:ascii="Arial" w:hAnsi="Arial" w:cs="Arial"/>
          <w:b w:val="0"/>
          <w:bCs/>
          <w:sz w:val="24"/>
          <w:szCs w:val="24"/>
        </w:rPr>
      </w:pPr>
      <w:bookmarkStart w:id="17" w:name="_Toc211690215"/>
      <w:bookmarkStart w:id="18" w:name="_Toc212128860"/>
      <w:bookmarkStart w:id="19" w:name="_Toc173592112"/>
      <w:r w:rsidRPr="003D3A5A">
        <w:rPr>
          <w:rFonts w:ascii="Arial" w:hAnsi="Arial" w:cs="Arial"/>
          <w:bCs/>
          <w:sz w:val="24"/>
          <w:szCs w:val="24"/>
        </w:rPr>
        <w:t>5</w:t>
      </w:r>
      <w:r w:rsidR="001A5ED1" w:rsidRPr="003D3A5A">
        <w:rPr>
          <w:rFonts w:ascii="Arial" w:hAnsi="Arial" w:cs="Arial"/>
          <w:bCs/>
          <w:sz w:val="24"/>
          <w:szCs w:val="24"/>
        </w:rPr>
        <w:t>.</w:t>
      </w:r>
      <w:r w:rsidRPr="003D3A5A">
        <w:rPr>
          <w:rFonts w:ascii="Arial" w:hAnsi="Arial" w:cs="Arial"/>
          <w:bCs/>
          <w:sz w:val="24"/>
          <w:szCs w:val="24"/>
        </w:rPr>
        <w:t>3</w:t>
      </w:r>
      <w:r w:rsidR="001A5ED1" w:rsidRPr="003D3A5A">
        <w:rPr>
          <w:rFonts w:ascii="Arial" w:hAnsi="Arial" w:cs="Arial"/>
          <w:bCs/>
          <w:sz w:val="24"/>
          <w:szCs w:val="24"/>
        </w:rPr>
        <w:t>. Pretensión</w:t>
      </w:r>
      <w:bookmarkEnd w:id="17"/>
      <w:bookmarkEnd w:id="18"/>
    </w:p>
    <w:p w14:paraId="40CBD468" w14:textId="4925D9B8" w:rsidR="00822CDE" w:rsidRPr="003D3A5A" w:rsidRDefault="001A5ED1">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La pretensión de los a</w:t>
      </w:r>
      <w:r w:rsidRPr="003D3A5A">
        <w:rPr>
          <w:rFonts w:ascii="Arial" w:hAnsi="Arial" w:cs="Arial"/>
          <w:i/>
          <w:iCs/>
          <w:sz w:val="24"/>
          <w:szCs w:val="24"/>
        </w:rPr>
        <w:t>pelantes</w:t>
      </w:r>
      <w:r w:rsidRPr="003D3A5A">
        <w:rPr>
          <w:rFonts w:ascii="Arial" w:hAnsi="Arial" w:cs="Arial"/>
          <w:sz w:val="24"/>
          <w:szCs w:val="24"/>
        </w:rPr>
        <w:t xml:space="preserve"> consiste en que se revoque el </w:t>
      </w:r>
      <w:r w:rsidRPr="003D3A5A">
        <w:rPr>
          <w:rFonts w:ascii="Arial" w:hAnsi="Arial" w:cs="Arial"/>
          <w:i/>
          <w:iCs/>
          <w:sz w:val="24"/>
          <w:szCs w:val="24"/>
        </w:rPr>
        <w:t>acuerdo impugnado</w:t>
      </w:r>
      <w:r w:rsidRPr="003D3A5A">
        <w:rPr>
          <w:rFonts w:ascii="Arial" w:hAnsi="Arial" w:cs="Arial"/>
          <w:sz w:val="24"/>
          <w:szCs w:val="24"/>
        </w:rPr>
        <w:t xml:space="preserve"> y este </w:t>
      </w:r>
      <w:r w:rsidRPr="003D3A5A">
        <w:rPr>
          <w:rFonts w:ascii="Arial" w:hAnsi="Arial" w:cs="Arial"/>
          <w:i/>
          <w:iCs/>
          <w:sz w:val="24"/>
          <w:szCs w:val="24"/>
        </w:rPr>
        <w:t>Tribunal Electoral</w:t>
      </w:r>
      <w:r w:rsidRPr="003D3A5A">
        <w:rPr>
          <w:rFonts w:ascii="Arial" w:hAnsi="Arial" w:cs="Arial"/>
          <w:sz w:val="24"/>
          <w:szCs w:val="24"/>
        </w:rPr>
        <w:t xml:space="preserve"> ordene </w:t>
      </w:r>
      <w:r w:rsidR="00535AB8" w:rsidRPr="003D3A5A">
        <w:rPr>
          <w:rFonts w:ascii="Arial" w:hAnsi="Arial" w:cs="Arial"/>
          <w:sz w:val="24"/>
          <w:szCs w:val="24"/>
        </w:rPr>
        <w:t xml:space="preserve">a </w:t>
      </w:r>
      <w:r w:rsidRPr="003D3A5A">
        <w:rPr>
          <w:rFonts w:ascii="Arial" w:hAnsi="Arial" w:cs="Arial"/>
          <w:sz w:val="24"/>
          <w:szCs w:val="24"/>
        </w:rPr>
        <w:t xml:space="preserve">la </w:t>
      </w:r>
      <w:r w:rsidRPr="003D3A5A">
        <w:rPr>
          <w:rFonts w:ascii="Arial" w:hAnsi="Arial" w:cs="Arial"/>
          <w:i/>
          <w:iCs/>
          <w:sz w:val="24"/>
          <w:szCs w:val="24"/>
        </w:rPr>
        <w:t>autoridad responsable</w:t>
      </w:r>
      <w:r w:rsidRPr="003D3A5A">
        <w:rPr>
          <w:rFonts w:ascii="Arial" w:hAnsi="Arial" w:cs="Arial"/>
          <w:sz w:val="24"/>
          <w:szCs w:val="24"/>
        </w:rPr>
        <w:t xml:space="preserve"> les tenga contestando y ofreciendo pruebas dentro del </w:t>
      </w:r>
      <w:r w:rsidRPr="003D3A5A">
        <w:rPr>
          <w:rFonts w:ascii="Arial" w:eastAsia="Arial" w:hAnsi="Arial" w:cs="Arial"/>
          <w:sz w:val="24"/>
          <w:szCs w:val="24"/>
        </w:rPr>
        <w:t>procedimiento IEM-POS-10/2025</w:t>
      </w:r>
      <w:r w:rsidRPr="003D3A5A">
        <w:rPr>
          <w:rFonts w:ascii="Arial" w:hAnsi="Arial" w:cs="Arial"/>
          <w:sz w:val="24"/>
          <w:szCs w:val="24"/>
        </w:rPr>
        <w:t>.</w:t>
      </w:r>
    </w:p>
    <w:p w14:paraId="40CBD469" w14:textId="0123D796" w:rsidR="00822CDE" w:rsidRPr="003D3A5A" w:rsidRDefault="00673F58">
      <w:pPr>
        <w:pStyle w:val="Ttulo2"/>
        <w:jc w:val="both"/>
        <w:rPr>
          <w:rFonts w:ascii="Arial" w:hAnsi="Arial" w:cs="Arial"/>
          <w:b w:val="0"/>
          <w:bCs/>
          <w:sz w:val="24"/>
          <w:szCs w:val="24"/>
        </w:rPr>
      </w:pPr>
      <w:bookmarkStart w:id="20" w:name="_Toc211690216"/>
      <w:bookmarkStart w:id="21" w:name="_Toc212128861"/>
      <w:r w:rsidRPr="003D3A5A">
        <w:rPr>
          <w:rFonts w:ascii="Arial" w:hAnsi="Arial" w:cs="Arial"/>
          <w:bCs/>
          <w:sz w:val="24"/>
          <w:szCs w:val="24"/>
        </w:rPr>
        <w:t>5</w:t>
      </w:r>
      <w:r w:rsidR="001A5ED1" w:rsidRPr="003D3A5A">
        <w:rPr>
          <w:rFonts w:ascii="Arial" w:hAnsi="Arial" w:cs="Arial"/>
          <w:bCs/>
          <w:sz w:val="24"/>
          <w:szCs w:val="24"/>
        </w:rPr>
        <w:t>.</w:t>
      </w:r>
      <w:bookmarkStart w:id="22" w:name="_Toc173592113"/>
      <w:bookmarkEnd w:id="19"/>
      <w:r w:rsidR="001A5ED1" w:rsidRPr="003D3A5A">
        <w:rPr>
          <w:rFonts w:ascii="Arial" w:hAnsi="Arial" w:cs="Arial"/>
          <w:bCs/>
          <w:sz w:val="24"/>
          <w:szCs w:val="24"/>
        </w:rPr>
        <w:t>4. Marco normativo</w:t>
      </w:r>
      <w:bookmarkEnd w:id="20"/>
      <w:bookmarkEnd w:id="21"/>
      <w:bookmarkEnd w:id="22"/>
    </w:p>
    <w:p w14:paraId="40CBD46A" w14:textId="77777777" w:rsidR="00822CDE" w:rsidRPr="003D3A5A" w:rsidRDefault="001A5ED1">
      <w:pPr>
        <w:pStyle w:val="Prrafodelista"/>
        <w:numPr>
          <w:ilvl w:val="0"/>
          <w:numId w:val="9"/>
        </w:numPr>
        <w:spacing w:before="240" w:line="360" w:lineRule="auto"/>
        <w:jc w:val="both"/>
        <w:rPr>
          <w:rFonts w:ascii="Arial" w:hAnsi="Arial" w:cs="Arial"/>
          <w:b/>
          <w:bCs/>
          <w:sz w:val="24"/>
          <w:szCs w:val="24"/>
        </w:rPr>
      </w:pPr>
      <w:r w:rsidRPr="003D3A5A">
        <w:rPr>
          <w:rFonts w:ascii="Arial" w:hAnsi="Arial" w:cs="Arial"/>
          <w:b/>
          <w:bCs/>
          <w:sz w:val="24"/>
          <w:szCs w:val="24"/>
        </w:rPr>
        <w:t xml:space="preserve">Acceso a la justicia </w:t>
      </w:r>
    </w:p>
    <w:p w14:paraId="40CBD46B" w14:textId="77777777" w:rsidR="00822CDE" w:rsidRPr="003D3A5A" w:rsidRDefault="001A5ED1">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 xml:space="preserve">El artículo 17 de la </w:t>
      </w:r>
      <w:r w:rsidRPr="003D3A5A">
        <w:rPr>
          <w:rFonts w:ascii="Arial" w:hAnsi="Arial" w:cs="Arial"/>
          <w:i/>
          <w:iCs/>
          <w:sz w:val="24"/>
          <w:szCs w:val="24"/>
        </w:rPr>
        <w:t>Constitución General</w:t>
      </w:r>
      <w:r w:rsidRPr="003D3A5A">
        <w:rPr>
          <w:rFonts w:ascii="Arial" w:hAnsi="Arial" w:cs="Arial"/>
          <w:sz w:val="24"/>
          <w:szCs w:val="24"/>
        </w:rPr>
        <w:t xml:space="preserve"> resguarda el derecho de acceso a la justicia, conforme al cual toda persona tiene derecho a que se le administre justicia por tribunales competentes dentro de los plazos y términos que fijen las leyes, emitiendo resoluciones de manera pronta, completa e imparcial.</w:t>
      </w:r>
    </w:p>
    <w:p w14:paraId="40CBD46C" w14:textId="744D2040" w:rsidR="00822CDE" w:rsidRPr="003D3A5A" w:rsidRDefault="001A5ED1">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 xml:space="preserve">De igual manera, consiste en la prerrogativa de toda persona de acceder a tribunales independientes e imparciales para plantear una pretensión o </w:t>
      </w:r>
      <w:r w:rsidRPr="003D3A5A">
        <w:rPr>
          <w:rFonts w:ascii="Arial" w:hAnsi="Arial" w:cs="Arial"/>
          <w:sz w:val="24"/>
          <w:szCs w:val="24"/>
        </w:rPr>
        <w:lastRenderedPageBreak/>
        <w:t xml:space="preserve">defenderse de ella mediante un proceso justo y razonable en el que se respeten los derechos de las partes y </w:t>
      </w:r>
      <w:r w:rsidR="00E45F5D" w:rsidRPr="003D3A5A">
        <w:rPr>
          <w:rFonts w:ascii="Arial" w:hAnsi="Arial" w:cs="Arial"/>
          <w:sz w:val="24"/>
          <w:szCs w:val="24"/>
        </w:rPr>
        <w:t xml:space="preserve">se </w:t>
      </w:r>
      <w:r w:rsidR="00ED11DF" w:rsidRPr="003D3A5A">
        <w:rPr>
          <w:rFonts w:ascii="Arial" w:hAnsi="Arial" w:cs="Arial"/>
          <w:sz w:val="24"/>
          <w:szCs w:val="24"/>
        </w:rPr>
        <w:t>e</w:t>
      </w:r>
      <w:r w:rsidR="00E45F5D" w:rsidRPr="003D3A5A">
        <w:rPr>
          <w:rFonts w:ascii="Arial" w:hAnsi="Arial" w:cs="Arial"/>
          <w:sz w:val="24"/>
          <w:szCs w:val="24"/>
        </w:rPr>
        <w:t xml:space="preserve">mita </w:t>
      </w:r>
      <w:r w:rsidRPr="003D3A5A">
        <w:rPr>
          <w:rFonts w:ascii="Arial" w:hAnsi="Arial" w:cs="Arial"/>
          <w:sz w:val="24"/>
          <w:szCs w:val="24"/>
        </w:rPr>
        <w:t>una resolución que dirima el conflicto.</w:t>
      </w:r>
    </w:p>
    <w:p w14:paraId="40CBD46D" w14:textId="1AB643CA" w:rsidR="00822CDE" w:rsidRPr="003D3A5A" w:rsidRDefault="00D03CB8">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En efecto, e</w:t>
      </w:r>
      <w:r w:rsidR="001A5ED1" w:rsidRPr="003D3A5A">
        <w:rPr>
          <w:rFonts w:ascii="Arial" w:hAnsi="Arial" w:cs="Arial"/>
          <w:sz w:val="24"/>
          <w:szCs w:val="24"/>
        </w:rPr>
        <w:t xml:space="preserve">l acceso a la justicia se trata de un derecho complejo que comprende el libre acceso a los órganos jurisdiccionales, el derecho al debido proceso, el derecho a que se dicte una decisión ajustada a la </w:t>
      </w:r>
      <w:r w:rsidR="00B442AC" w:rsidRPr="003D3A5A">
        <w:rPr>
          <w:rFonts w:ascii="Arial" w:hAnsi="Arial" w:cs="Arial"/>
          <w:sz w:val="24"/>
          <w:szCs w:val="24"/>
        </w:rPr>
        <w:t>l</w:t>
      </w:r>
      <w:r w:rsidR="001A5ED1" w:rsidRPr="003D3A5A">
        <w:rPr>
          <w:rFonts w:ascii="Arial" w:hAnsi="Arial" w:cs="Arial"/>
          <w:sz w:val="24"/>
          <w:szCs w:val="24"/>
        </w:rPr>
        <w:t>ey, el derecho a recurrir la decisión y el derecho a la ejecución</w:t>
      </w:r>
      <w:r w:rsidR="007E6D6E" w:rsidRPr="003D3A5A">
        <w:rPr>
          <w:rFonts w:ascii="Arial" w:hAnsi="Arial" w:cs="Arial"/>
          <w:sz w:val="24"/>
          <w:szCs w:val="24"/>
        </w:rPr>
        <w:t xml:space="preserve"> correspondiente</w:t>
      </w:r>
      <w:r w:rsidR="001A5ED1" w:rsidRPr="003D3A5A">
        <w:rPr>
          <w:rStyle w:val="Refdenotaalpie"/>
          <w:rFonts w:ascii="Arial" w:hAnsi="Arial" w:cs="Arial"/>
          <w:sz w:val="24"/>
          <w:szCs w:val="24"/>
        </w:rPr>
        <w:footnoteReference w:id="20"/>
      </w:r>
      <w:r w:rsidR="001A5ED1" w:rsidRPr="003D3A5A">
        <w:rPr>
          <w:rFonts w:ascii="Arial" w:hAnsi="Arial" w:cs="Arial"/>
          <w:sz w:val="24"/>
          <w:szCs w:val="24"/>
        </w:rPr>
        <w:t>.</w:t>
      </w:r>
    </w:p>
    <w:p w14:paraId="40CBD46E" w14:textId="77777777" w:rsidR="00822CDE" w:rsidRPr="003D3A5A" w:rsidRDefault="001A5ED1">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No obstante, el derecho de acceso a la justicia no implica que las partes no deban cumplir con una serie de requisitos formales y sustanciales a efecto de abrir las puertas de los tribunales, siempre y cuando estos sean razonables y proporcionales</w:t>
      </w:r>
      <w:r w:rsidRPr="003D3A5A">
        <w:rPr>
          <w:rStyle w:val="Refdenotaalpie"/>
          <w:rFonts w:ascii="Arial" w:hAnsi="Arial" w:cs="Arial"/>
          <w:sz w:val="24"/>
          <w:szCs w:val="24"/>
        </w:rPr>
        <w:footnoteReference w:id="21"/>
      </w:r>
      <w:r w:rsidRPr="003D3A5A">
        <w:rPr>
          <w:rFonts w:ascii="Arial" w:hAnsi="Arial" w:cs="Arial"/>
          <w:sz w:val="24"/>
          <w:szCs w:val="24"/>
        </w:rPr>
        <w:t>.</w:t>
      </w:r>
    </w:p>
    <w:p w14:paraId="40CBD46F" w14:textId="77777777" w:rsidR="00822CDE" w:rsidRPr="003D3A5A" w:rsidRDefault="001A5ED1">
      <w:pPr>
        <w:pStyle w:val="Prrafodelista"/>
        <w:numPr>
          <w:ilvl w:val="0"/>
          <w:numId w:val="9"/>
        </w:numPr>
        <w:spacing w:before="240" w:line="360" w:lineRule="auto"/>
        <w:ind w:left="714" w:hanging="357"/>
        <w:jc w:val="both"/>
        <w:rPr>
          <w:rFonts w:ascii="Arial" w:hAnsi="Arial" w:cs="Arial"/>
          <w:b/>
          <w:bCs/>
          <w:sz w:val="24"/>
          <w:szCs w:val="24"/>
        </w:rPr>
      </w:pPr>
      <w:r w:rsidRPr="003D3A5A">
        <w:rPr>
          <w:rFonts w:ascii="Arial" w:hAnsi="Arial" w:cs="Arial"/>
          <w:b/>
          <w:bCs/>
          <w:sz w:val="24"/>
          <w:szCs w:val="24"/>
        </w:rPr>
        <w:t>Procedimiento Ordinario Sancionador</w:t>
      </w:r>
    </w:p>
    <w:p w14:paraId="40CBD470" w14:textId="77777777" w:rsidR="00822CDE" w:rsidRPr="003D3A5A" w:rsidRDefault="001A5ED1">
      <w:pPr>
        <w:spacing w:before="240" w:line="360" w:lineRule="auto"/>
        <w:jc w:val="both"/>
        <w:rPr>
          <w:rFonts w:ascii="Arial" w:eastAsia="Arial" w:hAnsi="Arial" w:cs="Arial"/>
          <w:color w:val="000000"/>
          <w:sz w:val="24"/>
          <w:szCs w:val="24"/>
          <w:lang w:eastAsia="es-ES"/>
        </w:rPr>
      </w:pPr>
      <w:r w:rsidRPr="003D3A5A">
        <w:rPr>
          <w:rFonts w:ascii="Arial" w:hAnsi="Arial" w:cs="Arial"/>
          <w:sz w:val="24"/>
          <w:szCs w:val="24"/>
        </w:rPr>
        <w:t xml:space="preserve">El </w:t>
      </w:r>
      <w:r w:rsidRPr="003D3A5A">
        <w:rPr>
          <w:rFonts w:ascii="Arial" w:hAnsi="Arial" w:cs="Arial"/>
          <w:i/>
          <w:iCs/>
          <w:sz w:val="24"/>
          <w:szCs w:val="24"/>
        </w:rPr>
        <w:t>Código Electoral</w:t>
      </w:r>
      <w:r w:rsidRPr="003D3A5A">
        <w:rPr>
          <w:rFonts w:ascii="Arial" w:hAnsi="Arial" w:cs="Arial"/>
          <w:sz w:val="24"/>
          <w:szCs w:val="24"/>
        </w:rPr>
        <w:t xml:space="preserve"> en su numeral 246 primer párrafo, señala que el procedimiento para el conocimiento de las faltas y aplicación de sanciones administrativas podrá iniciar a instancia de parte o de oficio, cuando cualquier órgano del </w:t>
      </w:r>
      <w:r w:rsidRPr="003D3A5A">
        <w:rPr>
          <w:rFonts w:ascii="Arial" w:hAnsi="Arial" w:cs="Arial"/>
          <w:i/>
          <w:iCs/>
          <w:sz w:val="24"/>
          <w:szCs w:val="24"/>
        </w:rPr>
        <w:t>Institu</w:t>
      </w:r>
      <w:r w:rsidRPr="003D3A5A">
        <w:rPr>
          <w:rFonts w:ascii="Arial" w:eastAsia="Arial" w:hAnsi="Arial" w:cs="Arial"/>
          <w:i/>
          <w:iCs/>
          <w:color w:val="000000"/>
          <w:sz w:val="24"/>
          <w:szCs w:val="24"/>
          <w:lang w:eastAsia="es-ES"/>
        </w:rPr>
        <w:t>to</w:t>
      </w:r>
      <w:r w:rsidRPr="003D3A5A">
        <w:rPr>
          <w:rFonts w:ascii="Arial" w:eastAsia="Arial" w:hAnsi="Arial" w:cs="Arial"/>
          <w:color w:val="000000"/>
          <w:sz w:val="24"/>
          <w:szCs w:val="24"/>
          <w:lang w:eastAsia="es-ES"/>
        </w:rPr>
        <w:t xml:space="preserve"> tenga conocimiento de la comisión de conductas infractoras.</w:t>
      </w:r>
    </w:p>
    <w:p w14:paraId="40CBD471" w14:textId="17D4F0E1" w:rsidR="00822CDE" w:rsidRPr="003D3A5A" w:rsidRDefault="001A5ED1">
      <w:pPr>
        <w:spacing w:before="240" w:line="360" w:lineRule="auto"/>
        <w:jc w:val="both"/>
        <w:rPr>
          <w:rFonts w:ascii="Arial" w:eastAsia="Arial" w:hAnsi="Arial" w:cs="Arial"/>
          <w:color w:val="000000"/>
          <w:sz w:val="24"/>
          <w:szCs w:val="24"/>
          <w:lang w:eastAsia="es-ES"/>
        </w:rPr>
      </w:pPr>
      <w:r w:rsidRPr="003D3A5A">
        <w:rPr>
          <w:rFonts w:ascii="Arial" w:eastAsia="Arial" w:hAnsi="Arial" w:cs="Arial"/>
          <w:color w:val="000000"/>
          <w:sz w:val="24"/>
          <w:szCs w:val="24"/>
          <w:lang w:eastAsia="es-ES"/>
        </w:rPr>
        <w:t>Por su parte</w:t>
      </w:r>
      <w:r w:rsidR="0088715F" w:rsidRPr="003D3A5A">
        <w:rPr>
          <w:rFonts w:ascii="Arial" w:eastAsia="Arial" w:hAnsi="Arial" w:cs="Arial"/>
          <w:color w:val="000000"/>
          <w:sz w:val="24"/>
          <w:szCs w:val="24"/>
          <w:lang w:eastAsia="es-ES"/>
        </w:rPr>
        <w:t>,</w:t>
      </w:r>
      <w:r w:rsidRPr="003D3A5A">
        <w:rPr>
          <w:rFonts w:ascii="Arial" w:eastAsia="Arial" w:hAnsi="Arial" w:cs="Arial"/>
          <w:color w:val="000000"/>
          <w:sz w:val="24"/>
          <w:szCs w:val="24"/>
          <w:lang w:eastAsia="es-ES"/>
        </w:rPr>
        <w:t xml:space="preserve"> en la parte </w:t>
      </w:r>
      <w:r w:rsidR="00B6002A" w:rsidRPr="003D3A5A">
        <w:rPr>
          <w:rFonts w:ascii="Arial" w:eastAsia="Arial" w:hAnsi="Arial" w:cs="Arial"/>
          <w:i/>
          <w:iCs/>
          <w:color w:val="000000"/>
          <w:sz w:val="24"/>
          <w:szCs w:val="24"/>
          <w:lang w:eastAsia="es-ES"/>
        </w:rPr>
        <w:t>in fine</w:t>
      </w:r>
      <w:r w:rsidR="00B6002A" w:rsidRPr="003D3A5A">
        <w:rPr>
          <w:rFonts w:ascii="Arial" w:eastAsia="Arial" w:hAnsi="Arial" w:cs="Arial"/>
          <w:color w:val="000000"/>
          <w:sz w:val="24"/>
          <w:szCs w:val="24"/>
          <w:lang w:eastAsia="es-ES"/>
        </w:rPr>
        <w:t xml:space="preserve"> </w:t>
      </w:r>
      <w:r w:rsidRPr="003D3A5A">
        <w:rPr>
          <w:rFonts w:ascii="Arial" w:eastAsia="Arial" w:hAnsi="Arial" w:cs="Arial"/>
          <w:color w:val="000000"/>
          <w:sz w:val="24"/>
          <w:szCs w:val="24"/>
          <w:lang w:eastAsia="es-ES"/>
        </w:rPr>
        <w:t xml:space="preserve">del mismo numeral señala que la </w:t>
      </w:r>
      <w:r w:rsidRPr="003D3A5A">
        <w:rPr>
          <w:rFonts w:ascii="Arial" w:eastAsia="Arial" w:hAnsi="Arial" w:cs="Arial"/>
          <w:i/>
          <w:iCs/>
          <w:color w:val="000000"/>
          <w:sz w:val="24"/>
          <w:szCs w:val="24"/>
          <w:lang w:eastAsia="es-ES"/>
        </w:rPr>
        <w:t>Secretaría Ejecutiva</w:t>
      </w:r>
      <w:r w:rsidRPr="003D3A5A">
        <w:rPr>
          <w:rFonts w:ascii="Arial" w:eastAsia="Arial" w:hAnsi="Arial" w:cs="Arial"/>
          <w:color w:val="000000"/>
          <w:sz w:val="24"/>
          <w:szCs w:val="24"/>
          <w:lang w:eastAsia="es-ES"/>
        </w:rPr>
        <w:t xml:space="preserve"> contará con un plazo de cinco días para emitir el acuerdo de admisión o propuesta de desechamiento, contado a partir del día en que reciba la queja o denuncia. En caso de que se hubiese </w:t>
      </w:r>
      <w:r w:rsidRPr="003D3A5A">
        <w:rPr>
          <w:rFonts w:ascii="Arial" w:eastAsia="Arial" w:hAnsi="Arial" w:cs="Arial"/>
          <w:color w:val="000000"/>
          <w:sz w:val="24"/>
          <w:szCs w:val="24"/>
          <w:lang w:eastAsia="es-ES"/>
        </w:rPr>
        <w:lastRenderedPageBreak/>
        <w:t>prevenido al quejoso, a partir de la recepción del desahogo de la prevención o de la fecha en la que termine el plazo sin que se hubiese desahogado la misma.</w:t>
      </w:r>
    </w:p>
    <w:p w14:paraId="40CBD472" w14:textId="77777777" w:rsidR="00822CDE" w:rsidRPr="003D3A5A" w:rsidRDefault="001A5ED1">
      <w:pPr>
        <w:spacing w:before="240" w:line="360" w:lineRule="auto"/>
        <w:jc w:val="both"/>
        <w:rPr>
          <w:rFonts w:ascii="Arial" w:eastAsia="Arial" w:hAnsi="Arial" w:cs="Arial"/>
          <w:color w:val="000000"/>
          <w:sz w:val="24"/>
          <w:szCs w:val="24"/>
          <w:lang w:eastAsia="es-ES"/>
        </w:rPr>
      </w:pPr>
      <w:r w:rsidRPr="003D3A5A">
        <w:rPr>
          <w:rFonts w:ascii="Arial" w:eastAsia="Arial" w:hAnsi="Arial" w:cs="Arial"/>
          <w:color w:val="000000"/>
          <w:sz w:val="24"/>
          <w:szCs w:val="24"/>
          <w:lang w:eastAsia="es-ES"/>
        </w:rPr>
        <w:t xml:space="preserve">Por su parte el artículo 250 del mismo ordenamiento, así como los diversos 31 y 87 del </w:t>
      </w:r>
      <w:r w:rsidRPr="003D3A5A">
        <w:rPr>
          <w:rFonts w:ascii="Arial" w:eastAsia="Arial" w:hAnsi="Arial" w:cs="Arial"/>
          <w:i/>
          <w:iCs/>
          <w:color w:val="000000"/>
          <w:sz w:val="24"/>
          <w:szCs w:val="24"/>
          <w:lang w:eastAsia="es-ES"/>
        </w:rPr>
        <w:t>Reglamento de Quejas</w:t>
      </w:r>
      <w:r w:rsidRPr="003D3A5A">
        <w:rPr>
          <w:rFonts w:ascii="Arial" w:eastAsia="Arial" w:hAnsi="Arial" w:cs="Arial"/>
          <w:color w:val="000000"/>
          <w:sz w:val="24"/>
          <w:szCs w:val="24"/>
          <w:lang w:eastAsia="es-ES"/>
        </w:rPr>
        <w:t xml:space="preserve"> establecen que admitida la queja o denuncia la </w:t>
      </w:r>
      <w:r w:rsidRPr="003D3A5A">
        <w:rPr>
          <w:rFonts w:ascii="Arial" w:eastAsia="Arial" w:hAnsi="Arial" w:cs="Arial"/>
          <w:i/>
          <w:iCs/>
          <w:color w:val="000000"/>
          <w:sz w:val="24"/>
          <w:szCs w:val="24"/>
          <w:lang w:eastAsia="es-ES"/>
        </w:rPr>
        <w:t>Secretaría Ejecutiva</w:t>
      </w:r>
      <w:r w:rsidRPr="003D3A5A">
        <w:rPr>
          <w:rFonts w:ascii="Arial" w:eastAsia="Arial" w:hAnsi="Arial" w:cs="Arial"/>
          <w:color w:val="000000"/>
          <w:sz w:val="24"/>
          <w:szCs w:val="24"/>
          <w:lang w:eastAsia="es-ES"/>
        </w:rPr>
        <w:t xml:space="preserve"> emplazará al denunciado, sin perjuicio de ordenar las diligencias de investigación que estime necesarias. </w:t>
      </w:r>
    </w:p>
    <w:p w14:paraId="40CBD473" w14:textId="77777777" w:rsidR="00822CDE" w:rsidRPr="003D3A5A" w:rsidRDefault="001A5ED1">
      <w:pPr>
        <w:spacing w:before="240" w:line="360" w:lineRule="auto"/>
        <w:jc w:val="both"/>
        <w:rPr>
          <w:rFonts w:ascii="Arial" w:eastAsia="Arial" w:hAnsi="Arial" w:cs="Arial"/>
          <w:color w:val="000000"/>
          <w:sz w:val="24"/>
          <w:szCs w:val="24"/>
          <w:lang w:eastAsia="es-ES"/>
        </w:rPr>
      </w:pPr>
      <w:r w:rsidRPr="003D3A5A">
        <w:rPr>
          <w:rFonts w:ascii="Arial" w:eastAsia="Arial" w:hAnsi="Arial" w:cs="Arial"/>
          <w:color w:val="000000"/>
          <w:sz w:val="24"/>
          <w:szCs w:val="24"/>
          <w:lang w:eastAsia="es-ES"/>
        </w:rPr>
        <w:t xml:space="preserve">Si del análisis de las constancias aportadas por la parte denunciante, se advierte la falta de indicios necesarios para admitir el procedimiento, la </w:t>
      </w:r>
      <w:r w:rsidRPr="003D3A5A">
        <w:rPr>
          <w:rFonts w:ascii="Arial" w:eastAsia="Arial" w:hAnsi="Arial" w:cs="Arial"/>
          <w:i/>
          <w:color w:val="000000"/>
          <w:sz w:val="24"/>
          <w:szCs w:val="24"/>
          <w:lang w:eastAsia="es-ES"/>
        </w:rPr>
        <w:t xml:space="preserve">Secretaría Ejecutiva </w:t>
      </w:r>
      <w:r w:rsidRPr="003D3A5A">
        <w:rPr>
          <w:rFonts w:ascii="Arial" w:eastAsia="Arial" w:hAnsi="Arial" w:cs="Arial"/>
          <w:color w:val="000000"/>
          <w:sz w:val="24"/>
          <w:szCs w:val="24"/>
          <w:lang w:eastAsia="es-ES"/>
        </w:rPr>
        <w:t xml:space="preserve">dictará las medidas pertinentes para llevar a cabo la investigación preliminar correspondiente, debiendo justificar su necesidad y oportunidad, dictando el acuerdo respectivo. </w:t>
      </w:r>
    </w:p>
    <w:p w14:paraId="40CBD474" w14:textId="77777777" w:rsidR="00822CDE" w:rsidRPr="003D3A5A" w:rsidRDefault="001A5ED1">
      <w:pPr>
        <w:spacing w:before="240" w:line="360" w:lineRule="auto"/>
        <w:jc w:val="both"/>
        <w:rPr>
          <w:rFonts w:ascii="Arial" w:eastAsia="Arial" w:hAnsi="Arial" w:cs="Arial"/>
          <w:color w:val="000000"/>
          <w:sz w:val="24"/>
          <w:szCs w:val="24"/>
          <w:lang w:eastAsia="es-ES"/>
        </w:rPr>
      </w:pPr>
      <w:r w:rsidRPr="003D3A5A">
        <w:rPr>
          <w:rFonts w:ascii="Arial" w:eastAsia="Arial" w:hAnsi="Arial" w:cs="Arial"/>
          <w:color w:val="000000"/>
          <w:sz w:val="24"/>
          <w:szCs w:val="24"/>
          <w:lang w:eastAsia="es-ES"/>
        </w:rPr>
        <w:t>En caso de que sea necesario agotar actos de investigación preliminar, una vez fenecido el plazo respectivo en términos del párrafo que antecede o a partir de que la autoridad cuente con los elementos necesarios para resolver al respecto, iniciará el plazo de ley para admitir o desechar el escrito de queja o denuncia.</w:t>
      </w:r>
    </w:p>
    <w:p w14:paraId="40CBD475" w14:textId="4315E768" w:rsidR="00822CDE" w:rsidRPr="003D3A5A" w:rsidRDefault="001A5ED1">
      <w:pPr>
        <w:spacing w:before="240" w:line="360" w:lineRule="auto"/>
        <w:jc w:val="both"/>
        <w:rPr>
          <w:rFonts w:ascii="Arial" w:eastAsia="Arial" w:hAnsi="Arial" w:cs="Arial"/>
          <w:color w:val="000000"/>
          <w:sz w:val="24"/>
          <w:szCs w:val="24"/>
          <w:lang w:eastAsia="es-ES"/>
        </w:rPr>
      </w:pPr>
      <w:r w:rsidRPr="003D3A5A">
        <w:rPr>
          <w:rFonts w:ascii="Arial" w:eastAsia="Arial" w:hAnsi="Arial" w:cs="Arial"/>
          <w:color w:val="000000"/>
          <w:sz w:val="24"/>
          <w:szCs w:val="24"/>
          <w:lang w:eastAsia="es-ES"/>
        </w:rPr>
        <w:t xml:space="preserve">Admitida la queja, con la primera notificación al denunciado se le correrá traslado con una copia de la queja o denuncia, así como de las pruebas que, en su caso, haya aportado el denunciante o hubiera obtenido a prevención la autoridad que la recibió, concediéndole un plazo de </w:t>
      </w:r>
      <w:r w:rsidRPr="003D3A5A">
        <w:rPr>
          <w:rFonts w:ascii="Arial" w:eastAsia="Arial" w:hAnsi="Arial" w:cs="Arial"/>
          <w:b/>
          <w:bCs/>
          <w:color w:val="000000"/>
          <w:sz w:val="24"/>
          <w:szCs w:val="24"/>
          <w:lang w:eastAsia="es-ES"/>
        </w:rPr>
        <w:t>cinco días</w:t>
      </w:r>
      <w:r w:rsidRPr="003D3A5A">
        <w:rPr>
          <w:rFonts w:ascii="Arial" w:eastAsia="Arial" w:hAnsi="Arial" w:cs="Arial"/>
          <w:color w:val="000000"/>
          <w:sz w:val="24"/>
          <w:szCs w:val="24"/>
          <w:lang w:eastAsia="es-ES"/>
        </w:rPr>
        <w:t xml:space="preserve"> para que conteste respecto </w:t>
      </w:r>
      <w:r w:rsidR="0024636D" w:rsidRPr="003D3A5A">
        <w:rPr>
          <w:rFonts w:ascii="Arial" w:eastAsia="Arial" w:hAnsi="Arial" w:cs="Arial"/>
          <w:color w:val="000000"/>
          <w:sz w:val="24"/>
          <w:szCs w:val="24"/>
          <w:lang w:eastAsia="es-ES"/>
        </w:rPr>
        <w:t>de</w:t>
      </w:r>
      <w:r w:rsidRPr="003D3A5A">
        <w:rPr>
          <w:rFonts w:ascii="Arial" w:eastAsia="Arial" w:hAnsi="Arial" w:cs="Arial"/>
          <w:color w:val="000000"/>
          <w:sz w:val="24"/>
          <w:szCs w:val="24"/>
          <w:lang w:eastAsia="es-ES"/>
        </w:rPr>
        <w:t xml:space="preserve"> las imputaciones que se le formulan. </w:t>
      </w:r>
    </w:p>
    <w:p w14:paraId="40CBD476" w14:textId="77777777" w:rsidR="00822CDE" w:rsidRPr="003D3A5A" w:rsidRDefault="001A5ED1">
      <w:pPr>
        <w:spacing w:before="240" w:line="360" w:lineRule="auto"/>
        <w:jc w:val="both"/>
        <w:rPr>
          <w:rFonts w:ascii="Arial" w:eastAsia="Arial" w:hAnsi="Arial" w:cs="Arial"/>
          <w:color w:val="000000"/>
          <w:sz w:val="24"/>
          <w:szCs w:val="24"/>
          <w:lang w:eastAsia="es-ES"/>
        </w:rPr>
      </w:pPr>
      <w:r w:rsidRPr="003D3A5A">
        <w:rPr>
          <w:rFonts w:ascii="Arial" w:eastAsia="Arial" w:hAnsi="Arial" w:cs="Arial"/>
          <w:color w:val="000000"/>
          <w:sz w:val="24"/>
          <w:szCs w:val="24"/>
          <w:lang w:eastAsia="es-ES"/>
        </w:rPr>
        <w:t>La omisión de contestar sobre dichas imputaciones únicamente tiene como efecto la preclusión de su derecho a ofrecer pruebas, sin generar presunción respecto a la veracidad de los hechos denunciados.</w:t>
      </w:r>
    </w:p>
    <w:p w14:paraId="40CBD477" w14:textId="752F90A0" w:rsidR="00822CDE" w:rsidRPr="003D3A5A" w:rsidRDefault="00673F58">
      <w:pPr>
        <w:pStyle w:val="Ttulo2"/>
        <w:jc w:val="both"/>
        <w:rPr>
          <w:rFonts w:ascii="Arial" w:hAnsi="Arial" w:cs="Arial"/>
          <w:b w:val="0"/>
          <w:bCs/>
          <w:sz w:val="24"/>
          <w:szCs w:val="24"/>
        </w:rPr>
      </w:pPr>
      <w:bookmarkStart w:id="23" w:name="_Toc211690217"/>
      <w:bookmarkStart w:id="24" w:name="_Toc212128862"/>
      <w:r w:rsidRPr="003D3A5A">
        <w:rPr>
          <w:rFonts w:ascii="Arial" w:hAnsi="Arial" w:cs="Arial"/>
          <w:bCs/>
          <w:sz w:val="24"/>
          <w:szCs w:val="24"/>
        </w:rPr>
        <w:t>5</w:t>
      </w:r>
      <w:r w:rsidR="001A5ED1" w:rsidRPr="003D3A5A">
        <w:rPr>
          <w:rFonts w:ascii="Arial" w:hAnsi="Arial" w:cs="Arial"/>
          <w:bCs/>
          <w:sz w:val="24"/>
          <w:szCs w:val="24"/>
        </w:rPr>
        <w:t xml:space="preserve">.5. </w:t>
      </w:r>
      <w:bookmarkStart w:id="25" w:name="_Toc211690218"/>
      <w:bookmarkEnd w:id="23"/>
      <w:r w:rsidR="001A5ED1" w:rsidRPr="003D3A5A">
        <w:rPr>
          <w:rFonts w:ascii="Arial" w:hAnsi="Arial" w:cs="Arial"/>
          <w:bCs/>
          <w:sz w:val="24"/>
          <w:szCs w:val="24"/>
        </w:rPr>
        <w:t>Análisis de agravio</w:t>
      </w:r>
      <w:bookmarkEnd w:id="24"/>
      <w:bookmarkEnd w:id="25"/>
    </w:p>
    <w:p w14:paraId="40CBD478" w14:textId="4BAEB18C" w:rsidR="00822CDE" w:rsidRPr="003D3A5A" w:rsidRDefault="001A5ED1">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 xml:space="preserve">En el presente asunto, los </w:t>
      </w:r>
      <w:r w:rsidRPr="003D3A5A">
        <w:rPr>
          <w:rFonts w:ascii="Arial" w:hAnsi="Arial" w:cs="Arial"/>
          <w:i/>
          <w:iCs/>
          <w:sz w:val="24"/>
          <w:szCs w:val="24"/>
        </w:rPr>
        <w:t>apelantes</w:t>
      </w:r>
      <w:r w:rsidRPr="003D3A5A">
        <w:rPr>
          <w:rFonts w:ascii="Arial" w:hAnsi="Arial" w:cs="Arial"/>
          <w:sz w:val="24"/>
          <w:szCs w:val="24"/>
        </w:rPr>
        <w:t xml:space="preserve"> señalan que el </w:t>
      </w:r>
      <w:r w:rsidRPr="003D3A5A">
        <w:rPr>
          <w:rFonts w:ascii="Arial" w:hAnsi="Arial" w:cs="Arial"/>
          <w:i/>
          <w:iCs/>
          <w:sz w:val="24"/>
          <w:szCs w:val="24"/>
        </w:rPr>
        <w:t>acuerdo impugnado</w:t>
      </w:r>
      <w:r w:rsidRPr="003D3A5A">
        <w:rPr>
          <w:rFonts w:ascii="Arial" w:hAnsi="Arial" w:cs="Arial"/>
          <w:sz w:val="24"/>
          <w:szCs w:val="24"/>
        </w:rPr>
        <w:t xml:space="preserve"> vulnera su derecho de acceso a la justicia, al estimar que con ello se les impidió ejercer una defensa material y ofrecer pruebas. </w:t>
      </w:r>
    </w:p>
    <w:p w14:paraId="40CBD479" w14:textId="0BEEEDA7" w:rsidR="00822CDE" w:rsidRPr="003D3A5A" w:rsidRDefault="001A5ED1">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lastRenderedPageBreak/>
        <w:t xml:space="preserve">Lo anterior, bajo el argumento de que sí presentaron la contestación al emplazamiento dentro del plazo legal de cinco días concedido, a través del correo electrónico oficial oficialia@iem.org.mx, a las diecinueve horas con cuarenta y dos minutos del veinticinco de septiembre; señalando a su vez que, </w:t>
      </w:r>
      <w:r w:rsidR="00952A7D" w:rsidRPr="003D3A5A">
        <w:rPr>
          <w:rFonts w:ascii="Arial" w:hAnsi="Arial" w:cs="Arial"/>
          <w:sz w:val="24"/>
          <w:szCs w:val="24"/>
        </w:rPr>
        <w:t xml:space="preserve">el notificador </w:t>
      </w:r>
      <w:r w:rsidR="004267F6" w:rsidRPr="003D3A5A">
        <w:rPr>
          <w:rFonts w:ascii="Arial" w:hAnsi="Arial" w:cs="Arial"/>
          <w:sz w:val="24"/>
          <w:szCs w:val="24"/>
        </w:rPr>
        <w:t xml:space="preserve">que efectuó la </w:t>
      </w:r>
      <w:r w:rsidR="00DA4F8B" w:rsidRPr="003D3A5A">
        <w:rPr>
          <w:rFonts w:ascii="Arial" w:hAnsi="Arial" w:cs="Arial"/>
          <w:sz w:val="24"/>
          <w:szCs w:val="24"/>
        </w:rPr>
        <w:t>diligencia</w:t>
      </w:r>
      <w:r w:rsidR="0058268B" w:rsidRPr="003D3A5A">
        <w:rPr>
          <w:rFonts w:ascii="Arial" w:hAnsi="Arial" w:cs="Arial"/>
          <w:sz w:val="24"/>
          <w:szCs w:val="24"/>
        </w:rPr>
        <w:t>, les indicó que por razón de horario</w:t>
      </w:r>
      <w:r w:rsidR="004267F6" w:rsidRPr="003D3A5A">
        <w:rPr>
          <w:rFonts w:ascii="Arial" w:hAnsi="Arial" w:cs="Arial"/>
          <w:sz w:val="24"/>
          <w:szCs w:val="24"/>
        </w:rPr>
        <w:t xml:space="preserve"> podrían </w:t>
      </w:r>
      <w:r w:rsidR="00A24A04" w:rsidRPr="003D3A5A">
        <w:rPr>
          <w:rFonts w:ascii="Arial" w:hAnsi="Arial" w:cs="Arial"/>
          <w:sz w:val="24"/>
          <w:szCs w:val="24"/>
        </w:rPr>
        <w:t>remitir</w:t>
      </w:r>
      <w:r w:rsidR="004267F6" w:rsidRPr="003D3A5A">
        <w:rPr>
          <w:rFonts w:ascii="Arial" w:hAnsi="Arial" w:cs="Arial"/>
          <w:sz w:val="24"/>
          <w:szCs w:val="24"/>
        </w:rPr>
        <w:t xml:space="preserve"> escaneados el escrito de contestación y sus respectivos anexos</w:t>
      </w:r>
      <w:r w:rsidR="00C3163D" w:rsidRPr="003D3A5A">
        <w:rPr>
          <w:rFonts w:ascii="Arial" w:hAnsi="Arial" w:cs="Arial"/>
          <w:sz w:val="24"/>
          <w:szCs w:val="24"/>
        </w:rPr>
        <w:t>,</w:t>
      </w:r>
      <w:r w:rsidR="00C62C7A" w:rsidRPr="003D3A5A">
        <w:rPr>
          <w:rFonts w:ascii="Arial" w:hAnsi="Arial" w:cs="Arial"/>
          <w:sz w:val="24"/>
          <w:szCs w:val="24"/>
        </w:rPr>
        <w:t xml:space="preserve"> ya </w:t>
      </w:r>
      <w:r w:rsidR="00FF37B9" w:rsidRPr="003D3A5A">
        <w:rPr>
          <w:rFonts w:ascii="Arial" w:hAnsi="Arial" w:cs="Arial"/>
          <w:sz w:val="24"/>
          <w:szCs w:val="24"/>
        </w:rPr>
        <w:t>que</w:t>
      </w:r>
      <w:r w:rsidR="00C62C7A" w:rsidRPr="003D3A5A">
        <w:rPr>
          <w:rFonts w:ascii="Arial" w:hAnsi="Arial" w:cs="Arial"/>
          <w:sz w:val="24"/>
          <w:szCs w:val="24"/>
        </w:rPr>
        <w:t xml:space="preserve"> no podían presentarlos de forma física, por lo que era necesario que lo hicieran vía correo el</w:t>
      </w:r>
      <w:r w:rsidR="009D33B8" w:rsidRPr="003D3A5A">
        <w:rPr>
          <w:rFonts w:ascii="Arial" w:hAnsi="Arial" w:cs="Arial"/>
          <w:sz w:val="24"/>
          <w:szCs w:val="24"/>
        </w:rPr>
        <w:t>e</w:t>
      </w:r>
      <w:r w:rsidR="00C62C7A" w:rsidRPr="003D3A5A">
        <w:rPr>
          <w:rFonts w:ascii="Arial" w:hAnsi="Arial" w:cs="Arial"/>
          <w:sz w:val="24"/>
          <w:szCs w:val="24"/>
        </w:rPr>
        <w:t xml:space="preserve">ctrónico </w:t>
      </w:r>
      <w:r w:rsidR="009D33B8" w:rsidRPr="003D3A5A">
        <w:rPr>
          <w:rFonts w:ascii="Arial" w:hAnsi="Arial" w:cs="Arial"/>
          <w:sz w:val="24"/>
          <w:szCs w:val="24"/>
        </w:rPr>
        <w:t xml:space="preserve">y que al día siguiente lo </w:t>
      </w:r>
      <w:r w:rsidR="00DF4539" w:rsidRPr="003D3A5A">
        <w:rPr>
          <w:rFonts w:ascii="Arial" w:hAnsi="Arial" w:cs="Arial"/>
          <w:sz w:val="24"/>
          <w:szCs w:val="24"/>
        </w:rPr>
        <w:t xml:space="preserve">entregaran </w:t>
      </w:r>
      <w:r w:rsidRPr="003D3A5A">
        <w:rPr>
          <w:rFonts w:ascii="Arial" w:hAnsi="Arial" w:cs="Arial"/>
          <w:sz w:val="24"/>
          <w:szCs w:val="24"/>
        </w:rPr>
        <w:t>e</w:t>
      </w:r>
      <w:r w:rsidR="00DF4539" w:rsidRPr="003D3A5A">
        <w:rPr>
          <w:rFonts w:ascii="Arial" w:hAnsi="Arial" w:cs="Arial"/>
          <w:sz w:val="24"/>
          <w:szCs w:val="24"/>
        </w:rPr>
        <w:t>n</w:t>
      </w:r>
      <w:r w:rsidRPr="003D3A5A">
        <w:rPr>
          <w:rFonts w:ascii="Arial" w:hAnsi="Arial" w:cs="Arial"/>
          <w:sz w:val="24"/>
          <w:szCs w:val="24"/>
        </w:rPr>
        <w:t xml:space="preserve"> la Oficialía de Partes del </w:t>
      </w:r>
      <w:r w:rsidRPr="003D3A5A">
        <w:rPr>
          <w:rFonts w:ascii="Arial" w:hAnsi="Arial" w:cs="Arial"/>
          <w:i/>
          <w:iCs/>
          <w:sz w:val="24"/>
          <w:szCs w:val="24"/>
        </w:rPr>
        <w:t>Instituto</w:t>
      </w:r>
      <w:r w:rsidR="00293085" w:rsidRPr="003D3A5A">
        <w:rPr>
          <w:rFonts w:ascii="Arial" w:hAnsi="Arial" w:cs="Arial"/>
          <w:sz w:val="24"/>
          <w:szCs w:val="24"/>
        </w:rPr>
        <w:t>, lo cual señalan hicieron.</w:t>
      </w:r>
    </w:p>
    <w:p w14:paraId="40CBD47A" w14:textId="78618376" w:rsidR="00822CDE" w:rsidRPr="003D3A5A" w:rsidRDefault="001A5ED1">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No obstante, de</w:t>
      </w:r>
      <w:r w:rsidR="00CE55A0" w:rsidRPr="003D3A5A">
        <w:rPr>
          <w:rFonts w:ascii="Arial" w:hAnsi="Arial" w:cs="Arial"/>
          <w:sz w:val="24"/>
          <w:szCs w:val="24"/>
        </w:rPr>
        <w:t xml:space="preserve"> las constancias que obran en autos</w:t>
      </w:r>
      <w:r w:rsidRPr="003D3A5A">
        <w:rPr>
          <w:rFonts w:ascii="Arial" w:hAnsi="Arial" w:cs="Arial"/>
          <w:sz w:val="24"/>
          <w:szCs w:val="24"/>
        </w:rPr>
        <w:t xml:space="preserve">, así como de la normativa electoral aplicable —precisada en el apartado de marco normativo—, este </w:t>
      </w:r>
      <w:r w:rsidRPr="003D3A5A">
        <w:rPr>
          <w:rFonts w:ascii="Arial" w:hAnsi="Arial" w:cs="Arial"/>
          <w:i/>
          <w:iCs/>
          <w:sz w:val="24"/>
          <w:szCs w:val="24"/>
        </w:rPr>
        <w:t>órgano jurisdiccional</w:t>
      </w:r>
      <w:r w:rsidRPr="003D3A5A">
        <w:rPr>
          <w:rFonts w:ascii="Arial" w:hAnsi="Arial" w:cs="Arial"/>
          <w:sz w:val="24"/>
          <w:szCs w:val="24"/>
        </w:rPr>
        <w:t xml:space="preserve"> considera </w:t>
      </w:r>
      <w:r w:rsidRPr="003D3A5A">
        <w:rPr>
          <w:rFonts w:ascii="Arial" w:hAnsi="Arial" w:cs="Arial"/>
          <w:b/>
          <w:bCs/>
          <w:sz w:val="24"/>
          <w:szCs w:val="24"/>
        </w:rPr>
        <w:t xml:space="preserve">infundado </w:t>
      </w:r>
      <w:r w:rsidRPr="003D3A5A">
        <w:rPr>
          <w:rFonts w:ascii="Arial" w:hAnsi="Arial" w:cs="Arial"/>
          <w:sz w:val="24"/>
          <w:szCs w:val="24"/>
        </w:rPr>
        <w:t xml:space="preserve">el agravio hecho valer por los </w:t>
      </w:r>
      <w:r w:rsidR="00A6525A" w:rsidRPr="003D3A5A">
        <w:rPr>
          <w:rFonts w:ascii="Arial" w:hAnsi="Arial" w:cs="Arial"/>
          <w:i/>
          <w:iCs/>
          <w:sz w:val="24"/>
          <w:szCs w:val="24"/>
        </w:rPr>
        <w:t>recurre</w:t>
      </w:r>
      <w:r w:rsidRPr="003D3A5A">
        <w:rPr>
          <w:rFonts w:ascii="Arial" w:hAnsi="Arial" w:cs="Arial"/>
          <w:i/>
          <w:iCs/>
          <w:sz w:val="24"/>
          <w:szCs w:val="24"/>
        </w:rPr>
        <w:t>ntes</w:t>
      </w:r>
      <w:r w:rsidRPr="003D3A5A">
        <w:rPr>
          <w:rFonts w:ascii="Arial" w:hAnsi="Arial" w:cs="Arial"/>
          <w:sz w:val="24"/>
          <w:szCs w:val="24"/>
        </w:rPr>
        <w:t>, por las razones que a continuación se exponen.</w:t>
      </w:r>
    </w:p>
    <w:p w14:paraId="40CBD47B" w14:textId="267964E5" w:rsidR="00822CDE" w:rsidRPr="003D3A5A" w:rsidRDefault="00CE55A0">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Primeramente</w:t>
      </w:r>
      <w:r w:rsidR="00210210" w:rsidRPr="003D3A5A">
        <w:rPr>
          <w:rFonts w:ascii="Arial" w:hAnsi="Arial" w:cs="Arial"/>
          <w:sz w:val="24"/>
          <w:szCs w:val="24"/>
        </w:rPr>
        <w:t>,</w:t>
      </w:r>
      <w:r w:rsidRPr="003D3A5A">
        <w:rPr>
          <w:rFonts w:ascii="Arial" w:hAnsi="Arial" w:cs="Arial"/>
          <w:sz w:val="24"/>
          <w:szCs w:val="24"/>
        </w:rPr>
        <w:t xml:space="preserve"> se advierte que, </w:t>
      </w:r>
      <w:r w:rsidR="00C817F9" w:rsidRPr="003D3A5A">
        <w:rPr>
          <w:rFonts w:ascii="Arial" w:hAnsi="Arial" w:cs="Arial"/>
          <w:sz w:val="24"/>
          <w:szCs w:val="24"/>
        </w:rPr>
        <w:t xml:space="preserve">efectivamente, </w:t>
      </w:r>
      <w:r w:rsidRPr="003D3A5A">
        <w:rPr>
          <w:rFonts w:ascii="Arial" w:hAnsi="Arial" w:cs="Arial"/>
          <w:sz w:val="24"/>
          <w:szCs w:val="24"/>
        </w:rPr>
        <w:t>mediante acuerdo de die</w:t>
      </w:r>
      <w:r w:rsidR="00386737" w:rsidRPr="003D3A5A">
        <w:rPr>
          <w:rFonts w:ascii="Arial" w:hAnsi="Arial" w:cs="Arial"/>
          <w:sz w:val="24"/>
          <w:szCs w:val="24"/>
        </w:rPr>
        <w:t>cisiete</w:t>
      </w:r>
      <w:r w:rsidRPr="003D3A5A">
        <w:rPr>
          <w:rFonts w:ascii="Arial" w:hAnsi="Arial" w:cs="Arial"/>
          <w:sz w:val="24"/>
          <w:szCs w:val="24"/>
        </w:rPr>
        <w:t xml:space="preserve"> de septiembre</w:t>
      </w:r>
      <w:r w:rsidR="00EF2AA2" w:rsidRPr="003D3A5A">
        <w:rPr>
          <w:rFonts w:ascii="Arial" w:hAnsi="Arial" w:cs="Arial"/>
          <w:sz w:val="24"/>
          <w:szCs w:val="24"/>
        </w:rPr>
        <w:t xml:space="preserve"> y notificado</w:t>
      </w:r>
      <w:r w:rsidR="0021299D" w:rsidRPr="003D3A5A">
        <w:rPr>
          <w:rFonts w:ascii="Arial" w:hAnsi="Arial" w:cs="Arial"/>
          <w:sz w:val="24"/>
          <w:szCs w:val="24"/>
        </w:rPr>
        <w:t xml:space="preserve"> al día siguiente</w:t>
      </w:r>
      <w:r w:rsidRPr="003D3A5A">
        <w:rPr>
          <w:rFonts w:ascii="Arial" w:hAnsi="Arial" w:cs="Arial"/>
          <w:sz w:val="24"/>
          <w:szCs w:val="24"/>
        </w:rPr>
        <w:t xml:space="preserve">, la </w:t>
      </w:r>
      <w:r w:rsidRPr="003D3A5A">
        <w:rPr>
          <w:rFonts w:ascii="Arial" w:hAnsi="Arial" w:cs="Arial"/>
          <w:i/>
          <w:iCs/>
          <w:sz w:val="24"/>
          <w:szCs w:val="24"/>
        </w:rPr>
        <w:t>autoridad responsable</w:t>
      </w:r>
      <w:r w:rsidRPr="003D3A5A">
        <w:rPr>
          <w:rFonts w:ascii="Arial" w:hAnsi="Arial" w:cs="Arial"/>
          <w:sz w:val="24"/>
          <w:szCs w:val="24"/>
        </w:rPr>
        <w:t xml:space="preserve"> emplazó formalmente a los</w:t>
      </w:r>
      <w:r w:rsidR="000474F5" w:rsidRPr="003D3A5A">
        <w:rPr>
          <w:rFonts w:ascii="Arial" w:hAnsi="Arial" w:cs="Arial"/>
          <w:sz w:val="24"/>
          <w:szCs w:val="24"/>
        </w:rPr>
        <w:t xml:space="preserve"> ahora</w:t>
      </w:r>
      <w:r w:rsidRPr="003D3A5A">
        <w:rPr>
          <w:rFonts w:ascii="Arial" w:hAnsi="Arial" w:cs="Arial"/>
          <w:sz w:val="24"/>
          <w:szCs w:val="24"/>
        </w:rPr>
        <w:t xml:space="preserve"> </w:t>
      </w:r>
      <w:r w:rsidRPr="003D3A5A">
        <w:rPr>
          <w:rFonts w:ascii="Arial" w:hAnsi="Arial" w:cs="Arial"/>
          <w:i/>
          <w:iCs/>
          <w:sz w:val="24"/>
          <w:szCs w:val="24"/>
        </w:rPr>
        <w:t>apelantes</w:t>
      </w:r>
      <w:r w:rsidRPr="003D3A5A">
        <w:rPr>
          <w:rFonts w:ascii="Arial" w:hAnsi="Arial" w:cs="Arial"/>
          <w:sz w:val="24"/>
          <w:szCs w:val="24"/>
        </w:rPr>
        <w:t xml:space="preserve"> dentro del procedimiento ordinario sancionador IEM-POS-10/2025, otorgándoles un plazo de </w:t>
      </w:r>
      <w:r w:rsidRPr="003D3A5A">
        <w:rPr>
          <w:rFonts w:ascii="Arial" w:hAnsi="Arial" w:cs="Arial"/>
          <w:b/>
          <w:bCs/>
          <w:sz w:val="24"/>
          <w:szCs w:val="24"/>
        </w:rPr>
        <w:t>cinco días hábiles</w:t>
      </w:r>
      <w:r w:rsidRPr="003D3A5A">
        <w:rPr>
          <w:rFonts w:ascii="Arial" w:hAnsi="Arial" w:cs="Arial"/>
          <w:sz w:val="24"/>
          <w:szCs w:val="24"/>
        </w:rPr>
        <w:t xml:space="preserve"> para contestar la demanda y ofrecer pruebas, con el </w:t>
      </w:r>
      <w:r w:rsidRPr="003D3A5A">
        <w:rPr>
          <w:rFonts w:ascii="Arial" w:hAnsi="Arial" w:cs="Arial"/>
          <w:b/>
          <w:bCs/>
          <w:sz w:val="24"/>
          <w:szCs w:val="24"/>
        </w:rPr>
        <w:t xml:space="preserve">apercibimiento </w:t>
      </w:r>
      <w:r w:rsidRPr="003D3A5A">
        <w:rPr>
          <w:rFonts w:ascii="Arial" w:hAnsi="Arial" w:cs="Arial"/>
          <w:sz w:val="24"/>
          <w:szCs w:val="24"/>
        </w:rPr>
        <w:t>de que, en caso de no hacerlo en el plazo concedido, se les tendría por precluido su derecho para tal efecto</w:t>
      </w:r>
      <w:r w:rsidRPr="003D3A5A">
        <w:rPr>
          <w:rStyle w:val="Refdenotaalpie"/>
          <w:rFonts w:ascii="Arial" w:hAnsi="Arial" w:cs="Arial"/>
          <w:sz w:val="24"/>
          <w:szCs w:val="24"/>
        </w:rPr>
        <w:footnoteReference w:id="22"/>
      </w:r>
      <w:r w:rsidRPr="003D3A5A">
        <w:rPr>
          <w:rFonts w:ascii="Arial" w:hAnsi="Arial" w:cs="Arial"/>
          <w:sz w:val="24"/>
          <w:szCs w:val="24"/>
        </w:rPr>
        <w:t>.</w:t>
      </w:r>
    </w:p>
    <w:p w14:paraId="40CBD47C" w14:textId="6381A564" w:rsidR="00822CDE" w:rsidRPr="003D3A5A" w:rsidRDefault="001A5ED1">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Asimismo, de las cédulas de notificación que obran en autos</w:t>
      </w:r>
      <w:r w:rsidR="00B469B0" w:rsidRPr="003D3A5A">
        <w:rPr>
          <w:rStyle w:val="Refdenotaalpie"/>
          <w:rFonts w:ascii="Arial" w:hAnsi="Arial" w:cs="Arial"/>
          <w:sz w:val="24"/>
          <w:szCs w:val="24"/>
        </w:rPr>
        <w:footnoteReference w:id="23"/>
      </w:r>
      <w:r w:rsidRPr="003D3A5A">
        <w:rPr>
          <w:rFonts w:ascii="Arial" w:hAnsi="Arial" w:cs="Arial"/>
          <w:sz w:val="24"/>
          <w:szCs w:val="24"/>
        </w:rPr>
        <w:t xml:space="preserve">, se acredita que el emplazamiento fue debidamente practicado el dieciocho de septiembre, </w:t>
      </w:r>
      <w:r w:rsidR="00FD5ED6" w:rsidRPr="003D3A5A">
        <w:rPr>
          <w:rFonts w:ascii="Arial" w:hAnsi="Arial" w:cs="Arial"/>
          <w:sz w:val="24"/>
          <w:szCs w:val="24"/>
        </w:rPr>
        <w:t xml:space="preserve">por personal adscrito a la Oficialía Electoral del </w:t>
      </w:r>
      <w:r w:rsidR="00FD5ED6" w:rsidRPr="003D3A5A">
        <w:rPr>
          <w:rFonts w:ascii="Arial" w:hAnsi="Arial" w:cs="Arial"/>
          <w:i/>
          <w:iCs/>
          <w:sz w:val="24"/>
          <w:szCs w:val="24"/>
        </w:rPr>
        <w:t xml:space="preserve">IEM </w:t>
      </w:r>
      <w:r w:rsidRPr="003D3A5A">
        <w:rPr>
          <w:rFonts w:ascii="Arial" w:hAnsi="Arial" w:cs="Arial"/>
          <w:sz w:val="24"/>
          <w:szCs w:val="24"/>
        </w:rPr>
        <w:t xml:space="preserve">por lo que el plazo legal transcurrió del diecinueve al veinticinco siguientes. No obstante, fue hasta el veintiséis posterior, cuando la Oficialía de Partes del </w:t>
      </w:r>
      <w:r w:rsidRPr="003D3A5A">
        <w:rPr>
          <w:rFonts w:ascii="Arial" w:hAnsi="Arial" w:cs="Arial"/>
          <w:i/>
          <w:iCs/>
          <w:sz w:val="24"/>
          <w:szCs w:val="24"/>
        </w:rPr>
        <w:t>Instituto</w:t>
      </w:r>
      <w:r w:rsidRPr="003D3A5A">
        <w:rPr>
          <w:rFonts w:ascii="Arial" w:hAnsi="Arial" w:cs="Arial"/>
          <w:sz w:val="24"/>
          <w:szCs w:val="24"/>
        </w:rPr>
        <w:t xml:space="preserve"> recibió físicamente el escrito mediante el cual</w:t>
      </w:r>
      <w:r w:rsidR="00FC4053" w:rsidRPr="003D3A5A">
        <w:rPr>
          <w:rFonts w:ascii="Arial" w:hAnsi="Arial" w:cs="Arial"/>
          <w:sz w:val="24"/>
          <w:szCs w:val="24"/>
        </w:rPr>
        <w:t>,</w:t>
      </w:r>
      <w:r w:rsidRPr="003D3A5A">
        <w:rPr>
          <w:rFonts w:ascii="Arial" w:hAnsi="Arial" w:cs="Arial"/>
          <w:sz w:val="24"/>
          <w:szCs w:val="24"/>
        </w:rPr>
        <w:t xml:space="preserve"> los</w:t>
      </w:r>
      <w:r w:rsidR="00296917" w:rsidRPr="003D3A5A">
        <w:rPr>
          <w:rFonts w:ascii="Arial" w:hAnsi="Arial" w:cs="Arial"/>
          <w:sz w:val="24"/>
          <w:szCs w:val="24"/>
        </w:rPr>
        <w:t xml:space="preserve"> </w:t>
      </w:r>
      <w:r w:rsidR="00FC4053" w:rsidRPr="003D3A5A">
        <w:rPr>
          <w:rFonts w:ascii="Arial" w:hAnsi="Arial" w:cs="Arial"/>
          <w:i/>
          <w:iCs/>
          <w:sz w:val="24"/>
          <w:szCs w:val="24"/>
        </w:rPr>
        <w:t>recu</w:t>
      </w:r>
      <w:r w:rsidR="00352449" w:rsidRPr="003D3A5A">
        <w:rPr>
          <w:rFonts w:ascii="Arial" w:hAnsi="Arial" w:cs="Arial"/>
          <w:i/>
          <w:iCs/>
          <w:sz w:val="24"/>
          <w:szCs w:val="24"/>
        </w:rPr>
        <w:t>rr</w:t>
      </w:r>
      <w:r w:rsidR="00296917" w:rsidRPr="003D3A5A">
        <w:rPr>
          <w:rFonts w:ascii="Arial" w:hAnsi="Arial" w:cs="Arial"/>
          <w:i/>
          <w:iCs/>
          <w:sz w:val="24"/>
          <w:szCs w:val="24"/>
        </w:rPr>
        <w:t>e</w:t>
      </w:r>
      <w:r w:rsidRPr="003D3A5A">
        <w:rPr>
          <w:rFonts w:ascii="Arial" w:hAnsi="Arial" w:cs="Arial"/>
          <w:i/>
          <w:iCs/>
          <w:sz w:val="24"/>
          <w:szCs w:val="24"/>
        </w:rPr>
        <w:t>ntes</w:t>
      </w:r>
      <w:r w:rsidRPr="003D3A5A">
        <w:rPr>
          <w:rFonts w:ascii="Arial" w:hAnsi="Arial" w:cs="Arial"/>
          <w:sz w:val="24"/>
          <w:szCs w:val="24"/>
        </w:rPr>
        <w:t xml:space="preserve"> pretendieron dar contestación dentro del procedimiento </w:t>
      </w:r>
      <w:r w:rsidRPr="003D3A5A">
        <w:rPr>
          <w:rFonts w:ascii="Arial" w:hAnsi="Arial" w:cs="Arial"/>
          <w:sz w:val="24"/>
          <w:szCs w:val="24"/>
        </w:rPr>
        <w:lastRenderedPageBreak/>
        <w:t>referido, circunstancia que fue asentada en el acuse de recibo correspondiente</w:t>
      </w:r>
      <w:r w:rsidRPr="003D3A5A">
        <w:rPr>
          <w:rStyle w:val="Refdenotaalpie"/>
          <w:rFonts w:ascii="Arial" w:hAnsi="Arial" w:cs="Arial"/>
          <w:sz w:val="24"/>
          <w:szCs w:val="24"/>
        </w:rPr>
        <w:footnoteReference w:id="24"/>
      </w:r>
      <w:r w:rsidRPr="003D3A5A">
        <w:rPr>
          <w:rFonts w:ascii="Arial" w:hAnsi="Arial" w:cs="Arial"/>
          <w:sz w:val="24"/>
          <w:szCs w:val="24"/>
        </w:rPr>
        <w:t>.</w:t>
      </w:r>
    </w:p>
    <w:p w14:paraId="7FF2098D" w14:textId="02CAB48C" w:rsidR="00D82A7A" w:rsidRPr="003D3A5A" w:rsidRDefault="001A5ED1">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 xml:space="preserve">Ahora bien, en cuanto a la afirmación de los </w:t>
      </w:r>
      <w:r w:rsidR="00D26FEE" w:rsidRPr="003D3A5A">
        <w:rPr>
          <w:rFonts w:ascii="Arial" w:hAnsi="Arial" w:cs="Arial"/>
          <w:i/>
          <w:iCs/>
          <w:sz w:val="24"/>
          <w:szCs w:val="24"/>
        </w:rPr>
        <w:t>recurre</w:t>
      </w:r>
      <w:r w:rsidRPr="003D3A5A">
        <w:rPr>
          <w:rFonts w:ascii="Arial" w:hAnsi="Arial" w:cs="Arial"/>
          <w:i/>
          <w:iCs/>
          <w:sz w:val="24"/>
          <w:szCs w:val="24"/>
        </w:rPr>
        <w:t xml:space="preserve">ntes </w:t>
      </w:r>
      <w:r w:rsidRPr="003D3A5A">
        <w:rPr>
          <w:rFonts w:ascii="Arial" w:hAnsi="Arial" w:cs="Arial"/>
          <w:sz w:val="24"/>
          <w:szCs w:val="24"/>
        </w:rPr>
        <w:t xml:space="preserve">relativa a que </w:t>
      </w:r>
      <w:r w:rsidR="0016410D" w:rsidRPr="003D3A5A">
        <w:rPr>
          <w:rFonts w:ascii="Arial" w:hAnsi="Arial" w:cs="Arial"/>
          <w:sz w:val="24"/>
          <w:szCs w:val="24"/>
        </w:rPr>
        <w:t xml:space="preserve">en periodo no </w:t>
      </w:r>
      <w:r w:rsidR="00E2527C" w:rsidRPr="003D3A5A">
        <w:rPr>
          <w:rFonts w:ascii="Arial" w:hAnsi="Arial" w:cs="Arial"/>
          <w:sz w:val="24"/>
          <w:szCs w:val="24"/>
        </w:rPr>
        <w:t>ele</w:t>
      </w:r>
      <w:r w:rsidR="0016410D" w:rsidRPr="003D3A5A">
        <w:rPr>
          <w:rFonts w:ascii="Arial" w:hAnsi="Arial" w:cs="Arial"/>
          <w:sz w:val="24"/>
          <w:szCs w:val="24"/>
        </w:rPr>
        <w:t>ctoral</w:t>
      </w:r>
      <w:r w:rsidR="00967EE0" w:rsidRPr="003D3A5A">
        <w:rPr>
          <w:rFonts w:ascii="Arial" w:hAnsi="Arial" w:cs="Arial"/>
          <w:sz w:val="24"/>
          <w:szCs w:val="24"/>
        </w:rPr>
        <w:t xml:space="preserve"> según lo dispuesto </w:t>
      </w:r>
      <w:r w:rsidR="00B65332" w:rsidRPr="003D3A5A">
        <w:rPr>
          <w:rFonts w:ascii="Arial" w:hAnsi="Arial" w:cs="Arial"/>
          <w:sz w:val="24"/>
          <w:szCs w:val="24"/>
        </w:rPr>
        <w:t>en los artículo</w:t>
      </w:r>
      <w:r w:rsidR="00D13E25" w:rsidRPr="003D3A5A">
        <w:rPr>
          <w:rFonts w:ascii="Arial" w:hAnsi="Arial" w:cs="Arial"/>
          <w:sz w:val="24"/>
          <w:szCs w:val="24"/>
        </w:rPr>
        <w:t>s</w:t>
      </w:r>
      <w:r w:rsidR="00B65332" w:rsidRPr="003D3A5A">
        <w:rPr>
          <w:rFonts w:ascii="Arial" w:hAnsi="Arial" w:cs="Arial"/>
          <w:sz w:val="24"/>
          <w:szCs w:val="24"/>
        </w:rPr>
        <w:t xml:space="preserve"> 8 y 9 del </w:t>
      </w:r>
      <w:r w:rsidR="00563ADB" w:rsidRPr="003D3A5A">
        <w:rPr>
          <w:rFonts w:ascii="Arial" w:hAnsi="Arial" w:cs="Arial"/>
          <w:i/>
          <w:iCs/>
          <w:sz w:val="24"/>
          <w:szCs w:val="24"/>
        </w:rPr>
        <w:t xml:space="preserve">Reglamento de </w:t>
      </w:r>
      <w:r w:rsidR="00B9162E" w:rsidRPr="003D3A5A">
        <w:rPr>
          <w:rFonts w:ascii="Arial" w:hAnsi="Arial" w:cs="Arial"/>
          <w:i/>
          <w:iCs/>
          <w:sz w:val="24"/>
          <w:szCs w:val="24"/>
        </w:rPr>
        <w:t>Quejas</w:t>
      </w:r>
      <w:r w:rsidR="00236989" w:rsidRPr="003D3A5A">
        <w:rPr>
          <w:rFonts w:ascii="Arial" w:hAnsi="Arial" w:cs="Arial"/>
          <w:sz w:val="24"/>
          <w:szCs w:val="24"/>
        </w:rPr>
        <w:t xml:space="preserve">, se consideran </w:t>
      </w:r>
      <w:r w:rsidR="006B1FF7" w:rsidRPr="003D3A5A">
        <w:rPr>
          <w:rFonts w:ascii="Arial" w:hAnsi="Arial" w:cs="Arial"/>
          <w:sz w:val="24"/>
          <w:szCs w:val="24"/>
        </w:rPr>
        <w:t>días</w:t>
      </w:r>
      <w:r w:rsidR="00B65F6E" w:rsidRPr="003D3A5A">
        <w:rPr>
          <w:rFonts w:ascii="Arial" w:hAnsi="Arial" w:cs="Arial"/>
          <w:sz w:val="24"/>
          <w:szCs w:val="24"/>
        </w:rPr>
        <w:t xml:space="preserve"> h</w:t>
      </w:r>
      <w:r w:rsidR="006B1FF7" w:rsidRPr="003D3A5A">
        <w:rPr>
          <w:rFonts w:ascii="Arial" w:hAnsi="Arial" w:cs="Arial"/>
          <w:sz w:val="24"/>
          <w:szCs w:val="24"/>
        </w:rPr>
        <w:t>á</w:t>
      </w:r>
      <w:r w:rsidR="00B65F6E" w:rsidRPr="003D3A5A">
        <w:rPr>
          <w:rFonts w:ascii="Arial" w:hAnsi="Arial" w:cs="Arial"/>
          <w:sz w:val="24"/>
          <w:szCs w:val="24"/>
        </w:rPr>
        <w:t>biles de lunes a viernes y que los plazos se computan</w:t>
      </w:r>
      <w:r w:rsidR="001046AA" w:rsidRPr="003D3A5A">
        <w:rPr>
          <w:rFonts w:ascii="Arial" w:hAnsi="Arial" w:cs="Arial"/>
          <w:sz w:val="24"/>
          <w:szCs w:val="24"/>
        </w:rPr>
        <w:t xml:space="preserve"> por días y </w:t>
      </w:r>
      <w:r w:rsidR="004664B6" w:rsidRPr="003D3A5A">
        <w:rPr>
          <w:rFonts w:ascii="Arial" w:hAnsi="Arial" w:cs="Arial"/>
          <w:sz w:val="24"/>
          <w:szCs w:val="24"/>
        </w:rPr>
        <w:t xml:space="preserve">estos se </w:t>
      </w:r>
      <w:r w:rsidR="007B3D18" w:rsidRPr="003D3A5A">
        <w:rPr>
          <w:rFonts w:ascii="Arial" w:hAnsi="Arial" w:cs="Arial"/>
          <w:sz w:val="24"/>
          <w:szCs w:val="24"/>
        </w:rPr>
        <w:t>componen de horas</w:t>
      </w:r>
      <w:r w:rsidR="00F85D3D" w:rsidRPr="003D3A5A">
        <w:rPr>
          <w:rFonts w:ascii="Arial" w:hAnsi="Arial" w:cs="Arial"/>
          <w:sz w:val="24"/>
          <w:szCs w:val="24"/>
        </w:rPr>
        <w:t xml:space="preserve">; por </w:t>
      </w:r>
      <w:r w:rsidR="00140C4A" w:rsidRPr="003D3A5A">
        <w:rPr>
          <w:rFonts w:ascii="Arial" w:hAnsi="Arial" w:cs="Arial"/>
          <w:sz w:val="24"/>
          <w:szCs w:val="24"/>
        </w:rPr>
        <w:t xml:space="preserve">lo que </w:t>
      </w:r>
      <w:r w:rsidR="005E4D73" w:rsidRPr="003D3A5A">
        <w:rPr>
          <w:rFonts w:ascii="Arial" w:hAnsi="Arial" w:cs="Arial"/>
          <w:sz w:val="24"/>
          <w:szCs w:val="24"/>
        </w:rPr>
        <w:t xml:space="preserve">el veinticinco de septiembre a las diecinueve horas con cuarenta y dos minutos </w:t>
      </w:r>
      <w:r w:rsidRPr="003D3A5A">
        <w:rPr>
          <w:rFonts w:ascii="Arial" w:hAnsi="Arial" w:cs="Arial"/>
          <w:sz w:val="24"/>
          <w:szCs w:val="24"/>
        </w:rPr>
        <w:t xml:space="preserve">enviaron oportunamente la contestación mediante el correo electrónico institucional del </w:t>
      </w:r>
      <w:r w:rsidRPr="003D3A5A">
        <w:rPr>
          <w:rFonts w:ascii="Arial" w:hAnsi="Arial" w:cs="Arial"/>
          <w:i/>
          <w:iCs/>
          <w:sz w:val="24"/>
          <w:szCs w:val="24"/>
        </w:rPr>
        <w:t>IEM</w:t>
      </w:r>
      <w:r w:rsidR="00992AD7" w:rsidRPr="003D3A5A">
        <w:rPr>
          <w:rFonts w:ascii="Arial" w:hAnsi="Arial" w:cs="Arial"/>
          <w:sz w:val="24"/>
          <w:szCs w:val="24"/>
        </w:rPr>
        <w:t>.</w:t>
      </w:r>
      <w:r w:rsidRPr="003D3A5A">
        <w:rPr>
          <w:rFonts w:ascii="Arial" w:hAnsi="Arial" w:cs="Arial"/>
          <w:sz w:val="24"/>
          <w:szCs w:val="24"/>
        </w:rPr>
        <w:t xml:space="preserve"> </w:t>
      </w:r>
      <w:r w:rsidR="00992AD7" w:rsidRPr="003D3A5A">
        <w:rPr>
          <w:rFonts w:ascii="Arial" w:hAnsi="Arial" w:cs="Arial"/>
          <w:sz w:val="24"/>
          <w:szCs w:val="24"/>
        </w:rPr>
        <w:t>P</w:t>
      </w:r>
      <w:r w:rsidR="00A57744" w:rsidRPr="003D3A5A">
        <w:rPr>
          <w:rFonts w:ascii="Arial" w:hAnsi="Arial" w:cs="Arial"/>
          <w:sz w:val="24"/>
          <w:szCs w:val="24"/>
        </w:rPr>
        <w:t xml:space="preserve">ara acreditar su dicho, </w:t>
      </w:r>
      <w:r w:rsidR="00285543" w:rsidRPr="003D3A5A">
        <w:rPr>
          <w:rFonts w:ascii="Arial" w:hAnsi="Arial" w:cs="Arial"/>
          <w:sz w:val="24"/>
          <w:szCs w:val="24"/>
        </w:rPr>
        <w:t xml:space="preserve">como evidencia </w:t>
      </w:r>
      <w:r w:rsidRPr="003D3A5A">
        <w:rPr>
          <w:rFonts w:ascii="Arial" w:hAnsi="Arial" w:cs="Arial"/>
          <w:sz w:val="24"/>
          <w:szCs w:val="24"/>
        </w:rPr>
        <w:t xml:space="preserve">aportaron copia simple de una impresión </w:t>
      </w:r>
      <w:r w:rsidR="00807BFB" w:rsidRPr="003D3A5A">
        <w:rPr>
          <w:rFonts w:ascii="Arial" w:hAnsi="Arial" w:cs="Arial"/>
          <w:sz w:val="24"/>
          <w:szCs w:val="24"/>
        </w:rPr>
        <w:t xml:space="preserve">de captura </w:t>
      </w:r>
      <w:r w:rsidR="00462076" w:rsidRPr="003D3A5A">
        <w:rPr>
          <w:rFonts w:ascii="Arial" w:hAnsi="Arial" w:cs="Arial"/>
          <w:sz w:val="24"/>
          <w:szCs w:val="24"/>
        </w:rPr>
        <w:t>de pantalla</w:t>
      </w:r>
      <w:r w:rsidRPr="003D3A5A">
        <w:rPr>
          <w:rFonts w:ascii="Arial" w:hAnsi="Arial" w:cs="Arial"/>
          <w:sz w:val="24"/>
          <w:szCs w:val="24"/>
        </w:rPr>
        <w:t>,</w:t>
      </w:r>
      <w:r w:rsidR="00502409" w:rsidRPr="003D3A5A">
        <w:rPr>
          <w:rFonts w:ascii="Arial" w:hAnsi="Arial" w:cs="Arial"/>
          <w:sz w:val="24"/>
          <w:szCs w:val="24"/>
        </w:rPr>
        <w:t xml:space="preserve"> </w:t>
      </w:r>
      <w:r w:rsidR="001C339C" w:rsidRPr="003D3A5A">
        <w:rPr>
          <w:rFonts w:ascii="Arial" w:hAnsi="Arial" w:cs="Arial"/>
          <w:sz w:val="24"/>
          <w:szCs w:val="24"/>
        </w:rPr>
        <w:t>en</w:t>
      </w:r>
      <w:r w:rsidR="00502409" w:rsidRPr="003D3A5A">
        <w:rPr>
          <w:rFonts w:ascii="Arial" w:hAnsi="Arial" w:cs="Arial"/>
          <w:sz w:val="24"/>
          <w:szCs w:val="24"/>
        </w:rPr>
        <w:t xml:space="preserve"> la que señalan se advierte tal circunstancia</w:t>
      </w:r>
      <w:r w:rsidR="00D611AB" w:rsidRPr="003D3A5A">
        <w:rPr>
          <w:rStyle w:val="Refdenotaalpie"/>
          <w:rFonts w:ascii="Arial" w:hAnsi="Arial" w:cs="Arial"/>
          <w:sz w:val="24"/>
          <w:szCs w:val="24"/>
        </w:rPr>
        <w:footnoteReference w:id="25"/>
      </w:r>
      <w:r w:rsidR="00D82A7A" w:rsidRPr="003D3A5A">
        <w:rPr>
          <w:rFonts w:ascii="Arial" w:hAnsi="Arial" w:cs="Arial"/>
          <w:sz w:val="24"/>
          <w:szCs w:val="24"/>
        </w:rPr>
        <w:t>.</w:t>
      </w:r>
      <w:r w:rsidR="00D27CEF" w:rsidRPr="003D3A5A">
        <w:rPr>
          <w:rFonts w:ascii="Arial" w:hAnsi="Arial" w:cs="Arial"/>
          <w:sz w:val="24"/>
          <w:szCs w:val="24"/>
        </w:rPr>
        <w:t xml:space="preserve"> Cabe señalar que</w:t>
      </w:r>
      <w:r w:rsidR="001B5A1B" w:rsidRPr="003D3A5A">
        <w:rPr>
          <w:rFonts w:ascii="Arial" w:hAnsi="Arial" w:cs="Arial"/>
          <w:sz w:val="24"/>
          <w:szCs w:val="24"/>
        </w:rPr>
        <w:t>,</w:t>
      </w:r>
      <w:r w:rsidR="00D27CEF" w:rsidRPr="003D3A5A">
        <w:rPr>
          <w:rFonts w:ascii="Arial" w:hAnsi="Arial" w:cs="Arial"/>
          <w:sz w:val="24"/>
          <w:szCs w:val="24"/>
        </w:rPr>
        <w:t xml:space="preserve"> si bien los </w:t>
      </w:r>
      <w:r w:rsidR="001B5A1B" w:rsidRPr="003D3A5A">
        <w:rPr>
          <w:rFonts w:ascii="Arial" w:hAnsi="Arial" w:cs="Arial"/>
          <w:i/>
          <w:iCs/>
          <w:sz w:val="24"/>
          <w:szCs w:val="24"/>
        </w:rPr>
        <w:t>recurrentes</w:t>
      </w:r>
      <w:r w:rsidR="001B5A1B" w:rsidRPr="003D3A5A">
        <w:rPr>
          <w:rFonts w:ascii="Arial" w:hAnsi="Arial" w:cs="Arial"/>
          <w:sz w:val="24"/>
          <w:szCs w:val="24"/>
        </w:rPr>
        <w:t xml:space="preserve"> </w:t>
      </w:r>
      <w:r w:rsidR="00D27CEF" w:rsidRPr="003D3A5A">
        <w:rPr>
          <w:rFonts w:ascii="Arial" w:hAnsi="Arial" w:cs="Arial"/>
          <w:sz w:val="24"/>
          <w:szCs w:val="24"/>
        </w:rPr>
        <w:t>no mencionaron de qu</w:t>
      </w:r>
      <w:r w:rsidR="00E60D60" w:rsidRPr="003D3A5A">
        <w:rPr>
          <w:rFonts w:ascii="Arial" w:hAnsi="Arial" w:cs="Arial"/>
          <w:sz w:val="24"/>
          <w:szCs w:val="24"/>
        </w:rPr>
        <w:t>é</w:t>
      </w:r>
      <w:r w:rsidR="00D27CEF" w:rsidRPr="003D3A5A">
        <w:rPr>
          <w:rFonts w:ascii="Arial" w:hAnsi="Arial" w:cs="Arial"/>
          <w:sz w:val="24"/>
          <w:szCs w:val="24"/>
        </w:rPr>
        <w:t xml:space="preserve"> correo electrónico lo remitieron, de</w:t>
      </w:r>
      <w:r w:rsidR="00AD321D" w:rsidRPr="003D3A5A">
        <w:rPr>
          <w:rFonts w:ascii="Arial" w:hAnsi="Arial" w:cs="Arial"/>
          <w:sz w:val="24"/>
          <w:szCs w:val="24"/>
        </w:rPr>
        <w:t xml:space="preserve"> la </w:t>
      </w:r>
      <w:r w:rsidR="00AC6B28" w:rsidRPr="003D3A5A">
        <w:rPr>
          <w:rFonts w:ascii="Arial" w:hAnsi="Arial" w:cs="Arial"/>
          <w:sz w:val="24"/>
          <w:szCs w:val="24"/>
        </w:rPr>
        <w:t xml:space="preserve">imagen </w:t>
      </w:r>
      <w:r w:rsidR="00AD321D" w:rsidRPr="003D3A5A">
        <w:rPr>
          <w:rFonts w:ascii="Arial" w:hAnsi="Arial" w:cs="Arial"/>
          <w:sz w:val="24"/>
          <w:szCs w:val="24"/>
        </w:rPr>
        <w:t xml:space="preserve">se puede advertir </w:t>
      </w:r>
      <w:r w:rsidR="005418C0" w:rsidRPr="003D3A5A">
        <w:rPr>
          <w:rFonts w:ascii="Arial" w:hAnsi="Arial" w:cs="Arial"/>
          <w:sz w:val="24"/>
          <w:szCs w:val="24"/>
        </w:rPr>
        <w:t xml:space="preserve">el </w:t>
      </w:r>
      <w:r w:rsidR="00AC6B28" w:rsidRPr="003D3A5A">
        <w:rPr>
          <w:rFonts w:ascii="Arial" w:hAnsi="Arial" w:cs="Arial"/>
          <w:sz w:val="24"/>
          <w:szCs w:val="24"/>
        </w:rPr>
        <w:t>correo</w:t>
      </w:r>
      <w:r w:rsidR="005418C0" w:rsidRPr="003D3A5A">
        <w:rPr>
          <w:rFonts w:ascii="Arial" w:hAnsi="Arial" w:cs="Arial"/>
          <w:sz w:val="24"/>
          <w:szCs w:val="24"/>
        </w:rPr>
        <w:t xml:space="preserve"> electrónico sindicatura@charo.gob.mx.</w:t>
      </w:r>
    </w:p>
    <w:p w14:paraId="6E6DACB8" w14:textId="7D4061EA" w:rsidR="006617FE" w:rsidRPr="003D3A5A" w:rsidRDefault="005A56BA" w:rsidP="000A67D5">
      <w:pPr>
        <w:spacing w:before="100" w:beforeAutospacing="1" w:after="100" w:afterAutospacing="1" w:line="360" w:lineRule="auto"/>
        <w:jc w:val="both"/>
        <w:rPr>
          <w:rFonts w:ascii="Arial" w:hAnsi="Arial" w:cs="Arial"/>
          <w:i/>
          <w:iCs/>
          <w:sz w:val="24"/>
          <w:szCs w:val="24"/>
        </w:rPr>
      </w:pPr>
      <w:r w:rsidRPr="003D3A5A">
        <w:rPr>
          <w:rFonts w:ascii="Arial" w:hAnsi="Arial" w:cs="Arial"/>
          <w:sz w:val="24"/>
          <w:szCs w:val="24"/>
        </w:rPr>
        <w:t>Constancia que c</w:t>
      </w:r>
      <w:r w:rsidR="00492D62" w:rsidRPr="003D3A5A">
        <w:rPr>
          <w:rFonts w:ascii="Arial" w:hAnsi="Arial" w:cs="Arial"/>
          <w:sz w:val="24"/>
          <w:szCs w:val="24"/>
        </w:rPr>
        <w:t xml:space="preserve">onstituye una documental privada, en términos del </w:t>
      </w:r>
      <w:r w:rsidR="00E60959" w:rsidRPr="003D3A5A">
        <w:rPr>
          <w:rFonts w:ascii="Arial" w:hAnsi="Arial" w:cs="Arial"/>
          <w:sz w:val="24"/>
          <w:szCs w:val="24"/>
        </w:rPr>
        <w:t xml:space="preserve">artículo </w:t>
      </w:r>
      <w:r w:rsidR="00492D62" w:rsidRPr="003D3A5A">
        <w:rPr>
          <w:rFonts w:ascii="Arial" w:hAnsi="Arial" w:cs="Arial"/>
          <w:sz w:val="24"/>
          <w:szCs w:val="24"/>
        </w:rPr>
        <w:t xml:space="preserve">22, fracción IV, de la </w:t>
      </w:r>
      <w:r w:rsidR="003F5C17" w:rsidRPr="003D3A5A">
        <w:rPr>
          <w:rFonts w:ascii="Arial" w:hAnsi="Arial" w:cs="Arial"/>
          <w:i/>
          <w:iCs/>
          <w:sz w:val="24"/>
          <w:szCs w:val="24"/>
        </w:rPr>
        <w:t>Ley de Justicia Electoral</w:t>
      </w:r>
      <w:r w:rsidR="00492D62" w:rsidRPr="003D3A5A">
        <w:rPr>
          <w:rFonts w:ascii="Arial" w:hAnsi="Arial" w:cs="Arial"/>
          <w:sz w:val="24"/>
          <w:szCs w:val="24"/>
        </w:rPr>
        <w:t xml:space="preserve">, </w:t>
      </w:r>
      <w:r w:rsidR="00610F67" w:rsidRPr="003D3A5A">
        <w:rPr>
          <w:rFonts w:ascii="Arial" w:hAnsi="Arial" w:cs="Arial"/>
          <w:sz w:val="24"/>
          <w:szCs w:val="24"/>
        </w:rPr>
        <w:t xml:space="preserve">la cual </w:t>
      </w:r>
      <w:r w:rsidR="00492D62" w:rsidRPr="003D3A5A">
        <w:rPr>
          <w:rFonts w:ascii="Arial" w:hAnsi="Arial" w:cs="Arial"/>
          <w:sz w:val="24"/>
          <w:szCs w:val="24"/>
        </w:rPr>
        <w:t>solo produce indicios sobre la veracidad de su contenido y, por ende, no genera valor probatorio pleno, para demostrar las afirmaciones de</w:t>
      </w:r>
      <w:r w:rsidR="008304AB" w:rsidRPr="003D3A5A">
        <w:rPr>
          <w:rFonts w:ascii="Arial" w:hAnsi="Arial" w:cs="Arial"/>
          <w:sz w:val="24"/>
          <w:szCs w:val="24"/>
        </w:rPr>
        <w:t xml:space="preserve"> la </w:t>
      </w:r>
      <w:r w:rsidR="008304AB" w:rsidRPr="003D3A5A">
        <w:rPr>
          <w:rFonts w:ascii="Arial" w:hAnsi="Arial" w:cs="Arial"/>
          <w:i/>
          <w:iCs/>
          <w:sz w:val="24"/>
          <w:szCs w:val="24"/>
        </w:rPr>
        <w:t>parte apelante</w:t>
      </w:r>
      <w:r w:rsidR="006617FE" w:rsidRPr="003D3A5A">
        <w:rPr>
          <w:rFonts w:ascii="Arial" w:hAnsi="Arial" w:cs="Arial"/>
          <w:i/>
          <w:iCs/>
          <w:sz w:val="24"/>
          <w:szCs w:val="24"/>
        </w:rPr>
        <w:t>.</w:t>
      </w:r>
      <w:r w:rsidR="00A3656C" w:rsidRPr="003D3A5A">
        <w:rPr>
          <w:rFonts w:ascii="Arial" w:hAnsi="Arial" w:cs="Arial"/>
          <w:i/>
          <w:iCs/>
          <w:sz w:val="24"/>
          <w:szCs w:val="24"/>
        </w:rPr>
        <w:t xml:space="preserve"> </w:t>
      </w:r>
    </w:p>
    <w:p w14:paraId="44E79BBA" w14:textId="40C99841" w:rsidR="000A67D5" w:rsidRPr="003D3A5A" w:rsidRDefault="006617FE" w:rsidP="000A67D5">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E</w:t>
      </w:r>
      <w:r w:rsidR="00955FC5" w:rsidRPr="003D3A5A">
        <w:rPr>
          <w:rFonts w:ascii="Arial" w:hAnsi="Arial" w:cs="Arial"/>
          <w:sz w:val="24"/>
          <w:szCs w:val="24"/>
        </w:rPr>
        <w:t xml:space="preserve">s decir, </w:t>
      </w:r>
      <w:r w:rsidR="0075471B" w:rsidRPr="003D3A5A">
        <w:rPr>
          <w:rFonts w:ascii="Arial" w:hAnsi="Arial" w:cs="Arial"/>
          <w:sz w:val="24"/>
          <w:szCs w:val="24"/>
        </w:rPr>
        <w:t xml:space="preserve">no resulta de la entidad suficiente </w:t>
      </w:r>
      <w:r w:rsidR="00AF3B3B" w:rsidRPr="003D3A5A">
        <w:rPr>
          <w:rFonts w:ascii="Arial" w:hAnsi="Arial" w:cs="Arial"/>
          <w:sz w:val="24"/>
          <w:szCs w:val="24"/>
        </w:rPr>
        <w:t>para desvanecer o restar valor probatorio a las documentales remitidas por la</w:t>
      </w:r>
      <w:r w:rsidR="00AF3B3B" w:rsidRPr="003D3A5A">
        <w:rPr>
          <w:rFonts w:ascii="Arial" w:hAnsi="Arial" w:cs="Arial"/>
          <w:i/>
          <w:iCs/>
          <w:sz w:val="24"/>
          <w:szCs w:val="24"/>
        </w:rPr>
        <w:t xml:space="preserve"> </w:t>
      </w:r>
      <w:r w:rsidR="001D6CF6" w:rsidRPr="003D3A5A">
        <w:rPr>
          <w:rFonts w:ascii="Arial" w:hAnsi="Arial" w:cs="Arial"/>
          <w:i/>
          <w:iCs/>
          <w:sz w:val="24"/>
          <w:szCs w:val="24"/>
        </w:rPr>
        <w:t xml:space="preserve">autoridad </w:t>
      </w:r>
      <w:r w:rsidR="00AF3B3B" w:rsidRPr="003D3A5A">
        <w:rPr>
          <w:rFonts w:ascii="Arial" w:hAnsi="Arial" w:cs="Arial"/>
          <w:i/>
          <w:iCs/>
          <w:sz w:val="24"/>
          <w:szCs w:val="24"/>
        </w:rPr>
        <w:t>responsable</w:t>
      </w:r>
      <w:r w:rsidR="001D6CF6" w:rsidRPr="003D3A5A">
        <w:rPr>
          <w:rFonts w:ascii="Arial" w:hAnsi="Arial" w:cs="Arial"/>
          <w:i/>
          <w:iCs/>
          <w:sz w:val="24"/>
          <w:szCs w:val="24"/>
        </w:rPr>
        <w:t xml:space="preserve">; </w:t>
      </w:r>
      <w:r w:rsidR="001D6CF6" w:rsidRPr="003D3A5A">
        <w:rPr>
          <w:rFonts w:ascii="Arial" w:hAnsi="Arial" w:cs="Arial"/>
          <w:sz w:val="24"/>
          <w:szCs w:val="24"/>
        </w:rPr>
        <w:t>p</w:t>
      </w:r>
      <w:r w:rsidR="00840A12" w:rsidRPr="003D3A5A">
        <w:rPr>
          <w:rFonts w:ascii="Arial" w:hAnsi="Arial" w:cs="Arial"/>
          <w:sz w:val="24"/>
          <w:szCs w:val="24"/>
        </w:rPr>
        <w:t xml:space="preserve">ues </w:t>
      </w:r>
      <w:r w:rsidR="00955FC5" w:rsidRPr="003D3A5A">
        <w:rPr>
          <w:rFonts w:ascii="Arial" w:hAnsi="Arial" w:cs="Arial"/>
          <w:sz w:val="24"/>
          <w:szCs w:val="24"/>
        </w:rPr>
        <w:t>no permite</w:t>
      </w:r>
      <w:r w:rsidR="005A56BA" w:rsidRPr="003D3A5A">
        <w:rPr>
          <w:rFonts w:ascii="Arial" w:hAnsi="Arial" w:cs="Arial"/>
          <w:sz w:val="24"/>
          <w:szCs w:val="24"/>
        </w:rPr>
        <w:t xml:space="preserve"> a este </w:t>
      </w:r>
      <w:r w:rsidR="005A56BA" w:rsidRPr="003D3A5A">
        <w:rPr>
          <w:rFonts w:ascii="Arial" w:hAnsi="Arial" w:cs="Arial"/>
          <w:i/>
          <w:iCs/>
          <w:sz w:val="24"/>
          <w:szCs w:val="24"/>
        </w:rPr>
        <w:t>órgano jurisdiccional</w:t>
      </w:r>
      <w:r w:rsidR="005A56BA" w:rsidRPr="003D3A5A">
        <w:rPr>
          <w:rFonts w:ascii="Arial" w:hAnsi="Arial" w:cs="Arial"/>
          <w:sz w:val="24"/>
          <w:szCs w:val="24"/>
        </w:rPr>
        <w:t xml:space="preserve"> corroborar de manera fehaciente la remisión y correspondiente recepción del documento al </w:t>
      </w:r>
      <w:r w:rsidR="00113CA1" w:rsidRPr="003D3A5A">
        <w:rPr>
          <w:rFonts w:ascii="Arial" w:hAnsi="Arial" w:cs="Arial"/>
          <w:i/>
          <w:iCs/>
          <w:sz w:val="24"/>
          <w:szCs w:val="24"/>
        </w:rPr>
        <w:t>Instituto</w:t>
      </w:r>
      <w:r w:rsidR="00B447F9" w:rsidRPr="003D3A5A">
        <w:rPr>
          <w:rFonts w:ascii="Arial" w:hAnsi="Arial" w:cs="Arial"/>
          <w:i/>
          <w:iCs/>
          <w:sz w:val="24"/>
          <w:szCs w:val="24"/>
        </w:rPr>
        <w:t xml:space="preserve">, </w:t>
      </w:r>
      <w:r w:rsidR="005A56BA" w:rsidRPr="003D3A5A">
        <w:rPr>
          <w:rFonts w:ascii="Arial" w:hAnsi="Arial" w:cs="Arial"/>
          <w:sz w:val="24"/>
          <w:szCs w:val="24"/>
        </w:rPr>
        <w:t xml:space="preserve">dentro del plazo </w:t>
      </w:r>
      <w:r w:rsidR="0075471B" w:rsidRPr="003D3A5A">
        <w:rPr>
          <w:rFonts w:ascii="Arial" w:hAnsi="Arial" w:cs="Arial"/>
          <w:sz w:val="24"/>
          <w:szCs w:val="24"/>
        </w:rPr>
        <w:t>s</w:t>
      </w:r>
      <w:r w:rsidR="00321986" w:rsidRPr="003D3A5A">
        <w:rPr>
          <w:rFonts w:ascii="Arial" w:hAnsi="Arial" w:cs="Arial"/>
          <w:sz w:val="24"/>
          <w:szCs w:val="24"/>
        </w:rPr>
        <w:t>e</w:t>
      </w:r>
      <w:r w:rsidR="0075471B" w:rsidRPr="003D3A5A">
        <w:rPr>
          <w:rFonts w:ascii="Arial" w:hAnsi="Arial" w:cs="Arial"/>
          <w:sz w:val="24"/>
          <w:szCs w:val="24"/>
        </w:rPr>
        <w:t>ñalado</w:t>
      </w:r>
      <w:r w:rsidR="005A56BA" w:rsidRPr="003D3A5A">
        <w:rPr>
          <w:rFonts w:ascii="Arial" w:hAnsi="Arial" w:cs="Arial"/>
          <w:sz w:val="24"/>
          <w:szCs w:val="24"/>
        </w:rPr>
        <w:t>.</w:t>
      </w:r>
      <w:r w:rsidR="000A67D5" w:rsidRPr="003D3A5A">
        <w:rPr>
          <w:rFonts w:ascii="Arial" w:hAnsi="Arial" w:cs="Arial"/>
          <w:sz w:val="24"/>
          <w:szCs w:val="24"/>
        </w:rPr>
        <w:t xml:space="preserve"> De ahí que se desestime tal argumento</w:t>
      </w:r>
      <w:r w:rsidR="00394CAA" w:rsidRPr="003D3A5A">
        <w:rPr>
          <w:rFonts w:ascii="Arial" w:hAnsi="Arial" w:cs="Arial"/>
          <w:sz w:val="24"/>
          <w:szCs w:val="24"/>
        </w:rPr>
        <w:t>, como enseguida se analiza.</w:t>
      </w:r>
    </w:p>
    <w:p w14:paraId="40CBD480" w14:textId="3C18C1E0" w:rsidR="00822CDE" w:rsidRPr="003D3A5A" w:rsidRDefault="00394CAA">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D</w:t>
      </w:r>
      <w:r w:rsidR="001A5ED1" w:rsidRPr="003D3A5A">
        <w:rPr>
          <w:rFonts w:ascii="Arial" w:hAnsi="Arial" w:cs="Arial"/>
          <w:sz w:val="24"/>
          <w:szCs w:val="24"/>
        </w:rPr>
        <w:t xml:space="preserve">el </w:t>
      </w:r>
      <w:r w:rsidR="000C01AF" w:rsidRPr="003D3A5A">
        <w:rPr>
          <w:rFonts w:ascii="Arial" w:hAnsi="Arial" w:cs="Arial"/>
          <w:sz w:val="24"/>
          <w:szCs w:val="24"/>
        </w:rPr>
        <w:t>“</w:t>
      </w:r>
      <w:r w:rsidR="001A5ED1" w:rsidRPr="003D3A5A">
        <w:rPr>
          <w:rFonts w:ascii="Arial" w:hAnsi="Arial" w:cs="Arial"/>
          <w:i/>
          <w:iCs/>
          <w:sz w:val="24"/>
          <w:szCs w:val="24"/>
        </w:rPr>
        <w:t>A</w:t>
      </w:r>
      <w:r w:rsidR="00F91029" w:rsidRPr="003D3A5A">
        <w:rPr>
          <w:rFonts w:ascii="Arial" w:hAnsi="Arial" w:cs="Arial"/>
          <w:i/>
          <w:iCs/>
          <w:sz w:val="24"/>
          <w:szCs w:val="24"/>
        </w:rPr>
        <w:t>CTA CIRCUNTANCIADA CON MOTIVO DE LA VERIFICACIÓN DEL</w:t>
      </w:r>
      <w:r w:rsidR="000D6EF5" w:rsidRPr="003D3A5A">
        <w:rPr>
          <w:rFonts w:ascii="Arial" w:hAnsi="Arial" w:cs="Arial"/>
          <w:i/>
          <w:iCs/>
          <w:sz w:val="24"/>
          <w:szCs w:val="24"/>
        </w:rPr>
        <w:t xml:space="preserve"> CORREO INSTITUCIONAL </w:t>
      </w:r>
      <w:r w:rsidR="002B50D8" w:rsidRPr="003D3A5A">
        <w:rPr>
          <w:rFonts w:ascii="Arial" w:hAnsi="Arial" w:cs="Arial"/>
          <w:i/>
          <w:iCs/>
          <w:sz w:val="24"/>
          <w:szCs w:val="24"/>
        </w:rPr>
        <w:t>D</w:t>
      </w:r>
      <w:r w:rsidR="000D6EF5" w:rsidRPr="003D3A5A">
        <w:rPr>
          <w:rFonts w:ascii="Arial" w:hAnsi="Arial" w:cs="Arial"/>
          <w:i/>
          <w:iCs/>
          <w:sz w:val="24"/>
          <w:szCs w:val="24"/>
        </w:rPr>
        <w:t>E LA OFICIALÍA DE PART</w:t>
      </w:r>
      <w:r w:rsidR="002B50D8" w:rsidRPr="003D3A5A">
        <w:rPr>
          <w:rFonts w:ascii="Arial" w:hAnsi="Arial" w:cs="Arial"/>
          <w:i/>
          <w:iCs/>
          <w:sz w:val="24"/>
          <w:szCs w:val="24"/>
        </w:rPr>
        <w:t>E</w:t>
      </w:r>
      <w:r w:rsidR="000D6EF5" w:rsidRPr="003D3A5A">
        <w:rPr>
          <w:rFonts w:ascii="Arial" w:hAnsi="Arial" w:cs="Arial"/>
          <w:i/>
          <w:iCs/>
          <w:sz w:val="24"/>
          <w:szCs w:val="24"/>
        </w:rPr>
        <w:t xml:space="preserve">S DE ESTE INSTITUTO, </w:t>
      </w:r>
      <w:r w:rsidR="007A7D3E" w:rsidRPr="003D3A5A">
        <w:rPr>
          <w:rFonts w:ascii="Arial" w:hAnsi="Arial" w:cs="Arial"/>
          <w:i/>
          <w:iCs/>
          <w:sz w:val="24"/>
          <w:szCs w:val="24"/>
        </w:rPr>
        <w:t>CON EL FIN DE IDENTIFICAR SI FUE RECIBIDO DURANTE LOS DÍAS 25 Y 26 DE SEPTIEMBRE DEL PRE</w:t>
      </w:r>
      <w:r w:rsidR="00CD0A32" w:rsidRPr="003D3A5A">
        <w:rPr>
          <w:rFonts w:ascii="Arial" w:hAnsi="Arial" w:cs="Arial"/>
          <w:i/>
          <w:iCs/>
          <w:sz w:val="24"/>
          <w:szCs w:val="24"/>
        </w:rPr>
        <w:t>S</w:t>
      </w:r>
      <w:r w:rsidR="007A7D3E" w:rsidRPr="003D3A5A">
        <w:rPr>
          <w:rFonts w:ascii="Arial" w:hAnsi="Arial" w:cs="Arial"/>
          <w:i/>
          <w:iCs/>
          <w:sz w:val="24"/>
          <w:szCs w:val="24"/>
        </w:rPr>
        <w:t xml:space="preserve">ENTE AÑO, </w:t>
      </w:r>
      <w:r w:rsidR="007A7D3E" w:rsidRPr="003D3A5A">
        <w:rPr>
          <w:rFonts w:ascii="Arial" w:hAnsi="Arial" w:cs="Arial"/>
          <w:i/>
          <w:iCs/>
          <w:sz w:val="24"/>
          <w:szCs w:val="24"/>
        </w:rPr>
        <w:lastRenderedPageBreak/>
        <w:t>UN CORREO ELECTRÓNICO REMITIDO POR LA CUENTA sindicatura@charo</w:t>
      </w:r>
      <w:r w:rsidR="00EE576D" w:rsidRPr="003D3A5A">
        <w:rPr>
          <w:rFonts w:ascii="Arial" w:hAnsi="Arial" w:cs="Arial"/>
          <w:i/>
          <w:iCs/>
          <w:sz w:val="24"/>
          <w:szCs w:val="24"/>
        </w:rPr>
        <w:t>.gob.mx</w:t>
      </w:r>
      <w:r w:rsidR="000C01AF" w:rsidRPr="003D3A5A">
        <w:rPr>
          <w:rFonts w:ascii="Arial" w:hAnsi="Arial" w:cs="Arial"/>
          <w:i/>
          <w:iCs/>
          <w:sz w:val="24"/>
          <w:szCs w:val="24"/>
        </w:rPr>
        <w:t>”</w:t>
      </w:r>
      <w:r w:rsidR="00977587" w:rsidRPr="003D3A5A">
        <w:rPr>
          <w:rFonts w:ascii="Arial" w:hAnsi="Arial" w:cs="Arial"/>
          <w:sz w:val="24"/>
          <w:szCs w:val="24"/>
        </w:rPr>
        <w:t>,</w:t>
      </w:r>
      <w:r w:rsidR="001A5ED1" w:rsidRPr="003D3A5A">
        <w:rPr>
          <w:rFonts w:ascii="Arial" w:hAnsi="Arial" w:cs="Arial"/>
          <w:sz w:val="24"/>
          <w:szCs w:val="24"/>
        </w:rPr>
        <w:t xml:space="preserve"> levantada </w:t>
      </w:r>
      <w:r w:rsidR="009B109A" w:rsidRPr="003D3A5A">
        <w:rPr>
          <w:rFonts w:ascii="Arial" w:hAnsi="Arial" w:cs="Arial"/>
          <w:sz w:val="24"/>
          <w:szCs w:val="24"/>
        </w:rPr>
        <w:t xml:space="preserve">el diez de octubre </w:t>
      </w:r>
      <w:r w:rsidR="00EF262C" w:rsidRPr="003D3A5A">
        <w:rPr>
          <w:rFonts w:ascii="Arial" w:hAnsi="Arial" w:cs="Arial"/>
          <w:sz w:val="24"/>
          <w:szCs w:val="24"/>
        </w:rPr>
        <w:t xml:space="preserve">por </w:t>
      </w:r>
      <w:r w:rsidR="00A836D1" w:rsidRPr="003D3A5A">
        <w:rPr>
          <w:rFonts w:ascii="Arial" w:hAnsi="Arial" w:cs="Arial"/>
          <w:sz w:val="24"/>
          <w:szCs w:val="24"/>
        </w:rPr>
        <w:t xml:space="preserve">un funcionario adscrito a la Coordinación de la Oficialía </w:t>
      </w:r>
      <w:r w:rsidR="00705C9F" w:rsidRPr="003D3A5A">
        <w:rPr>
          <w:rFonts w:ascii="Arial" w:hAnsi="Arial" w:cs="Arial"/>
          <w:sz w:val="24"/>
          <w:szCs w:val="24"/>
        </w:rPr>
        <w:t xml:space="preserve">Electoral del </w:t>
      </w:r>
      <w:r w:rsidR="00705C9F" w:rsidRPr="003D3A5A">
        <w:rPr>
          <w:rFonts w:ascii="Arial" w:hAnsi="Arial" w:cs="Arial"/>
          <w:i/>
          <w:iCs/>
          <w:sz w:val="24"/>
          <w:szCs w:val="24"/>
        </w:rPr>
        <w:t>IEM</w:t>
      </w:r>
      <w:r w:rsidR="001A5ED1" w:rsidRPr="003D3A5A">
        <w:rPr>
          <w:rFonts w:ascii="Arial" w:hAnsi="Arial" w:cs="Arial"/>
          <w:sz w:val="24"/>
          <w:szCs w:val="24"/>
        </w:rPr>
        <w:t>, se advierte que</w:t>
      </w:r>
      <w:r w:rsidR="00D946A7" w:rsidRPr="003D3A5A">
        <w:rPr>
          <w:rFonts w:ascii="Arial" w:hAnsi="Arial" w:cs="Arial"/>
          <w:sz w:val="24"/>
          <w:szCs w:val="24"/>
        </w:rPr>
        <w:t>,</w:t>
      </w:r>
      <w:r w:rsidR="00905CBB" w:rsidRPr="003D3A5A">
        <w:rPr>
          <w:rFonts w:ascii="Arial" w:hAnsi="Arial" w:cs="Arial"/>
          <w:sz w:val="24"/>
          <w:szCs w:val="24"/>
        </w:rPr>
        <w:t xml:space="preserve"> </w:t>
      </w:r>
      <w:r w:rsidR="001A5ED1" w:rsidRPr="003D3A5A">
        <w:rPr>
          <w:rFonts w:ascii="Arial" w:hAnsi="Arial" w:cs="Arial"/>
          <w:sz w:val="24"/>
          <w:szCs w:val="24"/>
        </w:rPr>
        <w:t xml:space="preserve">se </w:t>
      </w:r>
      <w:r w:rsidR="00D946A7" w:rsidRPr="003D3A5A">
        <w:rPr>
          <w:rFonts w:ascii="Arial" w:hAnsi="Arial" w:cs="Arial"/>
          <w:sz w:val="24"/>
          <w:szCs w:val="24"/>
        </w:rPr>
        <w:t>verific</w:t>
      </w:r>
      <w:r w:rsidR="006E4171" w:rsidRPr="003D3A5A">
        <w:rPr>
          <w:rFonts w:ascii="Arial" w:hAnsi="Arial" w:cs="Arial"/>
          <w:sz w:val="24"/>
          <w:szCs w:val="24"/>
        </w:rPr>
        <w:t>aron</w:t>
      </w:r>
      <w:r w:rsidR="003A0CB6" w:rsidRPr="003D3A5A">
        <w:rPr>
          <w:rFonts w:ascii="Arial" w:hAnsi="Arial" w:cs="Arial"/>
          <w:sz w:val="24"/>
          <w:szCs w:val="24"/>
        </w:rPr>
        <w:t xml:space="preserve"> </w:t>
      </w:r>
      <w:r w:rsidR="005E59ED" w:rsidRPr="003D3A5A">
        <w:rPr>
          <w:rFonts w:ascii="Arial" w:hAnsi="Arial" w:cs="Arial"/>
          <w:sz w:val="24"/>
          <w:szCs w:val="24"/>
        </w:rPr>
        <w:t xml:space="preserve">los correos electrónicos recibidos </w:t>
      </w:r>
      <w:r w:rsidR="00D8454C" w:rsidRPr="003D3A5A">
        <w:rPr>
          <w:rFonts w:ascii="Arial" w:hAnsi="Arial" w:cs="Arial"/>
          <w:sz w:val="24"/>
          <w:szCs w:val="24"/>
        </w:rPr>
        <w:t>entre los días veinticinco y veintiséis de septiembre</w:t>
      </w:r>
      <w:r w:rsidR="00C9518C" w:rsidRPr="003D3A5A">
        <w:rPr>
          <w:rFonts w:ascii="Arial" w:hAnsi="Arial" w:cs="Arial"/>
          <w:sz w:val="24"/>
          <w:szCs w:val="24"/>
        </w:rPr>
        <w:t xml:space="preserve">, </w:t>
      </w:r>
      <w:r w:rsidR="001D59AB" w:rsidRPr="003D3A5A">
        <w:rPr>
          <w:rFonts w:ascii="Arial" w:hAnsi="Arial" w:cs="Arial"/>
          <w:sz w:val="24"/>
          <w:szCs w:val="24"/>
        </w:rPr>
        <w:t xml:space="preserve">en </w:t>
      </w:r>
      <w:r w:rsidR="001A5ED1" w:rsidRPr="003D3A5A">
        <w:rPr>
          <w:rFonts w:ascii="Arial" w:hAnsi="Arial" w:cs="Arial"/>
          <w:sz w:val="24"/>
          <w:szCs w:val="24"/>
        </w:rPr>
        <w:t>la</w:t>
      </w:r>
      <w:r w:rsidR="000B210B" w:rsidRPr="003D3A5A">
        <w:rPr>
          <w:rFonts w:ascii="Arial" w:hAnsi="Arial" w:cs="Arial"/>
          <w:sz w:val="24"/>
          <w:szCs w:val="24"/>
        </w:rPr>
        <w:t>s</w:t>
      </w:r>
      <w:r w:rsidR="001A5ED1" w:rsidRPr="003D3A5A">
        <w:rPr>
          <w:rFonts w:ascii="Arial" w:hAnsi="Arial" w:cs="Arial"/>
          <w:sz w:val="24"/>
          <w:szCs w:val="24"/>
        </w:rPr>
        <w:t xml:space="preserve"> bandeja</w:t>
      </w:r>
      <w:r w:rsidR="000B210B" w:rsidRPr="003D3A5A">
        <w:rPr>
          <w:rFonts w:ascii="Arial" w:hAnsi="Arial" w:cs="Arial"/>
          <w:sz w:val="24"/>
          <w:szCs w:val="24"/>
        </w:rPr>
        <w:t>s</w:t>
      </w:r>
      <w:r w:rsidR="001A5ED1" w:rsidRPr="003D3A5A">
        <w:rPr>
          <w:rFonts w:ascii="Arial" w:hAnsi="Arial" w:cs="Arial"/>
          <w:sz w:val="24"/>
          <w:szCs w:val="24"/>
        </w:rPr>
        <w:t xml:space="preserve"> de </w:t>
      </w:r>
      <w:r w:rsidR="000B210B" w:rsidRPr="003D3A5A">
        <w:rPr>
          <w:rFonts w:ascii="Arial" w:hAnsi="Arial" w:cs="Arial"/>
          <w:sz w:val="24"/>
          <w:szCs w:val="24"/>
        </w:rPr>
        <w:t>“</w:t>
      </w:r>
      <w:r w:rsidR="001A5ED1" w:rsidRPr="003D3A5A">
        <w:rPr>
          <w:rFonts w:ascii="Arial" w:hAnsi="Arial" w:cs="Arial"/>
          <w:sz w:val="24"/>
          <w:szCs w:val="24"/>
        </w:rPr>
        <w:t>entrada</w:t>
      </w:r>
      <w:r w:rsidR="000B210B" w:rsidRPr="003D3A5A">
        <w:rPr>
          <w:rFonts w:ascii="Arial" w:hAnsi="Arial" w:cs="Arial"/>
          <w:sz w:val="24"/>
          <w:szCs w:val="24"/>
        </w:rPr>
        <w:t>”</w:t>
      </w:r>
      <w:r w:rsidR="001A5ED1" w:rsidRPr="003D3A5A">
        <w:rPr>
          <w:rFonts w:ascii="Arial" w:hAnsi="Arial" w:cs="Arial"/>
          <w:sz w:val="24"/>
          <w:szCs w:val="24"/>
        </w:rPr>
        <w:t xml:space="preserve">, </w:t>
      </w:r>
      <w:r w:rsidR="000B210B" w:rsidRPr="003D3A5A">
        <w:rPr>
          <w:rFonts w:ascii="Arial" w:hAnsi="Arial" w:cs="Arial"/>
          <w:i/>
          <w:iCs/>
          <w:sz w:val="24"/>
          <w:szCs w:val="24"/>
        </w:rPr>
        <w:t>“</w:t>
      </w:r>
      <w:r w:rsidR="001A5ED1" w:rsidRPr="003D3A5A">
        <w:rPr>
          <w:rFonts w:ascii="Arial" w:hAnsi="Arial" w:cs="Arial"/>
          <w:i/>
          <w:iCs/>
          <w:sz w:val="24"/>
          <w:szCs w:val="24"/>
        </w:rPr>
        <w:t>spa</w:t>
      </w:r>
      <w:r w:rsidR="00C17D0C" w:rsidRPr="003D3A5A">
        <w:rPr>
          <w:rFonts w:ascii="Arial" w:hAnsi="Arial" w:cs="Arial"/>
          <w:i/>
          <w:iCs/>
          <w:sz w:val="24"/>
          <w:szCs w:val="24"/>
        </w:rPr>
        <w:t>m</w:t>
      </w:r>
      <w:r w:rsidR="000B210B" w:rsidRPr="003D3A5A">
        <w:rPr>
          <w:rFonts w:ascii="Arial" w:hAnsi="Arial" w:cs="Arial"/>
          <w:i/>
          <w:iCs/>
          <w:sz w:val="24"/>
          <w:szCs w:val="24"/>
        </w:rPr>
        <w:t>”</w:t>
      </w:r>
      <w:r w:rsidR="00C54250" w:rsidRPr="003D3A5A">
        <w:rPr>
          <w:rFonts w:ascii="Arial" w:hAnsi="Arial" w:cs="Arial"/>
          <w:sz w:val="24"/>
          <w:szCs w:val="24"/>
        </w:rPr>
        <w:t xml:space="preserve"> y </w:t>
      </w:r>
      <w:r w:rsidR="000B210B" w:rsidRPr="003D3A5A">
        <w:rPr>
          <w:rFonts w:ascii="Arial" w:hAnsi="Arial" w:cs="Arial"/>
          <w:sz w:val="24"/>
          <w:szCs w:val="24"/>
        </w:rPr>
        <w:t>“</w:t>
      </w:r>
      <w:r w:rsidR="00C54250" w:rsidRPr="003D3A5A">
        <w:rPr>
          <w:rFonts w:ascii="Arial" w:hAnsi="Arial" w:cs="Arial"/>
          <w:sz w:val="24"/>
          <w:szCs w:val="24"/>
        </w:rPr>
        <w:t>papelera</w:t>
      </w:r>
      <w:r w:rsidR="000B210B" w:rsidRPr="003D3A5A">
        <w:rPr>
          <w:rFonts w:ascii="Arial" w:hAnsi="Arial" w:cs="Arial"/>
          <w:sz w:val="24"/>
          <w:szCs w:val="24"/>
        </w:rPr>
        <w:t>”</w:t>
      </w:r>
      <w:r w:rsidR="001A5ED1" w:rsidRPr="003D3A5A">
        <w:rPr>
          <w:rFonts w:ascii="Arial" w:hAnsi="Arial" w:cs="Arial"/>
          <w:sz w:val="24"/>
          <w:szCs w:val="24"/>
        </w:rPr>
        <w:t xml:space="preserve"> de la cuenta oficial de la Oficialía de Partes del </w:t>
      </w:r>
      <w:r w:rsidR="001A5ED1" w:rsidRPr="003D3A5A">
        <w:rPr>
          <w:rFonts w:ascii="Arial" w:hAnsi="Arial" w:cs="Arial"/>
          <w:i/>
          <w:iCs/>
          <w:sz w:val="24"/>
          <w:szCs w:val="24"/>
        </w:rPr>
        <w:t>Instituto</w:t>
      </w:r>
      <w:r w:rsidR="001A5ED1" w:rsidRPr="003D3A5A">
        <w:rPr>
          <w:rFonts w:ascii="Arial" w:hAnsi="Arial" w:cs="Arial"/>
          <w:sz w:val="24"/>
          <w:szCs w:val="24"/>
        </w:rPr>
        <w:t xml:space="preserve"> —oficialia@iem.org.mx—, sin que se encontrara registro alguno de correo remitido desde la dirección electrónica de los </w:t>
      </w:r>
      <w:r w:rsidR="001A5ED1" w:rsidRPr="003D3A5A">
        <w:rPr>
          <w:rFonts w:ascii="Arial" w:hAnsi="Arial" w:cs="Arial"/>
          <w:i/>
          <w:iCs/>
          <w:sz w:val="24"/>
          <w:szCs w:val="24"/>
        </w:rPr>
        <w:t>apelantes</w:t>
      </w:r>
      <w:r w:rsidR="001A5ED1" w:rsidRPr="003D3A5A">
        <w:rPr>
          <w:rFonts w:ascii="Arial" w:hAnsi="Arial" w:cs="Arial"/>
          <w:sz w:val="24"/>
          <w:szCs w:val="24"/>
        </w:rPr>
        <w:t xml:space="preserve"> o del Ayuntamiento correspondiente</w:t>
      </w:r>
      <w:r w:rsidR="00550153" w:rsidRPr="003D3A5A">
        <w:rPr>
          <w:rFonts w:ascii="Arial" w:hAnsi="Arial" w:cs="Arial"/>
          <w:sz w:val="24"/>
          <w:szCs w:val="24"/>
        </w:rPr>
        <w:t xml:space="preserve"> a los dí</w:t>
      </w:r>
      <w:r w:rsidR="00D04960" w:rsidRPr="003D3A5A">
        <w:rPr>
          <w:rFonts w:ascii="Arial" w:hAnsi="Arial" w:cs="Arial"/>
          <w:sz w:val="24"/>
          <w:szCs w:val="24"/>
        </w:rPr>
        <w:t xml:space="preserve">as </w:t>
      </w:r>
      <w:r w:rsidR="001A5ED1" w:rsidRPr="003D3A5A">
        <w:rPr>
          <w:rFonts w:ascii="Arial" w:hAnsi="Arial" w:cs="Arial"/>
          <w:sz w:val="24"/>
          <w:szCs w:val="24"/>
        </w:rPr>
        <w:t>veinticinco y veintiséis de septiembre</w:t>
      </w:r>
      <w:r w:rsidR="00D04960" w:rsidRPr="003D3A5A">
        <w:rPr>
          <w:rFonts w:ascii="Arial" w:hAnsi="Arial" w:cs="Arial"/>
          <w:sz w:val="24"/>
          <w:szCs w:val="24"/>
        </w:rPr>
        <w:t>, menos aún durante la fecha y hora señalada</w:t>
      </w:r>
      <w:r w:rsidR="00E3196E" w:rsidRPr="003D3A5A">
        <w:rPr>
          <w:rFonts w:ascii="Arial" w:hAnsi="Arial" w:cs="Arial"/>
          <w:sz w:val="24"/>
          <w:szCs w:val="24"/>
        </w:rPr>
        <w:t xml:space="preserve"> por </w:t>
      </w:r>
      <w:r w:rsidR="0073695A" w:rsidRPr="003D3A5A">
        <w:rPr>
          <w:rFonts w:ascii="Arial" w:hAnsi="Arial" w:cs="Arial"/>
          <w:sz w:val="24"/>
          <w:szCs w:val="24"/>
        </w:rPr>
        <w:t>éstos</w:t>
      </w:r>
      <w:r w:rsidR="006674D1" w:rsidRPr="003D3A5A">
        <w:rPr>
          <w:rStyle w:val="Refdenotaalpie"/>
          <w:rFonts w:ascii="Arial" w:hAnsi="Arial" w:cs="Arial"/>
          <w:sz w:val="24"/>
          <w:szCs w:val="24"/>
        </w:rPr>
        <w:footnoteReference w:id="26"/>
      </w:r>
      <w:r w:rsidR="00E3196E" w:rsidRPr="003D3A5A">
        <w:rPr>
          <w:rFonts w:ascii="Arial" w:hAnsi="Arial" w:cs="Arial"/>
          <w:sz w:val="24"/>
          <w:szCs w:val="24"/>
        </w:rPr>
        <w:t>.</w:t>
      </w:r>
    </w:p>
    <w:p w14:paraId="40CBD481" w14:textId="38F2D7AA" w:rsidR="00822CDE" w:rsidRPr="003D3A5A" w:rsidRDefault="001A5ED1">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 xml:space="preserve">Documental pública </w:t>
      </w:r>
      <w:r w:rsidR="004F1142" w:rsidRPr="003D3A5A">
        <w:rPr>
          <w:rFonts w:ascii="Arial" w:hAnsi="Arial" w:cs="Arial"/>
          <w:sz w:val="24"/>
          <w:szCs w:val="24"/>
        </w:rPr>
        <w:t xml:space="preserve">que de conformidad con lo dispuesto por los artículos 17, fracción III y 22, fracción II, de la </w:t>
      </w:r>
      <w:r w:rsidR="004F1142" w:rsidRPr="003D3A5A">
        <w:rPr>
          <w:rFonts w:ascii="Arial" w:hAnsi="Arial" w:cs="Arial"/>
          <w:i/>
          <w:iCs/>
          <w:sz w:val="24"/>
          <w:szCs w:val="24"/>
        </w:rPr>
        <w:t>Ley de Justicia Electoral</w:t>
      </w:r>
      <w:r w:rsidR="004F1142" w:rsidRPr="003D3A5A">
        <w:rPr>
          <w:rFonts w:ascii="Arial" w:hAnsi="Arial" w:cs="Arial"/>
          <w:sz w:val="24"/>
          <w:szCs w:val="24"/>
        </w:rPr>
        <w:t>, cuenta con valor probatorio pleno,</w:t>
      </w:r>
      <w:r w:rsidRPr="003D3A5A">
        <w:rPr>
          <w:rFonts w:ascii="Arial" w:hAnsi="Arial" w:cs="Arial"/>
          <w:sz w:val="24"/>
          <w:szCs w:val="24"/>
        </w:rPr>
        <w:t xml:space="preserve"> al haber sido emitido por un</w:t>
      </w:r>
      <w:r w:rsidR="00E822AA" w:rsidRPr="003D3A5A">
        <w:rPr>
          <w:rFonts w:ascii="Arial" w:hAnsi="Arial" w:cs="Arial"/>
          <w:sz w:val="24"/>
          <w:szCs w:val="24"/>
        </w:rPr>
        <w:t xml:space="preserve"> funcionario</w:t>
      </w:r>
      <w:r w:rsidR="00227E24" w:rsidRPr="003D3A5A">
        <w:rPr>
          <w:rFonts w:ascii="Arial" w:hAnsi="Arial" w:cs="Arial"/>
          <w:sz w:val="24"/>
          <w:szCs w:val="24"/>
        </w:rPr>
        <w:t xml:space="preserve"> del </w:t>
      </w:r>
      <w:r w:rsidR="00227E24" w:rsidRPr="003D3A5A">
        <w:rPr>
          <w:rFonts w:ascii="Arial" w:hAnsi="Arial" w:cs="Arial"/>
          <w:i/>
          <w:iCs/>
          <w:sz w:val="24"/>
          <w:szCs w:val="24"/>
        </w:rPr>
        <w:t>Instituto</w:t>
      </w:r>
      <w:r w:rsidRPr="003D3A5A">
        <w:rPr>
          <w:rFonts w:ascii="Arial" w:hAnsi="Arial" w:cs="Arial"/>
          <w:i/>
          <w:iCs/>
          <w:sz w:val="24"/>
          <w:szCs w:val="24"/>
        </w:rPr>
        <w:t xml:space="preserve"> </w:t>
      </w:r>
      <w:r w:rsidRPr="003D3A5A">
        <w:rPr>
          <w:rFonts w:ascii="Arial" w:hAnsi="Arial" w:cs="Arial"/>
          <w:sz w:val="24"/>
          <w:szCs w:val="24"/>
        </w:rPr>
        <w:t>en ejercicio de sus funciones, goza de presunción de veracidad y autenticidad, hasta en tanto se acredite lo contrario, lo cual en el caso no aconteció.</w:t>
      </w:r>
    </w:p>
    <w:p w14:paraId="75833160" w14:textId="3D31D505" w:rsidR="001B5E67" w:rsidRPr="003D3A5A" w:rsidRDefault="00F77A9E">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Por tanto, resulta evidente que</w:t>
      </w:r>
      <w:r w:rsidR="00BA73A2" w:rsidRPr="003D3A5A">
        <w:rPr>
          <w:rFonts w:ascii="Arial" w:hAnsi="Arial" w:cs="Arial"/>
          <w:sz w:val="24"/>
          <w:szCs w:val="24"/>
        </w:rPr>
        <w:t xml:space="preserve"> contr</w:t>
      </w:r>
      <w:r w:rsidR="009C6F48" w:rsidRPr="003D3A5A">
        <w:rPr>
          <w:rFonts w:ascii="Arial" w:hAnsi="Arial" w:cs="Arial"/>
          <w:sz w:val="24"/>
          <w:szCs w:val="24"/>
        </w:rPr>
        <w:t xml:space="preserve">ario </w:t>
      </w:r>
      <w:r w:rsidR="00862291" w:rsidRPr="003D3A5A">
        <w:rPr>
          <w:rFonts w:ascii="Arial" w:hAnsi="Arial" w:cs="Arial"/>
          <w:sz w:val="24"/>
          <w:szCs w:val="24"/>
        </w:rPr>
        <w:t xml:space="preserve">a lo sostenido por </w:t>
      </w:r>
      <w:r w:rsidR="00C606BD" w:rsidRPr="003D3A5A">
        <w:rPr>
          <w:rFonts w:ascii="Arial" w:hAnsi="Arial" w:cs="Arial"/>
          <w:sz w:val="24"/>
          <w:szCs w:val="24"/>
        </w:rPr>
        <w:t xml:space="preserve">la </w:t>
      </w:r>
      <w:r w:rsidR="00C606BD" w:rsidRPr="003D3A5A">
        <w:rPr>
          <w:rFonts w:ascii="Arial" w:hAnsi="Arial" w:cs="Arial"/>
          <w:i/>
          <w:iCs/>
          <w:sz w:val="24"/>
          <w:szCs w:val="24"/>
        </w:rPr>
        <w:t>parte apelante</w:t>
      </w:r>
      <w:r w:rsidR="00C606BD" w:rsidRPr="003D3A5A">
        <w:rPr>
          <w:rFonts w:ascii="Arial" w:hAnsi="Arial" w:cs="Arial"/>
          <w:sz w:val="24"/>
          <w:szCs w:val="24"/>
        </w:rPr>
        <w:t>,</w:t>
      </w:r>
      <w:r w:rsidRPr="003D3A5A">
        <w:rPr>
          <w:rFonts w:ascii="Arial" w:hAnsi="Arial" w:cs="Arial"/>
          <w:sz w:val="24"/>
          <w:szCs w:val="24"/>
        </w:rPr>
        <w:t xml:space="preserve"> la contestación </w:t>
      </w:r>
      <w:r w:rsidR="002F5F66" w:rsidRPr="003D3A5A">
        <w:rPr>
          <w:rFonts w:ascii="Arial" w:hAnsi="Arial" w:cs="Arial"/>
          <w:sz w:val="24"/>
          <w:szCs w:val="24"/>
        </w:rPr>
        <w:t xml:space="preserve">vía correo electrónico </w:t>
      </w:r>
      <w:r w:rsidR="002F5F66" w:rsidRPr="003D3A5A">
        <w:rPr>
          <w:rFonts w:ascii="Arial" w:hAnsi="Arial" w:cs="Arial"/>
          <w:b/>
          <w:bCs/>
          <w:sz w:val="24"/>
          <w:szCs w:val="24"/>
        </w:rPr>
        <w:t>no fue remitida</w:t>
      </w:r>
      <w:r w:rsidR="002F5F66" w:rsidRPr="003D3A5A">
        <w:rPr>
          <w:rFonts w:ascii="Arial" w:hAnsi="Arial" w:cs="Arial"/>
          <w:sz w:val="24"/>
          <w:szCs w:val="24"/>
        </w:rPr>
        <w:t xml:space="preserve"> a la </w:t>
      </w:r>
      <w:r w:rsidR="002F5F66" w:rsidRPr="003D3A5A">
        <w:rPr>
          <w:rFonts w:ascii="Arial" w:hAnsi="Arial" w:cs="Arial"/>
          <w:i/>
          <w:iCs/>
          <w:sz w:val="24"/>
          <w:szCs w:val="24"/>
        </w:rPr>
        <w:t>autorida</w:t>
      </w:r>
      <w:r w:rsidR="000F4BE6" w:rsidRPr="003D3A5A">
        <w:rPr>
          <w:rFonts w:ascii="Arial" w:hAnsi="Arial" w:cs="Arial"/>
          <w:i/>
          <w:iCs/>
          <w:sz w:val="24"/>
          <w:szCs w:val="24"/>
        </w:rPr>
        <w:t>d</w:t>
      </w:r>
      <w:r w:rsidR="002F5F66" w:rsidRPr="003D3A5A">
        <w:rPr>
          <w:rFonts w:ascii="Arial" w:hAnsi="Arial" w:cs="Arial"/>
          <w:i/>
          <w:iCs/>
          <w:sz w:val="24"/>
          <w:szCs w:val="24"/>
        </w:rPr>
        <w:t xml:space="preserve"> responsable</w:t>
      </w:r>
      <w:r w:rsidR="002F5F66" w:rsidRPr="003D3A5A">
        <w:rPr>
          <w:rFonts w:ascii="Arial" w:hAnsi="Arial" w:cs="Arial"/>
          <w:sz w:val="24"/>
          <w:szCs w:val="24"/>
        </w:rPr>
        <w:t xml:space="preserve"> </w:t>
      </w:r>
      <w:r w:rsidR="00F31603" w:rsidRPr="003D3A5A">
        <w:rPr>
          <w:rFonts w:ascii="Arial" w:hAnsi="Arial" w:cs="Arial"/>
          <w:sz w:val="24"/>
          <w:szCs w:val="24"/>
        </w:rPr>
        <w:t>el veinticinco de septiembre, fecha límite para hacerlo</w:t>
      </w:r>
      <w:r w:rsidR="00631A13" w:rsidRPr="003D3A5A">
        <w:rPr>
          <w:rFonts w:ascii="Arial" w:hAnsi="Arial" w:cs="Arial"/>
          <w:sz w:val="24"/>
          <w:szCs w:val="24"/>
        </w:rPr>
        <w:t>; sino que fue hasta el veintiséis siguiente</w:t>
      </w:r>
      <w:r w:rsidR="000A6F10" w:rsidRPr="003D3A5A">
        <w:rPr>
          <w:rFonts w:ascii="Arial" w:hAnsi="Arial" w:cs="Arial"/>
          <w:sz w:val="24"/>
          <w:szCs w:val="24"/>
        </w:rPr>
        <w:t>,</w:t>
      </w:r>
      <w:r w:rsidR="00631A13" w:rsidRPr="003D3A5A">
        <w:rPr>
          <w:rFonts w:ascii="Arial" w:hAnsi="Arial" w:cs="Arial"/>
          <w:sz w:val="24"/>
          <w:szCs w:val="24"/>
        </w:rPr>
        <w:t xml:space="preserve"> </w:t>
      </w:r>
      <w:r w:rsidR="00F62F3E" w:rsidRPr="003D3A5A">
        <w:rPr>
          <w:rFonts w:ascii="Arial" w:hAnsi="Arial" w:cs="Arial"/>
          <w:sz w:val="24"/>
          <w:szCs w:val="24"/>
        </w:rPr>
        <w:t xml:space="preserve">que lo hicieron </w:t>
      </w:r>
      <w:r w:rsidR="006F131F" w:rsidRPr="003D3A5A">
        <w:rPr>
          <w:rFonts w:ascii="Arial" w:hAnsi="Arial" w:cs="Arial"/>
          <w:sz w:val="24"/>
          <w:szCs w:val="24"/>
        </w:rPr>
        <w:t xml:space="preserve">directamente </w:t>
      </w:r>
      <w:r w:rsidR="00F62F3E" w:rsidRPr="003D3A5A">
        <w:rPr>
          <w:rFonts w:ascii="Arial" w:hAnsi="Arial" w:cs="Arial"/>
          <w:sz w:val="24"/>
          <w:szCs w:val="24"/>
        </w:rPr>
        <w:t>en la Oficialía</w:t>
      </w:r>
      <w:r w:rsidR="000A6F10" w:rsidRPr="003D3A5A">
        <w:rPr>
          <w:rFonts w:ascii="Arial" w:hAnsi="Arial" w:cs="Arial"/>
          <w:sz w:val="24"/>
          <w:szCs w:val="24"/>
        </w:rPr>
        <w:t xml:space="preserve"> de Partes del </w:t>
      </w:r>
      <w:r w:rsidR="000A6F10" w:rsidRPr="003D3A5A">
        <w:rPr>
          <w:rFonts w:ascii="Arial" w:hAnsi="Arial" w:cs="Arial"/>
          <w:i/>
          <w:iCs/>
          <w:sz w:val="24"/>
          <w:szCs w:val="24"/>
        </w:rPr>
        <w:t>IEM</w:t>
      </w:r>
      <w:r w:rsidR="00AC4F32" w:rsidRPr="003D3A5A">
        <w:rPr>
          <w:rFonts w:ascii="Arial" w:hAnsi="Arial" w:cs="Arial"/>
          <w:i/>
          <w:iCs/>
          <w:sz w:val="24"/>
          <w:szCs w:val="24"/>
        </w:rPr>
        <w:t xml:space="preserve">; </w:t>
      </w:r>
      <w:r w:rsidR="00AC4F32" w:rsidRPr="003D3A5A">
        <w:rPr>
          <w:rFonts w:ascii="Arial" w:hAnsi="Arial" w:cs="Arial"/>
          <w:sz w:val="24"/>
          <w:szCs w:val="24"/>
        </w:rPr>
        <w:t>e</w:t>
      </w:r>
      <w:r w:rsidR="00C151DC" w:rsidRPr="003D3A5A">
        <w:rPr>
          <w:rFonts w:ascii="Arial" w:hAnsi="Arial" w:cs="Arial"/>
          <w:sz w:val="24"/>
          <w:szCs w:val="24"/>
        </w:rPr>
        <w:t xml:space="preserve">s decir, </w:t>
      </w:r>
      <w:r w:rsidR="00FE7314" w:rsidRPr="003D3A5A">
        <w:rPr>
          <w:rFonts w:ascii="Arial" w:hAnsi="Arial" w:cs="Arial"/>
          <w:sz w:val="24"/>
          <w:szCs w:val="24"/>
        </w:rPr>
        <w:t xml:space="preserve">en efecto </w:t>
      </w:r>
      <w:r w:rsidRPr="003D3A5A">
        <w:rPr>
          <w:rFonts w:ascii="Arial" w:hAnsi="Arial" w:cs="Arial"/>
          <w:sz w:val="24"/>
          <w:szCs w:val="24"/>
        </w:rPr>
        <w:t>fue presentada fuera del plazo legal</w:t>
      </w:r>
      <w:r w:rsidR="001A70B5" w:rsidRPr="003D3A5A">
        <w:rPr>
          <w:rFonts w:ascii="Arial" w:hAnsi="Arial" w:cs="Arial"/>
          <w:sz w:val="24"/>
          <w:szCs w:val="24"/>
        </w:rPr>
        <w:t>.</w:t>
      </w:r>
    </w:p>
    <w:p w14:paraId="40CBD482" w14:textId="4911A356" w:rsidR="00822CDE" w:rsidRPr="003D3A5A" w:rsidRDefault="001A70B5">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L</w:t>
      </w:r>
      <w:r w:rsidR="00F77A9E" w:rsidRPr="003D3A5A">
        <w:rPr>
          <w:rFonts w:ascii="Arial" w:hAnsi="Arial" w:cs="Arial"/>
          <w:sz w:val="24"/>
          <w:szCs w:val="24"/>
        </w:rPr>
        <w:t xml:space="preserve">o que justifica plenamente la decisión de la </w:t>
      </w:r>
      <w:r w:rsidR="00F77A9E" w:rsidRPr="003D3A5A">
        <w:rPr>
          <w:rFonts w:ascii="Arial" w:hAnsi="Arial" w:cs="Arial"/>
          <w:i/>
          <w:iCs/>
          <w:sz w:val="24"/>
          <w:szCs w:val="24"/>
        </w:rPr>
        <w:t>autoridad responsable</w:t>
      </w:r>
      <w:r w:rsidR="00F77A9E" w:rsidRPr="003D3A5A">
        <w:rPr>
          <w:rFonts w:ascii="Arial" w:hAnsi="Arial" w:cs="Arial"/>
          <w:sz w:val="24"/>
          <w:szCs w:val="24"/>
        </w:rPr>
        <w:t xml:space="preserve"> de tenerles por no presentada, en términos del apercibimiento formulado en el acuerdo de emplazamiento, de conformidad con los artículos </w:t>
      </w:r>
      <w:r w:rsidR="00F77A9E" w:rsidRPr="003D3A5A">
        <w:rPr>
          <w:rFonts w:ascii="Arial" w:eastAsia="Arial" w:hAnsi="Arial" w:cs="Arial"/>
          <w:color w:val="000000"/>
          <w:sz w:val="24"/>
          <w:szCs w:val="24"/>
          <w:lang w:eastAsia="es-ES"/>
        </w:rPr>
        <w:t xml:space="preserve">250 del </w:t>
      </w:r>
      <w:r w:rsidR="00F77A9E" w:rsidRPr="003D3A5A">
        <w:rPr>
          <w:rFonts w:ascii="Arial" w:eastAsia="Arial" w:hAnsi="Arial" w:cs="Arial"/>
          <w:i/>
          <w:iCs/>
          <w:color w:val="000000"/>
          <w:sz w:val="24"/>
          <w:szCs w:val="24"/>
          <w:lang w:eastAsia="es-ES"/>
        </w:rPr>
        <w:t>Código Electoral</w:t>
      </w:r>
      <w:r w:rsidR="00F77A9E" w:rsidRPr="003D3A5A">
        <w:rPr>
          <w:rFonts w:ascii="Arial" w:eastAsia="Arial" w:hAnsi="Arial" w:cs="Arial"/>
          <w:color w:val="000000"/>
          <w:sz w:val="24"/>
          <w:szCs w:val="24"/>
          <w:lang w:eastAsia="es-ES"/>
        </w:rPr>
        <w:t xml:space="preserve">, así como los diversos 31 y 87 del </w:t>
      </w:r>
      <w:r w:rsidR="00F77A9E" w:rsidRPr="003D3A5A">
        <w:rPr>
          <w:rFonts w:ascii="Arial" w:eastAsia="Arial" w:hAnsi="Arial" w:cs="Arial"/>
          <w:i/>
          <w:iCs/>
          <w:color w:val="000000"/>
          <w:sz w:val="24"/>
          <w:szCs w:val="24"/>
          <w:lang w:eastAsia="es-ES"/>
        </w:rPr>
        <w:t>Reglamento de Quejas</w:t>
      </w:r>
      <w:r w:rsidR="00F77A9E" w:rsidRPr="003D3A5A">
        <w:rPr>
          <w:rFonts w:ascii="Arial" w:hAnsi="Arial" w:cs="Arial"/>
          <w:sz w:val="24"/>
          <w:szCs w:val="24"/>
        </w:rPr>
        <w:t>.</w:t>
      </w:r>
      <w:r w:rsidR="00C12BFC" w:rsidRPr="003D3A5A">
        <w:rPr>
          <w:rFonts w:ascii="Arial" w:hAnsi="Arial" w:cs="Arial"/>
          <w:sz w:val="24"/>
          <w:szCs w:val="24"/>
        </w:rPr>
        <w:t xml:space="preserve"> </w:t>
      </w:r>
      <w:r w:rsidR="00794122" w:rsidRPr="003D3A5A">
        <w:rPr>
          <w:rFonts w:ascii="Arial" w:hAnsi="Arial" w:cs="Arial"/>
          <w:sz w:val="24"/>
          <w:szCs w:val="24"/>
        </w:rPr>
        <w:t>De ahí que</w:t>
      </w:r>
      <w:r w:rsidR="00C12BFC" w:rsidRPr="003D3A5A">
        <w:rPr>
          <w:rFonts w:ascii="Arial" w:hAnsi="Arial" w:cs="Arial"/>
          <w:sz w:val="24"/>
          <w:szCs w:val="24"/>
        </w:rPr>
        <w:t xml:space="preserve">, </w:t>
      </w:r>
      <w:r w:rsidR="00616058" w:rsidRPr="003D3A5A">
        <w:rPr>
          <w:rFonts w:ascii="Arial" w:hAnsi="Arial" w:cs="Arial"/>
          <w:sz w:val="24"/>
          <w:szCs w:val="24"/>
        </w:rPr>
        <w:t xml:space="preserve">este </w:t>
      </w:r>
      <w:r w:rsidR="00616058" w:rsidRPr="003D3A5A">
        <w:rPr>
          <w:rFonts w:ascii="Arial" w:hAnsi="Arial" w:cs="Arial"/>
          <w:i/>
          <w:iCs/>
          <w:sz w:val="24"/>
          <w:szCs w:val="24"/>
        </w:rPr>
        <w:t>órgano jurisdiccional</w:t>
      </w:r>
      <w:r w:rsidR="00616058" w:rsidRPr="003D3A5A">
        <w:rPr>
          <w:rFonts w:ascii="Arial" w:hAnsi="Arial" w:cs="Arial"/>
          <w:sz w:val="24"/>
          <w:szCs w:val="24"/>
        </w:rPr>
        <w:t xml:space="preserve"> </w:t>
      </w:r>
      <w:r w:rsidR="003B7D4D" w:rsidRPr="003D3A5A">
        <w:rPr>
          <w:rFonts w:ascii="Arial" w:hAnsi="Arial" w:cs="Arial"/>
          <w:sz w:val="24"/>
          <w:szCs w:val="24"/>
        </w:rPr>
        <w:t xml:space="preserve">considera que </w:t>
      </w:r>
      <w:r w:rsidR="001A5ED1" w:rsidRPr="003D3A5A">
        <w:rPr>
          <w:rFonts w:ascii="Arial" w:hAnsi="Arial" w:cs="Arial"/>
          <w:sz w:val="24"/>
          <w:szCs w:val="24"/>
        </w:rPr>
        <w:t xml:space="preserve">la </w:t>
      </w:r>
      <w:r w:rsidR="001A5ED1" w:rsidRPr="003D3A5A">
        <w:rPr>
          <w:rFonts w:ascii="Arial" w:hAnsi="Arial" w:cs="Arial"/>
          <w:i/>
          <w:iCs/>
          <w:sz w:val="24"/>
          <w:szCs w:val="24"/>
        </w:rPr>
        <w:t>autoridad responsable</w:t>
      </w:r>
      <w:r w:rsidR="001A5ED1" w:rsidRPr="003D3A5A">
        <w:rPr>
          <w:rFonts w:ascii="Arial" w:hAnsi="Arial" w:cs="Arial"/>
          <w:sz w:val="24"/>
          <w:szCs w:val="24"/>
        </w:rPr>
        <w:t xml:space="preserve"> actuó en estricto apego a sus facultades al desestimar la existencia de dicha remisión electrónica.</w:t>
      </w:r>
    </w:p>
    <w:p w14:paraId="40CBD483" w14:textId="13EACE7D" w:rsidR="00822CDE" w:rsidRPr="003D3A5A" w:rsidRDefault="001A5ED1">
      <w:pPr>
        <w:spacing w:before="100" w:beforeAutospacing="1" w:after="100" w:afterAutospacing="1" w:line="360" w:lineRule="auto"/>
        <w:jc w:val="both"/>
        <w:rPr>
          <w:rFonts w:ascii="Arial" w:hAnsi="Arial" w:cs="Arial"/>
          <w:strike/>
          <w:sz w:val="24"/>
          <w:szCs w:val="24"/>
        </w:rPr>
      </w:pPr>
      <w:r w:rsidRPr="003D3A5A">
        <w:rPr>
          <w:rFonts w:ascii="Arial" w:hAnsi="Arial" w:cs="Arial"/>
          <w:sz w:val="24"/>
          <w:szCs w:val="24"/>
        </w:rPr>
        <w:lastRenderedPageBreak/>
        <w:t xml:space="preserve">Aunado a ello, debe destacarse que el procedimiento ordinario sancionador previsto en el </w:t>
      </w:r>
      <w:r w:rsidRPr="003D3A5A">
        <w:rPr>
          <w:rFonts w:ascii="Arial" w:hAnsi="Arial" w:cs="Arial"/>
          <w:i/>
          <w:iCs/>
          <w:sz w:val="24"/>
          <w:szCs w:val="24"/>
        </w:rPr>
        <w:t>Código Electoral</w:t>
      </w:r>
      <w:r w:rsidRPr="003D3A5A">
        <w:rPr>
          <w:rFonts w:ascii="Arial" w:hAnsi="Arial" w:cs="Arial"/>
          <w:sz w:val="24"/>
          <w:szCs w:val="24"/>
        </w:rPr>
        <w:t xml:space="preserve"> y </w:t>
      </w:r>
      <w:r w:rsidRPr="003D3A5A">
        <w:rPr>
          <w:rFonts w:ascii="Arial" w:hAnsi="Arial" w:cs="Arial"/>
          <w:i/>
          <w:iCs/>
          <w:sz w:val="24"/>
          <w:szCs w:val="24"/>
        </w:rPr>
        <w:t>Reglamento de Quejas</w:t>
      </w:r>
      <w:r w:rsidRPr="003D3A5A">
        <w:rPr>
          <w:rFonts w:ascii="Arial" w:hAnsi="Arial" w:cs="Arial"/>
          <w:sz w:val="24"/>
          <w:szCs w:val="24"/>
        </w:rPr>
        <w:t xml:space="preserve"> establece expresamente un </w:t>
      </w:r>
      <w:r w:rsidRPr="003D3A5A">
        <w:rPr>
          <w:rFonts w:ascii="Arial" w:hAnsi="Arial" w:cs="Arial"/>
          <w:b/>
          <w:bCs/>
          <w:sz w:val="24"/>
          <w:szCs w:val="24"/>
        </w:rPr>
        <w:t>plazo perentorio de cinco días hábiles</w:t>
      </w:r>
      <w:r w:rsidRPr="003D3A5A">
        <w:rPr>
          <w:rFonts w:ascii="Arial" w:hAnsi="Arial" w:cs="Arial"/>
          <w:sz w:val="24"/>
          <w:szCs w:val="24"/>
        </w:rPr>
        <w:t xml:space="preserve"> para contestar el emplazamiento, sin prever prórroga de presentación distinto al señalado en el propio requerimiento. En ese sentido, la presentación extemporánea del escrito de contestación —veintiséis de septiembre— implica la preclusión del derecho de la parte</w:t>
      </w:r>
      <w:r w:rsidR="00FA34A0" w:rsidRPr="003D3A5A">
        <w:rPr>
          <w:rFonts w:ascii="Arial" w:hAnsi="Arial" w:cs="Arial"/>
          <w:sz w:val="24"/>
          <w:szCs w:val="24"/>
        </w:rPr>
        <w:t xml:space="preserve"> </w:t>
      </w:r>
      <w:r w:rsidR="006D3489" w:rsidRPr="003D3A5A">
        <w:rPr>
          <w:rFonts w:ascii="Arial" w:hAnsi="Arial" w:cs="Arial"/>
          <w:sz w:val="24"/>
          <w:szCs w:val="24"/>
        </w:rPr>
        <w:t>allá demandada</w:t>
      </w:r>
      <w:r w:rsidRPr="003D3A5A">
        <w:rPr>
          <w:rFonts w:ascii="Arial" w:hAnsi="Arial" w:cs="Arial"/>
          <w:sz w:val="24"/>
          <w:szCs w:val="24"/>
        </w:rPr>
        <w:t xml:space="preserve"> para contestar y ofrecer pruebas.</w:t>
      </w:r>
    </w:p>
    <w:p w14:paraId="40CBD484" w14:textId="4F12F347" w:rsidR="00822CDE" w:rsidRPr="003D3A5A" w:rsidRDefault="00CE4223">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En este sentido, d</w:t>
      </w:r>
      <w:r w:rsidR="001A5ED1" w:rsidRPr="003D3A5A">
        <w:rPr>
          <w:rFonts w:ascii="Arial" w:hAnsi="Arial" w:cs="Arial"/>
          <w:sz w:val="24"/>
          <w:szCs w:val="24"/>
        </w:rPr>
        <w:t xml:space="preserve">ebe destacarse que el principio de acceso a la justicia </w:t>
      </w:r>
      <w:r w:rsidR="005D3976" w:rsidRPr="003D3A5A">
        <w:rPr>
          <w:rFonts w:ascii="Arial" w:hAnsi="Arial" w:cs="Arial"/>
          <w:sz w:val="24"/>
          <w:szCs w:val="24"/>
        </w:rPr>
        <w:t xml:space="preserve">del que se duelen los </w:t>
      </w:r>
      <w:r w:rsidR="00C06BE9" w:rsidRPr="003D3A5A">
        <w:rPr>
          <w:rFonts w:ascii="Arial" w:hAnsi="Arial" w:cs="Arial"/>
          <w:i/>
          <w:iCs/>
          <w:sz w:val="24"/>
          <w:szCs w:val="24"/>
        </w:rPr>
        <w:t>recurrentes</w:t>
      </w:r>
      <w:r w:rsidR="005D3976" w:rsidRPr="003D3A5A">
        <w:rPr>
          <w:rFonts w:ascii="Arial" w:hAnsi="Arial" w:cs="Arial"/>
          <w:sz w:val="24"/>
          <w:szCs w:val="24"/>
        </w:rPr>
        <w:t xml:space="preserve"> </w:t>
      </w:r>
      <w:r w:rsidR="001A5ED1" w:rsidRPr="003D3A5A">
        <w:rPr>
          <w:rFonts w:ascii="Arial" w:hAnsi="Arial" w:cs="Arial"/>
          <w:sz w:val="24"/>
          <w:szCs w:val="24"/>
        </w:rPr>
        <w:t xml:space="preserve">no ampara la falta de diligencia procesal de las partes, ni puede interpretarse como una dispensa para incumplir los plazos o formas establecidas por la ley. </w:t>
      </w:r>
      <w:r w:rsidR="00AE30D3" w:rsidRPr="003D3A5A">
        <w:rPr>
          <w:rFonts w:ascii="Arial" w:hAnsi="Arial" w:cs="Arial"/>
          <w:sz w:val="24"/>
          <w:szCs w:val="24"/>
        </w:rPr>
        <w:t>Ello, porque l</w:t>
      </w:r>
      <w:r w:rsidR="001A5ED1" w:rsidRPr="003D3A5A">
        <w:rPr>
          <w:rFonts w:ascii="Arial" w:hAnsi="Arial" w:cs="Arial"/>
          <w:sz w:val="24"/>
          <w:szCs w:val="24"/>
        </w:rPr>
        <w:t>a observancia de los términos procesales tiene como finalidad garantizar la equidad y la celeridad en los procedimientos, así como evitar la indefinición prolongada de los derechos en disputa.</w:t>
      </w:r>
    </w:p>
    <w:p w14:paraId="40CBD485" w14:textId="72ED1EB3" w:rsidR="00822CDE" w:rsidRPr="003D3A5A" w:rsidRDefault="001A5ED1">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 xml:space="preserve">Por tanto, el apercibimiento formulado en el acuerdo de emplazamiento y su consecuente aplicación en el </w:t>
      </w:r>
      <w:r w:rsidRPr="003D3A5A">
        <w:rPr>
          <w:rFonts w:ascii="Arial" w:hAnsi="Arial" w:cs="Arial"/>
          <w:i/>
          <w:iCs/>
          <w:sz w:val="24"/>
          <w:szCs w:val="24"/>
        </w:rPr>
        <w:t xml:space="preserve">acuerdo </w:t>
      </w:r>
      <w:r w:rsidR="008A728D" w:rsidRPr="003D3A5A">
        <w:rPr>
          <w:rFonts w:ascii="Arial" w:hAnsi="Arial" w:cs="Arial"/>
          <w:i/>
          <w:iCs/>
          <w:sz w:val="24"/>
          <w:szCs w:val="24"/>
        </w:rPr>
        <w:t>impugnado</w:t>
      </w:r>
      <w:r w:rsidR="00AD40EB" w:rsidRPr="003D3A5A">
        <w:rPr>
          <w:rFonts w:ascii="Arial" w:hAnsi="Arial" w:cs="Arial"/>
          <w:sz w:val="24"/>
          <w:szCs w:val="24"/>
        </w:rPr>
        <w:t xml:space="preserve"> son </w:t>
      </w:r>
      <w:r w:rsidRPr="003D3A5A">
        <w:rPr>
          <w:rFonts w:ascii="Arial" w:hAnsi="Arial" w:cs="Arial"/>
          <w:sz w:val="24"/>
          <w:szCs w:val="24"/>
        </w:rPr>
        <w:t xml:space="preserve">acordes con el principio de legalidad previsto en el artículo 16 </w:t>
      </w:r>
      <w:r w:rsidR="008E344B" w:rsidRPr="003D3A5A">
        <w:rPr>
          <w:rFonts w:ascii="Arial" w:hAnsi="Arial" w:cs="Arial"/>
          <w:sz w:val="24"/>
          <w:szCs w:val="24"/>
        </w:rPr>
        <w:t xml:space="preserve">de la </w:t>
      </w:r>
      <w:r w:rsidR="008E344B" w:rsidRPr="003D3A5A">
        <w:rPr>
          <w:rFonts w:ascii="Arial" w:hAnsi="Arial" w:cs="Arial"/>
          <w:i/>
          <w:iCs/>
          <w:sz w:val="24"/>
          <w:szCs w:val="24"/>
        </w:rPr>
        <w:t>Constitución General</w:t>
      </w:r>
      <w:r w:rsidR="008E344B" w:rsidRPr="003D3A5A">
        <w:rPr>
          <w:rFonts w:ascii="Arial" w:hAnsi="Arial" w:cs="Arial"/>
          <w:sz w:val="24"/>
          <w:szCs w:val="24"/>
        </w:rPr>
        <w:t xml:space="preserve"> </w:t>
      </w:r>
      <w:r w:rsidRPr="003D3A5A">
        <w:rPr>
          <w:rFonts w:ascii="Arial" w:hAnsi="Arial" w:cs="Arial"/>
          <w:sz w:val="24"/>
          <w:szCs w:val="24"/>
        </w:rPr>
        <w:t>y con el principio de certeza que rige la función electoral</w:t>
      </w:r>
      <w:r w:rsidR="005778C2" w:rsidRPr="003D3A5A">
        <w:rPr>
          <w:rFonts w:ascii="Arial" w:hAnsi="Arial" w:cs="Arial"/>
          <w:sz w:val="24"/>
          <w:szCs w:val="24"/>
        </w:rPr>
        <w:t xml:space="preserve">. </w:t>
      </w:r>
    </w:p>
    <w:p w14:paraId="40CBD486" w14:textId="1E340EFE" w:rsidR="00822CDE" w:rsidRPr="003D3A5A" w:rsidRDefault="005778C2">
      <w:pPr>
        <w:spacing w:before="100" w:beforeAutospacing="1" w:after="100" w:afterAutospacing="1" w:line="360" w:lineRule="auto"/>
        <w:jc w:val="both"/>
        <w:rPr>
          <w:rFonts w:ascii="Arial" w:hAnsi="Arial" w:cs="Arial"/>
          <w:color w:val="000000"/>
          <w:sz w:val="24"/>
          <w:szCs w:val="24"/>
        </w:rPr>
      </w:pPr>
      <w:r w:rsidRPr="003D3A5A">
        <w:rPr>
          <w:rFonts w:ascii="Arial" w:hAnsi="Arial" w:cs="Arial"/>
          <w:sz w:val="24"/>
          <w:szCs w:val="24"/>
        </w:rPr>
        <w:t>Por lo que, c</w:t>
      </w:r>
      <w:r w:rsidR="001A5ED1" w:rsidRPr="003D3A5A">
        <w:rPr>
          <w:rFonts w:ascii="Arial" w:hAnsi="Arial" w:cs="Arial"/>
          <w:sz w:val="24"/>
          <w:szCs w:val="24"/>
        </w:rPr>
        <w:t xml:space="preserve">ontrario a lo sostenido por los </w:t>
      </w:r>
      <w:r w:rsidR="0060170E" w:rsidRPr="003D3A5A">
        <w:rPr>
          <w:rFonts w:ascii="Arial" w:hAnsi="Arial" w:cs="Arial"/>
          <w:sz w:val="24"/>
          <w:szCs w:val="24"/>
        </w:rPr>
        <w:t>recurren</w:t>
      </w:r>
      <w:r w:rsidR="001A5ED1" w:rsidRPr="003D3A5A">
        <w:rPr>
          <w:rFonts w:ascii="Arial" w:hAnsi="Arial" w:cs="Arial"/>
          <w:sz w:val="24"/>
          <w:szCs w:val="24"/>
        </w:rPr>
        <w:t xml:space="preserve">tes, el </w:t>
      </w:r>
      <w:r w:rsidR="001A5ED1" w:rsidRPr="003D3A5A">
        <w:rPr>
          <w:rFonts w:ascii="Arial" w:hAnsi="Arial" w:cs="Arial"/>
          <w:i/>
          <w:iCs/>
          <w:sz w:val="24"/>
          <w:szCs w:val="24"/>
        </w:rPr>
        <w:t>acuerdo impugnado</w:t>
      </w:r>
      <w:r w:rsidR="001A5ED1" w:rsidRPr="003D3A5A">
        <w:rPr>
          <w:rFonts w:ascii="Arial" w:hAnsi="Arial" w:cs="Arial"/>
          <w:sz w:val="24"/>
          <w:szCs w:val="24"/>
        </w:rPr>
        <w:t xml:space="preserve"> no vulnera su derecho de acceso a la justicia, ni a una defensa material, pues se trata de una </w:t>
      </w:r>
      <w:r w:rsidR="001A5ED1" w:rsidRPr="003D3A5A">
        <w:rPr>
          <w:rFonts w:ascii="Arial" w:hAnsi="Arial" w:cs="Arial"/>
          <w:b/>
          <w:bCs/>
          <w:sz w:val="24"/>
          <w:szCs w:val="24"/>
        </w:rPr>
        <w:t>consecuencia procesal</w:t>
      </w:r>
      <w:r w:rsidR="001A5ED1" w:rsidRPr="003D3A5A">
        <w:rPr>
          <w:rFonts w:ascii="Arial" w:hAnsi="Arial" w:cs="Arial"/>
          <w:sz w:val="24"/>
          <w:szCs w:val="24"/>
        </w:rPr>
        <w:t xml:space="preserve"> prevista en la ley, derivada de la inobservancia de los plazos y formalidades establecidas. </w:t>
      </w:r>
      <w:r w:rsidR="001A5ED1" w:rsidRPr="003D3A5A">
        <w:rPr>
          <w:rFonts w:ascii="Arial" w:hAnsi="Arial" w:cs="Arial"/>
          <w:color w:val="000000"/>
          <w:sz w:val="24"/>
          <w:szCs w:val="24"/>
        </w:rPr>
        <w:t>Ya que</w:t>
      </w:r>
      <w:r w:rsidR="00970617" w:rsidRPr="003D3A5A">
        <w:rPr>
          <w:rFonts w:ascii="Arial" w:hAnsi="Arial" w:cs="Arial"/>
          <w:color w:val="000000"/>
          <w:sz w:val="24"/>
          <w:szCs w:val="24"/>
        </w:rPr>
        <w:t xml:space="preserve"> l</w:t>
      </w:r>
      <w:r w:rsidR="001A5ED1" w:rsidRPr="003D3A5A">
        <w:rPr>
          <w:rFonts w:ascii="Arial" w:hAnsi="Arial" w:cs="Arial"/>
          <w:color w:val="000000"/>
          <w:sz w:val="24"/>
          <w:szCs w:val="24"/>
        </w:rPr>
        <w:t xml:space="preserve">o decidido constituyó la </w:t>
      </w:r>
      <w:r w:rsidR="001A5ED1" w:rsidRPr="003D3A5A">
        <w:rPr>
          <w:rFonts w:ascii="Arial" w:hAnsi="Arial" w:cs="Arial"/>
          <w:b/>
          <w:bCs/>
          <w:color w:val="000000"/>
          <w:sz w:val="24"/>
          <w:szCs w:val="24"/>
        </w:rPr>
        <w:t>inobservancia de una</w:t>
      </w:r>
      <w:r w:rsidR="00970617" w:rsidRPr="003D3A5A">
        <w:rPr>
          <w:rFonts w:ascii="Arial" w:hAnsi="Arial" w:cs="Arial"/>
          <w:b/>
          <w:bCs/>
          <w:color w:val="000000"/>
          <w:sz w:val="24"/>
          <w:szCs w:val="24"/>
        </w:rPr>
        <w:t xml:space="preserve"> </w:t>
      </w:r>
      <w:r w:rsidR="001A5ED1" w:rsidRPr="003D3A5A">
        <w:rPr>
          <w:rFonts w:ascii="Arial" w:hAnsi="Arial" w:cs="Arial"/>
          <w:b/>
          <w:bCs/>
          <w:color w:val="000000"/>
          <w:sz w:val="24"/>
          <w:szCs w:val="24"/>
        </w:rPr>
        <w:t>carga procesal</w:t>
      </w:r>
      <w:r w:rsidR="001A5ED1" w:rsidRPr="003D3A5A">
        <w:rPr>
          <w:rFonts w:ascii="Arial" w:hAnsi="Arial" w:cs="Arial"/>
          <w:color w:val="000000"/>
          <w:sz w:val="24"/>
          <w:szCs w:val="24"/>
        </w:rPr>
        <w:t>, que</w:t>
      </w:r>
      <w:r w:rsidR="00970617" w:rsidRPr="003D3A5A">
        <w:rPr>
          <w:rFonts w:ascii="Arial" w:hAnsi="Arial" w:cs="Arial"/>
          <w:color w:val="000000"/>
          <w:sz w:val="24"/>
          <w:szCs w:val="24"/>
        </w:rPr>
        <w:t xml:space="preserve"> </w:t>
      </w:r>
      <w:r w:rsidR="001A5ED1" w:rsidRPr="003D3A5A">
        <w:rPr>
          <w:rFonts w:ascii="Arial" w:hAnsi="Arial" w:cs="Arial"/>
          <w:color w:val="000000"/>
          <w:sz w:val="24"/>
          <w:szCs w:val="24"/>
        </w:rPr>
        <w:t>es una circunstancia</w:t>
      </w:r>
      <w:r w:rsidR="00970617" w:rsidRPr="003D3A5A">
        <w:rPr>
          <w:rFonts w:ascii="Arial" w:hAnsi="Arial" w:cs="Arial"/>
          <w:color w:val="000000"/>
          <w:sz w:val="24"/>
          <w:szCs w:val="24"/>
        </w:rPr>
        <w:t xml:space="preserve"> </w:t>
      </w:r>
      <w:r w:rsidR="001A5ED1" w:rsidRPr="003D3A5A">
        <w:rPr>
          <w:rFonts w:ascii="Arial" w:hAnsi="Arial" w:cs="Arial"/>
          <w:color w:val="000000"/>
          <w:sz w:val="24"/>
          <w:szCs w:val="24"/>
        </w:rPr>
        <w:t>que</w:t>
      </w:r>
      <w:r w:rsidR="00970617" w:rsidRPr="003D3A5A">
        <w:rPr>
          <w:rFonts w:ascii="Arial" w:hAnsi="Arial" w:cs="Arial"/>
          <w:color w:val="000000"/>
          <w:sz w:val="24"/>
          <w:szCs w:val="24"/>
        </w:rPr>
        <w:t xml:space="preserve"> </w:t>
      </w:r>
      <w:r w:rsidR="001A5ED1" w:rsidRPr="003D3A5A">
        <w:rPr>
          <w:rFonts w:ascii="Arial" w:hAnsi="Arial" w:cs="Arial"/>
          <w:color w:val="000000"/>
          <w:sz w:val="24"/>
          <w:szCs w:val="24"/>
        </w:rPr>
        <w:t>impide</w:t>
      </w:r>
      <w:r w:rsidR="00970617" w:rsidRPr="003D3A5A">
        <w:rPr>
          <w:rFonts w:ascii="Arial" w:hAnsi="Arial" w:cs="Arial"/>
          <w:color w:val="000000"/>
          <w:sz w:val="24"/>
          <w:szCs w:val="24"/>
        </w:rPr>
        <w:t xml:space="preserve"> </w:t>
      </w:r>
      <w:r w:rsidR="001A5ED1" w:rsidRPr="003D3A5A">
        <w:rPr>
          <w:rFonts w:ascii="Arial" w:hAnsi="Arial" w:cs="Arial"/>
          <w:color w:val="000000"/>
          <w:sz w:val="24"/>
          <w:szCs w:val="24"/>
        </w:rPr>
        <w:t xml:space="preserve">que los </w:t>
      </w:r>
      <w:r w:rsidR="001A5ED1" w:rsidRPr="003D3A5A">
        <w:rPr>
          <w:rFonts w:ascii="Arial" w:hAnsi="Arial" w:cs="Arial"/>
          <w:i/>
          <w:iCs/>
          <w:color w:val="000000"/>
          <w:sz w:val="24"/>
          <w:szCs w:val="24"/>
        </w:rPr>
        <w:t>apelantes</w:t>
      </w:r>
      <w:r w:rsidR="001A5ED1" w:rsidRPr="003D3A5A">
        <w:rPr>
          <w:rFonts w:ascii="Arial" w:hAnsi="Arial" w:cs="Arial"/>
          <w:color w:val="000000"/>
          <w:sz w:val="24"/>
          <w:szCs w:val="24"/>
        </w:rPr>
        <w:t xml:space="preserve"> alcancen su pretensión. </w:t>
      </w:r>
    </w:p>
    <w:p w14:paraId="40CBD487" w14:textId="215B6232" w:rsidR="00822CDE" w:rsidRPr="003D3A5A" w:rsidRDefault="001A5ED1">
      <w:pPr>
        <w:spacing w:before="100" w:beforeAutospacing="1" w:after="100" w:afterAutospacing="1" w:line="360" w:lineRule="auto"/>
        <w:jc w:val="both"/>
        <w:rPr>
          <w:rFonts w:ascii="Arial" w:hAnsi="Arial" w:cs="Arial"/>
          <w:color w:val="000000"/>
          <w:sz w:val="24"/>
          <w:szCs w:val="24"/>
        </w:rPr>
      </w:pPr>
      <w:r w:rsidRPr="003D3A5A">
        <w:rPr>
          <w:rFonts w:ascii="Arial" w:hAnsi="Arial" w:cs="Arial"/>
          <w:color w:val="000000"/>
          <w:sz w:val="24"/>
          <w:szCs w:val="24"/>
        </w:rPr>
        <w:t>E</w:t>
      </w:r>
      <w:r w:rsidR="00A85646" w:rsidRPr="003D3A5A">
        <w:rPr>
          <w:rFonts w:ascii="Arial" w:hAnsi="Arial" w:cs="Arial"/>
          <w:color w:val="000000"/>
          <w:sz w:val="24"/>
          <w:szCs w:val="24"/>
        </w:rPr>
        <w:t>llo se estima así</w:t>
      </w:r>
      <w:r w:rsidR="00D73204" w:rsidRPr="003D3A5A">
        <w:rPr>
          <w:rFonts w:ascii="Arial" w:hAnsi="Arial" w:cs="Arial"/>
          <w:color w:val="000000"/>
          <w:sz w:val="24"/>
          <w:szCs w:val="24"/>
        </w:rPr>
        <w:t>, ya que</w:t>
      </w:r>
      <w:r w:rsidRPr="003D3A5A">
        <w:rPr>
          <w:rFonts w:ascii="Arial" w:hAnsi="Arial" w:cs="Arial"/>
          <w:color w:val="000000"/>
          <w:sz w:val="24"/>
          <w:szCs w:val="24"/>
        </w:rPr>
        <w:t xml:space="preserve">, la carga procesal tiene lugar cuando la ley fija la conducta que debe asumir quien quiera conseguir un resultado favorable a su propio interés. Pues, </w:t>
      </w:r>
      <w:r w:rsidRPr="003D3A5A">
        <w:rPr>
          <w:rFonts w:ascii="Arial" w:eastAsia="Times New Roman" w:hAnsi="Arial" w:cs="Arial"/>
          <w:color w:val="000000"/>
          <w:sz w:val="24"/>
          <w:szCs w:val="24"/>
          <w:lang w:val="es-MX"/>
        </w:rPr>
        <w:t>en función de su naturaleza procesal, constituye una omisión en la</w:t>
      </w:r>
      <w:r w:rsidR="00A3228C" w:rsidRPr="003D3A5A">
        <w:rPr>
          <w:rFonts w:ascii="Arial" w:eastAsia="Times New Roman" w:hAnsi="Arial" w:cs="Arial"/>
          <w:color w:val="000000"/>
          <w:sz w:val="24"/>
          <w:szCs w:val="24"/>
          <w:lang w:val="es-MX"/>
        </w:rPr>
        <w:t xml:space="preserve"> </w:t>
      </w:r>
      <w:r w:rsidRPr="003D3A5A">
        <w:rPr>
          <w:rFonts w:ascii="Arial" w:eastAsia="Times New Roman" w:hAnsi="Arial" w:cs="Arial"/>
          <w:color w:val="000000"/>
          <w:sz w:val="24"/>
          <w:szCs w:val="24"/>
          <w:lang w:val="es-MX"/>
        </w:rPr>
        <w:t xml:space="preserve">verificación de un requisito procesal; es decir, si el cumplimiento de una carga procesal constituye una condición para que el litigante consiga los fines que satisfacen su propio interés, es </w:t>
      </w:r>
      <w:r w:rsidRPr="003D3A5A">
        <w:rPr>
          <w:rFonts w:ascii="Arial" w:eastAsia="Times New Roman" w:hAnsi="Arial" w:cs="Arial"/>
          <w:color w:val="000000"/>
          <w:sz w:val="24"/>
          <w:szCs w:val="24"/>
          <w:lang w:val="es-MX"/>
        </w:rPr>
        <w:lastRenderedPageBreak/>
        <w:t xml:space="preserve">evidente </w:t>
      </w:r>
      <w:r w:rsidRPr="003D3A5A">
        <w:rPr>
          <w:rFonts w:ascii="Arial" w:hAnsi="Arial" w:cs="Arial"/>
          <w:color w:val="000000"/>
          <w:sz w:val="24"/>
          <w:szCs w:val="24"/>
        </w:rPr>
        <w:t>que la insatisfacción de esa condición tiene como consecuencia que el interesado no alcance dichos fines</w:t>
      </w:r>
      <w:r w:rsidRPr="003D3A5A">
        <w:rPr>
          <w:rStyle w:val="Refdenotaalpie"/>
          <w:rFonts w:ascii="Arial" w:hAnsi="Arial" w:cs="Arial"/>
          <w:sz w:val="24"/>
          <w:szCs w:val="24"/>
        </w:rPr>
        <w:footnoteReference w:id="27"/>
      </w:r>
      <w:r w:rsidRPr="003D3A5A">
        <w:rPr>
          <w:rFonts w:ascii="Arial" w:hAnsi="Arial" w:cs="Arial"/>
          <w:color w:val="000000"/>
          <w:sz w:val="24"/>
          <w:szCs w:val="24"/>
        </w:rPr>
        <w:t>.</w:t>
      </w:r>
    </w:p>
    <w:p w14:paraId="40CBD488" w14:textId="79C41C7A" w:rsidR="00822CDE" w:rsidRPr="003D3A5A" w:rsidRDefault="001A5ED1">
      <w:pPr>
        <w:spacing w:before="100" w:beforeAutospacing="1" w:after="100" w:afterAutospacing="1" w:line="360" w:lineRule="auto"/>
        <w:jc w:val="both"/>
        <w:rPr>
          <w:rFonts w:ascii="Arial" w:eastAsia="Times New Roman" w:hAnsi="Arial" w:cs="Arial"/>
          <w:color w:val="000000"/>
          <w:sz w:val="24"/>
          <w:szCs w:val="24"/>
          <w:lang w:val="es-MX"/>
        </w:rPr>
      </w:pPr>
      <w:r w:rsidRPr="003D3A5A">
        <w:rPr>
          <w:rFonts w:ascii="Arial" w:hAnsi="Arial" w:cs="Arial"/>
          <w:color w:val="000000"/>
          <w:sz w:val="24"/>
          <w:szCs w:val="24"/>
        </w:rPr>
        <w:t xml:space="preserve">Por lo cual, si a los </w:t>
      </w:r>
      <w:r w:rsidR="0078540C" w:rsidRPr="003D3A5A">
        <w:rPr>
          <w:rFonts w:ascii="Arial" w:hAnsi="Arial" w:cs="Arial"/>
          <w:i/>
          <w:iCs/>
          <w:color w:val="000000"/>
          <w:sz w:val="24"/>
          <w:szCs w:val="24"/>
        </w:rPr>
        <w:t>recurrente</w:t>
      </w:r>
      <w:r w:rsidR="00126D38" w:rsidRPr="003D3A5A">
        <w:rPr>
          <w:rFonts w:ascii="Arial" w:hAnsi="Arial" w:cs="Arial"/>
          <w:i/>
          <w:iCs/>
          <w:color w:val="000000"/>
          <w:sz w:val="24"/>
          <w:szCs w:val="24"/>
        </w:rPr>
        <w:t>s</w:t>
      </w:r>
      <w:r w:rsidRPr="003D3A5A">
        <w:rPr>
          <w:rFonts w:ascii="Arial" w:hAnsi="Arial" w:cs="Arial"/>
          <w:color w:val="000000"/>
          <w:sz w:val="24"/>
          <w:szCs w:val="24"/>
        </w:rPr>
        <w:t xml:space="preserve"> se les otorgó la garantía de audiencia de contestar respecto a las imputaciones que se les formulaban dentro del IEM-POS-10/2025 y aportaran las pruebas que estimaran pertinentes, concediéndoles dentro del plazo de cinco días, conforme a lo establecido tanto en el </w:t>
      </w:r>
      <w:r w:rsidRPr="003D3A5A">
        <w:rPr>
          <w:rFonts w:ascii="Arial" w:eastAsia="Times New Roman" w:hAnsi="Arial" w:cs="Arial"/>
          <w:i/>
          <w:iCs/>
          <w:color w:val="000000"/>
          <w:sz w:val="24"/>
          <w:szCs w:val="24"/>
          <w:lang w:val="es-MX"/>
        </w:rPr>
        <w:t>Código Electoral</w:t>
      </w:r>
      <w:r w:rsidRPr="003D3A5A">
        <w:rPr>
          <w:rFonts w:ascii="Arial" w:eastAsia="Times New Roman" w:hAnsi="Arial" w:cs="Arial"/>
          <w:color w:val="000000"/>
          <w:sz w:val="24"/>
          <w:szCs w:val="24"/>
          <w:lang w:val="es-MX"/>
        </w:rPr>
        <w:t xml:space="preserve">, como en el </w:t>
      </w:r>
      <w:r w:rsidRPr="003D3A5A">
        <w:rPr>
          <w:rFonts w:ascii="Arial" w:eastAsia="Times New Roman" w:hAnsi="Arial" w:cs="Arial"/>
          <w:i/>
          <w:iCs/>
          <w:color w:val="000000"/>
          <w:sz w:val="24"/>
          <w:szCs w:val="24"/>
          <w:lang w:val="es-MX"/>
        </w:rPr>
        <w:t>Reglamento de Quejas</w:t>
      </w:r>
      <w:r w:rsidRPr="003D3A5A">
        <w:rPr>
          <w:rFonts w:ascii="Arial" w:eastAsia="Times New Roman" w:hAnsi="Arial" w:cs="Arial"/>
          <w:color w:val="000000"/>
          <w:sz w:val="24"/>
          <w:szCs w:val="24"/>
          <w:lang w:val="es-MX"/>
        </w:rPr>
        <w:t xml:space="preserve"> y estos no cumplieron con el requisito</w:t>
      </w:r>
      <w:r w:rsidR="005818F7" w:rsidRPr="003D3A5A">
        <w:rPr>
          <w:rFonts w:ascii="Arial" w:eastAsia="Times New Roman" w:hAnsi="Arial" w:cs="Arial"/>
          <w:color w:val="000000"/>
          <w:sz w:val="24"/>
          <w:szCs w:val="24"/>
          <w:lang w:val="es-MX"/>
        </w:rPr>
        <w:t>;</w:t>
      </w:r>
      <w:r w:rsidRPr="003D3A5A">
        <w:rPr>
          <w:rFonts w:ascii="Arial" w:eastAsia="Times New Roman" w:hAnsi="Arial" w:cs="Arial"/>
          <w:color w:val="000000"/>
          <w:sz w:val="24"/>
          <w:szCs w:val="24"/>
          <w:lang w:val="es-MX"/>
        </w:rPr>
        <w:t xml:space="preserve"> de ahí que</w:t>
      </w:r>
      <w:r w:rsidR="00200829" w:rsidRPr="003D3A5A">
        <w:rPr>
          <w:rFonts w:ascii="Arial" w:eastAsia="Times New Roman" w:hAnsi="Arial" w:cs="Arial"/>
          <w:color w:val="000000"/>
          <w:sz w:val="24"/>
          <w:szCs w:val="24"/>
          <w:lang w:val="es-MX"/>
        </w:rPr>
        <w:t>,</w:t>
      </w:r>
      <w:r w:rsidRPr="003D3A5A">
        <w:rPr>
          <w:rFonts w:ascii="Arial" w:eastAsia="Times New Roman" w:hAnsi="Arial" w:cs="Arial"/>
          <w:color w:val="000000"/>
          <w:sz w:val="24"/>
          <w:szCs w:val="24"/>
          <w:lang w:val="es-MX"/>
        </w:rPr>
        <w:t xml:space="preserve"> no existe una vulneración a su derecho de defensa adecuada.</w:t>
      </w:r>
    </w:p>
    <w:p w14:paraId="40CBD489" w14:textId="77777777" w:rsidR="00822CDE" w:rsidRPr="003D3A5A" w:rsidRDefault="001A5ED1">
      <w:pPr>
        <w:spacing w:before="100" w:beforeAutospacing="1" w:after="100" w:afterAutospacing="1" w:line="360" w:lineRule="auto"/>
        <w:jc w:val="both"/>
        <w:rPr>
          <w:rFonts w:ascii="Arial" w:eastAsia="Times New Roman" w:hAnsi="Arial" w:cs="Arial"/>
          <w:color w:val="000000"/>
          <w:sz w:val="24"/>
          <w:szCs w:val="24"/>
          <w:lang w:val="es-MX"/>
        </w:rPr>
      </w:pPr>
      <w:r w:rsidRPr="003D3A5A">
        <w:rPr>
          <w:rFonts w:ascii="Arial" w:eastAsia="Times New Roman" w:hAnsi="Arial" w:cs="Arial"/>
          <w:color w:val="000000"/>
          <w:sz w:val="24"/>
          <w:szCs w:val="24"/>
          <w:lang w:val="es-MX"/>
        </w:rPr>
        <w:t xml:space="preserve">En este sentido, este </w:t>
      </w:r>
      <w:r w:rsidRPr="003D3A5A">
        <w:rPr>
          <w:rFonts w:ascii="Arial" w:eastAsia="Times New Roman" w:hAnsi="Arial" w:cs="Arial"/>
          <w:i/>
          <w:iCs/>
          <w:color w:val="000000"/>
          <w:sz w:val="24"/>
          <w:szCs w:val="24"/>
          <w:lang w:val="es-MX"/>
        </w:rPr>
        <w:t>órgano jurisdiccional</w:t>
      </w:r>
      <w:r w:rsidRPr="003D3A5A">
        <w:rPr>
          <w:rFonts w:ascii="Arial" w:eastAsia="Times New Roman" w:hAnsi="Arial" w:cs="Arial"/>
          <w:color w:val="000000"/>
          <w:sz w:val="24"/>
          <w:szCs w:val="24"/>
          <w:lang w:val="es-MX"/>
        </w:rPr>
        <w:t xml:space="preserve"> estima que el </w:t>
      </w:r>
      <w:r w:rsidRPr="003D3A5A">
        <w:rPr>
          <w:rFonts w:ascii="Arial" w:eastAsia="Times New Roman" w:hAnsi="Arial" w:cs="Arial"/>
          <w:i/>
          <w:iCs/>
          <w:color w:val="000000"/>
          <w:sz w:val="24"/>
          <w:szCs w:val="24"/>
          <w:lang w:val="es-MX"/>
        </w:rPr>
        <w:t>acuerdo impugnado</w:t>
      </w:r>
      <w:r w:rsidRPr="003D3A5A">
        <w:rPr>
          <w:rFonts w:ascii="Arial" w:eastAsia="Times New Roman" w:hAnsi="Arial" w:cs="Arial"/>
          <w:color w:val="000000"/>
          <w:sz w:val="24"/>
          <w:szCs w:val="24"/>
          <w:lang w:val="es-MX"/>
        </w:rPr>
        <w:t xml:space="preserve"> cumplió con las formalidades esenciales del procedimiento, por lo que de modo alguno ha violado el acceso a la justicia, </w:t>
      </w:r>
      <w:r w:rsidRPr="003D3A5A">
        <w:rPr>
          <w:rFonts w:ascii="Arial" w:hAnsi="Arial" w:cs="Arial"/>
          <w:color w:val="000000"/>
          <w:sz w:val="24"/>
          <w:szCs w:val="24"/>
        </w:rPr>
        <w:t xml:space="preserve">prevista en el artículo 17 de la </w:t>
      </w:r>
      <w:r w:rsidRPr="003D3A5A">
        <w:rPr>
          <w:rFonts w:ascii="Arial" w:hAnsi="Arial" w:cs="Arial"/>
          <w:i/>
          <w:iCs/>
          <w:color w:val="000000"/>
          <w:sz w:val="24"/>
          <w:szCs w:val="24"/>
        </w:rPr>
        <w:t>Constitución General</w:t>
      </w:r>
      <w:r w:rsidRPr="003D3A5A">
        <w:rPr>
          <w:rFonts w:ascii="Arial" w:hAnsi="Arial" w:cs="Arial"/>
          <w:color w:val="000000"/>
          <w:sz w:val="24"/>
          <w:szCs w:val="24"/>
        </w:rPr>
        <w:t>.</w:t>
      </w:r>
    </w:p>
    <w:p w14:paraId="40CBD48D" w14:textId="440310A0" w:rsidR="00822CDE" w:rsidRPr="003D3A5A" w:rsidRDefault="001A5ED1">
      <w:pPr>
        <w:spacing w:before="100" w:beforeAutospacing="1" w:after="100" w:afterAutospacing="1" w:line="360" w:lineRule="auto"/>
        <w:jc w:val="both"/>
        <w:rPr>
          <w:rFonts w:ascii="Arial" w:hAnsi="Arial" w:cs="Arial"/>
          <w:b/>
          <w:bCs/>
          <w:sz w:val="24"/>
          <w:szCs w:val="24"/>
        </w:rPr>
      </w:pPr>
      <w:r w:rsidRPr="003D3A5A">
        <w:rPr>
          <w:rFonts w:ascii="Arial" w:hAnsi="Arial" w:cs="Arial"/>
          <w:sz w:val="24"/>
          <w:szCs w:val="24"/>
        </w:rPr>
        <w:t>Ahora</w:t>
      </w:r>
      <w:r w:rsidR="00C7590E" w:rsidRPr="003D3A5A">
        <w:rPr>
          <w:rFonts w:ascii="Arial" w:hAnsi="Arial" w:cs="Arial"/>
          <w:sz w:val="24"/>
          <w:szCs w:val="24"/>
        </w:rPr>
        <w:t xml:space="preserve"> bien</w:t>
      </w:r>
      <w:r w:rsidRPr="003D3A5A">
        <w:rPr>
          <w:rFonts w:ascii="Arial" w:hAnsi="Arial" w:cs="Arial"/>
          <w:sz w:val="24"/>
          <w:szCs w:val="24"/>
        </w:rPr>
        <w:t xml:space="preserve">, este </w:t>
      </w:r>
      <w:r w:rsidRPr="003D3A5A">
        <w:rPr>
          <w:rFonts w:ascii="Arial" w:hAnsi="Arial" w:cs="Arial"/>
          <w:i/>
          <w:iCs/>
          <w:sz w:val="24"/>
          <w:szCs w:val="24"/>
        </w:rPr>
        <w:t>Tribunal Electoral</w:t>
      </w:r>
      <w:r w:rsidRPr="003D3A5A">
        <w:rPr>
          <w:rFonts w:ascii="Arial" w:hAnsi="Arial" w:cs="Arial"/>
          <w:sz w:val="24"/>
          <w:szCs w:val="24"/>
        </w:rPr>
        <w:t xml:space="preserve"> estima oportuno</w:t>
      </w:r>
      <w:r w:rsidR="00127962" w:rsidRPr="003D3A5A">
        <w:rPr>
          <w:rFonts w:ascii="Arial" w:hAnsi="Arial" w:cs="Arial"/>
          <w:sz w:val="24"/>
          <w:szCs w:val="24"/>
        </w:rPr>
        <w:t xml:space="preserve"> </w:t>
      </w:r>
      <w:proofErr w:type="gramStart"/>
      <w:r w:rsidRPr="003D3A5A">
        <w:rPr>
          <w:rFonts w:ascii="Arial" w:hAnsi="Arial" w:cs="Arial"/>
          <w:sz w:val="24"/>
          <w:szCs w:val="24"/>
        </w:rPr>
        <w:t>precisar</w:t>
      </w:r>
      <w:proofErr w:type="gramEnd"/>
      <w:r w:rsidRPr="003D3A5A">
        <w:rPr>
          <w:rFonts w:ascii="Arial" w:hAnsi="Arial" w:cs="Arial"/>
          <w:sz w:val="24"/>
          <w:szCs w:val="24"/>
        </w:rPr>
        <w:t xml:space="preserve"> que</w:t>
      </w:r>
      <w:r w:rsidR="00127962" w:rsidRPr="003D3A5A">
        <w:rPr>
          <w:rFonts w:ascii="Arial" w:hAnsi="Arial" w:cs="Arial"/>
          <w:sz w:val="24"/>
          <w:szCs w:val="24"/>
        </w:rPr>
        <w:t>,</w:t>
      </w:r>
      <w:r w:rsidRPr="003D3A5A">
        <w:rPr>
          <w:rFonts w:ascii="Arial" w:hAnsi="Arial" w:cs="Arial"/>
          <w:sz w:val="24"/>
          <w:szCs w:val="24"/>
        </w:rPr>
        <w:t xml:space="preserve"> </w:t>
      </w:r>
      <w:r w:rsidR="00127962" w:rsidRPr="003D3A5A">
        <w:rPr>
          <w:rFonts w:ascii="Arial" w:hAnsi="Arial" w:cs="Arial"/>
          <w:sz w:val="24"/>
          <w:szCs w:val="24"/>
        </w:rPr>
        <w:t xml:space="preserve">acorde </w:t>
      </w:r>
      <w:r w:rsidRPr="003D3A5A">
        <w:rPr>
          <w:rFonts w:ascii="Arial" w:hAnsi="Arial" w:cs="Arial"/>
          <w:sz w:val="24"/>
          <w:szCs w:val="24"/>
        </w:rPr>
        <w:t xml:space="preserve">a lo establecido en el artículo 250 del </w:t>
      </w:r>
      <w:r w:rsidRPr="003D3A5A">
        <w:rPr>
          <w:rFonts w:ascii="Arial" w:hAnsi="Arial" w:cs="Arial"/>
          <w:i/>
          <w:iCs/>
          <w:sz w:val="24"/>
          <w:szCs w:val="24"/>
        </w:rPr>
        <w:t>Código Electoral</w:t>
      </w:r>
      <w:r w:rsidRPr="003D3A5A">
        <w:rPr>
          <w:rFonts w:ascii="Arial" w:hAnsi="Arial" w:cs="Arial"/>
          <w:sz w:val="24"/>
          <w:szCs w:val="24"/>
        </w:rPr>
        <w:t xml:space="preserve">, </w:t>
      </w:r>
      <w:r w:rsidR="005964C4" w:rsidRPr="003D3A5A">
        <w:rPr>
          <w:rFonts w:ascii="Arial" w:hAnsi="Arial" w:cs="Arial"/>
          <w:sz w:val="24"/>
          <w:szCs w:val="24"/>
        </w:rPr>
        <w:t xml:space="preserve">dentro de un procedimiento ordinario sancionador, </w:t>
      </w:r>
      <w:r w:rsidRPr="003D3A5A">
        <w:rPr>
          <w:rFonts w:ascii="Arial" w:hAnsi="Arial" w:cs="Arial"/>
          <w:sz w:val="24"/>
          <w:szCs w:val="24"/>
        </w:rPr>
        <w:t xml:space="preserve">la </w:t>
      </w:r>
      <w:r w:rsidRPr="003D3A5A">
        <w:rPr>
          <w:rFonts w:ascii="Arial" w:hAnsi="Arial" w:cs="Arial"/>
          <w:b/>
          <w:bCs/>
          <w:sz w:val="24"/>
          <w:szCs w:val="24"/>
        </w:rPr>
        <w:t xml:space="preserve">omisión de contestar </w:t>
      </w:r>
      <w:r w:rsidRPr="003D3A5A">
        <w:rPr>
          <w:rFonts w:ascii="Arial" w:hAnsi="Arial" w:cs="Arial"/>
          <w:sz w:val="24"/>
          <w:szCs w:val="24"/>
        </w:rPr>
        <w:t xml:space="preserve">sobre las imputaciones hechas en su contra </w:t>
      </w:r>
      <w:r w:rsidRPr="003D3A5A">
        <w:rPr>
          <w:rFonts w:ascii="Arial" w:hAnsi="Arial" w:cs="Arial"/>
          <w:b/>
          <w:bCs/>
          <w:sz w:val="24"/>
          <w:szCs w:val="24"/>
        </w:rPr>
        <w:t xml:space="preserve">únicamente tiene como efecto la preclusión de su derecho a ofrecer pruebas, sin generar presunción </w:t>
      </w:r>
      <w:r w:rsidRPr="003D3A5A">
        <w:rPr>
          <w:rFonts w:ascii="Arial" w:hAnsi="Arial" w:cs="Arial"/>
          <w:sz w:val="24"/>
          <w:szCs w:val="24"/>
        </w:rPr>
        <w:t xml:space="preserve">respecto </w:t>
      </w:r>
      <w:r w:rsidRPr="003D3A5A">
        <w:rPr>
          <w:rFonts w:ascii="Arial" w:hAnsi="Arial" w:cs="Arial"/>
          <w:b/>
          <w:bCs/>
          <w:sz w:val="24"/>
          <w:szCs w:val="24"/>
        </w:rPr>
        <w:t>a la veracidad de los hechos denunciados.</w:t>
      </w:r>
    </w:p>
    <w:p w14:paraId="2950772C" w14:textId="1BB032F1" w:rsidR="002472A1" w:rsidRDefault="002472A1" w:rsidP="002472A1">
      <w:pPr>
        <w:spacing w:before="100" w:beforeAutospacing="1" w:after="100" w:afterAutospacing="1" w:line="360" w:lineRule="auto"/>
        <w:jc w:val="both"/>
        <w:rPr>
          <w:rFonts w:ascii="Arial" w:hAnsi="Arial" w:cs="Arial"/>
          <w:sz w:val="24"/>
          <w:szCs w:val="24"/>
        </w:rPr>
      </w:pPr>
      <w:r w:rsidRPr="003D3A5A">
        <w:rPr>
          <w:rFonts w:ascii="Arial" w:hAnsi="Arial" w:cs="Arial"/>
          <w:sz w:val="24"/>
          <w:szCs w:val="24"/>
        </w:rPr>
        <w:t xml:space="preserve">En mérito de lo hasta aquí expuesto, este </w:t>
      </w:r>
      <w:r w:rsidRPr="003D3A5A">
        <w:rPr>
          <w:rFonts w:ascii="Arial" w:hAnsi="Arial" w:cs="Arial"/>
          <w:i/>
          <w:iCs/>
          <w:sz w:val="24"/>
          <w:szCs w:val="24"/>
        </w:rPr>
        <w:t>Tribunal Electoral</w:t>
      </w:r>
      <w:r w:rsidRPr="003D3A5A">
        <w:rPr>
          <w:rFonts w:ascii="Arial" w:hAnsi="Arial" w:cs="Arial"/>
          <w:sz w:val="24"/>
          <w:szCs w:val="24"/>
        </w:rPr>
        <w:t xml:space="preserve"> </w:t>
      </w:r>
      <w:r w:rsidR="005A61B7" w:rsidRPr="003D3A5A">
        <w:rPr>
          <w:rFonts w:ascii="Arial" w:hAnsi="Arial" w:cs="Arial"/>
          <w:sz w:val="24"/>
          <w:szCs w:val="24"/>
        </w:rPr>
        <w:t>considera</w:t>
      </w:r>
      <w:r w:rsidRPr="003D3A5A">
        <w:rPr>
          <w:rFonts w:ascii="Arial" w:hAnsi="Arial" w:cs="Arial"/>
          <w:sz w:val="24"/>
          <w:szCs w:val="24"/>
        </w:rPr>
        <w:t xml:space="preserve"> que la </w:t>
      </w:r>
      <w:r w:rsidRPr="003D3A5A">
        <w:rPr>
          <w:rFonts w:ascii="Arial" w:hAnsi="Arial" w:cs="Arial"/>
          <w:i/>
          <w:iCs/>
          <w:sz w:val="24"/>
          <w:szCs w:val="24"/>
        </w:rPr>
        <w:t>autoridad responsable</w:t>
      </w:r>
      <w:r w:rsidRPr="003D3A5A">
        <w:rPr>
          <w:rFonts w:ascii="Arial" w:hAnsi="Arial" w:cs="Arial"/>
          <w:sz w:val="24"/>
          <w:szCs w:val="24"/>
        </w:rPr>
        <w:t xml:space="preserve"> actuó en estricto apego a la ley y al principio de legalidad, al declarar la preclusión del derecho de contestar la demanda y ofrecer pruebas, en virtud de que el término legal había concluido sin que se presentara escrito alguno dentro del plazo correspondiente. Por lo que se estima éste fue emitido conforme a derecho, en observancia de los principios de certeza, legalidad y debido proceso, motivo por el cual el agravio hecho valer por los </w:t>
      </w:r>
      <w:r w:rsidR="00233209" w:rsidRPr="003D3A5A">
        <w:rPr>
          <w:rFonts w:ascii="Arial" w:hAnsi="Arial" w:cs="Arial"/>
          <w:i/>
          <w:iCs/>
          <w:sz w:val="24"/>
          <w:szCs w:val="24"/>
        </w:rPr>
        <w:t>recurren</w:t>
      </w:r>
      <w:r w:rsidRPr="003D3A5A">
        <w:rPr>
          <w:rFonts w:ascii="Arial" w:hAnsi="Arial" w:cs="Arial"/>
          <w:i/>
          <w:iCs/>
          <w:sz w:val="24"/>
          <w:szCs w:val="24"/>
        </w:rPr>
        <w:t>tes</w:t>
      </w:r>
      <w:r w:rsidRPr="003D3A5A">
        <w:rPr>
          <w:rFonts w:ascii="Arial" w:hAnsi="Arial" w:cs="Arial"/>
          <w:sz w:val="24"/>
          <w:szCs w:val="24"/>
        </w:rPr>
        <w:t xml:space="preserve"> resulta infundado.</w:t>
      </w:r>
    </w:p>
    <w:p w14:paraId="40CBD48E" w14:textId="77777777" w:rsidR="00822CDE" w:rsidRDefault="001A5ED1">
      <w:pPr>
        <w:spacing w:line="360" w:lineRule="auto"/>
        <w:jc w:val="both"/>
        <w:rPr>
          <w:rFonts w:ascii="Arial" w:hAnsi="Arial" w:cs="Arial"/>
          <w:sz w:val="24"/>
          <w:szCs w:val="24"/>
        </w:rPr>
      </w:pPr>
      <w:r>
        <w:rPr>
          <w:rFonts w:ascii="Arial" w:hAnsi="Arial" w:cs="Arial"/>
          <w:sz w:val="24"/>
          <w:szCs w:val="24"/>
        </w:rPr>
        <w:lastRenderedPageBreak/>
        <w:t>Por lo anteriormente expuesto y fundado, se emite el siguiente:</w:t>
      </w:r>
    </w:p>
    <w:p w14:paraId="40CBD48F" w14:textId="3712C1E0" w:rsidR="00822CDE" w:rsidRDefault="001A5ED1">
      <w:pPr>
        <w:pStyle w:val="Ttulo1"/>
        <w:jc w:val="center"/>
        <w:rPr>
          <w:rFonts w:ascii="Arial" w:hAnsi="Arial" w:cs="Arial"/>
          <w:color w:val="2E74B5"/>
          <w:sz w:val="24"/>
          <w:szCs w:val="24"/>
          <w:highlight w:val="cyan"/>
        </w:rPr>
      </w:pPr>
      <w:bookmarkStart w:id="26" w:name="_Toc212128863"/>
      <w:r>
        <w:rPr>
          <w:rFonts w:ascii="Arial" w:hAnsi="Arial" w:cs="Arial"/>
          <w:sz w:val="24"/>
          <w:szCs w:val="24"/>
        </w:rPr>
        <w:t>V</w:t>
      </w:r>
      <w:r w:rsidR="00426802">
        <w:rPr>
          <w:rFonts w:ascii="Arial" w:hAnsi="Arial" w:cs="Arial"/>
          <w:sz w:val="24"/>
          <w:szCs w:val="24"/>
        </w:rPr>
        <w:t>I</w:t>
      </w:r>
      <w:r>
        <w:rPr>
          <w:rFonts w:ascii="Arial" w:hAnsi="Arial" w:cs="Arial"/>
          <w:sz w:val="24"/>
          <w:szCs w:val="24"/>
        </w:rPr>
        <w:t>. RESOLUTIVO</w:t>
      </w:r>
      <w:bookmarkEnd w:id="26"/>
    </w:p>
    <w:p w14:paraId="40CBD490" w14:textId="4239CA08" w:rsidR="00822CDE" w:rsidRDefault="001A5ED1">
      <w:pPr>
        <w:tabs>
          <w:tab w:val="right" w:pos="7655"/>
        </w:tabs>
        <w:spacing w:before="280" w:after="280" w:line="360" w:lineRule="auto"/>
        <w:jc w:val="both"/>
        <w:rPr>
          <w:rFonts w:ascii="Arial" w:eastAsia="Arial" w:hAnsi="Arial" w:cs="Arial"/>
          <w:b/>
          <w:color w:val="000000"/>
          <w:sz w:val="24"/>
          <w:szCs w:val="24"/>
        </w:rPr>
      </w:pPr>
      <w:bookmarkStart w:id="27" w:name="_heading=h.lnxbz9" w:colFirst="0" w:colLast="0"/>
      <w:bookmarkEnd w:id="27"/>
      <w:r>
        <w:rPr>
          <w:rFonts w:ascii="Arial" w:eastAsia="Arial" w:hAnsi="Arial" w:cs="Arial"/>
          <w:b/>
          <w:sz w:val="24"/>
          <w:szCs w:val="24"/>
        </w:rPr>
        <w:t xml:space="preserve">ÚNICO. </w:t>
      </w:r>
      <w:r>
        <w:rPr>
          <w:rFonts w:ascii="Arial" w:eastAsia="Arial" w:hAnsi="Arial" w:cs="Arial"/>
          <w:bCs/>
          <w:sz w:val="24"/>
          <w:szCs w:val="24"/>
        </w:rPr>
        <w:t xml:space="preserve">Es </w:t>
      </w:r>
      <w:r>
        <w:rPr>
          <w:rFonts w:ascii="Arial" w:eastAsia="Arial" w:hAnsi="Arial" w:cs="Arial"/>
          <w:b/>
          <w:sz w:val="24"/>
          <w:szCs w:val="24"/>
        </w:rPr>
        <w:t>inexistente</w:t>
      </w:r>
      <w:r>
        <w:rPr>
          <w:rFonts w:ascii="Arial" w:eastAsia="Arial" w:hAnsi="Arial" w:cs="Arial"/>
          <w:bCs/>
          <w:sz w:val="24"/>
          <w:szCs w:val="24"/>
        </w:rPr>
        <w:t xml:space="preserve"> la vulneración al acceso a la justicia de l</w:t>
      </w:r>
      <w:r w:rsidR="008E2D0E">
        <w:rPr>
          <w:rFonts w:ascii="Arial" w:eastAsia="Arial" w:hAnsi="Arial" w:cs="Arial"/>
          <w:bCs/>
          <w:sz w:val="24"/>
          <w:szCs w:val="24"/>
        </w:rPr>
        <w:t xml:space="preserve">a parte </w:t>
      </w:r>
      <w:r w:rsidR="008E2D0E" w:rsidRPr="002323E0">
        <w:rPr>
          <w:rFonts w:ascii="Arial" w:eastAsia="Arial" w:hAnsi="Arial" w:cs="Arial"/>
          <w:bCs/>
          <w:sz w:val="24"/>
          <w:szCs w:val="24"/>
        </w:rPr>
        <w:t>apelante</w:t>
      </w:r>
      <w:r w:rsidR="00C67F73" w:rsidRPr="002323E0">
        <w:rPr>
          <w:rFonts w:ascii="Arial" w:eastAsia="Arial" w:hAnsi="Arial" w:cs="Arial"/>
          <w:bCs/>
          <w:sz w:val="24"/>
          <w:szCs w:val="24"/>
        </w:rPr>
        <w:t>, en consecuencia, se confirma el acuerdo impugnado</w:t>
      </w:r>
      <w:r w:rsidRPr="002323E0">
        <w:rPr>
          <w:rFonts w:ascii="Arial" w:eastAsia="Arial" w:hAnsi="Arial" w:cs="Arial"/>
          <w:bCs/>
          <w:sz w:val="24"/>
          <w:szCs w:val="24"/>
        </w:rPr>
        <w:t>.</w:t>
      </w:r>
    </w:p>
    <w:p w14:paraId="40CBD491" w14:textId="4641A82D" w:rsidR="00822CDE" w:rsidRDefault="001A5ED1">
      <w:pPr>
        <w:tabs>
          <w:tab w:val="right" w:pos="7655"/>
        </w:tabs>
        <w:spacing w:before="280" w:after="280" w:line="360" w:lineRule="auto"/>
        <w:jc w:val="both"/>
        <w:rPr>
          <w:rFonts w:ascii="Arial" w:eastAsia="Arial" w:hAnsi="Arial" w:cs="Arial"/>
          <w:sz w:val="24"/>
          <w:szCs w:val="24"/>
        </w:rPr>
      </w:pPr>
      <w:r>
        <w:rPr>
          <w:rFonts w:ascii="Arial" w:eastAsia="Arial" w:hAnsi="Arial" w:cs="Arial"/>
          <w:b/>
          <w:color w:val="000000"/>
          <w:sz w:val="24"/>
          <w:szCs w:val="24"/>
        </w:rPr>
        <w:t>NOTIFÍQUESE: p</w:t>
      </w:r>
      <w:r>
        <w:rPr>
          <w:rFonts w:ascii="Arial" w:eastAsia="Arial" w:hAnsi="Arial" w:cs="Arial"/>
          <w:b/>
          <w:sz w:val="24"/>
          <w:szCs w:val="24"/>
        </w:rPr>
        <w:t xml:space="preserve">ersonalmente </w:t>
      </w:r>
      <w:r>
        <w:rPr>
          <w:rFonts w:ascii="Arial" w:eastAsia="Arial" w:hAnsi="Arial" w:cs="Arial"/>
          <w:sz w:val="24"/>
          <w:szCs w:val="24"/>
        </w:rPr>
        <w:t>los apelante</w:t>
      </w:r>
      <w:r w:rsidR="00DC7C92">
        <w:rPr>
          <w:rFonts w:ascii="Arial" w:eastAsia="Arial" w:hAnsi="Arial" w:cs="Arial"/>
          <w:sz w:val="24"/>
          <w:szCs w:val="24"/>
        </w:rPr>
        <w:t>s</w:t>
      </w:r>
      <w:r>
        <w:rPr>
          <w:rFonts w:ascii="Arial" w:eastAsia="Arial" w:hAnsi="Arial" w:cs="Arial"/>
          <w:sz w:val="24"/>
          <w:szCs w:val="24"/>
        </w:rPr>
        <w:t xml:space="preserve">; </w:t>
      </w:r>
      <w:r>
        <w:rPr>
          <w:rFonts w:ascii="Arial" w:eastAsia="Arial" w:hAnsi="Arial" w:cs="Arial"/>
          <w:b/>
          <w:sz w:val="24"/>
          <w:szCs w:val="24"/>
        </w:rPr>
        <w:t>por oficio</w:t>
      </w:r>
      <w:r>
        <w:rPr>
          <w:rFonts w:ascii="Arial" w:eastAsia="Arial" w:hAnsi="Arial" w:cs="Arial"/>
          <w:sz w:val="24"/>
          <w:szCs w:val="24"/>
        </w:rPr>
        <w:t xml:space="preserve"> a la autoridad responsable</w:t>
      </w:r>
      <w:r>
        <w:rPr>
          <w:rFonts w:ascii="Arial" w:hAnsi="Arial" w:cs="Arial"/>
          <w:sz w:val="24"/>
          <w:szCs w:val="24"/>
          <w:lang w:val="es-MX"/>
        </w:rPr>
        <w:t xml:space="preserve">; </w:t>
      </w:r>
      <w:r>
        <w:rPr>
          <w:rFonts w:ascii="Arial" w:eastAsia="Arial" w:hAnsi="Arial" w:cs="Arial"/>
          <w:sz w:val="24"/>
          <w:szCs w:val="24"/>
        </w:rPr>
        <w:t xml:space="preserve">y, </w:t>
      </w:r>
      <w:r>
        <w:rPr>
          <w:rFonts w:ascii="Arial" w:eastAsia="Arial" w:hAnsi="Arial" w:cs="Arial"/>
          <w:b/>
          <w:sz w:val="24"/>
          <w:szCs w:val="24"/>
        </w:rPr>
        <w:t>por</w:t>
      </w:r>
      <w:r>
        <w:rPr>
          <w:rFonts w:ascii="Arial" w:eastAsia="Arial" w:hAnsi="Arial" w:cs="Arial"/>
          <w:sz w:val="24"/>
          <w:szCs w:val="24"/>
        </w:rPr>
        <w:t xml:space="preserve"> </w:t>
      </w:r>
      <w:r>
        <w:rPr>
          <w:rFonts w:ascii="Arial" w:eastAsia="Arial" w:hAnsi="Arial" w:cs="Arial"/>
          <w:b/>
          <w:sz w:val="24"/>
          <w:szCs w:val="24"/>
        </w:rPr>
        <w:t xml:space="preserve">estrados </w:t>
      </w:r>
      <w:r>
        <w:rPr>
          <w:rFonts w:ascii="Arial" w:eastAsia="Arial" w:hAnsi="Arial" w:cs="Arial"/>
          <w:sz w:val="24"/>
          <w:szCs w:val="24"/>
        </w:rPr>
        <w:t>a los demás interesados</w:t>
      </w:r>
      <w:r>
        <w:rPr>
          <w:rFonts w:ascii="Arial" w:eastAsia="Arial" w:hAnsi="Arial" w:cs="Arial"/>
          <w:color w:val="000000"/>
          <w:sz w:val="24"/>
          <w:szCs w:val="24"/>
        </w:rPr>
        <w:t>. Lo anterior, con fundamento en los artículos 37, fracciones I, II y III, 38 y 39 de la Ley de Justicia en Materia Electoral y de Participación Ciudadana del Estado de Michoacán de Ocampo; 137, fracción VI, 139, 140 y 142 del Reglamento Interior del Tribunal Electoral del Estado.</w:t>
      </w:r>
    </w:p>
    <w:p w14:paraId="40CBD492" w14:textId="77777777" w:rsidR="00822CDE" w:rsidRDefault="001A5ED1">
      <w:pPr>
        <w:spacing w:before="280" w:after="280" w:line="360" w:lineRule="auto"/>
        <w:jc w:val="both"/>
        <w:rPr>
          <w:rFonts w:ascii="Arial" w:eastAsia="Arial" w:hAnsi="Arial" w:cs="Arial"/>
          <w:sz w:val="24"/>
          <w:szCs w:val="24"/>
        </w:rPr>
      </w:pPr>
      <w:r>
        <w:rPr>
          <w:rFonts w:ascii="Arial" w:eastAsia="Arial" w:hAnsi="Arial" w:cs="Arial"/>
          <w:sz w:val="24"/>
          <w:szCs w:val="24"/>
        </w:rPr>
        <w:t>Realizadas las notificaciones, agréguense a los autos para que obren conforme corresponda y, en su oportunidad, archívese este expediente como asunto total y definitivamente concluido.</w:t>
      </w:r>
    </w:p>
    <w:p w14:paraId="40CBD493" w14:textId="13CAD8A9" w:rsidR="00822CDE" w:rsidRDefault="001A5ED1">
      <w:pPr>
        <w:tabs>
          <w:tab w:val="left" w:pos="426"/>
          <w:tab w:val="left" w:pos="567"/>
        </w:tabs>
        <w:spacing w:before="100" w:beforeAutospacing="1" w:after="100" w:afterAutospacing="1" w:line="360" w:lineRule="auto"/>
        <w:jc w:val="both"/>
        <w:rPr>
          <w:rFonts w:ascii="Arial" w:hAnsi="Arial" w:cs="Arial"/>
          <w:b/>
          <w:bCs/>
          <w:sz w:val="24"/>
          <w:szCs w:val="24"/>
        </w:rPr>
      </w:pPr>
      <w:r>
        <w:rPr>
          <w:rFonts w:ascii="Arial" w:eastAsia="Arial" w:hAnsi="Arial" w:cs="Arial"/>
          <w:sz w:val="24"/>
          <w:szCs w:val="24"/>
        </w:rPr>
        <w:t xml:space="preserve">Así, </w:t>
      </w:r>
      <w:r>
        <w:rPr>
          <w:rFonts w:ascii="Arial" w:eastAsia="Arial" w:hAnsi="Arial" w:cs="Arial"/>
          <w:color w:val="000000" w:themeColor="text1"/>
          <w:sz w:val="24"/>
          <w:szCs w:val="24"/>
        </w:rPr>
        <w:t xml:space="preserve">en sesión pública </w:t>
      </w:r>
      <w:r>
        <w:rPr>
          <w:rFonts w:ascii="Arial" w:eastAsia="Arial" w:hAnsi="Arial" w:cs="Arial"/>
          <w:sz w:val="24"/>
          <w:szCs w:val="24"/>
        </w:rPr>
        <w:t xml:space="preserve">celebrada el día de hoy, a las </w:t>
      </w:r>
      <w:r w:rsidR="004B15E7">
        <w:rPr>
          <w:rFonts w:ascii="Arial" w:eastAsia="Arial" w:hAnsi="Arial" w:cs="Arial"/>
          <w:sz w:val="24"/>
          <w:szCs w:val="24"/>
        </w:rPr>
        <w:t>trece</w:t>
      </w:r>
      <w:r>
        <w:rPr>
          <w:rFonts w:ascii="Arial" w:eastAsia="Arial" w:hAnsi="Arial" w:cs="Arial"/>
          <w:sz w:val="24"/>
          <w:szCs w:val="24"/>
        </w:rPr>
        <w:t xml:space="preserve"> horas con </w:t>
      </w:r>
      <w:r w:rsidR="004B15E7">
        <w:rPr>
          <w:rFonts w:ascii="Arial" w:eastAsia="Arial" w:hAnsi="Arial" w:cs="Arial"/>
          <w:sz w:val="24"/>
          <w:szCs w:val="24"/>
        </w:rPr>
        <w:t xml:space="preserve">doce </w:t>
      </w:r>
      <w:r>
        <w:rPr>
          <w:rFonts w:ascii="Arial" w:eastAsia="Arial" w:hAnsi="Arial" w:cs="Arial"/>
          <w:sz w:val="24"/>
          <w:szCs w:val="24"/>
        </w:rPr>
        <w:t xml:space="preserve">minutos, por </w:t>
      </w:r>
      <w:r w:rsidR="004B15E7">
        <w:rPr>
          <w:rFonts w:ascii="Arial" w:eastAsia="Arial" w:hAnsi="Arial" w:cs="Arial"/>
          <w:sz w:val="24"/>
          <w:szCs w:val="24"/>
        </w:rPr>
        <w:t>mayoría</w:t>
      </w:r>
      <w:r>
        <w:rPr>
          <w:rFonts w:ascii="Arial" w:eastAsia="Arial" w:hAnsi="Arial" w:cs="Arial"/>
          <w:sz w:val="24"/>
          <w:szCs w:val="24"/>
        </w:rPr>
        <w:t xml:space="preserve"> de votos, lo resolvieron y firman los integrantes del Pleno del Tribunal Electoral del Estado, Magistrada Presidenta </w:t>
      </w:r>
      <w:proofErr w:type="spellStart"/>
      <w:r>
        <w:rPr>
          <w:rFonts w:ascii="Arial" w:eastAsia="Arial" w:hAnsi="Arial" w:cs="Arial"/>
          <w:sz w:val="24"/>
          <w:szCs w:val="24"/>
        </w:rPr>
        <w:t>Amelí</w:t>
      </w:r>
      <w:proofErr w:type="spellEnd"/>
      <w:r>
        <w:rPr>
          <w:rFonts w:ascii="Arial" w:eastAsia="Arial" w:hAnsi="Arial" w:cs="Arial"/>
          <w:sz w:val="24"/>
          <w:szCs w:val="24"/>
        </w:rPr>
        <w:t xml:space="preserve"> </w:t>
      </w:r>
      <w:proofErr w:type="spellStart"/>
      <w:r>
        <w:rPr>
          <w:rFonts w:ascii="Arial" w:eastAsia="Arial" w:hAnsi="Arial" w:cs="Arial"/>
          <w:sz w:val="24"/>
          <w:szCs w:val="24"/>
        </w:rPr>
        <w:t>Gissel</w:t>
      </w:r>
      <w:proofErr w:type="spellEnd"/>
      <w:r>
        <w:rPr>
          <w:rFonts w:ascii="Arial" w:eastAsia="Arial" w:hAnsi="Arial" w:cs="Arial"/>
          <w:sz w:val="24"/>
          <w:szCs w:val="24"/>
        </w:rPr>
        <w:t xml:space="preserve"> Navarro Lepe</w:t>
      </w:r>
      <w:r>
        <w:rPr>
          <w:rFonts w:ascii="Arial" w:eastAsia="Arial" w:hAnsi="Arial" w:cs="Arial"/>
          <w:i/>
          <w:iCs/>
          <w:sz w:val="24"/>
          <w:szCs w:val="24"/>
        </w:rPr>
        <w:t xml:space="preserve">, </w:t>
      </w:r>
      <w:r>
        <w:rPr>
          <w:rFonts w:ascii="Arial" w:eastAsia="Arial" w:hAnsi="Arial" w:cs="Arial"/>
          <w:sz w:val="24"/>
          <w:szCs w:val="24"/>
        </w:rPr>
        <w:t>las Magistradas Yurisha Andrade Morales y Alma Rosa Bahena Villalobos</w:t>
      </w:r>
      <w:r w:rsidR="005E25AA">
        <w:rPr>
          <w:rFonts w:ascii="Arial" w:eastAsia="Arial" w:hAnsi="Arial" w:cs="Arial"/>
          <w:i/>
          <w:iCs/>
          <w:sz w:val="24"/>
          <w:szCs w:val="24"/>
        </w:rPr>
        <w:t xml:space="preserve"> -</w:t>
      </w:r>
      <w:r>
        <w:rPr>
          <w:rFonts w:ascii="Arial" w:eastAsia="Arial" w:hAnsi="Arial" w:cs="Arial"/>
          <w:i/>
          <w:iCs/>
          <w:sz w:val="24"/>
          <w:szCs w:val="24"/>
        </w:rPr>
        <w:t>quien fue ponente</w:t>
      </w:r>
      <w:r w:rsidR="005E25AA">
        <w:rPr>
          <w:rFonts w:ascii="Arial" w:eastAsia="Arial" w:hAnsi="Arial" w:cs="Arial"/>
          <w:i/>
          <w:iCs/>
          <w:sz w:val="24"/>
          <w:szCs w:val="24"/>
        </w:rPr>
        <w:t>-</w:t>
      </w:r>
      <w:r>
        <w:rPr>
          <w:rFonts w:ascii="Arial" w:eastAsia="Arial" w:hAnsi="Arial" w:cs="Arial"/>
          <w:sz w:val="24"/>
          <w:szCs w:val="24"/>
        </w:rPr>
        <w:t>, así como los Magistrados Adrián Hernández Pinedo</w:t>
      </w:r>
      <w:r w:rsidR="005E25AA">
        <w:rPr>
          <w:rFonts w:ascii="Arial" w:eastAsia="Arial" w:hAnsi="Arial" w:cs="Arial"/>
          <w:sz w:val="24"/>
          <w:szCs w:val="24"/>
        </w:rPr>
        <w:t>,</w:t>
      </w:r>
      <w:r w:rsidR="00BB4214">
        <w:rPr>
          <w:rFonts w:ascii="Arial" w:eastAsia="Arial" w:hAnsi="Arial" w:cs="Arial"/>
          <w:sz w:val="24"/>
          <w:szCs w:val="24"/>
        </w:rPr>
        <w:t xml:space="preserve"> quien emitió voto particular</w:t>
      </w:r>
      <w:r>
        <w:rPr>
          <w:rFonts w:ascii="Arial" w:eastAsia="Arial" w:hAnsi="Arial" w:cs="Arial"/>
          <w:sz w:val="24"/>
          <w:szCs w:val="24"/>
        </w:rPr>
        <w:t>, y Eric López Villaseñor, ante el Secretario General de Acuerdos, Jesús Renato García Rivera, quien autoriza y da fe.</w:t>
      </w:r>
      <w:r>
        <w:rPr>
          <w:rFonts w:ascii="Arial" w:hAnsi="Arial" w:cs="Arial"/>
          <w:b/>
          <w:bCs/>
          <w:sz w:val="24"/>
          <w:szCs w:val="24"/>
        </w:rPr>
        <w:t xml:space="preserve"> Conste.</w:t>
      </w:r>
    </w:p>
    <w:p w14:paraId="40CBD494" w14:textId="77777777" w:rsidR="00822CDE" w:rsidRDefault="00822CDE">
      <w:pPr>
        <w:tabs>
          <w:tab w:val="left" w:pos="426"/>
          <w:tab w:val="left" w:pos="567"/>
        </w:tabs>
        <w:spacing w:before="100" w:beforeAutospacing="1" w:after="100" w:afterAutospacing="1" w:line="360" w:lineRule="auto"/>
        <w:jc w:val="both"/>
        <w:rPr>
          <w:rFonts w:ascii="Arial" w:hAnsi="Arial" w:cs="Arial"/>
          <w:b/>
          <w:bCs/>
          <w:sz w:val="24"/>
          <w:szCs w:val="24"/>
        </w:rPr>
      </w:pPr>
    </w:p>
    <w:tbl>
      <w:tblPr>
        <w:tblW w:w="8927" w:type="dxa"/>
        <w:jc w:val="center"/>
        <w:tblLayout w:type="fixed"/>
        <w:tblLook w:val="0000" w:firstRow="0" w:lastRow="0" w:firstColumn="0" w:lastColumn="0" w:noHBand="0" w:noVBand="0"/>
      </w:tblPr>
      <w:tblGrid>
        <w:gridCol w:w="4294"/>
        <w:gridCol w:w="4633"/>
      </w:tblGrid>
      <w:tr w:rsidR="00822CDE" w:rsidRPr="003D3A5A" w14:paraId="40CBD49F" w14:textId="77777777">
        <w:trPr>
          <w:jc w:val="center"/>
        </w:trPr>
        <w:tc>
          <w:tcPr>
            <w:tcW w:w="8927" w:type="dxa"/>
            <w:gridSpan w:val="2"/>
          </w:tcPr>
          <w:p w14:paraId="40CBD495" w14:textId="77777777" w:rsidR="00822CDE" w:rsidRDefault="001A5ED1" w:rsidP="0092149A">
            <w:pPr>
              <w:jc w:val="center"/>
              <w:rPr>
                <w:rFonts w:ascii="Arial" w:eastAsia="Arial" w:hAnsi="Arial" w:cs="Arial"/>
                <w:b/>
                <w:sz w:val="24"/>
                <w:szCs w:val="24"/>
                <w:lang w:val="it-IT"/>
              </w:rPr>
            </w:pPr>
            <w:r>
              <w:rPr>
                <w:rFonts w:ascii="Arial" w:eastAsia="Arial" w:hAnsi="Arial" w:cs="Arial"/>
                <w:b/>
                <w:sz w:val="24"/>
                <w:szCs w:val="24"/>
                <w:lang w:val="it-IT"/>
              </w:rPr>
              <w:t>MAGISTRADA PRESIDENTA</w:t>
            </w:r>
          </w:p>
          <w:p w14:paraId="40CBD496" w14:textId="77777777" w:rsidR="00822CDE" w:rsidRDefault="00822CDE" w:rsidP="0092149A">
            <w:pPr>
              <w:jc w:val="center"/>
              <w:rPr>
                <w:rFonts w:ascii="Arial" w:eastAsia="Arial" w:hAnsi="Arial" w:cs="Arial"/>
                <w:b/>
                <w:sz w:val="24"/>
                <w:szCs w:val="24"/>
                <w:lang w:val="it-IT"/>
              </w:rPr>
            </w:pPr>
          </w:p>
          <w:p w14:paraId="40CBD497" w14:textId="77777777" w:rsidR="00822CDE" w:rsidRDefault="00822CDE" w:rsidP="0092149A">
            <w:pPr>
              <w:jc w:val="center"/>
              <w:rPr>
                <w:rFonts w:ascii="Arial" w:eastAsia="Arial" w:hAnsi="Arial" w:cs="Arial"/>
                <w:b/>
                <w:sz w:val="24"/>
                <w:szCs w:val="24"/>
                <w:lang w:val="it-IT"/>
              </w:rPr>
            </w:pPr>
          </w:p>
          <w:p w14:paraId="40CBD49A" w14:textId="77777777" w:rsidR="00822CDE" w:rsidRDefault="00822CDE" w:rsidP="0092149A">
            <w:pPr>
              <w:jc w:val="center"/>
              <w:rPr>
                <w:rFonts w:ascii="Arial" w:eastAsia="Arial" w:hAnsi="Arial" w:cs="Arial"/>
                <w:b/>
                <w:sz w:val="24"/>
                <w:szCs w:val="24"/>
                <w:lang w:val="it-IT"/>
              </w:rPr>
            </w:pPr>
          </w:p>
          <w:p w14:paraId="40CBD49B" w14:textId="77777777" w:rsidR="00822CDE" w:rsidRDefault="001A5ED1" w:rsidP="0092149A">
            <w:pPr>
              <w:jc w:val="center"/>
              <w:rPr>
                <w:rFonts w:ascii="Arial" w:eastAsia="Arial" w:hAnsi="Arial" w:cs="Arial"/>
                <w:b/>
                <w:sz w:val="24"/>
                <w:szCs w:val="24"/>
                <w:lang w:val="it-IT"/>
              </w:rPr>
            </w:pPr>
            <w:r>
              <w:rPr>
                <w:rFonts w:ascii="Arial" w:eastAsia="Arial" w:hAnsi="Arial" w:cs="Arial"/>
                <w:b/>
                <w:sz w:val="24"/>
                <w:szCs w:val="24"/>
                <w:lang w:val="it-IT"/>
              </w:rPr>
              <w:t>AMELÍ GISSEL NAVARRO LEPE</w:t>
            </w:r>
          </w:p>
          <w:p w14:paraId="40CBD49C" w14:textId="77777777" w:rsidR="00822CDE" w:rsidRDefault="00822CDE">
            <w:pPr>
              <w:jc w:val="center"/>
              <w:rPr>
                <w:rFonts w:ascii="Arial" w:eastAsia="Arial" w:hAnsi="Arial" w:cs="Arial"/>
                <w:b/>
                <w:sz w:val="24"/>
                <w:szCs w:val="24"/>
                <w:lang w:val="it-IT"/>
              </w:rPr>
            </w:pPr>
          </w:p>
          <w:p w14:paraId="40CBD49D" w14:textId="77777777" w:rsidR="00822CDE" w:rsidRDefault="00822CDE">
            <w:pPr>
              <w:jc w:val="center"/>
              <w:rPr>
                <w:rFonts w:ascii="Arial" w:eastAsia="Arial" w:hAnsi="Arial" w:cs="Arial"/>
                <w:b/>
                <w:sz w:val="24"/>
                <w:szCs w:val="24"/>
                <w:lang w:val="it-IT"/>
              </w:rPr>
            </w:pPr>
          </w:p>
          <w:p w14:paraId="40CBD49E" w14:textId="77777777" w:rsidR="00822CDE" w:rsidRDefault="00822CDE">
            <w:pPr>
              <w:jc w:val="center"/>
              <w:rPr>
                <w:rFonts w:ascii="Arial" w:eastAsia="Arial" w:hAnsi="Arial" w:cs="Arial"/>
                <w:b/>
                <w:sz w:val="24"/>
                <w:szCs w:val="24"/>
                <w:lang w:val="it-IT"/>
              </w:rPr>
            </w:pPr>
          </w:p>
        </w:tc>
      </w:tr>
      <w:tr w:rsidR="00822CDE" w14:paraId="40CBD4AE" w14:textId="77777777">
        <w:trPr>
          <w:jc w:val="center"/>
        </w:trPr>
        <w:tc>
          <w:tcPr>
            <w:tcW w:w="4294" w:type="dxa"/>
          </w:tcPr>
          <w:p w14:paraId="40CBD4A0" w14:textId="77777777" w:rsidR="00822CDE" w:rsidRDefault="001A5ED1">
            <w:pPr>
              <w:jc w:val="center"/>
              <w:rPr>
                <w:rFonts w:ascii="Arial" w:eastAsia="Arial" w:hAnsi="Arial" w:cs="Arial"/>
                <w:b/>
                <w:sz w:val="24"/>
                <w:szCs w:val="24"/>
              </w:rPr>
            </w:pPr>
            <w:r>
              <w:rPr>
                <w:rFonts w:ascii="Arial" w:eastAsia="Arial" w:hAnsi="Arial" w:cs="Arial"/>
                <w:b/>
                <w:sz w:val="24"/>
                <w:szCs w:val="24"/>
              </w:rPr>
              <w:lastRenderedPageBreak/>
              <w:t>MAGISTRADA</w:t>
            </w:r>
          </w:p>
          <w:p w14:paraId="40CBD4A2" w14:textId="77777777" w:rsidR="00822CDE" w:rsidRDefault="00822CDE">
            <w:pPr>
              <w:jc w:val="center"/>
              <w:rPr>
                <w:rFonts w:ascii="Arial" w:eastAsia="Arial" w:hAnsi="Arial" w:cs="Arial"/>
                <w:b/>
                <w:sz w:val="24"/>
                <w:szCs w:val="24"/>
              </w:rPr>
            </w:pPr>
          </w:p>
          <w:p w14:paraId="40CBD4A3" w14:textId="77777777" w:rsidR="00822CDE" w:rsidRDefault="00822CDE">
            <w:pPr>
              <w:jc w:val="center"/>
              <w:rPr>
                <w:rFonts w:ascii="Arial" w:eastAsia="Arial" w:hAnsi="Arial" w:cs="Arial"/>
                <w:b/>
                <w:sz w:val="24"/>
                <w:szCs w:val="24"/>
              </w:rPr>
            </w:pPr>
          </w:p>
          <w:p w14:paraId="40CBD4A4" w14:textId="77777777" w:rsidR="00822CDE" w:rsidRDefault="00822CDE">
            <w:pPr>
              <w:jc w:val="center"/>
              <w:rPr>
                <w:rFonts w:ascii="Arial" w:eastAsia="Arial" w:hAnsi="Arial" w:cs="Arial"/>
                <w:b/>
                <w:sz w:val="24"/>
                <w:szCs w:val="24"/>
              </w:rPr>
            </w:pPr>
          </w:p>
          <w:p w14:paraId="40CBD4A5" w14:textId="77777777" w:rsidR="00822CDE" w:rsidRDefault="00822CDE">
            <w:pPr>
              <w:jc w:val="center"/>
              <w:rPr>
                <w:rFonts w:ascii="Arial" w:eastAsia="Arial" w:hAnsi="Arial" w:cs="Arial"/>
                <w:b/>
                <w:sz w:val="24"/>
                <w:szCs w:val="24"/>
              </w:rPr>
            </w:pPr>
          </w:p>
          <w:p w14:paraId="40CBD4A6" w14:textId="77777777" w:rsidR="00822CDE" w:rsidRDefault="001A5ED1">
            <w:pPr>
              <w:jc w:val="center"/>
              <w:rPr>
                <w:rFonts w:ascii="Arial" w:eastAsia="Arial" w:hAnsi="Arial" w:cs="Arial"/>
                <w:b/>
                <w:sz w:val="24"/>
                <w:szCs w:val="24"/>
              </w:rPr>
            </w:pPr>
            <w:r>
              <w:rPr>
                <w:rFonts w:ascii="Arial" w:eastAsia="Arial" w:hAnsi="Arial" w:cs="Arial"/>
                <w:b/>
                <w:sz w:val="24"/>
                <w:szCs w:val="24"/>
              </w:rPr>
              <w:t>YURISHA ANDRADE MORALES</w:t>
            </w:r>
          </w:p>
        </w:tc>
        <w:tc>
          <w:tcPr>
            <w:tcW w:w="4633" w:type="dxa"/>
          </w:tcPr>
          <w:p w14:paraId="40CBD4A7" w14:textId="77777777" w:rsidR="00822CDE" w:rsidRDefault="001A5ED1">
            <w:pPr>
              <w:jc w:val="center"/>
              <w:rPr>
                <w:rFonts w:ascii="Arial" w:eastAsia="Arial" w:hAnsi="Arial" w:cs="Arial"/>
                <w:b/>
                <w:sz w:val="24"/>
                <w:szCs w:val="24"/>
              </w:rPr>
            </w:pPr>
            <w:r>
              <w:rPr>
                <w:rFonts w:ascii="Arial" w:eastAsia="Arial" w:hAnsi="Arial" w:cs="Arial"/>
                <w:b/>
                <w:sz w:val="24"/>
                <w:szCs w:val="24"/>
              </w:rPr>
              <w:t>MAGISTRADA</w:t>
            </w:r>
          </w:p>
          <w:p w14:paraId="40CBD4A9" w14:textId="77777777" w:rsidR="00822CDE" w:rsidRDefault="00822CDE">
            <w:pPr>
              <w:jc w:val="center"/>
              <w:rPr>
                <w:rFonts w:ascii="Arial" w:eastAsia="Arial" w:hAnsi="Arial" w:cs="Arial"/>
                <w:b/>
                <w:sz w:val="24"/>
                <w:szCs w:val="24"/>
              </w:rPr>
            </w:pPr>
          </w:p>
          <w:p w14:paraId="40CBD4AA" w14:textId="77777777" w:rsidR="00822CDE" w:rsidRDefault="00822CDE">
            <w:pPr>
              <w:jc w:val="center"/>
              <w:rPr>
                <w:rFonts w:ascii="Arial" w:eastAsia="Arial" w:hAnsi="Arial" w:cs="Arial"/>
                <w:b/>
                <w:sz w:val="24"/>
                <w:szCs w:val="24"/>
              </w:rPr>
            </w:pPr>
          </w:p>
          <w:p w14:paraId="40CBD4AB" w14:textId="77777777" w:rsidR="00822CDE" w:rsidRDefault="00822CDE">
            <w:pPr>
              <w:jc w:val="center"/>
              <w:rPr>
                <w:rFonts w:ascii="Arial" w:eastAsia="Arial" w:hAnsi="Arial" w:cs="Arial"/>
                <w:b/>
                <w:sz w:val="24"/>
                <w:szCs w:val="24"/>
              </w:rPr>
            </w:pPr>
          </w:p>
          <w:p w14:paraId="40CBD4AC" w14:textId="77777777" w:rsidR="00822CDE" w:rsidRDefault="00822CDE">
            <w:pPr>
              <w:jc w:val="center"/>
              <w:rPr>
                <w:rFonts w:ascii="Arial" w:eastAsia="Arial" w:hAnsi="Arial" w:cs="Arial"/>
                <w:b/>
                <w:sz w:val="24"/>
                <w:szCs w:val="24"/>
              </w:rPr>
            </w:pPr>
          </w:p>
          <w:p w14:paraId="40CBD4AD" w14:textId="77777777" w:rsidR="00822CDE" w:rsidRDefault="001A5ED1">
            <w:pPr>
              <w:jc w:val="center"/>
              <w:rPr>
                <w:rFonts w:ascii="Arial" w:eastAsia="Arial" w:hAnsi="Arial" w:cs="Arial"/>
                <w:b/>
                <w:sz w:val="24"/>
                <w:szCs w:val="24"/>
              </w:rPr>
            </w:pPr>
            <w:r>
              <w:rPr>
                <w:rFonts w:ascii="Arial" w:eastAsia="Arial" w:hAnsi="Arial" w:cs="Arial"/>
                <w:b/>
                <w:sz w:val="24"/>
                <w:szCs w:val="24"/>
              </w:rPr>
              <w:t>ALMA ROSA BAHENA VILLALOBOS</w:t>
            </w:r>
          </w:p>
        </w:tc>
      </w:tr>
      <w:tr w:rsidR="00822CDE" w14:paraId="40CBD4C3" w14:textId="77777777">
        <w:trPr>
          <w:jc w:val="center"/>
        </w:trPr>
        <w:tc>
          <w:tcPr>
            <w:tcW w:w="4294" w:type="dxa"/>
          </w:tcPr>
          <w:p w14:paraId="40CBD4AF" w14:textId="77777777" w:rsidR="00822CDE" w:rsidRDefault="00822CDE">
            <w:pPr>
              <w:jc w:val="center"/>
              <w:rPr>
                <w:rFonts w:ascii="Arial" w:eastAsia="Arial" w:hAnsi="Arial" w:cs="Arial"/>
                <w:b/>
                <w:sz w:val="24"/>
                <w:szCs w:val="24"/>
              </w:rPr>
            </w:pPr>
          </w:p>
          <w:p w14:paraId="40CBD4B0" w14:textId="77777777" w:rsidR="00822CDE" w:rsidRDefault="00822CDE">
            <w:pPr>
              <w:jc w:val="center"/>
              <w:rPr>
                <w:rFonts w:ascii="Arial" w:eastAsia="Arial" w:hAnsi="Arial" w:cs="Arial"/>
                <w:b/>
                <w:sz w:val="24"/>
                <w:szCs w:val="24"/>
              </w:rPr>
            </w:pPr>
          </w:p>
          <w:p w14:paraId="40CBD4B1" w14:textId="77777777" w:rsidR="00822CDE" w:rsidRDefault="00822CDE">
            <w:pPr>
              <w:jc w:val="center"/>
              <w:rPr>
                <w:rFonts w:ascii="Arial" w:eastAsia="Arial" w:hAnsi="Arial" w:cs="Arial"/>
                <w:b/>
                <w:sz w:val="24"/>
                <w:szCs w:val="24"/>
              </w:rPr>
            </w:pPr>
          </w:p>
          <w:p w14:paraId="40CBD4B2" w14:textId="77777777" w:rsidR="00822CDE" w:rsidRDefault="001A5ED1">
            <w:pPr>
              <w:jc w:val="center"/>
              <w:rPr>
                <w:rFonts w:ascii="Arial" w:eastAsia="Arial" w:hAnsi="Arial" w:cs="Arial"/>
                <w:b/>
                <w:sz w:val="24"/>
                <w:szCs w:val="24"/>
              </w:rPr>
            </w:pPr>
            <w:r>
              <w:rPr>
                <w:rFonts w:ascii="Arial" w:eastAsia="Arial" w:hAnsi="Arial" w:cs="Arial"/>
                <w:b/>
                <w:sz w:val="24"/>
                <w:szCs w:val="24"/>
              </w:rPr>
              <w:t>MAGISTRADO</w:t>
            </w:r>
          </w:p>
          <w:p w14:paraId="40CBD4B3" w14:textId="77777777" w:rsidR="00822CDE" w:rsidRDefault="00822CDE">
            <w:pPr>
              <w:jc w:val="center"/>
              <w:rPr>
                <w:rFonts w:ascii="Arial" w:eastAsia="Arial" w:hAnsi="Arial" w:cs="Arial"/>
                <w:b/>
                <w:sz w:val="24"/>
                <w:szCs w:val="24"/>
              </w:rPr>
            </w:pPr>
          </w:p>
          <w:p w14:paraId="40CBD4B5" w14:textId="77777777" w:rsidR="00822CDE" w:rsidRDefault="00822CDE">
            <w:pPr>
              <w:jc w:val="center"/>
              <w:rPr>
                <w:rFonts w:ascii="Arial" w:eastAsia="Arial" w:hAnsi="Arial" w:cs="Arial"/>
                <w:b/>
                <w:sz w:val="24"/>
                <w:szCs w:val="24"/>
              </w:rPr>
            </w:pPr>
          </w:p>
          <w:p w14:paraId="40CBD4B6" w14:textId="77777777" w:rsidR="00822CDE" w:rsidRDefault="00822CDE">
            <w:pPr>
              <w:jc w:val="center"/>
              <w:rPr>
                <w:rFonts w:ascii="Arial" w:eastAsia="Arial" w:hAnsi="Arial" w:cs="Arial"/>
                <w:b/>
                <w:sz w:val="24"/>
                <w:szCs w:val="24"/>
              </w:rPr>
            </w:pPr>
          </w:p>
          <w:p w14:paraId="40CBD4B7" w14:textId="77777777" w:rsidR="00822CDE" w:rsidRDefault="00822CDE">
            <w:pPr>
              <w:jc w:val="center"/>
              <w:rPr>
                <w:rFonts w:ascii="Arial" w:eastAsia="Arial" w:hAnsi="Arial" w:cs="Arial"/>
                <w:b/>
                <w:sz w:val="24"/>
                <w:szCs w:val="24"/>
              </w:rPr>
            </w:pPr>
          </w:p>
          <w:p w14:paraId="40CBD4B8" w14:textId="77777777" w:rsidR="00822CDE" w:rsidRDefault="001A5ED1">
            <w:pPr>
              <w:jc w:val="center"/>
              <w:rPr>
                <w:rFonts w:ascii="Arial" w:eastAsia="Arial" w:hAnsi="Arial" w:cs="Arial"/>
                <w:b/>
                <w:sz w:val="24"/>
                <w:szCs w:val="24"/>
              </w:rPr>
            </w:pPr>
            <w:r>
              <w:rPr>
                <w:rFonts w:ascii="Arial" w:eastAsia="Arial" w:hAnsi="Arial" w:cs="Arial"/>
                <w:b/>
                <w:sz w:val="24"/>
                <w:szCs w:val="24"/>
              </w:rPr>
              <w:t>ADRIÁN HERNÁNDEZ PINEDO</w:t>
            </w:r>
          </w:p>
        </w:tc>
        <w:tc>
          <w:tcPr>
            <w:tcW w:w="4633" w:type="dxa"/>
          </w:tcPr>
          <w:p w14:paraId="40CBD4B9" w14:textId="77777777" w:rsidR="00822CDE" w:rsidRDefault="00822CDE">
            <w:pPr>
              <w:jc w:val="center"/>
              <w:rPr>
                <w:rFonts w:ascii="Arial" w:eastAsia="Arial" w:hAnsi="Arial" w:cs="Arial"/>
                <w:b/>
                <w:sz w:val="24"/>
                <w:szCs w:val="24"/>
              </w:rPr>
            </w:pPr>
          </w:p>
          <w:p w14:paraId="40CBD4BA" w14:textId="77777777" w:rsidR="00822CDE" w:rsidRDefault="00822CDE">
            <w:pPr>
              <w:jc w:val="center"/>
              <w:rPr>
                <w:rFonts w:ascii="Arial" w:eastAsia="Arial" w:hAnsi="Arial" w:cs="Arial"/>
                <w:b/>
                <w:sz w:val="24"/>
                <w:szCs w:val="24"/>
              </w:rPr>
            </w:pPr>
          </w:p>
          <w:p w14:paraId="40CBD4BB" w14:textId="77777777" w:rsidR="00822CDE" w:rsidRDefault="00822CDE">
            <w:pPr>
              <w:jc w:val="center"/>
              <w:rPr>
                <w:rFonts w:ascii="Arial" w:eastAsia="Arial" w:hAnsi="Arial" w:cs="Arial"/>
                <w:b/>
                <w:sz w:val="24"/>
                <w:szCs w:val="24"/>
              </w:rPr>
            </w:pPr>
          </w:p>
          <w:p w14:paraId="40CBD4BC" w14:textId="77777777" w:rsidR="00822CDE" w:rsidRDefault="001A5ED1">
            <w:pPr>
              <w:jc w:val="center"/>
              <w:rPr>
                <w:rFonts w:ascii="Arial" w:eastAsia="Arial" w:hAnsi="Arial" w:cs="Arial"/>
                <w:b/>
                <w:sz w:val="24"/>
                <w:szCs w:val="24"/>
              </w:rPr>
            </w:pPr>
            <w:r>
              <w:rPr>
                <w:rFonts w:ascii="Arial" w:eastAsia="Arial" w:hAnsi="Arial" w:cs="Arial"/>
                <w:b/>
                <w:sz w:val="24"/>
                <w:szCs w:val="24"/>
              </w:rPr>
              <w:t>MAGISTRADO</w:t>
            </w:r>
          </w:p>
          <w:p w14:paraId="40CBD4BE" w14:textId="77777777" w:rsidR="00822CDE" w:rsidRDefault="00822CDE">
            <w:pPr>
              <w:jc w:val="center"/>
              <w:rPr>
                <w:rFonts w:ascii="Arial" w:eastAsia="Arial" w:hAnsi="Arial" w:cs="Arial"/>
                <w:b/>
                <w:sz w:val="24"/>
                <w:szCs w:val="24"/>
              </w:rPr>
            </w:pPr>
          </w:p>
          <w:p w14:paraId="40CBD4BF" w14:textId="77777777" w:rsidR="00822CDE" w:rsidRDefault="00822CDE">
            <w:pPr>
              <w:jc w:val="center"/>
              <w:rPr>
                <w:rFonts w:ascii="Arial" w:eastAsia="Arial" w:hAnsi="Arial" w:cs="Arial"/>
                <w:b/>
                <w:sz w:val="24"/>
                <w:szCs w:val="24"/>
              </w:rPr>
            </w:pPr>
          </w:p>
          <w:p w14:paraId="40CBD4C0" w14:textId="77777777" w:rsidR="00822CDE" w:rsidRDefault="00822CDE">
            <w:pPr>
              <w:jc w:val="center"/>
              <w:rPr>
                <w:rFonts w:ascii="Arial" w:eastAsia="Arial" w:hAnsi="Arial" w:cs="Arial"/>
                <w:b/>
                <w:sz w:val="24"/>
                <w:szCs w:val="24"/>
              </w:rPr>
            </w:pPr>
          </w:p>
          <w:p w14:paraId="40CBD4C1" w14:textId="77777777" w:rsidR="00822CDE" w:rsidRDefault="00822CDE">
            <w:pPr>
              <w:jc w:val="center"/>
              <w:rPr>
                <w:rFonts w:ascii="Arial" w:eastAsia="Arial" w:hAnsi="Arial" w:cs="Arial"/>
                <w:b/>
                <w:sz w:val="24"/>
                <w:szCs w:val="24"/>
              </w:rPr>
            </w:pPr>
          </w:p>
          <w:p w14:paraId="40CBD4C2" w14:textId="77777777" w:rsidR="00822CDE" w:rsidRDefault="001A5ED1">
            <w:pPr>
              <w:jc w:val="center"/>
              <w:rPr>
                <w:rFonts w:ascii="Arial" w:eastAsia="Arial" w:hAnsi="Arial" w:cs="Arial"/>
                <w:b/>
                <w:sz w:val="24"/>
                <w:szCs w:val="24"/>
              </w:rPr>
            </w:pPr>
            <w:r>
              <w:rPr>
                <w:rFonts w:ascii="Arial" w:eastAsia="Arial" w:hAnsi="Arial" w:cs="Arial"/>
                <w:b/>
                <w:sz w:val="24"/>
                <w:szCs w:val="24"/>
              </w:rPr>
              <w:t>ERIC LÓPEZ VILLASEÑOR</w:t>
            </w:r>
          </w:p>
        </w:tc>
      </w:tr>
      <w:tr w:rsidR="00822CDE" w14:paraId="40CBD4CF" w14:textId="77777777">
        <w:trPr>
          <w:trHeight w:val="2453"/>
          <w:jc w:val="center"/>
        </w:trPr>
        <w:tc>
          <w:tcPr>
            <w:tcW w:w="8927" w:type="dxa"/>
            <w:gridSpan w:val="2"/>
          </w:tcPr>
          <w:p w14:paraId="40CBD4C4" w14:textId="77777777" w:rsidR="00822CDE" w:rsidRDefault="00822CDE">
            <w:pPr>
              <w:jc w:val="center"/>
              <w:rPr>
                <w:rFonts w:ascii="Arial" w:eastAsia="Arial" w:hAnsi="Arial" w:cs="Arial"/>
                <w:b/>
                <w:sz w:val="24"/>
                <w:szCs w:val="24"/>
              </w:rPr>
            </w:pPr>
          </w:p>
          <w:p w14:paraId="0C43B2B6" w14:textId="77777777" w:rsidR="0092149A" w:rsidRDefault="0092149A">
            <w:pPr>
              <w:jc w:val="center"/>
              <w:rPr>
                <w:rFonts w:ascii="Arial" w:eastAsia="Arial" w:hAnsi="Arial" w:cs="Arial"/>
                <w:b/>
                <w:sz w:val="24"/>
                <w:szCs w:val="24"/>
              </w:rPr>
            </w:pPr>
          </w:p>
          <w:p w14:paraId="4F7523CE" w14:textId="77777777" w:rsidR="0092149A" w:rsidRDefault="0092149A">
            <w:pPr>
              <w:jc w:val="center"/>
              <w:rPr>
                <w:rFonts w:ascii="Arial" w:eastAsia="Arial" w:hAnsi="Arial" w:cs="Arial"/>
                <w:b/>
                <w:sz w:val="24"/>
                <w:szCs w:val="24"/>
              </w:rPr>
            </w:pPr>
          </w:p>
          <w:p w14:paraId="7535EE57" w14:textId="77777777" w:rsidR="0092149A" w:rsidRDefault="0092149A">
            <w:pPr>
              <w:jc w:val="center"/>
              <w:rPr>
                <w:rFonts w:ascii="Arial" w:eastAsia="Arial" w:hAnsi="Arial" w:cs="Arial"/>
                <w:b/>
                <w:sz w:val="24"/>
                <w:szCs w:val="24"/>
              </w:rPr>
            </w:pPr>
          </w:p>
          <w:p w14:paraId="40CBD4C8" w14:textId="5BEB840E" w:rsidR="00822CDE" w:rsidRDefault="001A5ED1">
            <w:pPr>
              <w:jc w:val="center"/>
              <w:rPr>
                <w:rFonts w:ascii="Arial" w:eastAsia="Arial" w:hAnsi="Arial" w:cs="Arial"/>
                <w:b/>
                <w:sz w:val="24"/>
                <w:szCs w:val="24"/>
              </w:rPr>
            </w:pPr>
            <w:r>
              <w:rPr>
                <w:rFonts w:ascii="Arial" w:eastAsia="Arial" w:hAnsi="Arial" w:cs="Arial"/>
                <w:b/>
                <w:sz w:val="24"/>
                <w:szCs w:val="24"/>
              </w:rPr>
              <w:t>SECRETARIO GENERAL DE ACUERDOS</w:t>
            </w:r>
          </w:p>
          <w:p w14:paraId="40CBD4C9" w14:textId="77777777" w:rsidR="00822CDE" w:rsidRDefault="00822CDE">
            <w:pPr>
              <w:jc w:val="center"/>
              <w:rPr>
                <w:rFonts w:ascii="Arial" w:eastAsia="Arial" w:hAnsi="Arial" w:cs="Arial"/>
                <w:b/>
                <w:sz w:val="24"/>
                <w:szCs w:val="24"/>
              </w:rPr>
            </w:pPr>
          </w:p>
          <w:p w14:paraId="40CBD4CC" w14:textId="77777777" w:rsidR="00822CDE" w:rsidRDefault="00822CDE">
            <w:pPr>
              <w:jc w:val="center"/>
              <w:rPr>
                <w:rFonts w:ascii="Arial" w:eastAsia="Arial" w:hAnsi="Arial" w:cs="Arial"/>
                <w:b/>
                <w:sz w:val="24"/>
                <w:szCs w:val="24"/>
              </w:rPr>
            </w:pPr>
          </w:p>
          <w:p w14:paraId="40CBD4CD" w14:textId="77777777" w:rsidR="00822CDE" w:rsidRDefault="00822CDE">
            <w:pPr>
              <w:jc w:val="center"/>
              <w:rPr>
                <w:rFonts w:ascii="Arial" w:eastAsia="Arial" w:hAnsi="Arial" w:cs="Arial"/>
                <w:b/>
                <w:sz w:val="24"/>
                <w:szCs w:val="24"/>
              </w:rPr>
            </w:pPr>
          </w:p>
          <w:p w14:paraId="40CBD4CE" w14:textId="77777777" w:rsidR="00822CDE" w:rsidRDefault="001A5ED1">
            <w:pPr>
              <w:jc w:val="center"/>
              <w:rPr>
                <w:rFonts w:ascii="Arial" w:eastAsia="Arial" w:hAnsi="Arial" w:cs="Arial"/>
                <w:b/>
                <w:sz w:val="24"/>
                <w:szCs w:val="24"/>
              </w:rPr>
            </w:pPr>
            <w:r>
              <w:rPr>
                <w:rFonts w:ascii="Arial" w:eastAsia="Arial" w:hAnsi="Arial" w:cs="Arial"/>
                <w:b/>
                <w:sz w:val="24"/>
                <w:szCs w:val="24"/>
              </w:rPr>
              <w:t>JESÚS RENATO GARCÍA RIVERA</w:t>
            </w:r>
          </w:p>
        </w:tc>
      </w:tr>
    </w:tbl>
    <w:p w14:paraId="40CBD4D0" w14:textId="77777777" w:rsidR="00822CDE" w:rsidRDefault="00822CDE">
      <w:pPr>
        <w:tabs>
          <w:tab w:val="left" w:pos="426"/>
        </w:tabs>
        <w:jc w:val="both"/>
        <w:rPr>
          <w:rFonts w:ascii="Arial" w:hAnsi="Arial" w:cs="Arial"/>
          <w:bCs/>
          <w:sz w:val="20"/>
          <w:szCs w:val="20"/>
        </w:rPr>
      </w:pPr>
    </w:p>
    <w:p w14:paraId="0B2B9617" w14:textId="77777777" w:rsidR="0092149A" w:rsidRPr="00B65BBF" w:rsidRDefault="0092149A" w:rsidP="0092149A">
      <w:pPr>
        <w:spacing w:before="100" w:beforeAutospacing="1" w:after="100" w:afterAutospacing="1" w:line="240" w:lineRule="auto"/>
        <w:jc w:val="both"/>
        <w:rPr>
          <w:rFonts w:ascii="Arial" w:hAnsi="Arial" w:cs="Arial"/>
          <w:b/>
          <w:bCs/>
        </w:rPr>
      </w:pPr>
      <w:r w:rsidRPr="00B65BBF">
        <w:rPr>
          <w:rFonts w:ascii="Arial" w:hAnsi="Arial" w:cs="Arial"/>
          <w:b/>
          <w:bCs/>
        </w:rPr>
        <w:t>VOTO PARTICULAR QUE, CON FUNDAMENTO EN EL ARTÍCULO 24, FRACCIÓN III, DEL REGLAMENTO INTERIOR DEL TRIBUNAL ELECTORAL DEL ESTADO, FORMULA EL MAGISTRADO ADRIÁN HERNÁNDEZ PINEDO EN EL RECURSO DE APELACIÓN TEEM-RAP-026/2025</w:t>
      </w:r>
    </w:p>
    <w:p w14:paraId="22299AD8" w14:textId="77777777" w:rsidR="0092149A" w:rsidRPr="00B65BBF" w:rsidRDefault="0092149A" w:rsidP="0092149A">
      <w:pPr>
        <w:spacing w:before="100" w:beforeAutospacing="1" w:after="100" w:afterAutospacing="1" w:line="360" w:lineRule="auto"/>
        <w:jc w:val="both"/>
        <w:rPr>
          <w:rFonts w:ascii="Arial" w:hAnsi="Arial" w:cs="Arial"/>
        </w:rPr>
      </w:pPr>
      <w:r w:rsidRPr="00B65BBF">
        <w:rPr>
          <w:rFonts w:ascii="Arial" w:hAnsi="Arial" w:cs="Arial"/>
        </w:rPr>
        <w:t xml:space="preserve">Con el debido respeto para las Magistradas y Magistrados que integran el Pleno de este órgano jurisdiccional, manifiesto que no comparto la determinación aprobada por la mayoría, por lo que emito </w:t>
      </w:r>
      <w:r w:rsidRPr="00B65BBF">
        <w:rPr>
          <w:rFonts w:ascii="Arial" w:hAnsi="Arial" w:cs="Arial"/>
          <w:b/>
          <w:bCs/>
        </w:rPr>
        <w:t>voto particular</w:t>
      </w:r>
      <w:r w:rsidRPr="00B65BBF">
        <w:rPr>
          <w:rFonts w:ascii="Arial" w:hAnsi="Arial" w:cs="Arial"/>
        </w:rPr>
        <w:t>.</w:t>
      </w:r>
    </w:p>
    <w:p w14:paraId="31260392" w14:textId="77777777" w:rsidR="0092149A" w:rsidRDefault="0092149A" w:rsidP="0092149A">
      <w:pPr>
        <w:shd w:val="clear" w:color="auto" w:fill="FFFFFF"/>
        <w:spacing w:before="100" w:beforeAutospacing="1" w:after="100" w:afterAutospacing="1" w:line="360" w:lineRule="auto"/>
        <w:jc w:val="both"/>
        <w:rPr>
          <w:rFonts w:ascii="Arial" w:hAnsi="Arial" w:cs="Arial"/>
        </w:rPr>
      </w:pPr>
      <w:r w:rsidRPr="00B65BBF">
        <w:rPr>
          <w:rFonts w:ascii="Arial" w:hAnsi="Arial" w:cs="Arial"/>
        </w:rPr>
        <w:lastRenderedPageBreak/>
        <w:t>En mi consideración, el acuerdo impugnado es un acto preparatorio que carece de definitividad y firmeza, ya que no implica una afectación a derechos sustantivos de un modo definitivo e irreparable, toda vez que el procedimiento se encuentra en etapa de instrucción, por lo que, en todo caso, tal alegación puede hacerse valer al momento en el que se resuelva el Procedimiento Ordinario Sancionador.</w:t>
      </w:r>
    </w:p>
    <w:p w14:paraId="1A63CD3C" w14:textId="77777777" w:rsidR="0092149A" w:rsidRDefault="0092149A" w:rsidP="0092149A">
      <w:pPr>
        <w:shd w:val="clear" w:color="auto" w:fill="FFFFFF"/>
        <w:spacing w:before="100" w:beforeAutospacing="1" w:after="100" w:afterAutospacing="1" w:line="360" w:lineRule="auto"/>
        <w:jc w:val="both"/>
        <w:rPr>
          <w:rFonts w:ascii="Arial" w:hAnsi="Arial" w:cs="Arial"/>
        </w:rPr>
      </w:pPr>
      <w:r w:rsidRPr="00F76F62">
        <w:rPr>
          <w:rFonts w:ascii="Arial" w:hAnsi="Arial" w:cs="Arial"/>
        </w:rPr>
        <w:t xml:space="preserve">Lo anterior, encuentra sustento en lo determinado por la Sala Superior del Tribunal Electoral del Poder Judicial de la Federación en la jurisprudencia 1/2004, de rubro: </w:t>
      </w:r>
      <w:r w:rsidRPr="001E1492">
        <w:rPr>
          <w:rFonts w:ascii="Arial" w:hAnsi="Arial" w:cs="Arial"/>
          <w:b/>
          <w:bCs/>
          <w:i/>
          <w:iCs/>
        </w:rPr>
        <w:t>ACTOS PROCEDIMENTALES EN EL CONTENCIOSO ELECTORAL. SÓLO PUEDEN SER COMBATIDOS EN EL JUICIO DE REVISIÓN CONSTITUCIONAL ELECTORAL, A TRAVÉS DE LA IMPUGNACIÓN A LA SENTENCIA DEFINITIVA O RESOLUCIÓN QUE PONGA FIN AL PROCEDIMIENTO</w:t>
      </w:r>
      <w:r w:rsidRPr="00F76F62">
        <w:rPr>
          <w:rFonts w:ascii="Arial" w:hAnsi="Arial" w:cs="Arial"/>
        </w:rPr>
        <w:t>, de la que se desprende que los actos que conforman los procedimientos contencioso-electorales</w:t>
      </w:r>
      <w:r>
        <w:rPr>
          <w:rFonts w:ascii="Arial" w:hAnsi="Arial" w:cs="Arial"/>
        </w:rPr>
        <w:t xml:space="preserve"> </w:t>
      </w:r>
      <w:r w:rsidRPr="00F76F62">
        <w:rPr>
          <w:rFonts w:ascii="Arial" w:hAnsi="Arial" w:cs="Arial"/>
        </w:rPr>
        <w:t>s</w:t>
      </w:r>
      <w:r>
        <w:rPr>
          <w:rFonts w:ascii="Arial" w:hAnsi="Arial" w:cs="Arial"/>
        </w:rPr>
        <w:t>o</w:t>
      </w:r>
      <w:r w:rsidRPr="00F76F62">
        <w:rPr>
          <w:rFonts w:ascii="Arial" w:hAnsi="Arial" w:cs="Arial"/>
        </w:rPr>
        <w:t>lo pueden ser combatidos como violaciones procesales a través de las impugnaciones a la sentencia definitiva o la última resolución que, según sea el caso, se emita en el medio impugnativo de que se trate, pues de otra forma no puede considerarse que el acto de referencia haya adquirido definitividad y firmeza.</w:t>
      </w:r>
      <w:r w:rsidRPr="004B4572">
        <w:rPr>
          <w:rFonts w:ascii="Arial" w:hAnsi="Arial" w:cs="Arial"/>
        </w:rPr>
        <w:t xml:space="preserve"> </w:t>
      </w:r>
    </w:p>
    <w:p w14:paraId="01C53E6F" w14:textId="77777777" w:rsidR="0092149A" w:rsidRDefault="0092149A" w:rsidP="0092149A">
      <w:pPr>
        <w:shd w:val="clear" w:color="auto" w:fill="FFFFFF"/>
        <w:spacing w:before="100" w:beforeAutospacing="1" w:after="100" w:afterAutospacing="1" w:line="360" w:lineRule="auto"/>
        <w:jc w:val="both"/>
        <w:rPr>
          <w:rFonts w:ascii="Arial" w:hAnsi="Arial" w:cs="Arial"/>
        </w:rPr>
      </w:pPr>
      <w:r w:rsidRPr="001E1492">
        <w:rPr>
          <w:rFonts w:ascii="Arial" w:hAnsi="Arial" w:cs="Arial"/>
        </w:rPr>
        <w:t>Así pues, en los procedimientos administrativos seguidos en forma de juicio y en los procesos jurisdiccionales se pueden distinguir dos tipos de actos:</w:t>
      </w:r>
      <w:r w:rsidRPr="001E1492">
        <w:rPr>
          <w:rFonts w:ascii="Arial" w:hAnsi="Arial" w:cs="Arial"/>
          <w:b/>
          <w:bCs/>
        </w:rPr>
        <w:t xml:space="preserve"> a)</w:t>
      </w:r>
      <w:r w:rsidRPr="001E1492">
        <w:rPr>
          <w:rFonts w:ascii="Arial" w:hAnsi="Arial" w:cs="Arial"/>
        </w:rPr>
        <w:t xml:space="preserve"> los de carácter preparatorio, cuya única misión consiste en proporcionar elementos para tomar y apoyar la decisión que en su momento se emita</w:t>
      </w:r>
      <w:r>
        <w:rPr>
          <w:rFonts w:ascii="Arial" w:hAnsi="Arial" w:cs="Arial"/>
        </w:rPr>
        <w:t>;</w:t>
      </w:r>
      <w:r w:rsidRPr="001E1492">
        <w:rPr>
          <w:rFonts w:ascii="Arial" w:hAnsi="Arial" w:cs="Arial"/>
        </w:rPr>
        <w:t xml:space="preserve"> y </w:t>
      </w:r>
      <w:r w:rsidRPr="001E1492">
        <w:rPr>
          <w:rFonts w:ascii="Arial" w:hAnsi="Arial" w:cs="Arial"/>
          <w:b/>
          <w:bCs/>
        </w:rPr>
        <w:t xml:space="preserve">b) </w:t>
      </w:r>
      <w:r w:rsidRPr="001E1492">
        <w:rPr>
          <w:rFonts w:ascii="Arial" w:hAnsi="Arial" w:cs="Arial"/>
        </w:rPr>
        <w:t>el acto decisorio, donde se asume la determinación que corresponda, es decir, el pronunciamiento sobre el objeto de la controversia o posiciones en litigio.</w:t>
      </w:r>
    </w:p>
    <w:p w14:paraId="06F8CE51" w14:textId="77777777" w:rsidR="0092149A" w:rsidRDefault="0092149A" w:rsidP="0092149A">
      <w:pPr>
        <w:shd w:val="clear" w:color="auto" w:fill="FFFFFF"/>
        <w:spacing w:before="100" w:beforeAutospacing="1" w:after="100" w:afterAutospacing="1" w:line="360" w:lineRule="auto"/>
        <w:jc w:val="both"/>
        <w:rPr>
          <w:rFonts w:ascii="Arial" w:hAnsi="Arial" w:cs="Arial"/>
        </w:rPr>
      </w:pPr>
      <w:r>
        <w:rPr>
          <w:rFonts w:ascii="Arial" w:hAnsi="Arial" w:cs="Arial"/>
        </w:rPr>
        <w:t>De esa forma</w:t>
      </w:r>
      <w:r w:rsidRPr="001E1492">
        <w:rPr>
          <w:rFonts w:ascii="Arial" w:hAnsi="Arial" w:cs="Arial"/>
        </w:rPr>
        <w:t xml:space="preserve">, la Sala Superior ha determinado que los actos preparatorios adquieren la definitividad formal desde el momento en </w:t>
      </w:r>
      <w:r>
        <w:rPr>
          <w:rFonts w:ascii="Arial" w:hAnsi="Arial" w:cs="Arial"/>
        </w:rPr>
        <w:t xml:space="preserve">el </w:t>
      </w:r>
      <w:r w:rsidRPr="001E1492">
        <w:rPr>
          <w:rFonts w:ascii="Arial" w:hAnsi="Arial" w:cs="Arial"/>
        </w:rPr>
        <w:t xml:space="preserve">que ya no exista posibilidad de su modificación, anulación o reforma, </w:t>
      </w:r>
      <w:r>
        <w:rPr>
          <w:rFonts w:ascii="Arial" w:hAnsi="Arial" w:cs="Arial"/>
        </w:rPr>
        <w:t>a través de</w:t>
      </w:r>
      <w:r w:rsidRPr="001E1492">
        <w:rPr>
          <w:rFonts w:ascii="Arial" w:hAnsi="Arial" w:cs="Arial"/>
        </w:rPr>
        <w:t xml:space="preserve"> un medio de defensa legal o del ejercicio de una facultad oficiosa por alguna autoridad prevista jurídicamente</w:t>
      </w:r>
      <w:r>
        <w:rPr>
          <w:rFonts w:ascii="Arial" w:hAnsi="Arial" w:cs="Arial"/>
        </w:rPr>
        <w:t>.</w:t>
      </w:r>
    </w:p>
    <w:p w14:paraId="120FB06E" w14:textId="77777777" w:rsidR="0092149A" w:rsidRDefault="0092149A" w:rsidP="0092149A">
      <w:pPr>
        <w:shd w:val="clear" w:color="auto" w:fill="FFFFFF"/>
        <w:spacing w:before="100" w:beforeAutospacing="1" w:after="100" w:afterAutospacing="1" w:line="360" w:lineRule="auto"/>
        <w:jc w:val="both"/>
        <w:rPr>
          <w:rFonts w:ascii="Arial" w:hAnsi="Arial" w:cs="Arial"/>
        </w:rPr>
      </w:pPr>
      <w:r>
        <w:rPr>
          <w:rFonts w:ascii="Arial" w:hAnsi="Arial" w:cs="Arial"/>
        </w:rPr>
        <w:t xml:space="preserve">Entonces, si </w:t>
      </w:r>
      <w:r w:rsidRPr="001E1492">
        <w:rPr>
          <w:rFonts w:ascii="Arial" w:hAnsi="Arial" w:cs="Arial"/>
        </w:rPr>
        <w:t>bien se pueden considerar definitivos y firmes</w:t>
      </w:r>
      <w:r>
        <w:rPr>
          <w:rFonts w:ascii="Arial" w:hAnsi="Arial" w:cs="Arial"/>
        </w:rPr>
        <w:t xml:space="preserve">, </w:t>
      </w:r>
      <w:r w:rsidRPr="001E1492">
        <w:rPr>
          <w:rFonts w:ascii="Arial" w:hAnsi="Arial" w:cs="Arial"/>
        </w:rPr>
        <w:t>desde el punto de vista formal, sus efectos se limitan a ser</w:t>
      </w:r>
      <w:r w:rsidRPr="001E1492">
        <w:rPr>
          <w:rFonts w:ascii="Arial" w:hAnsi="Arial" w:cs="Arial"/>
          <w:b/>
          <w:bCs/>
        </w:rPr>
        <w:t> intraprocesales</w:t>
      </w:r>
      <w:r w:rsidRPr="00324392">
        <w:rPr>
          <w:rFonts w:ascii="Arial" w:hAnsi="Arial" w:cs="Arial"/>
        </w:rPr>
        <w:t>,</w:t>
      </w:r>
      <w:r w:rsidRPr="001E1492">
        <w:rPr>
          <w:rFonts w:ascii="Arial" w:hAnsi="Arial" w:cs="Arial"/>
        </w:rPr>
        <w:t xml:space="preserve"> pues no producen de una manera directa e inmediata una afectación a derechos sustantivos, y la producción de sus efectos definitivos, desde la óptica sustancial, opera hasta que son empleados por la autoridad resolutora o dejan de serlo en la emisión </w:t>
      </w:r>
      <w:r w:rsidRPr="001E1492">
        <w:rPr>
          <w:rFonts w:ascii="Arial" w:hAnsi="Arial" w:cs="Arial"/>
        </w:rPr>
        <w:lastRenderedPageBreak/>
        <w:t xml:space="preserve">de la resolución final correspondiente, sea </w:t>
      </w:r>
      <w:r>
        <w:rPr>
          <w:rFonts w:ascii="Arial" w:hAnsi="Arial" w:cs="Arial"/>
        </w:rPr>
        <w:t>e</w:t>
      </w:r>
      <w:r w:rsidRPr="001E1492">
        <w:rPr>
          <w:rFonts w:ascii="Arial" w:hAnsi="Arial" w:cs="Arial"/>
        </w:rPr>
        <w:t>sta sobre el fondo del asunto o que le ponga fin al juicio sin proveer sobre ese fondo sustancial.</w:t>
      </w:r>
    </w:p>
    <w:p w14:paraId="7EF01C80" w14:textId="77777777" w:rsidR="0092149A" w:rsidRPr="00B65BBF" w:rsidRDefault="0092149A" w:rsidP="0092149A">
      <w:pPr>
        <w:shd w:val="clear" w:color="auto" w:fill="FFFFFF"/>
        <w:spacing w:before="100" w:beforeAutospacing="1" w:after="100" w:afterAutospacing="1" w:line="360" w:lineRule="auto"/>
        <w:jc w:val="both"/>
        <w:rPr>
          <w:rFonts w:ascii="Arial" w:hAnsi="Arial" w:cs="Arial"/>
        </w:rPr>
      </w:pPr>
      <w:r>
        <w:rPr>
          <w:rFonts w:ascii="Arial" w:hAnsi="Arial" w:cs="Arial"/>
        </w:rPr>
        <w:t>Bajo ese contexto, estimo</w:t>
      </w:r>
      <w:r w:rsidRPr="00B65BBF">
        <w:rPr>
          <w:rFonts w:ascii="Arial" w:hAnsi="Arial" w:cs="Arial"/>
        </w:rPr>
        <w:t xml:space="preserve"> que es en ese momento en el que, de acreditarse la violación procesal alegada, este Tribunal puede ordenar la reposición del procedimiento hasta la etapa previa a la presentación de la violación, garantizando el derecho de acceso a la justicia que se dice vulnerado.</w:t>
      </w:r>
    </w:p>
    <w:p w14:paraId="5C82666D" w14:textId="77777777" w:rsidR="0092149A" w:rsidRDefault="0092149A" w:rsidP="0092149A">
      <w:pPr>
        <w:shd w:val="clear" w:color="auto" w:fill="FFFFFF"/>
        <w:spacing w:before="100" w:beforeAutospacing="1" w:after="100" w:afterAutospacing="1" w:line="360" w:lineRule="auto"/>
        <w:jc w:val="both"/>
        <w:rPr>
          <w:rFonts w:ascii="Arial" w:hAnsi="Arial" w:cs="Arial"/>
        </w:rPr>
      </w:pPr>
      <w:r w:rsidRPr="00324392">
        <w:rPr>
          <w:rFonts w:ascii="Arial" w:hAnsi="Arial" w:cs="Arial"/>
        </w:rPr>
        <w:t>En el caso, el acto que se cuestiona corresponde</w:t>
      </w:r>
      <w:r>
        <w:rPr>
          <w:rFonts w:ascii="Arial" w:hAnsi="Arial" w:cs="Arial"/>
        </w:rPr>
        <w:t xml:space="preserve"> al acuerdo por el que la responsable tuvo a la parte apelante por no contestando el auto de emplazamiento, así como por precluido su derecho para ofrecer pruebas, </w:t>
      </w:r>
      <w:r w:rsidRPr="00324392">
        <w:rPr>
          <w:rFonts w:ascii="Arial" w:hAnsi="Arial" w:cs="Arial"/>
        </w:rPr>
        <w:t>el cual, desde la consideración del suscrito, es susceptible de ser modifica</w:t>
      </w:r>
      <w:r>
        <w:rPr>
          <w:rFonts w:ascii="Arial" w:hAnsi="Arial" w:cs="Arial"/>
        </w:rPr>
        <w:t>do</w:t>
      </w:r>
      <w:r w:rsidRPr="00324392">
        <w:rPr>
          <w:rFonts w:ascii="Arial" w:hAnsi="Arial" w:cs="Arial"/>
        </w:rPr>
        <w:t>, anula</w:t>
      </w:r>
      <w:r>
        <w:rPr>
          <w:rFonts w:ascii="Arial" w:hAnsi="Arial" w:cs="Arial"/>
        </w:rPr>
        <w:t>do</w:t>
      </w:r>
      <w:r w:rsidRPr="00324392">
        <w:rPr>
          <w:rFonts w:ascii="Arial" w:hAnsi="Arial" w:cs="Arial"/>
        </w:rPr>
        <w:t xml:space="preserve"> o reforma</w:t>
      </w:r>
      <w:r>
        <w:rPr>
          <w:rFonts w:ascii="Arial" w:hAnsi="Arial" w:cs="Arial"/>
        </w:rPr>
        <w:t>do</w:t>
      </w:r>
      <w:r w:rsidRPr="00324392">
        <w:rPr>
          <w:rFonts w:ascii="Arial" w:hAnsi="Arial" w:cs="Arial"/>
        </w:rPr>
        <w:t xml:space="preserve"> a través del medio de impugnación que se presente al momento en que la autoridad responsable emita la resolución</w:t>
      </w:r>
      <w:r>
        <w:rPr>
          <w:rFonts w:ascii="Arial" w:hAnsi="Arial" w:cs="Arial"/>
        </w:rPr>
        <w:t xml:space="preserve"> correspondiente.</w:t>
      </w:r>
    </w:p>
    <w:p w14:paraId="11A058DD" w14:textId="77777777" w:rsidR="0092149A" w:rsidRDefault="0092149A" w:rsidP="0092149A">
      <w:pPr>
        <w:shd w:val="clear" w:color="auto" w:fill="FFFFFF"/>
        <w:spacing w:before="100" w:beforeAutospacing="1" w:after="100" w:afterAutospacing="1" w:line="360" w:lineRule="auto"/>
        <w:jc w:val="both"/>
        <w:rPr>
          <w:rFonts w:ascii="Arial" w:hAnsi="Arial" w:cs="Arial"/>
        </w:rPr>
      </w:pPr>
      <w:r w:rsidRPr="00365738">
        <w:rPr>
          <w:rFonts w:ascii="Arial" w:hAnsi="Arial" w:cs="Arial"/>
        </w:rPr>
        <w:t>Lo anterior, por no tratarse de aquellos considerados en la jurisprudencia que se cita en la sentencia — 1/2010—</w:t>
      </w:r>
      <w:r>
        <w:rPr>
          <w:rFonts w:ascii="Arial" w:hAnsi="Arial" w:cs="Arial"/>
        </w:rPr>
        <w:t xml:space="preserve">, </w:t>
      </w:r>
      <w:r w:rsidRPr="00324392">
        <w:rPr>
          <w:rFonts w:ascii="Arial" w:hAnsi="Arial" w:cs="Arial"/>
        </w:rPr>
        <w:t>a fin de justificar el requisito de definitividad</w:t>
      </w:r>
      <w:r>
        <w:rPr>
          <w:rFonts w:ascii="Arial" w:hAnsi="Arial" w:cs="Arial"/>
        </w:rPr>
        <w:t xml:space="preserve">, dado que </w:t>
      </w:r>
      <w:r w:rsidRPr="00324392">
        <w:rPr>
          <w:rFonts w:ascii="Arial" w:hAnsi="Arial" w:cs="Arial"/>
        </w:rPr>
        <w:t xml:space="preserve">no corresponde al auto de inicio o de emplazamiento del procedimiento, </w:t>
      </w:r>
      <w:r>
        <w:rPr>
          <w:rFonts w:ascii="Arial" w:hAnsi="Arial" w:cs="Arial"/>
        </w:rPr>
        <w:t>los que</w:t>
      </w:r>
      <w:r w:rsidRPr="00324392">
        <w:rPr>
          <w:rFonts w:ascii="Arial" w:hAnsi="Arial" w:cs="Arial"/>
        </w:rPr>
        <w:t xml:space="preserve">, dada su naturaleza, sí corresponden a </w:t>
      </w:r>
      <w:r>
        <w:rPr>
          <w:rFonts w:ascii="Arial" w:hAnsi="Arial" w:cs="Arial"/>
        </w:rPr>
        <w:t xml:space="preserve">los </w:t>
      </w:r>
      <w:r w:rsidRPr="00324392">
        <w:rPr>
          <w:rFonts w:ascii="Arial" w:hAnsi="Arial" w:cs="Arial"/>
        </w:rPr>
        <w:t>que de manera directa e inmediata pueden generar una afectación a los derechos sustantivos de</w:t>
      </w:r>
      <w:r>
        <w:rPr>
          <w:rFonts w:ascii="Arial" w:hAnsi="Arial" w:cs="Arial"/>
        </w:rPr>
        <w:t xml:space="preserve"> la parte apelante.</w:t>
      </w:r>
    </w:p>
    <w:p w14:paraId="4F7DD407" w14:textId="77777777" w:rsidR="0092149A" w:rsidRPr="00B65BBF" w:rsidRDefault="0092149A" w:rsidP="0092149A">
      <w:pPr>
        <w:shd w:val="clear" w:color="auto" w:fill="FFFFFF"/>
        <w:spacing w:before="100" w:beforeAutospacing="1" w:after="100" w:afterAutospacing="1" w:line="360" w:lineRule="auto"/>
        <w:jc w:val="both"/>
        <w:rPr>
          <w:rFonts w:ascii="Arial" w:hAnsi="Arial" w:cs="Arial"/>
        </w:rPr>
      </w:pPr>
      <w:r>
        <w:rPr>
          <w:rFonts w:ascii="Arial" w:hAnsi="Arial" w:cs="Arial"/>
        </w:rPr>
        <w:t>Situación que</w:t>
      </w:r>
      <w:r w:rsidRPr="00B65BBF">
        <w:rPr>
          <w:rFonts w:ascii="Arial" w:hAnsi="Arial" w:cs="Arial"/>
        </w:rPr>
        <w:t xml:space="preserve"> pone en evidencia que el acto cuestionado, en estos momentos, no es irreparable, </w:t>
      </w:r>
      <w:r>
        <w:rPr>
          <w:rFonts w:ascii="Arial" w:hAnsi="Arial" w:cs="Arial"/>
        </w:rPr>
        <w:t xml:space="preserve">por considerar </w:t>
      </w:r>
      <w:r w:rsidRPr="005E48C3">
        <w:rPr>
          <w:rFonts w:ascii="Arial" w:hAnsi="Arial" w:cs="Arial"/>
        </w:rPr>
        <w:t>que sí es susceptible de revocación o modificación en el caso de ser cuestionado</w:t>
      </w:r>
      <w:r>
        <w:rPr>
          <w:rFonts w:ascii="Arial" w:hAnsi="Arial" w:cs="Arial"/>
        </w:rPr>
        <w:t>, se insiste,</w:t>
      </w:r>
      <w:r w:rsidRPr="005E48C3">
        <w:rPr>
          <w:rFonts w:ascii="Arial" w:hAnsi="Arial" w:cs="Arial"/>
        </w:rPr>
        <w:t xml:space="preserve"> una vez que la autoridad responsable emita la resolución que ponga fin al procedimiento, por lo que, desde mi óptica, la falta de definitividad del acto procesal que se cuestiona nos llevaría al desechamiento del juicio por tratarse de un acto consumado de manera irreparable.</w:t>
      </w:r>
    </w:p>
    <w:p w14:paraId="293BDDCC" w14:textId="77777777" w:rsidR="0092149A" w:rsidRPr="00B65BBF" w:rsidRDefault="0092149A" w:rsidP="0092149A">
      <w:pPr>
        <w:shd w:val="clear" w:color="auto" w:fill="FFFFFF"/>
        <w:spacing w:before="100" w:beforeAutospacing="1" w:after="100" w:afterAutospacing="1" w:line="360" w:lineRule="auto"/>
        <w:jc w:val="both"/>
        <w:rPr>
          <w:rFonts w:ascii="Arial" w:hAnsi="Arial" w:cs="Arial"/>
        </w:rPr>
      </w:pPr>
      <w:r w:rsidRPr="00B65BBF">
        <w:rPr>
          <w:rFonts w:ascii="Arial" w:hAnsi="Arial" w:cs="Arial"/>
        </w:rPr>
        <w:t>En ese sentido, desde mi concepto, la violación procesal que se hace valer solamente puede impugnarse junto con la sentencia definitiva o resolución que pondrá fin al procedimiento, es decir, una vez que haya adquirido definitividad y firmeza, dado que los efectos de esos actos se vuelven definitivos hasta que son empleados por la autoridad resolutora en la emisión de la resolución final correspondiente.</w:t>
      </w:r>
    </w:p>
    <w:p w14:paraId="78B898FF" w14:textId="77777777" w:rsidR="0092149A" w:rsidRDefault="0092149A" w:rsidP="0092149A">
      <w:pPr>
        <w:shd w:val="clear" w:color="auto" w:fill="FFFFFF"/>
        <w:spacing w:before="100" w:beforeAutospacing="1" w:after="100" w:afterAutospacing="1" w:line="360" w:lineRule="auto"/>
        <w:jc w:val="both"/>
        <w:rPr>
          <w:rFonts w:ascii="Arial" w:hAnsi="Arial" w:cs="Arial"/>
        </w:rPr>
      </w:pPr>
      <w:r w:rsidRPr="00B65BBF">
        <w:rPr>
          <w:rFonts w:ascii="Arial" w:hAnsi="Arial" w:cs="Arial"/>
        </w:rPr>
        <w:t>Con base en las consideraciones expuestas, emito el presente voto.</w:t>
      </w:r>
    </w:p>
    <w:p w14:paraId="10F71EAD" w14:textId="77777777" w:rsidR="005E25AA" w:rsidRDefault="005E25AA" w:rsidP="0092149A">
      <w:pPr>
        <w:spacing w:before="100" w:beforeAutospacing="1" w:after="100" w:afterAutospacing="1" w:line="240" w:lineRule="auto"/>
        <w:jc w:val="center"/>
        <w:rPr>
          <w:rFonts w:ascii="Arial" w:hAnsi="Arial" w:cs="Arial"/>
          <w:b/>
          <w:bCs/>
        </w:rPr>
      </w:pPr>
    </w:p>
    <w:p w14:paraId="5CD27030" w14:textId="67E68131" w:rsidR="0092149A" w:rsidRPr="00B65BBF" w:rsidRDefault="0092149A" w:rsidP="0092149A">
      <w:pPr>
        <w:spacing w:before="100" w:beforeAutospacing="1" w:after="100" w:afterAutospacing="1" w:line="240" w:lineRule="auto"/>
        <w:jc w:val="center"/>
        <w:rPr>
          <w:rFonts w:ascii="Arial" w:hAnsi="Arial" w:cs="Arial"/>
          <w:b/>
          <w:bCs/>
        </w:rPr>
      </w:pPr>
      <w:r w:rsidRPr="00476CC0">
        <w:rPr>
          <w:rFonts w:ascii="Arial" w:hAnsi="Arial" w:cs="Arial"/>
          <w:b/>
          <w:bCs/>
        </w:rPr>
        <w:lastRenderedPageBreak/>
        <w:t>MAGISTRAD</w:t>
      </w:r>
      <w:r w:rsidRPr="00B65BBF">
        <w:rPr>
          <w:rFonts w:ascii="Arial" w:hAnsi="Arial" w:cs="Arial"/>
          <w:b/>
          <w:bCs/>
        </w:rPr>
        <w:t>O</w:t>
      </w:r>
    </w:p>
    <w:p w14:paraId="1026BD87" w14:textId="77777777" w:rsidR="0092149A" w:rsidRPr="00476CC0" w:rsidRDefault="0092149A" w:rsidP="0092149A">
      <w:pPr>
        <w:spacing w:before="100" w:beforeAutospacing="1" w:after="100" w:afterAutospacing="1" w:line="240" w:lineRule="auto"/>
        <w:jc w:val="center"/>
        <w:rPr>
          <w:rFonts w:ascii="Arial" w:hAnsi="Arial" w:cs="Arial"/>
          <w:b/>
          <w:bCs/>
        </w:rPr>
      </w:pPr>
    </w:p>
    <w:p w14:paraId="3941A096" w14:textId="77777777" w:rsidR="0092149A" w:rsidRPr="00B65BBF" w:rsidRDefault="0092149A" w:rsidP="0092149A">
      <w:pPr>
        <w:spacing w:before="100" w:beforeAutospacing="1" w:after="100" w:afterAutospacing="1" w:line="240" w:lineRule="auto"/>
        <w:jc w:val="center"/>
        <w:rPr>
          <w:rFonts w:ascii="Arial" w:hAnsi="Arial" w:cs="Arial"/>
        </w:rPr>
      </w:pPr>
      <w:r w:rsidRPr="00B65BBF">
        <w:rPr>
          <w:rFonts w:ascii="Arial" w:hAnsi="Arial" w:cs="Arial"/>
          <w:b/>
          <w:bCs/>
        </w:rPr>
        <w:t>ADRIÁN HERNÁNDEZ PINEDO</w:t>
      </w:r>
    </w:p>
    <w:p w14:paraId="39B1C935" w14:textId="77777777" w:rsidR="0092149A" w:rsidRDefault="0092149A">
      <w:pPr>
        <w:tabs>
          <w:tab w:val="left" w:pos="426"/>
        </w:tabs>
        <w:jc w:val="both"/>
        <w:rPr>
          <w:rFonts w:ascii="Arial" w:hAnsi="Arial" w:cs="Arial"/>
          <w:bCs/>
          <w:sz w:val="20"/>
          <w:szCs w:val="20"/>
        </w:rPr>
      </w:pPr>
    </w:p>
    <w:p w14:paraId="40CBD4D1" w14:textId="01DED8F5" w:rsidR="00822CDE" w:rsidRPr="005E25AA" w:rsidRDefault="001A5ED1">
      <w:pPr>
        <w:tabs>
          <w:tab w:val="left" w:pos="426"/>
        </w:tabs>
        <w:jc w:val="both"/>
        <w:rPr>
          <w:rFonts w:ascii="Arial" w:hAnsi="Arial" w:cs="Arial"/>
          <w:b/>
          <w:sz w:val="18"/>
          <w:szCs w:val="18"/>
        </w:rPr>
      </w:pPr>
      <w:r w:rsidRPr="005E25AA">
        <w:rPr>
          <w:rFonts w:ascii="Arial" w:hAnsi="Arial" w:cs="Arial"/>
          <w:bCs/>
          <w:sz w:val="18"/>
          <w:szCs w:val="18"/>
          <w:lang w:val="es-ES_tradnl"/>
        </w:rPr>
        <w:t>El suscrito Jesús Renato García Rivera</w:t>
      </w:r>
      <w:r w:rsidRPr="005E25AA">
        <w:rPr>
          <w:rFonts w:ascii="Arial" w:hAnsi="Arial" w:cs="Arial"/>
          <w:sz w:val="18"/>
          <w:szCs w:val="18"/>
          <w:lang w:val="es-ES_tradnl"/>
        </w:rPr>
        <w:t xml:space="preserve">, Secretario General de Acuerdos del Tribunal Electoral del Estado, en ejercicio de las facultades que me confieren los artículos 69 fracciones VII y VIII del Código Electoral del Estado de Michoacán de Ocampo y 66 fracciones I y II del Reglamento Interior del Tribunal Electoral del Estado, </w:t>
      </w:r>
      <w:r w:rsidRPr="005E25AA">
        <w:rPr>
          <w:rFonts w:ascii="Arial" w:hAnsi="Arial" w:cs="Arial"/>
          <w:bCs/>
          <w:sz w:val="18"/>
          <w:szCs w:val="18"/>
        </w:rPr>
        <w:t>hago constar que las firmas que obra</w:t>
      </w:r>
      <w:r w:rsidR="005E25AA">
        <w:rPr>
          <w:rFonts w:ascii="Arial" w:hAnsi="Arial" w:cs="Arial"/>
          <w:bCs/>
          <w:sz w:val="18"/>
          <w:szCs w:val="18"/>
        </w:rPr>
        <w:t>n</w:t>
      </w:r>
      <w:r w:rsidRPr="005E25AA">
        <w:rPr>
          <w:rFonts w:ascii="Arial" w:hAnsi="Arial" w:cs="Arial"/>
          <w:bCs/>
          <w:sz w:val="18"/>
          <w:szCs w:val="18"/>
        </w:rPr>
        <w:t xml:space="preserve"> en el presente documento, corresponden a la sentencia del </w:t>
      </w:r>
      <w:r w:rsidR="007856A2" w:rsidRPr="005E25AA">
        <w:rPr>
          <w:rFonts w:ascii="Arial" w:hAnsi="Arial" w:cs="Arial"/>
          <w:bCs/>
          <w:sz w:val="18"/>
          <w:szCs w:val="18"/>
        </w:rPr>
        <w:t>recurso de apelación</w:t>
      </w:r>
      <w:r w:rsidRPr="005E25AA">
        <w:rPr>
          <w:rFonts w:ascii="Arial" w:hAnsi="Arial" w:cs="Arial"/>
          <w:bCs/>
          <w:sz w:val="18"/>
          <w:szCs w:val="18"/>
        </w:rPr>
        <w:t xml:space="preserve"> </w:t>
      </w:r>
      <w:r w:rsidRPr="005E25AA">
        <w:rPr>
          <w:rFonts w:ascii="Arial" w:hAnsi="Arial" w:cs="Arial"/>
          <w:b/>
          <w:sz w:val="18"/>
          <w:szCs w:val="18"/>
        </w:rPr>
        <w:t>TEEM-RAP-026</w:t>
      </w:r>
      <w:r w:rsidR="00A11305" w:rsidRPr="005E25AA">
        <w:rPr>
          <w:rFonts w:ascii="Arial" w:hAnsi="Arial" w:cs="Arial"/>
          <w:b/>
          <w:sz w:val="18"/>
          <w:szCs w:val="18"/>
        </w:rPr>
        <w:t>/</w:t>
      </w:r>
      <w:r w:rsidRPr="005E25AA">
        <w:rPr>
          <w:rFonts w:ascii="Arial" w:hAnsi="Arial" w:cs="Arial"/>
          <w:b/>
          <w:sz w:val="18"/>
          <w:szCs w:val="18"/>
        </w:rPr>
        <w:t>2025,</w:t>
      </w:r>
      <w:r w:rsidRPr="005E25AA">
        <w:rPr>
          <w:rFonts w:ascii="Arial" w:hAnsi="Arial" w:cs="Arial"/>
          <w:bCs/>
          <w:sz w:val="18"/>
          <w:szCs w:val="18"/>
        </w:rPr>
        <w:t xml:space="preserve"> aprobada en Sesión Pública celebrada el </w:t>
      </w:r>
      <w:r w:rsidR="009659B8" w:rsidRPr="005E25AA">
        <w:rPr>
          <w:rFonts w:ascii="Arial" w:hAnsi="Arial" w:cs="Arial"/>
          <w:bCs/>
          <w:sz w:val="18"/>
          <w:szCs w:val="18"/>
        </w:rPr>
        <w:t>treinta</w:t>
      </w:r>
      <w:r w:rsidRPr="005E25AA">
        <w:rPr>
          <w:rFonts w:ascii="Arial" w:hAnsi="Arial" w:cs="Arial"/>
          <w:bCs/>
          <w:sz w:val="18"/>
          <w:szCs w:val="18"/>
        </w:rPr>
        <w:t xml:space="preserve"> de octubre de dos mil veinticinco</w:t>
      </w:r>
      <w:r w:rsidR="005E25AA">
        <w:rPr>
          <w:rFonts w:ascii="Arial" w:hAnsi="Arial" w:cs="Arial"/>
          <w:bCs/>
          <w:sz w:val="18"/>
          <w:szCs w:val="18"/>
        </w:rPr>
        <w:t xml:space="preserve"> y,</w:t>
      </w:r>
      <w:r w:rsidR="005E25AA">
        <w:rPr>
          <w:rFonts w:ascii="Arial" w:eastAsia="Arial" w:hAnsi="Arial" w:cs="Arial"/>
          <w:bCs/>
          <w:sz w:val="18"/>
          <w:szCs w:val="18"/>
        </w:rPr>
        <w:t xml:space="preserve"> el</w:t>
      </w:r>
      <w:r w:rsidR="0092149A" w:rsidRPr="005E25AA">
        <w:rPr>
          <w:rFonts w:ascii="Arial" w:eastAsia="Arial" w:hAnsi="Arial" w:cs="Arial"/>
          <w:bCs/>
          <w:sz w:val="18"/>
          <w:szCs w:val="18"/>
        </w:rPr>
        <w:t xml:space="preserve"> voto particular del Magistrado Adrián Hernández</w:t>
      </w:r>
      <w:r w:rsidR="005E25AA">
        <w:rPr>
          <w:rFonts w:ascii="Arial" w:eastAsia="Arial" w:hAnsi="Arial" w:cs="Arial"/>
          <w:bCs/>
          <w:sz w:val="18"/>
          <w:szCs w:val="18"/>
        </w:rPr>
        <w:t xml:space="preserve">; documento </w:t>
      </w:r>
      <w:r w:rsidR="00CC4D2E">
        <w:rPr>
          <w:rFonts w:ascii="Arial" w:eastAsia="Arial" w:hAnsi="Arial" w:cs="Arial"/>
          <w:bCs/>
          <w:sz w:val="18"/>
          <w:szCs w:val="18"/>
        </w:rPr>
        <w:t xml:space="preserve">que </w:t>
      </w:r>
      <w:r w:rsidRPr="005E25AA">
        <w:rPr>
          <w:rFonts w:ascii="Arial" w:hAnsi="Arial" w:cs="Arial"/>
          <w:bCs/>
          <w:sz w:val="18"/>
          <w:szCs w:val="18"/>
        </w:rPr>
        <w:t xml:space="preserve">consta de </w:t>
      </w:r>
      <w:r w:rsidR="0092149A" w:rsidRPr="005E25AA">
        <w:rPr>
          <w:rFonts w:ascii="Arial" w:hAnsi="Arial" w:cs="Arial"/>
          <w:bCs/>
          <w:sz w:val="18"/>
          <w:szCs w:val="18"/>
        </w:rPr>
        <w:t>veintiún</w:t>
      </w:r>
      <w:r w:rsidRPr="005E25AA">
        <w:rPr>
          <w:rFonts w:ascii="Arial" w:hAnsi="Arial" w:cs="Arial"/>
          <w:bCs/>
          <w:sz w:val="18"/>
          <w:szCs w:val="18"/>
        </w:rPr>
        <w:t xml:space="preserve"> páginas, incluida la presente. </w:t>
      </w:r>
      <w:r w:rsidRPr="005E25AA">
        <w:rPr>
          <w:rFonts w:ascii="Arial" w:hAnsi="Arial" w:cs="Arial"/>
          <w:b/>
          <w:sz w:val="18"/>
          <w:szCs w:val="18"/>
        </w:rPr>
        <w:t>Doy fe.</w:t>
      </w:r>
    </w:p>
    <w:p w14:paraId="40CBD4D3" w14:textId="77777777" w:rsidR="00822CDE" w:rsidRPr="005E25AA" w:rsidRDefault="001A5ED1">
      <w:pPr>
        <w:spacing w:before="280" w:after="280" w:line="240" w:lineRule="auto"/>
        <w:jc w:val="both"/>
        <w:rPr>
          <w:rFonts w:ascii="Arial" w:eastAsia="Arial Narrow" w:hAnsi="Arial" w:cs="Arial"/>
          <w:i/>
          <w:sz w:val="18"/>
          <w:szCs w:val="18"/>
        </w:rPr>
      </w:pPr>
      <w:r w:rsidRPr="005E25AA">
        <w:rPr>
          <w:rFonts w:ascii="Arial" w:eastAsia="Arial Narrow" w:hAnsi="Arial" w:cs="Arial"/>
          <w:sz w:val="18"/>
          <w:szCs w:val="18"/>
        </w:rPr>
        <w:t xml:space="preserve">Este documento es una representación gráfica autorizada mediante firmas electrónicas certificadas, el cual tiene plena validez jurídica de conformidad con el numeral tercero y cuarto del </w:t>
      </w:r>
      <w:r w:rsidRPr="005E25AA">
        <w:rPr>
          <w:rFonts w:ascii="Arial" w:eastAsia="Arial Narrow" w:hAnsi="Arial" w:cs="Arial"/>
          <w:i/>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40CBD4D4" w14:textId="77777777" w:rsidR="00822CDE" w:rsidRPr="005E25AA" w:rsidRDefault="00822CDE">
      <w:pPr>
        <w:rPr>
          <w:rFonts w:ascii="Arial" w:hAnsi="Arial" w:cs="Arial"/>
          <w:sz w:val="18"/>
          <w:szCs w:val="18"/>
        </w:rPr>
      </w:pPr>
    </w:p>
    <w:sectPr w:rsidR="00822CDE" w:rsidRPr="005E25AA" w:rsidSect="004D0621">
      <w:headerReference w:type="default" r:id="rId13"/>
      <w:footerReference w:type="even" r:id="rId14"/>
      <w:footerReference w:type="default" r:id="rId15"/>
      <w:headerReference w:type="first" r:id="rId16"/>
      <w:pgSz w:w="12240" w:h="18720" w:code="183"/>
      <w:pgMar w:top="2002" w:right="1418" w:bottom="1701" w:left="3119"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02F76B" w14:textId="77777777" w:rsidR="00E43D13" w:rsidRDefault="00E43D13">
      <w:pPr>
        <w:spacing w:after="0" w:line="240" w:lineRule="auto"/>
      </w:pPr>
      <w:r>
        <w:separator/>
      </w:r>
    </w:p>
  </w:endnote>
  <w:endnote w:type="continuationSeparator" w:id="0">
    <w:p w14:paraId="302A59A3" w14:textId="77777777" w:rsidR="00E43D13" w:rsidRDefault="00E43D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F7BECCB5-9E47-47D1-A627-1BF32020DBCE}"/>
    <w:embedBold r:id="rId2" w:fontKey="{41B6434C-61DB-422C-AF17-0643AE877562}"/>
    <w:embedItalic r:id="rId3" w:fontKey="{920E88D7-32AA-4080-A354-F09B01774F70}"/>
    <w:embedBoldItalic r:id="rId4" w:fontKey="{EA2342CA-2419-43FF-B8BE-A77AE18DE1EF}"/>
  </w:font>
  <w:font w:name="Georgia">
    <w:panose1 w:val="02040502050405020303"/>
    <w:charset w:val="00"/>
    <w:family w:val="roman"/>
    <w:pitch w:val="variable"/>
    <w:sig w:usb0="00000287" w:usb1="00000000" w:usb2="00000000" w:usb3="00000000" w:csb0="0000009F" w:csb1="00000000"/>
    <w:embedRegular r:id="rId5" w:fontKey="{C1987D03-0404-4A9E-8592-4A3A13484EB0}"/>
    <w:embedItalic r:id="rId6" w:fontKey="{5460F051-F5B2-4D28-8ECE-FF9EB71F7B39}"/>
  </w:font>
  <w:font w:name="Calibri Light">
    <w:panose1 w:val="020F0302020204030204"/>
    <w:charset w:val="00"/>
    <w:family w:val="swiss"/>
    <w:pitch w:val="variable"/>
    <w:sig w:usb0="E4002EFF" w:usb1="C200247B" w:usb2="00000009" w:usb3="00000000" w:csb0="000001FF" w:csb1="00000000"/>
    <w:embedRegular r:id="rId7" w:fontKey="{1C328792-E37B-42AC-89B1-97F83F1E74E2}"/>
  </w:font>
  <w:font w:name="Arial Narrow">
    <w:panose1 w:val="020B0606020202030204"/>
    <w:charset w:val="00"/>
    <w:family w:val="swiss"/>
    <w:pitch w:val="variable"/>
    <w:sig w:usb0="00000287" w:usb1="00000800" w:usb2="00000000" w:usb3="00000000" w:csb0="0000009F" w:csb1="00000000"/>
    <w:embedRegular r:id="rId8" w:fontKey="{53E8F02A-929F-4A39-AF68-80971126A42F}"/>
    <w:embedBold r:id="rId9" w:fontKey="{EA580AA3-F14B-4E97-BD3A-2EB970754BA4}"/>
    <w:embedItalic r:id="rId10" w:fontKey="{B600C5C0-F370-47BB-AB73-35BAD7B14942}"/>
    <w:embedBoldItalic r:id="rId11" w:fontKey="{FAB7C7DE-A13C-4F08-BE69-2F1E429E684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BD4DD" w14:textId="77777777" w:rsidR="00822CDE" w:rsidRDefault="001A5ED1">
    <w:pPr>
      <w:pBdr>
        <w:top w:val="nil"/>
        <w:left w:val="nil"/>
        <w:bottom w:val="nil"/>
        <w:right w:val="nil"/>
        <w:between w:val="nil"/>
      </w:pBdr>
      <w:tabs>
        <w:tab w:val="center" w:pos="4419"/>
        <w:tab w:val="right" w:pos="8838"/>
      </w:tabs>
      <w:spacing w:after="0" w:line="240" w:lineRule="auto"/>
      <w:jc w:val="center"/>
      <w:rPr>
        <w:color w:val="000000"/>
      </w:rPr>
    </w:pPr>
    <w:r>
      <w:rPr>
        <w:color w:val="000000"/>
      </w:rPr>
      <w:fldChar w:fldCharType="begin"/>
    </w:r>
    <w:r>
      <w:rPr>
        <w:color w:val="000000"/>
      </w:rPr>
      <w:instrText>PAGE</w:instrText>
    </w:r>
    <w:r>
      <w:rPr>
        <w:color w:val="000000"/>
      </w:rPr>
      <w:fldChar w:fldCharType="end"/>
    </w:r>
  </w:p>
  <w:p w14:paraId="40CBD4DE" w14:textId="77777777" w:rsidR="00822CDE" w:rsidRDefault="00822CDE">
    <w:pPr>
      <w:pBdr>
        <w:top w:val="nil"/>
        <w:left w:val="nil"/>
        <w:bottom w:val="nil"/>
        <w:right w:val="nil"/>
        <w:between w:val="nil"/>
      </w:pBdr>
      <w:tabs>
        <w:tab w:val="center" w:pos="4419"/>
        <w:tab w:val="right" w:pos="8838"/>
      </w:tabs>
      <w:spacing w:after="0" w:line="240" w:lineRule="auto"/>
      <w:rPr>
        <w:color w:val="000000"/>
      </w:rPr>
    </w:pPr>
  </w:p>
  <w:p w14:paraId="40CBD4DF" w14:textId="77777777" w:rsidR="00822CDE" w:rsidRDefault="00822CDE"/>
  <w:p w14:paraId="40CBD4E0" w14:textId="77777777" w:rsidR="00822CDE" w:rsidRDefault="00822CD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BD4E1" w14:textId="77777777" w:rsidR="00822CDE" w:rsidRDefault="001A5ED1">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p w14:paraId="40CBD4E2" w14:textId="77777777" w:rsidR="00822CDE" w:rsidRDefault="00822CDE">
    <w:pPr>
      <w:pBdr>
        <w:top w:val="nil"/>
        <w:left w:val="nil"/>
        <w:bottom w:val="nil"/>
        <w:right w:val="nil"/>
        <w:between w:val="nil"/>
      </w:pBdr>
      <w:tabs>
        <w:tab w:val="center" w:pos="4419"/>
        <w:tab w:val="right" w:pos="8838"/>
      </w:tabs>
      <w:spacing w:after="0" w:line="240" w:lineRule="auto"/>
      <w:rPr>
        <w:color w:val="000000"/>
      </w:rPr>
    </w:pPr>
  </w:p>
  <w:p w14:paraId="40CBD4E3" w14:textId="77777777" w:rsidR="00822CDE" w:rsidRDefault="00822CDE"/>
  <w:p w14:paraId="40CBD4E4" w14:textId="77777777" w:rsidR="00822CDE" w:rsidRDefault="00822CD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A429D" w14:textId="77777777" w:rsidR="00E43D13" w:rsidRDefault="00E43D13">
      <w:pPr>
        <w:spacing w:after="0" w:line="240" w:lineRule="auto"/>
      </w:pPr>
      <w:r>
        <w:separator/>
      </w:r>
    </w:p>
  </w:footnote>
  <w:footnote w:type="continuationSeparator" w:id="0">
    <w:p w14:paraId="086485FE" w14:textId="77777777" w:rsidR="00E43D13" w:rsidRDefault="00E43D13">
      <w:pPr>
        <w:spacing w:after="0" w:line="240" w:lineRule="auto"/>
      </w:pPr>
      <w:r>
        <w:continuationSeparator/>
      </w:r>
    </w:p>
  </w:footnote>
  <w:footnote w:id="1">
    <w:p w14:paraId="40CBD4EC" w14:textId="77777777" w:rsidR="00822CDE" w:rsidRDefault="001A5ED1">
      <w:pPr>
        <w:spacing w:after="0" w:line="240" w:lineRule="auto"/>
        <w:jc w:val="both"/>
        <w:rPr>
          <w:rFonts w:ascii="Arial Narrow" w:eastAsia="Arial Narrow" w:hAnsi="Arial Narrow" w:cs="Arial Narrow"/>
          <w:sz w:val="20"/>
          <w:szCs w:val="20"/>
        </w:rPr>
      </w:pPr>
      <w:r>
        <w:rPr>
          <w:rFonts w:ascii="Arial Narrow" w:hAnsi="Arial Narrow"/>
          <w:sz w:val="20"/>
          <w:szCs w:val="20"/>
          <w:vertAlign w:val="superscript"/>
        </w:rPr>
        <w:footnoteRef/>
      </w:r>
      <w:r>
        <w:rPr>
          <w:rFonts w:ascii="Arial Narrow" w:eastAsia="Arial Narrow" w:hAnsi="Arial Narrow" w:cs="Arial Narrow"/>
          <w:sz w:val="20"/>
          <w:szCs w:val="20"/>
        </w:rPr>
        <w:t xml:space="preserve"> Todas las fechas corresponden al año dos mil veinticinco, salvo señalamiento expreso.</w:t>
      </w:r>
    </w:p>
  </w:footnote>
  <w:footnote w:id="2">
    <w:p w14:paraId="76C035BD" w14:textId="77777777" w:rsidR="00A91E92" w:rsidRPr="00A136EE" w:rsidRDefault="00A91E92" w:rsidP="00A91E92">
      <w:pPr>
        <w:pStyle w:val="Textonotapie"/>
        <w:rPr>
          <w:rFonts w:ascii="Arial Narrow" w:hAnsi="Arial Narrow" w:cs="Arial"/>
        </w:rPr>
      </w:pPr>
      <w:r w:rsidRPr="007F71D8">
        <w:rPr>
          <w:rStyle w:val="Refdenotaalpie"/>
          <w:rFonts w:ascii="Arial Narrow" w:hAnsi="Arial Narrow" w:cs="Arial"/>
        </w:rPr>
        <w:footnoteRef/>
      </w:r>
      <w:r w:rsidRPr="007F71D8">
        <w:rPr>
          <w:rFonts w:ascii="Arial Narrow" w:hAnsi="Arial Narrow" w:cs="Arial"/>
        </w:rPr>
        <w:t xml:space="preserve"> </w:t>
      </w:r>
      <w:r w:rsidRPr="00A136EE">
        <w:rPr>
          <w:rFonts w:ascii="Arial Narrow" w:hAnsi="Arial Narrow" w:cs="Arial"/>
        </w:rPr>
        <w:t xml:space="preserve">Visible de la foja 038 a la foja 057. </w:t>
      </w:r>
    </w:p>
  </w:footnote>
  <w:footnote w:id="3">
    <w:p w14:paraId="3E72022F" w14:textId="77777777" w:rsidR="00A91E92" w:rsidRPr="008463B7" w:rsidRDefault="00A91E92" w:rsidP="00A136EE">
      <w:pPr>
        <w:pStyle w:val="Textonotapie"/>
        <w:jc w:val="both"/>
        <w:rPr>
          <w:rFonts w:ascii="Arial Narrow" w:hAnsi="Arial Narrow" w:cs="Arial"/>
        </w:rPr>
      </w:pPr>
      <w:r w:rsidRPr="008463B7">
        <w:rPr>
          <w:rStyle w:val="Refdenotaalpie"/>
          <w:rFonts w:ascii="Arial Narrow" w:hAnsi="Arial Narrow" w:cs="Arial"/>
        </w:rPr>
        <w:footnoteRef/>
      </w:r>
      <w:r w:rsidRPr="008463B7">
        <w:rPr>
          <w:rFonts w:ascii="Arial Narrow" w:hAnsi="Arial Narrow" w:cs="Arial"/>
        </w:rPr>
        <w:t xml:space="preserve"> Visible en las fojas 056, 057 059 a la 074, 075, 076 077 a la 098, 099 a la 112. 113 a la 126. 127, 128, 129, 150 y 151, 152 a 160, 165, 170 y 171. </w:t>
      </w:r>
    </w:p>
  </w:footnote>
  <w:footnote w:id="4">
    <w:p w14:paraId="135EDF5E" w14:textId="26E65814" w:rsidR="00271163" w:rsidRPr="00D562E5" w:rsidRDefault="00271163" w:rsidP="00D562E5">
      <w:pPr>
        <w:pStyle w:val="Textonotapie"/>
        <w:jc w:val="both"/>
        <w:rPr>
          <w:rFonts w:ascii="Arial Narrow" w:hAnsi="Arial Narrow"/>
        </w:rPr>
      </w:pPr>
      <w:r>
        <w:rPr>
          <w:rStyle w:val="Refdenotaalpie"/>
        </w:rPr>
        <w:footnoteRef/>
      </w:r>
      <w:r>
        <w:t xml:space="preserve"> </w:t>
      </w:r>
      <w:r w:rsidR="001678D5" w:rsidRPr="00D562E5">
        <w:rPr>
          <w:rFonts w:ascii="Arial Narrow" w:hAnsi="Arial Narrow"/>
        </w:rPr>
        <w:t>Si bien</w:t>
      </w:r>
      <w:r w:rsidR="00D562E5">
        <w:rPr>
          <w:rFonts w:ascii="Arial Narrow" w:hAnsi="Arial Narrow"/>
        </w:rPr>
        <w:t>,</w:t>
      </w:r>
      <w:r w:rsidR="001678D5" w:rsidRPr="00D562E5">
        <w:rPr>
          <w:rFonts w:ascii="Arial Narrow" w:hAnsi="Arial Narrow"/>
        </w:rPr>
        <w:t xml:space="preserve"> la denuncia se </w:t>
      </w:r>
      <w:r w:rsidR="00F01F14" w:rsidRPr="00D562E5">
        <w:rPr>
          <w:rFonts w:ascii="Arial Narrow" w:hAnsi="Arial Narrow"/>
        </w:rPr>
        <w:t>inició</w:t>
      </w:r>
      <w:r w:rsidR="001678D5" w:rsidRPr="00D562E5">
        <w:rPr>
          <w:rFonts w:ascii="Arial Narrow" w:hAnsi="Arial Narrow"/>
        </w:rPr>
        <w:t xml:space="preserve"> en contra del Presidente Municipal</w:t>
      </w:r>
      <w:r w:rsidR="00F01F14" w:rsidRPr="00D562E5">
        <w:rPr>
          <w:rFonts w:ascii="Arial Narrow" w:hAnsi="Arial Narrow"/>
        </w:rPr>
        <w:t xml:space="preserve">, el procedimiento se admitió también contra de </w:t>
      </w:r>
      <w:r w:rsidR="003A76AC" w:rsidRPr="00D562E5">
        <w:rPr>
          <w:rFonts w:ascii="Arial Narrow" w:hAnsi="Arial Narrow"/>
        </w:rPr>
        <w:t xml:space="preserve">la Coordinadora de Comunicación Social y del Director de Servicios públicos al ser </w:t>
      </w:r>
      <w:r w:rsidR="002F24EE" w:rsidRPr="00D562E5">
        <w:rPr>
          <w:rFonts w:ascii="Arial Narrow" w:hAnsi="Arial Narrow"/>
        </w:rPr>
        <w:t xml:space="preserve">la administradora de las redes sociales y </w:t>
      </w:r>
      <w:r w:rsidR="00867693" w:rsidRPr="00D562E5">
        <w:rPr>
          <w:rFonts w:ascii="Arial Narrow" w:hAnsi="Arial Narrow"/>
        </w:rPr>
        <w:t xml:space="preserve">titular del área responsable de quitar </w:t>
      </w:r>
      <w:r w:rsidR="00D562E5" w:rsidRPr="00D562E5">
        <w:rPr>
          <w:rFonts w:ascii="Arial Narrow" w:hAnsi="Arial Narrow"/>
        </w:rPr>
        <w:t>la publicidad denunciada, respectivamente</w:t>
      </w:r>
      <w:r w:rsidR="00093429">
        <w:rPr>
          <w:rFonts w:ascii="Arial Narrow" w:hAnsi="Arial Narrow"/>
        </w:rPr>
        <w:t>, todos del Municipio de Charo, Michoacán.</w:t>
      </w:r>
    </w:p>
  </w:footnote>
  <w:footnote w:id="5">
    <w:p w14:paraId="36CA90C1" w14:textId="4AE0C4C0" w:rsidR="00A91E92" w:rsidRPr="008463B7" w:rsidRDefault="00A91E92" w:rsidP="00A136EE">
      <w:pPr>
        <w:pStyle w:val="Textonotapie"/>
        <w:jc w:val="both"/>
        <w:rPr>
          <w:rFonts w:ascii="Arial Narrow" w:hAnsi="Arial Narrow" w:cs="Arial"/>
        </w:rPr>
      </w:pPr>
      <w:r w:rsidRPr="008463B7">
        <w:rPr>
          <w:rFonts w:ascii="Arial Narrow" w:hAnsi="Arial Narrow"/>
          <w:vertAlign w:val="superscript"/>
        </w:rPr>
        <w:footnoteRef/>
      </w:r>
      <w:r w:rsidRPr="008463B7">
        <w:rPr>
          <w:rFonts w:ascii="Arial Narrow" w:hAnsi="Arial Narrow" w:cs="Arial"/>
          <w:vertAlign w:val="superscript"/>
        </w:rPr>
        <w:t xml:space="preserve"> </w:t>
      </w:r>
      <w:r w:rsidRPr="008463B7">
        <w:rPr>
          <w:rFonts w:ascii="Arial Narrow" w:hAnsi="Arial Narrow" w:cs="Arial"/>
        </w:rPr>
        <w:t>Visible de la foja 176 a la foja 181</w:t>
      </w:r>
      <w:r w:rsidR="005C384B" w:rsidRPr="008463B7">
        <w:rPr>
          <w:rFonts w:ascii="Arial Narrow" w:hAnsi="Arial Narrow" w:cs="Arial"/>
        </w:rPr>
        <w:t>, así como 182 a la foja 185.</w:t>
      </w:r>
    </w:p>
  </w:footnote>
  <w:footnote w:id="6">
    <w:p w14:paraId="2AD7E744" w14:textId="77777777" w:rsidR="00A91E92" w:rsidRPr="008463B7" w:rsidRDefault="00A91E92" w:rsidP="00A136EE">
      <w:pPr>
        <w:pStyle w:val="Textonotapie"/>
        <w:jc w:val="both"/>
        <w:rPr>
          <w:rFonts w:ascii="Arial Narrow" w:hAnsi="Arial Narrow" w:cs="Arial"/>
        </w:rPr>
      </w:pPr>
      <w:r w:rsidRPr="008463B7">
        <w:rPr>
          <w:rFonts w:ascii="Arial Narrow" w:hAnsi="Arial Narrow"/>
          <w:vertAlign w:val="superscript"/>
        </w:rPr>
        <w:footnoteRef/>
      </w:r>
      <w:r w:rsidRPr="008463B7">
        <w:rPr>
          <w:rFonts w:ascii="Arial Narrow" w:hAnsi="Arial Narrow" w:cs="Arial"/>
          <w:vertAlign w:val="superscript"/>
        </w:rPr>
        <w:t xml:space="preserve"> </w:t>
      </w:r>
      <w:r w:rsidRPr="008463B7">
        <w:rPr>
          <w:rFonts w:ascii="Arial Narrow" w:hAnsi="Arial Narrow" w:cs="Arial"/>
        </w:rPr>
        <w:t>Visible en la foja 215</w:t>
      </w:r>
    </w:p>
  </w:footnote>
  <w:footnote w:id="7">
    <w:p w14:paraId="580BDC45" w14:textId="77777777" w:rsidR="00A91E92" w:rsidRPr="008463B7" w:rsidRDefault="00A91E92" w:rsidP="00A136EE">
      <w:pPr>
        <w:pBdr>
          <w:top w:val="nil"/>
          <w:left w:val="nil"/>
          <w:bottom w:val="nil"/>
          <w:right w:val="nil"/>
          <w:between w:val="nil"/>
        </w:pBdr>
        <w:spacing w:after="0" w:line="240" w:lineRule="auto"/>
        <w:jc w:val="both"/>
        <w:rPr>
          <w:rFonts w:ascii="Arial Narrow" w:eastAsia="Times New Roman" w:hAnsi="Arial Narrow" w:cs="Arial"/>
          <w:sz w:val="20"/>
          <w:szCs w:val="20"/>
          <w:lang w:eastAsia="es-ES"/>
        </w:rPr>
      </w:pPr>
      <w:r w:rsidRPr="008463B7">
        <w:rPr>
          <w:rFonts w:ascii="Arial Narrow" w:eastAsia="Times New Roman" w:hAnsi="Arial Narrow" w:cs="Arial"/>
          <w:sz w:val="20"/>
          <w:szCs w:val="20"/>
          <w:vertAlign w:val="superscript"/>
          <w:lang w:eastAsia="es-ES"/>
        </w:rPr>
        <w:footnoteRef/>
      </w:r>
      <w:r w:rsidRPr="008463B7">
        <w:rPr>
          <w:rFonts w:ascii="Arial Narrow" w:eastAsia="Times New Roman" w:hAnsi="Arial Narrow" w:cs="Arial"/>
          <w:sz w:val="20"/>
          <w:szCs w:val="20"/>
          <w:lang w:eastAsia="es-ES"/>
        </w:rPr>
        <w:t xml:space="preserve"> Visible de la foja 012 a la foja 019.</w:t>
      </w:r>
    </w:p>
  </w:footnote>
  <w:footnote w:id="8">
    <w:p w14:paraId="5A0E3747" w14:textId="77777777" w:rsidR="00A91E92" w:rsidRPr="008463B7" w:rsidRDefault="00A91E92" w:rsidP="00A136EE">
      <w:pPr>
        <w:pStyle w:val="Textonotapie"/>
        <w:jc w:val="both"/>
        <w:rPr>
          <w:rFonts w:ascii="Arial Narrow" w:hAnsi="Arial Narrow" w:cs="Arial"/>
        </w:rPr>
      </w:pPr>
      <w:r w:rsidRPr="003F1D0D">
        <w:rPr>
          <w:rFonts w:ascii="Arial Narrow" w:hAnsi="Arial Narrow"/>
          <w:vertAlign w:val="superscript"/>
        </w:rPr>
        <w:footnoteRef/>
      </w:r>
      <w:r w:rsidRPr="003F1D0D">
        <w:rPr>
          <w:rFonts w:ascii="Arial Narrow" w:hAnsi="Arial Narrow" w:cs="Arial"/>
          <w:vertAlign w:val="superscript"/>
        </w:rPr>
        <w:t xml:space="preserve"> </w:t>
      </w:r>
      <w:r w:rsidRPr="008463B7">
        <w:rPr>
          <w:rFonts w:ascii="Arial Narrow" w:hAnsi="Arial Narrow" w:cs="Arial"/>
        </w:rPr>
        <w:t>Visible en la foja 010.</w:t>
      </w:r>
    </w:p>
  </w:footnote>
  <w:footnote w:id="9">
    <w:p w14:paraId="6E6B946E" w14:textId="772FC968" w:rsidR="00A91E92" w:rsidRPr="008463B7" w:rsidRDefault="00A91E92" w:rsidP="00A136EE">
      <w:pPr>
        <w:pStyle w:val="Textonotapie"/>
        <w:jc w:val="both"/>
        <w:rPr>
          <w:rFonts w:ascii="Arial Narrow" w:hAnsi="Arial Narrow" w:cs="Arial"/>
        </w:rPr>
      </w:pPr>
      <w:r w:rsidRPr="003F1D0D">
        <w:rPr>
          <w:rFonts w:ascii="Arial Narrow" w:hAnsi="Arial Narrow"/>
          <w:vertAlign w:val="superscript"/>
        </w:rPr>
        <w:footnoteRef/>
      </w:r>
      <w:r w:rsidR="003F1D0D">
        <w:rPr>
          <w:rFonts w:ascii="Arial Narrow" w:hAnsi="Arial Narrow" w:cs="Arial"/>
        </w:rPr>
        <w:t xml:space="preserve"> </w:t>
      </w:r>
      <w:r w:rsidRPr="008463B7">
        <w:rPr>
          <w:rFonts w:ascii="Arial Narrow" w:hAnsi="Arial Narrow" w:cs="Arial"/>
        </w:rPr>
        <w:t>Visible de la foja 229 a la foja 230.</w:t>
      </w:r>
    </w:p>
  </w:footnote>
  <w:footnote w:id="10">
    <w:p w14:paraId="302A208B" w14:textId="77777777" w:rsidR="00A91E92" w:rsidRPr="008463B7" w:rsidRDefault="00A91E92" w:rsidP="00A91E92">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8463B7">
        <w:rPr>
          <w:rFonts w:ascii="Arial Narrow" w:hAnsi="Arial Narrow" w:cs="Arial"/>
          <w:sz w:val="20"/>
          <w:szCs w:val="20"/>
          <w:vertAlign w:val="superscript"/>
        </w:rPr>
        <w:footnoteRef/>
      </w:r>
      <w:r w:rsidRPr="008463B7">
        <w:rPr>
          <w:rFonts w:ascii="Arial Narrow" w:eastAsia="Arial Narrow" w:hAnsi="Arial Narrow" w:cs="Arial"/>
          <w:color w:val="000000"/>
          <w:sz w:val="20"/>
          <w:szCs w:val="20"/>
        </w:rPr>
        <w:t xml:space="preserve"> </w:t>
      </w:r>
      <w:r w:rsidRPr="008463B7">
        <w:rPr>
          <w:rFonts w:ascii="Arial Narrow" w:hAnsi="Arial Narrow" w:cs="Arial"/>
          <w:sz w:val="20"/>
          <w:szCs w:val="20"/>
        </w:rPr>
        <w:t>Visible de la foja 231 a la foja 232</w:t>
      </w:r>
    </w:p>
  </w:footnote>
  <w:footnote w:id="11">
    <w:p w14:paraId="5B2F5394" w14:textId="77777777" w:rsidR="00A91E92" w:rsidRPr="003D3A5A" w:rsidRDefault="00A91E92" w:rsidP="00EA30D7">
      <w:pPr>
        <w:pStyle w:val="Textonotapie"/>
        <w:jc w:val="both"/>
        <w:rPr>
          <w:rFonts w:ascii="Arial Narrow" w:hAnsi="Arial Narrow"/>
        </w:rPr>
      </w:pPr>
      <w:r w:rsidRPr="003D3A5A">
        <w:rPr>
          <w:rStyle w:val="Refdenotaalpie"/>
          <w:rFonts w:ascii="Arial Narrow" w:hAnsi="Arial Narrow" w:cs="Arial"/>
        </w:rPr>
        <w:footnoteRef/>
      </w:r>
      <w:r w:rsidRPr="003D3A5A">
        <w:rPr>
          <w:rFonts w:ascii="Arial Narrow" w:hAnsi="Arial Narrow" w:cs="Arial"/>
        </w:rPr>
        <w:t xml:space="preserve"> Visible en las fojas 234 y 235. </w:t>
      </w:r>
    </w:p>
  </w:footnote>
  <w:footnote w:id="12">
    <w:p w14:paraId="40CBD4F6" w14:textId="77777777" w:rsidR="00822CDE" w:rsidRDefault="001A5ED1">
      <w:pPr>
        <w:pStyle w:val="Textonotapie"/>
        <w:jc w:val="both"/>
        <w:rPr>
          <w:rFonts w:ascii="Arial Narrow" w:hAnsi="Arial Narrow" w:cs="Arial"/>
        </w:rPr>
      </w:pPr>
      <w:r w:rsidRPr="003D3A5A">
        <w:rPr>
          <w:rStyle w:val="Refdenotaalpie"/>
          <w:rFonts w:ascii="Arial Narrow" w:hAnsi="Arial Narrow"/>
        </w:rPr>
        <w:footnoteRef/>
      </w:r>
      <w:r w:rsidRPr="003D3A5A">
        <w:rPr>
          <w:rFonts w:ascii="Arial Narrow" w:hAnsi="Arial Narrow"/>
        </w:rPr>
        <w:t xml:space="preserve"> </w:t>
      </w:r>
      <w:r w:rsidRPr="003D3A5A">
        <w:rPr>
          <w:rFonts w:ascii="Arial Narrow" w:hAnsi="Arial Narrow" w:cs="Arial"/>
        </w:rPr>
        <w:t>Es de precisar que los días 4 y 5 de octubre</w:t>
      </w:r>
      <w:r>
        <w:rPr>
          <w:rFonts w:ascii="Arial Narrow" w:hAnsi="Arial Narrow" w:cs="Arial"/>
        </w:rPr>
        <w:t xml:space="preserve"> correspondieron a sábado y domingo respectivamente, días inhábiles de conformidad con el artículo 8 de la</w:t>
      </w:r>
      <w:r>
        <w:rPr>
          <w:rFonts w:ascii="Arial Narrow" w:hAnsi="Arial Narrow" w:cs="Arial"/>
          <w:i/>
          <w:iCs/>
        </w:rPr>
        <w:t xml:space="preserve"> Ley de Justicia Electoral</w:t>
      </w:r>
      <w:r>
        <w:rPr>
          <w:rFonts w:ascii="Arial Narrow" w:hAnsi="Arial Narrow" w:cs="Arial"/>
        </w:rPr>
        <w:t>.</w:t>
      </w:r>
    </w:p>
  </w:footnote>
  <w:footnote w:id="13">
    <w:p w14:paraId="40CBD4F7" w14:textId="77777777" w:rsidR="00822CDE" w:rsidRDefault="001A5ED1" w:rsidP="00113B9C">
      <w:pPr>
        <w:pStyle w:val="Textonotapie"/>
        <w:jc w:val="both"/>
        <w:rPr>
          <w:rFonts w:ascii="Arial Narrow" w:hAnsi="Arial Narrow" w:cs="Arial"/>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Requisitos formales comprendidos en el dispositivo legal 10 de la </w:t>
      </w:r>
      <w:r>
        <w:rPr>
          <w:rFonts w:ascii="Arial Narrow" w:hAnsi="Arial Narrow" w:cs="Arial"/>
          <w:i/>
          <w:iCs/>
        </w:rPr>
        <w:t>Ley de Justicia Electoral</w:t>
      </w:r>
      <w:r>
        <w:rPr>
          <w:rFonts w:ascii="Arial Narrow" w:hAnsi="Arial Narrow" w:cs="Arial"/>
        </w:rPr>
        <w:t>.</w:t>
      </w:r>
    </w:p>
  </w:footnote>
  <w:footnote w:id="14">
    <w:p w14:paraId="40CBD4F8" w14:textId="77777777" w:rsidR="00822CDE" w:rsidRDefault="001A5ED1">
      <w:pPr>
        <w:pStyle w:val="Textonotapie"/>
        <w:jc w:val="both"/>
        <w:rPr>
          <w:rFonts w:ascii="Arial Narrow" w:hAnsi="Arial Narrow" w:cs="Arial"/>
          <w:lang w:val="es-MX"/>
        </w:rPr>
      </w:pPr>
      <w:r>
        <w:rPr>
          <w:rStyle w:val="Refdenotaalpie"/>
          <w:rFonts w:ascii="Arial Narrow" w:hAnsi="Arial Narrow" w:cs="Arial"/>
        </w:rPr>
        <w:footnoteRef/>
      </w:r>
      <w:r>
        <w:rPr>
          <w:rFonts w:ascii="Arial Narrow" w:hAnsi="Arial Narrow" w:cs="Arial"/>
        </w:rPr>
        <w:t xml:space="preserve"> </w:t>
      </w:r>
      <w:r>
        <w:rPr>
          <w:rFonts w:ascii="Arial Narrow" w:hAnsi="Arial Narrow" w:cs="Arial"/>
          <w:lang w:val="es-MX"/>
        </w:rPr>
        <w:t>Por ejemplo, al resolver los juicios SUP-RAP-140/2017, SUP-RAP-3/2020, SUP-RAP-290/2022, SUP-REP-563/2022.</w:t>
      </w:r>
    </w:p>
  </w:footnote>
  <w:footnote w:id="15">
    <w:p w14:paraId="40CBD4F9" w14:textId="77777777" w:rsidR="00822CDE" w:rsidRDefault="001A5ED1">
      <w:pPr>
        <w:pStyle w:val="Textonotapie"/>
        <w:jc w:val="both"/>
        <w:rPr>
          <w:rFonts w:ascii="Arial Narrow" w:hAnsi="Arial Narrow" w:cs="Arial"/>
          <w:i/>
          <w:iCs/>
        </w:rPr>
      </w:pPr>
      <w:r>
        <w:rPr>
          <w:rStyle w:val="Refdenotaalpie"/>
          <w:rFonts w:ascii="Arial Narrow" w:hAnsi="Arial Narrow" w:cs="Arial"/>
        </w:rPr>
        <w:footnoteRef/>
      </w:r>
      <w:r>
        <w:rPr>
          <w:rFonts w:ascii="Arial Narrow" w:hAnsi="Arial Narrow" w:cs="Arial"/>
        </w:rPr>
        <w:t xml:space="preserve"> El principio de definitividad debe entenderse en dos sentidos, cuyo incumplimiento puede originar la improcedencia de los medios de impugnación. El primero, en sentido vertical, tradicionalmente denominado principio de definitividad sin mayor precisión consiste en la obligación de agotar el recurso o medio de defensa legal dentro del procedimiento por virtud del cual pueda ser modificado, revocado o nulificado. El segundo, en sentido horizontal, consiste en la obligación de impugnar la resolución que se dicte en el procedimiento seguido en forma de juicio, exclusivamente cuando sea definitiva. Véase la jurisprudencia 1/2004, de rubro: </w:t>
      </w:r>
      <w:r>
        <w:rPr>
          <w:rFonts w:ascii="Arial Narrow" w:hAnsi="Arial Narrow" w:cs="Arial"/>
          <w:i/>
          <w:iCs/>
        </w:rPr>
        <w:t xml:space="preserve">ACTOS PROCEDIMENTALES EN EL CONTENCIOSO ELECTORAL. SÓLO PUEDEN SER COMBATIDOS EN EL JUICIO DE REVISIÓN CONSTITUCIONAL ELECTORAL, A TRAVÉS DE LA IMPUGNACIÓN A LA SENTENCIA DEFINITIVA O RESOLUCIÓN QUE PONGA FIN AL PROCEDIMIENTO, </w:t>
      </w:r>
      <w:r>
        <w:rPr>
          <w:rFonts w:ascii="Arial Narrow" w:hAnsi="Arial Narrow"/>
        </w:rPr>
        <w:t>así</w:t>
      </w:r>
      <w:r>
        <w:rPr>
          <w:rFonts w:ascii="Arial Narrow" w:hAnsi="Arial Narrow" w:cs="Arial"/>
        </w:rPr>
        <w:t xml:space="preserve"> como la tesis</w:t>
      </w:r>
      <w:r>
        <w:rPr>
          <w:rFonts w:ascii="Arial Narrow" w:hAnsi="Arial Narrow" w:cs="Arial"/>
          <w:i/>
          <w:iCs/>
        </w:rPr>
        <w:t xml:space="preserve"> VI.1o.A.24 K (10a.) </w:t>
      </w:r>
      <w:r>
        <w:rPr>
          <w:rFonts w:ascii="Arial Narrow" w:hAnsi="Arial Narrow" w:cs="Arial"/>
        </w:rPr>
        <w:t>emitida por el Primer Tribunal Colegiado en Materia Administrativa del Sexto Circuito, de rubro</w:t>
      </w:r>
      <w:r>
        <w:rPr>
          <w:rFonts w:ascii="Arial Narrow" w:hAnsi="Arial Narrow" w:cs="Arial"/>
          <w:i/>
          <w:iCs/>
        </w:rPr>
        <w:t>: PRINCIPIO DE DEFINITIVIDAD. SE ENCUENTRA ESTABLECIDO EN DOS SENTIDOS, VERTICAL Y HORIZONTAL, RESPECTO DE LA IMPUGNACIÓN DE ACTOS DE TRIBUNALES JUDICIALES, ADMINISTRATIVOS O DEL TRABAJO EN EL JUICIO DE AMPARO (LEGISLACIÓN VIGENTE HASTA EL 2 DE ABRIL DE 2013).</w:t>
      </w:r>
    </w:p>
  </w:footnote>
  <w:footnote w:id="16">
    <w:p w14:paraId="40CBD4FA" w14:textId="77777777" w:rsidR="00822CDE" w:rsidRPr="00DA6674" w:rsidRDefault="001A5ED1">
      <w:pPr>
        <w:pStyle w:val="Textonotapie"/>
        <w:jc w:val="both"/>
        <w:rPr>
          <w:rFonts w:ascii="Arial Narrow" w:hAnsi="Arial Narrow" w:cs="Arial"/>
        </w:rPr>
      </w:pPr>
      <w:r>
        <w:rPr>
          <w:rStyle w:val="Refdenotaalpie"/>
          <w:rFonts w:ascii="Arial Narrow" w:hAnsi="Arial Narrow"/>
        </w:rPr>
        <w:footnoteRef/>
      </w:r>
      <w:r>
        <w:rPr>
          <w:rFonts w:ascii="Arial Narrow" w:hAnsi="Arial Narrow"/>
        </w:rPr>
        <w:t xml:space="preserve"> </w:t>
      </w:r>
      <w:r>
        <w:rPr>
          <w:rFonts w:ascii="Arial Narrow" w:hAnsi="Arial Narrow"/>
          <w:lang w:val="es-MX"/>
        </w:rPr>
        <w:t xml:space="preserve">Véase la jurisprudencia 1/2010 de </w:t>
      </w:r>
      <w:r>
        <w:rPr>
          <w:rFonts w:ascii="Arial Narrow" w:hAnsi="Arial Narrow"/>
          <w:i/>
          <w:iCs/>
          <w:lang w:val="es-MX"/>
        </w:rPr>
        <w:t>Sala Superior</w:t>
      </w:r>
      <w:r>
        <w:rPr>
          <w:rFonts w:ascii="Arial Narrow" w:hAnsi="Arial Narrow"/>
          <w:lang w:val="es-MX"/>
        </w:rPr>
        <w:t xml:space="preserve"> de rubro: </w:t>
      </w:r>
      <w:r>
        <w:rPr>
          <w:rFonts w:ascii="Arial Narrow" w:hAnsi="Arial Narrow"/>
          <w:i/>
          <w:iCs/>
          <w:lang w:val="es-MX"/>
        </w:rPr>
        <w:t>PROCEDIMIENTO ADMINISTRATIVO SANCIONADOR. EL ACUERDO DE INICIO Y EMPLAZAMIENTO, POR EXCEPCIÓN, ES DEFINITIVO PARA LA PROCEDENCIA DEL MEDIO DE IMPUGNACIÓN PREVISTO EN LA LEGISLACIÓN APLICABLE.</w:t>
      </w:r>
    </w:p>
  </w:footnote>
  <w:footnote w:id="17">
    <w:p w14:paraId="35D3C45C" w14:textId="3B53B5B3" w:rsidR="008F641F" w:rsidRPr="00582BF9" w:rsidRDefault="008F641F" w:rsidP="000B46BB">
      <w:pPr>
        <w:pStyle w:val="Textonotapie"/>
        <w:jc w:val="both"/>
      </w:pPr>
      <w:r w:rsidRPr="003D3A5A">
        <w:rPr>
          <w:rFonts w:ascii="Arial Narrow" w:hAnsi="Arial Narrow" w:cs="Arial"/>
        </w:rPr>
        <w:footnoteRef/>
      </w:r>
      <w:r w:rsidRPr="003D3A5A">
        <w:rPr>
          <w:rFonts w:ascii="Arial Narrow" w:hAnsi="Arial Narrow" w:cs="Arial"/>
        </w:rPr>
        <w:t xml:space="preserve"> En la jurisprudencia de rubro: </w:t>
      </w:r>
      <w:r w:rsidRPr="003D3A5A">
        <w:rPr>
          <w:rFonts w:ascii="Arial Narrow" w:hAnsi="Arial Narrow" w:cs="Arial"/>
          <w:i/>
          <w:iCs/>
        </w:rPr>
        <w:t>FORMALIDADES ESENCIALES DEL PROCEDIMIENTO. SON LAS QUE GARANTIZAN UNA ADECUADA Y OPORTUNA DEFENSA PREVIA AL ACTO PRIVATIVO.</w:t>
      </w:r>
      <w:r w:rsidRPr="003D3A5A">
        <w:rPr>
          <w:rFonts w:ascii="Arial Narrow" w:hAnsi="Arial Narrow" w:cs="Arial"/>
        </w:rPr>
        <w:t xml:space="preserve"> </w:t>
      </w:r>
      <w:r w:rsidR="000B46BB" w:rsidRPr="003D3A5A">
        <w:rPr>
          <w:rFonts w:ascii="Arial Narrow" w:hAnsi="Arial Narrow" w:cs="Arial"/>
        </w:rPr>
        <w:t xml:space="preserve">Registro 200234 </w:t>
      </w:r>
      <w:r w:rsidR="00740D29" w:rsidRPr="003D3A5A">
        <w:rPr>
          <w:rFonts w:ascii="Arial Narrow" w:hAnsi="Arial Narrow" w:cs="Arial"/>
        </w:rPr>
        <w:t xml:space="preserve">P./J. 47/95 </w:t>
      </w:r>
      <w:r w:rsidR="0028556E" w:rsidRPr="003D3A5A">
        <w:rPr>
          <w:rFonts w:ascii="Arial Narrow" w:hAnsi="Arial Narrow" w:cs="Arial"/>
        </w:rPr>
        <w:t xml:space="preserve">Tribunal en Pleno </w:t>
      </w:r>
      <w:r w:rsidRPr="003D3A5A">
        <w:rPr>
          <w:rFonts w:ascii="Arial Narrow" w:hAnsi="Arial Narrow" w:cs="Arial"/>
        </w:rPr>
        <w:t>de la Suprema Corte de Justicia de la Nación:</w:t>
      </w:r>
    </w:p>
  </w:footnote>
  <w:footnote w:id="18">
    <w:p w14:paraId="40CBD4FB" w14:textId="77777777" w:rsidR="00822CDE" w:rsidRDefault="001A5ED1" w:rsidP="000B46BB">
      <w:pPr>
        <w:pStyle w:val="Textonotapie"/>
        <w:jc w:val="both"/>
        <w:rPr>
          <w:rFonts w:ascii="Arial Narrow" w:hAnsi="Arial Narrow"/>
          <w:lang w:val="es-MX"/>
        </w:rPr>
      </w:pPr>
      <w:r w:rsidRPr="00582BF9">
        <w:rPr>
          <w:rStyle w:val="Refdenotaalpie"/>
          <w:rFonts w:ascii="Arial Narrow" w:hAnsi="Arial Narrow"/>
        </w:rPr>
        <w:footnoteRef/>
      </w:r>
      <w:r w:rsidRPr="00582BF9">
        <w:rPr>
          <w:rFonts w:ascii="Arial Narrow" w:hAnsi="Arial Narrow"/>
        </w:rPr>
        <w:t xml:space="preserve"> </w:t>
      </w:r>
      <w:r w:rsidRPr="00582BF9">
        <w:rPr>
          <w:rFonts w:ascii="Arial Narrow" w:hAnsi="Arial Narrow"/>
          <w:lang w:val="es-MX"/>
        </w:rPr>
        <w:t xml:space="preserve">Véase la tesis P. LVII/2004 del Pleno de la Suprema Corte de Justicia de la Nación de rubro: </w:t>
      </w:r>
      <w:r w:rsidRPr="00582BF9">
        <w:rPr>
          <w:rFonts w:ascii="Arial Narrow" w:hAnsi="Arial Narrow"/>
          <w:i/>
          <w:iCs/>
          <w:lang w:val="es-MX"/>
        </w:rPr>
        <w:t>ACTOS DE EJECUCIÓN IRREPARABLE. CRITERIOS PARA DETERMINAR LA PROCEDENCIA O IMPROCEDENCIA DEL JUICIO DE AMPARO INDIRECTO.</w:t>
      </w:r>
    </w:p>
  </w:footnote>
  <w:footnote w:id="19">
    <w:p w14:paraId="40CBD4FC" w14:textId="77777777" w:rsidR="00822CDE" w:rsidRDefault="001A5ED1">
      <w:pPr>
        <w:pStyle w:val="Textonotapie"/>
        <w:jc w:val="both"/>
        <w:rPr>
          <w:rFonts w:ascii="Arial Narrow" w:hAnsi="Arial Narrow" w:cs="Arial"/>
        </w:rPr>
      </w:pPr>
      <w:r>
        <w:rPr>
          <w:rStyle w:val="Refdenotaalpie"/>
          <w:rFonts w:ascii="Arial Narrow" w:hAnsi="Arial Narrow"/>
        </w:rPr>
        <w:footnoteRef/>
      </w:r>
      <w:r>
        <w:rPr>
          <w:rFonts w:ascii="Arial Narrow" w:hAnsi="Arial Narrow"/>
        </w:rPr>
        <w:t xml:space="preserve"> </w:t>
      </w:r>
      <w:r>
        <w:rPr>
          <w:rFonts w:ascii="Arial Narrow" w:eastAsia="Arial" w:hAnsi="Arial Narrow" w:cs="Arial"/>
        </w:rPr>
        <w:t xml:space="preserve">Resulta aplicable la jurisprudencia 3/2000, emitida por la </w:t>
      </w:r>
      <w:r>
        <w:rPr>
          <w:rFonts w:ascii="Arial Narrow" w:eastAsia="Arial" w:hAnsi="Arial Narrow" w:cs="Arial"/>
          <w:i/>
          <w:iCs/>
        </w:rPr>
        <w:t>Sala Superior</w:t>
      </w:r>
      <w:r>
        <w:rPr>
          <w:rFonts w:ascii="Arial Narrow" w:eastAsia="Arial" w:hAnsi="Arial Narrow" w:cs="Arial"/>
        </w:rPr>
        <w:t xml:space="preserve"> de rubro: “</w:t>
      </w:r>
      <w:r>
        <w:rPr>
          <w:rFonts w:ascii="Arial Narrow" w:eastAsia="Arial" w:hAnsi="Arial Narrow" w:cs="Arial"/>
          <w:i/>
          <w:iCs/>
        </w:rPr>
        <w:t xml:space="preserve">AGRAVIOS. PARA TENERLOS POR DEBIDAMENTE CONFIGURADOS ES SUFICIENTE CON EXPRESAR LA CAUSA DE PEDIR”.  </w:t>
      </w:r>
      <w:r>
        <w:rPr>
          <w:rFonts w:ascii="Arial Narrow" w:hAnsi="Arial Narrow" w:cs="Arial"/>
        </w:rPr>
        <w:t xml:space="preserve">Localizable en el Volumen 1 de la Compilación 1997-2013, del </w:t>
      </w:r>
      <w:r>
        <w:rPr>
          <w:rFonts w:ascii="Arial Narrow" w:hAnsi="Arial Narrow" w:cs="Arial"/>
          <w:i/>
          <w:iCs/>
        </w:rPr>
        <w:t>TEPJF</w:t>
      </w:r>
      <w:r>
        <w:rPr>
          <w:rFonts w:ascii="Arial Narrow" w:hAnsi="Arial Narrow" w:cs="Arial"/>
        </w:rPr>
        <w:t xml:space="preserve">, páginas 122 y 123.  </w:t>
      </w:r>
    </w:p>
  </w:footnote>
  <w:footnote w:id="20">
    <w:p w14:paraId="40CBD4FD" w14:textId="77777777" w:rsidR="00822CDE" w:rsidRDefault="001A5ED1">
      <w:pPr>
        <w:pStyle w:val="Textonotapie"/>
        <w:jc w:val="both"/>
        <w:rPr>
          <w:rFonts w:ascii="Arial Narrow" w:hAnsi="Arial Narrow"/>
        </w:rPr>
      </w:pPr>
      <w:r w:rsidRPr="0027217D">
        <w:rPr>
          <w:rStyle w:val="Refdenotaalpie"/>
          <w:rFonts w:ascii="Arial Narrow" w:hAnsi="Arial Narrow"/>
        </w:rPr>
        <w:footnoteRef/>
      </w:r>
      <w:r w:rsidRPr="0027217D">
        <w:rPr>
          <w:rFonts w:ascii="Arial Narrow" w:hAnsi="Arial Narrow"/>
        </w:rPr>
        <w:t xml:space="preserve"> </w:t>
      </w:r>
      <w:r>
        <w:rPr>
          <w:rFonts w:ascii="Arial Narrow" w:hAnsi="Arial Narrow"/>
        </w:rPr>
        <w:t xml:space="preserve">Jurisprudencia 1a./J. 103/2017 (10a.) de la Primera Sala de la Suprema Core de rubro </w:t>
      </w:r>
      <w:r>
        <w:rPr>
          <w:rFonts w:ascii="Arial Narrow" w:hAnsi="Arial Narrow"/>
          <w:i/>
          <w:iCs/>
        </w:rPr>
        <w:t>DERECHO DE ACCESO EFECTIVO A LA JUSTICIA. ETAPAS Y DERECHOS QUE LE CORRESPONDEN</w:t>
      </w:r>
      <w:r>
        <w:rPr>
          <w:rFonts w:ascii="Arial Narrow" w:hAnsi="Arial Narrow"/>
        </w:rPr>
        <w:t xml:space="preserve">. Consultable en Gaceta del Semanario Judicial de la Federación, Décima Época, Libro 48, noviembre de 2017 (dos mil diecisiete), tomo I, página: 151; y, Jurisprudencia 1a./J. 90/2017 (10a.) de la Primera Sala de la Suprema Corte de rubro </w:t>
      </w:r>
      <w:r>
        <w:rPr>
          <w:rFonts w:ascii="Arial Narrow" w:hAnsi="Arial Narrow"/>
          <w:i/>
          <w:iCs/>
        </w:rPr>
        <w:t>DERECHO FUNDAMENTAL DE ACCESO A LA JURISDICCIÓN. SU CONTENIDO ESPECÍFICO COMO PARTE DEL DERECHO A LA TUTELA JURISDICCIONAL EFECTIVA Y SU COMPATIBILIDAD CON LA EXISTENCIA DE REQUISITOS DE PROCEDENCIA DE UNA ACCIÓN.</w:t>
      </w:r>
      <w:r>
        <w:rPr>
          <w:rFonts w:ascii="Arial Narrow" w:hAnsi="Arial Narrow"/>
        </w:rPr>
        <w:t xml:space="preserve"> Consultable en Gaceta del Semanario Judicial de la Federación, Décima Época, Libro 48, noviembre de 2017 (dos mil diecisiete), Tomo I, página: 213.</w:t>
      </w:r>
    </w:p>
  </w:footnote>
  <w:footnote w:id="21">
    <w:p w14:paraId="40CBD4FE" w14:textId="77777777" w:rsidR="00822CDE" w:rsidRDefault="001A5ED1">
      <w:pPr>
        <w:spacing w:after="0" w:line="240" w:lineRule="auto"/>
        <w:jc w:val="both"/>
        <w:rPr>
          <w:rFonts w:ascii="Arial Narrow" w:hAnsi="Arial Narrow" w:cs="Arial"/>
          <w:sz w:val="20"/>
          <w:szCs w:val="20"/>
        </w:rPr>
      </w:pPr>
      <w:r w:rsidRPr="0027217D">
        <w:rPr>
          <w:rStyle w:val="Refdenotaalpie"/>
          <w:rFonts w:ascii="Arial Narrow" w:hAnsi="Arial Narrow"/>
          <w:sz w:val="20"/>
          <w:szCs w:val="20"/>
        </w:rPr>
        <w:footnoteRef/>
      </w:r>
      <w:r w:rsidRPr="0027217D">
        <w:rPr>
          <w:rFonts w:ascii="Arial Narrow" w:hAnsi="Arial Narrow"/>
          <w:sz w:val="20"/>
          <w:szCs w:val="20"/>
        </w:rPr>
        <w:t xml:space="preserve"> </w:t>
      </w:r>
      <w:r>
        <w:rPr>
          <w:rFonts w:ascii="Arial Narrow" w:hAnsi="Arial Narrow" w:cs="Arial"/>
          <w:sz w:val="20"/>
          <w:szCs w:val="20"/>
        </w:rPr>
        <w:t xml:space="preserve">Resulta aplicable </w:t>
      </w:r>
      <w:r>
        <w:rPr>
          <w:rFonts w:ascii="Arial Narrow" w:eastAsia="Times New Roman" w:hAnsi="Arial Narrow" w:cs="Times New Roman"/>
          <w:sz w:val="20"/>
          <w:szCs w:val="20"/>
          <w:lang w:eastAsia="es-ES"/>
        </w:rPr>
        <w:t>por</w:t>
      </w:r>
      <w:r>
        <w:rPr>
          <w:rFonts w:ascii="Arial Narrow" w:hAnsi="Arial Narrow" w:cs="Arial"/>
          <w:sz w:val="20"/>
          <w:szCs w:val="20"/>
        </w:rPr>
        <w:t xml:space="preserve"> analogía la jurisprudencia de la Suprema Corte de Justicia de la Nación</w:t>
      </w:r>
      <w:r>
        <w:rPr>
          <w:rFonts w:ascii="Arial Narrow" w:hAnsi="Arial Narrow" w:cs="Arial"/>
          <w:i/>
          <w:iCs/>
          <w:sz w:val="20"/>
          <w:szCs w:val="20"/>
        </w:rPr>
        <w:t> </w:t>
      </w:r>
      <w:r>
        <w:rPr>
          <w:rFonts w:ascii="Arial Narrow" w:hAnsi="Arial Narrow" w:cs="Arial"/>
          <w:sz w:val="20"/>
          <w:szCs w:val="20"/>
        </w:rPr>
        <w:t>VII.2.C. J/23, con número de registro 174737 de rubro: </w:t>
      </w:r>
      <w:r>
        <w:rPr>
          <w:rFonts w:ascii="Arial Narrow" w:hAnsi="Arial Narrow" w:cs="Arial"/>
          <w:i/>
          <w:iCs/>
          <w:sz w:val="20"/>
          <w:szCs w:val="20"/>
        </w:rPr>
        <w:t>“DESECHAMIENTO O SOBRESEIMIENTO EN EL JUICIO DE AMPARO. NO IMPLICA DENEGACIÓN DE JUSTICIA NI GENERA INSEGURIDAD JURÍDICA”, </w:t>
      </w:r>
      <w:r>
        <w:rPr>
          <w:rFonts w:ascii="Arial Narrow" w:hAnsi="Arial Narrow" w:cs="Arial"/>
          <w:sz w:val="20"/>
          <w:szCs w:val="20"/>
        </w:rPr>
        <w:t>y 1ª./j.90/2017, de rubro</w:t>
      </w:r>
      <w:r>
        <w:rPr>
          <w:rFonts w:ascii="Arial Narrow" w:hAnsi="Arial Narrow" w:cs="Arial"/>
          <w:i/>
          <w:iCs/>
          <w:sz w:val="20"/>
          <w:szCs w:val="20"/>
        </w:rPr>
        <w:t> “DERECHO FUNDAMENTAL DE ACCESO A LA JURISDICCIÓN. SU CONTENIDO ESPECÍFICO COMO PARTE DEL DERECHO A LA TUTELA JURISDICCIONAL EFECTIVA Y SU COMPATIBILIDAD CON LA EXISTENCIA DE REQUISITOS DE PROCEDENCIA DE UNA ACCIÓN”.</w:t>
      </w:r>
      <w:r>
        <w:rPr>
          <w:rFonts w:ascii="Arial Narrow" w:hAnsi="Arial Narrow" w:cs="Arial"/>
          <w:sz w:val="20"/>
          <w:szCs w:val="20"/>
        </w:rPr>
        <w:t> </w:t>
      </w:r>
    </w:p>
    <w:p w14:paraId="40CBD4FF" w14:textId="77777777" w:rsidR="00822CDE" w:rsidRPr="0027217D" w:rsidRDefault="00822CDE">
      <w:pPr>
        <w:pStyle w:val="Textonotapie"/>
        <w:rPr>
          <w:rFonts w:ascii="Arial Narrow" w:hAnsi="Arial Narrow"/>
        </w:rPr>
      </w:pPr>
    </w:p>
  </w:footnote>
  <w:footnote w:id="22">
    <w:p w14:paraId="40CBD500" w14:textId="1B953658" w:rsidR="00822CDE" w:rsidRPr="00D26FEE" w:rsidRDefault="001A5ED1">
      <w:pPr>
        <w:spacing w:after="0" w:line="240" w:lineRule="auto"/>
        <w:jc w:val="both"/>
        <w:rPr>
          <w:rFonts w:ascii="Arial Narrow" w:eastAsia="Arial" w:hAnsi="Arial Narrow" w:cs="Arial"/>
          <w:sz w:val="20"/>
          <w:szCs w:val="20"/>
        </w:rPr>
      </w:pPr>
      <w:r w:rsidRPr="0027217D">
        <w:rPr>
          <w:rStyle w:val="Refdenotaalpie"/>
          <w:rFonts w:ascii="Arial Narrow" w:hAnsi="Arial Narrow"/>
          <w:sz w:val="20"/>
          <w:szCs w:val="20"/>
        </w:rPr>
        <w:footnoteRef/>
      </w:r>
      <w:r w:rsidRPr="0027217D">
        <w:rPr>
          <w:rFonts w:ascii="Arial Narrow" w:hAnsi="Arial Narrow"/>
          <w:sz w:val="20"/>
          <w:szCs w:val="20"/>
        </w:rPr>
        <w:t xml:space="preserve"> </w:t>
      </w:r>
      <w:r w:rsidRPr="00D26FEE">
        <w:rPr>
          <w:rFonts w:ascii="Arial Narrow" w:hAnsi="Arial Narrow"/>
          <w:sz w:val="20"/>
          <w:szCs w:val="20"/>
        </w:rPr>
        <w:t>Fojas</w:t>
      </w:r>
      <w:r w:rsidR="00386737" w:rsidRPr="00D26FEE">
        <w:rPr>
          <w:rFonts w:ascii="Arial Narrow" w:hAnsi="Arial Narrow"/>
          <w:sz w:val="20"/>
          <w:szCs w:val="20"/>
        </w:rPr>
        <w:t xml:space="preserve"> 176 </w:t>
      </w:r>
      <w:r w:rsidR="009B730D" w:rsidRPr="00D26FEE">
        <w:rPr>
          <w:rFonts w:ascii="Arial Narrow" w:hAnsi="Arial Narrow"/>
          <w:sz w:val="20"/>
          <w:szCs w:val="20"/>
        </w:rPr>
        <w:t>a 181.</w:t>
      </w:r>
      <w:r w:rsidRPr="00D26FEE">
        <w:rPr>
          <w:rFonts w:ascii="Arial Narrow" w:hAnsi="Arial Narrow"/>
          <w:sz w:val="20"/>
          <w:szCs w:val="20"/>
        </w:rPr>
        <w:t xml:space="preserve"> Documental</w:t>
      </w:r>
      <w:r w:rsidRPr="00D26FEE">
        <w:rPr>
          <w:rFonts w:ascii="Arial Narrow" w:eastAsia="Arial" w:hAnsi="Arial Narrow" w:cs="Arial"/>
          <w:sz w:val="20"/>
          <w:szCs w:val="20"/>
        </w:rPr>
        <w:t xml:space="preserve"> pública qu</w:t>
      </w:r>
      <w:r w:rsidR="009B730D" w:rsidRPr="00D26FEE">
        <w:rPr>
          <w:rFonts w:ascii="Arial Narrow" w:eastAsia="Arial" w:hAnsi="Arial Narrow" w:cs="Arial"/>
          <w:sz w:val="20"/>
          <w:szCs w:val="20"/>
        </w:rPr>
        <w:t>e</w:t>
      </w:r>
      <w:r w:rsidRPr="00D26FEE">
        <w:rPr>
          <w:rFonts w:ascii="Arial Narrow" w:eastAsia="Arial" w:hAnsi="Arial Narrow" w:cs="Arial"/>
          <w:sz w:val="20"/>
          <w:szCs w:val="20"/>
        </w:rPr>
        <w:t xml:space="preserve"> de conformidad con lo dispuesto por los artículos 17, fracción III y 22, fracción II, de la </w:t>
      </w:r>
      <w:r w:rsidRPr="00D26FEE">
        <w:rPr>
          <w:rFonts w:ascii="Arial Narrow" w:eastAsia="Arial" w:hAnsi="Arial Narrow" w:cs="Arial"/>
          <w:i/>
          <w:iCs/>
          <w:sz w:val="20"/>
          <w:szCs w:val="20"/>
        </w:rPr>
        <w:t>Ley de Justicia Electoral</w:t>
      </w:r>
      <w:r w:rsidRPr="00D26FEE">
        <w:rPr>
          <w:rFonts w:ascii="Arial Narrow" w:eastAsia="Arial" w:hAnsi="Arial Narrow" w:cs="Arial"/>
          <w:sz w:val="20"/>
          <w:szCs w:val="20"/>
        </w:rPr>
        <w:t>, cuenta con valor probatorio pleno, al ser expedida por un funcionario facultado para ello.</w:t>
      </w:r>
    </w:p>
  </w:footnote>
  <w:footnote w:id="23">
    <w:p w14:paraId="3294323D" w14:textId="77CAE432" w:rsidR="00B469B0" w:rsidRPr="00AD3935" w:rsidRDefault="00B469B0" w:rsidP="00AD3935">
      <w:pPr>
        <w:spacing w:after="0" w:line="240" w:lineRule="auto"/>
        <w:jc w:val="both"/>
        <w:rPr>
          <w:rFonts w:ascii="Arial Narrow" w:eastAsia="Arial" w:hAnsi="Arial Narrow" w:cs="Arial"/>
          <w:sz w:val="20"/>
          <w:szCs w:val="20"/>
        </w:rPr>
      </w:pPr>
      <w:r w:rsidRPr="0027217D">
        <w:rPr>
          <w:rStyle w:val="Refdenotaalpie"/>
          <w:rFonts w:ascii="Arial Narrow" w:hAnsi="Arial Narrow"/>
          <w:sz w:val="20"/>
          <w:szCs w:val="20"/>
        </w:rPr>
        <w:footnoteRef/>
      </w:r>
      <w:r w:rsidRPr="0027217D">
        <w:rPr>
          <w:rFonts w:ascii="Arial Narrow" w:hAnsi="Arial Narrow"/>
          <w:sz w:val="20"/>
          <w:szCs w:val="20"/>
        </w:rPr>
        <w:t xml:space="preserve"> </w:t>
      </w:r>
      <w:r w:rsidR="00AD3935" w:rsidRPr="00D26FEE">
        <w:rPr>
          <w:rFonts w:ascii="Arial Narrow" w:hAnsi="Arial Narrow"/>
          <w:sz w:val="20"/>
          <w:szCs w:val="20"/>
        </w:rPr>
        <w:t>Fojas</w:t>
      </w:r>
      <w:r w:rsidR="00AD3935" w:rsidRPr="00AD3935">
        <w:rPr>
          <w:rFonts w:ascii="Arial Narrow" w:hAnsi="Arial Narrow"/>
          <w:sz w:val="20"/>
          <w:szCs w:val="20"/>
        </w:rPr>
        <w:t xml:space="preserve"> </w:t>
      </w:r>
      <w:r w:rsidR="00AD3935" w:rsidRPr="00AD3935">
        <w:rPr>
          <w:rFonts w:ascii="Arial Narrow" w:eastAsia="Arial" w:hAnsi="Arial Narrow" w:cs="Arial"/>
          <w:sz w:val="20"/>
          <w:szCs w:val="20"/>
        </w:rPr>
        <w:t xml:space="preserve">182 a 185. Documentales públicas que de conformidad con lo dispuesto por los artículos 17, fracción III y 22, fracción II, de la </w:t>
      </w:r>
      <w:r w:rsidR="00AD3935" w:rsidRPr="00AD3935">
        <w:rPr>
          <w:rFonts w:ascii="Arial Narrow" w:eastAsia="Arial" w:hAnsi="Arial Narrow" w:cs="Arial"/>
          <w:i/>
          <w:iCs/>
          <w:sz w:val="20"/>
          <w:szCs w:val="20"/>
        </w:rPr>
        <w:t>Ley de Justicia Electoral</w:t>
      </w:r>
      <w:r w:rsidR="00AD3935" w:rsidRPr="00AD3935">
        <w:rPr>
          <w:rFonts w:ascii="Arial Narrow" w:eastAsia="Arial" w:hAnsi="Arial Narrow" w:cs="Arial"/>
          <w:sz w:val="20"/>
          <w:szCs w:val="20"/>
        </w:rPr>
        <w:t>, cuenta con valor probatorio pleno, al ser expedida por un funcionario facultado para ello.</w:t>
      </w:r>
    </w:p>
  </w:footnote>
  <w:footnote w:id="24">
    <w:p w14:paraId="40CBD501" w14:textId="495D53BB" w:rsidR="00822CDE" w:rsidRPr="00AD3935" w:rsidRDefault="001A5ED1">
      <w:pPr>
        <w:spacing w:after="0" w:line="240" w:lineRule="auto"/>
        <w:jc w:val="both"/>
        <w:rPr>
          <w:rFonts w:ascii="Arial Narrow" w:eastAsia="Arial" w:hAnsi="Arial Narrow" w:cs="Arial"/>
          <w:sz w:val="20"/>
          <w:szCs w:val="20"/>
        </w:rPr>
      </w:pPr>
      <w:r w:rsidRPr="0027217D">
        <w:rPr>
          <w:rStyle w:val="Refdenotaalpie"/>
          <w:rFonts w:ascii="Arial Narrow" w:hAnsi="Arial Narrow"/>
          <w:sz w:val="20"/>
          <w:szCs w:val="20"/>
        </w:rPr>
        <w:footnoteRef/>
      </w:r>
      <w:r w:rsidRPr="0027217D">
        <w:rPr>
          <w:rFonts w:ascii="Arial Narrow" w:hAnsi="Arial Narrow"/>
          <w:sz w:val="20"/>
          <w:szCs w:val="20"/>
        </w:rPr>
        <w:t xml:space="preserve"> </w:t>
      </w:r>
      <w:r w:rsidRPr="00113CA1">
        <w:rPr>
          <w:rFonts w:ascii="Arial Narrow" w:hAnsi="Arial Narrow"/>
          <w:sz w:val="20"/>
          <w:szCs w:val="20"/>
        </w:rPr>
        <w:t>Fojas</w:t>
      </w:r>
      <w:r w:rsidR="00E124A3" w:rsidRPr="00113CA1">
        <w:rPr>
          <w:rFonts w:ascii="Arial Narrow" w:hAnsi="Arial Narrow"/>
          <w:sz w:val="20"/>
          <w:szCs w:val="20"/>
        </w:rPr>
        <w:t xml:space="preserve"> 16</w:t>
      </w:r>
      <w:r w:rsidR="00E124A3">
        <w:rPr>
          <w:rFonts w:ascii="Arial Narrow" w:hAnsi="Arial Narrow"/>
          <w:sz w:val="20"/>
          <w:szCs w:val="20"/>
        </w:rPr>
        <w:t xml:space="preserve"> a 18. </w:t>
      </w:r>
      <w:r w:rsidRPr="00AD3935">
        <w:rPr>
          <w:rFonts w:ascii="Arial Narrow" w:hAnsi="Arial Narrow"/>
          <w:sz w:val="20"/>
          <w:szCs w:val="20"/>
        </w:rPr>
        <w:t>Documental</w:t>
      </w:r>
      <w:r w:rsidRPr="00AD3935">
        <w:rPr>
          <w:rFonts w:ascii="Arial Narrow" w:eastAsia="Arial" w:hAnsi="Arial Narrow" w:cs="Arial"/>
          <w:sz w:val="20"/>
          <w:szCs w:val="20"/>
        </w:rPr>
        <w:t xml:space="preserve"> pública que de conformidad con lo dispuesto por los artículos 17, fracción III y 22, fracción II, de la </w:t>
      </w:r>
      <w:r w:rsidRPr="00AD3935">
        <w:rPr>
          <w:rFonts w:ascii="Arial Narrow" w:eastAsia="Arial" w:hAnsi="Arial Narrow" w:cs="Arial"/>
          <w:i/>
          <w:iCs/>
          <w:sz w:val="20"/>
          <w:szCs w:val="20"/>
        </w:rPr>
        <w:t>Ley de Justicia Electoral</w:t>
      </w:r>
      <w:r w:rsidRPr="00AD3935">
        <w:rPr>
          <w:rFonts w:ascii="Arial Narrow" w:eastAsia="Arial" w:hAnsi="Arial Narrow" w:cs="Arial"/>
          <w:sz w:val="20"/>
          <w:szCs w:val="20"/>
        </w:rPr>
        <w:t>, cuenta con valor probatorio pleno, al ser expedida por un funcionario facultado para ello.</w:t>
      </w:r>
    </w:p>
  </w:footnote>
  <w:footnote w:id="25">
    <w:p w14:paraId="6F38E73A" w14:textId="3E4DCC06" w:rsidR="00D611AB" w:rsidRPr="0027217D" w:rsidRDefault="00D611AB">
      <w:pPr>
        <w:pStyle w:val="Textonotapie"/>
        <w:rPr>
          <w:rFonts w:ascii="Arial Narrow" w:hAnsi="Arial Narrow"/>
          <w:lang w:val="es-MX"/>
        </w:rPr>
      </w:pPr>
      <w:r w:rsidRPr="0027217D">
        <w:rPr>
          <w:rStyle w:val="Refdenotaalpie"/>
          <w:rFonts w:ascii="Arial Narrow" w:hAnsi="Arial Narrow"/>
        </w:rPr>
        <w:footnoteRef/>
      </w:r>
      <w:r w:rsidRPr="0027217D">
        <w:rPr>
          <w:rFonts w:ascii="Arial Narrow" w:hAnsi="Arial Narrow"/>
        </w:rPr>
        <w:t xml:space="preserve"> </w:t>
      </w:r>
      <w:r w:rsidRPr="0027217D">
        <w:rPr>
          <w:rFonts w:ascii="Arial Narrow" w:hAnsi="Arial Narrow"/>
          <w:lang w:val="es-MX"/>
        </w:rPr>
        <w:t>Foja 0</w:t>
      </w:r>
      <w:r w:rsidR="006A5EEB" w:rsidRPr="0027217D">
        <w:rPr>
          <w:rFonts w:ascii="Arial Narrow" w:hAnsi="Arial Narrow"/>
          <w:lang w:val="es-MX"/>
        </w:rPr>
        <w:t>7.</w:t>
      </w:r>
    </w:p>
  </w:footnote>
  <w:footnote w:id="26">
    <w:p w14:paraId="6630F0B4" w14:textId="6E52F1F0" w:rsidR="006674D1" w:rsidRDefault="006674D1" w:rsidP="006674D1">
      <w:pPr>
        <w:spacing w:after="0" w:line="240" w:lineRule="auto"/>
        <w:jc w:val="both"/>
        <w:rPr>
          <w:rFonts w:ascii="Arial Narrow" w:eastAsia="Arial" w:hAnsi="Arial Narrow" w:cs="Arial"/>
          <w:sz w:val="20"/>
          <w:szCs w:val="20"/>
        </w:rPr>
      </w:pPr>
      <w:r w:rsidRPr="0027217D">
        <w:rPr>
          <w:rStyle w:val="Refdenotaalpie"/>
          <w:rFonts w:ascii="Arial Narrow" w:hAnsi="Arial Narrow"/>
          <w:sz w:val="20"/>
          <w:szCs w:val="20"/>
        </w:rPr>
        <w:footnoteRef/>
      </w:r>
      <w:r w:rsidRPr="0027217D">
        <w:rPr>
          <w:rFonts w:ascii="Arial Narrow" w:hAnsi="Arial Narrow"/>
          <w:sz w:val="20"/>
          <w:szCs w:val="20"/>
        </w:rPr>
        <w:t xml:space="preserve"> Fojas 31 a </w:t>
      </w:r>
      <w:r w:rsidR="00BB43BA" w:rsidRPr="0027217D">
        <w:rPr>
          <w:rFonts w:ascii="Arial Narrow" w:hAnsi="Arial Narrow"/>
          <w:sz w:val="20"/>
          <w:szCs w:val="20"/>
        </w:rPr>
        <w:t>36 del expediente.</w:t>
      </w:r>
    </w:p>
    <w:p w14:paraId="7E8F045A" w14:textId="77777777" w:rsidR="006674D1" w:rsidRPr="0027217D" w:rsidRDefault="006674D1" w:rsidP="006674D1">
      <w:pPr>
        <w:pStyle w:val="Textonotapie"/>
        <w:rPr>
          <w:rFonts w:ascii="Arial Narrow" w:hAnsi="Arial Narrow"/>
        </w:rPr>
      </w:pPr>
    </w:p>
    <w:p w14:paraId="4FA6DE2A" w14:textId="77777777" w:rsidR="006674D1" w:rsidRPr="0027217D" w:rsidRDefault="006674D1" w:rsidP="006674D1">
      <w:pPr>
        <w:pStyle w:val="Textonotapie"/>
        <w:rPr>
          <w:rFonts w:ascii="Arial Narrow" w:hAnsi="Arial Narrow"/>
          <w:lang w:val="es-MX"/>
        </w:rPr>
      </w:pPr>
    </w:p>
  </w:footnote>
  <w:footnote w:id="27">
    <w:p w14:paraId="40CBD505" w14:textId="77777777" w:rsidR="00822CDE" w:rsidRDefault="001A5ED1">
      <w:pPr>
        <w:pStyle w:val="Textonotapie"/>
        <w:jc w:val="both"/>
        <w:rPr>
          <w:rFonts w:ascii="Arial Narrow" w:hAnsi="Arial Narrow"/>
          <w:lang w:val="es-MX"/>
        </w:rPr>
      </w:pPr>
      <w:r w:rsidRPr="0027217D">
        <w:rPr>
          <w:rStyle w:val="Refdenotaalpie"/>
          <w:rFonts w:ascii="Arial Narrow" w:hAnsi="Arial Narrow"/>
        </w:rPr>
        <w:footnoteRef/>
      </w:r>
      <w:r w:rsidRPr="0027217D">
        <w:rPr>
          <w:rFonts w:ascii="Arial Narrow" w:hAnsi="Arial Narrow"/>
        </w:rPr>
        <w:t xml:space="preserve"> </w:t>
      </w:r>
      <w:r>
        <w:rPr>
          <w:rFonts w:ascii="Arial Narrow" w:hAnsi="Arial Narrow" w:cs="Arial"/>
          <w:color w:val="000000"/>
        </w:rPr>
        <w:t xml:space="preserve">Es orientadora la tesis 1a. CLVIII/2009 de la Novena Época, sustentada por la Primera Sala de la Suprema Corte de Justicia de la Nación, publicada en el Semanario Judicial de la Federación y su Gaceta, Tomo XXX, septiembre de 2009, página 448, cuyo rubro son: </w:t>
      </w:r>
      <w:r>
        <w:rPr>
          <w:rFonts w:ascii="Arial Narrow" w:hAnsi="Arial Narrow" w:cs="Arial"/>
          <w:i/>
          <w:iCs/>
          <w:color w:val="000000"/>
        </w:rPr>
        <w:t>"OBLIGACIONES Y CARGAS PROCESALES. DISTINCIÓN DE LAS CONSECUENCIAS DEL INCUMPLIMIENTO DE UNAS Y OTRAS”.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BD4DB" w14:textId="77777777" w:rsidR="00822CDE" w:rsidRDefault="001A5ED1">
    <w:pPr>
      <w:jc w:val="right"/>
      <w:rPr>
        <w:rFonts w:ascii="Arial" w:eastAsia="Arial" w:hAnsi="Arial" w:cs="Arial"/>
        <w:sz w:val="20"/>
        <w:szCs w:val="20"/>
      </w:rPr>
    </w:pPr>
    <w:r>
      <w:rPr>
        <w:noProof/>
      </w:rPr>
      <w:drawing>
        <wp:anchor distT="0" distB="0" distL="114300" distR="114300" simplePos="0" relativeHeight="251658240" behindDoc="0" locked="0" layoutInCell="1" hidden="0" allowOverlap="1" wp14:anchorId="40CBD4E8" wp14:editId="40CBD4E9">
          <wp:simplePos x="0" y="0"/>
          <wp:positionH relativeFrom="margin">
            <wp:align>left</wp:align>
          </wp:positionH>
          <wp:positionV relativeFrom="margin">
            <wp:posOffset>-811530</wp:posOffset>
          </wp:positionV>
          <wp:extent cx="1704975" cy="552450"/>
          <wp:effectExtent l="0" t="0" r="9525" b="0"/>
          <wp:wrapSquare wrapText="bothSides" distT="0" distB="0" distL="114300" distR="114300"/>
          <wp:docPr id="1808212062"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704975" cy="552450"/>
                  </a:xfrm>
                  <a:prstGeom prst="rect">
                    <a:avLst/>
                  </a:prstGeom>
                  <a:ln/>
                </pic:spPr>
              </pic:pic>
            </a:graphicData>
          </a:graphic>
        </wp:anchor>
      </w:drawing>
    </w:r>
  </w:p>
  <w:p w14:paraId="40CBD4DC" w14:textId="24E0819A" w:rsidR="00822CDE" w:rsidRDefault="001A5ED1">
    <w:pPr>
      <w:jc w:val="right"/>
      <w:rPr>
        <w:rFonts w:ascii="Arial" w:eastAsia="Arial" w:hAnsi="Arial" w:cs="Arial"/>
        <w:sz w:val="20"/>
        <w:szCs w:val="20"/>
      </w:rPr>
    </w:pPr>
    <w:r>
      <w:rPr>
        <w:rFonts w:ascii="Arial Narrow" w:eastAsia="Arial Narrow" w:hAnsi="Arial Narrow" w:cs="Arial Narrow"/>
        <w:color w:val="000000"/>
        <w:sz w:val="20"/>
        <w:szCs w:val="20"/>
      </w:rPr>
      <w:t>TEEM-RAP-</w:t>
    </w:r>
    <w:r>
      <w:rPr>
        <w:rFonts w:ascii="Arial Narrow" w:eastAsia="Arial Narrow" w:hAnsi="Arial Narrow" w:cs="Arial Narrow"/>
        <w:sz w:val="20"/>
        <w:szCs w:val="20"/>
      </w:rPr>
      <w:t>0</w:t>
    </w:r>
    <w:r w:rsidR="00D53963">
      <w:rPr>
        <w:rFonts w:ascii="Arial Narrow" w:eastAsia="Arial Narrow" w:hAnsi="Arial Narrow" w:cs="Arial Narrow"/>
        <w:sz w:val="20"/>
        <w:szCs w:val="20"/>
      </w:rPr>
      <w:t>26</w:t>
    </w:r>
    <w:r>
      <w:rPr>
        <w:rFonts w:ascii="Arial Narrow" w:eastAsia="Arial Narrow" w:hAnsi="Arial Narrow" w:cs="Arial Narrow"/>
        <w:color w:val="000000"/>
        <w:sz w:val="20"/>
        <w:szCs w:val="20"/>
      </w:rPr>
      <w:t>/202</w:t>
    </w:r>
    <w:r>
      <w:rPr>
        <w:rFonts w:ascii="Arial Narrow" w:eastAsia="Arial Narrow" w:hAnsi="Arial Narrow" w:cs="Arial Narrow"/>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BD4E5" w14:textId="77777777" w:rsidR="00822CDE" w:rsidRDefault="001A5ED1">
    <w:pPr>
      <w:rPr>
        <w:b/>
        <w:sz w:val="20"/>
        <w:szCs w:val="20"/>
      </w:rPr>
    </w:pPr>
    <w:r>
      <w:rPr>
        <w:noProof/>
      </w:rPr>
      <w:drawing>
        <wp:anchor distT="0" distB="0" distL="114300" distR="114300" simplePos="0" relativeHeight="251658241" behindDoc="0" locked="0" layoutInCell="1" hidden="0" allowOverlap="1" wp14:anchorId="40CBD4EA" wp14:editId="40CBD4EB">
          <wp:simplePos x="0" y="0"/>
          <wp:positionH relativeFrom="margin">
            <wp:posOffset>-311780</wp:posOffset>
          </wp:positionH>
          <wp:positionV relativeFrom="margin">
            <wp:posOffset>-976624</wp:posOffset>
          </wp:positionV>
          <wp:extent cx="1897380" cy="719455"/>
          <wp:effectExtent l="0" t="0" r="0" b="0"/>
          <wp:wrapSquare wrapText="bothSides" distT="0" distB="0" distL="114300" distR="114300"/>
          <wp:docPr id="1808212063"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40CBD4E6" w14:textId="77777777" w:rsidR="00822CDE" w:rsidRDefault="00822CDE">
    <w:pPr>
      <w:rPr>
        <w:b/>
        <w:sz w:val="20"/>
        <w:szCs w:val="20"/>
      </w:rPr>
    </w:pPr>
  </w:p>
  <w:p w14:paraId="40CBD4E7" w14:textId="77777777" w:rsidR="00822CDE" w:rsidRDefault="00822CDE">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324EBD"/>
    <w:multiLevelType w:val="hybridMultilevel"/>
    <w:tmpl w:val="EE6C2A0E"/>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0B321A7"/>
    <w:multiLevelType w:val="multilevel"/>
    <w:tmpl w:val="71844C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BB92461"/>
    <w:multiLevelType w:val="hybridMultilevel"/>
    <w:tmpl w:val="A398A64E"/>
    <w:lvl w:ilvl="0" w:tplc="CBF4D0EC">
      <w:start w:val="6"/>
      <w:numFmt w:val="upperRoman"/>
      <w:lvlText w:val="%1."/>
      <w:lvlJc w:val="left"/>
      <w:pPr>
        <w:ind w:left="1080" w:hanging="720"/>
      </w:pPr>
      <w:rPr>
        <w:rFonts w:eastAsiaTheme="majorEastAsia" w:hint="default"/>
        <w:b/>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C725847"/>
    <w:multiLevelType w:val="hybridMultilevel"/>
    <w:tmpl w:val="988E0D80"/>
    <w:lvl w:ilvl="0" w:tplc="50FE8A6A">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A656920"/>
    <w:multiLevelType w:val="hybridMultilevel"/>
    <w:tmpl w:val="BAB652F0"/>
    <w:lvl w:ilvl="0" w:tplc="3304AFE2">
      <w:start w:val="1"/>
      <w:numFmt w:val="bullet"/>
      <w:lvlText w:val="-"/>
      <w:lvlJc w:val="left"/>
      <w:pPr>
        <w:ind w:left="720" w:hanging="360"/>
      </w:pPr>
      <w:rPr>
        <w:rFonts w:ascii="Arial" w:eastAsia="Calibri" w:hAnsi="Arial" w:cs="Arial" w:hint="default"/>
        <w:b/>
        <w:bCs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2544935"/>
    <w:multiLevelType w:val="multilevel"/>
    <w:tmpl w:val="8FEE0770"/>
    <w:lvl w:ilvl="0">
      <w:start w:val="1"/>
      <w:numFmt w:val="decimal"/>
      <w:lvlText w:val="%1."/>
      <w:lvlJc w:val="left"/>
      <w:pPr>
        <w:ind w:left="390" w:hanging="390"/>
      </w:pPr>
      <w:rPr>
        <w:rFonts w:hint="default"/>
        <w:b/>
      </w:rPr>
    </w:lvl>
    <w:lvl w:ilvl="1">
      <w:start w:val="3"/>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6" w15:restartNumberingAfterBreak="0">
    <w:nsid w:val="460F7351"/>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6707890"/>
    <w:multiLevelType w:val="hybridMultilevel"/>
    <w:tmpl w:val="DB06F66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D0C0536"/>
    <w:multiLevelType w:val="multilevel"/>
    <w:tmpl w:val="DA4C4E60"/>
    <w:lvl w:ilvl="0">
      <w:start w:val="1"/>
      <w:numFmt w:val="decimal"/>
      <w:lvlText w:val="%1."/>
      <w:lvlJc w:val="left"/>
      <w:pPr>
        <w:ind w:left="360" w:hanging="360"/>
      </w:pPr>
    </w:lvl>
    <w:lvl w:ilvl="1">
      <w:start w:val="1"/>
      <w:numFmt w:val="decimal"/>
      <w:lvlText w:val="%1.%2."/>
      <w:lvlJc w:val="left"/>
      <w:pPr>
        <w:ind w:left="792" w:hanging="432"/>
      </w:pPr>
      <w:rPr>
        <w:b/>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7970229"/>
    <w:multiLevelType w:val="hybridMultilevel"/>
    <w:tmpl w:val="A8507398"/>
    <w:lvl w:ilvl="0" w:tplc="17B4D70A">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A1570BF"/>
    <w:multiLevelType w:val="multilevel"/>
    <w:tmpl w:val="602AA0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73EF7331"/>
    <w:multiLevelType w:val="hybridMultilevel"/>
    <w:tmpl w:val="1550DDA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08929789">
    <w:abstractNumId w:val="10"/>
  </w:num>
  <w:num w:numId="2" w16cid:durableId="572158254">
    <w:abstractNumId w:val="1"/>
  </w:num>
  <w:num w:numId="3" w16cid:durableId="1153062791">
    <w:abstractNumId w:val="11"/>
  </w:num>
  <w:num w:numId="4" w16cid:durableId="1265454839">
    <w:abstractNumId w:val="3"/>
  </w:num>
  <w:num w:numId="5" w16cid:durableId="2056614928">
    <w:abstractNumId w:val="9"/>
  </w:num>
  <w:num w:numId="6" w16cid:durableId="1424181205">
    <w:abstractNumId w:val="4"/>
  </w:num>
  <w:num w:numId="7" w16cid:durableId="679508895">
    <w:abstractNumId w:val="2"/>
  </w:num>
  <w:num w:numId="8" w16cid:durableId="1370111029">
    <w:abstractNumId w:val="7"/>
  </w:num>
  <w:num w:numId="9" w16cid:durableId="792212504">
    <w:abstractNumId w:val="0"/>
  </w:num>
  <w:num w:numId="10" w16cid:durableId="1144738215">
    <w:abstractNumId w:val="8"/>
  </w:num>
  <w:num w:numId="11" w16cid:durableId="1624919446">
    <w:abstractNumId w:val="6"/>
  </w:num>
  <w:num w:numId="12" w16cid:durableId="12159673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CDE"/>
    <w:rsid w:val="00001017"/>
    <w:rsid w:val="0000137E"/>
    <w:rsid w:val="00004F1F"/>
    <w:rsid w:val="00006080"/>
    <w:rsid w:val="00007B04"/>
    <w:rsid w:val="00010F92"/>
    <w:rsid w:val="0001143D"/>
    <w:rsid w:val="00012368"/>
    <w:rsid w:val="000131DF"/>
    <w:rsid w:val="0001381F"/>
    <w:rsid w:val="00013905"/>
    <w:rsid w:val="00013A90"/>
    <w:rsid w:val="0001477C"/>
    <w:rsid w:val="00016A10"/>
    <w:rsid w:val="00017828"/>
    <w:rsid w:val="000248EB"/>
    <w:rsid w:val="00024E96"/>
    <w:rsid w:val="00026CB6"/>
    <w:rsid w:val="0003018D"/>
    <w:rsid w:val="00030395"/>
    <w:rsid w:val="0003253A"/>
    <w:rsid w:val="00032AAC"/>
    <w:rsid w:val="00040489"/>
    <w:rsid w:val="00041152"/>
    <w:rsid w:val="00042716"/>
    <w:rsid w:val="00044378"/>
    <w:rsid w:val="00044D88"/>
    <w:rsid w:val="000474F5"/>
    <w:rsid w:val="00047EF0"/>
    <w:rsid w:val="000508FA"/>
    <w:rsid w:val="00050A48"/>
    <w:rsid w:val="000569CB"/>
    <w:rsid w:val="000577F2"/>
    <w:rsid w:val="00057E41"/>
    <w:rsid w:val="00063F0B"/>
    <w:rsid w:val="0006647F"/>
    <w:rsid w:val="00066554"/>
    <w:rsid w:val="00066FAC"/>
    <w:rsid w:val="00076E75"/>
    <w:rsid w:val="00080F04"/>
    <w:rsid w:val="00082302"/>
    <w:rsid w:val="00082443"/>
    <w:rsid w:val="00084E82"/>
    <w:rsid w:val="00086A33"/>
    <w:rsid w:val="00087409"/>
    <w:rsid w:val="00087D53"/>
    <w:rsid w:val="00090318"/>
    <w:rsid w:val="00091033"/>
    <w:rsid w:val="00092F94"/>
    <w:rsid w:val="00093429"/>
    <w:rsid w:val="00093C11"/>
    <w:rsid w:val="00094EF7"/>
    <w:rsid w:val="0009577D"/>
    <w:rsid w:val="00095D36"/>
    <w:rsid w:val="00097B84"/>
    <w:rsid w:val="000A262B"/>
    <w:rsid w:val="000A67D5"/>
    <w:rsid w:val="000A6F10"/>
    <w:rsid w:val="000B08C7"/>
    <w:rsid w:val="000B210B"/>
    <w:rsid w:val="000B46BB"/>
    <w:rsid w:val="000B4895"/>
    <w:rsid w:val="000B4ADE"/>
    <w:rsid w:val="000B6842"/>
    <w:rsid w:val="000B7C9B"/>
    <w:rsid w:val="000C01AF"/>
    <w:rsid w:val="000C38D3"/>
    <w:rsid w:val="000C4EEC"/>
    <w:rsid w:val="000C6D57"/>
    <w:rsid w:val="000D088F"/>
    <w:rsid w:val="000D2AC7"/>
    <w:rsid w:val="000D387E"/>
    <w:rsid w:val="000D6EF5"/>
    <w:rsid w:val="000D7603"/>
    <w:rsid w:val="000E20BA"/>
    <w:rsid w:val="000E3E3B"/>
    <w:rsid w:val="000E7910"/>
    <w:rsid w:val="000F26A5"/>
    <w:rsid w:val="000F29F5"/>
    <w:rsid w:val="000F36B1"/>
    <w:rsid w:val="000F4BE6"/>
    <w:rsid w:val="000F5BB5"/>
    <w:rsid w:val="000F6AA7"/>
    <w:rsid w:val="000F75A2"/>
    <w:rsid w:val="000F7949"/>
    <w:rsid w:val="001006AB"/>
    <w:rsid w:val="001046AA"/>
    <w:rsid w:val="00106350"/>
    <w:rsid w:val="00113B9C"/>
    <w:rsid w:val="00113CA1"/>
    <w:rsid w:val="00114377"/>
    <w:rsid w:val="00115510"/>
    <w:rsid w:val="00120D59"/>
    <w:rsid w:val="00125359"/>
    <w:rsid w:val="001265CE"/>
    <w:rsid w:val="00126D38"/>
    <w:rsid w:val="00127962"/>
    <w:rsid w:val="001328D1"/>
    <w:rsid w:val="00135741"/>
    <w:rsid w:val="00135BD5"/>
    <w:rsid w:val="00135DB3"/>
    <w:rsid w:val="00140BAD"/>
    <w:rsid w:val="00140C4A"/>
    <w:rsid w:val="001413EA"/>
    <w:rsid w:val="00142D88"/>
    <w:rsid w:val="00143205"/>
    <w:rsid w:val="00145375"/>
    <w:rsid w:val="0014660B"/>
    <w:rsid w:val="00146FD1"/>
    <w:rsid w:val="00152933"/>
    <w:rsid w:val="00153F3D"/>
    <w:rsid w:val="00160C12"/>
    <w:rsid w:val="0016110F"/>
    <w:rsid w:val="00161688"/>
    <w:rsid w:val="00162274"/>
    <w:rsid w:val="00162D20"/>
    <w:rsid w:val="00163EDF"/>
    <w:rsid w:val="0016410D"/>
    <w:rsid w:val="001649EC"/>
    <w:rsid w:val="00165021"/>
    <w:rsid w:val="00165A17"/>
    <w:rsid w:val="001678D5"/>
    <w:rsid w:val="00170F71"/>
    <w:rsid w:val="00171D56"/>
    <w:rsid w:val="001753F3"/>
    <w:rsid w:val="001761EC"/>
    <w:rsid w:val="00186540"/>
    <w:rsid w:val="00190888"/>
    <w:rsid w:val="00192354"/>
    <w:rsid w:val="00192950"/>
    <w:rsid w:val="001A13F5"/>
    <w:rsid w:val="001A1D99"/>
    <w:rsid w:val="001A38A1"/>
    <w:rsid w:val="001A5ED1"/>
    <w:rsid w:val="001A6B0A"/>
    <w:rsid w:val="001A6D13"/>
    <w:rsid w:val="001A6EDA"/>
    <w:rsid w:val="001A70B5"/>
    <w:rsid w:val="001B1C90"/>
    <w:rsid w:val="001B23D9"/>
    <w:rsid w:val="001B5A1B"/>
    <w:rsid w:val="001B5D13"/>
    <w:rsid w:val="001B5E67"/>
    <w:rsid w:val="001B7476"/>
    <w:rsid w:val="001C228B"/>
    <w:rsid w:val="001C2EDB"/>
    <w:rsid w:val="001C339C"/>
    <w:rsid w:val="001C7B75"/>
    <w:rsid w:val="001D1799"/>
    <w:rsid w:val="001D3910"/>
    <w:rsid w:val="001D59AB"/>
    <w:rsid w:val="001D6CF6"/>
    <w:rsid w:val="001D7BB0"/>
    <w:rsid w:val="001D7DAD"/>
    <w:rsid w:val="001E00B6"/>
    <w:rsid w:val="001E3424"/>
    <w:rsid w:val="001E5127"/>
    <w:rsid w:val="001E72D9"/>
    <w:rsid w:val="001F1D16"/>
    <w:rsid w:val="001F1F36"/>
    <w:rsid w:val="00200829"/>
    <w:rsid w:val="00200F02"/>
    <w:rsid w:val="00204219"/>
    <w:rsid w:val="00204F67"/>
    <w:rsid w:val="00206253"/>
    <w:rsid w:val="00210210"/>
    <w:rsid w:val="00210320"/>
    <w:rsid w:val="0021299D"/>
    <w:rsid w:val="00215AD7"/>
    <w:rsid w:val="00220634"/>
    <w:rsid w:val="002215E7"/>
    <w:rsid w:val="00223A50"/>
    <w:rsid w:val="002240BB"/>
    <w:rsid w:val="00225F5D"/>
    <w:rsid w:val="00226BB6"/>
    <w:rsid w:val="00227E24"/>
    <w:rsid w:val="0023043C"/>
    <w:rsid w:val="00230A81"/>
    <w:rsid w:val="00231236"/>
    <w:rsid w:val="00231E0E"/>
    <w:rsid w:val="002323E0"/>
    <w:rsid w:val="00233209"/>
    <w:rsid w:val="00236989"/>
    <w:rsid w:val="00237B06"/>
    <w:rsid w:val="00242734"/>
    <w:rsid w:val="002429B0"/>
    <w:rsid w:val="00243AC7"/>
    <w:rsid w:val="0024431E"/>
    <w:rsid w:val="00244B11"/>
    <w:rsid w:val="0024521C"/>
    <w:rsid w:val="0024636D"/>
    <w:rsid w:val="002472A1"/>
    <w:rsid w:val="00252FAD"/>
    <w:rsid w:val="00254133"/>
    <w:rsid w:val="0025728F"/>
    <w:rsid w:val="0026306F"/>
    <w:rsid w:val="002645C8"/>
    <w:rsid w:val="002651F8"/>
    <w:rsid w:val="002667B2"/>
    <w:rsid w:val="00266AC6"/>
    <w:rsid w:val="00270D7B"/>
    <w:rsid w:val="0027106F"/>
    <w:rsid w:val="00271163"/>
    <w:rsid w:val="00271453"/>
    <w:rsid w:val="0027217D"/>
    <w:rsid w:val="00272284"/>
    <w:rsid w:val="00274EC2"/>
    <w:rsid w:val="0027730E"/>
    <w:rsid w:val="002774B3"/>
    <w:rsid w:val="0027785B"/>
    <w:rsid w:val="00280383"/>
    <w:rsid w:val="00280825"/>
    <w:rsid w:val="00280B5A"/>
    <w:rsid w:val="0028459F"/>
    <w:rsid w:val="00285543"/>
    <w:rsid w:val="0028556E"/>
    <w:rsid w:val="00285F2A"/>
    <w:rsid w:val="0029013F"/>
    <w:rsid w:val="00292DAE"/>
    <w:rsid w:val="00293085"/>
    <w:rsid w:val="00293C3E"/>
    <w:rsid w:val="00295DA9"/>
    <w:rsid w:val="00296917"/>
    <w:rsid w:val="00297EBA"/>
    <w:rsid w:val="002A1DB5"/>
    <w:rsid w:val="002A4166"/>
    <w:rsid w:val="002B3A39"/>
    <w:rsid w:val="002B50D8"/>
    <w:rsid w:val="002B5561"/>
    <w:rsid w:val="002B6ABF"/>
    <w:rsid w:val="002B77D3"/>
    <w:rsid w:val="002C1CF1"/>
    <w:rsid w:val="002C2338"/>
    <w:rsid w:val="002C45C3"/>
    <w:rsid w:val="002C5059"/>
    <w:rsid w:val="002C5F85"/>
    <w:rsid w:val="002D2334"/>
    <w:rsid w:val="002D50D4"/>
    <w:rsid w:val="002E0684"/>
    <w:rsid w:val="002E0D86"/>
    <w:rsid w:val="002E1BF1"/>
    <w:rsid w:val="002E28C5"/>
    <w:rsid w:val="002E38E5"/>
    <w:rsid w:val="002E51CF"/>
    <w:rsid w:val="002E59AF"/>
    <w:rsid w:val="002F0EBE"/>
    <w:rsid w:val="002F24EE"/>
    <w:rsid w:val="002F5F66"/>
    <w:rsid w:val="00301B0A"/>
    <w:rsid w:val="003020BD"/>
    <w:rsid w:val="00302496"/>
    <w:rsid w:val="00305D5C"/>
    <w:rsid w:val="00306D00"/>
    <w:rsid w:val="003133DB"/>
    <w:rsid w:val="003142BB"/>
    <w:rsid w:val="003157C5"/>
    <w:rsid w:val="00317CDC"/>
    <w:rsid w:val="00321986"/>
    <w:rsid w:val="003241CE"/>
    <w:rsid w:val="00325FBC"/>
    <w:rsid w:val="0032617A"/>
    <w:rsid w:val="00331642"/>
    <w:rsid w:val="00333C62"/>
    <w:rsid w:val="00334C4B"/>
    <w:rsid w:val="003360AC"/>
    <w:rsid w:val="00337598"/>
    <w:rsid w:val="00337F0B"/>
    <w:rsid w:val="00343A35"/>
    <w:rsid w:val="00344A92"/>
    <w:rsid w:val="003469ED"/>
    <w:rsid w:val="00352449"/>
    <w:rsid w:val="003536E9"/>
    <w:rsid w:val="003563CB"/>
    <w:rsid w:val="00356DE5"/>
    <w:rsid w:val="00361D1A"/>
    <w:rsid w:val="003631B6"/>
    <w:rsid w:val="00363C9E"/>
    <w:rsid w:val="00364C1C"/>
    <w:rsid w:val="003677CD"/>
    <w:rsid w:val="00370043"/>
    <w:rsid w:val="00370813"/>
    <w:rsid w:val="0037198B"/>
    <w:rsid w:val="00371D00"/>
    <w:rsid w:val="0037240C"/>
    <w:rsid w:val="0037282F"/>
    <w:rsid w:val="00373730"/>
    <w:rsid w:val="00373D85"/>
    <w:rsid w:val="00374456"/>
    <w:rsid w:val="0037625C"/>
    <w:rsid w:val="0038081F"/>
    <w:rsid w:val="00382D96"/>
    <w:rsid w:val="00384A49"/>
    <w:rsid w:val="00386737"/>
    <w:rsid w:val="003926A1"/>
    <w:rsid w:val="00392C84"/>
    <w:rsid w:val="003936AC"/>
    <w:rsid w:val="00394CAA"/>
    <w:rsid w:val="00395A99"/>
    <w:rsid w:val="00395B1F"/>
    <w:rsid w:val="003A0CB6"/>
    <w:rsid w:val="003A1323"/>
    <w:rsid w:val="003A3550"/>
    <w:rsid w:val="003A76AC"/>
    <w:rsid w:val="003A7C76"/>
    <w:rsid w:val="003A7E0A"/>
    <w:rsid w:val="003B10A5"/>
    <w:rsid w:val="003B23B5"/>
    <w:rsid w:val="003B4395"/>
    <w:rsid w:val="003B49C6"/>
    <w:rsid w:val="003B6E0C"/>
    <w:rsid w:val="003B7D4D"/>
    <w:rsid w:val="003C490A"/>
    <w:rsid w:val="003C5D44"/>
    <w:rsid w:val="003C64A6"/>
    <w:rsid w:val="003D0742"/>
    <w:rsid w:val="003D2DE9"/>
    <w:rsid w:val="003D2EBB"/>
    <w:rsid w:val="003D3A5A"/>
    <w:rsid w:val="003D483E"/>
    <w:rsid w:val="003D4EA8"/>
    <w:rsid w:val="003D52C0"/>
    <w:rsid w:val="003D7147"/>
    <w:rsid w:val="003D7529"/>
    <w:rsid w:val="003E0E50"/>
    <w:rsid w:val="003E0FAC"/>
    <w:rsid w:val="003E2B3B"/>
    <w:rsid w:val="003E3952"/>
    <w:rsid w:val="003E6586"/>
    <w:rsid w:val="003E6F61"/>
    <w:rsid w:val="003F0A33"/>
    <w:rsid w:val="003F1D0D"/>
    <w:rsid w:val="003F2885"/>
    <w:rsid w:val="003F447F"/>
    <w:rsid w:val="003F5C17"/>
    <w:rsid w:val="003F6EC4"/>
    <w:rsid w:val="003F7543"/>
    <w:rsid w:val="0040109C"/>
    <w:rsid w:val="004014C5"/>
    <w:rsid w:val="0040163E"/>
    <w:rsid w:val="00401D3F"/>
    <w:rsid w:val="00402086"/>
    <w:rsid w:val="00407923"/>
    <w:rsid w:val="004106C4"/>
    <w:rsid w:val="004118A0"/>
    <w:rsid w:val="00412E20"/>
    <w:rsid w:val="00413438"/>
    <w:rsid w:val="00417C81"/>
    <w:rsid w:val="00421061"/>
    <w:rsid w:val="00422997"/>
    <w:rsid w:val="0042383F"/>
    <w:rsid w:val="00424101"/>
    <w:rsid w:val="0042424C"/>
    <w:rsid w:val="00425D7F"/>
    <w:rsid w:val="004264F6"/>
    <w:rsid w:val="004267F6"/>
    <w:rsid w:val="00426802"/>
    <w:rsid w:val="00431966"/>
    <w:rsid w:val="00433C9A"/>
    <w:rsid w:val="00436534"/>
    <w:rsid w:val="0044285F"/>
    <w:rsid w:val="00450A9E"/>
    <w:rsid w:val="0045218E"/>
    <w:rsid w:val="00454493"/>
    <w:rsid w:val="00454604"/>
    <w:rsid w:val="00455897"/>
    <w:rsid w:val="00455E83"/>
    <w:rsid w:val="00461D02"/>
    <w:rsid w:val="00462076"/>
    <w:rsid w:val="0046261C"/>
    <w:rsid w:val="00462C52"/>
    <w:rsid w:val="004664B6"/>
    <w:rsid w:val="00466875"/>
    <w:rsid w:val="0046690C"/>
    <w:rsid w:val="004678D7"/>
    <w:rsid w:val="00471129"/>
    <w:rsid w:val="004739C7"/>
    <w:rsid w:val="00475BEF"/>
    <w:rsid w:val="004801D4"/>
    <w:rsid w:val="00480680"/>
    <w:rsid w:val="00481D8B"/>
    <w:rsid w:val="0048599E"/>
    <w:rsid w:val="00485EBC"/>
    <w:rsid w:val="00492D62"/>
    <w:rsid w:val="00493901"/>
    <w:rsid w:val="00495C0B"/>
    <w:rsid w:val="00496B10"/>
    <w:rsid w:val="004A1A3F"/>
    <w:rsid w:val="004A2681"/>
    <w:rsid w:val="004A2A63"/>
    <w:rsid w:val="004A38C6"/>
    <w:rsid w:val="004A4007"/>
    <w:rsid w:val="004A47DD"/>
    <w:rsid w:val="004A62E5"/>
    <w:rsid w:val="004A77D4"/>
    <w:rsid w:val="004A7920"/>
    <w:rsid w:val="004B0708"/>
    <w:rsid w:val="004B15E7"/>
    <w:rsid w:val="004B2F9C"/>
    <w:rsid w:val="004B4069"/>
    <w:rsid w:val="004B5BF4"/>
    <w:rsid w:val="004B62C6"/>
    <w:rsid w:val="004C06A0"/>
    <w:rsid w:val="004C5A3E"/>
    <w:rsid w:val="004C5AD9"/>
    <w:rsid w:val="004C5C35"/>
    <w:rsid w:val="004C6942"/>
    <w:rsid w:val="004C70D2"/>
    <w:rsid w:val="004C7E7C"/>
    <w:rsid w:val="004C7FCE"/>
    <w:rsid w:val="004D0621"/>
    <w:rsid w:val="004D0726"/>
    <w:rsid w:val="004D4E52"/>
    <w:rsid w:val="004E1C52"/>
    <w:rsid w:val="004E22A2"/>
    <w:rsid w:val="004E231F"/>
    <w:rsid w:val="004E519B"/>
    <w:rsid w:val="004E567B"/>
    <w:rsid w:val="004E6876"/>
    <w:rsid w:val="004E6DA2"/>
    <w:rsid w:val="004E78BA"/>
    <w:rsid w:val="004F1142"/>
    <w:rsid w:val="004F184D"/>
    <w:rsid w:val="004F4ADF"/>
    <w:rsid w:val="004F6C7C"/>
    <w:rsid w:val="004F6F32"/>
    <w:rsid w:val="004F72DA"/>
    <w:rsid w:val="00500197"/>
    <w:rsid w:val="00500279"/>
    <w:rsid w:val="00501FCB"/>
    <w:rsid w:val="00502409"/>
    <w:rsid w:val="00507F28"/>
    <w:rsid w:val="005102D7"/>
    <w:rsid w:val="00510CBA"/>
    <w:rsid w:val="00515627"/>
    <w:rsid w:val="0051613D"/>
    <w:rsid w:val="00516898"/>
    <w:rsid w:val="005176AC"/>
    <w:rsid w:val="0052208C"/>
    <w:rsid w:val="0052471E"/>
    <w:rsid w:val="00525930"/>
    <w:rsid w:val="00526FD1"/>
    <w:rsid w:val="00527962"/>
    <w:rsid w:val="005312C2"/>
    <w:rsid w:val="00531FB2"/>
    <w:rsid w:val="00532328"/>
    <w:rsid w:val="00534179"/>
    <w:rsid w:val="00534958"/>
    <w:rsid w:val="00534ECA"/>
    <w:rsid w:val="00535AB8"/>
    <w:rsid w:val="0053697C"/>
    <w:rsid w:val="005418C0"/>
    <w:rsid w:val="00541BE6"/>
    <w:rsid w:val="0054221F"/>
    <w:rsid w:val="00543331"/>
    <w:rsid w:val="005435B3"/>
    <w:rsid w:val="00544FFC"/>
    <w:rsid w:val="00550153"/>
    <w:rsid w:val="005513C5"/>
    <w:rsid w:val="005543CC"/>
    <w:rsid w:val="0055453E"/>
    <w:rsid w:val="00554571"/>
    <w:rsid w:val="00554F11"/>
    <w:rsid w:val="00555099"/>
    <w:rsid w:val="00563935"/>
    <w:rsid w:val="00563ADB"/>
    <w:rsid w:val="00564192"/>
    <w:rsid w:val="005672A7"/>
    <w:rsid w:val="00567954"/>
    <w:rsid w:val="00572B35"/>
    <w:rsid w:val="005778C2"/>
    <w:rsid w:val="005818F7"/>
    <w:rsid w:val="0058268B"/>
    <w:rsid w:val="005829A7"/>
    <w:rsid w:val="00582BF9"/>
    <w:rsid w:val="005837FC"/>
    <w:rsid w:val="00585134"/>
    <w:rsid w:val="00585ECB"/>
    <w:rsid w:val="00587DF1"/>
    <w:rsid w:val="00593336"/>
    <w:rsid w:val="005944AE"/>
    <w:rsid w:val="005961DC"/>
    <w:rsid w:val="005964C4"/>
    <w:rsid w:val="00597DFB"/>
    <w:rsid w:val="005A08D1"/>
    <w:rsid w:val="005A358F"/>
    <w:rsid w:val="005A56BA"/>
    <w:rsid w:val="005A61B7"/>
    <w:rsid w:val="005A7926"/>
    <w:rsid w:val="005A7A85"/>
    <w:rsid w:val="005B22CF"/>
    <w:rsid w:val="005B2792"/>
    <w:rsid w:val="005B2D71"/>
    <w:rsid w:val="005B4F57"/>
    <w:rsid w:val="005B69FB"/>
    <w:rsid w:val="005B7F2E"/>
    <w:rsid w:val="005C0FFE"/>
    <w:rsid w:val="005C16F3"/>
    <w:rsid w:val="005C384B"/>
    <w:rsid w:val="005C5E78"/>
    <w:rsid w:val="005C625A"/>
    <w:rsid w:val="005C7371"/>
    <w:rsid w:val="005D3976"/>
    <w:rsid w:val="005D4904"/>
    <w:rsid w:val="005D6951"/>
    <w:rsid w:val="005D73C6"/>
    <w:rsid w:val="005E04D2"/>
    <w:rsid w:val="005E22E0"/>
    <w:rsid w:val="005E25AA"/>
    <w:rsid w:val="005E291F"/>
    <w:rsid w:val="005E4BF9"/>
    <w:rsid w:val="005E4D73"/>
    <w:rsid w:val="005E59ED"/>
    <w:rsid w:val="005E5C0F"/>
    <w:rsid w:val="005E7664"/>
    <w:rsid w:val="005F0802"/>
    <w:rsid w:val="005F0F50"/>
    <w:rsid w:val="005F152A"/>
    <w:rsid w:val="005F64C1"/>
    <w:rsid w:val="005F7A84"/>
    <w:rsid w:val="0060170E"/>
    <w:rsid w:val="00604AD4"/>
    <w:rsid w:val="00606EC2"/>
    <w:rsid w:val="00610F67"/>
    <w:rsid w:val="006126AD"/>
    <w:rsid w:val="006149E4"/>
    <w:rsid w:val="00616058"/>
    <w:rsid w:val="00625291"/>
    <w:rsid w:val="006256F9"/>
    <w:rsid w:val="0062718B"/>
    <w:rsid w:val="00627A34"/>
    <w:rsid w:val="00627F41"/>
    <w:rsid w:val="006318E0"/>
    <w:rsid w:val="00631A13"/>
    <w:rsid w:val="00631AB4"/>
    <w:rsid w:val="00631B6B"/>
    <w:rsid w:val="00632212"/>
    <w:rsid w:val="006327C2"/>
    <w:rsid w:val="00632B71"/>
    <w:rsid w:val="00634CE0"/>
    <w:rsid w:val="00636992"/>
    <w:rsid w:val="006425A5"/>
    <w:rsid w:val="006446B7"/>
    <w:rsid w:val="0064518A"/>
    <w:rsid w:val="00645321"/>
    <w:rsid w:val="00647658"/>
    <w:rsid w:val="00653CA1"/>
    <w:rsid w:val="0065431B"/>
    <w:rsid w:val="00655076"/>
    <w:rsid w:val="00656FE9"/>
    <w:rsid w:val="006617FE"/>
    <w:rsid w:val="006674D1"/>
    <w:rsid w:val="00673F58"/>
    <w:rsid w:val="00674704"/>
    <w:rsid w:val="006752F2"/>
    <w:rsid w:val="00681709"/>
    <w:rsid w:val="00682159"/>
    <w:rsid w:val="00692003"/>
    <w:rsid w:val="006A0922"/>
    <w:rsid w:val="006A1FE0"/>
    <w:rsid w:val="006A44DB"/>
    <w:rsid w:val="006A4D51"/>
    <w:rsid w:val="006A5EEB"/>
    <w:rsid w:val="006A6E01"/>
    <w:rsid w:val="006B08AA"/>
    <w:rsid w:val="006B1FF7"/>
    <w:rsid w:val="006B27D2"/>
    <w:rsid w:val="006B2922"/>
    <w:rsid w:val="006B2DEA"/>
    <w:rsid w:val="006B3444"/>
    <w:rsid w:val="006B61B8"/>
    <w:rsid w:val="006C21FE"/>
    <w:rsid w:val="006C28F7"/>
    <w:rsid w:val="006C54D8"/>
    <w:rsid w:val="006C6F4C"/>
    <w:rsid w:val="006D0C5E"/>
    <w:rsid w:val="006D3489"/>
    <w:rsid w:val="006D4E58"/>
    <w:rsid w:val="006D7309"/>
    <w:rsid w:val="006E2057"/>
    <w:rsid w:val="006E2AE8"/>
    <w:rsid w:val="006E2CF4"/>
    <w:rsid w:val="006E3094"/>
    <w:rsid w:val="006E4171"/>
    <w:rsid w:val="006E5FAA"/>
    <w:rsid w:val="006E769A"/>
    <w:rsid w:val="006F131F"/>
    <w:rsid w:val="006F48EB"/>
    <w:rsid w:val="006F696A"/>
    <w:rsid w:val="007009C2"/>
    <w:rsid w:val="007019F0"/>
    <w:rsid w:val="0070228F"/>
    <w:rsid w:val="00703546"/>
    <w:rsid w:val="00703553"/>
    <w:rsid w:val="00705605"/>
    <w:rsid w:val="00705810"/>
    <w:rsid w:val="00705C9F"/>
    <w:rsid w:val="00706DC5"/>
    <w:rsid w:val="00710163"/>
    <w:rsid w:val="00711BE6"/>
    <w:rsid w:val="00717544"/>
    <w:rsid w:val="00717C9D"/>
    <w:rsid w:val="00721C09"/>
    <w:rsid w:val="00723447"/>
    <w:rsid w:val="0072349F"/>
    <w:rsid w:val="00726110"/>
    <w:rsid w:val="0072686D"/>
    <w:rsid w:val="007269A9"/>
    <w:rsid w:val="00731180"/>
    <w:rsid w:val="0073212F"/>
    <w:rsid w:val="00733E2D"/>
    <w:rsid w:val="0073695A"/>
    <w:rsid w:val="00737FFA"/>
    <w:rsid w:val="007400E9"/>
    <w:rsid w:val="00740D29"/>
    <w:rsid w:val="0074380F"/>
    <w:rsid w:val="00743B5B"/>
    <w:rsid w:val="0074562B"/>
    <w:rsid w:val="00747A05"/>
    <w:rsid w:val="0075253C"/>
    <w:rsid w:val="0075471B"/>
    <w:rsid w:val="0076128D"/>
    <w:rsid w:val="00761BC8"/>
    <w:rsid w:val="00763402"/>
    <w:rsid w:val="00764823"/>
    <w:rsid w:val="007670BF"/>
    <w:rsid w:val="007706F9"/>
    <w:rsid w:val="00776D72"/>
    <w:rsid w:val="00776E89"/>
    <w:rsid w:val="00777306"/>
    <w:rsid w:val="00780AF0"/>
    <w:rsid w:val="00780B83"/>
    <w:rsid w:val="00782DA2"/>
    <w:rsid w:val="007832A6"/>
    <w:rsid w:val="00784467"/>
    <w:rsid w:val="0078540C"/>
    <w:rsid w:val="007856A2"/>
    <w:rsid w:val="00791C34"/>
    <w:rsid w:val="0079394A"/>
    <w:rsid w:val="00794122"/>
    <w:rsid w:val="0079488E"/>
    <w:rsid w:val="00794D6E"/>
    <w:rsid w:val="00795E65"/>
    <w:rsid w:val="00796484"/>
    <w:rsid w:val="007A0D11"/>
    <w:rsid w:val="007A33F1"/>
    <w:rsid w:val="007A3591"/>
    <w:rsid w:val="007A3D3E"/>
    <w:rsid w:val="007A5AD1"/>
    <w:rsid w:val="007A7B9A"/>
    <w:rsid w:val="007A7C66"/>
    <w:rsid w:val="007A7D3E"/>
    <w:rsid w:val="007B0661"/>
    <w:rsid w:val="007B3D18"/>
    <w:rsid w:val="007B4FC6"/>
    <w:rsid w:val="007B547D"/>
    <w:rsid w:val="007B6925"/>
    <w:rsid w:val="007B7A85"/>
    <w:rsid w:val="007C126C"/>
    <w:rsid w:val="007C1957"/>
    <w:rsid w:val="007C31E8"/>
    <w:rsid w:val="007C653F"/>
    <w:rsid w:val="007C6A44"/>
    <w:rsid w:val="007D05FE"/>
    <w:rsid w:val="007D3064"/>
    <w:rsid w:val="007D5821"/>
    <w:rsid w:val="007D7A84"/>
    <w:rsid w:val="007E1D4A"/>
    <w:rsid w:val="007E21D1"/>
    <w:rsid w:val="007E22E2"/>
    <w:rsid w:val="007E50C1"/>
    <w:rsid w:val="007E6D6E"/>
    <w:rsid w:val="007E7CEA"/>
    <w:rsid w:val="007F09C3"/>
    <w:rsid w:val="007F231A"/>
    <w:rsid w:val="007F5691"/>
    <w:rsid w:val="007F63ED"/>
    <w:rsid w:val="007F6EEE"/>
    <w:rsid w:val="007F71D8"/>
    <w:rsid w:val="00804784"/>
    <w:rsid w:val="008068B2"/>
    <w:rsid w:val="00807BFB"/>
    <w:rsid w:val="008119ED"/>
    <w:rsid w:val="00811B4C"/>
    <w:rsid w:val="00817CA5"/>
    <w:rsid w:val="00817E84"/>
    <w:rsid w:val="00820790"/>
    <w:rsid w:val="00822CDE"/>
    <w:rsid w:val="00826F75"/>
    <w:rsid w:val="00827B11"/>
    <w:rsid w:val="008304AB"/>
    <w:rsid w:val="00831D07"/>
    <w:rsid w:val="008330BD"/>
    <w:rsid w:val="008336AF"/>
    <w:rsid w:val="00835357"/>
    <w:rsid w:val="008409A0"/>
    <w:rsid w:val="00840A12"/>
    <w:rsid w:val="00842345"/>
    <w:rsid w:val="00845016"/>
    <w:rsid w:val="00845E14"/>
    <w:rsid w:val="008463B7"/>
    <w:rsid w:val="0084769B"/>
    <w:rsid w:val="00847D5C"/>
    <w:rsid w:val="008503EC"/>
    <w:rsid w:val="00851ED3"/>
    <w:rsid w:val="0085747D"/>
    <w:rsid w:val="00862291"/>
    <w:rsid w:val="00863E84"/>
    <w:rsid w:val="00866203"/>
    <w:rsid w:val="008665D8"/>
    <w:rsid w:val="00867693"/>
    <w:rsid w:val="0086794B"/>
    <w:rsid w:val="008709D0"/>
    <w:rsid w:val="00870A8C"/>
    <w:rsid w:val="008713AD"/>
    <w:rsid w:val="00872D4F"/>
    <w:rsid w:val="00875614"/>
    <w:rsid w:val="008757F0"/>
    <w:rsid w:val="00883516"/>
    <w:rsid w:val="008847C2"/>
    <w:rsid w:val="00884E05"/>
    <w:rsid w:val="0088671C"/>
    <w:rsid w:val="0088715F"/>
    <w:rsid w:val="008930D3"/>
    <w:rsid w:val="008A058E"/>
    <w:rsid w:val="008A2B29"/>
    <w:rsid w:val="008A30E3"/>
    <w:rsid w:val="008A728D"/>
    <w:rsid w:val="008B0CDC"/>
    <w:rsid w:val="008B3B3E"/>
    <w:rsid w:val="008B41F6"/>
    <w:rsid w:val="008B5079"/>
    <w:rsid w:val="008D6005"/>
    <w:rsid w:val="008E0987"/>
    <w:rsid w:val="008E18CF"/>
    <w:rsid w:val="008E2321"/>
    <w:rsid w:val="008E2792"/>
    <w:rsid w:val="008E2D0E"/>
    <w:rsid w:val="008E344B"/>
    <w:rsid w:val="008E4682"/>
    <w:rsid w:val="008E50A4"/>
    <w:rsid w:val="008E6C39"/>
    <w:rsid w:val="008E6DC7"/>
    <w:rsid w:val="008E7070"/>
    <w:rsid w:val="008E72F9"/>
    <w:rsid w:val="008F30ED"/>
    <w:rsid w:val="008F495B"/>
    <w:rsid w:val="008F5A5C"/>
    <w:rsid w:val="008F641F"/>
    <w:rsid w:val="008F761F"/>
    <w:rsid w:val="008F7725"/>
    <w:rsid w:val="009029C3"/>
    <w:rsid w:val="009038E3"/>
    <w:rsid w:val="00904806"/>
    <w:rsid w:val="00905CBB"/>
    <w:rsid w:val="00905F1C"/>
    <w:rsid w:val="0090613E"/>
    <w:rsid w:val="00906224"/>
    <w:rsid w:val="00906CDE"/>
    <w:rsid w:val="00912D0E"/>
    <w:rsid w:val="00913A71"/>
    <w:rsid w:val="00916007"/>
    <w:rsid w:val="00916D2A"/>
    <w:rsid w:val="0092064C"/>
    <w:rsid w:val="0092149A"/>
    <w:rsid w:val="00921A09"/>
    <w:rsid w:val="00921D77"/>
    <w:rsid w:val="009232EF"/>
    <w:rsid w:val="009242CA"/>
    <w:rsid w:val="00926410"/>
    <w:rsid w:val="009264E1"/>
    <w:rsid w:val="009315F3"/>
    <w:rsid w:val="009321BA"/>
    <w:rsid w:val="009342BA"/>
    <w:rsid w:val="0093466F"/>
    <w:rsid w:val="00940343"/>
    <w:rsid w:val="00942FB0"/>
    <w:rsid w:val="0094498F"/>
    <w:rsid w:val="00944A1E"/>
    <w:rsid w:val="00951423"/>
    <w:rsid w:val="00952A7D"/>
    <w:rsid w:val="009533CD"/>
    <w:rsid w:val="009533E7"/>
    <w:rsid w:val="00953A8D"/>
    <w:rsid w:val="009554B8"/>
    <w:rsid w:val="00955FC5"/>
    <w:rsid w:val="009579F2"/>
    <w:rsid w:val="00961A48"/>
    <w:rsid w:val="00961F39"/>
    <w:rsid w:val="009659B8"/>
    <w:rsid w:val="00965F8E"/>
    <w:rsid w:val="00967EE0"/>
    <w:rsid w:val="00970617"/>
    <w:rsid w:val="00972721"/>
    <w:rsid w:val="00975FD9"/>
    <w:rsid w:val="00977587"/>
    <w:rsid w:val="009811A3"/>
    <w:rsid w:val="00985533"/>
    <w:rsid w:val="00987974"/>
    <w:rsid w:val="0099252A"/>
    <w:rsid w:val="00992AD7"/>
    <w:rsid w:val="00992C00"/>
    <w:rsid w:val="009A361F"/>
    <w:rsid w:val="009A548C"/>
    <w:rsid w:val="009A681F"/>
    <w:rsid w:val="009A6B71"/>
    <w:rsid w:val="009B015E"/>
    <w:rsid w:val="009B01C0"/>
    <w:rsid w:val="009B109A"/>
    <w:rsid w:val="009B2D34"/>
    <w:rsid w:val="009B31B8"/>
    <w:rsid w:val="009B3288"/>
    <w:rsid w:val="009B4AF9"/>
    <w:rsid w:val="009B56DB"/>
    <w:rsid w:val="009B5A94"/>
    <w:rsid w:val="009B730D"/>
    <w:rsid w:val="009C0A3E"/>
    <w:rsid w:val="009C1435"/>
    <w:rsid w:val="009C2CCB"/>
    <w:rsid w:val="009C6F0B"/>
    <w:rsid w:val="009C6F48"/>
    <w:rsid w:val="009C7362"/>
    <w:rsid w:val="009D33B8"/>
    <w:rsid w:val="009D785C"/>
    <w:rsid w:val="009E1419"/>
    <w:rsid w:val="009E1D99"/>
    <w:rsid w:val="009E4687"/>
    <w:rsid w:val="009E4843"/>
    <w:rsid w:val="009E51D1"/>
    <w:rsid w:val="009E6FC8"/>
    <w:rsid w:val="009F02E4"/>
    <w:rsid w:val="009F2DFB"/>
    <w:rsid w:val="009F5548"/>
    <w:rsid w:val="009F72CF"/>
    <w:rsid w:val="00A01A91"/>
    <w:rsid w:val="00A043C8"/>
    <w:rsid w:val="00A045D6"/>
    <w:rsid w:val="00A0466D"/>
    <w:rsid w:val="00A10F4E"/>
    <w:rsid w:val="00A11305"/>
    <w:rsid w:val="00A117F9"/>
    <w:rsid w:val="00A11913"/>
    <w:rsid w:val="00A136EE"/>
    <w:rsid w:val="00A13EC6"/>
    <w:rsid w:val="00A1610C"/>
    <w:rsid w:val="00A16622"/>
    <w:rsid w:val="00A17261"/>
    <w:rsid w:val="00A214CB"/>
    <w:rsid w:val="00A22FDA"/>
    <w:rsid w:val="00A24A04"/>
    <w:rsid w:val="00A263E5"/>
    <w:rsid w:val="00A26E1E"/>
    <w:rsid w:val="00A3147C"/>
    <w:rsid w:val="00A3228C"/>
    <w:rsid w:val="00A33D25"/>
    <w:rsid w:val="00A346F5"/>
    <w:rsid w:val="00A3656C"/>
    <w:rsid w:val="00A3715B"/>
    <w:rsid w:val="00A56685"/>
    <w:rsid w:val="00A57744"/>
    <w:rsid w:val="00A608F7"/>
    <w:rsid w:val="00A6132F"/>
    <w:rsid w:val="00A615E4"/>
    <w:rsid w:val="00A618D5"/>
    <w:rsid w:val="00A61B39"/>
    <w:rsid w:val="00A6269D"/>
    <w:rsid w:val="00A62AA1"/>
    <w:rsid w:val="00A6525A"/>
    <w:rsid w:val="00A65820"/>
    <w:rsid w:val="00A67B81"/>
    <w:rsid w:val="00A73540"/>
    <w:rsid w:val="00A7365A"/>
    <w:rsid w:val="00A836D1"/>
    <w:rsid w:val="00A853F4"/>
    <w:rsid w:val="00A85646"/>
    <w:rsid w:val="00A8663C"/>
    <w:rsid w:val="00A87862"/>
    <w:rsid w:val="00A87CD5"/>
    <w:rsid w:val="00A917C3"/>
    <w:rsid w:val="00A91E92"/>
    <w:rsid w:val="00A96F95"/>
    <w:rsid w:val="00AA019D"/>
    <w:rsid w:val="00AA0311"/>
    <w:rsid w:val="00AA065F"/>
    <w:rsid w:val="00AA137C"/>
    <w:rsid w:val="00AA1D6A"/>
    <w:rsid w:val="00AA3AAA"/>
    <w:rsid w:val="00AA4408"/>
    <w:rsid w:val="00AA5A8D"/>
    <w:rsid w:val="00AA6020"/>
    <w:rsid w:val="00AA7D48"/>
    <w:rsid w:val="00AB0129"/>
    <w:rsid w:val="00AB19A6"/>
    <w:rsid w:val="00AB20E3"/>
    <w:rsid w:val="00AB5112"/>
    <w:rsid w:val="00AB7F4F"/>
    <w:rsid w:val="00AC048F"/>
    <w:rsid w:val="00AC0E2C"/>
    <w:rsid w:val="00AC4F32"/>
    <w:rsid w:val="00AC6AB5"/>
    <w:rsid w:val="00AC6B28"/>
    <w:rsid w:val="00AD1D2D"/>
    <w:rsid w:val="00AD321D"/>
    <w:rsid w:val="00AD3935"/>
    <w:rsid w:val="00AD40EB"/>
    <w:rsid w:val="00AD48CF"/>
    <w:rsid w:val="00AD58C6"/>
    <w:rsid w:val="00AD7861"/>
    <w:rsid w:val="00AD797A"/>
    <w:rsid w:val="00AD7D71"/>
    <w:rsid w:val="00AE09B4"/>
    <w:rsid w:val="00AE30D3"/>
    <w:rsid w:val="00AE35AE"/>
    <w:rsid w:val="00AE4D81"/>
    <w:rsid w:val="00AE5821"/>
    <w:rsid w:val="00AF0EE6"/>
    <w:rsid w:val="00AF2B97"/>
    <w:rsid w:val="00AF32F7"/>
    <w:rsid w:val="00AF3B3B"/>
    <w:rsid w:val="00AF41AC"/>
    <w:rsid w:val="00AF45EE"/>
    <w:rsid w:val="00B00A34"/>
    <w:rsid w:val="00B00BAD"/>
    <w:rsid w:val="00B02E39"/>
    <w:rsid w:val="00B033B0"/>
    <w:rsid w:val="00B03E41"/>
    <w:rsid w:val="00B069EE"/>
    <w:rsid w:val="00B07B35"/>
    <w:rsid w:val="00B122B6"/>
    <w:rsid w:val="00B155C1"/>
    <w:rsid w:val="00B17B1D"/>
    <w:rsid w:val="00B208C6"/>
    <w:rsid w:val="00B22CF8"/>
    <w:rsid w:val="00B253F9"/>
    <w:rsid w:val="00B262B2"/>
    <w:rsid w:val="00B27146"/>
    <w:rsid w:val="00B3030B"/>
    <w:rsid w:val="00B32625"/>
    <w:rsid w:val="00B338E3"/>
    <w:rsid w:val="00B33955"/>
    <w:rsid w:val="00B371AC"/>
    <w:rsid w:val="00B374E9"/>
    <w:rsid w:val="00B428FA"/>
    <w:rsid w:val="00B43245"/>
    <w:rsid w:val="00B4393B"/>
    <w:rsid w:val="00B442AC"/>
    <w:rsid w:val="00B447F9"/>
    <w:rsid w:val="00B44997"/>
    <w:rsid w:val="00B45A17"/>
    <w:rsid w:val="00B46203"/>
    <w:rsid w:val="00B46263"/>
    <w:rsid w:val="00B469B0"/>
    <w:rsid w:val="00B47CCF"/>
    <w:rsid w:val="00B50B9C"/>
    <w:rsid w:val="00B52755"/>
    <w:rsid w:val="00B56AAD"/>
    <w:rsid w:val="00B6002A"/>
    <w:rsid w:val="00B61052"/>
    <w:rsid w:val="00B65332"/>
    <w:rsid w:val="00B65F6E"/>
    <w:rsid w:val="00B74298"/>
    <w:rsid w:val="00B74B1F"/>
    <w:rsid w:val="00B81BD7"/>
    <w:rsid w:val="00B83D74"/>
    <w:rsid w:val="00B85E72"/>
    <w:rsid w:val="00B8711C"/>
    <w:rsid w:val="00B9135B"/>
    <w:rsid w:val="00B9162E"/>
    <w:rsid w:val="00B91A2A"/>
    <w:rsid w:val="00BA06BF"/>
    <w:rsid w:val="00BA2911"/>
    <w:rsid w:val="00BA30D0"/>
    <w:rsid w:val="00BA38FC"/>
    <w:rsid w:val="00BA44B5"/>
    <w:rsid w:val="00BA73A2"/>
    <w:rsid w:val="00BB4214"/>
    <w:rsid w:val="00BB43BA"/>
    <w:rsid w:val="00BC23D2"/>
    <w:rsid w:val="00BC2E17"/>
    <w:rsid w:val="00BC4309"/>
    <w:rsid w:val="00BC4934"/>
    <w:rsid w:val="00BC7127"/>
    <w:rsid w:val="00BD12FA"/>
    <w:rsid w:val="00BD2F6B"/>
    <w:rsid w:val="00BD5772"/>
    <w:rsid w:val="00BD7812"/>
    <w:rsid w:val="00BE16DD"/>
    <w:rsid w:val="00BE3303"/>
    <w:rsid w:val="00BE6D5E"/>
    <w:rsid w:val="00BE7EA1"/>
    <w:rsid w:val="00BF4F21"/>
    <w:rsid w:val="00BF6D1D"/>
    <w:rsid w:val="00BF7A35"/>
    <w:rsid w:val="00C03EE4"/>
    <w:rsid w:val="00C0489E"/>
    <w:rsid w:val="00C04DB8"/>
    <w:rsid w:val="00C0692E"/>
    <w:rsid w:val="00C06BE9"/>
    <w:rsid w:val="00C10692"/>
    <w:rsid w:val="00C107DC"/>
    <w:rsid w:val="00C12BFC"/>
    <w:rsid w:val="00C151DC"/>
    <w:rsid w:val="00C17D0C"/>
    <w:rsid w:val="00C20836"/>
    <w:rsid w:val="00C209AF"/>
    <w:rsid w:val="00C20AC3"/>
    <w:rsid w:val="00C2253B"/>
    <w:rsid w:val="00C2544C"/>
    <w:rsid w:val="00C26011"/>
    <w:rsid w:val="00C2681D"/>
    <w:rsid w:val="00C3120C"/>
    <w:rsid w:val="00C3163D"/>
    <w:rsid w:val="00C33BA5"/>
    <w:rsid w:val="00C36709"/>
    <w:rsid w:val="00C36754"/>
    <w:rsid w:val="00C40F4F"/>
    <w:rsid w:val="00C412C6"/>
    <w:rsid w:val="00C43429"/>
    <w:rsid w:val="00C45278"/>
    <w:rsid w:val="00C46603"/>
    <w:rsid w:val="00C47AB2"/>
    <w:rsid w:val="00C50110"/>
    <w:rsid w:val="00C531B6"/>
    <w:rsid w:val="00C53CFD"/>
    <w:rsid w:val="00C54250"/>
    <w:rsid w:val="00C54808"/>
    <w:rsid w:val="00C55258"/>
    <w:rsid w:val="00C5753D"/>
    <w:rsid w:val="00C579F4"/>
    <w:rsid w:val="00C606BD"/>
    <w:rsid w:val="00C62C7A"/>
    <w:rsid w:val="00C659EE"/>
    <w:rsid w:val="00C67F73"/>
    <w:rsid w:val="00C70757"/>
    <w:rsid w:val="00C71C70"/>
    <w:rsid w:val="00C74E9E"/>
    <w:rsid w:val="00C7590E"/>
    <w:rsid w:val="00C763FE"/>
    <w:rsid w:val="00C817F9"/>
    <w:rsid w:val="00C8270F"/>
    <w:rsid w:val="00C8763F"/>
    <w:rsid w:val="00C87B5E"/>
    <w:rsid w:val="00C91371"/>
    <w:rsid w:val="00C9143B"/>
    <w:rsid w:val="00C91BFB"/>
    <w:rsid w:val="00C9281A"/>
    <w:rsid w:val="00C93110"/>
    <w:rsid w:val="00C9515A"/>
    <w:rsid w:val="00C9518C"/>
    <w:rsid w:val="00CA0C04"/>
    <w:rsid w:val="00CA1B51"/>
    <w:rsid w:val="00CA20F3"/>
    <w:rsid w:val="00CA277B"/>
    <w:rsid w:val="00CB20BD"/>
    <w:rsid w:val="00CB2A94"/>
    <w:rsid w:val="00CB4F24"/>
    <w:rsid w:val="00CB6381"/>
    <w:rsid w:val="00CC289E"/>
    <w:rsid w:val="00CC2E5C"/>
    <w:rsid w:val="00CC4D2E"/>
    <w:rsid w:val="00CC57F8"/>
    <w:rsid w:val="00CC5F7D"/>
    <w:rsid w:val="00CD0A32"/>
    <w:rsid w:val="00CD0B84"/>
    <w:rsid w:val="00CD2AFE"/>
    <w:rsid w:val="00CD2D7F"/>
    <w:rsid w:val="00CD3480"/>
    <w:rsid w:val="00CD6554"/>
    <w:rsid w:val="00CD7280"/>
    <w:rsid w:val="00CE08BA"/>
    <w:rsid w:val="00CE0EA9"/>
    <w:rsid w:val="00CE4223"/>
    <w:rsid w:val="00CE4E5B"/>
    <w:rsid w:val="00CE54BE"/>
    <w:rsid w:val="00CE55A0"/>
    <w:rsid w:val="00CE6EB5"/>
    <w:rsid w:val="00CE7233"/>
    <w:rsid w:val="00CE72A7"/>
    <w:rsid w:val="00CF229E"/>
    <w:rsid w:val="00CF4CDB"/>
    <w:rsid w:val="00CF6A55"/>
    <w:rsid w:val="00D03CB8"/>
    <w:rsid w:val="00D04596"/>
    <w:rsid w:val="00D04960"/>
    <w:rsid w:val="00D116AE"/>
    <w:rsid w:val="00D13E25"/>
    <w:rsid w:val="00D14AB2"/>
    <w:rsid w:val="00D15E82"/>
    <w:rsid w:val="00D20D19"/>
    <w:rsid w:val="00D21129"/>
    <w:rsid w:val="00D22907"/>
    <w:rsid w:val="00D239D4"/>
    <w:rsid w:val="00D2528A"/>
    <w:rsid w:val="00D26FEE"/>
    <w:rsid w:val="00D275F2"/>
    <w:rsid w:val="00D27CEF"/>
    <w:rsid w:val="00D312CF"/>
    <w:rsid w:val="00D344A7"/>
    <w:rsid w:val="00D36F9A"/>
    <w:rsid w:val="00D4406E"/>
    <w:rsid w:val="00D44190"/>
    <w:rsid w:val="00D4448D"/>
    <w:rsid w:val="00D51C50"/>
    <w:rsid w:val="00D53963"/>
    <w:rsid w:val="00D562E5"/>
    <w:rsid w:val="00D611AB"/>
    <w:rsid w:val="00D62F50"/>
    <w:rsid w:val="00D63A43"/>
    <w:rsid w:val="00D70F56"/>
    <w:rsid w:val="00D713FA"/>
    <w:rsid w:val="00D719C6"/>
    <w:rsid w:val="00D71D7A"/>
    <w:rsid w:val="00D726EE"/>
    <w:rsid w:val="00D72F56"/>
    <w:rsid w:val="00D73204"/>
    <w:rsid w:val="00D743AE"/>
    <w:rsid w:val="00D74C06"/>
    <w:rsid w:val="00D750FB"/>
    <w:rsid w:val="00D75F0D"/>
    <w:rsid w:val="00D75F6D"/>
    <w:rsid w:val="00D77033"/>
    <w:rsid w:val="00D80039"/>
    <w:rsid w:val="00D82050"/>
    <w:rsid w:val="00D82A7A"/>
    <w:rsid w:val="00D83471"/>
    <w:rsid w:val="00D83583"/>
    <w:rsid w:val="00D839A9"/>
    <w:rsid w:val="00D8454C"/>
    <w:rsid w:val="00D84876"/>
    <w:rsid w:val="00D946A7"/>
    <w:rsid w:val="00DA3FD6"/>
    <w:rsid w:val="00DA4F8B"/>
    <w:rsid w:val="00DA5EA1"/>
    <w:rsid w:val="00DA6674"/>
    <w:rsid w:val="00DB12DD"/>
    <w:rsid w:val="00DB6049"/>
    <w:rsid w:val="00DB73C4"/>
    <w:rsid w:val="00DB794D"/>
    <w:rsid w:val="00DC063F"/>
    <w:rsid w:val="00DC06EE"/>
    <w:rsid w:val="00DC512A"/>
    <w:rsid w:val="00DC7C92"/>
    <w:rsid w:val="00DD3C93"/>
    <w:rsid w:val="00DD54CC"/>
    <w:rsid w:val="00DD72E6"/>
    <w:rsid w:val="00DE4D8B"/>
    <w:rsid w:val="00DE6EE5"/>
    <w:rsid w:val="00DF0967"/>
    <w:rsid w:val="00DF4539"/>
    <w:rsid w:val="00DF5CA8"/>
    <w:rsid w:val="00DF6DD2"/>
    <w:rsid w:val="00E00CE4"/>
    <w:rsid w:val="00E039A5"/>
    <w:rsid w:val="00E042EB"/>
    <w:rsid w:val="00E05736"/>
    <w:rsid w:val="00E06162"/>
    <w:rsid w:val="00E07671"/>
    <w:rsid w:val="00E116FB"/>
    <w:rsid w:val="00E124A3"/>
    <w:rsid w:val="00E13251"/>
    <w:rsid w:val="00E22196"/>
    <w:rsid w:val="00E22692"/>
    <w:rsid w:val="00E2507F"/>
    <w:rsid w:val="00E2527C"/>
    <w:rsid w:val="00E26402"/>
    <w:rsid w:val="00E2728E"/>
    <w:rsid w:val="00E27293"/>
    <w:rsid w:val="00E27630"/>
    <w:rsid w:val="00E3196E"/>
    <w:rsid w:val="00E329D4"/>
    <w:rsid w:val="00E35FF5"/>
    <w:rsid w:val="00E375B8"/>
    <w:rsid w:val="00E40A7E"/>
    <w:rsid w:val="00E41206"/>
    <w:rsid w:val="00E4197E"/>
    <w:rsid w:val="00E43553"/>
    <w:rsid w:val="00E43D13"/>
    <w:rsid w:val="00E43DAE"/>
    <w:rsid w:val="00E440F1"/>
    <w:rsid w:val="00E447C4"/>
    <w:rsid w:val="00E44A0A"/>
    <w:rsid w:val="00E45F5D"/>
    <w:rsid w:val="00E46ED4"/>
    <w:rsid w:val="00E51478"/>
    <w:rsid w:val="00E51EF3"/>
    <w:rsid w:val="00E522BC"/>
    <w:rsid w:val="00E5428A"/>
    <w:rsid w:val="00E55CD0"/>
    <w:rsid w:val="00E60959"/>
    <w:rsid w:val="00E60D60"/>
    <w:rsid w:val="00E61555"/>
    <w:rsid w:val="00E660A7"/>
    <w:rsid w:val="00E663FF"/>
    <w:rsid w:val="00E665AF"/>
    <w:rsid w:val="00E822AA"/>
    <w:rsid w:val="00E822B9"/>
    <w:rsid w:val="00E830D0"/>
    <w:rsid w:val="00E832A7"/>
    <w:rsid w:val="00E83D1D"/>
    <w:rsid w:val="00E86829"/>
    <w:rsid w:val="00E86951"/>
    <w:rsid w:val="00E912E1"/>
    <w:rsid w:val="00E9147E"/>
    <w:rsid w:val="00E91898"/>
    <w:rsid w:val="00E930B2"/>
    <w:rsid w:val="00E9438B"/>
    <w:rsid w:val="00E94CFE"/>
    <w:rsid w:val="00EA0CC7"/>
    <w:rsid w:val="00EA30D7"/>
    <w:rsid w:val="00EA7967"/>
    <w:rsid w:val="00EB11AE"/>
    <w:rsid w:val="00EB5165"/>
    <w:rsid w:val="00EB5E1D"/>
    <w:rsid w:val="00EC04EA"/>
    <w:rsid w:val="00EC1E80"/>
    <w:rsid w:val="00EC23E0"/>
    <w:rsid w:val="00ED11DF"/>
    <w:rsid w:val="00ED18FE"/>
    <w:rsid w:val="00ED20DD"/>
    <w:rsid w:val="00ED55DD"/>
    <w:rsid w:val="00ED790E"/>
    <w:rsid w:val="00ED7ABC"/>
    <w:rsid w:val="00EE1A37"/>
    <w:rsid w:val="00EE2CEA"/>
    <w:rsid w:val="00EE570A"/>
    <w:rsid w:val="00EE576D"/>
    <w:rsid w:val="00EE5CAF"/>
    <w:rsid w:val="00EF0535"/>
    <w:rsid w:val="00EF0CC8"/>
    <w:rsid w:val="00EF262C"/>
    <w:rsid w:val="00EF29A2"/>
    <w:rsid w:val="00EF2AA2"/>
    <w:rsid w:val="00EF3BAA"/>
    <w:rsid w:val="00EF4E82"/>
    <w:rsid w:val="00EF6472"/>
    <w:rsid w:val="00EF688F"/>
    <w:rsid w:val="00F01B2D"/>
    <w:rsid w:val="00F01F14"/>
    <w:rsid w:val="00F03038"/>
    <w:rsid w:val="00F1017B"/>
    <w:rsid w:val="00F118BB"/>
    <w:rsid w:val="00F126F1"/>
    <w:rsid w:val="00F12E53"/>
    <w:rsid w:val="00F12EBC"/>
    <w:rsid w:val="00F15B57"/>
    <w:rsid w:val="00F17A73"/>
    <w:rsid w:val="00F20F6B"/>
    <w:rsid w:val="00F2347B"/>
    <w:rsid w:val="00F2465F"/>
    <w:rsid w:val="00F24A04"/>
    <w:rsid w:val="00F24FC2"/>
    <w:rsid w:val="00F266BD"/>
    <w:rsid w:val="00F309A2"/>
    <w:rsid w:val="00F310D5"/>
    <w:rsid w:val="00F31603"/>
    <w:rsid w:val="00F32193"/>
    <w:rsid w:val="00F323CA"/>
    <w:rsid w:val="00F351CA"/>
    <w:rsid w:val="00F35D57"/>
    <w:rsid w:val="00F3687F"/>
    <w:rsid w:val="00F37653"/>
    <w:rsid w:val="00F42D15"/>
    <w:rsid w:val="00F433BB"/>
    <w:rsid w:val="00F434E3"/>
    <w:rsid w:val="00F4547B"/>
    <w:rsid w:val="00F51A65"/>
    <w:rsid w:val="00F536D5"/>
    <w:rsid w:val="00F53B1B"/>
    <w:rsid w:val="00F55DB1"/>
    <w:rsid w:val="00F56BBA"/>
    <w:rsid w:val="00F5751B"/>
    <w:rsid w:val="00F61C93"/>
    <w:rsid w:val="00F62F3E"/>
    <w:rsid w:val="00F67704"/>
    <w:rsid w:val="00F67E26"/>
    <w:rsid w:val="00F73ABD"/>
    <w:rsid w:val="00F767B5"/>
    <w:rsid w:val="00F77A9E"/>
    <w:rsid w:val="00F85483"/>
    <w:rsid w:val="00F85D3D"/>
    <w:rsid w:val="00F86220"/>
    <w:rsid w:val="00F864E2"/>
    <w:rsid w:val="00F86520"/>
    <w:rsid w:val="00F90472"/>
    <w:rsid w:val="00F91029"/>
    <w:rsid w:val="00F94376"/>
    <w:rsid w:val="00F96F81"/>
    <w:rsid w:val="00FA0F69"/>
    <w:rsid w:val="00FA2C61"/>
    <w:rsid w:val="00FA3352"/>
    <w:rsid w:val="00FA34A0"/>
    <w:rsid w:val="00FB1DE6"/>
    <w:rsid w:val="00FB2BCE"/>
    <w:rsid w:val="00FB76EE"/>
    <w:rsid w:val="00FC04DE"/>
    <w:rsid w:val="00FC0F2D"/>
    <w:rsid w:val="00FC0F66"/>
    <w:rsid w:val="00FC4053"/>
    <w:rsid w:val="00FC698B"/>
    <w:rsid w:val="00FD1856"/>
    <w:rsid w:val="00FD39B3"/>
    <w:rsid w:val="00FD5ED6"/>
    <w:rsid w:val="00FE1739"/>
    <w:rsid w:val="00FE4E23"/>
    <w:rsid w:val="00FE6CB0"/>
    <w:rsid w:val="00FE7314"/>
    <w:rsid w:val="00FE7690"/>
    <w:rsid w:val="00FF0A5E"/>
    <w:rsid w:val="00FF14F1"/>
    <w:rsid w:val="00FF1F81"/>
    <w:rsid w:val="00FF24F4"/>
    <w:rsid w:val="00FF37B9"/>
    <w:rsid w:val="00FF465F"/>
    <w:rsid w:val="00FF4852"/>
    <w:rsid w:val="00FF4BFB"/>
    <w:rsid w:val="00FF5A9B"/>
    <w:rsid w:val="00FF6AB2"/>
    <w:rsid w:val="09572C8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BD40A"/>
  <w15:docId w15:val="{48062815-BB0F-4CDB-BA9D-CEE69BC14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10">
    <w:name w:val="Table Normal10"/>
    <w:rsid w:val="004A2A63"/>
    <w:tblPr>
      <w:tblCellMar>
        <w:top w:w="0" w:type="dxa"/>
        <w:left w:w="0" w:type="dxa"/>
        <w:bottom w:w="0" w:type="dxa"/>
        <w:right w:w="0" w:type="dxa"/>
      </w:tblCellMar>
    </w:tblPr>
  </w:style>
  <w:style w:type="table" w:customStyle="1" w:styleId="TableNormal9">
    <w:name w:val="Table Normal9"/>
    <w:rsid w:val="005E291F"/>
    <w:tblPr>
      <w:tblCellMar>
        <w:top w:w="0" w:type="dxa"/>
        <w:left w:w="0" w:type="dxa"/>
        <w:bottom w:w="0" w:type="dxa"/>
        <w:right w:w="0" w:type="dxa"/>
      </w:tblCellMar>
    </w:tblPr>
  </w:style>
  <w:style w:type="table" w:customStyle="1" w:styleId="TableNormal7">
    <w:name w:val="Table Normal7"/>
    <w:rsid w:val="009B730D"/>
    <w:tblPr>
      <w:tblCellMar>
        <w:top w:w="0" w:type="dxa"/>
        <w:left w:w="0" w:type="dxa"/>
        <w:bottom w:w="0" w:type="dxa"/>
        <w:right w:w="0" w:type="dxa"/>
      </w:tblCellMar>
    </w:tblPr>
  </w:style>
  <w:style w:type="paragraph" w:styleId="Piedepgina">
    <w:name w:val="footer"/>
    <w:basedOn w:val="Normal"/>
    <w:link w:val="PiedepginaCar"/>
    <w:uiPriority w:val="99"/>
    <w:unhideWhenUs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tyle>
  <w:style w:type="paragraph" w:styleId="Encabezado">
    <w:name w:val="header"/>
    <w:basedOn w:val="Normal"/>
    <w:link w:val="EncabezadoCar"/>
    <w:uiPriority w:val="99"/>
    <w:unhideWhenUs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tyle>
  <w:style w:type="character" w:styleId="Nmerodepgina">
    <w:name w:val="page number"/>
    <w:basedOn w:val="Fuentedeprrafopredeter"/>
  </w:style>
  <w:style w:type="paragraph" w:customStyle="1" w:styleId="Default">
    <w:name w:val="Default"/>
    <w:qFormat/>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Pr>
      <w:rFonts w:ascii="Times New Roman" w:eastAsia="Times New Roman" w:hAnsi="Times New Roman" w:cs="Times New Roman"/>
      <w:kern w:val="0"/>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Pr>
      <w:vertAlign w:val="superscript"/>
    </w:rPr>
  </w:style>
  <w:style w:type="character" w:customStyle="1" w:styleId="Hipervnculo1">
    <w:name w:val="Hipervínculo1"/>
    <w:basedOn w:val="Fuentedeprrafopredeter"/>
    <w:uiPriority w:val="99"/>
    <w:unhideWhenUsed/>
    <w:rPr>
      <w:color w:val="0563C1"/>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pPr>
      <w:spacing w:after="0" w:line="240" w:lineRule="auto"/>
      <w:jc w:val="both"/>
    </w:pPr>
    <w:rPr>
      <w:vertAlign w:val="superscript"/>
    </w:rPr>
  </w:style>
  <w:style w:type="character" w:styleId="Hipervnculo">
    <w:name w:val="Hyperlink"/>
    <w:basedOn w:val="Fuentedeprrafopredeter"/>
    <w:uiPriority w:val="99"/>
    <w:unhideWhenUsed/>
    <w:rPr>
      <w:color w:val="0563C1" w:themeColor="hyperlink"/>
      <w:u w:val="single"/>
    </w:rPr>
  </w:style>
  <w:style w:type="paragraph" w:styleId="TDC2">
    <w:name w:val="toc 2"/>
    <w:basedOn w:val="Normal"/>
    <w:next w:val="Normal"/>
    <w:autoRedefine/>
    <w:uiPriority w:val="39"/>
    <w:unhideWhenUsed/>
    <w:pPr>
      <w:spacing w:after="100"/>
      <w:ind w:left="220"/>
    </w:pPr>
  </w:style>
  <w:style w:type="paragraph" w:styleId="Prrafodelista">
    <w:name w:val="List Paragraph"/>
    <w:aliases w:val="Colorful List Accent 1,CNBV Parrafo1,Párrafo de lista1,Parrafo 1,Lista multicolor - Énfasis 11,Cuadrícula media 1 - Énfasis 21,List Paragraph-Thesis,Listas,Lista vistosa - Énfasis 11,Cita texto,Footnote,List Paragraph2,List Paragraph1"/>
    <w:basedOn w:val="Normal"/>
    <w:link w:val="PrrafodelistaCar"/>
    <w:uiPriority w:val="34"/>
    <w:qFormat/>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anormal"/>
    <w:tblPr>
      <w:tblStyleRowBandSize w:val="1"/>
      <w:tblStyleColBandSize w:val="1"/>
      <w:tblCellMar>
        <w:left w:w="115" w:type="dxa"/>
        <w:right w:w="115" w:type="dxa"/>
      </w:tblCellMar>
    </w:tblPr>
  </w:style>
  <w:style w:type="table" w:customStyle="1" w:styleId="a0">
    <w:basedOn w:val="Tablanormal"/>
    <w:tblPr>
      <w:tblStyleRowBandSize w:val="1"/>
      <w:tblStyleColBandSize w:val="1"/>
      <w:tblCellMar>
        <w:left w:w="115" w:type="dxa"/>
        <w:right w:w="115" w:type="dxa"/>
      </w:tblCellMar>
    </w:tblPr>
  </w:style>
  <w:style w:type="paragraph" w:styleId="TtuloTDC">
    <w:name w:val="TOC Heading"/>
    <w:basedOn w:val="Ttulo1"/>
    <w:next w:val="Normal"/>
    <w:uiPriority w:val="39"/>
    <w:unhideWhenUsed/>
    <w:qFormat/>
    <w:pPr>
      <w:spacing w:before="240" w:after="0"/>
      <w:outlineLvl w:val="9"/>
    </w:pPr>
    <w:rPr>
      <w:rFonts w:asciiTheme="majorHAnsi" w:eastAsiaTheme="majorEastAsia" w:hAnsiTheme="majorHAnsi" w:cstheme="majorBidi"/>
      <w:b w:val="0"/>
      <w:color w:val="2F5496" w:themeColor="accent1" w:themeShade="BF"/>
      <w:sz w:val="32"/>
      <w:szCs w:val="32"/>
      <w:lang w:val="es-MX"/>
    </w:rPr>
  </w:style>
  <w:style w:type="paragraph" w:styleId="TDC1">
    <w:name w:val="toc 1"/>
    <w:basedOn w:val="Normal"/>
    <w:next w:val="Normal"/>
    <w:autoRedefine/>
    <w:uiPriority w:val="39"/>
    <w:unhideWhenUsed/>
    <w:pPr>
      <w:spacing w:after="100"/>
    </w:pPr>
  </w:style>
  <w:style w:type="character" w:styleId="Refdecomentario">
    <w:name w:val="annotation reference"/>
    <w:basedOn w:val="Fuentedeprrafopredeter"/>
    <w:uiPriority w:val="99"/>
    <w:semiHidden/>
    <w:unhideWhenUsed/>
    <w:rPr>
      <w:sz w:val="16"/>
      <w:szCs w:val="16"/>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sz w:val="20"/>
      <w:szCs w:val="20"/>
    </w:rPr>
  </w:style>
  <w:style w:type="table" w:customStyle="1" w:styleId="a1">
    <w:basedOn w:val="Tablanormal"/>
    <w:tblPr>
      <w:tblStyleRowBandSize w:val="1"/>
      <w:tblStyleColBandSize w:val="1"/>
      <w:tblCellMar>
        <w:left w:w="115" w:type="dxa"/>
        <w:right w:w="115" w:type="dxa"/>
      </w:tblCellMar>
    </w:tblPr>
  </w:style>
  <w:style w:type="table" w:customStyle="1" w:styleId="a2">
    <w:basedOn w:val="Tablanormal"/>
    <w:tblPr>
      <w:tblStyleRowBandSize w:val="1"/>
      <w:tblStyleColBandSize w:val="1"/>
      <w:tblCellMar>
        <w:left w:w="115" w:type="dxa"/>
        <w:right w:w="115" w:type="dxa"/>
      </w:tblCellMar>
    </w:tblPr>
  </w:style>
  <w:style w:type="table" w:customStyle="1" w:styleId="a3">
    <w:basedOn w:val="Tablanormal"/>
    <w:tblPr>
      <w:tblStyleRowBandSize w:val="1"/>
      <w:tblStyleColBandSize w:val="1"/>
      <w:tblCellMar>
        <w:left w:w="115" w:type="dxa"/>
        <w:right w:w="115" w:type="dxa"/>
      </w:tblCellMar>
    </w:tblPr>
  </w:style>
  <w:style w:type="table" w:customStyle="1" w:styleId="a4">
    <w:basedOn w:val="Tablanormal"/>
    <w:tblPr>
      <w:tblStyleRowBandSize w:val="1"/>
      <w:tblStyleColBandSize w:val="1"/>
      <w:tblCellMar>
        <w:left w:w="115" w:type="dxa"/>
        <w:right w:w="115" w:type="dxa"/>
      </w:tblCellMar>
    </w:tblPr>
  </w:style>
  <w:style w:type="table" w:customStyle="1" w:styleId="a5">
    <w:basedOn w:val="Tablanormal"/>
    <w:tblPr>
      <w:tblStyleRowBandSize w:val="1"/>
      <w:tblStyleColBandSize w:val="1"/>
      <w:tblInd w:w="0" w:type="nil"/>
      <w:tblCellMar>
        <w:left w:w="115" w:type="dxa"/>
        <w:right w:w="115" w:type="dxa"/>
      </w:tblCellMar>
    </w:tblPr>
  </w:style>
  <w:style w:type="table" w:customStyle="1" w:styleId="a6">
    <w:basedOn w:val="Tablanormal"/>
    <w:tblPr>
      <w:tblStyleRowBandSize w:val="1"/>
      <w:tblStyleColBandSize w:val="1"/>
      <w:tblCellMar>
        <w:left w:w="115" w:type="dxa"/>
        <w:right w:w="115" w:type="dxa"/>
      </w:tblCellMar>
    </w:tblPr>
  </w:style>
  <w:style w:type="character" w:styleId="Mencinsinresolver">
    <w:name w:val="Unresolved Mention"/>
    <w:basedOn w:val="Fuentedeprrafopredeter"/>
    <w:uiPriority w:val="99"/>
    <w:semiHidden/>
    <w:unhideWhenUsed/>
    <w:rPr>
      <w:color w:val="605E5C"/>
      <w:shd w:val="clear" w:color="auto" w:fill="E1DFDD"/>
    </w:rPr>
  </w:style>
  <w:style w:type="character" w:styleId="Hipervnculovisitado">
    <w:name w:val="FollowedHyperlink"/>
    <w:basedOn w:val="Fuentedeprrafopredeter"/>
    <w:uiPriority w:val="99"/>
    <w:semiHidden/>
    <w:unhideWhenUsed/>
    <w:rPr>
      <w:color w:val="954F72" w:themeColor="followedHyperlink"/>
      <w:u w:val="single"/>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Pr>
      <w:b/>
      <w:bCs/>
    </w:rPr>
  </w:style>
  <w:style w:type="character" w:customStyle="1" w:styleId="PrrafodelistaCar">
    <w:name w:val="Párrafo de lista Car"/>
    <w:aliases w:val="Colorful List Accent 1 Car,CNBV Parrafo1 Car,Párrafo de lista1 Car,Parrafo 1 Car,Lista multicolor - Énfasis 11 Car,Cuadrícula media 1 - Énfasis 21 Car,List Paragraph-Thesis Car,Listas Car,Lista vistosa - Énfasis 11 Car,Footnote Car"/>
    <w:basedOn w:val="Fuentedeprrafopredeter"/>
    <w:link w:val="Prrafodelista"/>
    <w:uiPriority w:val="34"/>
    <w:qFormat/>
    <w:locked/>
  </w:style>
  <w:style w:type="table" w:customStyle="1" w:styleId="TableNormal1">
    <w:name w:val="Table Normal1"/>
    <w:rsid w:val="00386737"/>
    <w:tblPr>
      <w:tblCellMar>
        <w:top w:w="0" w:type="dxa"/>
        <w:left w:w="0" w:type="dxa"/>
        <w:bottom w:w="0" w:type="dxa"/>
        <w:right w:w="0" w:type="dxa"/>
      </w:tblCellMar>
    </w:tblPr>
  </w:style>
  <w:style w:type="table" w:customStyle="1" w:styleId="TableNormal2">
    <w:name w:val="Table Normal2"/>
    <w:rsid w:val="00386737"/>
    <w:tblPr>
      <w:tblCellMar>
        <w:top w:w="0" w:type="dxa"/>
        <w:left w:w="0" w:type="dxa"/>
        <w:bottom w:w="0" w:type="dxa"/>
        <w:right w:w="0" w:type="dxa"/>
      </w:tblCellMar>
    </w:tblPr>
  </w:style>
  <w:style w:type="table" w:customStyle="1" w:styleId="TableNormal3">
    <w:name w:val="Table Normal3"/>
    <w:rsid w:val="00386737"/>
    <w:tblPr>
      <w:tblCellMar>
        <w:top w:w="0" w:type="dxa"/>
        <w:left w:w="0" w:type="dxa"/>
        <w:bottom w:w="0" w:type="dxa"/>
        <w:right w:w="0" w:type="dxa"/>
      </w:tblCellMar>
    </w:tblPr>
  </w:style>
  <w:style w:type="table" w:customStyle="1" w:styleId="TableNormal4">
    <w:name w:val="Table Normal4"/>
    <w:rsid w:val="00386737"/>
    <w:tblPr>
      <w:tblCellMar>
        <w:top w:w="0" w:type="dxa"/>
        <w:left w:w="0" w:type="dxa"/>
        <w:bottom w:w="0" w:type="dxa"/>
        <w:right w:w="0" w:type="dxa"/>
      </w:tblCellMar>
    </w:tblPr>
  </w:style>
  <w:style w:type="table" w:customStyle="1" w:styleId="TableNormal6">
    <w:name w:val="Table Normal6"/>
    <w:rsid w:val="009B730D"/>
    <w:tblPr>
      <w:tblCellMar>
        <w:top w:w="0" w:type="dxa"/>
        <w:left w:w="0" w:type="dxa"/>
        <w:bottom w:w="0" w:type="dxa"/>
        <w:right w:w="0" w:type="dxa"/>
      </w:tblCellMar>
    </w:tblPr>
  </w:style>
  <w:style w:type="table" w:customStyle="1" w:styleId="TableNormal5">
    <w:name w:val="Table Normal5"/>
    <w:rsid w:val="009B730D"/>
    <w:tblPr>
      <w:tblCellMar>
        <w:top w:w="0" w:type="dxa"/>
        <w:left w:w="0" w:type="dxa"/>
        <w:bottom w:w="0" w:type="dxa"/>
        <w:right w:w="0" w:type="dxa"/>
      </w:tblCellMar>
    </w:tblPr>
  </w:style>
  <w:style w:type="table" w:customStyle="1" w:styleId="TableNormal8">
    <w:name w:val="Table Normal8"/>
    <w:rsid w:val="005E291F"/>
    <w:tblPr>
      <w:tblCellMar>
        <w:top w:w="0" w:type="dxa"/>
        <w:left w:w="0" w:type="dxa"/>
        <w:bottom w:w="0" w:type="dxa"/>
        <w:right w:w="0" w:type="dxa"/>
      </w:tblCellMar>
    </w:tblPr>
  </w:style>
  <w:style w:type="paragraph" w:styleId="Revisin">
    <w:name w:val="Revision"/>
    <w:hidden/>
    <w:uiPriority w:val="99"/>
    <w:semiHidden/>
    <w:rsid w:val="0019088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89224">
      <w:bodyDiv w:val="1"/>
      <w:marLeft w:val="0"/>
      <w:marRight w:val="0"/>
      <w:marTop w:val="0"/>
      <w:marBottom w:val="0"/>
      <w:divBdr>
        <w:top w:val="none" w:sz="0" w:space="0" w:color="auto"/>
        <w:left w:val="none" w:sz="0" w:space="0" w:color="auto"/>
        <w:bottom w:val="none" w:sz="0" w:space="0" w:color="auto"/>
        <w:right w:val="none" w:sz="0" w:space="0" w:color="auto"/>
      </w:divBdr>
    </w:div>
    <w:div w:id="136774432">
      <w:bodyDiv w:val="1"/>
      <w:marLeft w:val="0"/>
      <w:marRight w:val="0"/>
      <w:marTop w:val="0"/>
      <w:marBottom w:val="0"/>
      <w:divBdr>
        <w:top w:val="none" w:sz="0" w:space="0" w:color="auto"/>
        <w:left w:val="none" w:sz="0" w:space="0" w:color="auto"/>
        <w:bottom w:val="none" w:sz="0" w:space="0" w:color="auto"/>
        <w:right w:val="none" w:sz="0" w:space="0" w:color="auto"/>
      </w:divBdr>
    </w:div>
    <w:div w:id="180363597">
      <w:bodyDiv w:val="1"/>
      <w:marLeft w:val="0"/>
      <w:marRight w:val="0"/>
      <w:marTop w:val="0"/>
      <w:marBottom w:val="0"/>
      <w:divBdr>
        <w:top w:val="none" w:sz="0" w:space="0" w:color="auto"/>
        <w:left w:val="none" w:sz="0" w:space="0" w:color="auto"/>
        <w:bottom w:val="none" w:sz="0" w:space="0" w:color="auto"/>
        <w:right w:val="none" w:sz="0" w:space="0" w:color="auto"/>
      </w:divBdr>
    </w:div>
    <w:div w:id="191655996">
      <w:bodyDiv w:val="1"/>
      <w:marLeft w:val="0"/>
      <w:marRight w:val="0"/>
      <w:marTop w:val="0"/>
      <w:marBottom w:val="0"/>
      <w:divBdr>
        <w:top w:val="none" w:sz="0" w:space="0" w:color="auto"/>
        <w:left w:val="none" w:sz="0" w:space="0" w:color="auto"/>
        <w:bottom w:val="none" w:sz="0" w:space="0" w:color="auto"/>
        <w:right w:val="none" w:sz="0" w:space="0" w:color="auto"/>
      </w:divBdr>
    </w:div>
    <w:div w:id="268242744">
      <w:bodyDiv w:val="1"/>
      <w:marLeft w:val="0"/>
      <w:marRight w:val="0"/>
      <w:marTop w:val="0"/>
      <w:marBottom w:val="0"/>
      <w:divBdr>
        <w:top w:val="none" w:sz="0" w:space="0" w:color="auto"/>
        <w:left w:val="none" w:sz="0" w:space="0" w:color="auto"/>
        <w:bottom w:val="none" w:sz="0" w:space="0" w:color="auto"/>
        <w:right w:val="none" w:sz="0" w:space="0" w:color="auto"/>
      </w:divBdr>
    </w:div>
    <w:div w:id="286087048">
      <w:bodyDiv w:val="1"/>
      <w:marLeft w:val="0"/>
      <w:marRight w:val="0"/>
      <w:marTop w:val="0"/>
      <w:marBottom w:val="0"/>
      <w:divBdr>
        <w:top w:val="none" w:sz="0" w:space="0" w:color="auto"/>
        <w:left w:val="none" w:sz="0" w:space="0" w:color="auto"/>
        <w:bottom w:val="none" w:sz="0" w:space="0" w:color="auto"/>
        <w:right w:val="none" w:sz="0" w:space="0" w:color="auto"/>
      </w:divBdr>
    </w:div>
    <w:div w:id="321782641">
      <w:bodyDiv w:val="1"/>
      <w:marLeft w:val="0"/>
      <w:marRight w:val="0"/>
      <w:marTop w:val="0"/>
      <w:marBottom w:val="0"/>
      <w:divBdr>
        <w:top w:val="none" w:sz="0" w:space="0" w:color="auto"/>
        <w:left w:val="none" w:sz="0" w:space="0" w:color="auto"/>
        <w:bottom w:val="none" w:sz="0" w:space="0" w:color="auto"/>
        <w:right w:val="none" w:sz="0" w:space="0" w:color="auto"/>
      </w:divBdr>
    </w:div>
    <w:div w:id="329018218">
      <w:bodyDiv w:val="1"/>
      <w:marLeft w:val="0"/>
      <w:marRight w:val="0"/>
      <w:marTop w:val="0"/>
      <w:marBottom w:val="0"/>
      <w:divBdr>
        <w:top w:val="none" w:sz="0" w:space="0" w:color="auto"/>
        <w:left w:val="none" w:sz="0" w:space="0" w:color="auto"/>
        <w:bottom w:val="none" w:sz="0" w:space="0" w:color="auto"/>
        <w:right w:val="none" w:sz="0" w:space="0" w:color="auto"/>
      </w:divBdr>
    </w:div>
    <w:div w:id="372508350">
      <w:bodyDiv w:val="1"/>
      <w:marLeft w:val="0"/>
      <w:marRight w:val="0"/>
      <w:marTop w:val="0"/>
      <w:marBottom w:val="0"/>
      <w:divBdr>
        <w:top w:val="none" w:sz="0" w:space="0" w:color="auto"/>
        <w:left w:val="none" w:sz="0" w:space="0" w:color="auto"/>
        <w:bottom w:val="none" w:sz="0" w:space="0" w:color="auto"/>
        <w:right w:val="none" w:sz="0" w:space="0" w:color="auto"/>
      </w:divBdr>
    </w:div>
    <w:div w:id="377123990">
      <w:bodyDiv w:val="1"/>
      <w:marLeft w:val="0"/>
      <w:marRight w:val="0"/>
      <w:marTop w:val="0"/>
      <w:marBottom w:val="0"/>
      <w:divBdr>
        <w:top w:val="none" w:sz="0" w:space="0" w:color="auto"/>
        <w:left w:val="none" w:sz="0" w:space="0" w:color="auto"/>
        <w:bottom w:val="none" w:sz="0" w:space="0" w:color="auto"/>
        <w:right w:val="none" w:sz="0" w:space="0" w:color="auto"/>
      </w:divBdr>
    </w:div>
    <w:div w:id="433288168">
      <w:bodyDiv w:val="1"/>
      <w:marLeft w:val="0"/>
      <w:marRight w:val="0"/>
      <w:marTop w:val="0"/>
      <w:marBottom w:val="0"/>
      <w:divBdr>
        <w:top w:val="none" w:sz="0" w:space="0" w:color="auto"/>
        <w:left w:val="none" w:sz="0" w:space="0" w:color="auto"/>
        <w:bottom w:val="none" w:sz="0" w:space="0" w:color="auto"/>
        <w:right w:val="none" w:sz="0" w:space="0" w:color="auto"/>
      </w:divBdr>
    </w:div>
    <w:div w:id="521554225">
      <w:bodyDiv w:val="1"/>
      <w:marLeft w:val="0"/>
      <w:marRight w:val="0"/>
      <w:marTop w:val="0"/>
      <w:marBottom w:val="0"/>
      <w:divBdr>
        <w:top w:val="none" w:sz="0" w:space="0" w:color="auto"/>
        <w:left w:val="none" w:sz="0" w:space="0" w:color="auto"/>
        <w:bottom w:val="none" w:sz="0" w:space="0" w:color="auto"/>
        <w:right w:val="none" w:sz="0" w:space="0" w:color="auto"/>
      </w:divBdr>
    </w:div>
    <w:div w:id="540478425">
      <w:bodyDiv w:val="1"/>
      <w:marLeft w:val="0"/>
      <w:marRight w:val="0"/>
      <w:marTop w:val="0"/>
      <w:marBottom w:val="0"/>
      <w:divBdr>
        <w:top w:val="none" w:sz="0" w:space="0" w:color="auto"/>
        <w:left w:val="none" w:sz="0" w:space="0" w:color="auto"/>
        <w:bottom w:val="none" w:sz="0" w:space="0" w:color="auto"/>
        <w:right w:val="none" w:sz="0" w:space="0" w:color="auto"/>
      </w:divBdr>
    </w:div>
    <w:div w:id="560559087">
      <w:bodyDiv w:val="1"/>
      <w:marLeft w:val="0"/>
      <w:marRight w:val="0"/>
      <w:marTop w:val="0"/>
      <w:marBottom w:val="0"/>
      <w:divBdr>
        <w:top w:val="none" w:sz="0" w:space="0" w:color="auto"/>
        <w:left w:val="none" w:sz="0" w:space="0" w:color="auto"/>
        <w:bottom w:val="none" w:sz="0" w:space="0" w:color="auto"/>
        <w:right w:val="none" w:sz="0" w:space="0" w:color="auto"/>
      </w:divBdr>
    </w:div>
    <w:div w:id="604575387">
      <w:bodyDiv w:val="1"/>
      <w:marLeft w:val="0"/>
      <w:marRight w:val="0"/>
      <w:marTop w:val="0"/>
      <w:marBottom w:val="0"/>
      <w:divBdr>
        <w:top w:val="none" w:sz="0" w:space="0" w:color="auto"/>
        <w:left w:val="none" w:sz="0" w:space="0" w:color="auto"/>
        <w:bottom w:val="none" w:sz="0" w:space="0" w:color="auto"/>
        <w:right w:val="none" w:sz="0" w:space="0" w:color="auto"/>
      </w:divBdr>
    </w:div>
    <w:div w:id="664281412">
      <w:bodyDiv w:val="1"/>
      <w:marLeft w:val="0"/>
      <w:marRight w:val="0"/>
      <w:marTop w:val="0"/>
      <w:marBottom w:val="0"/>
      <w:divBdr>
        <w:top w:val="none" w:sz="0" w:space="0" w:color="auto"/>
        <w:left w:val="none" w:sz="0" w:space="0" w:color="auto"/>
        <w:bottom w:val="none" w:sz="0" w:space="0" w:color="auto"/>
        <w:right w:val="none" w:sz="0" w:space="0" w:color="auto"/>
      </w:divBdr>
    </w:div>
    <w:div w:id="741373580">
      <w:bodyDiv w:val="1"/>
      <w:marLeft w:val="0"/>
      <w:marRight w:val="0"/>
      <w:marTop w:val="0"/>
      <w:marBottom w:val="0"/>
      <w:divBdr>
        <w:top w:val="none" w:sz="0" w:space="0" w:color="auto"/>
        <w:left w:val="none" w:sz="0" w:space="0" w:color="auto"/>
        <w:bottom w:val="none" w:sz="0" w:space="0" w:color="auto"/>
        <w:right w:val="none" w:sz="0" w:space="0" w:color="auto"/>
      </w:divBdr>
    </w:div>
    <w:div w:id="830026283">
      <w:bodyDiv w:val="1"/>
      <w:marLeft w:val="0"/>
      <w:marRight w:val="0"/>
      <w:marTop w:val="0"/>
      <w:marBottom w:val="0"/>
      <w:divBdr>
        <w:top w:val="none" w:sz="0" w:space="0" w:color="auto"/>
        <w:left w:val="none" w:sz="0" w:space="0" w:color="auto"/>
        <w:bottom w:val="none" w:sz="0" w:space="0" w:color="auto"/>
        <w:right w:val="none" w:sz="0" w:space="0" w:color="auto"/>
      </w:divBdr>
    </w:div>
    <w:div w:id="834341835">
      <w:bodyDiv w:val="1"/>
      <w:marLeft w:val="0"/>
      <w:marRight w:val="0"/>
      <w:marTop w:val="0"/>
      <w:marBottom w:val="0"/>
      <w:divBdr>
        <w:top w:val="none" w:sz="0" w:space="0" w:color="auto"/>
        <w:left w:val="none" w:sz="0" w:space="0" w:color="auto"/>
        <w:bottom w:val="none" w:sz="0" w:space="0" w:color="auto"/>
        <w:right w:val="none" w:sz="0" w:space="0" w:color="auto"/>
      </w:divBdr>
    </w:div>
    <w:div w:id="843127033">
      <w:bodyDiv w:val="1"/>
      <w:marLeft w:val="0"/>
      <w:marRight w:val="0"/>
      <w:marTop w:val="0"/>
      <w:marBottom w:val="0"/>
      <w:divBdr>
        <w:top w:val="none" w:sz="0" w:space="0" w:color="auto"/>
        <w:left w:val="none" w:sz="0" w:space="0" w:color="auto"/>
        <w:bottom w:val="none" w:sz="0" w:space="0" w:color="auto"/>
        <w:right w:val="none" w:sz="0" w:space="0" w:color="auto"/>
      </w:divBdr>
    </w:div>
    <w:div w:id="845480778">
      <w:bodyDiv w:val="1"/>
      <w:marLeft w:val="0"/>
      <w:marRight w:val="0"/>
      <w:marTop w:val="0"/>
      <w:marBottom w:val="0"/>
      <w:divBdr>
        <w:top w:val="none" w:sz="0" w:space="0" w:color="auto"/>
        <w:left w:val="none" w:sz="0" w:space="0" w:color="auto"/>
        <w:bottom w:val="none" w:sz="0" w:space="0" w:color="auto"/>
        <w:right w:val="none" w:sz="0" w:space="0" w:color="auto"/>
      </w:divBdr>
    </w:div>
    <w:div w:id="864177999">
      <w:bodyDiv w:val="1"/>
      <w:marLeft w:val="0"/>
      <w:marRight w:val="0"/>
      <w:marTop w:val="0"/>
      <w:marBottom w:val="0"/>
      <w:divBdr>
        <w:top w:val="none" w:sz="0" w:space="0" w:color="auto"/>
        <w:left w:val="none" w:sz="0" w:space="0" w:color="auto"/>
        <w:bottom w:val="none" w:sz="0" w:space="0" w:color="auto"/>
        <w:right w:val="none" w:sz="0" w:space="0" w:color="auto"/>
      </w:divBdr>
    </w:div>
    <w:div w:id="877933268">
      <w:bodyDiv w:val="1"/>
      <w:marLeft w:val="0"/>
      <w:marRight w:val="0"/>
      <w:marTop w:val="0"/>
      <w:marBottom w:val="0"/>
      <w:divBdr>
        <w:top w:val="none" w:sz="0" w:space="0" w:color="auto"/>
        <w:left w:val="none" w:sz="0" w:space="0" w:color="auto"/>
        <w:bottom w:val="none" w:sz="0" w:space="0" w:color="auto"/>
        <w:right w:val="none" w:sz="0" w:space="0" w:color="auto"/>
      </w:divBdr>
    </w:div>
    <w:div w:id="884174957">
      <w:bodyDiv w:val="1"/>
      <w:marLeft w:val="0"/>
      <w:marRight w:val="0"/>
      <w:marTop w:val="0"/>
      <w:marBottom w:val="0"/>
      <w:divBdr>
        <w:top w:val="none" w:sz="0" w:space="0" w:color="auto"/>
        <w:left w:val="none" w:sz="0" w:space="0" w:color="auto"/>
        <w:bottom w:val="none" w:sz="0" w:space="0" w:color="auto"/>
        <w:right w:val="none" w:sz="0" w:space="0" w:color="auto"/>
      </w:divBdr>
    </w:div>
    <w:div w:id="1023240090">
      <w:bodyDiv w:val="1"/>
      <w:marLeft w:val="0"/>
      <w:marRight w:val="0"/>
      <w:marTop w:val="0"/>
      <w:marBottom w:val="0"/>
      <w:divBdr>
        <w:top w:val="none" w:sz="0" w:space="0" w:color="auto"/>
        <w:left w:val="none" w:sz="0" w:space="0" w:color="auto"/>
        <w:bottom w:val="none" w:sz="0" w:space="0" w:color="auto"/>
        <w:right w:val="none" w:sz="0" w:space="0" w:color="auto"/>
      </w:divBdr>
    </w:div>
    <w:div w:id="1028749952">
      <w:bodyDiv w:val="1"/>
      <w:marLeft w:val="0"/>
      <w:marRight w:val="0"/>
      <w:marTop w:val="0"/>
      <w:marBottom w:val="0"/>
      <w:divBdr>
        <w:top w:val="none" w:sz="0" w:space="0" w:color="auto"/>
        <w:left w:val="none" w:sz="0" w:space="0" w:color="auto"/>
        <w:bottom w:val="none" w:sz="0" w:space="0" w:color="auto"/>
        <w:right w:val="none" w:sz="0" w:space="0" w:color="auto"/>
      </w:divBdr>
    </w:div>
    <w:div w:id="1044401971">
      <w:bodyDiv w:val="1"/>
      <w:marLeft w:val="0"/>
      <w:marRight w:val="0"/>
      <w:marTop w:val="0"/>
      <w:marBottom w:val="0"/>
      <w:divBdr>
        <w:top w:val="none" w:sz="0" w:space="0" w:color="auto"/>
        <w:left w:val="none" w:sz="0" w:space="0" w:color="auto"/>
        <w:bottom w:val="none" w:sz="0" w:space="0" w:color="auto"/>
        <w:right w:val="none" w:sz="0" w:space="0" w:color="auto"/>
      </w:divBdr>
    </w:div>
    <w:div w:id="1060596120">
      <w:bodyDiv w:val="1"/>
      <w:marLeft w:val="0"/>
      <w:marRight w:val="0"/>
      <w:marTop w:val="0"/>
      <w:marBottom w:val="0"/>
      <w:divBdr>
        <w:top w:val="none" w:sz="0" w:space="0" w:color="auto"/>
        <w:left w:val="none" w:sz="0" w:space="0" w:color="auto"/>
        <w:bottom w:val="none" w:sz="0" w:space="0" w:color="auto"/>
        <w:right w:val="none" w:sz="0" w:space="0" w:color="auto"/>
      </w:divBdr>
    </w:div>
    <w:div w:id="1080326144">
      <w:bodyDiv w:val="1"/>
      <w:marLeft w:val="0"/>
      <w:marRight w:val="0"/>
      <w:marTop w:val="0"/>
      <w:marBottom w:val="0"/>
      <w:divBdr>
        <w:top w:val="none" w:sz="0" w:space="0" w:color="auto"/>
        <w:left w:val="none" w:sz="0" w:space="0" w:color="auto"/>
        <w:bottom w:val="none" w:sz="0" w:space="0" w:color="auto"/>
        <w:right w:val="none" w:sz="0" w:space="0" w:color="auto"/>
      </w:divBdr>
    </w:div>
    <w:div w:id="1105341574">
      <w:bodyDiv w:val="1"/>
      <w:marLeft w:val="0"/>
      <w:marRight w:val="0"/>
      <w:marTop w:val="0"/>
      <w:marBottom w:val="0"/>
      <w:divBdr>
        <w:top w:val="none" w:sz="0" w:space="0" w:color="auto"/>
        <w:left w:val="none" w:sz="0" w:space="0" w:color="auto"/>
        <w:bottom w:val="none" w:sz="0" w:space="0" w:color="auto"/>
        <w:right w:val="none" w:sz="0" w:space="0" w:color="auto"/>
      </w:divBdr>
    </w:div>
    <w:div w:id="1142383261">
      <w:bodyDiv w:val="1"/>
      <w:marLeft w:val="0"/>
      <w:marRight w:val="0"/>
      <w:marTop w:val="0"/>
      <w:marBottom w:val="0"/>
      <w:divBdr>
        <w:top w:val="none" w:sz="0" w:space="0" w:color="auto"/>
        <w:left w:val="none" w:sz="0" w:space="0" w:color="auto"/>
        <w:bottom w:val="none" w:sz="0" w:space="0" w:color="auto"/>
        <w:right w:val="none" w:sz="0" w:space="0" w:color="auto"/>
      </w:divBdr>
    </w:div>
    <w:div w:id="1202473782">
      <w:bodyDiv w:val="1"/>
      <w:marLeft w:val="0"/>
      <w:marRight w:val="0"/>
      <w:marTop w:val="0"/>
      <w:marBottom w:val="0"/>
      <w:divBdr>
        <w:top w:val="none" w:sz="0" w:space="0" w:color="auto"/>
        <w:left w:val="none" w:sz="0" w:space="0" w:color="auto"/>
        <w:bottom w:val="none" w:sz="0" w:space="0" w:color="auto"/>
        <w:right w:val="none" w:sz="0" w:space="0" w:color="auto"/>
      </w:divBdr>
    </w:div>
    <w:div w:id="1227373461">
      <w:bodyDiv w:val="1"/>
      <w:marLeft w:val="0"/>
      <w:marRight w:val="0"/>
      <w:marTop w:val="0"/>
      <w:marBottom w:val="0"/>
      <w:divBdr>
        <w:top w:val="none" w:sz="0" w:space="0" w:color="auto"/>
        <w:left w:val="none" w:sz="0" w:space="0" w:color="auto"/>
        <w:bottom w:val="none" w:sz="0" w:space="0" w:color="auto"/>
        <w:right w:val="none" w:sz="0" w:space="0" w:color="auto"/>
      </w:divBdr>
    </w:div>
    <w:div w:id="1236041141">
      <w:bodyDiv w:val="1"/>
      <w:marLeft w:val="0"/>
      <w:marRight w:val="0"/>
      <w:marTop w:val="0"/>
      <w:marBottom w:val="0"/>
      <w:divBdr>
        <w:top w:val="none" w:sz="0" w:space="0" w:color="auto"/>
        <w:left w:val="none" w:sz="0" w:space="0" w:color="auto"/>
        <w:bottom w:val="none" w:sz="0" w:space="0" w:color="auto"/>
        <w:right w:val="none" w:sz="0" w:space="0" w:color="auto"/>
      </w:divBdr>
    </w:div>
    <w:div w:id="1255086830">
      <w:bodyDiv w:val="1"/>
      <w:marLeft w:val="0"/>
      <w:marRight w:val="0"/>
      <w:marTop w:val="0"/>
      <w:marBottom w:val="0"/>
      <w:divBdr>
        <w:top w:val="none" w:sz="0" w:space="0" w:color="auto"/>
        <w:left w:val="none" w:sz="0" w:space="0" w:color="auto"/>
        <w:bottom w:val="none" w:sz="0" w:space="0" w:color="auto"/>
        <w:right w:val="none" w:sz="0" w:space="0" w:color="auto"/>
      </w:divBdr>
    </w:div>
    <w:div w:id="1371569650">
      <w:bodyDiv w:val="1"/>
      <w:marLeft w:val="0"/>
      <w:marRight w:val="0"/>
      <w:marTop w:val="0"/>
      <w:marBottom w:val="0"/>
      <w:divBdr>
        <w:top w:val="none" w:sz="0" w:space="0" w:color="auto"/>
        <w:left w:val="none" w:sz="0" w:space="0" w:color="auto"/>
        <w:bottom w:val="none" w:sz="0" w:space="0" w:color="auto"/>
        <w:right w:val="none" w:sz="0" w:space="0" w:color="auto"/>
      </w:divBdr>
    </w:div>
    <w:div w:id="1459759193">
      <w:bodyDiv w:val="1"/>
      <w:marLeft w:val="0"/>
      <w:marRight w:val="0"/>
      <w:marTop w:val="0"/>
      <w:marBottom w:val="0"/>
      <w:divBdr>
        <w:top w:val="none" w:sz="0" w:space="0" w:color="auto"/>
        <w:left w:val="none" w:sz="0" w:space="0" w:color="auto"/>
        <w:bottom w:val="none" w:sz="0" w:space="0" w:color="auto"/>
        <w:right w:val="none" w:sz="0" w:space="0" w:color="auto"/>
      </w:divBdr>
    </w:div>
    <w:div w:id="1464234712">
      <w:bodyDiv w:val="1"/>
      <w:marLeft w:val="0"/>
      <w:marRight w:val="0"/>
      <w:marTop w:val="0"/>
      <w:marBottom w:val="0"/>
      <w:divBdr>
        <w:top w:val="none" w:sz="0" w:space="0" w:color="auto"/>
        <w:left w:val="none" w:sz="0" w:space="0" w:color="auto"/>
        <w:bottom w:val="none" w:sz="0" w:space="0" w:color="auto"/>
        <w:right w:val="none" w:sz="0" w:space="0" w:color="auto"/>
      </w:divBdr>
    </w:div>
    <w:div w:id="1491368407">
      <w:bodyDiv w:val="1"/>
      <w:marLeft w:val="0"/>
      <w:marRight w:val="0"/>
      <w:marTop w:val="0"/>
      <w:marBottom w:val="0"/>
      <w:divBdr>
        <w:top w:val="none" w:sz="0" w:space="0" w:color="auto"/>
        <w:left w:val="none" w:sz="0" w:space="0" w:color="auto"/>
        <w:bottom w:val="none" w:sz="0" w:space="0" w:color="auto"/>
        <w:right w:val="none" w:sz="0" w:space="0" w:color="auto"/>
      </w:divBdr>
    </w:div>
    <w:div w:id="1502624419">
      <w:bodyDiv w:val="1"/>
      <w:marLeft w:val="0"/>
      <w:marRight w:val="0"/>
      <w:marTop w:val="0"/>
      <w:marBottom w:val="0"/>
      <w:divBdr>
        <w:top w:val="none" w:sz="0" w:space="0" w:color="auto"/>
        <w:left w:val="none" w:sz="0" w:space="0" w:color="auto"/>
        <w:bottom w:val="none" w:sz="0" w:space="0" w:color="auto"/>
        <w:right w:val="none" w:sz="0" w:space="0" w:color="auto"/>
      </w:divBdr>
    </w:div>
    <w:div w:id="1519587298">
      <w:bodyDiv w:val="1"/>
      <w:marLeft w:val="0"/>
      <w:marRight w:val="0"/>
      <w:marTop w:val="0"/>
      <w:marBottom w:val="0"/>
      <w:divBdr>
        <w:top w:val="none" w:sz="0" w:space="0" w:color="auto"/>
        <w:left w:val="none" w:sz="0" w:space="0" w:color="auto"/>
        <w:bottom w:val="none" w:sz="0" w:space="0" w:color="auto"/>
        <w:right w:val="none" w:sz="0" w:space="0" w:color="auto"/>
      </w:divBdr>
    </w:div>
    <w:div w:id="1525434132">
      <w:bodyDiv w:val="1"/>
      <w:marLeft w:val="0"/>
      <w:marRight w:val="0"/>
      <w:marTop w:val="0"/>
      <w:marBottom w:val="0"/>
      <w:divBdr>
        <w:top w:val="none" w:sz="0" w:space="0" w:color="auto"/>
        <w:left w:val="none" w:sz="0" w:space="0" w:color="auto"/>
        <w:bottom w:val="none" w:sz="0" w:space="0" w:color="auto"/>
        <w:right w:val="none" w:sz="0" w:space="0" w:color="auto"/>
      </w:divBdr>
    </w:div>
    <w:div w:id="1540389043">
      <w:bodyDiv w:val="1"/>
      <w:marLeft w:val="0"/>
      <w:marRight w:val="0"/>
      <w:marTop w:val="0"/>
      <w:marBottom w:val="0"/>
      <w:divBdr>
        <w:top w:val="none" w:sz="0" w:space="0" w:color="auto"/>
        <w:left w:val="none" w:sz="0" w:space="0" w:color="auto"/>
        <w:bottom w:val="none" w:sz="0" w:space="0" w:color="auto"/>
        <w:right w:val="none" w:sz="0" w:space="0" w:color="auto"/>
      </w:divBdr>
    </w:div>
    <w:div w:id="1634558166">
      <w:bodyDiv w:val="1"/>
      <w:marLeft w:val="0"/>
      <w:marRight w:val="0"/>
      <w:marTop w:val="0"/>
      <w:marBottom w:val="0"/>
      <w:divBdr>
        <w:top w:val="none" w:sz="0" w:space="0" w:color="auto"/>
        <w:left w:val="none" w:sz="0" w:space="0" w:color="auto"/>
        <w:bottom w:val="none" w:sz="0" w:space="0" w:color="auto"/>
        <w:right w:val="none" w:sz="0" w:space="0" w:color="auto"/>
      </w:divBdr>
    </w:div>
    <w:div w:id="1716655575">
      <w:bodyDiv w:val="1"/>
      <w:marLeft w:val="0"/>
      <w:marRight w:val="0"/>
      <w:marTop w:val="0"/>
      <w:marBottom w:val="0"/>
      <w:divBdr>
        <w:top w:val="none" w:sz="0" w:space="0" w:color="auto"/>
        <w:left w:val="none" w:sz="0" w:space="0" w:color="auto"/>
        <w:bottom w:val="none" w:sz="0" w:space="0" w:color="auto"/>
        <w:right w:val="none" w:sz="0" w:space="0" w:color="auto"/>
      </w:divBdr>
    </w:div>
    <w:div w:id="1752392006">
      <w:bodyDiv w:val="1"/>
      <w:marLeft w:val="0"/>
      <w:marRight w:val="0"/>
      <w:marTop w:val="0"/>
      <w:marBottom w:val="0"/>
      <w:divBdr>
        <w:top w:val="none" w:sz="0" w:space="0" w:color="auto"/>
        <w:left w:val="none" w:sz="0" w:space="0" w:color="auto"/>
        <w:bottom w:val="none" w:sz="0" w:space="0" w:color="auto"/>
        <w:right w:val="none" w:sz="0" w:space="0" w:color="auto"/>
      </w:divBdr>
    </w:div>
    <w:div w:id="1773630087">
      <w:bodyDiv w:val="1"/>
      <w:marLeft w:val="0"/>
      <w:marRight w:val="0"/>
      <w:marTop w:val="0"/>
      <w:marBottom w:val="0"/>
      <w:divBdr>
        <w:top w:val="none" w:sz="0" w:space="0" w:color="auto"/>
        <w:left w:val="none" w:sz="0" w:space="0" w:color="auto"/>
        <w:bottom w:val="none" w:sz="0" w:space="0" w:color="auto"/>
        <w:right w:val="none" w:sz="0" w:space="0" w:color="auto"/>
      </w:divBdr>
    </w:div>
    <w:div w:id="1863976732">
      <w:bodyDiv w:val="1"/>
      <w:marLeft w:val="0"/>
      <w:marRight w:val="0"/>
      <w:marTop w:val="0"/>
      <w:marBottom w:val="0"/>
      <w:divBdr>
        <w:top w:val="none" w:sz="0" w:space="0" w:color="auto"/>
        <w:left w:val="none" w:sz="0" w:space="0" w:color="auto"/>
        <w:bottom w:val="none" w:sz="0" w:space="0" w:color="auto"/>
        <w:right w:val="none" w:sz="0" w:space="0" w:color="auto"/>
      </w:divBdr>
      <w:divsChild>
        <w:div w:id="210072832">
          <w:marLeft w:val="0"/>
          <w:marRight w:val="0"/>
          <w:marTop w:val="0"/>
          <w:marBottom w:val="0"/>
          <w:divBdr>
            <w:top w:val="none" w:sz="0" w:space="0" w:color="auto"/>
            <w:left w:val="none" w:sz="0" w:space="0" w:color="auto"/>
            <w:bottom w:val="none" w:sz="0" w:space="0" w:color="auto"/>
            <w:right w:val="none" w:sz="0" w:space="0" w:color="auto"/>
          </w:divBdr>
          <w:divsChild>
            <w:div w:id="162429085">
              <w:marLeft w:val="576"/>
              <w:marRight w:val="0"/>
              <w:marTop w:val="0"/>
              <w:marBottom w:val="101"/>
              <w:divBdr>
                <w:top w:val="none" w:sz="0" w:space="0" w:color="auto"/>
                <w:left w:val="none" w:sz="0" w:space="0" w:color="auto"/>
                <w:bottom w:val="none" w:sz="0" w:space="0" w:color="auto"/>
                <w:right w:val="none" w:sz="0" w:space="0" w:color="auto"/>
              </w:divBdr>
            </w:div>
            <w:div w:id="304354497">
              <w:marLeft w:val="576"/>
              <w:marRight w:val="0"/>
              <w:marTop w:val="0"/>
              <w:marBottom w:val="101"/>
              <w:divBdr>
                <w:top w:val="none" w:sz="0" w:space="0" w:color="auto"/>
                <w:left w:val="none" w:sz="0" w:space="0" w:color="auto"/>
                <w:bottom w:val="none" w:sz="0" w:space="0" w:color="auto"/>
                <w:right w:val="none" w:sz="0" w:space="0" w:color="auto"/>
              </w:divBdr>
            </w:div>
            <w:div w:id="331878196">
              <w:marLeft w:val="1152"/>
              <w:marRight w:val="720"/>
              <w:marTop w:val="0"/>
              <w:marBottom w:val="101"/>
              <w:divBdr>
                <w:top w:val="none" w:sz="0" w:space="0" w:color="auto"/>
                <w:left w:val="none" w:sz="0" w:space="0" w:color="auto"/>
                <w:bottom w:val="none" w:sz="0" w:space="0" w:color="auto"/>
                <w:right w:val="none" w:sz="0" w:space="0" w:color="auto"/>
              </w:divBdr>
            </w:div>
            <w:div w:id="336855814">
              <w:marLeft w:val="1152"/>
              <w:marRight w:val="720"/>
              <w:marTop w:val="0"/>
              <w:marBottom w:val="101"/>
              <w:divBdr>
                <w:top w:val="none" w:sz="0" w:space="0" w:color="auto"/>
                <w:left w:val="none" w:sz="0" w:space="0" w:color="auto"/>
                <w:bottom w:val="none" w:sz="0" w:space="0" w:color="auto"/>
                <w:right w:val="none" w:sz="0" w:space="0" w:color="auto"/>
              </w:divBdr>
            </w:div>
            <w:div w:id="344140523">
              <w:marLeft w:val="1152"/>
              <w:marRight w:val="720"/>
              <w:marTop w:val="0"/>
              <w:marBottom w:val="101"/>
              <w:divBdr>
                <w:top w:val="none" w:sz="0" w:space="0" w:color="auto"/>
                <w:left w:val="none" w:sz="0" w:space="0" w:color="auto"/>
                <w:bottom w:val="none" w:sz="0" w:space="0" w:color="auto"/>
                <w:right w:val="none" w:sz="0" w:space="0" w:color="auto"/>
              </w:divBdr>
            </w:div>
            <w:div w:id="355887448">
              <w:marLeft w:val="576"/>
              <w:marRight w:val="0"/>
              <w:marTop w:val="0"/>
              <w:marBottom w:val="101"/>
              <w:divBdr>
                <w:top w:val="none" w:sz="0" w:space="0" w:color="auto"/>
                <w:left w:val="none" w:sz="0" w:space="0" w:color="auto"/>
                <w:bottom w:val="none" w:sz="0" w:space="0" w:color="auto"/>
                <w:right w:val="none" w:sz="0" w:space="0" w:color="auto"/>
              </w:divBdr>
            </w:div>
            <w:div w:id="657809031">
              <w:marLeft w:val="1022"/>
              <w:marRight w:val="0"/>
              <w:marTop w:val="0"/>
              <w:marBottom w:val="101"/>
              <w:divBdr>
                <w:top w:val="none" w:sz="0" w:space="0" w:color="auto"/>
                <w:left w:val="none" w:sz="0" w:space="0" w:color="auto"/>
                <w:bottom w:val="none" w:sz="0" w:space="0" w:color="auto"/>
                <w:right w:val="none" w:sz="0" w:space="0" w:color="auto"/>
              </w:divBdr>
            </w:div>
            <w:div w:id="676732601">
              <w:marLeft w:val="576"/>
              <w:marRight w:val="0"/>
              <w:marTop w:val="0"/>
              <w:marBottom w:val="101"/>
              <w:divBdr>
                <w:top w:val="none" w:sz="0" w:space="0" w:color="auto"/>
                <w:left w:val="none" w:sz="0" w:space="0" w:color="auto"/>
                <w:bottom w:val="none" w:sz="0" w:space="0" w:color="auto"/>
                <w:right w:val="none" w:sz="0" w:space="0" w:color="auto"/>
              </w:divBdr>
            </w:div>
            <w:div w:id="926110544">
              <w:marLeft w:val="1152"/>
              <w:marRight w:val="720"/>
              <w:marTop w:val="0"/>
              <w:marBottom w:val="101"/>
              <w:divBdr>
                <w:top w:val="none" w:sz="0" w:space="0" w:color="auto"/>
                <w:left w:val="none" w:sz="0" w:space="0" w:color="auto"/>
                <w:bottom w:val="none" w:sz="0" w:space="0" w:color="auto"/>
                <w:right w:val="none" w:sz="0" w:space="0" w:color="auto"/>
              </w:divBdr>
            </w:div>
            <w:div w:id="940453811">
              <w:marLeft w:val="576"/>
              <w:marRight w:val="0"/>
              <w:marTop w:val="0"/>
              <w:marBottom w:val="101"/>
              <w:divBdr>
                <w:top w:val="none" w:sz="0" w:space="0" w:color="auto"/>
                <w:left w:val="none" w:sz="0" w:space="0" w:color="auto"/>
                <w:bottom w:val="none" w:sz="0" w:space="0" w:color="auto"/>
                <w:right w:val="none" w:sz="0" w:space="0" w:color="auto"/>
              </w:divBdr>
            </w:div>
            <w:div w:id="976911614">
              <w:marLeft w:val="1152"/>
              <w:marRight w:val="720"/>
              <w:marTop w:val="0"/>
              <w:marBottom w:val="101"/>
              <w:divBdr>
                <w:top w:val="none" w:sz="0" w:space="0" w:color="auto"/>
                <w:left w:val="none" w:sz="0" w:space="0" w:color="auto"/>
                <w:bottom w:val="none" w:sz="0" w:space="0" w:color="auto"/>
                <w:right w:val="none" w:sz="0" w:space="0" w:color="auto"/>
              </w:divBdr>
            </w:div>
            <w:div w:id="1012101920">
              <w:marLeft w:val="1152"/>
              <w:marRight w:val="720"/>
              <w:marTop w:val="0"/>
              <w:marBottom w:val="101"/>
              <w:divBdr>
                <w:top w:val="none" w:sz="0" w:space="0" w:color="auto"/>
                <w:left w:val="none" w:sz="0" w:space="0" w:color="auto"/>
                <w:bottom w:val="none" w:sz="0" w:space="0" w:color="auto"/>
                <w:right w:val="none" w:sz="0" w:space="0" w:color="auto"/>
              </w:divBdr>
            </w:div>
            <w:div w:id="1014694403">
              <w:marLeft w:val="576"/>
              <w:marRight w:val="0"/>
              <w:marTop w:val="0"/>
              <w:marBottom w:val="101"/>
              <w:divBdr>
                <w:top w:val="none" w:sz="0" w:space="0" w:color="auto"/>
                <w:left w:val="none" w:sz="0" w:space="0" w:color="auto"/>
                <w:bottom w:val="none" w:sz="0" w:space="0" w:color="auto"/>
                <w:right w:val="none" w:sz="0" w:space="0" w:color="auto"/>
              </w:divBdr>
            </w:div>
            <w:div w:id="1110927706">
              <w:marLeft w:val="576"/>
              <w:marRight w:val="0"/>
              <w:marTop w:val="0"/>
              <w:marBottom w:val="101"/>
              <w:divBdr>
                <w:top w:val="none" w:sz="0" w:space="0" w:color="auto"/>
                <w:left w:val="none" w:sz="0" w:space="0" w:color="auto"/>
                <w:bottom w:val="none" w:sz="0" w:space="0" w:color="auto"/>
                <w:right w:val="none" w:sz="0" w:space="0" w:color="auto"/>
              </w:divBdr>
            </w:div>
            <w:div w:id="1121614289">
              <w:marLeft w:val="576"/>
              <w:marRight w:val="0"/>
              <w:marTop w:val="0"/>
              <w:marBottom w:val="101"/>
              <w:divBdr>
                <w:top w:val="none" w:sz="0" w:space="0" w:color="auto"/>
                <w:left w:val="none" w:sz="0" w:space="0" w:color="auto"/>
                <w:bottom w:val="none" w:sz="0" w:space="0" w:color="auto"/>
                <w:right w:val="none" w:sz="0" w:space="0" w:color="auto"/>
              </w:divBdr>
            </w:div>
            <w:div w:id="1122766506">
              <w:marLeft w:val="576"/>
              <w:marRight w:val="0"/>
              <w:marTop w:val="0"/>
              <w:marBottom w:val="101"/>
              <w:divBdr>
                <w:top w:val="none" w:sz="0" w:space="0" w:color="auto"/>
                <w:left w:val="none" w:sz="0" w:space="0" w:color="auto"/>
                <w:bottom w:val="none" w:sz="0" w:space="0" w:color="auto"/>
                <w:right w:val="none" w:sz="0" w:space="0" w:color="auto"/>
              </w:divBdr>
            </w:div>
            <w:div w:id="1204824305">
              <w:marLeft w:val="576"/>
              <w:marRight w:val="0"/>
              <w:marTop w:val="0"/>
              <w:marBottom w:val="101"/>
              <w:divBdr>
                <w:top w:val="none" w:sz="0" w:space="0" w:color="auto"/>
                <w:left w:val="none" w:sz="0" w:space="0" w:color="auto"/>
                <w:bottom w:val="none" w:sz="0" w:space="0" w:color="auto"/>
                <w:right w:val="none" w:sz="0" w:space="0" w:color="auto"/>
              </w:divBdr>
            </w:div>
            <w:div w:id="1336492344">
              <w:marLeft w:val="576"/>
              <w:marRight w:val="0"/>
              <w:marTop w:val="0"/>
              <w:marBottom w:val="101"/>
              <w:divBdr>
                <w:top w:val="none" w:sz="0" w:space="0" w:color="auto"/>
                <w:left w:val="none" w:sz="0" w:space="0" w:color="auto"/>
                <w:bottom w:val="none" w:sz="0" w:space="0" w:color="auto"/>
                <w:right w:val="none" w:sz="0" w:space="0" w:color="auto"/>
              </w:divBdr>
            </w:div>
            <w:div w:id="1395856607">
              <w:marLeft w:val="1152"/>
              <w:marRight w:val="720"/>
              <w:marTop w:val="0"/>
              <w:marBottom w:val="101"/>
              <w:divBdr>
                <w:top w:val="none" w:sz="0" w:space="0" w:color="auto"/>
                <w:left w:val="none" w:sz="0" w:space="0" w:color="auto"/>
                <w:bottom w:val="none" w:sz="0" w:space="0" w:color="auto"/>
                <w:right w:val="none" w:sz="0" w:space="0" w:color="auto"/>
              </w:divBdr>
            </w:div>
            <w:div w:id="1758207099">
              <w:marLeft w:val="1022"/>
              <w:marRight w:val="0"/>
              <w:marTop w:val="0"/>
              <w:marBottom w:val="101"/>
              <w:divBdr>
                <w:top w:val="none" w:sz="0" w:space="0" w:color="auto"/>
                <w:left w:val="none" w:sz="0" w:space="0" w:color="auto"/>
                <w:bottom w:val="none" w:sz="0" w:space="0" w:color="auto"/>
                <w:right w:val="none" w:sz="0" w:space="0" w:color="auto"/>
              </w:divBdr>
            </w:div>
            <w:div w:id="1912080584">
              <w:marLeft w:val="1022"/>
              <w:marRight w:val="0"/>
              <w:marTop w:val="0"/>
              <w:marBottom w:val="101"/>
              <w:divBdr>
                <w:top w:val="none" w:sz="0" w:space="0" w:color="auto"/>
                <w:left w:val="none" w:sz="0" w:space="0" w:color="auto"/>
                <w:bottom w:val="none" w:sz="0" w:space="0" w:color="auto"/>
                <w:right w:val="none" w:sz="0" w:space="0" w:color="auto"/>
              </w:divBdr>
            </w:div>
            <w:div w:id="1949850406">
              <w:marLeft w:val="1022"/>
              <w:marRight w:val="0"/>
              <w:marTop w:val="0"/>
              <w:marBottom w:val="101"/>
              <w:divBdr>
                <w:top w:val="none" w:sz="0" w:space="0" w:color="auto"/>
                <w:left w:val="none" w:sz="0" w:space="0" w:color="auto"/>
                <w:bottom w:val="none" w:sz="0" w:space="0" w:color="auto"/>
                <w:right w:val="none" w:sz="0" w:space="0" w:color="auto"/>
              </w:divBdr>
            </w:div>
          </w:divsChild>
        </w:div>
        <w:div w:id="359203366">
          <w:marLeft w:val="0"/>
          <w:marRight w:val="0"/>
          <w:marTop w:val="0"/>
          <w:marBottom w:val="0"/>
          <w:divBdr>
            <w:top w:val="none" w:sz="0" w:space="0" w:color="auto"/>
            <w:left w:val="none" w:sz="0" w:space="0" w:color="auto"/>
            <w:bottom w:val="none" w:sz="0" w:space="0" w:color="auto"/>
            <w:right w:val="none" w:sz="0" w:space="0" w:color="auto"/>
          </w:divBdr>
          <w:divsChild>
            <w:div w:id="74056974">
              <w:marLeft w:val="576"/>
              <w:marRight w:val="0"/>
              <w:marTop w:val="0"/>
              <w:marBottom w:val="101"/>
              <w:divBdr>
                <w:top w:val="none" w:sz="0" w:space="0" w:color="auto"/>
                <w:left w:val="none" w:sz="0" w:space="0" w:color="auto"/>
                <w:bottom w:val="none" w:sz="0" w:space="0" w:color="auto"/>
                <w:right w:val="none" w:sz="0" w:space="0" w:color="auto"/>
              </w:divBdr>
            </w:div>
            <w:div w:id="359282873">
              <w:marLeft w:val="576"/>
              <w:marRight w:val="0"/>
              <w:marTop w:val="0"/>
              <w:marBottom w:val="101"/>
              <w:divBdr>
                <w:top w:val="none" w:sz="0" w:space="0" w:color="auto"/>
                <w:left w:val="none" w:sz="0" w:space="0" w:color="auto"/>
                <w:bottom w:val="none" w:sz="0" w:space="0" w:color="auto"/>
                <w:right w:val="none" w:sz="0" w:space="0" w:color="auto"/>
              </w:divBdr>
            </w:div>
            <w:div w:id="799811839">
              <w:marLeft w:val="576"/>
              <w:marRight w:val="0"/>
              <w:marTop w:val="0"/>
              <w:marBottom w:val="101"/>
              <w:divBdr>
                <w:top w:val="none" w:sz="0" w:space="0" w:color="auto"/>
                <w:left w:val="none" w:sz="0" w:space="0" w:color="auto"/>
                <w:bottom w:val="none" w:sz="0" w:space="0" w:color="auto"/>
                <w:right w:val="none" w:sz="0" w:space="0" w:color="auto"/>
              </w:divBdr>
            </w:div>
            <w:div w:id="865947189">
              <w:marLeft w:val="576"/>
              <w:marRight w:val="0"/>
              <w:marTop w:val="0"/>
              <w:marBottom w:val="101"/>
              <w:divBdr>
                <w:top w:val="none" w:sz="0" w:space="0" w:color="auto"/>
                <w:left w:val="none" w:sz="0" w:space="0" w:color="auto"/>
                <w:bottom w:val="none" w:sz="0" w:space="0" w:color="auto"/>
                <w:right w:val="none" w:sz="0" w:space="0" w:color="auto"/>
              </w:divBdr>
            </w:div>
            <w:div w:id="983897135">
              <w:marLeft w:val="576"/>
              <w:marRight w:val="0"/>
              <w:marTop w:val="0"/>
              <w:marBottom w:val="101"/>
              <w:divBdr>
                <w:top w:val="none" w:sz="0" w:space="0" w:color="auto"/>
                <w:left w:val="none" w:sz="0" w:space="0" w:color="auto"/>
                <w:bottom w:val="none" w:sz="0" w:space="0" w:color="auto"/>
                <w:right w:val="none" w:sz="0" w:space="0" w:color="auto"/>
              </w:divBdr>
            </w:div>
            <w:div w:id="1021588736">
              <w:marLeft w:val="576"/>
              <w:marRight w:val="0"/>
              <w:marTop w:val="0"/>
              <w:marBottom w:val="101"/>
              <w:divBdr>
                <w:top w:val="none" w:sz="0" w:space="0" w:color="auto"/>
                <w:left w:val="none" w:sz="0" w:space="0" w:color="auto"/>
                <w:bottom w:val="none" w:sz="0" w:space="0" w:color="auto"/>
                <w:right w:val="none" w:sz="0" w:space="0" w:color="auto"/>
              </w:divBdr>
            </w:div>
            <w:div w:id="1077555066">
              <w:marLeft w:val="576"/>
              <w:marRight w:val="0"/>
              <w:marTop w:val="0"/>
              <w:marBottom w:val="101"/>
              <w:divBdr>
                <w:top w:val="none" w:sz="0" w:space="0" w:color="auto"/>
                <w:left w:val="none" w:sz="0" w:space="0" w:color="auto"/>
                <w:bottom w:val="none" w:sz="0" w:space="0" w:color="auto"/>
                <w:right w:val="none" w:sz="0" w:space="0" w:color="auto"/>
              </w:divBdr>
            </w:div>
            <w:div w:id="1166752098">
              <w:marLeft w:val="576"/>
              <w:marRight w:val="0"/>
              <w:marTop w:val="0"/>
              <w:marBottom w:val="101"/>
              <w:divBdr>
                <w:top w:val="none" w:sz="0" w:space="0" w:color="auto"/>
                <w:left w:val="none" w:sz="0" w:space="0" w:color="auto"/>
                <w:bottom w:val="none" w:sz="0" w:space="0" w:color="auto"/>
                <w:right w:val="none" w:sz="0" w:space="0" w:color="auto"/>
              </w:divBdr>
            </w:div>
            <w:div w:id="1171793871">
              <w:marLeft w:val="576"/>
              <w:marRight w:val="0"/>
              <w:marTop w:val="0"/>
              <w:marBottom w:val="101"/>
              <w:divBdr>
                <w:top w:val="none" w:sz="0" w:space="0" w:color="auto"/>
                <w:left w:val="none" w:sz="0" w:space="0" w:color="auto"/>
                <w:bottom w:val="none" w:sz="0" w:space="0" w:color="auto"/>
                <w:right w:val="none" w:sz="0" w:space="0" w:color="auto"/>
              </w:divBdr>
            </w:div>
            <w:div w:id="1186557520">
              <w:marLeft w:val="576"/>
              <w:marRight w:val="0"/>
              <w:marTop w:val="0"/>
              <w:marBottom w:val="101"/>
              <w:divBdr>
                <w:top w:val="none" w:sz="0" w:space="0" w:color="auto"/>
                <w:left w:val="none" w:sz="0" w:space="0" w:color="auto"/>
                <w:bottom w:val="none" w:sz="0" w:space="0" w:color="auto"/>
                <w:right w:val="none" w:sz="0" w:space="0" w:color="auto"/>
              </w:divBdr>
            </w:div>
            <w:div w:id="1235970004">
              <w:marLeft w:val="576"/>
              <w:marRight w:val="0"/>
              <w:marTop w:val="0"/>
              <w:marBottom w:val="101"/>
              <w:divBdr>
                <w:top w:val="none" w:sz="0" w:space="0" w:color="auto"/>
                <w:left w:val="none" w:sz="0" w:space="0" w:color="auto"/>
                <w:bottom w:val="none" w:sz="0" w:space="0" w:color="auto"/>
                <w:right w:val="none" w:sz="0" w:space="0" w:color="auto"/>
              </w:divBdr>
            </w:div>
            <w:div w:id="1596134061">
              <w:marLeft w:val="576"/>
              <w:marRight w:val="0"/>
              <w:marTop w:val="0"/>
              <w:marBottom w:val="101"/>
              <w:divBdr>
                <w:top w:val="none" w:sz="0" w:space="0" w:color="auto"/>
                <w:left w:val="none" w:sz="0" w:space="0" w:color="auto"/>
                <w:bottom w:val="none" w:sz="0" w:space="0" w:color="auto"/>
                <w:right w:val="none" w:sz="0" w:space="0" w:color="auto"/>
              </w:divBdr>
            </w:div>
            <w:div w:id="1748764180">
              <w:marLeft w:val="576"/>
              <w:marRight w:val="0"/>
              <w:marTop w:val="0"/>
              <w:marBottom w:val="101"/>
              <w:divBdr>
                <w:top w:val="none" w:sz="0" w:space="0" w:color="auto"/>
                <w:left w:val="none" w:sz="0" w:space="0" w:color="auto"/>
                <w:bottom w:val="none" w:sz="0" w:space="0" w:color="auto"/>
                <w:right w:val="none" w:sz="0" w:space="0" w:color="auto"/>
              </w:divBdr>
            </w:div>
            <w:div w:id="1834877170">
              <w:marLeft w:val="576"/>
              <w:marRight w:val="0"/>
              <w:marTop w:val="0"/>
              <w:marBottom w:val="101"/>
              <w:divBdr>
                <w:top w:val="none" w:sz="0" w:space="0" w:color="auto"/>
                <w:left w:val="none" w:sz="0" w:space="0" w:color="auto"/>
                <w:bottom w:val="none" w:sz="0" w:space="0" w:color="auto"/>
                <w:right w:val="none" w:sz="0" w:space="0" w:color="auto"/>
              </w:divBdr>
            </w:div>
            <w:div w:id="1882933246">
              <w:marLeft w:val="576"/>
              <w:marRight w:val="0"/>
              <w:marTop w:val="0"/>
              <w:marBottom w:val="101"/>
              <w:divBdr>
                <w:top w:val="none" w:sz="0" w:space="0" w:color="auto"/>
                <w:left w:val="none" w:sz="0" w:space="0" w:color="auto"/>
                <w:bottom w:val="none" w:sz="0" w:space="0" w:color="auto"/>
                <w:right w:val="none" w:sz="0" w:space="0" w:color="auto"/>
              </w:divBdr>
            </w:div>
            <w:div w:id="1986427591">
              <w:marLeft w:val="576"/>
              <w:marRight w:val="0"/>
              <w:marTop w:val="0"/>
              <w:marBottom w:val="101"/>
              <w:divBdr>
                <w:top w:val="none" w:sz="0" w:space="0" w:color="auto"/>
                <w:left w:val="none" w:sz="0" w:space="0" w:color="auto"/>
                <w:bottom w:val="none" w:sz="0" w:space="0" w:color="auto"/>
                <w:right w:val="none" w:sz="0" w:space="0" w:color="auto"/>
              </w:divBdr>
            </w:div>
            <w:div w:id="2057046624">
              <w:marLeft w:val="576"/>
              <w:marRight w:val="0"/>
              <w:marTop w:val="0"/>
              <w:marBottom w:val="101"/>
              <w:divBdr>
                <w:top w:val="none" w:sz="0" w:space="0" w:color="auto"/>
                <w:left w:val="none" w:sz="0" w:space="0" w:color="auto"/>
                <w:bottom w:val="none" w:sz="0" w:space="0" w:color="auto"/>
                <w:right w:val="none" w:sz="0" w:space="0" w:color="auto"/>
              </w:divBdr>
            </w:div>
            <w:div w:id="2069107566">
              <w:marLeft w:val="576"/>
              <w:marRight w:val="0"/>
              <w:marTop w:val="0"/>
              <w:marBottom w:val="101"/>
              <w:divBdr>
                <w:top w:val="none" w:sz="0" w:space="0" w:color="auto"/>
                <w:left w:val="none" w:sz="0" w:space="0" w:color="auto"/>
                <w:bottom w:val="none" w:sz="0" w:space="0" w:color="auto"/>
                <w:right w:val="none" w:sz="0" w:space="0" w:color="auto"/>
              </w:divBdr>
            </w:div>
            <w:div w:id="2131894726">
              <w:marLeft w:val="576"/>
              <w:marRight w:val="0"/>
              <w:marTop w:val="0"/>
              <w:marBottom w:val="101"/>
              <w:divBdr>
                <w:top w:val="none" w:sz="0" w:space="0" w:color="auto"/>
                <w:left w:val="none" w:sz="0" w:space="0" w:color="auto"/>
                <w:bottom w:val="none" w:sz="0" w:space="0" w:color="auto"/>
                <w:right w:val="none" w:sz="0" w:space="0" w:color="auto"/>
              </w:divBdr>
            </w:div>
          </w:divsChild>
        </w:div>
      </w:divsChild>
    </w:div>
    <w:div w:id="1871069227">
      <w:bodyDiv w:val="1"/>
      <w:marLeft w:val="0"/>
      <w:marRight w:val="0"/>
      <w:marTop w:val="0"/>
      <w:marBottom w:val="0"/>
      <w:divBdr>
        <w:top w:val="none" w:sz="0" w:space="0" w:color="auto"/>
        <w:left w:val="none" w:sz="0" w:space="0" w:color="auto"/>
        <w:bottom w:val="none" w:sz="0" w:space="0" w:color="auto"/>
        <w:right w:val="none" w:sz="0" w:space="0" w:color="auto"/>
      </w:divBdr>
    </w:div>
    <w:div w:id="1874927969">
      <w:bodyDiv w:val="1"/>
      <w:marLeft w:val="0"/>
      <w:marRight w:val="0"/>
      <w:marTop w:val="0"/>
      <w:marBottom w:val="0"/>
      <w:divBdr>
        <w:top w:val="none" w:sz="0" w:space="0" w:color="auto"/>
        <w:left w:val="none" w:sz="0" w:space="0" w:color="auto"/>
        <w:bottom w:val="none" w:sz="0" w:space="0" w:color="auto"/>
        <w:right w:val="none" w:sz="0" w:space="0" w:color="auto"/>
      </w:divBdr>
    </w:div>
    <w:div w:id="1876307509">
      <w:bodyDiv w:val="1"/>
      <w:marLeft w:val="0"/>
      <w:marRight w:val="0"/>
      <w:marTop w:val="0"/>
      <w:marBottom w:val="0"/>
      <w:divBdr>
        <w:top w:val="none" w:sz="0" w:space="0" w:color="auto"/>
        <w:left w:val="none" w:sz="0" w:space="0" w:color="auto"/>
        <w:bottom w:val="none" w:sz="0" w:space="0" w:color="auto"/>
        <w:right w:val="none" w:sz="0" w:space="0" w:color="auto"/>
      </w:divBdr>
    </w:div>
    <w:div w:id="1883397029">
      <w:bodyDiv w:val="1"/>
      <w:marLeft w:val="0"/>
      <w:marRight w:val="0"/>
      <w:marTop w:val="0"/>
      <w:marBottom w:val="0"/>
      <w:divBdr>
        <w:top w:val="none" w:sz="0" w:space="0" w:color="auto"/>
        <w:left w:val="none" w:sz="0" w:space="0" w:color="auto"/>
        <w:bottom w:val="none" w:sz="0" w:space="0" w:color="auto"/>
        <w:right w:val="none" w:sz="0" w:space="0" w:color="auto"/>
      </w:divBdr>
    </w:div>
    <w:div w:id="1890527358">
      <w:bodyDiv w:val="1"/>
      <w:marLeft w:val="0"/>
      <w:marRight w:val="0"/>
      <w:marTop w:val="0"/>
      <w:marBottom w:val="0"/>
      <w:divBdr>
        <w:top w:val="none" w:sz="0" w:space="0" w:color="auto"/>
        <w:left w:val="none" w:sz="0" w:space="0" w:color="auto"/>
        <w:bottom w:val="none" w:sz="0" w:space="0" w:color="auto"/>
        <w:right w:val="none" w:sz="0" w:space="0" w:color="auto"/>
      </w:divBdr>
    </w:div>
    <w:div w:id="1901476149">
      <w:bodyDiv w:val="1"/>
      <w:marLeft w:val="0"/>
      <w:marRight w:val="0"/>
      <w:marTop w:val="0"/>
      <w:marBottom w:val="0"/>
      <w:divBdr>
        <w:top w:val="none" w:sz="0" w:space="0" w:color="auto"/>
        <w:left w:val="none" w:sz="0" w:space="0" w:color="auto"/>
        <w:bottom w:val="none" w:sz="0" w:space="0" w:color="auto"/>
        <w:right w:val="none" w:sz="0" w:space="0" w:color="auto"/>
      </w:divBdr>
    </w:div>
    <w:div w:id="1926454614">
      <w:bodyDiv w:val="1"/>
      <w:marLeft w:val="0"/>
      <w:marRight w:val="0"/>
      <w:marTop w:val="0"/>
      <w:marBottom w:val="0"/>
      <w:divBdr>
        <w:top w:val="none" w:sz="0" w:space="0" w:color="auto"/>
        <w:left w:val="none" w:sz="0" w:space="0" w:color="auto"/>
        <w:bottom w:val="none" w:sz="0" w:space="0" w:color="auto"/>
        <w:right w:val="none" w:sz="0" w:space="0" w:color="auto"/>
      </w:divBdr>
    </w:div>
    <w:div w:id="1959753141">
      <w:bodyDiv w:val="1"/>
      <w:marLeft w:val="0"/>
      <w:marRight w:val="0"/>
      <w:marTop w:val="0"/>
      <w:marBottom w:val="0"/>
      <w:divBdr>
        <w:top w:val="none" w:sz="0" w:space="0" w:color="auto"/>
        <w:left w:val="none" w:sz="0" w:space="0" w:color="auto"/>
        <w:bottom w:val="none" w:sz="0" w:space="0" w:color="auto"/>
        <w:right w:val="none" w:sz="0" w:space="0" w:color="auto"/>
      </w:divBdr>
    </w:div>
    <w:div w:id="1970548311">
      <w:bodyDiv w:val="1"/>
      <w:marLeft w:val="0"/>
      <w:marRight w:val="0"/>
      <w:marTop w:val="0"/>
      <w:marBottom w:val="0"/>
      <w:divBdr>
        <w:top w:val="none" w:sz="0" w:space="0" w:color="auto"/>
        <w:left w:val="none" w:sz="0" w:space="0" w:color="auto"/>
        <w:bottom w:val="none" w:sz="0" w:space="0" w:color="auto"/>
        <w:right w:val="none" w:sz="0" w:space="0" w:color="auto"/>
      </w:divBdr>
    </w:div>
    <w:div w:id="1975327675">
      <w:bodyDiv w:val="1"/>
      <w:marLeft w:val="0"/>
      <w:marRight w:val="0"/>
      <w:marTop w:val="0"/>
      <w:marBottom w:val="0"/>
      <w:divBdr>
        <w:top w:val="none" w:sz="0" w:space="0" w:color="auto"/>
        <w:left w:val="none" w:sz="0" w:space="0" w:color="auto"/>
        <w:bottom w:val="none" w:sz="0" w:space="0" w:color="auto"/>
        <w:right w:val="none" w:sz="0" w:space="0" w:color="auto"/>
      </w:divBdr>
    </w:div>
    <w:div w:id="1996061898">
      <w:bodyDiv w:val="1"/>
      <w:marLeft w:val="0"/>
      <w:marRight w:val="0"/>
      <w:marTop w:val="0"/>
      <w:marBottom w:val="0"/>
      <w:divBdr>
        <w:top w:val="none" w:sz="0" w:space="0" w:color="auto"/>
        <w:left w:val="none" w:sz="0" w:space="0" w:color="auto"/>
        <w:bottom w:val="none" w:sz="0" w:space="0" w:color="auto"/>
        <w:right w:val="none" w:sz="0" w:space="0" w:color="auto"/>
      </w:divBdr>
    </w:div>
    <w:div w:id="2006207262">
      <w:bodyDiv w:val="1"/>
      <w:marLeft w:val="0"/>
      <w:marRight w:val="0"/>
      <w:marTop w:val="0"/>
      <w:marBottom w:val="0"/>
      <w:divBdr>
        <w:top w:val="none" w:sz="0" w:space="0" w:color="auto"/>
        <w:left w:val="none" w:sz="0" w:space="0" w:color="auto"/>
        <w:bottom w:val="none" w:sz="0" w:space="0" w:color="auto"/>
        <w:right w:val="none" w:sz="0" w:space="0" w:color="auto"/>
      </w:divBdr>
    </w:div>
    <w:div w:id="2008631079">
      <w:bodyDiv w:val="1"/>
      <w:marLeft w:val="0"/>
      <w:marRight w:val="0"/>
      <w:marTop w:val="0"/>
      <w:marBottom w:val="0"/>
      <w:divBdr>
        <w:top w:val="none" w:sz="0" w:space="0" w:color="auto"/>
        <w:left w:val="none" w:sz="0" w:space="0" w:color="auto"/>
        <w:bottom w:val="none" w:sz="0" w:space="0" w:color="auto"/>
        <w:right w:val="none" w:sz="0" w:space="0" w:color="auto"/>
      </w:divBdr>
    </w:div>
    <w:div w:id="2031298543">
      <w:bodyDiv w:val="1"/>
      <w:marLeft w:val="0"/>
      <w:marRight w:val="0"/>
      <w:marTop w:val="0"/>
      <w:marBottom w:val="0"/>
      <w:divBdr>
        <w:top w:val="none" w:sz="0" w:space="0" w:color="auto"/>
        <w:left w:val="none" w:sz="0" w:space="0" w:color="auto"/>
        <w:bottom w:val="none" w:sz="0" w:space="0" w:color="auto"/>
        <w:right w:val="none" w:sz="0" w:space="0" w:color="auto"/>
      </w:divBdr>
    </w:div>
    <w:div w:id="20791348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oficialia@iem.org.mx"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9RWTstGA7tGZ49zMUC0aeD//pg==">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</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8" ma:contentTypeDescription="Crear nuevo documento." ma:contentTypeScope="" ma:versionID="80ad6b9e4196c8d7f5a7d4ce469de929">
  <xsd:schema xmlns:xsd="http://www.w3.org/2001/XMLSchema" xmlns:xs="http://www.w3.org/2001/XMLSchema" xmlns:p="http://schemas.microsoft.com/office/2006/metadata/properties" xmlns:ns2="6d3da5a9-855d-4ba1-80f5-cf1644f7a7a6" targetNamespace="http://schemas.microsoft.com/office/2006/metadata/properties" ma:root="true" ma:fieldsID="09559b37e72fc33d0bb5a3c4b80bcd5e" ns2:_="">
    <xsd:import namespace="6d3da5a9-855d-4ba1-80f5-cf1644f7a7a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6F40695-357B-4E65-A061-8E78766DAE9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DA0F95E-1D81-4D10-AA83-4675427D63AD}">
  <ds:schemaRefs>
    <ds:schemaRef ds:uri="http://schemas.openxmlformats.org/officeDocument/2006/bibliography"/>
  </ds:schemaRefs>
</ds:datastoreItem>
</file>

<file path=customXml/itemProps4.xml><?xml version="1.0" encoding="utf-8"?>
<ds:datastoreItem xmlns:ds="http://schemas.openxmlformats.org/officeDocument/2006/customXml" ds:itemID="{74AA375E-6610-4071-897D-6FD432026BB5}">
  <ds:schemaRefs>
    <ds:schemaRef ds:uri="http://schemas.microsoft.com/sharepoint/v3/contenttype/forms"/>
  </ds:schemaRefs>
</ds:datastoreItem>
</file>

<file path=customXml/itemProps5.xml><?xml version="1.0" encoding="utf-8"?>
<ds:datastoreItem xmlns:ds="http://schemas.openxmlformats.org/officeDocument/2006/customXml" ds:itemID="{84127318-D455-4889-B21E-F75D5866D1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5452</Words>
  <Characters>29990</Characters>
  <Application>Microsoft Office Word</Application>
  <DocSecurity>0</DocSecurity>
  <Lines>249</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35372</CharactersWithSpaces>
  <SharedDoc>false</SharedDoc>
  <HLinks>
    <vt:vector size="78" baseType="variant">
      <vt:variant>
        <vt:i4>6357008</vt:i4>
      </vt:variant>
      <vt:variant>
        <vt:i4>75</vt:i4>
      </vt:variant>
      <vt:variant>
        <vt:i4>0</vt:i4>
      </vt:variant>
      <vt:variant>
        <vt:i4>5</vt:i4>
      </vt:variant>
      <vt:variant>
        <vt:lpwstr>mailto:oficialia@iem.org.mx</vt:lpwstr>
      </vt:variant>
      <vt:variant>
        <vt:lpwstr/>
      </vt:variant>
      <vt:variant>
        <vt:i4>1638458</vt:i4>
      </vt:variant>
      <vt:variant>
        <vt:i4>68</vt:i4>
      </vt:variant>
      <vt:variant>
        <vt:i4>0</vt:i4>
      </vt:variant>
      <vt:variant>
        <vt:i4>5</vt:i4>
      </vt:variant>
      <vt:variant>
        <vt:lpwstr/>
      </vt:variant>
      <vt:variant>
        <vt:lpwstr>_Toc212128863</vt:lpwstr>
      </vt:variant>
      <vt:variant>
        <vt:i4>1638458</vt:i4>
      </vt:variant>
      <vt:variant>
        <vt:i4>62</vt:i4>
      </vt:variant>
      <vt:variant>
        <vt:i4>0</vt:i4>
      </vt:variant>
      <vt:variant>
        <vt:i4>5</vt:i4>
      </vt:variant>
      <vt:variant>
        <vt:lpwstr/>
      </vt:variant>
      <vt:variant>
        <vt:lpwstr>_Toc212128862</vt:lpwstr>
      </vt:variant>
      <vt:variant>
        <vt:i4>1638458</vt:i4>
      </vt:variant>
      <vt:variant>
        <vt:i4>56</vt:i4>
      </vt:variant>
      <vt:variant>
        <vt:i4>0</vt:i4>
      </vt:variant>
      <vt:variant>
        <vt:i4>5</vt:i4>
      </vt:variant>
      <vt:variant>
        <vt:lpwstr/>
      </vt:variant>
      <vt:variant>
        <vt:lpwstr>_Toc212128861</vt:lpwstr>
      </vt:variant>
      <vt:variant>
        <vt:i4>1638458</vt:i4>
      </vt:variant>
      <vt:variant>
        <vt:i4>50</vt:i4>
      </vt:variant>
      <vt:variant>
        <vt:i4>0</vt:i4>
      </vt:variant>
      <vt:variant>
        <vt:i4>5</vt:i4>
      </vt:variant>
      <vt:variant>
        <vt:lpwstr/>
      </vt:variant>
      <vt:variant>
        <vt:lpwstr>_Toc212128860</vt:lpwstr>
      </vt:variant>
      <vt:variant>
        <vt:i4>1703994</vt:i4>
      </vt:variant>
      <vt:variant>
        <vt:i4>44</vt:i4>
      </vt:variant>
      <vt:variant>
        <vt:i4>0</vt:i4>
      </vt:variant>
      <vt:variant>
        <vt:i4>5</vt:i4>
      </vt:variant>
      <vt:variant>
        <vt:lpwstr/>
      </vt:variant>
      <vt:variant>
        <vt:lpwstr>_Toc212128859</vt:lpwstr>
      </vt:variant>
      <vt:variant>
        <vt:i4>1703994</vt:i4>
      </vt:variant>
      <vt:variant>
        <vt:i4>38</vt:i4>
      </vt:variant>
      <vt:variant>
        <vt:i4>0</vt:i4>
      </vt:variant>
      <vt:variant>
        <vt:i4>5</vt:i4>
      </vt:variant>
      <vt:variant>
        <vt:lpwstr/>
      </vt:variant>
      <vt:variant>
        <vt:lpwstr>_Toc212128858</vt:lpwstr>
      </vt:variant>
      <vt:variant>
        <vt:i4>1703994</vt:i4>
      </vt:variant>
      <vt:variant>
        <vt:i4>32</vt:i4>
      </vt:variant>
      <vt:variant>
        <vt:i4>0</vt:i4>
      </vt:variant>
      <vt:variant>
        <vt:i4>5</vt:i4>
      </vt:variant>
      <vt:variant>
        <vt:lpwstr/>
      </vt:variant>
      <vt:variant>
        <vt:lpwstr>_Toc212128857</vt:lpwstr>
      </vt:variant>
      <vt:variant>
        <vt:i4>1703994</vt:i4>
      </vt:variant>
      <vt:variant>
        <vt:i4>26</vt:i4>
      </vt:variant>
      <vt:variant>
        <vt:i4>0</vt:i4>
      </vt:variant>
      <vt:variant>
        <vt:i4>5</vt:i4>
      </vt:variant>
      <vt:variant>
        <vt:lpwstr/>
      </vt:variant>
      <vt:variant>
        <vt:lpwstr>_Toc212128856</vt:lpwstr>
      </vt:variant>
      <vt:variant>
        <vt:i4>1703994</vt:i4>
      </vt:variant>
      <vt:variant>
        <vt:i4>20</vt:i4>
      </vt:variant>
      <vt:variant>
        <vt:i4>0</vt:i4>
      </vt:variant>
      <vt:variant>
        <vt:i4>5</vt:i4>
      </vt:variant>
      <vt:variant>
        <vt:lpwstr/>
      </vt:variant>
      <vt:variant>
        <vt:lpwstr>_Toc212128855</vt:lpwstr>
      </vt:variant>
      <vt:variant>
        <vt:i4>1703994</vt:i4>
      </vt:variant>
      <vt:variant>
        <vt:i4>14</vt:i4>
      </vt:variant>
      <vt:variant>
        <vt:i4>0</vt:i4>
      </vt:variant>
      <vt:variant>
        <vt:i4>5</vt:i4>
      </vt:variant>
      <vt:variant>
        <vt:lpwstr/>
      </vt:variant>
      <vt:variant>
        <vt:lpwstr>_Toc212128854</vt:lpwstr>
      </vt:variant>
      <vt:variant>
        <vt:i4>1703994</vt:i4>
      </vt:variant>
      <vt:variant>
        <vt:i4>8</vt:i4>
      </vt:variant>
      <vt:variant>
        <vt:i4>0</vt:i4>
      </vt:variant>
      <vt:variant>
        <vt:i4>5</vt:i4>
      </vt:variant>
      <vt:variant>
        <vt:lpwstr/>
      </vt:variant>
      <vt:variant>
        <vt:lpwstr>_Toc212128853</vt:lpwstr>
      </vt:variant>
      <vt:variant>
        <vt:i4>1703994</vt:i4>
      </vt:variant>
      <vt:variant>
        <vt:i4>2</vt:i4>
      </vt:variant>
      <vt:variant>
        <vt:i4>0</vt:i4>
      </vt:variant>
      <vt:variant>
        <vt:i4>5</vt:i4>
      </vt:variant>
      <vt:variant>
        <vt:lpwstr/>
      </vt:variant>
      <vt:variant>
        <vt:lpwstr>_Toc212128852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Yepez Carranza</dc:creator>
  <cp:keywords/>
  <cp:lastModifiedBy>JESÚS RENATO GARCÍA RIVERA</cp:lastModifiedBy>
  <cp:revision>8</cp:revision>
  <cp:lastPrinted>2025-10-30T22:01:00Z</cp:lastPrinted>
  <dcterms:created xsi:type="dcterms:W3CDTF">2025-10-30T21:53:00Z</dcterms:created>
  <dcterms:modified xsi:type="dcterms:W3CDTF">2025-10-30T22:01:00Z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