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036E56" w14:textId="77777777" w:rsidR="00834DB6" w:rsidRDefault="00834DB6">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
        <w:tblW w:w="4308" w:type="dxa"/>
        <w:tblInd w:w="4543" w:type="dxa"/>
        <w:tblLayout w:type="fixed"/>
        <w:tblLook w:val="0000" w:firstRow="0" w:lastRow="0" w:firstColumn="0" w:lastColumn="0" w:noHBand="0" w:noVBand="0"/>
      </w:tblPr>
      <w:tblGrid>
        <w:gridCol w:w="4308"/>
      </w:tblGrid>
      <w:tr w:rsidR="00834DB6" w:rsidRPr="009907E6" w14:paraId="2E839B5E" w14:textId="77777777">
        <w:trPr>
          <w:trHeight w:val="297"/>
        </w:trPr>
        <w:tc>
          <w:tcPr>
            <w:tcW w:w="4308" w:type="dxa"/>
          </w:tcPr>
          <w:p w14:paraId="68ACBCAB" w14:textId="77777777" w:rsidR="00834DB6" w:rsidRPr="009907E6" w:rsidRDefault="000C4AB7">
            <w:pPr>
              <w:jc w:val="center"/>
              <w:rPr>
                <w:rFonts w:ascii="Arial" w:eastAsia="Arial" w:hAnsi="Arial" w:cs="Arial"/>
                <w:b/>
              </w:rPr>
            </w:pPr>
            <w:r w:rsidRPr="009907E6">
              <w:rPr>
                <w:rFonts w:ascii="Arial" w:eastAsia="Arial" w:hAnsi="Arial" w:cs="Arial"/>
                <w:b/>
              </w:rPr>
              <w:t>JUICIO PARA LA PROTECCIÓN DE LOS DERECHOS POLÍTICO-ELECTORALES DEL CIUDADANO</w:t>
            </w:r>
          </w:p>
          <w:p w14:paraId="45CEEDBF" w14:textId="77777777" w:rsidR="00834DB6" w:rsidRPr="009907E6" w:rsidRDefault="00834DB6">
            <w:pPr>
              <w:jc w:val="both"/>
              <w:rPr>
                <w:rFonts w:ascii="Arial" w:eastAsia="Arial" w:hAnsi="Arial" w:cs="Arial"/>
              </w:rPr>
            </w:pPr>
          </w:p>
        </w:tc>
      </w:tr>
      <w:tr w:rsidR="00834DB6" w:rsidRPr="009907E6" w14:paraId="59289F78" w14:textId="77777777">
        <w:trPr>
          <w:trHeight w:val="297"/>
        </w:trPr>
        <w:tc>
          <w:tcPr>
            <w:tcW w:w="4308" w:type="dxa"/>
          </w:tcPr>
          <w:p w14:paraId="09EC3CF8" w14:textId="77777777" w:rsidR="00834DB6" w:rsidRPr="009907E6" w:rsidRDefault="000C4AB7">
            <w:pPr>
              <w:jc w:val="both"/>
              <w:rPr>
                <w:rFonts w:ascii="Arial" w:eastAsia="Arial" w:hAnsi="Arial" w:cs="Arial"/>
              </w:rPr>
            </w:pPr>
            <w:r w:rsidRPr="009907E6">
              <w:rPr>
                <w:rFonts w:ascii="Arial" w:eastAsia="Arial" w:hAnsi="Arial" w:cs="Arial"/>
                <w:b/>
              </w:rPr>
              <w:t>EXPEDIENTE:</w:t>
            </w:r>
            <w:r w:rsidRPr="009907E6">
              <w:rPr>
                <w:rFonts w:ascii="Arial" w:eastAsia="Arial" w:hAnsi="Arial" w:cs="Arial"/>
              </w:rPr>
              <w:t xml:space="preserve"> TEEM-JDC-235/2025</w:t>
            </w:r>
          </w:p>
          <w:p w14:paraId="46EBA513" w14:textId="77777777" w:rsidR="00834DB6" w:rsidRPr="009907E6" w:rsidRDefault="00834DB6">
            <w:pPr>
              <w:jc w:val="both"/>
              <w:rPr>
                <w:rFonts w:ascii="Arial" w:eastAsia="Arial" w:hAnsi="Arial" w:cs="Arial"/>
              </w:rPr>
            </w:pPr>
          </w:p>
        </w:tc>
      </w:tr>
      <w:tr w:rsidR="00834DB6" w:rsidRPr="009907E6" w14:paraId="758102C0" w14:textId="77777777">
        <w:trPr>
          <w:trHeight w:val="609"/>
        </w:trPr>
        <w:tc>
          <w:tcPr>
            <w:tcW w:w="4308" w:type="dxa"/>
          </w:tcPr>
          <w:p w14:paraId="067AA912" w14:textId="77777777" w:rsidR="00834DB6" w:rsidRPr="009907E6" w:rsidRDefault="000C4AB7">
            <w:pPr>
              <w:jc w:val="both"/>
              <w:rPr>
                <w:rFonts w:ascii="Arial" w:eastAsia="Arial" w:hAnsi="Arial" w:cs="Arial"/>
              </w:rPr>
            </w:pPr>
            <w:r w:rsidRPr="009907E6">
              <w:rPr>
                <w:rFonts w:ascii="Arial" w:eastAsia="Arial" w:hAnsi="Arial" w:cs="Arial"/>
                <w:b/>
              </w:rPr>
              <w:t>ACTOR:</w:t>
            </w:r>
            <w:r w:rsidRPr="009907E6">
              <w:rPr>
                <w:rFonts w:ascii="Arial" w:eastAsia="Arial" w:hAnsi="Arial" w:cs="Arial"/>
              </w:rPr>
              <w:t xml:space="preserve"> AUDENCIO RUBIO SUÁREZ</w:t>
            </w:r>
          </w:p>
          <w:p w14:paraId="2AB4CF4A" w14:textId="77777777" w:rsidR="00834DB6" w:rsidRPr="009907E6" w:rsidRDefault="00834DB6">
            <w:pPr>
              <w:jc w:val="both"/>
              <w:rPr>
                <w:rFonts w:ascii="Arial" w:eastAsia="Arial" w:hAnsi="Arial" w:cs="Arial"/>
              </w:rPr>
            </w:pPr>
          </w:p>
        </w:tc>
      </w:tr>
      <w:tr w:rsidR="00834DB6" w:rsidRPr="009907E6" w14:paraId="3CC3F591" w14:textId="77777777">
        <w:trPr>
          <w:trHeight w:val="907"/>
        </w:trPr>
        <w:tc>
          <w:tcPr>
            <w:tcW w:w="4308" w:type="dxa"/>
          </w:tcPr>
          <w:p w14:paraId="71537AC8" w14:textId="77777777" w:rsidR="00834DB6" w:rsidRPr="009907E6" w:rsidRDefault="000C4AB7">
            <w:pPr>
              <w:jc w:val="both"/>
              <w:rPr>
                <w:rFonts w:ascii="Arial" w:eastAsia="Arial" w:hAnsi="Arial" w:cs="Arial"/>
              </w:rPr>
            </w:pPr>
            <w:r w:rsidRPr="009907E6">
              <w:rPr>
                <w:rFonts w:ascii="Arial" w:eastAsia="Arial" w:hAnsi="Arial" w:cs="Arial"/>
                <w:b/>
              </w:rPr>
              <w:t>AUTORIDADES RESPONSABLES</w:t>
            </w:r>
            <w:r w:rsidRPr="009907E6">
              <w:rPr>
                <w:rFonts w:ascii="Arial" w:eastAsia="Arial" w:hAnsi="Arial" w:cs="Arial"/>
              </w:rPr>
              <w:t>: PRESIDENTE Y TESORERA, AMBOS DEL AYUNTAMIENTO DE MARAVATÍO, MICHOACÁN</w:t>
            </w:r>
          </w:p>
          <w:p w14:paraId="2A9A2E63" w14:textId="77777777" w:rsidR="00834DB6" w:rsidRPr="009907E6" w:rsidRDefault="00834DB6">
            <w:pPr>
              <w:jc w:val="both"/>
              <w:rPr>
                <w:rFonts w:ascii="Arial" w:eastAsia="Arial" w:hAnsi="Arial" w:cs="Arial"/>
              </w:rPr>
            </w:pPr>
          </w:p>
          <w:p w14:paraId="77F25CCF" w14:textId="77777777" w:rsidR="00834DB6" w:rsidRPr="009907E6" w:rsidRDefault="000C4AB7">
            <w:pPr>
              <w:jc w:val="both"/>
              <w:rPr>
                <w:rFonts w:ascii="Arial" w:eastAsia="Arial" w:hAnsi="Arial" w:cs="Arial"/>
                <w:color w:val="000000"/>
              </w:rPr>
            </w:pPr>
            <w:r w:rsidRPr="009907E6">
              <w:rPr>
                <w:rFonts w:ascii="Arial" w:eastAsia="Arial" w:hAnsi="Arial" w:cs="Arial"/>
                <w:b/>
                <w:color w:val="000000"/>
              </w:rPr>
              <w:t>MAGISTRADA PONENTE:</w:t>
            </w:r>
            <w:r w:rsidRPr="009907E6">
              <w:rPr>
                <w:rFonts w:ascii="Arial" w:eastAsia="Arial" w:hAnsi="Arial" w:cs="Arial"/>
                <w:color w:val="000000"/>
              </w:rPr>
              <w:t xml:space="preserve"> YURISHA ANDRADE MORALES</w:t>
            </w:r>
          </w:p>
          <w:p w14:paraId="27DF7107" w14:textId="77777777" w:rsidR="00834DB6" w:rsidRPr="009907E6" w:rsidRDefault="00834DB6">
            <w:pPr>
              <w:jc w:val="both"/>
              <w:rPr>
                <w:rFonts w:ascii="Arial" w:eastAsia="Arial" w:hAnsi="Arial" w:cs="Arial"/>
                <w:color w:val="000000"/>
              </w:rPr>
            </w:pPr>
          </w:p>
          <w:p w14:paraId="41FFEEE3" w14:textId="77777777" w:rsidR="00834DB6" w:rsidRPr="009907E6" w:rsidRDefault="000C4AB7">
            <w:pPr>
              <w:shd w:val="clear" w:color="auto" w:fill="FFFFFF"/>
              <w:jc w:val="both"/>
              <w:rPr>
                <w:rFonts w:ascii="Arial" w:eastAsia="Arial" w:hAnsi="Arial" w:cs="Arial"/>
                <w:color w:val="000000"/>
              </w:rPr>
            </w:pPr>
            <w:r w:rsidRPr="009907E6">
              <w:rPr>
                <w:rFonts w:ascii="Arial" w:eastAsia="Arial" w:hAnsi="Arial" w:cs="Arial"/>
                <w:b/>
                <w:color w:val="000000"/>
              </w:rPr>
              <w:t>SECRETARIO INSTRUCTOR Y PROYECTISTA:</w:t>
            </w:r>
            <w:r w:rsidRPr="009907E6">
              <w:rPr>
                <w:rFonts w:ascii="Arial" w:eastAsia="Arial" w:hAnsi="Arial" w:cs="Arial"/>
                <w:color w:val="000000"/>
              </w:rPr>
              <w:t xml:space="preserve"> MARCO ANTONIO PINEDA SÁNCHEZ  </w:t>
            </w:r>
          </w:p>
          <w:p w14:paraId="127C5009" w14:textId="77777777" w:rsidR="00834DB6" w:rsidRPr="009907E6" w:rsidRDefault="00834DB6">
            <w:pPr>
              <w:shd w:val="clear" w:color="auto" w:fill="FFFFFF"/>
              <w:jc w:val="both"/>
              <w:rPr>
                <w:rFonts w:ascii="Arial" w:eastAsia="Arial" w:hAnsi="Arial" w:cs="Arial"/>
                <w:color w:val="000000"/>
              </w:rPr>
            </w:pPr>
          </w:p>
          <w:p w14:paraId="46172D61" w14:textId="77777777" w:rsidR="00834DB6" w:rsidRPr="009907E6" w:rsidRDefault="000C4AB7">
            <w:pPr>
              <w:shd w:val="clear" w:color="auto" w:fill="FFFFFF"/>
              <w:jc w:val="both"/>
              <w:rPr>
                <w:rFonts w:ascii="Arial" w:eastAsia="Arial" w:hAnsi="Arial" w:cs="Arial"/>
                <w:color w:val="000000"/>
              </w:rPr>
            </w:pPr>
            <w:r w:rsidRPr="009907E6">
              <w:rPr>
                <w:rFonts w:ascii="Arial" w:eastAsia="Arial" w:hAnsi="Arial" w:cs="Arial"/>
                <w:b/>
              </w:rPr>
              <w:t xml:space="preserve">COLABORÓ: </w:t>
            </w:r>
            <w:r w:rsidRPr="009907E6">
              <w:rPr>
                <w:rFonts w:ascii="Arial" w:eastAsia="Arial" w:hAnsi="Arial" w:cs="Arial"/>
              </w:rPr>
              <w:t>MARÍA DEL ROSARIO CIRA ISLAS</w:t>
            </w:r>
          </w:p>
          <w:p w14:paraId="0234C05A" w14:textId="77777777" w:rsidR="00834DB6" w:rsidRPr="009907E6" w:rsidRDefault="00834DB6">
            <w:pPr>
              <w:shd w:val="clear" w:color="auto" w:fill="FFFFFF"/>
              <w:jc w:val="both"/>
              <w:rPr>
                <w:rFonts w:ascii="Arial" w:eastAsia="Arial" w:hAnsi="Arial" w:cs="Arial"/>
                <w:color w:val="000000"/>
              </w:rPr>
            </w:pPr>
          </w:p>
        </w:tc>
      </w:tr>
    </w:tbl>
    <w:p w14:paraId="44B09059" w14:textId="77777777" w:rsidR="00834DB6" w:rsidRPr="009907E6" w:rsidRDefault="00834DB6">
      <w:pPr>
        <w:keepNext/>
        <w:pBdr>
          <w:top w:val="nil"/>
          <w:left w:val="nil"/>
          <w:bottom w:val="nil"/>
          <w:right w:val="nil"/>
          <w:between w:val="nil"/>
        </w:pBdr>
        <w:shd w:val="clear" w:color="auto" w:fill="FFFFFF"/>
        <w:spacing w:line="360" w:lineRule="auto"/>
        <w:rPr>
          <w:rFonts w:ascii="Arial" w:eastAsia="Arial" w:hAnsi="Arial" w:cs="Arial"/>
          <w:color w:val="000000"/>
        </w:rPr>
      </w:pPr>
    </w:p>
    <w:p w14:paraId="449E7A8D" w14:textId="50E25BE3" w:rsidR="00834DB6" w:rsidRPr="009907E6" w:rsidRDefault="000C4AB7">
      <w:pPr>
        <w:keepNext/>
        <w:pBdr>
          <w:top w:val="nil"/>
          <w:left w:val="nil"/>
          <w:bottom w:val="nil"/>
          <w:right w:val="nil"/>
          <w:between w:val="nil"/>
        </w:pBdr>
        <w:shd w:val="clear" w:color="auto" w:fill="FFFFFF"/>
        <w:spacing w:line="360" w:lineRule="auto"/>
        <w:jc w:val="right"/>
        <w:rPr>
          <w:rFonts w:ascii="Arial" w:eastAsia="Arial" w:hAnsi="Arial" w:cs="Arial"/>
          <w:color w:val="000000"/>
        </w:rPr>
      </w:pPr>
      <w:r w:rsidRPr="009907E6">
        <w:rPr>
          <w:rFonts w:ascii="Arial" w:eastAsia="Arial" w:hAnsi="Arial" w:cs="Arial"/>
          <w:color w:val="000000"/>
        </w:rPr>
        <w:t xml:space="preserve">Morelia, Michoacán a </w:t>
      </w:r>
      <w:r w:rsidR="009907E6" w:rsidRPr="009907E6">
        <w:rPr>
          <w:rFonts w:ascii="Arial" w:eastAsia="Arial" w:hAnsi="Arial" w:cs="Arial"/>
          <w:color w:val="000000"/>
        </w:rPr>
        <w:t>treinta</w:t>
      </w:r>
      <w:r w:rsidRPr="009907E6">
        <w:rPr>
          <w:rFonts w:ascii="Arial" w:eastAsia="Arial" w:hAnsi="Arial" w:cs="Arial"/>
          <w:color w:val="000000"/>
        </w:rPr>
        <w:t xml:space="preserve"> de octubre de dos mil veinticinco.</w:t>
      </w:r>
      <w:r w:rsidRPr="009907E6">
        <w:rPr>
          <w:rFonts w:ascii="Arial" w:eastAsia="Arial" w:hAnsi="Arial" w:cs="Arial"/>
          <w:color w:val="000000"/>
          <w:vertAlign w:val="superscript"/>
        </w:rPr>
        <w:footnoteReference w:id="1"/>
      </w:r>
    </w:p>
    <w:p w14:paraId="0ED0535C" w14:textId="77777777" w:rsidR="00834DB6" w:rsidRPr="009907E6" w:rsidRDefault="00834DB6">
      <w:pPr>
        <w:widowControl w:val="0"/>
        <w:spacing w:line="360" w:lineRule="auto"/>
        <w:jc w:val="both"/>
        <w:rPr>
          <w:rFonts w:ascii="Arial" w:eastAsia="Arial" w:hAnsi="Arial" w:cs="Arial"/>
        </w:rPr>
      </w:pPr>
    </w:p>
    <w:p w14:paraId="691AA59E" w14:textId="77777777" w:rsidR="00834DB6" w:rsidRPr="009907E6" w:rsidRDefault="000C4AB7">
      <w:pPr>
        <w:pBdr>
          <w:top w:val="nil"/>
          <w:left w:val="nil"/>
          <w:bottom w:val="nil"/>
          <w:right w:val="nil"/>
          <w:between w:val="nil"/>
        </w:pBdr>
        <w:spacing w:line="360" w:lineRule="auto"/>
        <w:ind w:right="49"/>
        <w:jc w:val="both"/>
        <w:rPr>
          <w:rFonts w:ascii="Arial" w:eastAsia="Arial" w:hAnsi="Arial" w:cs="Arial"/>
          <w:color w:val="000000"/>
        </w:rPr>
      </w:pPr>
      <w:bookmarkStart w:id="0" w:name="_1v2kg4buxohg" w:colFirst="0" w:colLast="0"/>
      <w:bookmarkEnd w:id="0"/>
      <w:r w:rsidRPr="009907E6">
        <w:rPr>
          <w:rFonts w:ascii="Arial" w:eastAsia="Arial" w:hAnsi="Arial" w:cs="Arial"/>
          <w:b/>
          <w:color w:val="000000"/>
        </w:rPr>
        <w:t xml:space="preserve">SENTENCIA </w:t>
      </w:r>
      <w:r w:rsidRPr="009907E6">
        <w:rPr>
          <w:rFonts w:ascii="Arial" w:eastAsia="Arial" w:hAnsi="Arial" w:cs="Arial"/>
          <w:color w:val="000000"/>
        </w:rPr>
        <w:t xml:space="preserve">que determina </w:t>
      </w:r>
      <w:r w:rsidRPr="009907E6">
        <w:rPr>
          <w:rFonts w:ascii="Arial" w:eastAsia="Arial" w:hAnsi="Arial" w:cs="Arial"/>
          <w:b/>
          <w:color w:val="000000"/>
        </w:rPr>
        <w:t>parcialmente fundada</w:t>
      </w:r>
      <w:r w:rsidRPr="009907E6">
        <w:rPr>
          <w:rFonts w:ascii="Arial" w:eastAsia="Arial" w:hAnsi="Arial" w:cs="Arial"/>
          <w:color w:val="000000"/>
        </w:rPr>
        <w:t xml:space="preserve"> la omisión reclamada por </w:t>
      </w:r>
      <w:proofErr w:type="spellStart"/>
      <w:r w:rsidRPr="009907E6">
        <w:rPr>
          <w:rFonts w:ascii="Arial" w:eastAsia="Arial" w:hAnsi="Arial" w:cs="Arial"/>
          <w:color w:val="000000"/>
        </w:rPr>
        <w:t>Audencio</w:t>
      </w:r>
      <w:proofErr w:type="spellEnd"/>
      <w:r w:rsidRPr="009907E6">
        <w:rPr>
          <w:rFonts w:ascii="Arial" w:eastAsia="Arial" w:hAnsi="Arial" w:cs="Arial"/>
          <w:color w:val="000000"/>
        </w:rPr>
        <w:t xml:space="preserve"> Rubio Suárez,</w:t>
      </w:r>
      <w:r w:rsidRPr="009907E6">
        <w:rPr>
          <w:rFonts w:ascii="Arial" w:eastAsia="Arial" w:hAnsi="Arial" w:cs="Arial"/>
          <w:color w:val="000000"/>
          <w:vertAlign w:val="superscript"/>
        </w:rPr>
        <w:footnoteReference w:id="2"/>
      </w:r>
      <w:r w:rsidRPr="009907E6">
        <w:rPr>
          <w:rFonts w:ascii="Arial" w:eastAsia="Arial" w:hAnsi="Arial" w:cs="Arial"/>
          <w:color w:val="000000"/>
        </w:rPr>
        <w:t xml:space="preserve"> en cuanto Jefe de Tenencia de la Comunidad de </w:t>
      </w:r>
      <w:proofErr w:type="spellStart"/>
      <w:r w:rsidRPr="009907E6">
        <w:rPr>
          <w:rFonts w:ascii="Arial" w:eastAsia="Arial" w:hAnsi="Arial" w:cs="Arial"/>
          <w:color w:val="000000"/>
        </w:rPr>
        <w:t>Uripitio</w:t>
      </w:r>
      <w:proofErr w:type="spellEnd"/>
      <w:r w:rsidRPr="009907E6">
        <w:rPr>
          <w:rFonts w:ascii="Arial" w:eastAsia="Arial" w:hAnsi="Arial" w:cs="Arial"/>
          <w:color w:val="000000"/>
          <w:vertAlign w:val="superscript"/>
        </w:rPr>
        <w:footnoteReference w:id="3"/>
      </w:r>
      <w:r w:rsidRPr="009907E6">
        <w:rPr>
          <w:rFonts w:ascii="Arial" w:eastAsia="Arial" w:hAnsi="Arial" w:cs="Arial"/>
          <w:color w:val="000000"/>
        </w:rPr>
        <w:t xml:space="preserve"> del Municipio de Maravatío de Ocampo, Michoacán.</w:t>
      </w:r>
    </w:p>
    <w:p w14:paraId="3E509D41" w14:textId="77777777" w:rsidR="00834DB6" w:rsidRPr="009907E6" w:rsidRDefault="00834DB6">
      <w:pPr>
        <w:widowControl w:val="0"/>
        <w:spacing w:line="360" w:lineRule="auto"/>
        <w:jc w:val="both"/>
        <w:rPr>
          <w:rFonts w:ascii="Arial" w:eastAsia="Arial" w:hAnsi="Arial" w:cs="Arial"/>
        </w:rPr>
      </w:pPr>
    </w:p>
    <w:p w14:paraId="35AD8DF2" w14:textId="77777777" w:rsidR="00834DB6" w:rsidRPr="009907E6" w:rsidRDefault="000C4AB7">
      <w:pPr>
        <w:widowControl w:val="0"/>
        <w:spacing w:line="360" w:lineRule="auto"/>
        <w:jc w:val="center"/>
        <w:rPr>
          <w:rFonts w:ascii="Arial" w:eastAsia="Arial" w:hAnsi="Arial" w:cs="Arial"/>
          <w:b/>
        </w:rPr>
      </w:pPr>
      <w:bookmarkStart w:id="1" w:name="_vx4ckiygqekp" w:colFirst="0" w:colLast="0"/>
      <w:bookmarkEnd w:id="1"/>
      <w:r w:rsidRPr="009907E6">
        <w:rPr>
          <w:rFonts w:ascii="Arial" w:eastAsia="Arial" w:hAnsi="Arial" w:cs="Arial"/>
          <w:b/>
        </w:rPr>
        <w:t>I. ANTECEDENTES</w:t>
      </w:r>
    </w:p>
    <w:p w14:paraId="5E2B53C1" w14:textId="77777777" w:rsidR="00834DB6" w:rsidRPr="009907E6" w:rsidRDefault="00834DB6">
      <w:pPr>
        <w:widowControl w:val="0"/>
        <w:spacing w:line="360" w:lineRule="auto"/>
        <w:jc w:val="center"/>
        <w:rPr>
          <w:rFonts w:ascii="Arial" w:eastAsia="Arial" w:hAnsi="Arial" w:cs="Arial"/>
          <w:b/>
        </w:rPr>
      </w:pPr>
    </w:p>
    <w:p w14:paraId="3F3900F5" w14:textId="77777777" w:rsidR="00834DB6" w:rsidRPr="009907E6" w:rsidRDefault="000C4AB7">
      <w:pPr>
        <w:spacing w:line="360" w:lineRule="auto"/>
        <w:jc w:val="both"/>
        <w:rPr>
          <w:rFonts w:ascii="Arial" w:eastAsia="Arial" w:hAnsi="Arial" w:cs="Arial"/>
        </w:rPr>
      </w:pPr>
      <w:r w:rsidRPr="009907E6">
        <w:rPr>
          <w:rFonts w:ascii="Arial" w:eastAsia="Arial" w:hAnsi="Arial" w:cs="Arial"/>
          <w:b/>
        </w:rPr>
        <w:t>1. Instalación del Ayuntamiento de Maravatío, Michoacán.</w:t>
      </w:r>
      <w:r w:rsidRPr="009907E6">
        <w:rPr>
          <w:rFonts w:ascii="Arial" w:eastAsia="Arial" w:hAnsi="Arial" w:cs="Arial"/>
          <w:b/>
          <w:vertAlign w:val="superscript"/>
        </w:rPr>
        <w:footnoteReference w:id="4"/>
      </w:r>
      <w:r w:rsidRPr="009907E6">
        <w:rPr>
          <w:rFonts w:ascii="Arial" w:eastAsia="Arial" w:hAnsi="Arial" w:cs="Arial"/>
          <w:b/>
        </w:rPr>
        <w:t xml:space="preserve"> </w:t>
      </w:r>
      <w:r w:rsidRPr="009907E6">
        <w:rPr>
          <w:rFonts w:ascii="Arial" w:eastAsia="Arial" w:hAnsi="Arial" w:cs="Arial"/>
        </w:rPr>
        <w:t>El primero de septiembre de dos mil veinticuatro, la administración municipal electa tomó posesión de sus cargos, en atención a lo dispuesto en la Ley Orgánica Municipal del Estado de Michoacán de Ocampo.</w:t>
      </w:r>
      <w:r w:rsidRPr="009907E6">
        <w:rPr>
          <w:rFonts w:ascii="Arial" w:eastAsia="Arial" w:hAnsi="Arial" w:cs="Arial"/>
          <w:vertAlign w:val="superscript"/>
        </w:rPr>
        <w:footnoteReference w:id="5"/>
      </w:r>
    </w:p>
    <w:p w14:paraId="08E69BC9" w14:textId="77777777" w:rsidR="00834DB6" w:rsidRPr="009907E6" w:rsidRDefault="00834DB6">
      <w:pPr>
        <w:spacing w:line="360" w:lineRule="auto"/>
        <w:jc w:val="both"/>
        <w:rPr>
          <w:rFonts w:ascii="Arial" w:eastAsia="Arial" w:hAnsi="Arial" w:cs="Arial"/>
          <w:b/>
        </w:rPr>
      </w:pPr>
    </w:p>
    <w:p w14:paraId="11F32D43" w14:textId="77777777" w:rsidR="00834DB6" w:rsidRPr="009907E6" w:rsidRDefault="000C4AB7">
      <w:pPr>
        <w:spacing w:line="360" w:lineRule="auto"/>
        <w:jc w:val="both"/>
        <w:rPr>
          <w:rFonts w:ascii="Arial" w:eastAsia="Arial" w:hAnsi="Arial" w:cs="Arial"/>
        </w:rPr>
      </w:pPr>
      <w:r w:rsidRPr="009907E6">
        <w:rPr>
          <w:rFonts w:ascii="Arial" w:eastAsia="Arial" w:hAnsi="Arial" w:cs="Arial"/>
          <w:b/>
        </w:rPr>
        <w:lastRenderedPageBreak/>
        <w:t xml:space="preserve">2. Nombramiento. </w:t>
      </w:r>
      <w:r w:rsidRPr="009907E6">
        <w:rPr>
          <w:rFonts w:ascii="Arial" w:eastAsia="Arial" w:hAnsi="Arial" w:cs="Arial"/>
        </w:rPr>
        <w:t xml:space="preserve">El once de noviembre de dos mil veinticuatro, el Presidente Municipal del </w:t>
      </w:r>
      <w:r w:rsidRPr="009907E6">
        <w:rPr>
          <w:rFonts w:ascii="Arial" w:eastAsia="Arial" w:hAnsi="Arial" w:cs="Arial"/>
          <w:i/>
        </w:rPr>
        <w:t xml:space="preserve">Ayuntamiento </w:t>
      </w:r>
      <w:r w:rsidRPr="009907E6">
        <w:rPr>
          <w:rFonts w:ascii="Arial" w:eastAsia="Arial" w:hAnsi="Arial" w:cs="Arial"/>
        </w:rPr>
        <w:t xml:space="preserve">otorgó nombramiento al </w:t>
      </w:r>
      <w:r w:rsidRPr="009907E6">
        <w:rPr>
          <w:rFonts w:ascii="Arial" w:eastAsia="Arial" w:hAnsi="Arial" w:cs="Arial"/>
          <w:i/>
        </w:rPr>
        <w:t xml:space="preserve">actor </w:t>
      </w:r>
      <w:r w:rsidRPr="009907E6">
        <w:rPr>
          <w:rFonts w:ascii="Arial" w:eastAsia="Arial" w:hAnsi="Arial" w:cs="Arial"/>
        </w:rPr>
        <w:t xml:space="preserve">como Jefe de Tenencia de la </w:t>
      </w:r>
      <w:r w:rsidRPr="009907E6">
        <w:rPr>
          <w:rFonts w:ascii="Arial" w:eastAsia="Arial" w:hAnsi="Arial" w:cs="Arial"/>
          <w:i/>
        </w:rPr>
        <w:t xml:space="preserve">Comunidad </w:t>
      </w:r>
      <w:r w:rsidRPr="009907E6">
        <w:rPr>
          <w:rFonts w:ascii="Arial" w:eastAsia="Arial" w:hAnsi="Arial" w:cs="Arial"/>
        </w:rPr>
        <w:t>para el periodo 2024-2027.</w:t>
      </w:r>
      <w:r w:rsidRPr="009907E6">
        <w:rPr>
          <w:rFonts w:ascii="Arial" w:eastAsia="Arial" w:hAnsi="Arial" w:cs="Arial"/>
          <w:vertAlign w:val="superscript"/>
        </w:rPr>
        <w:footnoteReference w:id="6"/>
      </w:r>
    </w:p>
    <w:p w14:paraId="391C2281" w14:textId="77777777" w:rsidR="00834DB6" w:rsidRPr="009907E6" w:rsidRDefault="00834DB6">
      <w:pPr>
        <w:spacing w:line="360" w:lineRule="auto"/>
        <w:jc w:val="both"/>
        <w:rPr>
          <w:rFonts w:ascii="Arial" w:eastAsia="Arial" w:hAnsi="Arial" w:cs="Arial"/>
          <w:b/>
        </w:rPr>
      </w:pPr>
    </w:p>
    <w:p w14:paraId="07648D6D" w14:textId="77777777" w:rsidR="00834DB6" w:rsidRPr="009907E6" w:rsidRDefault="000C4AB7">
      <w:pPr>
        <w:spacing w:line="360" w:lineRule="auto"/>
        <w:jc w:val="both"/>
        <w:rPr>
          <w:rFonts w:ascii="Arial" w:eastAsia="Arial" w:hAnsi="Arial" w:cs="Arial"/>
        </w:rPr>
      </w:pPr>
      <w:r w:rsidRPr="009907E6">
        <w:rPr>
          <w:rFonts w:ascii="Arial" w:eastAsia="Arial" w:hAnsi="Arial" w:cs="Arial"/>
          <w:b/>
        </w:rPr>
        <w:t xml:space="preserve">3. Solicitud de información. </w:t>
      </w:r>
      <w:r w:rsidRPr="009907E6">
        <w:rPr>
          <w:rFonts w:ascii="Arial" w:eastAsia="Arial" w:hAnsi="Arial" w:cs="Arial"/>
        </w:rPr>
        <w:t xml:space="preserve">El cuatro de agosto, el </w:t>
      </w:r>
      <w:r w:rsidRPr="009907E6">
        <w:rPr>
          <w:rFonts w:ascii="Arial" w:eastAsia="Arial" w:hAnsi="Arial" w:cs="Arial"/>
          <w:i/>
        </w:rPr>
        <w:t>actor</w:t>
      </w:r>
      <w:r w:rsidRPr="009907E6">
        <w:rPr>
          <w:rFonts w:ascii="Arial" w:eastAsia="Arial" w:hAnsi="Arial" w:cs="Arial"/>
        </w:rPr>
        <w:t xml:space="preserve"> presentó un escrito dirigido al Presidente Municipal con atención a la Tesorera Municipal</w:t>
      </w:r>
      <w:r w:rsidRPr="009907E6">
        <w:rPr>
          <w:rFonts w:ascii="Arial" w:eastAsia="Arial" w:hAnsi="Arial" w:cs="Arial"/>
          <w:vertAlign w:val="superscript"/>
        </w:rPr>
        <w:footnoteReference w:id="7"/>
      </w:r>
      <w:r w:rsidRPr="009907E6">
        <w:rPr>
          <w:rFonts w:ascii="Arial" w:eastAsia="Arial" w:hAnsi="Arial" w:cs="Arial"/>
        </w:rPr>
        <w:t xml:space="preserve"> del </w:t>
      </w:r>
      <w:r w:rsidRPr="009907E6">
        <w:rPr>
          <w:rFonts w:ascii="Arial" w:eastAsia="Arial" w:hAnsi="Arial" w:cs="Arial"/>
          <w:i/>
        </w:rPr>
        <w:t xml:space="preserve">Ayuntamiento </w:t>
      </w:r>
      <w:r w:rsidRPr="009907E6">
        <w:rPr>
          <w:rFonts w:ascii="Arial" w:eastAsia="Arial" w:hAnsi="Arial" w:cs="Arial"/>
        </w:rPr>
        <w:t xml:space="preserve">a través del cual, solicitó información del ejercicio presupuestal de 2025, dado que no había recibido ninguna remuneración económica por las actividades realizadas como Jefe de Tenencia de </w:t>
      </w:r>
      <w:proofErr w:type="spellStart"/>
      <w:r w:rsidRPr="009907E6">
        <w:rPr>
          <w:rFonts w:ascii="Arial" w:eastAsia="Arial" w:hAnsi="Arial" w:cs="Arial"/>
        </w:rPr>
        <w:t>Uripitio</w:t>
      </w:r>
      <w:proofErr w:type="spellEnd"/>
      <w:r w:rsidRPr="009907E6">
        <w:rPr>
          <w:rFonts w:ascii="Arial" w:eastAsia="Arial" w:hAnsi="Arial" w:cs="Arial"/>
        </w:rPr>
        <w:t>.</w:t>
      </w:r>
      <w:r w:rsidRPr="009907E6">
        <w:rPr>
          <w:rFonts w:ascii="Arial" w:eastAsia="Arial" w:hAnsi="Arial" w:cs="Arial"/>
          <w:i/>
        </w:rPr>
        <w:t xml:space="preserve"> </w:t>
      </w:r>
    </w:p>
    <w:p w14:paraId="37924AEA" w14:textId="77777777" w:rsidR="00834DB6" w:rsidRPr="009907E6" w:rsidRDefault="00834DB6">
      <w:pPr>
        <w:spacing w:line="360" w:lineRule="auto"/>
        <w:jc w:val="both"/>
        <w:rPr>
          <w:rFonts w:ascii="Arial" w:eastAsia="Arial" w:hAnsi="Arial" w:cs="Arial"/>
          <w:b/>
        </w:rPr>
      </w:pPr>
    </w:p>
    <w:p w14:paraId="0250D551" w14:textId="77777777" w:rsidR="00834DB6" w:rsidRPr="009907E6" w:rsidRDefault="000C4AB7">
      <w:pPr>
        <w:spacing w:line="360" w:lineRule="auto"/>
        <w:jc w:val="both"/>
        <w:rPr>
          <w:rFonts w:ascii="Arial" w:eastAsia="Arial" w:hAnsi="Arial" w:cs="Arial"/>
        </w:rPr>
      </w:pPr>
      <w:r w:rsidRPr="009907E6">
        <w:rPr>
          <w:rFonts w:ascii="Arial" w:eastAsia="Arial" w:hAnsi="Arial" w:cs="Arial"/>
          <w:b/>
        </w:rPr>
        <w:t>4. Juicio para la protección de los derechos político electorales del ciudadano</w:t>
      </w:r>
      <w:r w:rsidRPr="009907E6">
        <w:rPr>
          <w:rFonts w:ascii="Arial" w:eastAsia="Arial" w:hAnsi="Arial" w:cs="Arial"/>
          <w:b/>
          <w:i/>
        </w:rPr>
        <w:t>.</w:t>
      </w:r>
      <w:r w:rsidRPr="009907E6">
        <w:rPr>
          <w:rFonts w:ascii="Arial" w:eastAsia="Arial" w:hAnsi="Arial" w:cs="Arial"/>
          <w:b/>
          <w:i/>
          <w:vertAlign w:val="superscript"/>
        </w:rPr>
        <w:footnoteReference w:id="8"/>
      </w:r>
      <w:r w:rsidRPr="009907E6">
        <w:rPr>
          <w:rFonts w:ascii="Arial" w:eastAsia="Arial" w:hAnsi="Arial" w:cs="Arial"/>
          <w:b/>
          <w:i/>
        </w:rPr>
        <w:t xml:space="preserve"> </w:t>
      </w:r>
      <w:r w:rsidRPr="009907E6">
        <w:rPr>
          <w:rFonts w:ascii="Arial" w:eastAsia="Arial" w:hAnsi="Arial" w:cs="Arial"/>
        </w:rPr>
        <w:t xml:space="preserve">En contra de la supuesta omisión de pago de remuneraciones, el tres de octubre, el </w:t>
      </w:r>
      <w:r w:rsidRPr="009907E6">
        <w:rPr>
          <w:rFonts w:ascii="Arial" w:eastAsia="Arial" w:hAnsi="Arial" w:cs="Arial"/>
          <w:i/>
        </w:rPr>
        <w:t>actor</w:t>
      </w:r>
      <w:r w:rsidRPr="009907E6">
        <w:rPr>
          <w:rFonts w:ascii="Arial" w:eastAsia="Arial" w:hAnsi="Arial" w:cs="Arial"/>
        </w:rPr>
        <w:t xml:space="preserve"> presentó demanda ante este Órgano Jurisdiccional.</w:t>
      </w:r>
      <w:r w:rsidRPr="009907E6">
        <w:rPr>
          <w:rFonts w:ascii="Arial" w:eastAsia="Arial" w:hAnsi="Arial" w:cs="Arial"/>
          <w:vertAlign w:val="superscript"/>
        </w:rPr>
        <w:footnoteReference w:id="9"/>
      </w:r>
    </w:p>
    <w:p w14:paraId="721443E3" w14:textId="77777777" w:rsidR="00834DB6" w:rsidRPr="009907E6" w:rsidRDefault="00834DB6">
      <w:pPr>
        <w:spacing w:line="360" w:lineRule="auto"/>
        <w:jc w:val="both"/>
        <w:rPr>
          <w:rFonts w:ascii="Arial" w:eastAsia="Arial" w:hAnsi="Arial" w:cs="Arial"/>
          <w:b/>
        </w:rPr>
      </w:pPr>
    </w:p>
    <w:p w14:paraId="0E7D55E7" w14:textId="77777777" w:rsidR="00834DB6" w:rsidRPr="009907E6" w:rsidRDefault="000C4AB7">
      <w:pPr>
        <w:spacing w:line="360" w:lineRule="auto"/>
        <w:jc w:val="both"/>
        <w:rPr>
          <w:rFonts w:ascii="Arial" w:eastAsia="Arial" w:hAnsi="Arial" w:cs="Arial"/>
        </w:rPr>
      </w:pPr>
      <w:r w:rsidRPr="009907E6">
        <w:rPr>
          <w:rFonts w:ascii="Arial" w:eastAsia="Arial" w:hAnsi="Arial" w:cs="Arial"/>
          <w:b/>
        </w:rPr>
        <w:t>5. Registro y turno.</w:t>
      </w:r>
      <w:r w:rsidRPr="009907E6">
        <w:rPr>
          <w:rFonts w:ascii="Arial" w:eastAsia="Arial" w:hAnsi="Arial" w:cs="Arial"/>
        </w:rPr>
        <w:t xml:space="preserve"> En esa misma fecha, la Magistrada Presidenta acordó registrarlo con la clave TEEM-JDC-235/2025 y turnarlo para su sustanciación a la ponencia a cargo de la Magistrada Yurisha Andrade Morales.</w:t>
      </w:r>
      <w:r w:rsidRPr="009907E6">
        <w:rPr>
          <w:rFonts w:ascii="Arial" w:eastAsia="Arial" w:hAnsi="Arial" w:cs="Arial"/>
          <w:vertAlign w:val="superscript"/>
        </w:rPr>
        <w:footnoteReference w:id="10"/>
      </w:r>
    </w:p>
    <w:p w14:paraId="795541D3" w14:textId="77777777" w:rsidR="00834DB6" w:rsidRPr="009907E6" w:rsidRDefault="00834DB6">
      <w:pPr>
        <w:spacing w:line="360" w:lineRule="auto"/>
        <w:jc w:val="both"/>
        <w:rPr>
          <w:rFonts w:ascii="Arial" w:eastAsia="Arial" w:hAnsi="Arial" w:cs="Arial"/>
          <w:b/>
        </w:rPr>
      </w:pPr>
    </w:p>
    <w:p w14:paraId="56CB43B9" w14:textId="77777777" w:rsidR="00834DB6" w:rsidRPr="009907E6" w:rsidRDefault="000C4AB7">
      <w:pPr>
        <w:spacing w:line="360" w:lineRule="auto"/>
        <w:jc w:val="both"/>
        <w:rPr>
          <w:rFonts w:ascii="Arial" w:eastAsia="Arial" w:hAnsi="Arial" w:cs="Arial"/>
          <w:i/>
        </w:rPr>
      </w:pPr>
      <w:r w:rsidRPr="009907E6">
        <w:rPr>
          <w:rFonts w:ascii="Arial" w:eastAsia="Arial" w:hAnsi="Arial" w:cs="Arial"/>
          <w:b/>
        </w:rPr>
        <w:t xml:space="preserve">6. Radicación y requerimiento de trámite de ley. </w:t>
      </w:r>
      <w:r w:rsidRPr="009907E6">
        <w:rPr>
          <w:rFonts w:ascii="Arial" w:eastAsia="Arial" w:hAnsi="Arial" w:cs="Arial"/>
        </w:rPr>
        <w:t>El seis siguiente, se radicó el expediente en la ponencia instructora y se requirió el trámite de ley.</w:t>
      </w:r>
      <w:r w:rsidRPr="009907E6">
        <w:rPr>
          <w:rFonts w:ascii="Arial" w:eastAsia="Arial" w:hAnsi="Arial" w:cs="Arial"/>
          <w:vertAlign w:val="superscript"/>
        </w:rPr>
        <w:footnoteReference w:id="11"/>
      </w:r>
    </w:p>
    <w:p w14:paraId="4EF1E4A7" w14:textId="77777777" w:rsidR="00834DB6" w:rsidRPr="009907E6" w:rsidRDefault="00834DB6">
      <w:pPr>
        <w:spacing w:line="360" w:lineRule="auto"/>
        <w:jc w:val="both"/>
        <w:rPr>
          <w:rFonts w:ascii="Arial" w:eastAsia="Arial" w:hAnsi="Arial" w:cs="Arial"/>
          <w:b/>
        </w:rPr>
      </w:pPr>
    </w:p>
    <w:p w14:paraId="30DDA958" w14:textId="77777777" w:rsidR="00834DB6" w:rsidRPr="009907E6" w:rsidRDefault="000C4AB7">
      <w:pPr>
        <w:spacing w:line="360" w:lineRule="auto"/>
        <w:jc w:val="both"/>
        <w:rPr>
          <w:rFonts w:ascii="Arial" w:eastAsia="Arial" w:hAnsi="Arial" w:cs="Arial"/>
        </w:rPr>
      </w:pPr>
      <w:r w:rsidRPr="009907E6">
        <w:rPr>
          <w:rFonts w:ascii="Arial" w:eastAsia="Arial" w:hAnsi="Arial" w:cs="Arial"/>
          <w:b/>
        </w:rPr>
        <w:t xml:space="preserve">7. Recepción, cumplimiento y vista. </w:t>
      </w:r>
      <w:r w:rsidRPr="009907E6">
        <w:rPr>
          <w:rFonts w:ascii="Arial" w:eastAsia="Arial" w:hAnsi="Arial" w:cs="Arial"/>
        </w:rPr>
        <w:t xml:space="preserve">Mediante acuerdo de catorce de octubre, se recibió el trámite de ley por lo que se tuvo a las </w:t>
      </w:r>
      <w:r w:rsidRPr="009907E6">
        <w:rPr>
          <w:rFonts w:ascii="Arial" w:eastAsia="Arial" w:hAnsi="Arial" w:cs="Arial"/>
          <w:i/>
        </w:rPr>
        <w:t xml:space="preserve">autoridades responsables </w:t>
      </w:r>
      <w:r w:rsidRPr="009907E6">
        <w:rPr>
          <w:rFonts w:ascii="Arial" w:eastAsia="Arial" w:hAnsi="Arial" w:cs="Arial"/>
        </w:rPr>
        <w:t>dando cumplimiento con el mismo,</w:t>
      </w:r>
      <w:r w:rsidRPr="009907E6">
        <w:rPr>
          <w:rFonts w:ascii="Arial" w:eastAsia="Arial" w:hAnsi="Arial" w:cs="Arial"/>
          <w:i/>
        </w:rPr>
        <w:t xml:space="preserve"> </w:t>
      </w:r>
      <w:r w:rsidRPr="009907E6">
        <w:rPr>
          <w:rFonts w:ascii="Arial" w:eastAsia="Arial" w:hAnsi="Arial" w:cs="Arial"/>
        </w:rPr>
        <w:t>además</w:t>
      </w:r>
      <w:r w:rsidRPr="009907E6">
        <w:rPr>
          <w:rFonts w:ascii="Arial" w:eastAsia="Arial" w:hAnsi="Arial" w:cs="Arial"/>
          <w:i/>
        </w:rPr>
        <w:t>,</w:t>
      </w:r>
      <w:r w:rsidRPr="009907E6">
        <w:rPr>
          <w:rFonts w:ascii="Arial" w:eastAsia="Arial" w:hAnsi="Arial" w:cs="Arial"/>
        </w:rPr>
        <w:t xml:space="preserve"> se ordenó dar vista al </w:t>
      </w:r>
      <w:r w:rsidRPr="009907E6">
        <w:rPr>
          <w:rFonts w:ascii="Arial" w:eastAsia="Arial" w:hAnsi="Arial" w:cs="Arial"/>
          <w:i/>
        </w:rPr>
        <w:t>actor</w:t>
      </w:r>
      <w:r w:rsidRPr="009907E6">
        <w:rPr>
          <w:rFonts w:ascii="Arial" w:eastAsia="Arial" w:hAnsi="Arial" w:cs="Arial"/>
        </w:rPr>
        <w:t xml:space="preserve"> con las constancias recibidas,</w:t>
      </w:r>
      <w:r w:rsidRPr="009907E6">
        <w:rPr>
          <w:rFonts w:ascii="Arial" w:eastAsia="Arial" w:hAnsi="Arial" w:cs="Arial"/>
          <w:vertAlign w:val="superscript"/>
        </w:rPr>
        <w:footnoteReference w:id="12"/>
      </w:r>
      <w:r w:rsidRPr="009907E6">
        <w:rPr>
          <w:rFonts w:ascii="Arial" w:eastAsia="Arial" w:hAnsi="Arial" w:cs="Arial"/>
        </w:rPr>
        <w:t xml:space="preserve"> la cual se desahogó el veintiuno siguiente.</w:t>
      </w:r>
      <w:r w:rsidRPr="009907E6">
        <w:rPr>
          <w:rFonts w:ascii="Arial" w:eastAsia="Arial" w:hAnsi="Arial" w:cs="Arial"/>
          <w:vertAlign w:val="superscript"/>
        </w:rPr>
        <w:footnoteReference w:id="13"/>
      </w:r>
    </w:p>
    <w:p w14:paraId="42B6642B" w14:textId="77777777" w:rsidR="00834DB6" w:rsidRPr="009907E6" w:rsidRDefault="00834DB6">
      <w:pPr>
        <w:spacing w:line="360" w:lineRule="auto"/>
        <w:jc w:val="both"/>
        <w:rPr>
          <w:rFonts w:ascii="Arial" w:eastAsia="Arial" w:hAnsi="Arial" w:cs="Arial"/>
        </w:rPr>
      </w:pPr>
    </w:p>
    <w:p w14:paraId="6A2D9F3C" w14:textId="77777777" w:rsidR="00834DB6" w:rsidRPr="009907E6" w:rsidRDefault="000C4AB7">
      <w:pPr>
        <w:spacing w:line="360" w:lineRule="auto"/>
        <w:jc w:val="both"/>
        <w:rPr>
          <w:rFonts w:ascii="Arial" w:eastAsia="Arial" w:hAnsi="Arial" w:cs="Arial"/>
        </w:rPr>
      </w:pPr>
      <w:bookmarkStart w:id="2" w:name="_4en4am3nx8a3" w:colFirst="0" w:colLast="0"/>
      <w:bookmarkEnd w:id="2"/>
      <w:r w:rsidRPr="009907E6">
        <w:rPr>
          <w:rFonts w:ascii="Arial" w:eastAsia="Arial" w:hAnsi="Arial" w:cs="Arial"/>
          <w:b/>
        </w:rPr>
        <w:t xml:space="preserve">8. Admisión y cierre de instrucción. </w:t>
      </w:r>
      <w:r w:rsidRPr="009907E6">
        <w:rPr>
          <w:rFonts w:ascii="Arial" w:eastAsia="Arial" w:hAnsi="Arial" w:cs="Arial"/>
        </w:rPr>
        <w:t>En su oportunidad, se admitió a trámite el juicio</w:t>
      </w:r>
      <w:r w:rsidRPr="009907E6">
        <w:rPr>
          <w:rFonts w:ascii="Arial" w:eastAsia="Arial" w:hAnsi="Arial" w:cs="Arial"/>
          <w:i/>
        </w:rPr>
        <w:t xml:space="preserve"> </w:t>
      </w:r>
      <w:r w:rsidRPr="009907E6">
        <w:rPr>
          <w:rFonts w:ascii="Arial" w:eastAsia="Arial" w:hAnsi="Arial" w:cs="Arial"/>
        </w:rPr>
        <w:t>y al considerar que no existía diligencias pendientes por desahogar, se declaró cerrada la instrucción, quedando los autos en estado de dictar sentencia.</w:t>
      </w:r>
    </w:p>
    <w:p w14:paraId="7342A3ED" w14:textId="77777777" w:rsidR="00834DB6" w:rsidRPr="009907E6" w:rsidRDefault="00834DB6">
      <w:pPr>
        <w:spacing w:line="360" w:lineRule="auto"/>
        <w:jc w:val="both"/>
        <w:rPr>
          <w:rFonts w:ascii="Arial" w:eastAsia="Arial" w:hAnsi="Arial" w:cs="Arial"/>
        </w:rPr>
      </w:pPr>
    </w:p>
    <w:p w14:paraId="5E97A0D9" w14:textId="77777777" w:rsidR="00834DB6" w:rsidRPr="009907E6" w:rsidRDefault="000C4AB7">
      <w:pPr>
        <w:spacing w:line="360" w:lineRule="auto"/>
        <w:jc w:val="center"/>
        <w:rPr>
          <w:rFonts w:ascii="Arial" w:eastAsia="Arial" w:hAnsi="Arial" w:cs="Arial"/>
        </w:rPr>
      </w:pPr>
      <w:r w:rsidRPr="009907E6">
        <w:rPr>
          <w:rFonts w:ascii="Arial" w:eastAsia="Arial" w:hAnsi="Arial" w:cs="Arial"/>
          <w:b/>
          <w:color w:val="000000"/>
        </w:rPr>
        <w:lastRenderedPageBreak/>
        <w:t>II. COMPETENCIA</w:t>
      </w:r>
    </w:p>
    <w:p w14:paraId="7A029871" w14:textId="77777777" w:rsidR="00834DB6" w:rsidRPr="009907E6" w:rsidRDefault="00834DB6">
      <w:pPr>
        <w:spacing w:line="360" w:lineRule="auto"/>
        <w:jc w:val="both"/>
        <w:rPr>
          <w:rFonts w:ascii="Arial" w:eastAsia="Arial" w:hAnsi="Arial" w:cs="Arial"/>
        </w:rPr>
      </w:pPr>
    </w:p>
    <w:p w14:paraId="509F31AB"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El Pleno del Tribunal</w:t>
      </w:r>
      <w:r w:rsidRPr="009907E6">
        <w:rPr>
          <w:rFonts w:ascii="Arial" w:eastAsia="Arial" w:hAnsi="Arial" w:cs="Arial"/>
          <w:i/>
        </w:rPr>
        <w:t xml:space="preserve"> </w:t>
      </w:r>
      <w:r w:rsidRPr="009907E6">
        <w:rPr>
          <w:rFonts w:ascii="Arial" w:eastAsia="Arial" w:hAnsi="Arial" w:cs="Arial"/>
        </w:rPr>
        <w:t xml:space="preserve">es competente para conocer y resolver el presente medio de impugnación, en virtud de que se trata de un </w:t>
      </w:r>
      <w:r w:rsidRPr="009907E6">
        <w:rPr>
          <w:rFonts w:ascii="Arial" w:eastAsia="Arial" w:hAnsi="Arial" w:cs="Arial"/>
          <w:i/>
        </w:rPr>
        <w:t xml:space="preserve">Juicio Ciudadano, </w:t>
      </w:r>
      <w:r w:rsidRPr="009907E6">
        <w:rPr>
          <w:rFonts w:ascii="Arial" w:eastAsia="Arial" w:hAnsi="Arial" w:cs="Arial"/>
        </w:rPr>
        <w:t xml:space="preserve">en el que el </w:t>
      </w:r>
      <w:r w:rsidRPr="009907E6">
        <w:rPr>
          <w:rFonts w:ascii="Arial" w:eastAsia="Arial" w:hAnsi="Arial" w:cs="Arial"/>
          <w:i/>
        </w:rPr>
        <w:t xml:space="preserve">actor </w:t>
      </w:r>
      <w:r w:rsidRPr="009907E6">
        <w:rPr>
          <w:rFonts w:ascii="Arial" w:eastAsia="Arial" w:hAnsi="Arial" w:cs="Arial"/>
        </w:rPr>
        <w:t>aduce la vulneración a sus derechos político-electorales, en la vertiente del ejercicio y desempeño del cargo, derivado de la omisión por parte de las</w:t>
      </w:r>
      <w:r w:rsidRPr="009907E6">
        <w:rPr>
          <w:rFonts w:ascii="Arial" w:eastAsia="Arial" w:hAnsi="Arial" w:cs="Arial"/>
          <w:i/>
        </w:rPr>
        <w:t xml:space="preserve"> autoridades responsables</w:t>
      </w:r>
      <w:r w:rsidRPr="009907E6">
        <w:rPr>
          <w:rFonts w:ascii="Arial" w:eastAsia="Arial" w:hAnsi="Arial" w:cs="Arial"/>
        </w:rPr>
        <w:t xml:space="preserve"> de pagarle las remuneraciones que le corresponden como Jefe de Tenencia de </w:t>
      </w:r>
      <w:proofErr w:type="spellStart"/>
      <w:r w:rsidRPr="009907E6">
        <w:rPr>
          <w:rFonts w:ascii="Arial" w:eastAsia="Arial" w:hAnsi="Arial" w:cs="Arial"/>
        </w:rPr>
        <w:t>Uripitio</w:t>
      </w:r>
      <w:proofErr w:type="spellEnd"/>
      <w:r w:rsidRPr="009907E6">
        <w:rPr>
          <w:rFonts w:ascii="Arial" w:eastAsia="Arial" w:hAnsi="Arial" w:cs="Arial"/>
        </w:rPr>
        <w:t>.</w:t>
      </w:r>
      <w:r w:rsidRPr="009907E6">
        <w:rPr>
          <w:rFonts w:ascii="Arial" w:eastAsia="Arial" w:hAnsi="Arial" w:cs="Arial"/>
          <w:vertAlign w:val="superscript"/>
        </w:rPr>
        <w:footnoteReference w:id="14"/>
      </w:r>
    </w:p>
    <w:p w14:paraId="06414876" w14:textId="77777777" w:rsidR="00834DB6" w:rsidRPr="009907E6" w:rsidRDefault="00834DB6">
      <w:pPr>
        <w:spacing w:line="360" w:lineRule="auto"/>
        <w:jc w:val="both"/>
        <w:rPr>
          <w:rFonts w:ascii="Arial" w:eastAsia="Arial" w:hAnsi="Arial" w:cs="Arial"/>
        </w:rPr>
      </w:pPr>
    </w:p>
    <w:p w14:paraId="11859A75"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Lo anterior, de conformidad con los artículos 98 A de la Constitución Política del Estado Libre y Soberano de Michoacán de Ocampo;</w:t>
      </w:r>
      <w:r w:rsidRPr="009907E6">
        <w:rPr>
          <w:rFonts w:ascii="Arial" w:eastAsia="Arial" w:hAnsi="Arial" w:cs="Arial"/>
          <w:vertAlign w:val="superscript"/>
        </w:rPr>
        <w:footnoteReference w:id="15"/>
      </w:r>
      <w:r w:rsidRPr="009907E6">
        <w:rPr>
          <w:rFonts w:ascii="Arial" w:eastAsia="Arial" w:hAnsi="Arial" w:cs="Arial"/>
        </w:rPr>
        <w:t xml:space="preserve"> 60, 64 fracción XIII, 66 fracciones II y III del Código Electoral del Estado de Michoacán de Ocampo,</w:t>
      </w:r>
      <w:r w:rsidRPr="009907E6">
        <w:rPr>
          <w:rFonts w:ascii="Arial" w:eastAsia="Arial" w:hAnsi="Arial" w:cs="Arial"/>
          <w:vertAlign w:val="superscript"/>
        </w:rPr>
        <w:footnoteReference w:id="16"/>
      </w:r>
      <w:r w:rsidRPr="009907E6">
        <w:rPr>
          <w:rFonts w:ascii="Arial" w:eastAsia="Arial" w:hAnsi="Arial" w:cs="Arial"/>
        </w:rPr>
        <w:t xml:space="preserve"> 1, 4 inciso d), 5, 73, 74 inciso c) y 76 fracción V de la</w:t>
      </w:r>
      <w:r w:rsidRPr="009907E6">
        <w:rPr>
          <w:rFonts w:ascii="Arial" w:eastAsia="Arial" w:hAnsi="Arial" w:cs="Arial"/>
          <w:i/>
        </w:rPr>
        <w:t xml:space="preserve"> </w:t>
      </w:r>
      <w:r w:rsidRPr="009907E6">
        <w:rPr>
          <w:rFonts w:ascii="Arial" w:eastAsia="Arial" w:hAnsi="Arial" w:cs="Arial"/>
        </w:rPr>
        <w:t>Ley de Justicia en Materia Electoral y de Participación Ciudadana del Estado de Michoacán de Ocampo.</w:t>
      </w:r>
      <w:r w:rsidRPr="009907E6">
        <w:rPr>
          <w:rFonts w:ascii="Arial" w:eastAsia="Arial" w:hAnsi="Arial" w:cs="Arial"/>
          <w:vertAlign w:val="superscript"/>
        </w:rPr>
        <w:footnoteReference w:id="17"/>
      </w:r>
    </w:p>
    <w:p w14:paraId="4D8327D6" w14:textId="77777777" w:rsidR="00834DB6" w:rsidRPr="009907E6" w:rsidRDefault="00834DB6">
      <w:pPr>
        <w:spacing w:line="360" w:lineRule="auto"/>
        <w:jc w:val="both"/>
        <w:rPr>
          <w:rFonts w:ascii="Arial" w:eastAsia="Arial" w:hAnsi="Arial" w:cs="Arial"/>
        </w:rPr>
      </w:pPr>
    </w:p>
    <w:p w14:paraId="3B9C1276" w14:textId="77777777" w:rsidR="00834DB6" w:rsidRPr="009907E6" w:rsidRDefault="000C4AB7">
      <w:pPr>
        <w:spacing w:line="360" w:lineRule="auto"/>
        <w:jc w:val="center"/>
        <w:rPr>
          <w:rFonts w:ascii="Arial" w:eastAsia="Arial" w:hAnsi="Arial" w:cs="Arial"/>
        </w:rPr>
      </w:pPr>
      <w:r w:rsidRPr="009907E6">
        <w:rPr>
          <w:rFonts w:ascii="Arial" w:eastAsia="Arial" w:hAnsi="Arial" w:cs="Arial"/>
          <w:b/>
          <w:color w:val="000000"/>
        </w:rPr>
        <w:t>III. CAUSALES DE IMPROCEDENCIA</w:t>
      </w:r>
      <w:r w:rsidRPr="009907E6">
        <w:rPr>
          <w:rFonts w:ascii="Arial" w:eastAsia="Arial" w:hAnsi="Arial" w:cs="Arial"/>
          <w:color w:val="000000"/>
          <w:vertAlign w:val="superscript"/>
        </w:rPr>
        <w:footnoteReference w:id="18"/>
      </w:r>
    </w:p>
    <w:p w14:paraId="6D7D0AE9" w14:textId="77777777" w:rsidR="00834DB6" w:rsidRPr="009907E6" w:rsidRDefault="00834DB6">
      <w:pPr>
        <w:spacing w:line="360" w:lineRule="auto"/>
        <w:jc w:val="both"/>
        <w:rPr>
          <w:rFonts w:ascii="Arial" w:eastAsia="Arial" w:hAnsi="Arial" w:cs="Arial"/>
        </w:rPr>
      </w:pPr>
    </w:p>
    <w:p w14:paraId="711888DF" w14:textId="77777777" w:rsidR="00834DB6" w:rsidRPr="009907E6" w:rsidRDefault="000C4AB7">
      <w:pPr>
        <w:spacing w:line="360" w:lineRule="auto"/>
        <w:jc w:val="both"/>
        <w:rPr>
          <w:rFonts w:ascii="Arial" w:eastAsia="Arial" w:hAnsi="Arial" w:cs="Arial"/>
        </w:rPr>
      </w:pPr>
      <w:bookmarkStart w:id="3" w:name="_2bs6fc1y4zje" w:colFirst="0" w:colLast="0"/>
      <w:bookmarkEnd w:id="3"/>
      <w:r w:rsidRPr="009907E6">
        <w:rPr>
          <w:rFonts w:ascii="Arial" w:eastAsia="Arial" w:hAnsi="Arial" w:cs="Arial"/>
        </w:rPr>
        <w:t xml:space="preserve">En el presente asunto, las </w:t>
      </w:r>
      <w:r w:rsidRPr="009907E6">
        <w:rPr>
          <w:rFonts w:ascii="Arial" w:eastAsia="Arial" w:hAnsi="Arial" w:cs="Arial"/>
          <w:i/>
        </w:rPr>
        <w:t>autoridades responsables</w:t>
      </w:r>
      <w:r w:rsidRPr="009907E6">
        <w:rPr>
          <w:rFonts w:ascii="Arial" w:eastAsia="Arial" w:hAnsi="Arial" w:cs="Arial"/>
        </w:rPr>
        <w:t xml:space="preserve"> no hacen valer ninguna causal de improcedencia, y este Órgano Jurisdiccional, de oficio no advierte la actualización de alguna.</w:t>
      </w:r>
    </w:p>
    <w:p w14:paraId="5547D982" w14:textId="77777777" w:rsidR="00834DB6" w:rsidRPr="009907E6" w:rsidRDefault="00834DB6">
      <w:pPr>
        <w:spacing w:line="360" w:lineRule="auto"/>
        <w:jc w:val="both"/>
        <w:rPr>
          <w:rFonts w:ascii="Arial" w:eastAsia="Arial" w:hAnsi="Arial" w:cs="Arial"/>
        </w:rPr>
      </w:pPr>
    </w:p>
    <w:p w14:paraId="40702BDD" w14:textId="77777777" w:rsidR="00834DB6" w:rsidRPr="009907E6" w:rsidRDefault="000C4AB7">
      <w:pPr>
        <w:spacing w:line="360" w:lineRule="auto"/>
        <w:jc w:val="center"/>
        <w:rPr>
          <w:rFonts w:ascii="Arial" w:eastAsia="Arial" w:hAnsi="Arial" w:cs="Arial"/>
        </w:rPr>
      </w:pPr>
      <w:r w:rsidRPr="009907E6">
        <w:rPr>
          <w:rFonts w:ascii="Arial" w:eastAsia="Arial" w:hAnsi="Arial" w:cs="Arial"/>
          <w:b/>
          <w:color w:val="000000"/>
        </w:rPr>
        <w:t>IV. PROCEDENCIA</w:t>
      </w:r>
    </w:p>
    <w:p w14:paraId="2A4F9CBF" w14:textId="77777777" w:rsidR="00834DB6" w:rsidRPr="009907E6" w:rsidRDefault="00834DB6">
      <w:pPr>
        <w:spacing w:line="360" w:lineRule="auto"/>
        <w:jc w:val="both"/>
        <w:rPr>
          <w:rFonts w:ascii="Arial" w:eastAsia="Arial" w:hAnsi="Arial" w:cs="Arial"/>
        </w:rPr>
      </w:pPr>
    </w:p>
    <w:p w14:paraId="4B3D0E99"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El </w:t>
      </w:r>
      <w:r w:rsidRPr="009907E6">
        <w:rPr>
          <w:rFonts w:ascii="Arial" w:eastAsia="Arial" w:hAnsi="Arial" w:cs="Arial"/>
          <w:i/>
        </w:rPr>
        <w:t>Juicio Ciudadano</w:t>
      </w:r>
      <w:r w:rsidRPr="009907E6">
        <w:rPr>
          <w:rFonts w:ascii="Arial" w:eastAsia="Arial" w:hAnsi="Arial" w:cs="Arial"/>
        </w:rPr>
        <w:t xml:space="preserve"> reúne los requisitos de procedencia previstos en los numerales 9, 10, 13, 15 fracción IV, 73 y 74 inciso c) de la </w:t>
      </w:r>
      <w:r w:rsidRPr="009907E6">
        <w:rPr>
          <w:rFonts w:ascii="Arial" w:eastAsia="Arial" w:hAnsi="Arial" w:cs="Arial"/>
          <w:i/>
        </w:rPr>
        <w:t>Ley de Justicia</w:t>
      </w:r>
      <w:r w:rsidRPr="009907E6">
        <w:rPr>
          <w:rFonts w:ascii="Arial" w:eastAsia="Arial" w:hAnsi="Arial" w:cs="Arial"/>
        </w:rPr>
        <w:t>.</w:t>
      </w:r>
    </w:p>
    <w:p w14:paraId="0065DACE" w14:textId="77777777" w:rsidR="00834DB6" w:rsidRPr="009907E6" w:rsidRDefault="00834DB6">
      <w:pPr>
        <w:spacing w:line="360" w:lineRule="auto"/>
        <w:jc w:val="both"/>
        <w:rPr>
          <w:rFonts w:ascii="Arial" w:eastAsia="Arial" w:hAnsi="Arial" w:cs="Arial"/>
        </w:rPr>
      </w:pPr>
    </w:p>
    <w:p w14:paraId="5E87AE6E" w14:textId="77777777" w:rsidR="00834DB6" w:rsidRPr="009907E6" w:rsidRDefault="000C4AB7">
      <w:pPr>
        <w:tabs>
          <w:tab w:val="left" w:pos="544"/>
        </w:tabs>
        <w:spacing w:line="360" w:lineRule="auto"/>
        <w:jc w:val="both"/>
        <w:rPr>
          <w:rFonts w:ascii="Arial" w:eastAsia="Arial" w:hAnsi="Arial" w:cs="Arial"/>
        </w:rPr>
      </w:pPr>
      <w:r w:rsidRPr="009907E6">
        <w:rPr>
          <w:rFonts w:ascii="Arial" w:eastAsia="Arial" w:hAnsi="Arial" w:cs="Arial"/>
          <w:b/>
        </w:rPr>
        <w:lastRenderedPageBreak/>
        <w:t>1. Oportunidad.</w:t>
      </w:r>
      <w:r w:rsidRPr="009907E6">
        <w:rPr>
          <w:rFonts w:ascii="Arial" w:eastAsia="Arial" w:hAnsi="Arial" w:cs="Arial"/>
        </w:rPr>
        <w:t xml:space="preserve"> Se cumple, al tratarse de un acto de tracto sucesivo,</w:t>
      </w:r>
      <w:r w:rsidRPr="009907E6">
        <w:rPr>
          <w:rFonts w:ascii="Arial" w:eastAsia="Arial" w:hAnsi="Arial" w:cs="Arial"/>
          <w:vertAlign w:val="superscript"/>
        </w:rPr>
        <w:footnoteReference w:id="19"/>
      </w:r>
      <w:r w:rsidRPr="009907E6">
        <w:rPr>
          <w:rFonts w:ascii="Arial" w:eastAsia="Arial" w:hAnsi="Arial" w:cs="Arial"/>
          <w:sz w:val="26"/>
          <w:szCs w:val="26"/>
        </w:rPr>
        <w:t xml:space="preserve"> </w:t>
      </w:r>
      <w:r w:rsidRPr="009907E6">
        <w:rPr>
          <w:rFonts w:ascii="Arial" w:eastAsia="Arial" w:hAnsi="Arial" w:cs="Arial"/>
        </w:rPr>
        <w:t>por lo que el plazo para su interposición se mantiene mientras subsista la omisión reclamada.</w:t>
      </w:r>
      <w:r w:rsidRPr="009907E6">
        <w:rPr>
          <w:rFonts w:ascii="Arial" w:eastAsia="Arial" w:hAnsi="Arial" w:cs="Arial"/>
          <w:vertAlign w:val="superscript"/>
        </w:rPr>
        <w:footnoteReference w:id="20"/>
      </w:r>
    </w:p>
    <w:p w14:paraId="163BA880" w14:textId="77777777" w:rsidR="00834DB6" w:rsidRPr="009907E6" w:rsidRDefault="00834DB6">
      <w:pPr>
        <w:tabs>
          <w:tab w:val="left" w:pos="544"/>
        </w:tabs>
        <w:spacing w:line="360" w:lineRule="auto"/>
        <w:jc w:val="both"/>
        <w:rPr>
          <w:rFonts w:ascii="Arial" w:eastAsia="Arial" w:hAnsi="Arial" w:cs="Arial"/>
        </w:rPr>
      </w:pPr>
    </w:p>
    <w:p w14:paraId="09BC0601" w14:textId="77777777" w:rsidR="00834DB6" w:rsidRPr="009907E6" w:rsidRDefault="000C4AB7">
      <w:pPr>
        <w:spacing w:line="360" w:lineRule="auto"/>
        <w:jc w:val="both"/>
        <w:rPr>
          <w:rFonts w:ascii="Arial" w:eastAsia="Arial" w:hAnsi="Arial" w:cs="Arial"/>
        </w:rPr>
      </w:pPr>
      <w:r w:rsidRPr="009907E6">
        <w:rPr>
          <w:rFonts w:ascii="Arial" w:eastAsia="Arial" w:hAnsi="Arial" w:cs="Arial"/>
          <w:b/>
        </w:rPr>
        <w:t>2. Forma.</w:t>
      </w:r>
      <w:r w:rsidRPr="009907E6">
        <w:rPr>
          <w:rFonts w:ascii="Arial" w:eastAsia="Arial" w:hAnsi="Arial" w:cs="Arial"/>
        </w:rPr>
        <w:t xml:space="preserve"> Se satisface, debido a que el </w:t>
      </w:r>
      <w:r w:rsidRPr="009907E6">
        <w:rPr>
          <w:rFonts w:ascii="Arial" w:eastAsia="Arial" w:hAnsi="Arial" w:cs="Arial"/>
          <w:i/>
        </w:rPr>
        <w:t>actor</w:t>
      </w:r>
      <w:r w:rsidRPr="009907E6">
        <w:rPr>
          <w:rFonts w:ascii="Arial" w:eastAsia="Arial" w:hAnsi="Arial" w:cs="Arial"/>
        </w:rPr>
        <w:t xml:space="preserve"> presentó la demanda</w:t>
      </w:r>
      <w:r w:rsidRPr="009907E6">
        <w:rPr>
          <w:rFonts w:ascii="Arial" w:eastAsia="Arial" w:hAnsi="Arial" w:cs="Arial"/>
          <w:b/>
        </w:rPr>
        <w:t xml:space="preserve"> </w:t>
      </w:r>
      <w:r w:rsidRPr="009907E6">
        <w:rPr>
          <w:rFonts w:ascii="Arial" w:eastAsia="Arial" w:hAnsi="Arial" w:cs="Arial"/>
        </w:rPr>
        <w:t>por escrito, consta el nombre, la firma y el carácter con que comparece; señaló domicilio para recibir notificaciones; identificó el acto impugnado y las autoridades responsables; asimismo, expuso los hechos en que sustenta su impugnación, los agravios causados, los preceptos presuntamente violados y, ofreció las pruebas que consideró pertinentes.</w:t>
      </w:r>
    </w:p>
    <w:p w14:paraId="0D3EFD21" w14:textId="77777777" w:rsidR="00834DB6" w:rsidRPr="009907E6" w:rsidRDefault="00834DB6">
      <w:pPr>
        <w:spacing w:line="360" w:lineRule="auto"/>
        <w:jc w:val="both"/>
        <w:rPr>
          <w:rFonts w:ascii="Arial" w:eastAsia="Arial" w:hAnsi="Arial" w:cs="Arial"/>
        </w:rPr>
      </w:pPr>
    </w:p>
    <w:p w14:paraId="44818745" w14:textId="77777777" w:rsidR="00834DB6" w:rsidRPr="009907E6" w:rsidRDefault="000C4AB7">
      <w:pPr>
        <w:spacing w:line="360" w:lineRule="auto"/>
        <w:jc w:val="both"/>
        <w:rPr>
          <w:rFonts w:ascii="Arial" w:eastAsia="Arial" w:hAnsi="Arial" w:cs="Arial"/>
        </w:rPr>
      </w:pPr>
      <w:r w:rsidRPr="009907E6">
        <w:rPr>
          <w:rFonts w:ascii="Arial" w:eastAsia="Arial" w:hAnsi="Arial" w:cs="Arial"/>
          <w:b/>
        </w:rPr>
        <w:t xml:space="preserve">3. Legitimación. </w:t>
      </w:r>
      <w:r w:rsidRPr="009907E6">
        <w:rPr>
          <w:rFonts w:ascii="Arial" w:eastAsia="Arial" w:hAnsi="Arial" w:cs="Arial"/>
        </w:rPr>
        <w:t xml:space="preserve">Se satisface, al haber sido promovido por un ciudadano, por propio derecho y en su calidad de Jefe de Tenencia, quien acude en defensa de sus derechos políticos-electorales de ser votado, en la vertiente del ejercicio del cargo. Carácter que fue reconocido por las </w:t>
      </w:r>
      <w:r w:rsidRPr="009907E6">
        <w:rPr>
          <w:rFonts w:ascii="Arial" w:eastAsia="Arial" w:hAnsi="Arial" w:cs="Arial"/>
          <w:i/>
        </w:rPr>
        <w:t xml:space="preserve">autoridades responsables, </w:t>
      </w:r>
      <w:r w:rsidRPr="009907E6">
        <w:rPr>
          <w:rFonts w:ascii="Arial" w:eastAsia="Arial" w:hAnsi="Arial" w:cs="Arial"/>
        </w:rPr>
        <w:t>al rendir el informe circunstanciado.</w:t>
      </w:r>
      <w:r w:rsidRPr="009907E6">
        <w:rPr>
          <w:rFonts w:ascii="Arial" w:eastAsia="Arial" w:hAnsi="Arial" w:cs="Arial"/>
          <w:vertAlign w:val="superscript"/>
        </w:rPr>
        <w:footnoteReference w:id="21"/>
      </w:r>
    </w:p>
    <w:p w14:paraId="382F4952" w14:textId="77777777" w:rsidR="00834DB6" w:rsidRPr="009907E6" w:rsidRDefault="00834DB6">
      <w:pPr>
        <w:spacing w:line="360" w:lineRule="auto"/>
        <w:jc w:val="both"/>
        <w:rPr>
          <w:rFonts w:ascii="Arial" w:eastAsia="Arial" w:hAnsi="Arial" w:cs="Arial"/>
        </w:rPr>
      </w:pPr>
    </w:p>
    <w:p w14:paraId="091C8DCF" w14:textId="77777777" w:rsidR="00834DB6" w:rsidRPr="009907E6" w:rsidRDefault="000C4AB7">
      <w:pPr>
        <w:tabs>
          <w:tab w:val="left" w:pos="544"/>
        </w:tabs>
        <w:spacing w:line="360" w:lineRule="auto"/>
        <w:jc w:val="both"/>
        <w:rPr>
          <w:rFonts w:ascii="Arial" w:eastAsia="Arial" w:hAnsi="Arial" w:cs="Arial"/>
        </w:rPr>
      </w:pPr>
      <w:r w:rsidRPr="009907E6">
        <w:rPr>
          <w:rFonts w:ascii="Arial" w:eastAsia="Arial" w:hAnsi="Arial" w:cs="Arial"/>
          <w:b/>
        </w:rPr>
        <w:t xml:space="preserve">4. Interés jurídico. </w:t>
      </w:r>
      <w:r w:rsidRPr="009907E6">
        <w:rPr>
          <w:rFonts w:ascii="Arial" w:eastAsia="Arial" w:hAnsi="Arial" w:cs="Arial"/>
        </w:rPr>
        <w:t xml:space="preserve">Se colma, puesto que el </w:t>
      </w:r>
      <w:r w:rsidRPr="009907E6">
        <w:rPr>
          <w:rFonts w:ascii="Arial" w:eastAsia="Arial" w:hAnsi="Arial" w:cs="Arial"/>
          <w:i/>
        </w:rPr>
        <w:t>actor</w:t>
      </w:r>
      <w:r w:rsidRPr="009907E6">
        <w:rPr>
          <w:rFonts w:ascii="Arial" w:eastAsia="Arial" w:hAnsi="Arial" w:cs="Arial"/>
        </w:rPr>
        <w:t xml:space="preserve"> alega la omisión de las </w:t>
      </w:r>
      <w:r w:rsidRPr="009907E6">
        <w:rPr>
          <w:rFonts w:ascii="Arial" w:eastAsia="Arial" w:hAnsi="Arial" w:cs="Arial"/>
          <w:i/>
        </w:rPr>
        <w:t>autoridades responsables</w:t>
      </w:r>
      <w:r w:rsidRPr="009907E6">
        <w:rPr>
          <w:rFonts w:ascii="Arial" w:eastAsia="Arial" w:hAnsi="Arial" w:cs="Arial"/>
        </w:rPr>
        <w:t xml:space="preserve"> de pagarle su remuneración como jefe de Tenencia de </w:t>
      </w:r>
      <w:proofErr w:type="spellStart"/>
      <w:r w:rsidRPr="009907E6">
        <w:rPr>
          <w:rFonts w:ascii="Arial" w:eastAsia="Arial" w:hAnsi="Arial" w:cs="Arial"/>
        </w:rPr>
        <w:t>Uripitio</w:t>
      </w:r>
      <w:proofErr w:type="spellEnd"/>
      <w:r w:rsidRPr="009907E6">
        <w:rPr>
          <w:rFonts w:ascii="Arial" w:eastAsia="Arial" w:hAnsi="Arial" w:cs="Arial"/>
        </w:rPr>
        <w:t>, lo cual genera una posible afectación a su esfera jurídica, en específico, su derecho político-electoral de ser votado en la vertiente de ejercicio del cargo.</w:t>
      </w:r>
      <w:r w:rsidRPr="009907E6">
        <w:rPr>
          <w:rFonts w:ascii="Arial" w:eastAsia="Arial" w:hAnsi="Arial" w:cs="Arial"/>
          <w:vertAlign w:val="superscript"/>
        </w:rPr>
        <w:footnoteReference w:id="22"/>
      </w:r>
    </w:p>
    <w:p w14:paraId="2778E876" w14:textId="77777777" w:rsidR="00834DB6" w:rsidRPr="009907E6" w:rsidRDefault="00834DB6">
      <w:pPr>
        <w:tabs>
          <w:tab w:val="left" w:pos="544"/>
        </w:tabs>
        <w:spacing w:line="360" w:lineRule="auto"/>
        <w:jc w:val="both"/>
        <w:rPr>
          <w:rFonts w:ascii="Arial" w:eastAsia="Arial" w:hAnsi="Arial" w:cs="Arial"/>
        </w:rPr>
      </w:pPr>
    </w:p>
    <w:p w14:paraId="647ABB6D" w14:textId="77777777" w:rsidR="00834DB6" w:rsidRPr="009907E6" w:rsidRDefault="000C4AB7">
      <w:pPr>
        <w:spacing w:line="360" w:lineRule="auto"/>
        <w:jc w:val="both"/>
        <w:rPr>
          <w:rFonts w:ascii="Arial" w:eastAsia="Arial" w:hAnsi="Arial" w:cs="Arial"/>
        </w:rPr>
      </w:pPr>
      <w:bookmarkStart w:id="5" w:name="_sfwm8bfhiwre" w:colFirst="0" w:colLast="0"/>
      <w:bookmarkEnd w:id="5"/>
      <w:r w:rsidRPr="009907E6">
        <w:rPr>
          <w:rFonts w:ascii="Arial" w:eastAsia="Arial" w:hAnsi="Arial" w:cs="Arial"/>
          <w:b/>
        </w:rPr>
        <w:t>5. Definitividad.</w:t>
      </w:r>
      <w:r w:rsidRPr="009907E6">
        <w:rPr>
          <w:rFonts w:ascii="Arial" w:eastAsia="Arial" w:hAnsi="Arial" w:cs="Arial"/>
        </w:rPr>
        <w:t xml:space="preserve"> Se cumple, al no existir otro medio de defensa que deba ser agotado previo a acudir ante esta instancia.</w:t>
      </w:r>
    </w:p>
    <w:p w14:paraId="53752627" w14:textId="77777777" w:rsidR="00834DB6" w:rsidRPr="009907E6" w:rsidRDefault="00834DB6">
      <w:pPr>
        <w:spacing w:line="360" w:lineRule="auto"/>
        <w:jc w:val="both"/>
        <w:rPr>
          <w:rFonts w:ascii="Arial" w:eastAsia="Arial" w:hAnsi="Arial" w:cs="Arial"/>
        </w:rPr>
      </w:pPr>
    </w:p>
    <w:p w14:paraId="5045930A" w14:textId="77777777" w:rsidR="00834DB6" w:rsidRPr="009907E6" w:rsidRDefault="000C4AB7">
      <w:pPr>
        <w:spacing w:line="360" w:lineRule="auto"/>
        <w:jc w:val="center"/>
        <w:rPr>
          <w:rFonts w:ascii="Arial" w:eastAsia="Arial" w:hAnsi="Arial" w:cs="Arial"/>
          <w:b/>
          <w:color w:val="000000"/>
        </w:rPr>
      </w:pPr>
      <w:bookmarkStart w:id="6" w:name="_y6gmmmbcommz" w:colFirst="0" w:colLast="0"/>
      <w:bookmarkEnd w:id="6"/>
      <w:r w:rsidRPr="009907E6">
        <w:rPr>
          <w:rFonts w:ascii="Arial" w:eastAsia="Arial" w:hAnsi="Arial" w:cs="Arial"/>
          <w:b/>
          <w:color w:val="000000"/>
        </w:rPr>
        <w:t>V.</w:t>
      </w:r>
      <w:r w:rsidRPr="009907E6">
        <w:rPr>
          <w:rFonts w:ascii="Arial" w:eastAsia="Arial" w:hAnsi="Arial" w:cs="Arial"/>
          <w:color w:val="000000"/>
        </w:rPr>
        <w:t xml:space="preserve"> </w:t>
      </w:r>
      <w:r w:rsidRPr="009907E6">
        <w:rPr>
          <w:rFonts w:ascii="Arial" w:eastAsia="Arial" w:hAnsi="Arial" w:cs="Arial"/>
          <w:b/>
          <w:color w:val="000000"/>
        </w:rPr>
        <w:t>ESTUDIO DE FONDO</w:t>
      </w:r>
    </w:p>
    <w:p w14:paraId="1826BD8D" w14:textId="77777777" w:rsidR="00834DB6" w:rsidRPr="009907E6" w:rsidRDefault="00834DB6">
      <w:pPr>
        <w:spacing w:line="360" w:lineRule="auto"/>
        <w:jc w:val="both"/>
        <w:rPr>
          <w:rFonts w:ascii="Arial" w:eastAsia="Arial" w:hAnsi="Arial" w:cs="Arial"/>
          <w:b/>
          <w:color w:val="000000"/>
        </w:rPr>
      </w:pPr>
    </w:p>
    <w:p w14:paraId="214298AD" w14:textId="77777777" w:rsidR="00834DB6" w:rsidRPr="009907E6" w:rsidRDefault="000C4AB7">
      <w:pPr>
        <w:numPr>
          <w:ilvl w:val="0"/>
          <w:numId w:val="3"/>
        </w:numPr>
        <w:pBdr>
          <w:top w:val="nil"/>
          <w:left w:val="nil"/>
          <w:bottom w:val="nil"/>
          <w:right w:val="nil"/>
          <w:between w:val="nil"/>
        </w:pBdr>
        <w:spacing w:line="360" w:lineRule="auto"/>
        <w:jc w:val="both"/>
        <w:rPr>
          <w:rFonts w:ascii="Arial" w:eastAsia="Arial" w:hAnsi="Arial" w:cs="Arial"/>
        </w:rPr>
      </w:pPr>
      <w:r w:rsidRPr="009907E6">
        <w:rPr>
          <w:rFonts w:ascii="Arial" w:eastAsia="Arial" w:hAnsi="Arial" w:cs="Arial"/>
          <w:b/>
          <w:color w:val="000000"/>
        </w:rPr>
        <w:t>Agravio</w:t>
      </w:r>
    </w:p>
    <w:p w14:paraId="12E7DF25" w14:textId="77777777" w:rsidR="00834DB6" w:rsidRPr="009907E6" w:rsidRDefault="00834DB6">
      <w:pPr>
        <w:spacing w:line="360" w:lineRule="auto"/>
        <w:jc w:val="both"/>
        <w:rPr>
          <w:rFonts w:ascii="Arial" w:eastAsia="Arial" w:hAnsi="Arial" w:cs="Arial"/>
        </w:rPr>
      </w:pPr>
    </w:p>
    <w:p w14:paraId="64684E0E"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lastRenderedPageBreak/>
        <w:t>Del análisis integral de la demanda,</w:t>
      </w:r>
      <w:r w:rsidRPr="009907E6">
        <w:rPr>
          <w:rFonts w:ascii="Arial" w:eastAsia="Arial" w:hAnsi="Arial" w:cs="Arial"/>
          <w:vertAlign w:val="superscript"/>
        </w:rPr>
        <w:footnoteReference w:id="23"/>
      </w:r>
      <w:r w:rsidRPr="009907E6">
        <w:rPr>
          <w:rFonts w:ascii="Arial" w:eastAsia="Arial" w:hAnsi="Arial" w:cs="Arial"/>
        </w:rPr>
        <w:t xml:space="preserve"> se advierte que el </w:t>
      </w:r>
      <w:r w:rsidRPr="009907E6">
        <w:rPr>
          <w:rFonts w:ascii="Arial" w:eastAsia="Arial" w:hAnsi="Arial" w:cs="Arial"/>
          <w:i/>
        </w:rPr>
        <w:t>actor</w:t>
      </w:r>
      <w:r w:rsidRPr="009907E6">
        <w:rPr>
          <w:rFonts w:ascii="Arial" w:eastAsia="Arial" w:hAnsi="Arial" w:cs="Arial"/>
        </w:rPr>
        <w:t xml:space="preserve"> se adolece de lo siguiente: </w:t>
      </w:r>
    </w:p>
    <w:p w14:paraId="10875118" w14:textId="77777777" w:rsidR="00834DB6" w:rsidRPr="009907E6" w:rsidRDefault="00834DB6">
      <w:pPr>
        <w:spacing w:line="360" w:lineRule="auto"/>
        <w:jc w:val="both"/>
        <w:rPr>
          <w:rFonts w:ascii="Arial" w:eastAsia="Arial" w:hAnsi="Arial" w:cs="Arial"/>
        </w:rPr>
      </w:pPr>
    </w:p>
    <w:p w14:paraId="323ECFAD" w14:textId="77777777" w:rsidR="00834DB6" w:rsidRPr="009907E6" w:rsidRDefault="000C4AB7">
      <w:pPr>
        <w:tabs>
          <w:tab w:val="left" w:pos="567"/>
        </w:tabs>
        <w:spacing w:line="360" w:lineRule="auto"/>
        <w:jc w:val="both"/>
        <w:rPr>
          <w:rFonts w:ascii="Arial" w:eastAsia="Arial" w:hAnsi="Arial" w:cs="Arial"/>
          <w:i/>
        </w:rPr>
      </w:pPr>
      <w:r w:rsidRPr="009907E6">
        <w:rPr>
          <w:rFonts w:ascii="Arial" w:eastAsia="Arial" w:hAnsi="Arial" w:cs="Arial"/>
        </w:rPr>
        <w:t xml:space="preserve">La omisión de pago de las remuneraciones y prestaciones que le corresponden, derivado del ejercicio de su cargo como Jefe de Tenencia de la </w:t>
      </w:r>
      <w:r w:rsidRPr="009907E6">
        <w:rPr>
          <w:rFonts w:ascii="Arial" w:eastAsia="Arial" w:hAnsi="Arial" w:cs="Arial"/>
          <w:i/>
        </w:rPr>
        <w:t>Comunidad</w:t>
      </w:r>
      <w:r w:rsidRPr="009907E6">
        <w:rPr>
          <w:rFonts w:ascii="Arial" w:eastAsia="Arial" w:hAnsi="Arial" w:cs="Arial"/>
        </w:rPr>
        <w:t xml:space="preserve"> electo para el periodo 2024-2027, por parte de las </w:t>
      </w:r>
      <w:r w:rsidRPr="009907E6">
        <w:rPr>
          <w:rFonts w:ascii="Arial" w:eastAsia="Arial" w:hAnsi="Arial" w:cs="Arial"/>
          <w:i/>
        </w:rPr>
        <w:t>autoridades responsables</w:t>
      </w:r>
      <w:r w:rsidRPr="009907E6">
        <w:rPr>
          <w:rFonts w:ascii="Arial" w:eastAsia="Arial" w:hAnsi="Arial" w:cs="Arial"/>
        </w:rPr>
        <w:t>; lo que vulnera su derecho político-electoral de ser votado en la vertiente de ejercicio del cargo, puesto que obstaculiza el desempeño de sus funciones y se afecta su derecho constitucional de percibir una remuneración previsto en el artículo 127 de la Constitución Política de los Estados Unidos Mexicanos</w:t>
      </w:r>
      <w:r w:rsidRPr="009907E6">
        <w:rPr>
          <w:rFonts w:ascii="Arial" w:eastAsia="Arial" w:hAnsi="Arial" w:cs="Arial"/>
          <w:i/>
        </w:rPr>
        <w:t>.</w:t>
      </w:r>
      <w:r w:rsidRPr="009907E6">
        <w:rPr>
          <w:rFonts w:ascii="Arial" w:eastAsia="Arial" w:hAnsi="Arial" w:cs="Arial"/>
          <w:i/>
          <w:vertAlign w:val="superscript"/>
        </w:rPr>
        <w:footnoteReference w:id="24"/>
      </w:r>
    </w:p>
    <w:p w14:paraId="2EB1DE0A" w14:textId="77777777" w:rsidR="00834DB6" w:rsidRPr="009907E6" w:rsidRDefault="00834DB6">
      <w:pPr>
        <w:tabs>
          <w:tab w:val="left" w:pos="567"/>
        </w:tabs>
        <w:spacing w:line="360" w:lineRule="auto"/>
        <w:jc w:val="both"/>
        <w:rPr>
          <w:rFonts w:ascii="Arial" w:eastAsia="Arial" w:hAnsi="Arial" w:cs="Arial"/>
          <w:i/>
        </w:rPr>
      </w:pPr>
    </w:p>
    <w:p w14:paraId="789FF654" w14:textId="77777777" w:rsidR="00834DB6" w:rsidRPr="009907E6" w:rsidRDefault="000C4AB7">
      <w:pPr>
        <w:numPr>
          <w:ilvl w:val="0"/>
          <w:numId w:val="3"/>
        </w:numPr>
        <w:pBdr>
          <w:top w:val="nil"/>
          <w:left w:val="nil"/>
          <w:bottom w:val="nil"/>
          <w:right w:val="nil"/>
          <w:between w:val="nil"/>
        </w:pBdr>
        <w:tabs>
          <w:tab w:val="left" w:pos="567"/>
        </w:tabs>
        <w:spacing w:line="360" w:lineRule="auto"/>
        <w:ind w:left="851" w:hanging="491"/>
        <w:jc w:val="both"/>
        <w:rPr>
          <w:rFonts w:ascii="Arial" w:eastAsia="Arial" w:hAnsi="Arial" w:cs="Arial"/>
          <w:i/>
        </w:rPr>
      </w:pPr>
      <w:r w:rsidRPr="009907E6">
        <w:rPr>
          <w:rFonts w:ascii="Arial" w:eastAsia="Arial" w:hAnsi="Arial" w:cs="Arial"/>
          <w:b/>
          <w:color w:val="000000"/>
        </w:rPr>
        <w:t>Marco normativo</w:t>
      </w:r>
    </w:p>
    <w:p w14:paraId="2BB9E668" w14:textId="77777777" w:rsidR="00834DB6" w:rsidRPr="009907E6" w:rsidRDefault="00834DB6">
      <w:pPr>
        <w:tabs>
          <w:tab w:val="left" w:pos="567"/>
        </w:tabs>
        <w:spacing w:line="360" w:lineRule="auto"/>
        <w:jc w:val="both"/>
        <w:rPr>
          <w:rFonts w:ascii="Arial" w:eastAsia="Arial" w:hAnsi="Arial" w:cs="Arial"/>
          <w:i/>
        </w:rPr>
      </w:pPr>
    </w:p>
    <w:p w14:paraId="15C90138" w14:textId="77777777" w:rsidR="00834DB6" w:rsidRPr="009907E6" w:rsidRDefault="000C4AB7">
      <w:pPr>
        <w:tabs>
          <w:tab w:val="left" w:pos="567"/>
        </w:tabs>
        <w:spacing w:line="360" w:lineRule="auto"/>
        <w:jc w:val="both"/>
        <w:rPr>
          <w:rFonts w:ascii="Arial" w:eastAsia="Arial" w:hAnsi="Arial" w:cs="Arial"/>
        </w:rPr>
      </w:pPr>
      <w:r w:rsidRPr="009907E6">
        <w:rPr>
          <w:rFonts w:ascii="Arial" w:eastAsia="Arial" w:hAnsi="Arial" w:cs="Arial"/>
        </w:rPr>
        <w:t xml:space="preserve">Conforme con lo dispuesto en el artículo 87 de la </w:t>
      </w:r>
      <w:r w:rsidRPr="009907E6">
        <w:rPr>
          <w:rFonts w:ascii="Arial" w:eastAsia="Arial" w:hAnsi="Arial" w:cs="Arial"/>
          <w:i/>
        </w:rPr>
        <w:t>Ley Orgánica</w:t>
      </w:r>
      <w:r w:rsidRPr="009907E6">
        <w:rPr>
          <w:rFonts w:ascii="Arial" w:eastAsia="Arial" w:hAnsi="Arial" w:cs="Arial"/>
        </w:rPr>
        <w:t>,</w:t>
      </w:r>
      <w:r w:rsidRPr="009907E6">
        <w:rPr>
          <w:rFonts w:ascii="Arial" w:eastAsia="Arial" w:hAnsi="Arial" w:cs="Arial"/>
          <w:vertAlign w:val="superscript"/>
        </w:rPr>
        <w:footnoteReference w:id="25"/>
      </w:r>
      <w:r w:rsidRPr="009907E6">
        <w:rPr>
          <w:rFonts w:ascii="Arial" w:eastAsia="Arial" w:hAnsi="Arial" w:cs="Arial"/>
        </w:rPr>
        <w:t xml:space="preserve"> las jefaturas de tenencia tienen derecho a recibir la remuneración que marque el presupuesto de egresos, la cual se pagará a través de la Tesorería Municipal.</w:t>
      </w:r>
    </w:p>
    <w:p w14:paraId="5B408839" w14:textId="77777777" w:rsidR="00834DB6" w:rsidRPr="009907E6" w:rsidRDefault="00834DB6">
      <w:pPr>
        <w:tabs>
          <w:tab w:val="left" w:pos="567"/>
        </w:tabs>
        <w:spacing w:line="360" w:lineRule="auto"/>
        <w:jc w:val="both"/>
        <w:rPr>
          <w:rFonts w:ascii="Arial" w:eastAsia="Arial" w:hAnsi="Arial" w:cs="Arial"/>
        </w:rPr>
      </w:pPr>
    </w:p>
    <w:p w14:paraId="55B6EC77" w14:textId="77777777" w:rsidR="00834DB6" w:rsidRPr="009907E6" w:rsidRDefault="000C4AB7">
      <w:pPr>
        <w:tabs>
          <w:tab w:val="left" w:pos="567"/>
        </w:tabs>
        <w:spacing w:line="360" w:lineRule="auto"/>
        <w:jc w:val="both"/>
        <w:rPr>
          <w:rFonts w:ascii="Arial" w:eastAsia="Arial" w:hAnsi="Arial" w:cs="Arial"/>
        </w:rPr>
      </w:pPr>
      <w:r w:rsidRPr="009907E6">
        <w:rPr>
          <w:rFonts w:ascii="Arial" w:eastAsia="Arial" w:hAnsi="Arial" w:cs="Arial"/>
        </w:rPr>
        <w:t>Lo que resulta acorde con la obligación que se impone a los Ayuntamientos, de fijar en su presupuesto de Egresos la remuneración de sus miembros y funcionarios públicos.</w:t>
      </w:r>
    </w:p>
    <w:p w14:paraId="659A7170" w14:textId="77777777" w:rsidR="00834DB6" w:rsidRPr="009907E6" w:rsidRDefault="00834DB6">
      <w:pPr>
        <w:tabs>
          <w:tab w:val="left" w:pos="567"/>
        </w:tabs>
        <w:spacing w:line="360" w:lineRule="auto"/>
        <w:jc w:val="both"/>
        <w:rPr>
          <w:rFonts w:ascii="Arial" w:eastAsia="Arial" w:hAnsi="Arial" w:cs="Arial"/>
        </w:rPr>
      </w:pPr>
    </w:p>
    <w:p w14:paraId="70FEB837" w14:textId="77777777" w:rsidR="00834DB6" w:rsidRPr="009907E6" w:rsidRDefault="000C4AB7">
      <w:pPr>
        <w:tabs>
          <w:tab w:val="left" w:pos="567"/>
        </w:tabs>
        <w:spacing w:line="360" w:lineRule="auto"/>
        <w:jc w:val="both"/>
        <w:rPr>
          <w:rFonts w:ascii="Arial" w:eastAsia="Arial" w:hAnsi="Arial" w:cs="Arial"/>
        </w:rPr>
      </w:pPr>
      <w:r w:rsidRPr="009907E6">
        <w:rPr>
          <w:rFonts w:ascii="Arial" w:eastAsia="Arial" w:hAnsi="Arial" w:cs="Arial"/>
        </w:rPr>
        <w:t xml:space="preserve">Disposición normativa que atiende a lo señalado en el artículo 127 de la </w:t>
      </w:r>
      <w:r w:rsidRPr="009907E6">
        <w:rPr>
          <w:rFonts w:ascii="Arial" w:eastAsia="Arial" w:hAnsi="Arial" w:cs="Arial"/>
          <w:i/>
        </w:rPr>
        <w:t>Constitución Federal,</w:t>
      </w:r>
      <w:r w:rsidRPr="009907E6">
        <w:rPr>
          <w:rFonts w:ascii="Arial" w:eastAsia="Arial" w:hAnsi="Arial" w:cs="Arial"/>
        </w:rPr>
        <w:t xml:space="preserve"> el cual establece que las y los servidores públicos de la federación, de las entidades federativas, de los municipios y de las demarcaciones territoriales de la Ciudad de México, de sus entidades y dependencias, así como de sus administraciones paraestatales y paramunicipales, fideicomisos públicos, instituciones y organismos autónomos, y cualquier otro ente público, recibirán una </w:t>
      </w:r>
      <w:r w:rsidRPr="009907E6">
        <w:rPr>
          <w:rFonts w:ascii="Arial" w:eastAsia="Arial" w:hAnsi="Arial" w:cs="Arial"/>
        </w:rPr>
        <w:lastRenderedPageBreak/>
        <w:t xml:space="preserve">remuneración adecuada e irrenunciable por el desempeño de su función, empleo, cargo o comisión, que deberá ser proporcional a sus responsabilidades; </w:t>
      </w:r>
    </w:p>
    <w:p w14:paraId="76EE10B6" w14:textId="77777777" w:rsidR="00834DB6" w:rsidRPr="009907E6" w:rsidRDefault="00834DB6">
      <w:pPr>
        <w:tabs>
          <w:tab w:val="left" w:pos="567"/>
        </w:tabs>
        <w:spacing w:line="360" w:lineRule="auto"/>
        <w:jc w:val="both"/>
        <w:rPr>
          <w:rFonts w:ascii="Arial" w:eastAsia="Arial" w:hAnsi="Arial" w:cs="Arial"/>
        </w:rPr>
      </w:pPr>
    </w:p>
    <w:p w14:paraId="26040457" w14:textId="77777777" w:rsidR="00834DB6" w:rsidRPr="009907E6" w:rsidRDefault="000C4AB7">
      <w:pPr>
        <w:tabs>
          <w:tab w:val="left" w:pos="567"/>
        </w:tabs>
        <w:spacing w:line="360" w:lineRule="auto"/>
        <w:jc w:val="both"/>
        <w:rPr>
          <w:rFonts w:ascii="Arial" w:eastAsia="Arial" w:hAnsi="Arial" w:cs="Arial"/>
        </w:rPr>
      </w:pPr>
      <w:r w:rsidRPr="009907E6">
        <w:rPr>
          <w:rFonts w:ascii="Arial" w:eastAsia="Arial" w:hAnsi="Arial" w:cs="Arial"/>
        </w:rPr>
        <w:t xml:space="preserve">Asimismo, a lo establecido en el artículo 156 de la </w:t>
      </w:r>
      <w:r w:rsidRPr="009907E6">
        <w:rPr>
          <w:rFonts w:ascii="Arial" w:eastAsia="Arial" w:hAnsi="Arial" w:cs="Arial"/>
          <w:i/>
        </w:rPr>
        <w:t>Constitución Local</w:t>
      </w:r>
      <w:r w:rsidRPr="009907E6">
        <w:rPr>
          <w:rFonts w:ascii="Arial" w:eastAsia="Arial" w:hAnsi="Arial" w:cs="Arial"/>
        </w:rPr>
        <w:t xml:space="preserve">, el cual dispone que todos los funcionarios de elección popular, a excepción de aquellos cuyo cargo es </w:t>
      </w:r>
      <w:proofErr w:type="spellStart"/>
      <w:r w:rsidRPr="009907E6">
        <w:rPr>
          <w:rFonts w:ascii="Arial" w:eastAsia="Arial" w:hAnsi="Arial" w:cs="Arial"/>
        </w:rPr>
        <w:t>consejil</w:t>
      </w:r>
      <w:proofErr w:type="spellEnd"/>
      <w:r w:rsidRPr="009907E6">
        <w:rPr>
          <w:rFonts w:ascii="Arial" w:eastAsia="Arial" w:hAnsi="Arial" w:cs="Arial"/>
        </w:rPr>
        <w:t>, recibirán una compensación por sus servicios, que será determinada por la Ley y pagada por los fondos públicos, siendo una compensación irrenunciable.</w:t>
      </w:r>
    </w:p>
    <w:p w14:paraId="03273894" w14:textId="77777777" w:rsidR="00834DB6" w:rsidRPr="009907E6" w:rsidRDefault="00834DB6">
      <w:pPr>
        <w:tabs>
          <w:tab w:val="left" w:pos="567"/>
        </w:tabs>
        <w:spacing w:line="360" w:lineRule="auto"/>
        <w:jc w:val="both"/>
        <w:rPr>
          <w:rFonts w:ascii="Arial" w:eastAsia="Arial" w:hAnsi="Arial" w:cs="Arial"/>
        </w:rPr>
      </w:pPr>
    </w:p>
    <w:p w14:paraId="12B2375F"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En ese orden de ideas, la Sala Superior del Tribunal Electoral del Poder Judicial de la Federación</w:t>
      </w:r>
      <w:r w:rsidRPr="009907E6">
        <w:rPr>
          <w:rFonts w:ascii="Arial" w:eastAsia="Arial" w:hAnsi="Arial" w:cs="Arial"/>
          <w:vertAlign w:val="superscript"/>
        </w:rPr>
        <w:footnoteReference w:id="26"/>
      </w:r>
      <w:r w:rsidRPr="009907E6">
        <w:rPr>
          <w:rFonts w:ascii="Arial" w:eastAsia="Arial" w:hAnsi="Arial" w:cs="Arial"/>
        </w:rPr>
        <w:t xml:space="preserve"> se ha pronunciado en el sentido de que el derecho de las personas a ser votadas no se circunscribe a la posibilidad de acceder a un cargo de elección popular en un proceso electoral, sino que también incluye el que pueda, de resultar electas, ocupar dicho cargo y mantenerse en él, así como el ejercicio y disfrute de los derechos inherentes a este;</w:t>
      </w:r>
      <w:r w:rsidRPr="009907E6">
        <w:rPr>
          <w:rFonts w:ascii="Arial" w:eastAsia="Arial" w:hAnsi="Arial" w:cs="Arial"/>
          <w:vertAlign w:val="superscript"/>
        </w:rPr>
        <w:footnoteReference w:id="27"/>
      </w:r>
      <w:r w:rsidRPr="009907E6">
        <w:rPr>
          <w:rFonts w:ascii="Arial" w:eastAsia="Arial" w:hAnsi="Arial" w:cs="Arial"/>
        </w:rPr>
        <w:t>entre ellos, la remuneración por el desempeño de su cargo.</w:t>
      </w:r>
      <w:r w:rsidRPr="009907E6">
        <w:rPr>
          <w:rFonts w:ascii="Arial" w:eastAsia="Arial" w:hAnsi="Arial" w:cs="Arial"/>
          <w:vertAlign w:val="superscript"/>
        </w:rPr>
        <w:footnoteReference w:id="28"/>
      </w:r>
    </w:p>
    <w:p w14:paraId="5A02F46E" w14:textId="77777777" w:rsidR="00834DB6" w:rsidRPr="009907E6" w:rsidRDefault="00834DB6">
      <w:pPr>
        <w:spacing w:line="360" w:lineRule="auto"/>
        <w:jc w:val="both"/>
        <w:rPr>
          <w:rFonts w:ascii="Arial" w:eastAsia="Arial" w:hAnsi="Arial" w:cs="Arial"/>
        </w:rPr>
      </w:pPr>
    </w:p>
    <w:p w14:paraId="3E68044A"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Lo anterior, se traduce en que tal derecho debe ser garantizado, a fin de que el cargo obtenido sea efectivamente asumido y que durante él no se impida, obstaculice o dificulte su adecuado desarrollo.</w:t>
      </w:r>
      <w:r w:rsidRPr="009907E6">
        <w:rPr>
          <w:rFonts w:ascii="Arial" w:eastAsia="Arial" w:hAnsi="Arial" w:cs="Arial"/>
          <w:vertAlign w:val="superscript"/>
        </w:rPr>
        <w:footnoteReference w:id="29"/>
      </w:r>
    </w:p>
    <w:p w14:paraId="37796D0A" w14:textId="77777777" w:rsidR="00834DB6" w:rsidRPr="009907E6" w:rsidRDefault="00834DB6">
      <w:pPr>
        <w:spacing w:line="360" w:lineRule="auto"/>
        <w:jc w:val="both"/>
        <w:rPr>
          <w:rFonts w:ascii="Arial" w:eastAsia="Arial" w:hAnsi="Arial" w:cs="Arial"/>
        </w:rPr>
      </w:pPr>
    </w:p>
    <w:p w14:paraId="4858F086" w14:textId="77777777" w:rsidR="00834DB6" w:rsidRPr="009907E6" w:rsidRDefault="000C4AB7">
      <w:pPr>
        <w:numPr>
          <w:ilvl w:val="0"/>
          <w:numId w:val="3"/>
        </w:numPr>
        <w:pBdr>
          <w:top w:val="nil"/>
          <w:left w:val="nil"/>
          <w:bottom w:val="nil"/>
          <w:right w:val="nil"/>
          <w:between w:val="nil"/>
        </w:pBdr>
        <w:spacing w:line="360" w:lineRule="auto"/>
        <w:jc w:val="both"/>
        <w:rPr>
          <w:rFonts w:ascii="Arial" w:eastAsia="Arial" w:hAnsi="Arial" w:cs="Arial"/>
        </w:rPr>
      </w:pPr>
      <w:r w:rsidRPr="009907E6">
        <w:rPr>
          <w:rFonts w:ascii="Arial" w:eastAsia="Arial" w:hAnsi="Arial" w:cs="Arial"/>
          <w:b/>
          <w:color w:val="000000"/>
        </w:rPr>
        <w:t>Caso concreto</w:t>
      </w:r>
    </w:p>
    <w:p w14:paraId="171020FF" w14:textId="77777777" w:rsidR="00834DB6" w:rsidRPr="009907E6" w:rsidRDefault="00834DB6">
      <w:pPr>
        <w:spacing w:line="360" w:lineRule="auto"/>
        <w:jc w:val="both"/>
        <w:rPr>
          <w:rFonts w:ascii="Arial" w:eastAsia="Arial" w:hAnsi="Arial" w:cs="Arial"/>
        </w:rPr>
      </w:pPr>
    </w:p>
    <w:p w14:paraId="60CE81B8" w14:textId="77777777" w:rsidR="00834DB6" w:rsidRPr="009907E6" w:rsidRDefault="000C4AB7">
      <w:pPr>
        <w:tabs>
          <w:tab w:val="left" w:pos="567"/>
        </w:tabs>
        <w:spacing w:line="360" w:lineRule="auto"/>
        <w:jc w:val="both"/>
        <w:rPr>
          <w:rFonts w:ascii="Arial" w:eastAsia="Arial" w:hAnsi="Arial" w:cs="Arial"/>
        </w:rPr>
      </w:pPr>
      <w:r w:rsidRPr="009907E6">
        <w:rPr>
          <w:rFonts w:ascii="Arial" w:eastAsia="Arial" w:hAnsi="Arial" w:cs="Arial"/>
        </w:rPr>
        <w:lastRenderedPageBreak/>
        <w:t xml:space="preserve">A consideración de este Tribunal, el agravio resulta </w:t>
      </w:r>
      <w:r w:rsidRPr="009907E6">
        <w:rPr>
          <w:rFonts w:ascii="Arial" w:eastAsia="Arial" w:hAnsi="Arial" w:cs="Arial"/>
          <w:b/>
        </w:rPr>
        <w:t>parcialmente fundado</w:t>
      </w:r>
      <w:r w:rsidRPr="009907E6">
        <w:rPr>
          <w:rFonts w:ascii="Arial" w:eastAsia="Arial" w:hAnsi="Arial" w:cs="Arial"/>
        </w:rPr>
        <w:t xml:space="preserve"> en atención a lo siguiente:</w:t>
      </w:r>
    </w:p>
    <w:p w14:paraId="6D535AB0" w14:textId="77777777" w:rsidR="00834DB6" w:rsidRPr="009907E6" w:rsidRDefault="00834DB6">
      <w:pPr>
        <w:spacing w:line="360" w:lineRule="auto"/>
        <w:jc w:val="both"/>
        <w:rPr>
          <w:rFonts w:ascii="Arial" w:eastAsia="Arial" w:hAnsi="Arial" w:cs="Arial"/>
        </w:rPr>
      </w:pPr>
    </w:p>
    <w:p w14:paraId="31CB12E4"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En el caso concreto, el </w:t>
      </w:r>
      <w:r w:rsidRPr="009907E6">
        <w:rPr>
          <w:rFonts w:ascii="Arial" w:eastAsia="Arial" w:hAnsi="Arial" w:cs="Arial"/>
          <w:i/>
        </w:rPr>
        <w:t>actor</w:t>
      </w:r>
      <w:r w:rsidRPr="009907E6">
        <w:rPr>
          <w:rFonts w:ascii="Arial" w:eastAsia="Arial" w:hAnsi="Arial" w:cs="Arial"/>
        </w:rPr>
        <w:t xml:space="preserve"> refiere que las </w:t>
      </w:r>
      <w:r w:rsidRPr="009907E6">
        <w:rPr>
          <w:rFonts w:ascii="Arial" w:eastAsia="Arial" w:hAnsi="Arial" w:cs="Arial"/>
          <w:i/>
        </w:rPr>
        <w:t>autoridades responsables</w:t>
      </w:r>
      <w:r w:rsidRPr="009907E6">
        <w:rPr>
          <w:rFonts w:ascii="Arial" w:eastAsia="Arial" w:hAnsi="Arial" w:cs="Arial"/>
        </w:rPr>
        <w:t xml:space="preserve"> fueron omisas en realizarle los pagos correspondientes desde que recibió su nombramiento como Jefe de Tenencia, del once de noviembre de dos mil veinticuatro a la fecha de la presentación de la demanda, circunstancia que fue reconocida por las mismas responsables al rendir su informe circunstanciado, señalando lo siguiente:</w:t>
      </w:r>
    </w:p>
    <w:p w14:paraId="56A07F88" w14:textId="77777777" w:rsidR="00834DB6" w:rsidRPr="009907E6" w:rsidRDefault="00834DB6">
      <w:pPr>
        <w:spacing w:line="360" w:lineRule="auto"/>
        <w:jc w:val="both"/>
        <w:rPr>
          <w:rFonts w:ascii="Arial" w:eastAsia="Arial" w:hAnsi="Arial" w:cs="Arial"/>
        </w:rPr>
      </w:pPr>
    </w:p>
    <w:p w14:paraId="664961EA" w14:textId="77777777" w:rsidR="00834DB6" w:rsidRPr="009907E6" w:rsidRDefault="000C4AB7">
      <w:pPr>
        <w:spacing w:line="276" w:lineRule="auto"/>
        <w:ind w:left="709" w:right="900"/>
        <w:jc w:val="both"/>
        <w:rPr>
          <w:rFonts w:ascii="Arial" w:eastAsia="Arial" w:hAnsi="Arial" w:cs="Arial"/>
          <w:i/>
          <w:sz w:val="20"/>
          <w:szCs w:val="20"/>
        </w:rPr>
      </w:pPr>
      <w:r w:rsidRPr="009907E6">
        <w:rPr>
          <w:rFonts w:ascii="Arial" w:eastAsia="Arial" w:hAnsi="Arial" w:cs="Arial"/>
          <w:i/>
          <w:sz w:val="20"/>
          <w:szCs w:val="20"/>
        </w:rPr>
        <w:t xml:space="preserve">“… esta Administración al no contar con información de que las Administraciones pasadas no tenían asignado un salario al Jefe de Tenencia de la Comunidad de </w:t>
      </w:r>
      <w:proofErr w:type="spellStart"/>
      <w:r w:rsidRPr="009907E6">
        <w:rPr>
          <w:rFonts w:ascii="Arial" w:eastAsia="Arial" w:hAnsi="Arial" w:cs="Arial"/>
          <w:i/>
          <w:sz w:val="20"/>
          <w:szCs w:val="20"/>
        </w:rPr>
        <w:t>Uripitio</w:t>
      </w:r>
      <w:proofErr w:type="spellEnd"/>
      <w:r w:rsidRPr="009907E6">
        <w:rPr>
          <w:rFonts w:ascii="Arial" w:eastAsia="Arial" w:hAnsi="Arial" w:cs="Arial"/>
          <w:i/>
          <w:sz w:val="20"/>
          <w:szCs w:val="20"/>
        </w:rPr>
        <w:t>, realizó nuevamente la partida presupuestal para el ejercicio fiscal 2025 (dos mil veinticinco), sin asignarle nuevamente un salario al mencionado Jefe de Tenencia…”</w:t>
      </w:r>
    </w:p>
    <w:p w14:paraId="283E4239" w14:textId="77777777" w:rsidR="00834DB6" w:rsidRPr="009907E6" w:rsidRDefault="00834DB6">
      <w:pPr>
        <w:tabs>
          <w:tab w:val="left" w:pos="567"/>
        </w:tabs>
        <w:spacing w:line="360" w:lineRule="auto"/>
        <w:jc w:val="both"/>
        <w:rPr>
          <w:rFonts w:ascii="Arial" w:eastAsia="Arial" w:hAnsi="Arial" w:cs="Arial"/>
        </w:rPr>
      </w:pPr>
    </w:p>
    <w:p w14:paraId="777F53FA"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Documental pública</w:t>
      </w:r>
      <w:r w:rsidRPr="009907E6">
        <w:rPr>
          <w:rFonts w:ascii="Arial" w:eastAsia="Arial" w:hAnsi="Arial" w:cs="Arial"/>
          <w:vertAlign w:val="superscript"/>
        </w:rPr>
        <w:footnoteReference w:id="30"/>
      </w:r>
      <w:r w:rsidRPr="009907E6">
        <w:rPr>
          <w:rFonts w:ascii="Arial" w:eastAsia="Arial" w:hAnsi="Arial" w:cs="Arial"/>
        </w:rPr>
        <w:t xml:space="preserve"> que cuenta con valor probatorio pleno, al haber sido expedida por una autoridad municipal en ejercicio de sus atribuciones, en términos de los artículos 17 fracción III en relación con el 22 fracción II de la </w:t>
      </w:r>
      <w:r w:rsidRPr="009907E6">
        <w:rPr>
          <w:rFonts w:ascii="Arial" w:eastAsia="Arial" w:hAnsi="Arial" w:cs="Arial"/>
          <w:i/>
        </w:rPr>
        <w:t>Ley de Justicia.</w:t>
      </w:r>
      <w:r w:rsidRPr="009907E6">
        <w:rPr>
          <w:rFonts w:ascii="Arial" w:eastAsia="Arial" w:hAnsi="Arial" w:cs="Arial"/>
        </w:rPr>
        <w:t xml:space="preserve"> </w:t>
      </w:r>
    </w:p>
    <w:p w14:paraId="6AC5A4C4" w14:textId="77777777" w:rsidR="00834DB6" w:rsidRPr="009907E6" w:rsidRDefault="00834DB6">
      <w:pPr>
        <w:spacing w:line="360" w:lineRule="auto"/>
        <w:jc w:val="both"/>
        <w:rPr>
          <w:rFonts w:ascii="Arial" w:eastAsia="Arial" w:hAnsi="Arial" w:cs="Arial"/>
        </w:rPr>
      </w:pPr>
    </w:p>
    <w:p w14:paraId="3B4ED24A" w14:textId="77777777" w:rsidR="00834DB6" w:rsidRPr="009907E6" w:rsidRDefault="000C4AB7">
      <w:pPr>
        <w:spacing w:line="360" w:lineRule="auto"/>
        <w:jc w:val="both"/>
        <w:rPr>
          <w:rFonts w:ascii="Arial" w:eastAsia="Arial" w:hAnsi="Arial" w:cs="Arial"/>
          <w:i/>
        </w:rPr>
      </w:pPr>
      <w:r w:rsidRPr="009907E6">
        <w:rPr>
          <w:rFonts w:ascii="Arial" w:eastAsia="Arial" w:hAnsi="Arial" w:cs="Arial"/>
        </w:rPr>
        <w:t xml:space="preserve">De ahí que, este Tribunal tenga certeza de que las </w:t>
      </w:r>
      <w:r w:rsidRPr="009907E6">
        <w:rPr>
          <w:rFonts w:ascii="Arial" w:eastAsia="Arial" w:hAnsi="Arial" w:cs="Arial"/>
          <w:i/>
        </w:rPr>
        <w:t xml:space="preserve">autoridades responsables </w:t>
      </w:r>
      <w:r w:rsidRPr="009907E6">
        <w:rPr>
          <w:rFonts w:ascii="Arial" w:eastAsia="Arial" w:hAnsi="Arial" w:cs="Arial"/>
        </w:rPr>
        <w:t xml:space="preserve">fueron omisas en cubrir los pagos correspondientes al </w:t>
      </w:r>
      <w:r w:rsidRPr="009907E6">
        <w:rPr>
          <w:rFonts w:ascii="Arial" w:eastAsia="Arial" w:hAnsi="Arial" w:cs="Arial"/>
          <w:i/>
        </w:rPr>
        <w:t xml:space="preserve">actor, </w:t>
      </w:r>
      <w:r w:rsidRPr="009907E6">
        <w:rPr>
          <w:rFonts w:ascii="Arial" w:eastAsia="Arial" w:hAnsi="Arial" w:cs="Arial"/>
        </w:rPr>
        <w:t>al no haberse contemplado la partida atinente a su pago, tanto en el presupuesto de dos mil veinticuatro, como en el de dos mil veinticinco</w:t>
      </w:r>
      <w:r w:rsidRPr="009907E6">
        <w:rPr>
          <w:rFonts w:ascii="Arial" w:eastAsia="Arial" w:hAnsi="Arial" w:cs="Arial"/>
          <w:i/>
        </w:rPr>
        <w:t>.</w:t>
      </w:r>
    </w:p>
    <w:p w14:paraId="59E627B0" w14:textId="77777777" w:rsidR="00834DB6" w:rsidRPr="009907E6" w:rsidRDefault="00834DB6">
      <w:pPr>
        <w:spacing w:line="360" w:lineRule="auto"/>
        <w:jc w:val="both"/>
        <w:rPr>
          <w:rFonts w:ascii="Arial" w:eastAsia="Arial" w:hAnsi="Arial" w:cs="Arial"/>
          <w:i/>
        </w:rPr>
      </w:pPr>
    </w:p>
    <w:p w14:paraId="6D8D7DBA"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Sin embargo, lo </w:t>
      </w:r>
      <w:r w:rsidRPr="009907E6">
        <w:rPr>
          <w:rFonts w:ascii="Arial" w:eastAsia="Arial" w:hAnsi="Arial" w:cs="Arial"/>
          <w:b/>
        </w:rPr>
        <w:t>parcialmente fundado</w:t>
      </w:r>
      <w:r w:rsidRPr="009907E6">
        <w:rPr>
          <w:rFonts w:ascii="Arial" w:eastAsia="Arial" w:hAnsi="Arial" w:cs="Arial"/>
        </w:rPr>
        <w:t xml:space="preserve"> radica en que, a consideración de este Órgano Jurisdiccional, solo se actualiza la omisión reclamada respecto al ejercicio fiscal del año dos mil veinticinco, no así al correspondiente al año dos mil veinticuatro, en atención al principio de anualidad presupuestal.</w:t>
      </w:r>
    </w:p>
    <w:p w14:paraId="681D2CE6" w14:textId="77777777" w:rsidR="00834DB6" w:rsidRPr="009907E6" w:rsidRDefault="00834DB6">
      <w:pPr>
        <w:spacing w:line="360" w:lineRule="auto"/>
        <w:jc w:val="both"/>
        <w:rPr>
          <w:rFonts w:ascii="Arial" w:eastAsia="Arial" w:hAnsi="Arial" w:cs="Arial"/>
        </w:rPr>
      </w:pPr>
    </w:p>
    <w:p w14:paraId="425055C9"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Lo anterior se considera así, debido a que el artículo 123 fracción III de la </w:t>
      </w:r>
      <w:r w:rsidRPr="009907E6">
        <w:rPr>
          <w:rFonts w:ascii="Arial" w:eastAsia="Arial" w:hAnsi="Arial" w:cs="Arial"/>
          <w:i/>
        </w:rPr>
        <w:t>Constitución Local</w:t>
      </w:r>
      <w:r w:rsidRPr="009907E6">
        <w:rPr>
          <w:rFonts w:ascii="Arial" w:eastAsia="Arial" w:hAnsi="Arial" w:cs="Arial"/>
        </w:rPr>
        <w:t>, establece que los ayuntamientos tienen como facultad aprobar su presupuesto de egresos con base en los ingresos disponibles y de conformidad con lo dispuesto en la ley.</w:t>
      </w:r>
    </w:p>
    <w:p w14:paraId="1EF7DEE2" w14:textId="77777777" w:rsidR="00834DB6" w:rsidRPr="009907E6" w:rsidRDefault="00834DB6">
      <w:pPr>
        <w:spacing w:line="360" w:lineRule="auto"/>
        <w:jc w:val="both"/>
        <w:rPr>
          <w:rFonts w:ascii="Arial" w:eastAsia="Arial" w:hAnsi="Arial" w:cs="Arial"/>
        </w:rPr>
      </w:pPr>
    </w:p>
    <w:p w14:paraId="262E35EE"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Presupuesto que, conforme con la Ley de Planeación Hacendaria, Presupuesto, Gasto Público y Contabilidad Gubernamental del Estado de Michoacán, se rige por </w:t>
      </w:r>
      <w:r w:rsidRPr="009907E6">
        <w:rPr>
          <w:rFonts w:ascii="Arial" w:eastAsia="Arial" w:hAnsi="Arial" w:cs="Arial"/>
        </w:rPr>
        <w:lastRenderedPageBreak/>
        <w:t>el principio de anualidad –cuya vigencia es durante un año fiscal-, al precisar que los presupuestos deberán contener objetivos anuales.</w:t>
      </w:r>
    </w:p>
    <w:p w14:paraId="55D7BD48" w14:textId="77777777" w:rsidR="00834DB6" w:rsidRPr="009907E6" w:rsidRDefault="00834DB6">
      <w:pPr>
        <w:spacing w:line="360" w:lineRule="auto"/>
        <w:jc w:val="both"/>
        <w:rPr>
          <w:rFonts w:ascii="Arial" w:eastAsia="Arial" w:hAnsi="Arial" w:cs="Arial"/>
        </w:rPr>
      </w:pPr>
    </w:p>
    <w:p w14:paraId="50855A7B"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De esta forma, el principio de anualidad en materia presupuestaria responde al interés y orden público, por tanto, existe reglamentación que acota la modificación de los presupuestos dentro de cada año fiscal, conforme con los procedimientos que garanticen la transparencia y certeza en el empleo de recursos públicos.</w:t>
      </w:r>
    </w:p>
    <w:p w14:paraId="26ED0D08" w14:textId="77777777" w:rsidR="00834DB6" w:rsidRPr="009907E6" w:rsidRDefault="00834DB6">
      <w:pPr>
        <w:spacing w:line="360" w:lineRule="auto"/>
        <w:jc w:val="both"/>
        <w:rPr>
          <w:rFonts w:ascii="Arial" w:eastAsia="Arial" w:hAnsi="Arial" w:cs="Arial"/>
        </w:rPr>
      </w:pPr>
    </w:p>
    <w:p w14:paraId="6F19B868"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Esto es, los ingresos asignados no pueden ser modificados sino de año en año, pues su finalidad consiste en la necesidad de controlar, evaluar y vigilar el ejercicio del gasto público, a qué partidas deben aplicarse los recursos recibidos para sufragar el gasto público, lo cual hace al aprobar el presupuesto de egresos, así como vigilar que dichos recursos se apliquen precisamente a los fines autorizados en el mismo.</w:t>
      </w:r>
      <w:r w:rsidRPr="009907E6">
        <w:rPr>
          <w:rFonts w:ascii="Arial" w:eastAsia="Arial" w:hAnsi="Arial" w:cs="Arial"/>
          <w:vertAlign w:val="superscript"/>
        </w:rPr>
        <w:footnoteReference w:id="31"/>
      </w:r>
    </w:p>
    <w:p w14:paraId="48C45914" w14:textId="77777777" w:rsidR="00834DB6" w:rsidRPr="009907E6" w:rsidRDefault="00834DB6">
      <w:pPr>
        <w:spacing w:line="360" w:lineRule="auto"/>
        <w:jc w:val="both"/>
        <w:rPr>
          <w:rFonts w:ascii="Arial" w:eastAsia="Arial" w:hAnsi="Arial" w:cs="Arial"/>
        </w:rPr>
      </w:pPr>
    </w:p>
    <w:p w14:paraId="2F9A324D"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Debido a lo anterior, </w:t>
      </w:r>
      <w:r w:rsidRPr="009907E6">
        <w:rPr>
          <w:rFonts w:ascii="Arial" w:eastAsia="Arial" w:hAnsi="Arial" w:cs="Arial"/>
          <w:b/>
        </w:rPr>
        <w:t>no resulta procedente</w:t>
      </w:r>
      <w:r w:rsidRPr="009907E6">
        <w:rPr>
          <w:rFonts w:ascii="Arial" w:eastAsia="Arial" w:hAnsi="Arial" w:cs="Arial"/>
        </w:rPr>
        <w:t xml:space="preserve"> ordenar el pago de remuneraciones por el ejercicio del cargo desempeñado en el año </w:t>
      </w:r>
      <w:r w:rsidRPr="009907E6">
        <w:rPr>
          <w:rFonts w:ascii="Arial" w:eastAsia="Arial" w:hAnsi="Arial" w:cs="Arial"/>
          <w:b/>
        </w:rPr>
        <w:t>dos mil veinticuatro</w:t>
      </w:r>
      <w:r w:rsidRPr="009907E6">
        <w:rPr>
          <w:rFonts w:ascii="Arial" w:eastAsia="Arial" w:hAnsi="Arial" w:cs="Arial"/>
        </w:rPr>
        <w:t>, en atención a que ese ejercicio fiscal ha concluido y ordenar lo contrario afectaría el principio de anualidad presupuestal.</w:t>
      </w:r>
    </w:p>
    <w:p w14:paraId="49888C3D" w14:textId="77777777" w:rsidR="00834DB6" w:rsidRPr="009907E6" w:rsidRDefault="00834DB6">
      <w:pPr>
        <w:spacing w:line="360" w:lineRule="auto"/>
        <w:jc w:val="both"/>
        <w:rPr>
          <w:rFonts w:ascii="Arial" w:eastAsia="Arial" w:hAnsi="Arial" w:cs="Arial"/>
        </w:rPr>
      </w:pPr>
    </w:p>
    <w:p w14:paraId="1678D8F4"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Lo anterior es así, puesto que, el derecho a una remuneración reconocido legalmente en favor de este se encuentra, a su vez, supeditado a su previsión en el presupuesto, el cual se rige, entre otros, por el principio de anualidad ya explicado, cuya vigencia corresponde a un año fiscal que va del primero de enero al treinta y uno de diciembre; por lo que, el reclamo de tal derecho está sujeto a los límites del contexto normativo que le son aplicables, así como a la materia presupuestaria.</w:t>
      </w:r>
      <w:r w:rsidRPr="009907E6">
        <w:rPr>
          <w:rFonts w:ascii="Arial" w:eastAsia="Arial" w:hAnsi="Arial" w:cs="Arial"/>
          <w:vertAlign w:val="superscript"/>
        </w:rPr>
        <w:footnoteReference w:id="32"/>
      </w:r>
    </w:p>
    <w:p w14:paraId="3527C57C" w14:textId="77777777" w:rsidR="00834DB6" w:rsidRPr="009907E6" w:rsidRDefault="00834DB6">
      <w:pPr>
        <w:spacing w:line="360" w:lineRule="auto"/>
        <w:jc w:val="both"/>
        <w:rPr>
          <w:rFonts w:ascii="Arial" w:eastAsia="Arial" w:hAnsi="Arial" w:cs="Arial"/>
        </w:rPr>
      </w:pPr>
    </w:p>
    <w:p w14:paraId="51CFEC67"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Por lo que, acorde con la ley tendría que haberse contemplado en los respectivos presupuestos de egresos del </w:t>
      </w:r>
      <w:r w:rsidRPr="009907E6">
        <w:rPr>
          <w:rFonts w:ascii="Arial" w:eastAsia="Arial" w:hAnsi="Arial" w:cs="Arial"/>
          <w:i/>
        </w:rPr>
        <w:t>Ayuntamiento</w:t>
      </w:r>
      <w:r w:rsidRPr="009907E6">
        <w:rPr>
          <w:rFonts w:ascii="Arial" w:eastAsia="Arial" w:hAnsi="Arial" w:cs="Arial"/>
        </w:rPr>
        <w:t xml:space="preserve">, una partida correspondiente a los pagos del </w:t>
      </w:r>
      <w:r w:rsidRPr="009907E6">
        <w:rPr>
          <w:rFonts w:ascii="Arial" w:eastAsia="Arial" w:hAnsi="Arial" w:cs="Arial"/>
          <w:i/>
        </w:rPr>
        <w:t>actor</w:t>
      </w:r>
      <w:r w:rsidRPr="009907E6">
        <w:rPr>
          <w:rFonts w:ascii="Arial" w:eastAsia="Arial" w:hAnsi="Arial" w:cs="Arial"/>
        </w:rPr>
        <w:t>; sin embargo, al no resultar así, este tenía la carga procesal de inconformarse con tal omisión, a efecto de solicitar a la autoridad municipal las modificaciones correspondientes al presupuesto de egresos en comento, o bien, cuestionarlo de manera oportuna ante las instancias jurisdiccionales correspondientes.</w:t>
      </w:r>
    </w:p>
    <w:p w14:paraId="30AD1AC3" w14:textId="77777777" w:rsidR="00834DB6" w:rsidRPr="009907E6" w:rsidRDefault="00834DB6">
      <w:pPr>
        <w:spacing w:line="360" w:lineRule="auto"/>
        <w:jc w:val="both"/>
        <w:rPr>
          <w:rFonts w:ascii="Arial" w:eastAsia="Arial" w:hAnsi="Arial" w:cs="Arial"/>
        </w:rPr>
      </w:pPr>
    </w:p>
    <w:p w14:paraId="7BE88187"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Se considera de esta forma, en atención a que el presupuesto de egresos del </w:t>
      </w:r>
      <w:r w:rsidRPr="009907E6">
        <w:rPr>
          <w:rFonts w:ascii="Arial" w:eastAsia="Arial" w:hAnsi="Arial" w:cs="Arial"/>
          <w:i/>
        </w:rPr>
        <w:t>Ayuntamiento</w:t>
      </w:r>
      <w:r w:rsidRPr="009907E6">
        <w:rPr>
          <w:rFonts w:ascii="Arial" w:eastAsia="Arial" w:hAnsi="Arial" w:cs="Arial"/>
        </w:rPr>
        <w:t xml:space="preserve"> para el ejercicio fiscal en comento no consideraba el pago de una remuneración al </w:t>
      </w:r>
      <w:r w:rsidRPr="009907E6">
        <w:rPr>
          <w:rFonts w:ascii="Arial" w:eastAsia="Arial" w:hAnsi="Arial" w:cs="Arial"/>
          <w:i/>
        </w:rPr>
        <w:t>actor</w:t>
      </w:r>
      <w:r w:rsidRPr="009907E6">
        <w:rPr>
          <w:rFonts w:ascii="Arial" w:eastAsia="Arial" w:hAnsi="Arial" w:cs="Arial"/>
        </w:rPr>
        <w:t xml:space="preserve"> por el desempeño de su encargo como Jefe de Tenencia, de ahí que no resulte jurídicamente posible ordenar en este momento modificar presupuestos del ejercicio concluido que ha adquirido la calidad de firme, para la creación de una partida en la que se prevea el pago respectivo.</w:t>
      </w:r>
    </w:p>
    <w:p w14:paraId="21BE1E51" w14:textId="77777777" w:rsidR="00834DB6" w:rsidRPr="009907E6" w:rsidRDefault="00834DB6">
      <w:pPr>
        <w:spacing w:line="360" w:lineRule="auto"/>
        <w:jc w:val="both"/>
        <w:rPr>
          <w:rFonts w:ascii="Arial" w:eastAsia="Arial" w:hAnsi="Arial" w:cs="Arial"/>
        </w:rPr>
      </w:pPr>
    </w:p>
    <w:p w14:paraId="159DD016"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Sobre todo, cuando el </w:t>
      </w:r>
      <w:r w:rsidRPr="009907E6">
        <w:rPr>
          <w:rFonts w:ascii="Arial" w:eastAsia="Arial" w:hAnsi="Arial" w:cs="Arial"/>
          <w:i/>
        </w:rPr>
        <w:t>actor</w:t>
      </w:r>
      <w:r w:rsidRPr="009907E6">
        <w:rPr>
          <w:rFonts w:ascii="Arial" w:eastAsia="Arial" w:hAnsi="Arial" w:cs="Arial"/>
        </w:rPr>
        <w:t xml:space="preserve"> tuvo conocimiento de la existencia de las omisiones que ahora reclama y, con ello, expedito su derecho para solicitar a la autoridad municipal las modificaciones correspondientes al presupuesto de egresos referido, o bien, para cuestionarlas en las épocas en que era factible antes las instancias jurisdiccionales correspondientes.</w:t>
      </w:r>
    </w:p>
    <w:p w14:paraId="62449A7B" w14:textId="77777777" w:rsidR="00834DB6" w:rsidRPr="009907E6" w:rsidRDefault="00834DB6">
      <w:pPr>
        <w:spacing w:line="360" w:lineRule="auto"/>
        <w:jc w:val="both"/>
        <w:rPr>
          <w:rFonts w:ascii="Arial" w:eastAsia="Arial" w:hAnsi="Arial" w:cs="Arial"/>
        </w:rPr>
      </w:pPr>
    </w:p>
    <w:p w14:paraId="7CE74D40"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Ahora bien, por lo que hace al año que se encuentra en curso, la omisión de pago reclamada se considera reparable por lo que puede ser modificado el presupuesto del ejercicio fiscal correspondiente, a efecto de ordenar el pago respectivo de las remuneraciones demandadas por el </w:t>
      </w:r>
      <w:r w:rsidRPr="009907E6">
        <w:rPr>
          <w:rFonts w:ascii="Arial" w:eastAsia="Arial" w:hAnsi="Arial" w:cs="Arial"/>
          <w:i/>
        </w:rPr>
        <w:t>actor</w:t>
      </w:r>
      <w:r w:rsidRPr="009907E6">
        <w:rPr>
          <w:rFonts w:ascii="Arial" w:eastAsia="Arial" w:hAnsi="Arial" w:cs="Arial"/>
        </w:rPr>
        <w:t>.</w:t>
      </w:r>
    </w:p>
    <w:p w14:paraId="508B9805" w14:textId="77777777" w:rsidR="00834DB6" w:rsidRPr="009907E6" w:rsidRDefault="00834DB6">
      <w:pPr>
        <w:spacing w:line="360" w:lineRule="auto"/>
        <w:jc w:val="both"/>
        <w:rPr>
          <w:rFonts w:ascii="Arial" w:eastAsia="Arial" w:hAnsi="Arial" w:cs="Arial"/>
        </w:rPr>
      </w:pPr>
    </w:p>
    <w:p w14:paraId="1653D6C1"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Lo anterior, con independencia de que el </w:t>
      </w:r>
      <w:r w:rsidRPr="009907E6">
        <w:rPr>
          <w:rFonts w:ascii="Arial" w:eastAsia="Arial" w:hAnsi="Arial" w:cs="Arial"/>
          <w:i/>
        </w:rPr>
        <w:t xml:space="preserve">Ayuntamiento </w:t>
      </w:r>
      <w:r w:rsidRPr="009907E6">
        <w:rPr>
          <w:rFonts w:ascii="Arial" w:eastAsia="Arial" w:hAnsi="Arial" w:cs="Arial"/>
        </w:rPr>
        <w:t xml:space="preserve">no haya contemplado el pago de una remuneración al </w:t>
      </w:r>
      <w:r w:rsidRPr="009907E6">
        <w:rPr>
          <w:rFonts w:ascii="Arial" w:eastAsia="Arial" w:hAnsi="Arial" w:cs="Arial"/>
          <w:i/>
        </w:rPr>
        <w:t>actor</w:t>
      </w:r>
      <w:r w:rsidRPr="009907E6">
        <w:rPr>
          <w:rFonts w:ascii="Arial" w:eastAsia="Arial" w:hAnsi="Arial" w:cs="Arial"/>
        </w:rPr>
        <w:t xml:space="preserve"> en el presupuesto de egresos del presente año, por el desempeño de su encargo como Jefe de Tenencia de la </w:t>
      </w:r>
      <w:r w:rsidRPr="009907E6">
        <w:rPr>
          <w:rFonts w:ascii="Arial" w:eastAsia="Arial" w:hAnsi="Arial" w:cs="Arial"/>
          <w:i/>
        </w:rPr>
        <w:t xml:space="preserve">Comunidad, </w:t>
      </w:r>
      <w:r w:rsidRPr="009907E6">
        <w:rPr>
          <w:rFonts w:ascii="Arial" w:eastAsia="Arial" w:hAnsi="Arial" w:cs="Arial"/>
        </w:rPr>
        <w:t>pues no se traduce en una imposibilidad para que proceda su pago, precisamente, porque su reclamo ocurre dentro de este mismo ejercicio, el cual aún no concluye.</w:t>
      </w:r>
    </w:p>
    <w:p w14:paraId="296262E9" w14:textId="77777777" w:rsidR="00834DB6" w:rsidRPr="009907E6" w:rsidRDefault="00834DB6">
      <w:pPr>
        <w:spacing w:line="360" w:lineRule="auto"/>
        <w:jc w:val="both"/>
        <w:rPr>
          <w:rFonts w:ascii="Arial" w:eastAsia="Arial" w:hAnsi="Arial" w:cs="Arial"/>
        </w:rPr>
      </w:pPr>
    </w:p>
    <w:p w14:paraId="3E795258"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Se considera así, porque la falta de inclusión en el presupuesto de una remuneración obedece a una situación atribuible al </w:t>
      </w:r>
      <w:r w:rsidRPr="009907E6">
        <w:rPr>
          <w:rFonts w:ascii="Arial" w:eastAsia="Arial" w:hAnsi="Arial" w:cs="Arial"/>
          <w:i/>
        </w:rPr>
        <w:t>Ayuntamiento</w:t>
      </w:r>
      <w:r w:rsidRPr="009907E6">
        <w:rPr>
          <w:rFonts w:ascii="Arial" w:eastAsia="Arial" w:hAnsi="Arial" w:cs="Arial"/>
        </w:rPr>
        <w:t xml:space="preserve">, tomando en consideración que, al contar el </w:t>
      </w:r>
      <w:r w:rsidRPr="009907E6">
        <w:rPr>
          <w:rFonts w:ascii="Arial" w:eastAsia="Arial" w:hAnsi="Arial" w:cs="Arial"/>
          <w:i/>
        </w:rPr>
        <w:t>actor</w:t>
      </w:r>
      <w:r w:rsidRPr="009907E6">
        <w:rPr>
          <w:rFonts w:ascii="Arial" w:eastAsia="Arial" w:hAnsi="Arial" w:cs="Arial"/>
        </w:rPr>
        <w:t xml:space="preserve"> con la calidad de servidor con</w:t>
      </w:r>
      <w:r w:rsidRPr="009907E6">
        <w:rPr>
          <w:rFonts w:ascii="Arial" w:eastAsia="Arial" w:hAnsi="Arial" w:cs="Arial"/>
          <w:sz w:val="26"/>
          <w:szCs w:val="26"/>
        </w:rPr>
        <w:t xml:space="preserve"> </w:t>
      </w:r>
      <w:r w:rsidRPr="009907E6">
        <w:rPr>
          <w:rFonts w:ascii="Arial" w:eastAsia="Arial" w:hAnsi="Arial" w:cs="Arial"/>
        </w:rPr>
        <w:t>funciones de autoridad, electo popularmente, su remuneración debía fijarse en el mismo, atendiendo a la obligación que le impone el artículo 48 de su Bando de Gobierno, de fijar la remuneración de sus miembros y sus servidores públicos.</w:t>
      </w:r>
    </w:p>
    <w:p w14:paraId="4F58E1AB" w14:textId="77777777" w:rsidR="00834DB6" w:rsidRPr="009907E6" w:rsidRDefault="00834DB6">
      <w:pPr>
        <w:spacing w:line="360" w:lineRule="auto"/>
        <w:jc w:val="both"/>
        <w:rPr>
          <w:rFonts w:ascii="Arial" w:eastAsia="Arial" w:hAnsi="Arial" w:cs="Arial"/>
        </w:rPr>
      </w:pPr>
    </w:p>
    <w:p w14:paraId="1FD645F3"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De ahí que, la irregularidad derivada de la falta de reconocimiento del derecho del </w:t>
      </w:r>
      <w:r w:rsidRPr="009907E6">
        <w:rPr>
          <w:rFonts w:ascii="Arial" w:eastAsia="Arial" w:hAnsi="Arial" w:cs="Arial"/>
          <w:i/>
        </w:rPr>
        <w:t>actor</w:t>
      </w:r>
      <w:r w:rsidRPr="009907E6">
        <w:rPr>
          <w:rFonts w:ascii="Arial" w:eastAsia="Arial" w:hAnsi="Arial" w:cs="Arial"/>
        </w:rPr>
        <w:t xml:space="preserve"> en cuanto servidor público no puede repararle en una afectación directa a su derecho de ser votado en su vertiente de ejercicio y desempeño del cargo, así como en los derechos inherentes al mismo, tales como el de percibir alguna remuneración.</w:t>
      </w:r>
    </w:p>
    <w:p w14:paraId="7A46332C"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lastRenderedPageBreak/>
        <w:t xml:space="preserve">En ese sentido, en modo alguno puede traducirse en una afectación al principio de anualidad, porque a diferencia del ejercicio fiscal de dos mil veinticuatro, el de dos mil veinticinco no ha concluido, por tanto, el reclamo del </w:t>
      </w:r>
      <w:r w:rsidRPr="009907E6">
        <w:rPr>
          <w:rFonts w:ascii="Arial" w:eastAsia="Arial" w:hAnsi="Arial" w:cs="Arial"/>
          <w:i/>
        </w:rPr>
        <w:t>actor</w:t>
      </w:r>
      <w:r w:rsidRPr="009907E6">
        <w:rPr>
          <w:rFonts w:ascii="Arial" w:eastAsia="Arial" w:hAnsi="Arial" w:cs="Arial"/>
        </w:rPr>
        <w:t xml:space="preserve"> está inmerso en esa temporalidad, dentro de la cual puede ser susceptible de modificaciones.</w:t>
      </w:r>
    </w:p>
    <w:p w14:paraId="72260C27" w14:textId="77777777" w:rsidR="00834DB6" w:rsidRPr="009907E6" w:rsidRDefault="00834DB6">
      <w:pPr>
        <w:spacing w:line="360" w:lineRule="auto"/>
        <w:jc w:val="both"/>
        <w:rPr>
          <w:rFonts w:ascii="Arial" w:eastAsia="Arial" w:hAnsi="Arial" w:cs="Arial"/>
        </w:rPr>
      </w:pPr>
    </w:p>
    <w:p w14:paraId="38AD2709"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Lo anterior, con fundamento en el artículo 35 párrafo segundo de la Ley de Planeación Hacendaria, Presupuesto, Gasto Público y Contabilidad Gubernamental, del que se desprende la posibilidad de ejercer el gasto público contemplado en las ampliaciones presupuestarias que se realicen en términos de la ley.</w:t>
      </w:r>
    </w:p>
    <w:p w14:paraId="65BF4947" w14:textId="77777777" w:rsidR="00834DB6" w:rsidRPr="009907E6" w:rsidRDefault="00834DB6">
      <w:pPr>
        <w:spacing w:line="360" w:lineRule="auto"/>
        <w:jc w:val="both"/>
        <w:rPr>
          <w:rFonts w:ascii="Arial" w:eastAsia="Arial" w:hAnsi="Arial" w:cs="Arial"/>
        </w:rPr>
      </w:pPr>
    </w:p>
    <w:p w14:paraId="766B0DCB"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Además, en lo dispuesto en el diverso 51 de la ley en cita, respecto a la posibilidad con que cuentan los titulares de las dependencias y entidades de la administración pública municipal, de realizar transferencias presupuestales durante el año calendario que corresponde a la anualidad en curso, previa autorización de la tesorería.</w:t>
      </w:r>
    </w:p>
    <w:p w14:paraId="03FD1F42" w14:textId="77777777" w:rsidR="00834DB6" w:rsidRPr="009907E6" w:rsidRDefault="00834DB6">
      <w:pPr>
        <w:spacing w:line="360" w:lineRule="auto"/>
        <w:jc w:val="both"/>
        <w:rPr>
          <w:rFonts w:ascii="Arial" w:eastAsia="Arial" w:hAnsi="Arial" w:cs="Arial"/>
        </w:rPr>
      </w:pPr>
    </w:p>
    <w:p w14:paraId="20A4D9DB"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Por lo que, </w:t>
      </w:r>
      <w:r w:rsidRPr="009907E6">
        <w:rPr>
          <w:rFonts w:ascii="Arial" w:eastAsia="Arial" w:hAnsi="Arial" w:cs="Arial"/>
          <w:b/>
        </w:rPr>
        <w:t>resulta procedente</w:t>
      </w:r>
      <w:r w:rsidRPr="009907E6">
        <w:rPr>
          <w:rFonts w:ascii="Arial" w:eastAsia="Arial" w:hAnsi="Arial" w:cs="Arial"/>
        </w:rPr>
        <w:t xml:space="preserve"> ordenar a las </w:t>
      </w:r>
      <w:r w:rsidRPr="009907E6">
        <w:rPr>
          <w:rFonts w:ascii="Arial" w:eastAsia="Arial" w:hAnsi="Arial" w:cs="Arial"/>
          <w:i/>
        </w:rPr>
        <w:t xml:space="preserve">autoridades responsables, </w:t>
      </w:r>
      <w:r w:rsidRPr="009907E6">
        <w:rPr>
          <w:rFonts w:ascii="Arial" w:eastAsia="Arial" w:hAnsi="Arial" w:cs="Arial"/>
        </w:rPr>
        <w:t xml:space="preserve">el pago de las remuneraciones y prestaciones a las que tenga derecho el </w:t>
      </w:r>
      <w:r w:rsidRPr="009907E6">
        <w:rPr>
          <w:rFonts w:ascii="Arial" w:eastAsia="Arial" w:hAnsi="Arial" w:cs="Arial"/>
          <w:i/>
        </w:rPr>
        <w:t xml:space="preserve">actor </w:t>
      </w:r>
      <w:r w:rsidRPr="009907E6">
        <w:rPr>
          <w:rFonts w:ascii="Arial" w:eastAsia="Arial" w:hAnsi="Arial" w:cs="Arial"/>
        </w:rPr>
        <w:t xml:space="preserve">con motivo del desempeño del cargo de Jefe de Tenencia de la </w:t>
      </w:r>
      <w:r w:rsidRPr="009907E6">
        <w:rPr>
          <w:rFonts w:ascii="Arial" w:eastAsia="Arial" w:hAnsi="Arial" w:cs="Arial"/>
          <w:i/>
        </w:rPr>
        <w:t>Comunidad</w:t>
      </w:r>
      <w:r w:rsidRPr="009907E6">
        <w:rPr>
          <w:rFonts w:ascii="Arial" w:eastAsia="Arial" w:hAnsi="Arial" w:cs="Arial"/>
        </w:rPr>
        <w:t>;</w:t>
      </w:r>
      <w:r w:rsidRPr="009907E6">
        <w:rPr>
          <w:rFonts w:ascii="Arial" w:eastAsia="Arial" w:hAnsi="Arial" w:cs="Arial"/>
          <w:vertAlign w:val="superscript"/>
        </w:rPr>
        <w:footnoteReference w:id="33"/>
      </w:r>
      <w:r w:rsidRPr="009907E6">
        <w:rPr>
          <w:rFonts w:ascii="Arial" w:eastAsia="Arial" w:hAnsi="Arial" w:cs="Arial"/>
        </w:rPr>
        <w:t xml:space="preserve"> conforme con los siguientes:</w:t>
      </w:r>
    </w:p>
    <w:p w14:paraId="6F4666D8" w14:textId="77777777" w:rsidR="00834DB6" w:rsidRPr="009907E6" w:rsidRDefault="00834DB6">
      <w:pPr>
        <w:spacing w:line="360" w:lineRule="auto"/>
        <w:jc w:val="both"/>
        <w:rPr>
          <w:rFonts w:ascii="Arial" w:eastAsia="Arial" w:hAnsi="Arial" w:cs="Arial"/>
          <w:b/>
        </w:rPr>
      </w:pPr>
    </w:p>
    <w:p w14:paraId="7AE466D3" w14:textId="77777777" w:rsidR="00834DB6" w:rsidRPr="009907E6" w:rsidRDefault="000C4AB7">
      <w:pPr>
        <w:spacing w:line="360" w:lineRule="auto"/>
        <w:jc w:val="center"/>
        <w:rPr>
          <w:rFonts w:ascii="Arial" w:eastAsia="Arial" w:hAnsi="Arial" w:cs="Arial"/>
          <w:b/>
        </w:rPr>
      </w:pPr>
      <w:r w:rsidRPr="009907E6">
        <w:rPr>
          <w:rFonts w:ascii="Arial" w:eastAsia="Arial" w:hAnsi="Arial" w:cs="Arial"/>
          <w:b/>
        </w:rPr>
        <w:t>VI. EFECTOS</w:t>
      </w:r>
    </w:p>
    <w:p w14:paraId="27499E52" w14:textId="77777777" w:rsidR="00834DB6" w:rsidRPr="009907E6" w:rsidRDefault="00834DB6">
      <w:pPr>
        <w:pBdr>
          <w:top w:val="nil"/>
          <w:left w:val="nil"/>
          <w:bottom w:val="nil"/>
          <w:right w:val="nil"/>
          <w:between w:val="nil"/>
        </w:pBdr>
        <w:spacing w:line="360" w:lineRule="auto"/>
        <w:ind w:left="1800"/>
        <w:jc w:val="both"/>
        <w:rPr>
          <w:rFonts w:ascii="Arial" w:eastAsia="Arial" w:hAnsi="Arial" w:cs="Arial"/>
          <w:b/>
          <w:color w:val="000000"/>
        </w:rPr>
      </w:pPr>
    </w:p>
    <w:p w14:paraId="4E4B7865" w14:textId="77777777" w:rsidR="00834DB6" w:rsidRPr="009907E6" w:rsidRDefault="000C4AB7">
      <w:pPr>
        <w:numPr>
          <w:ilvl w:val="0"/>
          <w:numId w:val="1"/>
        </w:numPr>
        <w:pBdr>
          <w:top w:val="nil"/>
          <w:left w:val="nil"/>
          <w:bottom w:val="nil"/>
          <w:right w:val="nil"/>
          <w:between w:val="nil"/>
        </w:pBdr>
        <w:spacing w:line="360" w:lineRule="auto"/>
        <w:jc w:val="both"/>
        <w:rPr>
          <w:rFonts w:ascii="Arial" w:eastAsia="Arial" w:hAnsi="Arial" w:cs="Arial"/>
          <w:color w:val="000000"/>
        </w:rPr>
      </w:pPr>
      <w:r w:rsidRPr="009907E6">
        <w:rPr>
          <w:rFonts w:ascii="Arial" w:eastAsia="Arial" w:hAnsi="Arial" w:cs="Arial"/>
          <w:color w:val="000000"/>
        </w:rPr>
        <w:t xml:space="preserve">En el ámbito de sus competencias y atribuciones, las </w:t>
      </w:r>
      <w:r w:rsidRPr="009907E6">
        <w:rPr>
          <w:rFonts w:ascii="Arial" w:eastAsia="Arial" w:hAnsi="Arial" w:cs="Arial"/>
          <w:i/>
          <w:color w:val="000000"/>
        </w:rPr>
        <w:t xml:space="preserve">autoridades responsables </w:t>
      </w:r>
      <w:r w:rsidRPr="009907E6">
        <w:rPr>
          <w:rFonts w:ascii="Arial" w:eastAsia="Arial" w:hAnsi="Arial" w:cs="Arial"/>
          <w:color w:val="000000"/>
        </w:rPr>
        <w:t xml:space="preserve">deberán realizar las adecuaciones presupuestales pertinentes al presupuesto de egresos programado para el ejercicio fiscal del año dos mil veinticinco, a fin de cubrir el pago de las remuneraciones al </w:t>
      </w:r>
      <w:r w:rsidRPr="009907E6">
        <w:rPr>
          <w:rFonts w:ascii="Arial" w:eastAsia="Arial" w:hAnsi="Arial" w:cs="Arial"/>
          <w:i/>
          <w:color w:val="000000"/>
        </w:rPr>
        <w:t xml:space="preserve">actor </w:t>
      </w:r>
      <w:r w:rsidRPr="009907E6">
        <w:rPr>
          <w:rFonts w:ascii="Arial" w:eastAsia="Arial" w:hAnsi="Arial" w:cs="Arial"/>
          <w:color w:val="000000"/>
        </w:rPr>
        <w:t xml:space="preserve">en su calidad de Jefe de Tenencia de la </w:t>
      </w:r>
      <w:r w:rsidRPr="009907E6">
        <w:rPr>
          <w:rFonts w:ascii="Arial" w:eastAsia="Arial" w:hAnsi="Arial" w:cs="Arial"/>
          <w:i/>
          <w:color w:val="000000"/>
        </w:rPr>
        <w:t xml:space="preserve">Comunidad, </w:t>
      </w:r>
      <w:r w:rsidRPr="009907E6">
        <w:rPr>
          <w:rFonts w:ascii="Arial" w:eastAsia="Arial" w:hAnsi="Arial" w:cs="Arial"/>
          <w:color w:val="000000"/>
        </w:rPr>
        <w:t>a partir del primero de enero del año en curso.</w:t>
      </w:r>
    </w:p>
    <w:p w14:paraId="405694E8" w14:textId="77777777" w:rsidR="00834DB6" w:rsidRPr="009907E6" w:rsidRDefault="00834DB6">
      <w:pPr>
        <w:pBdr>
          <w:top w:val="nil"/>
          <w:left w:val="nil"/>
          <w:bottom w:val="nil"/>
          <w:right w:val="nil"/>
          <w:between w:val="nil"/>
        </w:pBdr>
        <w:spacing w:line="360" w:lineRule="auto"/>
        <w:ind w:left="720"/>
        <w:jc w:val="both"/>
        <w:rPr>
          <w:rFonts w:ascii="Arial" w:eastAsia="Arial" w:hAnsi="Arial" w:cs="Arial"/>
          <w:i/>
          <w:color w:val="000000"/>
        </w:rPr>
      </w:pPr>
    </w:p>
    <w:p w14:paraId="549B566E" w14:textId="77777777" w:rsidR="00834DB6" w:rsidRPr="009907E6" w:rsidRDefault="000C4AB7">
      <w:pPr>
        <w:numPr>
          <w:ilvl w:val="0"/>
          <w:numId w:val="1"/>
        </w:numPr>
        <w:pBdr>
          <w:top w:val="nil"/>
          <w:left w:val="nil"/>
          <w:bottom w:val="nil"/>
          <w:right w:val="nil"/>
          <w:between w:val="nil"/>
        </w:pBdr>
        <w:spacing w:line="360" w:lineRule="auto"/>
        <w:jc w:val="both"/>
        <w:rPr>
          <w:rFonts w:ascii="Arial" w:eastAsia="Arial" w:hAnsi="Arial" w:cs="Arial"/>
          <w:color w:val="000000"/>
        </w:rPr>
      </w:pPr>
      <w:r w:rsidRPr="009907E6">
        <w:rPr>
          <w:rFonts w:ascii="Arial" w:eastAsia="Arial" w:hAnsi="Arial" w:cs="Arial"/>
          <w:color w:val="000000"/>
        </w:rPr>
        <w:t xml:space="preserve">Para fijar el monto de la remuneración que le corresponde al </w:t>
      </w:r>
      <w:r w:rsidRPr="009907E6">
        <w:rPr>
          <w:rFonts w:ascii="Arial" w:eastAsia="Arial" w:hAnsi="Arial" w:cs="Arial"/>
          <w:i/>
          <w:color w:val="000000"/>
        </w:rPr>
        <w:t xml:space="preserve">actor, </w:t>
      </w:r>
      <w:r w:rsidRPr="009907E6">
        <w:rPr>
          <w:rFonts w:ascii="Arial" w:eastAsia="Arial" w:hAnsi="Arial" w:cs="Arial"/>
          <w:color w:val="000000"/>
        </w:rPr>
        <w:t>deben tomar en cuenta los parámetros siguientes:</w:t>
      </w:r>
    </w:p>
    <w:p w14:paraId="664FA51B" w14:textId="77777777" w:rsidR="00834DB6" w:rsidRPr="009907E6" w:rsidRDefault="00834DB6">
      <w:pPr>
        <w:pBdr>
          <w:top w:val="nil"/>
          <w:left w:val="nil"/>
          <w:bottom w:val="nil"/>
          <w:right w:val="nil"/>
          <w:between w:val="nil"/>
        </w:pBdr>
        <w:ind w:left="720"/>
        <w:rPr>
          <w:rFonts w:ascii="Arial" w:eastAsia="Arial" w:hAnsi="Arial" w:cs="Arial"/>
          <w:i/>
          <w:color w:val="000000"/>
        </w:rPr>
      </w:pPr>
    </w:p>
    <w:p w14:paraId="187DF346" w14:textId="77777777" w:rsidR="00834DB6" w:rsidRPr="009907E6" w:rsidRDefault="00834DB6">
      <w:pPr>
        <w:pBdr>
          <w:top w:val="nil"/>
          <w:left w:val="nil"/>
          <w:bottom w:val="nil"/>
          <w:right w:val="nil"/>
          <w:between w:val="nil"/>
        </w:pBdr>
        <w:spacing w:line="360" w:lineRule="auto"/>
        <w:ind w:left="720"/>
        <w:jc w:val="both"/>
        <w:rPr>
          <w:rFonts w:ascii="Arial" w:eastAsia="Arial" w:hAnsi="Arial" w:cs="Arial"/>
          <w:i/>
          <w:color w:val="000000"/>
        </w:rPr>
      </w:pPr>
    </w:p>
    <w:p w14:paraId="32EA7E93" w14:textId="77777777" w:rsidR="00834DB6" w:rsidRPr="009907E6" w:rsidRDefault="000C4AB7">
      <w:pPr>
        <w:numPr>
          <w:ilvl w:val="0"/>
          <w:numId w:val="2"/>
        </w:numPr>
        <w:pBdr>
          <w:top w:val="nil"/>
          <w:left w:val="nil"/>
          <w:bottom w:val="nil"/>
          <w:right w:val="nil"/>
          <w:between w:val="nil"/>
        </w:pBdr>
        <w:spacing w:line="360" w:lineRule="auto"/>
        <w:jc w:val="both"/>
        <w:rPr>
          <w:i/>
          <w:color w:val="000000"/>
        </w:rPr>
      </w:pPr>
      <w:r w:rsidRPr="009907E6">
        <w:rPr>
          <w:rFonts w:ascii="Arial" w:eastAsia="Arial" w:hAnsi="Arial" w:cs="Arial"/>
          <w:color w:val="000000"/>
        </w:rPr>
        <w:t>Ser adecuada y proporcional a sus responsabilidades.</w:t>
      </w:r>
    </w:p>
    <w:p w14:paraId="6906A571" w14:textId="77777777" w:rsidR="00834DB6" w:rsidRPr="009907E6" w:rsidRDefault="000C4AB7">
      <w:pPr>
        <w:numPr>
          <w:ilvl w:val="0"/>
          <w:numId w:val="2"/>
        </w:numPr>
        <w:pBdr>
          <w:top w:val="nil"/>
          <w:left w:val="nil"/>
          <w:bottom w:val="nil"/>
          <w:right w:val="nil"/>
          <w:between w:val="nil"/>
        </w:pBdr>
        <w:spacing w:line="360" w:lineRule="auto"/>
        <w:jc w:val="both"/>
        <w:rPr>
          <w:i/>
          <w:color w:val="000000"/>
        </w:rPr>
      </w:pPr>
      <w:r w:rsidRPr="009907E6">
        <w:rPr>
          <w:rFonts w:ascii="Arial" w:eastAsia="Arial" w:hAnsi="Arial" w:cs="Arial"/>
          <w:color w:val="000000"/>
        </w:rPr>
        <w:t>Ser adecuada y proporcional al tiempo que debe dedicar al desempeño de sus funciones.</w:t>
      </w:r>
    </w:p>
    <w:p w14:paraId="3F05CA4D" w14:textId="77777777" w:rsidR="00834DB6" w:rsidRPr="009907E6" w:rsidRDefault="000C4AB7">
      <w:pPr>
        <w:numPr>
          <w:ilvl w:val="0"/>
          <w:numId w:val="2"/>
        </w:numPr>
        <w:pBdr>
          <w:top w:val="nil"/>
          <w:left w:val="nil"/>
          <w:bottom w:val="nil"/>
          <w:right w:val="nil"/>
          <w:between w:val="nil"/>
        </w:pBdr>
        <w:spacing w:line="360" w:lineRule="auto"/>
        <w:jc w:val="both"/>
        <w:rPr>
          <w:i/>
          <w:color w:val="000000"/>
        </w:rPr>
      </w:pPr>
      <w:r w:rsidRPr="009907E6">
        <w:rPr>
          <w:rFonts w:ascii="Arial" w:eastAsia="Arial" w:hAnsi="Arial" w:cs="Arial"/>
          <w:color w:val="000000"/>
        </w:rPr>
        <w:t>Considerar que se trata de un servicio público auxiliar.</w:t>
      </w:r>
    </w:p>
    <w:p w14:paraId="5C2EB52D" w14:textId="77777777" w:rsidR="00834DB6" w:rsidRPr="009907E6" w:rsidRDefault="000C4AB7">
      <w:pPr>
        <w:numPr>
          <w:ilvl w:val="0"/>
          <w:numId w:val="2"/>
        </w:numPr>
        <w:pBdr>
          <w:top w:val="nil"/>
          <w:left w:val="nil"/>
          <w:bottom w:val="nil"/>
          <w:right w:val="nil"/>
          <w:between w:val="nil"/>
        </w:pBdr>
        <w:spacing w:line="360" w:lineRule="auto"/>
        <w:jc w:val="both"/>
        <w:rPr>
          <w:i/>
          <w:color w:val="000000"/>
        </w:rPr>
      </w:pPr>
      <w:r w:rsidRPr="009907E6">
        <w:rPr>
          <w:rFonts w:ascii="Arial" w:eastAsia="Arial" w:hAnsi="Arial" w:cs="Arial"/>
          <w:color w:val="000000"/>
        </w:rPr>
        <w:t>No ser mayor a lo que reciben las sindicaturas y las regidurías.</w:t>
      </w:r>
    </w:p>
    <w:p w14:paraId="06E96AF3" w14:textId="77777777" w:rsidR="00834DB6" w:rsidRPr="009907E6" w:rsidRDefault="000C4AB7">
      <w:pPr>
        <w:numPr>
          <w:ilvl w:val="0"/>
          <w:numId w:val="2"/>
        </w:numPr>
        <w:pBdr>
          <w:top w:val="nil"/>
          <w:left w:val="nil"/>
          <w:bottom w:val="nil"/>
          <w:right w:val="nil"/>
          <w:between w:val="nil"/>
        </w:pBdr>
        <w:spacing w:line="360" w:lineRule="auto"/>
        <w:jc w:val="both"/>
        <w:rPr>
          <w:i/>
          <w:color w:val="000000"/>
        </w:rPr>
      </w:pPr>
      <w:r w:rsidRPr="009907E6">
        <w:rPr>
          <w:rFonts w:ascii="Arial" w:eastAsia="Arial" w:hAnsi="Arial" w:cs="Arial"/>
          <w:color w:val="000000"/>
        </w:rPr>
        <w:t>No ser menor al salario mínimo general vigente.</w:t>
      </w:r>
    </w:p>
    <w:p w14:paraId="43B89976" w14:textId="77777777" w:rsidR="00834DB6" w:rsidRPr="009907E6" w:rsidRDefault="00834DB6">
      <w:pPr>
        <w:pBdr>
          <w:top w:val="nil"/>
          <w:left w:val="nil"/>
          <w:bottom w:val="nil"/>
          <w:right w:val="nil"/>
          <w:between w:val="nil"/>
        </w:pBdr>
        <w:spacing w:line="360" w:lineRule="auto"/>
        <w:ind w:left="720"/>
        <w:jc w:val="both"/>
        <w:rPr>
          <w:rFonts w:ascii="Arial" w:eastAsia="Arial" w:hAnsi="Arial" w:cs="Arial"/>
          <w:i/>
          <w:color w:val="000000"/>
        </w:rPr>
      </w:pPr>
    </w:p>
    <w:p w14:paraId="1BE40BA7" w14:textId="77777777" w:rsidR="00834DB6" w:rsidRPr="009907E6" w:rsidRDefault="000C4AB7">
      <w:pPr>
        <w:numPr>
          <w:ilvl w:val="0"/>
          <w:numId w:val="1"/>
        </w:numPr>
        <w:pBdr>
          <w:top w:val="nil"/>
          <w:left w:val="nil"/>
          <w:bottom w:val="nil"/>
          <w:right w:val="nil"/>
          <w:between w:val="nil"/>
        </w:pBdr>
        <w:spacing w:line="360" w:lineRule="auto"/>
        <w:jc w:val="both"/>
        <w:rPr>
          <w:rFonts w:ascii="Arial" w:eastAsia="Arial" w:hAnsi="Arial" w:cs="Arial"/>
          <w:color w:val="000000"/>
        </w:rPr>
      </w:pPr>
      <w:r w:rsidRPr="009907E6">
        <w:rPr>
          <w:rFonts w:ascii="Arial" w:eastAsia="Arial" w:hAnsi="Arial" w:cs="Arial"/>
          <w:color w:val="000000"/>
        </w:rPr>
        <w:t xml:space="preserve">El cabildo del </w:t>
      </w:r>
      <w:r w:rsidRPr="009907E6">
        <w:rPr>
          <w:rFonts w:ascii="Arial" w:eastAsia="Arial" w:hAnsi="Arial" w:cs="Arial"/>
          <w:i/>
          <w:color w:val="000000"/>
        </w:rPr>
        <w:t xml:space="preserve">Ayuntamiento </w:t>
      </w:r>
      <w:r w:rsidRPr="009907E6">
        <w:rPr>
          <w:rFonts w:ascii="Arial" w:eastAsia="Arial" w:hAnsi="Arial" w:cs="Arial"/>
          <w:color w:val="000000"/>
        </w:rPr>
        <w:t xml:space="preserve">deberá sesionar dentro del plazo de </w:t>
      </w:r>
      <w:r w:rsidRPr="009907E6">
        <w:rPr>
          <w:rFonts w:ascii="Arial" w:eastAsia="Arial" w:hAnsi="Arial" w:cs="Arial"/>
          <w:b/>
          <w:color w:val="000000"/>
        </w:rPr>
        <w:t xml:space="preserve">quince días hábiles </w:t>
      </w:r>
      <w:r w:rsidRPr="009907E6">
        <w:rPr>
          <w:rFonts w:ascii="Arial" w:eastAsia="Arial" w:hAnsi="Arial" w:cs="Arial"/>
          <w:color w:val="000000"/>
        </w:rPr>
        <w:t>siguientes a la notificación de la presente sentencia, para determinar el monto de la remuneración y realizar los ajustes y previsiones presupuestales correspondientes para el pago retroactivo y, en su caso, los sucesivos al año dos mil veinticinco.</w:t>
      </w:r>
    </w:p>
    <w:p w14:paraId="169FB999" w14:textId="77777777" w:rsidR="00834DB6" w:rsidRPr="009907E6" w:rsidRDefault="00834DB6">
      <w:pPr>
        <w:pBdr>
          <w:top w:val="nil"/>
          <w:left w:val="nil"/>
          <w:bottom w:val="nil"/>
          <w:right w:val="nil"/>
          <w:between w:val="nil"/>
        </w:pBdr>
        <w:spacing w:line="360" w:lineRule="auto"/>
        <w:ind w:left="720"/>
        <w:jc w:val="both"/>
        <w:rPr>
          <w:rFonts w:ascii="Arial" w:eastAsia="Arial" w:hAnsi="Arial" w:cs="Arial"/>
          <w:i/>
          <w:color w:val="000000"/>
        </w:rPr>
      </w:pPr>
    </w:p>
    <w:p w14:paraId="089FD157" w14:textId="77777777" w:rsidR="00834DB6" w:rsidRPr="009907E6" w:rsidRDefault="000C4AB7">
      <w:pPr>
        <w:numPr>
          <w:ilvl w:val="0"/>
          <w:numId w:val="1"/>
        </w:numPr>
        <w:pBdr>
          <w:top w:val="nil"/>
          <w:left w:val="nil"/>
          <w:bottom w:val="nil"/>
          <w:right w:val="nil"/>
          <w:between w:val="nil"/>
        </w:pBdr>
        <w:spacing w:line="360" w:lineRule="auto"/>
        <w:jc w:val="both"/>
        <w:rPr>
          <w:rFonts w:ascii="Arial" w:eastAsia="Arial" w:hAnsi="Arial" w:cs="Arial"/>
          <w:color w:val="000000"/>
        </w:rPr>
      </w:pPr>
      <w:r w:rsidRPr="009907E6">
        <w:rPr>
          <w:rFonts w:ascii="Arial" w:eastAsia="Arial" w:hAnsi="Arial" w:cs="Arial"/>
          <w:color w:val="000000"/>
        </w:rPr>
        <w:t xml:space="preserve">Se </w:t>
      </w:r>
      <w:r w:rsidRPr="009907E6">
        <w:rPr>
          <w:rFonts w:ascii="Arial" w:eastAsia="Arial" w:hAnsi="Arial" w:cs="Arial"/>
          <w:b/>
          <w:color w:val="000000"/>
        </w:rPr>
        <w:t xml:space="preserve">deberá </w:t>
      </w:r>
      <w:r w:rsidRPr="009907E6">
        <w:rPr>
          <w:rFonts w:ascii="Arial" w:eastAsia="Arial" w:hAnsi="Arial" w:cs="Arial"/>
          <w:color w:val="000000"/>
        </w:rPr>
        <w:t xml:space="preserve">cubrir al </w:t>
      </w:r>
      <w:r w:rsidRPr="009907E6">
        <w:rPr>
          <w:rFonts w:ascii="Arial" w:eastAsia="Arial" w:hAnsi="Arial" w:cs="Arial"/>
          <w:i/>
          <w:color w:val="000000"/>
        </w:rPr>
        <w:t xml:space="preserve">actor </w:t>
      </w:r>
      <w:r w:rsidRPr="009907E6">
        <w:rPr>
          <w:rFonts w:ascii="Arial" w:eastAsia="Arial" w:hAnsi="Arial" w:cs="Arial"/>
          <w:color w:val="000000"/>
        </w:rPr>
        <w:t xml:space="preserve">la cantidad que corresponda al pago retroactivo de su remuneración dentro del plazo de </w:t>
      </w:r>
      <w:r w:rsidRPr="009907E6">
        <w:rPr>
          <w:rFonts w:ascii="Arial" w:eastAsia="Arial" w:hAnsi="Arial" w:cs="Arial"/>
          <w:b/>
          <w:color w:val="000000"/>
        </w:rPr>
        <w:t>diez días hábiles</w:t>
      </w:r>
      <w:r w:rsidRPr="009907E6">
        <w:rPr>
          <w:rFonts w:ascii="Arial" w:eastAsia="Arial" w:hAnsi="Arial" w:cs="Arial"/>
          <w:color w:val="000000"/>
        </w:rPr>
        <w:t xml:space="preserve"> contados a partir de que se lleve a cabo la sesión de cabildo precisada en el numeral anterior.</w:t>
      </w:r>
    </w:p>
    <w:p w14:paraId="762EB744" w14:textId="77777777" w:rsidR="00834DB6" w:rsidRPr="009907E6" w:rsidRDefault="00834DB6">
      <w:pPr>
        <w:pBdr>
          <w:top w:val="nil"/>
          <w:left w:val="nil"/>
          <w:bottom w:val="nil"/>
          <w:right w:val="nil"/>
          <w:between w:val="nil"/>
        </w:pBdr>
        <w:spacing w:line="360" w:lineRule="auto"/>
        <w:ind w:left="720"/>
        <w:jc w:val="both"/>
        <w:rPr>
          <w:rFonts w:ascii="Arial" w:eastAsia="Arial" w:hAnsi="Arial" w:cs="Arial"/>
          <w:i/>
          <w:color w:val="000000"/>
        </w:rPr>
      </w:pPr>
    </w:p>
    <w:p w14:paraId="7939A289" w14:textId="77777777" w:rsidR="00834DB6" w:rsidRPr="009907E6" w:rsidRDefault="000C4AB7">
      <w:pPr>
        <w:numPr>
          <w:ilvl w:val="0"/>
          <w:numId w:val="1"/>
        </w:numPr>
        <w:pBdr>
          <w:top w:val="nil"/>
          <w:left w:val="nil"/>
          <w:bottom w:val="nil"/>
          <w:right w:val="nil"/>
          <w:between w:val="nil"/>
        </w:pBdr>
        <w:spacing w:line="360" w:lineRule="auto"/>
        <w:jc w:val="both"/>
        <w:rPr>
          <w:rFonts w:ascii="Arial" w:eastAsia="Arial" w:hAnsi="Arial" w:cs="Arial"/>
          <w:color w:val="000000"/>
        </w:rPr>
      </w:pPr>
      <w:r w:rsidRPr="009907E6">
        <w:rPr>
          <w:rFonts w:ascii="Arial" w:eastAsia="Arial" w:hAnsi="Arial" w:cs="Arial"/>
          <w:color w:val="000000"/>
        </w:rPr>
        <w:t xml:space="preserve">Realizado lo anterior, dentro del plazo de </w:t>
      </w:r>
      <w:r w:rsidRPr="009907E6">
        <w:rPr>
          <w:rFonts w:ascii="Arial" w:eastAsia="Arial" w:hAnsi="Arial" w:cs="Arial"/>
          <w:b/>
          <w:color w:val="000000"/>
        </w:rPr>
        <w:t>tres días hábiles</w:t>
      </w:r>
      <w:r w:rsidRPr="009907E6">
        <w:rPr>
          <w:rFonts w:ascii="Arial" w:eastAsia="Arial" w:hAnsi="Arial" w:cs="Arial"/>
          <w:color w:val="000000"/>
        </w:rPr>
        <w:t xml:space="preserve"> siguientes a que ello ocurra, las </w:t>
      </w:r>
      <w:r w:rsidRPr="009907E6">
        <w:rPr>
          <w:rFonts w:ascii="Arial" w:eastAsia="Arial" w:hAnsi="Arial" w:cs="Arial"/>
          <w:i/>
          <w:color w:val="000000"/>
        </w:rPr>
        <w:t>autoridades responsables</w:t>
      </w:r>
      <w:r w:rsidRPr="009907E6">
        <w:rPr>
          <w:rFonts w:ascii="Arial" w:eastAsia="Arial" w:hAnsi="Arial" w:cs="Arial"/>
          <w:color w:val="000000"/>
        </w:rPr>
        <w:t xml:space="preserve"> deberán informar a este órgano jurisdiccional, remitiendo las constancias que así lo acrediten.</w:t>
      </w:r>
    </w:p>
    <w:p w14:paraId="331D6545" w14:textId="77777777" w:rsidR="00834DB6" w:rsidRPr="009907E6" w:rsidRDefault="00834DB6">
      <w:pPr>
        <w:pBdr>
          <w:top w:val="nil"/>
          <w:left w:val="nil"/>
          <w:bottom w:val="nil"/>
          <w:right w:val="nil"/>
          <w:between w:val="nil"/>
        </w:pBdr>
        <w:spacing w:line="360" w:lineRule="auto"/>
        <w:ind w:left="720"/>
        <w:jc w:val="both"/>
        <w:rPr>
          <w:rFonts w:ascii="Arial" w:eastAsia="Arial" w:hAnsi="Arial" w:cs="Arial"/>
          <w:i/>
          <w:color w:val="000000"/>
        </w:rPr>
      </w:pPr>
    </w:p>
    <w:p w14:paraId="09C2D984" w14:textId="77777777" w:rsidR="00834DB6" w:rsidRPr="009907E6" w:rsidRDefault="000C4AB7">
      <w:pPr>
        <w:numPr>
          <w:ilvl w:val="0"/>
          <w:numId w:val="1"/>
        </w:numPr>
        <w:pBdr>
          <w:top w:val="nil"/>
          <w:left w:val="nil"/>
          <w:bottom w:val="nil"/>
          <w:right w:val="nil"/>
          <w:between w:val="nil"/>
        </w:pBdr>
        <w:spacing w:line="360" w:lineRule="auto"/>
        <w:jc w:val="both"/>
        <w:rPr>
          <w:rFonts w:ascii="Arial" w:eastAsia="Arial" w:hAnsi="Arial" w:cs="Arial"/>
          <w:color w:val="000000"/>
        </w:rPr>
      </w:pPr>
      <w:r w:rsidRPr="009907E6">
        <w:rPr>
          <w:rFonts w:ascii="Arial" w:eastAsia="Arial" w:hAnsi="Arial" w:cs="Arial"/>
          <w:b/>
          <w:color w:val="000000"/>
        </w:rPr>
        <w:t xml:space="preserve">Cubrir </w:t>
      </w:r>
      <w:r w:rsidRPr="009907E6">
        <w:rPr>
          <w:rFonts w:ascii="Arial" w:eastAsia="Arial" w:hAnsi="Arial" w:cs="Arial"/>
          <w:color w:val="000000"/>
        </w:rPr>
        <w:t xml:space="preserve">al </w:t>
      </w:r>
      <w:r w:rsidRPr="009907E6">
        <w:rPr>
          <w:rFonts w:ascii="Arial" w:eastAsia="Arial" w:hAnsi="Arial" w:cs="Arial"/>
          <w:i/>
          <w:color w:val="000000"/>
        </w:rPr>
        <w:t>actor</w:t>
      </w:r>
      <w:r w:rsidRPr="009907E6">
        <w:rPr>
          <w:rFonts w:ascii="Arial" w:eastAsia="Arial" w:hAnsi="Arial" w:cs="Arial"/>
          <w:color w:val="000000"/>
        </w:rPr>
        <w:t>, oportunamente, las percepciones que se vayan generando con motivo del desempeño de su cargo hasta su conclusión.</w:t>
      </w:r>
    </w:p>
    <w:p w14:paraId="131F6171" w14:textId="77777777" w:rsidR="00834DB6" w:rsidRPr="009907E6" w:rsidRDefault="00834DB6">
      <w:pPr>
        <w:pBdr>
          <w:top w:val="nil"/>
          <w:left w:val="nil"/>
          <w:bottom w:val="nil"/>
          <w:right w:val="nil"/>
          <w:between w:val="nil"/>
        </w:pBdr>
        <w:spacing w:line="360" w:lineRule="auto"/>
        <w:ind w:left="720"/>
        <w:jc w:val="both"/>
        <w:rPr>
          <w:rFonts w:ascii="Arial" w:eastAsia="Arial" w:hAnsi="Arial" w:cs="Arial"/>
          <w:i/>
          <w:color w:val="000000"/>
        </w:rPr>
      </w:pPr>
    </w:p>
    <w:p w14:paraId="35E9E047" w14:textId="77777777" w:rsidR="00834DB6" w:rsidRPr="009907E6" w:rsidRDefault="000C4AB7">
      <w:pPr>
        <w:numPr>
          <w:ilvl w:val="0"/>
          <w:numId w:val="1"/>
        </w:numPr>
        <w:pBdr>
          <w:top w:val="nil"/>
          <w:left w:val="nil"/>
          <w:bottom w:val="nil"/>
          <w:right w:val="nil"/>
          <w:between w:val="nil"/>
        </w:pBdr>
        <w:spacing w:line="360" w:lineRule="auto"/>
        <w:jc w:val="both"/>
        <w:rPr>
          <w:rFonts w:ascii="Arial" w:eastAsia="Arial" w:hAnsi="Arial" w:cs="Arial"/>
          <w:color w:val="000000"/>
        </w:rPr>
      </w:pPr>
      <w:r w:rsidRPr="009907E6">
        <w:rPr>
          <w:rFonts w:ascii="Arial" w:eastAsia="Arial" w:hAnsi="Arial" w:cs="Arial"/>
          <w:color w:val="000000"/>
        </w:rPr>
        <w:t xml:space="preserve">Para efecto de lo anterior, se </w:t>
      </w:r>
      <w:r w:rsidRPr="009907E6">
        <w:rPr>
          <w:rFonts w:ascii="Arial" w:eastAsia="Arial" w:hAnsi="Arial" w:cs="Arial"/>
          <w:b/>
          <w:color w:val="000000"/>
        </w:rPr>
        <w:t xml:space="preserve">vincula </w:t>
      </w:r>
      <w:r w:rsidRPr="009907E6">
        <w:rPr>
          <w:rFonts w:ascii="Arial" w:eastAsia="Arial" w:hAnsi="Arial" w:cs="Arial"/>
          <w:color w:val="000000"/>
        </w:rPr>
        <w:t xml:space="preserve">a cada una de las y los integrantes del Cabildo del </w:t>
      </w:r>
      <w:r w:rsidRPr="009907E6">
        <w:rPr>
          <w:rFonts w:ascii="Arial" w:eastAsia="Arial" w:hAnsi="Arial" w:cs="Arial"/>
          <w:i/>
          <w:color w:val="000000"/>
        </w:rPr>
        <w:t xml:space="preserve">Ayuntamiento </w:t>
      </w:r>
      <w:r w:rsidRPr="009907E6">
        <w:rPr>
          <w:rFonts w:ascii="Arial" w:eastAsia="Arial" w:hAnsi="Arial" w:cs="Arial"/>
          <w:color w:val="000000"/>
        </w:rPr>
        <w:t xml:space="preserve">para que, en el ámbito de sus atribuciones y facultades coadyuven con las </w:t>
      </w:r>
      <w:r w:rsidRPr="009907E6">
        <w:rPr>
          <w:rFonts w:ascii="Arial" w:eastAsia="Arial" w:hAnsi="Arial" w:cs="Arial"/>
          <w:i/>
          <w:color w:val="000000"/>
        </w:rPr>
        <w:t>autoridades responsables</w:t>
      </w:r>
      <w:r w:rsidRPr="009907E6">
        <w:rPr>
          <w:rFonts w:ascii="Arial" w:eastAsia="Arial" w:hAnsi="Arial" w:cs="Arial"/>
          <w:color w:val="000000"/>
        </w:rPr>
        <w:t xml:space="preserve"> para ejecutar las acciones pertinentes para vigilar el cumplimiento de esta sentencia, ello en atención a su funcionamiento como órgano colegiado en la toma de decisiones y modificaciones de naturaleza presupuestal.</w:t>
      </w:r>
    </w:p>
    <w:p w14:paraId="684DCE6B" w14:textId="77777777" w:rsidR="00834DB6" w:rsidRPr="009907E6" w:rsidRDefault="00834DB6">
      <w:pPr>
        <w:spacing w:line="360" w:lineRule="auto"/>
        <w:jc w:val="both"/>
        <w:rPr>
          <w:rFonts w:ascii="Arial" w:eastAsia="Arial" w:hAnsi="Arial" w:cs="Arial"/>
        </w:rPr>
      </w:pPr>
    </w:p>
    <w:p w14:paraId="0BF4DBC8"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Se apercibe a las </w:t>
      </w:r>
      <w:r w:rsidRPr="009907E6">
        <w:rPr>
          <w:rFonts w:ascii="Arial" w:eastAsia="Arial" w:hAnsi="Arial" w:cs="Arial"/>
          <w:i/>
        </w:rPr>
        <w:t>Autoridades Responsables</w:t>
      </w:r>
      <w:r w:rsidRPr="009907E6">
        <w:rPr>
          <w:rFonts w:ascii="Arial" w:eastAsia="Arial" w:hAnsi="Arial" w:cs="Arial"/>
        </w:rPr>
        <w:t xml:space="preserve"> y a las y los funcionarios vinculados que, de no cumplir con lo ordenado, en la forma y términos precisados, se les aplicará de forma individual, el medio de apremio previsto en el artículo 44 fracción I de la </w:t>
      </w:r>
      <w:r w:rsidRPr="009907E6">
        <w:rPr>
          <w:rFonts w:ascii="Arial" w:eastAsia="Arial" w:hAnsi="Arial" w:cs="Arial"/>
          <w:i/>
        </w:rPr>
        <w:t>Ley de Justicia</w:t>
      </w:r>
      <w:r w:rsidRPr="009907E6">
        <w:rPr>
          <w:rFonts w:ascii="Arial" w:eastAsia="Arial" w:hAnsi="Arial" w:cs="Arial"/>
        </w:rPr>
        <w:t xml:space="preserve">, consistente en una multa de hasta cien veces el valor diario </w:t>
      </w:r>
      <w:r w:rsidRPr="009907E6">
        <w:rPr>
          <w:rFonts w:ascii="Arial" w:eastAsia="Arial" w:hAnsi="Arial" w:cs="Arial"/>
        </w:rPr>
        <w:lastRenderedPageBreak/>
        <w:t>de la Unidad de Medida y Actualización, la cual deberá de ser pagada de su propio peculio.</w:t>
      </w:r>
    </w:p>
    <w:p w14:paraId="4BA03344" w14:textId="77777777" w:rsidR="00834DB6" w:rsidRPr="009907E6" w:rsidRDefault="00834DB6">
      <w:pPr>
        <w:spacing w:line="360" w:lineRule="auto"/>
        <w:jc w:val="both"/>
        <w:rPr>
          <w:rFonts w:ascii="Arial" w:eastAsia="Arial" w:hAnsi="Arial" w:cs="Arial"/>
        </w:rPr>
      </w:pPr>
    </w:p>
    <w:p w14:paraId="5BDB869A"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Finalmente, no pasa desapercibido que, en el escrito de demanda, el </w:t>
      </w:r>
      <w:r w:rsidRPr="009907E6">
        <w:rPr>
          <w:rFonts w:ascii="Arial" w:eastAsia="Arial" w:hAnsi="Arial" w:cs="Arial"/>
          <w:i/>
        </w:rPr>
        <w:t>actor</w:t>
      </w:r>
      <w:r w:rsidRPr="009907E6">
        <w:rPr>
          <w:rFonts w:ascii="Arial" w:eastAsia="Arial" w:hAnsi="Arial" w:cs="Arial"/>
        </w:rPr>
        <w:t xml:space="preserve"> refiere y anexa un acuse de recibo del escrito que presentó a las </w:t>
      </w:r>
      <w:r w:rsidRPr="009907E6">
        <w:rPr>
          <w:rFonts w:ascii="Arial" w:eastAsia="Arial" w:hAnsi="Arial" w:cs="Arial"/>
          <w:i/>
        </w:rPr>
        <w:t>autoridades responsables</w:t>
      </w:r>
      <w:r w:rsidRPr="009907E6">
        <w:rPr>
          <w:rFonts w:ascii="Arial" w:eastAsia="Arial" w:hAnsi="Arial" w:cs="Arial"/>
        </w:rPr>
        <w:t>, el que alega no ha sido respondido;</w:t>
      </w:r>
      <w:r w:rsidRPr="009907E6">
        <w:rPr>
          <w:rFonts w:ascii="Arial" w:eastAsia="Arial" w:hAnsi="Arial" w:cs="Arial"/>
          <w:vertAlign w:val="superscript"/>
        </w:rPr>
        <w:footnoteReference w:id="34"/>
      </w:r>
      <w:r w:rsidRPr="009907E6">
        <w:rPr>
          <w:rFonts w:ascii="Arial" w:eastAsia="Arial" w:hAnsi="Arial" w:cs="Arial"/>
        </w:rPr>
        <w:t xml:space="preserve"> no obstante, del contenido de dicho escrito se desprende que su pretensión era contar con la información presupuestal respecto al pago de sus remuneraciones.</w:t>
      </w:r>
    </w:p>
    <w:p w14:paraId="0FC7A60E" w14:textId="77777777" w:rsidR="00834DB6" w:rsidRPr="009907E6" w:rsidRDefault="00834DB6">
      <w:pPr>
        <w:spacing w:line="360" w:lineRule="auto"/>
        <w:jc w:val="both"/>
        <w:rPr>
          <w:rFonts w:ascii="Arial" w:eastAsia="Arial" w:hAnsi="Arial" w:cs="Arial"/>
        </w:rPr>
      </w:pPr>
    </w:p>
    <w:p w14:paraId="793A0DF8"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Motivo por el cual, dado el sentido de esta resolución, se considera colmada la última pretensión del </w:t>
      </w:r>
      <w:r w:rsidRPr="009907E6">
        <w:rPr>
          <w:rFonts w:ascii="Arial" w:eastAsia="Arial" w:hAnsi="Arial" w:cs="Arial"/>
          <w:i/>
        </w:rPr>
        <w:t>actor</w:t>
      </w:r>
      <w:r w:rsidRPr="009907E6">
        <w:rPr>
          <w:rFonts w:ascii="Arial" w:eastAsia="Arial" w:hAnsi="Arial" w:cs="Arial"/>
        </w:rPr>
        <w:t xml:space="preserve"> </w:t>
      </w:r>
      <w:proofErr w:type="gramStart"/>
      <w:r w:rsidRPr="009907E6">
        <w:rPr>
          <w:rFonts w:ascii="Arial" w:eastAsia="Arial" w:hAnsi="Arial" w:cs="Arial"/>
        </w:rPr>
        <w:t>y</w:t>
      </w:r>
      <w:proofErr w:type="gramEnd"/>
      <w:r w:rsidRPr="009907E6">
        <w:rPr>
          <w:rFonts w:ascii="Arial" w:eastAsia="Arial" w:hAnsi="Arial" w:cs="Arial"/>
        </w:rPr>
        <w:t xml:space="preserve"> por ende, resulta innecesario realizar un análisis respecto de la supuesta omisión de respuesta. </w:t>
      </w:r>
    </w:p>
    <w:p w14:paraId="4336EDB6" w14:textId="77777777" w:rsidR="00834DB6" w:rsidRPr="009907E6" w:rsidRDefault="00834DB6">
      <w:pPr>
        <w:spacing w:line="360" w:lineRule="auto"/>
        <w:jc w:val="both"/>
        <w:rPr>
          <w:rFonts w:ascii="Arial" w:eastAsia="Arial" w:hAnsi="Arial" w:cs="Arial"/>
        </w:rPr>
      </w:pPr>
    </w:p>
    <w:p w14:paraId="2D4A3A75"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 xml:space="preserve">Máxime que, derivado de la vista que se ordenó durante la sustanciación del juicio, se corrió traslado al </w:t>
      </w:r>
      <w:r w:rsidRPr="009907E6">
        <w:rPr>
          <w:rFonts w:ascii="Arial" w:eastAsia="Arial" w:hAnsi="Arial" w:cs="Arial"/>
          <w:i/>
        </w:rPr>
        <w:t>actor</w:t>
      </w:r>
      <w:r w:rsidRPr="009907E6">
        <w:rPr>
          <w:rFonts w:ascii="Arial" w:eastAsia="Arial" w:hAnsi="Arial" w:cs="Arial"/>
        </w:rPr>
        <w:t xml:space="preserve"> con la totalidad de constancias remitidas por las </w:t>
      </w:r>
      <w:r w:rsidRPr="009907E6">
        <w:rPr>
          <w:rFonts w:ascii="Arial" w:eastAsia="Arial" w:hAnsi="Arial" w:cs="Arial"/>
          <w:i/>
        </w:rPr>
        <w:t>autoridades responsables</w:t>
      </w:r>
      <w:r w:rsidRPr="009907E6">
        <w:rPr>
          <w:rFonts w:ascii="Arial" w:eastAsia="Arial" w:hAnsi="Arial" w:cs="Arial"/>
        </w:rPr>
        <w:t>, en las que, entre otras, se encontraba copia certificada del presupuesto en cuestión, con lo que se garantizó el acceso efectivo a la información solicitada.</w:t>
      </w:r>
      <w:r w:rsidRPr="009907E6">
        <w:rPr>
          <w:rFonts w:ascii="Arial" w:eastAsia="Arial" w:hAnsi="Arial" w:cs="Arial"/>
          <w:vertAlign w:val="superscript"/>
        </w:rPr>
        <w:footnoteReference w:id="35"/>
      </w:r>
    </w:p>
    <w:p w14:paraId="13B15E18" w14:textId="77777777" w:rsidR="00834DB6" w:rsidRPr="009907E6" w:rsidRDefault="00834DB6">
      <w:pPr>
        <w:spacing w:line="360" w:lineRule="auto"/>
        <w:jc w:val="both"/>
        <w:rPr>
          <w:rFonts w:ascii="Arial" w:eastAsia="Arial" w:hAnsi="Arial" w:cs="Arial"/>
        </w:rPr>
      </w:pPr>
    </w:p>
    <w:p w14:paraId="16736C0E" w14:textId="77777777" w:rsidR="00834DB6" w:rsidRPr="009907E6" w:rsidRDefault="000C4AB7">
      <w:pPr>
        <w:spacing w:line="360" w:lineRule="auto"/>
        <w:jc w:val="both"/>
        <w:rPr>
          <w:rFonts w:ascii="Arial" w:eastAsia="Arial" w:hAnsi="Arial" w:cs="Arial"/>
        </w:rPr>
      </w:pPr>
      <w:r w:rsidRPr="009907E6">
        <w:rPr>
          <w:rFonts w:ascii="Arial" w:eastAsia="Arial" w:hAnsi="Arial" w:cs="Arial"/>
        </w:rPr>
        <w:t>Asimismo, respecto a su solicitud relativa a aplicar la suplencia de la queja,</w:t>
      </w:r>
      <w:r w:rsidRPr="009907E6">
        <w:rPr>
          <w:rFonts w:ascii="Arial" w:eastAsia="Arial" w:hAnsi="Arial" w:cs="Arial"/>
          <w:vertAlign w:val="superscript"/>
        </w:rPr>
        <w:footnoteReference w:id="36"/>
      </w:r>
      <w:r w:rsidRPr="009907E6">
        <w:rPr>
          <w:rFonts w:ascii="Arial" w:eastAsia="Arial" w:hAnsi="Arial" w:cs="Arial"/>
        </w:rPr>
        <w:t xml:space="preserve"> así como de ordenar diligencias para mejor proveer, no resulta necesario realizarlo así, toda vez que, de la demanda se desprende de manera clara el agravio planteado; de igual manera, dado el reconocimiento expreso de las </w:t>
      </w:r>
      <w:r w:rsidRPr="009907E6">
        <w:rPr>
          <w:rFonts w:ascii="Arial" w:eastAsia="Arial" w:hAnsi="Arial" w:cs="Arial"/>
          <w:i/>
        </w:rPr>
        <w:t>autoridades responsables</w:t>
      </w:r>
      <w:r w:rsidRPr="009907E6">
        <w:rPr>
          <w:rFonts w:ascii="Arial" w:eastAsia="Arial" w:hAnsi="Arial" w:cs="Arial"/>
        </w:rPr>
        <w:t xml:space="preserve"> no se requirieron actuaciones adicionales.</w:t>
      </w:r>
      <w:r w:rsidRPr="009907E6">
        <w:rPr>
          <w:rFonts w:ascii="Arial" w:eastAsia="Arial" w:hAnsi="Arial" w:cs="Arial"/>
          <w:vertAlign w:val="superscript"/>
        </w:rPr>
        <w:footnoteReference w:id="37"/>
      </w:r>
    </w:p>
    <w:p w14:paraId="65050470" w14:textId="77777777" w:rsidR="00834DB6" w:rsidRPr="009907E6" w:rsidRDefault="00834DB6">
      <w:pPr>
        <w:spacing w:line="360" w:lineRule="auto"/>
        <w:jc w:val="both"/>
        <w:rPr>
          <w:rFonts w:ascii="Arial" w:eastAsia="Arial" w:hAnsi="Arial" w:cs="Arial"/>
        </w:rPr>
      </w:pPr>
    </w:p>
    <w:p w14:paraId="0C88351A" w14:textId="77777777" w:rsidR="00834DB6" w:rsidRPr="009907E6" w:rsidRDefault="000C4AB7">
      <w:pPr>
        <w:spacing w:line="360" w:lineRule="auto"/>
        <w:jc w:val="both"/>
        <w:rPr>
          <w:rFonts w:ascii="Arial" w:eastAsia="Arial" w:hAnsi="Arial" w:cs="Arial"/>
        </w:rPr>
      </w:pPr>
      <w:bookmarkStart w:id="8" w:name="_bv9tv0k85jpa" w:colFirst="0" w:colLast="0"/>
      <w:bookmarkEnd w:id="8"/>
      <w:r w:rsidRPr="009907E6">
        <w:rPr>
          <w:rFonts w:ascii="Arial" w:eastAsia="Arial" w:hAnsi="Arial" w:cs="Arial"/>
        </w:rPr>
        <w:t>Por lo anteriormente expuesto y fundado, se:</w:t>
      </w:r>
    </w:p>
    <w:p w14:paraId="6069D5F3" w14:textId="77777777" w:rsidR="00834DB6" w:rsidRPr="009907E6" w:rsidRDefault="00834DB6">
      <w:pPr>
        <w:spacing w:line="360" w:lineRule="auto"/>
        <w:jc w:val="both"/>
        <w:rPr>
          <w:rFonts w:ascii="Arial" w:eastAsia="Arial" w:hAnsi="Arial" w:cs="Arial"/>
        </w:rPr>
      </w:pPr>
    </w:p>
    <w:p w14:paraId="5741AB42" w14:textId="77777777" w:rsidR="00834DB6" w:rsidRPr="009907E6" w:rsidRDefault="000C4AB7">
      <w:pPr>
        <w:spacing w:line="360" w:lineRule="auto"/>
        <w:jc w:val="center"/>
        <w:rPr>
          <w:rFonts w:ascii="Arial" w:eastAsia="Arial" w:hAnsi="Arial" w:cs="Arial"/>
          <w:b/>
        </w:rPr>
      </w:pPr>
      <w:r w:rsidRPr="009907E6">
        <w:rPr>
          <w:rFonts w:ascii="Arial" w:eastAsia="Arial" w:hAnsi="Arial" w:cs="Arial"/>
          <w:b/>
        </w:rPr>
        <w:t>VII. RESUELVE</w:t>
      </w:r>
    </w:p>
    <w:p w14:paraId="0D53F6F8" w14:textId="77777777" w:rsidR="00834DB6" w:rsidRPr="009907E6" w:rsidRDefault="00834DB6">
      <w:pPr>
        <w:spacing w:line="360" w:lineRule="auto"/>
        <w:jc w:val="center"/>
        <w:rPr>
          <w:rFonts w:ascii="Arial" w:eastAsia="Arial" w:hAnsi="Arial" w:cs="Arial"/>
        </w:rPr>
      </w:pPr>
    </w:p>
    <w:p w14:paraId="69364276" w14:textId="77777777" w:rsidR="00834DB6" w:rsidRPr="009907E6" w:rsidRDefault="000C4AB7">
      <w:pPr>
        <w:tabs>
          <w:tab w:val="right" w:pos="7655"/>
        </w:tabs>
        <w:spacing w:line="360" w:lineRule="auto"/>
        <w:jc w:val="both"/>
        <w:rPr>
          <w:rFonts w:ascii="Arial" w:eastAsia="Arial" w:hAnsi="Arial" w:cs="Arial"/>
        </w:rPr>
      </w:pPr>
      <w:bookmarkStart w:id="9" w:name="_yomy77ahwdfc" w:colFirst="0" w:colLast="0"/>
      <w:bookmarkEnd w:id="9"/>
      <w:r w:rsidRPr="009907E6">
        <w:rPr>
          <w:rFonts w:ascii="Arial" w:eastAsia="Arial" w:hAnsi="Arial" w:cs="Arial"/>
          <w:b/>
        </w:rPr>
        <w:lastRenderedPageBreak/>
        <w:t xml:space="preserve">PRIMERO. </w:t>
      </w:r>
      <w:r w:rsidRPr="009907E6">
        <w:rPr>
          <w:rFonts w:ascii="Arial" w:eastAsia="Arial" w:hAnsi="Arial" w:cs="Arial"/>
        </w:rPr>
        <w:t xml:space="preserve">Es </w:t>
      </w:r>
      <w:r w:rsidRPr="009907E6">
        <w:rPr>
          <w:rFonts w:ascii="Arial" w:eastAsia="Arial" w:hAnsi="Arial" w:cs="Arial"/>
          <w:b/>
        </w:rPr>
        <w:t>parcialmente</w:t>
      </w:r>
      <w:r w:rsidRPr="009907E6">
        <w:rPr>
          <w:rFonts w:ascii="Arial" w:eastAsia="Arial" w:hAnsi="Arial" w:cs="Arial"/>
        </w:rPr>
        <w:t xml:space="preserve"> </w:t>
      </w:r>
      <w:r w:rsidRPr="009907E6">
        <w:rPr>
          <w:rFonts w:ascii="Arial" w:eastAsia="Arial" w:hAnsi="Arial" w:cs="Arial"/>
          <w:b/>
        </w:rPr>
        <w:t xml:space="preserve">fundada </w:t>
      </w:r>
      <w:r w:rsidRPr="009907E6">
        <w:rPr>
          <w:rFonts w:ascii="Arial" w:eastAsia="Arial" w:hAnsi="Arial" w:cs="Arial"/>
        </w:rPr>
        <w:t>la omisión reclamada por el actor.</w:t>
      </w:r>
    </w:p>
    <w:p w14:paraId="61A095D0" w14:textId="77777777" w:rsidR="00834DB6" w:rsidRPr="009907E6" w:rsidRDefault="00834DB6">
      <w:pPr>
        <w:tabs>
          <w:tab w:val="right" w:pos="7655"/>
        </w:tabs>
        <w:spacing w:line="360" w:lineRule="auto"/>
        <w:jc w:val="both"/>
        <w:rPr>
          <w:rFonts w:ascii="Arial" w:eastAsia="Arial" w:hAnsi="Arial" w:cs="Arial"/>
          <w:b/>
        </w:rPr>
      </w:pPr>
    </w:p>
    <w:p w14:paraId="68A02A72" w14:textId="6C1B62BB" w:rsidR="00834DB6" w:rsidRPr="009907E6" w:rsidRDefault="000C4AB7">
      <w:pPr>
        <w:tabs>
          <w:tab w:val="right" w:pos="7655"/>
        </w:tabs>
        <w:spacing w:line="360" w:lineRule="auto"/>
        <w:jc w:val="both"/>
        <w:rPr>
          <w:rFonts w:ascii="Arial" w:eastAsia="Arial" w:hAnsi="Arial" w:cs="Arial"/>
        </w:rPr>
      </w:pPr>
      <w:r w:rsidRPr="009907E6">
        <w:rPr>
          <w:rFonts w:ascii="Arial" w:eastAsia="Arial" w:hAnsi="Arial" w:cs="Arial"/>
          <w:b/>
        </w:rPr>
        <w:t>SEGUNDO.</w:t>
      </w:r>
      <w:r w:rsidRPr="009907E6">
        <w:rPr>
          <w:rFonts w:ascii="Arial" w:eastAsia="Arial" w:hAnsi="Arial" w:cs="Arial"/>
        </w:rPr>
        <w:t xml:space="preserve"> Se </w:t>
      </w:r>
      <w:r w:rsidRPr="009907E6">
        <w:rPr>
          <w:rFonts w:ascii="Arial" w:eastAsia="Arial" w:hAnsi="Arial" w:cs="Arial"/>
          <w:b/>
        </w:rPr>
        <w:t xml:space="preserve">ordena </w:t>
      </w:r>
      <w:r w:rsidRPr="009907E6">
        <w:rPr>
          <w:rFonts w:ascii="Arial" w:eastAsia="Arial" w:hAnsi="Arial" w:cs="Arial"/>
        </w:rPr>
        <w:t>al Presidente</w:t>
      </w:r>
      <w:r w:rsidR="00681E6F" w:rsidRPr="009907E6">
        <w:rPr>
          <w:rFonts w:ascii="Arial" w:eastAsia="Arial" w:hAnsi="Arial" w:cs="Arial"/>
        </w:rPr>
        <w:t xml:space="preserve"> y</w:t>
      </w:r>
      <w:r w:rsidRPr="009907E6">
        <w:rPr>
          <w:rFonts w:ascii="Arial" w:eastAsia="Arial" w:hAnsi="Arial" w:cs="Arial"/>
        </w:rPr>
        <w:t xml:space="preserve"> Tesorera del Ayuntamiento de Maravatío, Michoacán, actuar de conformidad con los efectos precisados de la presente sentencia.</w:t>
      </w:r>
    </w:p>
    <w:p w14:paraId="6389481B" w14:textId="77777777" w:rsidR="00834DB6" w:rsidRPr="009907E6" w:rsidRDefault="00834DB6">
      <w:pPr>
        <w:tabs>
          <w:tab w:val="right" w:pos="7655"/>
        </w:tabs>
        <w:spacing w:line="360" w:lineRule="auto"/>
        <w:jc w:val="both"/>
        <w:rPr>
          <w:rFonts w:ascii="Arial" w:eastAsia="Arial" w:hAnsi="Arial" w:cs="Arial"/>
          <w:b/>
        </w:rPr>
      </w:pPr>
    </w:p>
    <w:p w14:paraId="24A014D8" w14:textId="77777777" w:rsidR="00834DB6" w:rsidRPr="009907E6" w:rsidRDefault="000C4AB7">
      <w:pPr>
        <w:tabs>
          <w:tab w:val="right" w:pos="7655"/>
        </w:tabs>
        <w:spacing w:line="360" w:lineRule="auto"/>
        <w:jc w:val="both"/>
        <w:rPr>
          <w:rFonts w:ascii="Arial" w:eastAsia="Arial" w:hAnsi="Arial" w:cs="Arial"/>
        </w:rPr>
      </w:pPr>
      <w:r w:rsidRPr="009907E6">
        <w:rPr>
          <w:rFonts w:ascii="Arial" w:eastAsia="Arial" w:hAnsi="Arial" w:cs="Arial"/>
          <w:b/>
        </w:rPr>
        <w:t>TERCERO.</w:t>
      </w:r>
      <w:r w:rsidRPr="009907E6">
        <w:rPr>
          <w:rFonts w:ascii="Arial" w:eastAsia="Arial" w:hAnsi="Arial" w:cs="Arial"/>
        </w:rPr>
        <w:t xml:space="preserve"> Se </w:t>
      </w:r>
      <w:r w:rsidRPr="009907E6">
        <w:rPr>
          <w:rFonts w:ascii="Arial" w:eastAsia="Arial" w:hAnsi="Arial" w:cs="Arial"/>
          <w:b/>
        </w:rPr>
        <w:t>vincula</w:t>
      </w:r>
      <w:r w:rsidRPr="009907E6">
        <w:rPr>
          <w:rFonts w:ascii="Arial" w:eastAsia="Arial" w:hAnsi="Arial" w:cs="Arial"/>
        </w:rPr>
        <w:t xml:space="preserve"> a las Regidoras y Regidores del Ayuntamiento de Maravatío, Michoacán, para que actúen acorde con lo determinado en el apartado de efectos.</w:t>
      </w:r>
    </w:p>
    <w:p w14:paraId="2C4C5E90" w14:textId="77777777" w:rsidR="00834DB6" w:rsidRPr="009907E6" w:rsidRDefault="00834DB6">
      <w:pPr>
        <w:tabs>
          <w:tab w:val="right" w:pos="7655"/>
        </w:tabs>
        <w:spacing w:line="360" w:lineRule="auto"/>
        <w:jc w:val="both"/>
        <w:rPr>
          <w:rFonts w:ascii="Arial" w:eastAsia="Arial" w:hAnsi="Arial" w:cs="Arial"/>
          <w:b/>
          <w:color w:val="000000"/>
        </w:rPr>
      </w:pPr>
    </w:p>
    <w:p w14:paraId="08D487B8" w14:textId="77777777" w:rsidR="00834DB6" w:rsidRPr="009907E6" w:rsidRDefault="000C4AB7">
      <w:pPr>
        <w:tabs>
          <w:tab w:val="right" w:pos="7655"/>
        </w:tabs>
        <w:spacing w:line="360" w:lineRule="auto"/>
        <w:jc w:val="both"/>
        <w:rPr>
          <w:rFonts w:ascii="Arial" w:eastAsia="Arial" w:hAnsi="Arial" w:cs="Arial"/>
          <w:color w:val="000000"/>
        </w:rPr>
      </w:pPr>
      <w:r w:rsidRPr="009907E6">
        <w:rPr>
          <w:rFonts w:ascii="Arial" w:eastAsia="Arial" w:hAnsi="Arial" w:cs="Arial"/>
          <w:b/>
          <w:color w:val="000000"/>
        </w:rPr>
        <w:t>NOTIFÍQUESE, p</w:t>
      </w:r>
      <w:r w:rsidRPr="009907E6">
        <w:rPr>
          <w:rFonts w:ascii="Arial" w:eastAsia="Arial" w:hAnsi="Arial" w:cs="Arial"/>
          <w:b/>
        </w:rPr>
        <w:t xml:space="preserve">ersonalmente </w:t>
      </w:r>
      <w:r w:rsidRPr="009907E6">
        <w:rPr>
          <w:rFonts w:ascii="Arial" w:eastAsia="Arial" w:hAnsi="Arial" w:cs="Arial"/>
        </w:rPr>
        <w:t xml:space="preserve">al actor; </w:t>
      </w:r>
      <w:r w:rsidRPr="009907E6">
        <w:rPr>
          <w:rFonts w:ascii="Arial" w:eastAsia="Arial" w:hAnsi="Arial" w:cs="Arial"/>
          <w:b/>
        </w:rPr>
        <w:t>por oficio</w:t>
      </w:r>
      <w:r w:rsidRPr="009907E6">
        <w:rPr>
          <w:rFonts w:ascii="Arial" w:eastAsia="Arial" w:hAnsi="Arial" w:cs="Arial"/>
        </w:rPr>
        <w:t xml:space="preserve"> al Presidente y Tesorera y a cada uno de las Regidoras y Regidores del Ayuntamiento de Maravatío, Michoacán; y, </w:t>
      </w:r>
      <w:r w:rsidRPr="009907E6">
        <w:rPr>
          <w:rFonts w:ascii="Arial" w:eastAsia="Arial" w:hAnsi="Arial" w:cs="Arial"/>
          <w:b/>
        </w:rPr>
        <w:t>por</w:t>
      </w:r>
      <w:r w:rsidRPr="009907E6">
        <w:rPr>
          <w:rFonts w:ascii="Arial" w:eastAsia="Arial" w:hAnsi="Arial" w:cs="Arial"/>
        </w:rPr>
        <w:t xml:space="preserve"> </w:t>
      </w:r>
      <w:r w:rsidRPr="009907E6">
        <w:rPr>
          <w:rFonts w:ascii="Arial" w:eastAsia="Arial" w:hAnsi="Arial" w:cs="Arial"/>
          <w:b/>
        </w:rPr>
        <w:t xml:space="preserve">estrados </w:t>
      </w:r>
      <w:r w:rsidRPr="009907E6">
        <w:rPr>
          <w:rFonts w:ascii="Arial" w:eastAsia="Arial" w:hAnsi="Arial" w:cs="Arial"/>
        </w:rPr>
        <w:t>a los demás interesados</w:t>
      </w:r>
      <w:r w:rsidRPr="009907E6">
        <w:rPr>
          <w:rFonts w:ascii="Arial" w:eastAsia="Arial" w:hAnsi="Arial" w:cs="Arial"/>
          <w:color w:val="000000"/>
        </w:rPr>
        <w:t xml:space="preserve">. Lo anterior, con fundamento en los artículos 37, fracciones I, II y III, 38 y 39 de la Ley de Justicia en Materia Electoral y de Participación Ciudadana del Estado de Michoacán de Ocampo; así como 137, fracción VI, 139, 140 y 142 del Reglamento Interior del Tribunal Electoral del Estado. </w:t>
      </w:r>
      <w:r w:rsidRPr="009907E6">
        <w:rPr>
          <w:rFonts w:ascii="Arial" w:eastAsia="Arial" w:hAnsi="Arial" w:cs="Arial"/>
        </w:rPr>
        <w:t>Realizadas las notificaciones, agréguense a los autos para que obren como corresponda y, en su oportunidad, archívese este expediente como asunto total y definitivamente concluido.</w:t>
      </w:r>
    </w:p>
    <w:p w14:paraId="5C67434E" w14:textId="77777777" w:rsidR="00834DB6" w:rsidRPr="009907E6" w:rsidRDefault="00834DB6">
      <w:pPr>
        <w:tabs>
          <w:tab w:val="left" w:pos="5730"/>
        </w:tabs>
        <w:spacing w:line="360" w:lineRule="auto"/>
        <w:jc w:val="both"/>
        <w:rPr>
          <w:rFonts w:ascii="Arial" w:eastAsia="Arial" w:hAnsi="Arial" w:cs="Arial"/>
          <w:color w:val="000000"/>
        </w:rPr>
      </w:pPr>
    </w:p>
    <w:p w14:paraId="008E00A6" w14:textId="756D02E0" w:rsidR="00834DB6" w:rsidRDefault="000C4AB7">
      <w:pPr>
        <w:tabs>
          <w:tab w:val="left" w:pos="5730"/>
        </w:tabs>
        <w:spacing w:line="360" w:lineRule="auto"/>
        <w:jc w:val="both"/>
        <w:rPr>
          <w:rFonts w:ascii="Arial" w:eastAsia="Arial" w:hAnsi="Arial" w:cs="Arial"/>
          <w:color w:val="000000"/>
        </w:rPr>
      </w:pPr>
      <w:r w:rsidRPr="009907E6">
        <w:rPr>
          <w:rFonts w:ascii="Arial" w:eastAsia="Arial" w:hAnsi="Arial" w:cs="Arial"/>
          <w:color w:val="000000"/>
        </w:rPr>
        <w:t xml:space="preserve">Así, a las </w:t>
      </w:r>
      <w:r w:rsidR="009907E6" w:rsidRPr="009907E6">
        <w:rPr>
          <w:rFonts w:ascii="Arial" w:eastAsia="Arial" w:hAnsi="Arial" w:cs="Arial"/>
          <w:color w:val="000000"/>
        </w:rPr>
        <w:t>doce</w:t>
      </w:r>
      <w:r w:rsidRPr="009907E6">
        <w:rPr>
          <w:rFonts w:ascii="Arial" w:eastAsia="Arial" w:hAnsi="Arial" w:cs="Arial"/>
          <w:color w:val="000000"/>
        </w:rPr>
        <w:t xml:space="preserve"> horas con </w:t>
      </w:r>
      <w:r w:rsidR="009907E6" w:rsidRPr="009907E6">
        <w:rPr>
          <w:rFonts w:ascii="Arial" w:eastAsia="Arial" w:hAnsi="Arial" w:cs="Arial"/>
          <w:color w:val="000000"/>
        </w:rPr>
        <w:t>veintidós</w:t>
      </w:r>
      <w:r w:rsidRPr="009907E6">
        <w:rPr>
          <w:rFonts w:ascii="Arial" w:eastAsia="Arial" w:hAnsi="Arial" w:cs="Arial"/>
          <w:color w:val="000000"/>
        </w:rPr>
        <w:t xml:space="preserve"> minutos del </w:t>
      </w:r>
      <w:r w:rsidR="009907E6" w:rsidRPr="009907E6">
        <w:rPr>
          <w:rFonts w:ascii="Arial" w:eastAsia="Arial" w:hAnsi="Arial" w:cs="Arial"/>
          <w:color w:val="000000"/>
        </w:rPr>
        <w:t>treinta</w:t>
      </w:r>
      <w:r w:rsidRPr="009907E6">
        <w:rPr>
          <w:rFonts w:ascii="Arial" w:eastAsia="Arial" w:hAnsi="Arial" w:cs="Arial"/>
          <w:color w:val="000000"/>
        </w:rPr>
        <w:t xml:space="preserve"> de octubre de dos mil veinticinco, por </w:t>
      </w:r>
      <w:r w:rsidR="009907E6" w:rsidRPr="009907E6">
        <w:rPr>
          <w:rFonts w:ascii="Arial" w:eastAsia="Arial" w:hAnsi="Arial" w:cs="Arial"/>
          <w:color w:val="000000"/>
        </w:rPr>
        <w:t>unanimidad</w:t>
      </w:r>
      <w:r w:rsidRPr="009907E6">
        <w:rPr>
          <w:rFonts w:ascii="Arial" w:eastAsia="Arial" w:hAnsi="Arial" w:cs="Arial"/>
          <w:color w:val="000000"/>
        </w:rPr>
        <w:t xml:space="preserve"> de votos, lo resolvieron y firman la Magistrada Presidenta </w:t>
      </w:r>
      <w:proofErr w:type="spellStart"/>
      <w:r w:rsidRPr="009907E6">
        <w:rPr>
          <w:rFonts w:ascii="Arial" w:eastAsia="Arial" w:hAnsi="Arial" w:cs="Arial"/>
          <w:color w:val="000000"/>
        </w:rPr>
        <w:t>Amelí</w:t>
      </w:r>
      <w:proofErr w:type="spellEnd"/>
      <w:r w:rsidRPr="009907E6">
        <w:rPr>
          <w:rFonts w:ascii="Arial" w:eastAsia="Arial" w:hAnsi="Arial" w:cs="Arial"/>
          <w:color w:val="000000"/>
        </w:rPr>
        <w:t xml:space="preserve"> </w:t>
      </w:r>
      <w:proofErr w:type="spellStart"/>
      <w:r w:rsidRPr="009907E6">
        <w:rPr>
          <w:rFonts w:ascii="Arial" w:eastAsia="Arial" w:hAnsi="Arial" w:cs="Arial"/>
          <w:color w:val="000000"/>
        </w:rPr>
        <w:t>Gissel</w:t>
      </w:r>
      <w:proofErr w:type="spellEnd"/>
      <w:r w:rsidRPr="009907E6">
        <w:rPr>
          <w:rFonts w:ascii="Arial" w:eastAsia="Arial" w:hAnsi="Arial" w:cs="Arial"/>
          <w:color w:val="000000"/>
        </w:rPr>
        <w:t xml:space="preserve"> Navarro Lepe, las Magistradas Yurisha Andrade Morales -</w:t>
      </w:r>
      <w:r w:rsidRPr="009907E6">
        <w:rPr>
          <w:rFonts w:ascii="Arial" w:eastAsia="Arial" w:hAnsi="Arial" w:cs="Arial"/>
          <w:i/>
          <w:color w:val="000000"/>
        </w:rPr>
        <w:t xml:space="preserve">quien fue ponente- y </w:t>
      </w:r>
      <w:r w:rsidRPr="009907E6">
        <w:rPr>
          <w:rFonts w:ascii="Arial" w:eastAsia="Arial" w:hAnsi="Arial" w:cs="Arial"/>
          <w:color w:val="000000"/>
        </w:rPr>
        <w:t>Alma Rosa Bahena Villalobos y los Magistrados Adrián Hernández Pinedo y Eric López Villaseñor, ante el Secretario General de Acuerdos, Jesús Renato García Rivera, quien autoriza y da fe.</w:t>
      </w:r>
    </w:p>
    <w:p w14:paraId="0D3E2DEE" w14:textId="77777777" w:rsidR="009907E6" w:rsidRPr="009907E6" w:rsidRDefault="009907E6">
      <w:pPr>
        <w:tabs>
          <w:tab w:val="left" w:pos="5730"/>
        </w:tabs>
        <w:spacing w:line="360" w:lineRule="auto"/>
        <w:jc w:val="both"/>
        <w:rPr>
          <w:rFonts w:ascii="Arial" w:eastAsia="Arial" w:hAnsi="Arial" w:cs="Arial"/>
          <w:color w:val="000000"/>
        </w:rPr>
      </w:pPr>
    </w:p>
    <w:p w14:paraId="62BB96B3" w14:textId="77777777" w:rsidR="00834DB6" w:rsidRPr="009907E6" w:rsidRDefault="00834DB6">
      <w:pPr>
        <w:keepNext/>
        <w:pBdr>
          <w:top w:val="nil"/>
          <w:left w:val="nil"/>
          <w:bottom w:val="nil"/>
          <w:right w:val="nil"/>
          <w:between w:val="nil"/>
        </w:pBdr>
        <w:shd w:val="clear" w:color="auto" w:fill="FFFFFF"/>
        <w:tabs>
          <w:tab w:val="left" w:pos="360"/>
        </w:tabs>
        <w:spacing w:line="360" w:lineRule="auto"/>
        <w:jc w:val="both"/>
        <w:rPr>
          <w:rFonts w:ascii="Arial" w:eastAsia="Arial" w:hAnsi="Arial" w:cs="Arial"/>
          <w:color w:val="000000"/>
        </w:rPr>
      </w:pPr>
    </w:p>
    <w:tbl>
      <w:tblPr>
        <w:tblStyle w:val="a0"/>
        <w:tblW w:w="8647" w:type="dxa"/>
        <w:tblInd w:w="-5" w:type="dxa"/>
        <w:tblLayout w:type="fixed"/>
        <w:tblLook w:val="0400" w:firstRow="0" w:lastRow="0" w:firstColumn="0" w:lastColumn="0" w:noHBand="0" w:noVBand="1"/>
      </w:tblPr>
      <w:tblGrid>
        <w:gridCol w:w="4111"/>
        <w:gridCol w:w="4536"/>
      </w:tblGrid>
      <w:tr w:rsidR="00834DB6" w:rsidRPr="009907E6" w14:paraId="5487947A" w14:textId="77777777">
        <w:trPr>
          <w:trHeight w:val="1493"/>
        </w:trPr>
        <w:tc>
          <w:tcPr>
            <w:tcW w:w="8647" w:type="dxa"/>
            <w:gridSpan w:val="2"/>
          </w:tcPr>
          <w:p w14:paraId="51914C49" w14:textId="77777777" w:rsidR="00834DB6" w:rsidRPr="009907E6" w:rsidRDefault="000C4AB7">
            <w:pPr>
              <w:jc w:val="center"/>
              <w:rPr>
                <w:rFonts w:ascii="Arial" w:eastAsia="Arial" w:hAnsi="Arial" w:cs="Arial"/>
                <w:b/>
                <w:color w:val="000000"/>
                <w:lang w:val="it-IT"/>
              </w:rPr>
            </w:pPr>
            <w:r w:rsidRPr="009907E6">
              <w:rPr>
                <w:rFonts w:ascii="Arial" w:eastAsia="Arial" w:hAnsi="Arial" w:cs="Arial"/>
                <w:b/>
                <w:color w:val="000000"/>
                <w:lang w:val="it-IT"/>
              </w:rPr>
              <w:t>MAGISTRADA PRESIDENTA</w:t>
            </w:r>
          </w:p>
          <w:p w14:paraId="4E286A1B" w14:textId="77777777" w:rsidR="00834DB6" w:rsidRPr="009907E6" w:rsidRDefault="00834DB6">
            <w:pPr>
              <w:jc w:val="center"/>
              <w:rPr>
                <w:rFonts w:ascii="Arial" w:eastAsia="Arial" w:hAnsi="Arial" w:cs="Arial"/>
                <w:b/>
                <w:color w:val="000000"/>
                <w:lang w:val="it-IT"/>
              </w:rPr>
            </w:pPr>
          </w:p>
          <w:p w14:paraId="7F7B62A0" w14:textId="77777777" w:rsidR="00834DB6" w:rsidRPr="009907E6" w:rsidRDefault="00834DB6">
            <w:pPr>
              <w:jc w:val="center"/>
              <w:rPr>
                <w:rFonts w:ascii="Arial" w:eastAsia="Arial" w:hAnsi="Arial" w:cs="Arial"/>
                <w:b/>
                <w:color w:val="000000"/>
                <w:lang w:val="it-IT"/>
              </w:rPr>
            </w:pPr>
          </w:p>
          <w:p w14:paraId="3FAAC59C" w14:textId="77777777" w:rsidR="00834DB6" w:rsidRDefault="00834DB6">
            <w:pPr>
              <w:jc w:val="center"/>
              <w:rPr>
                <w:rFonts w:ascii="Arial" w:eastAsia="Arial" w:hAnsi="Arial" w:cs="Arial"/>
                <w:b/>
                <w:color w:val="000000"/>
                <w:lang w:val="it-IT"/>
              </w:rPr>
            </w:pPr>
          </w:p>
          <w:p w14:paraId="156BD421" w14:textId="77777777" w:rsidR="00834DB6" w:rsidRDefault="00834DB6">
            <w:pPr>
              <w:jc w:val="center"/>
              <w:rPr>
                <w:rFonts w:ascii="Arial" w:eastAsia="Arial" w:hAnsi="Arial" w:cs="Arial"/>
                <w:b/>
                <w:color w:val="000000"/>
                <w:lang w:val="it-IT"/>
              </w:rPr>
            </w:pPr>
          </w:p>
          <w:p w14:paraId="07FCF97C" w14:textId="77777777" w:rsidR="009907E6" w:rsidRPr="009907E6" w:rsidRDefault="009907E6">
            <w:pPr>
              <w:jc w:val="center"/>
              <w:rPr>
                <w:rFonts w:ascii="Arial" w:eastAsia="Arial" w:hAnsi="Arial" w:cs="Arial"/>
                <w:b/>
                <w:color w:val="000000"/>
                <w:lang w:val="it-IT"/>
              </w:rPr>
            </w:pPr>
          </w:p>
          <w:p w14:paraId="64B5C363" w14:textId="77777777" w:rsidR="00834DB6" w:rsidRPr="009907E6" w:rsidRDefault="00834DB6">
            <w:pPr>
              <w:jc w:val="center"/>
              <w:rPr>
                <w:rFonts w:ascii="Arial" w:eastAsia="Arial" w:hAnsi="Arial" w:cs="Arial"/>
                <w:b/>
                <w:color w:val="000000"/>
                <w:lang w:val="it-IT"/>
              </w:rPr>
            </w:pPr>
          </w:p>
          <w:p w14:paraId="2C159F28" w14:textId="77777777" w:rsidR="00834DB6" w:rsidRPr="009907E6" w:rsidRDefault="000C4AB7">
            <w:pPr>
              <w:jc w:val="center"/>
              <w:rPr>
                <w:rFonts w:ascii="Arial" w:eastAsia="Arial" w:hAnsi="Arial" w:cs="Arial"/>
                <w:b/>
                <w:color w:val="000000"/>
                <w:lang w:val="it-IT"/>
              </w:rPr>
            </w:pPr>
            <w:r w:rsidRPr="009907E6">
              <w:rPr>
                <w:rFonts w:ascii="Arial" w:eastAsia="Arial" w:hAnsi="Arial" w:cs="Arial"/>
                <w:b/>
                <w:color w:val="000000"/>
                <w:lang w:val="it-IT"/>
              </w:rPr>
              <w:t>AMELÍ GISSEL NAVARRO LEPE</w:t>
            </w:r>
          </w:p>
        </w:tc>
      </w:tr>
      <w:tr w:rsidR="00834DB6" w:rsidRPr="009907E6" w14:paraId="2E73BEC8" w14:textId="77777777">
        <w:trPr>
          <w:trHeight w:val="970"/>
        </w:trPr>
        <w:tc>
          <w:tcPr>
            <w:tcW w:w="4111" w:type="dxa"/>
          </w:tcPr>
          <w:p w14:paraId="01AC31DE" w14:textId="77777777" w:rsidR="009907E6" w:rsidRDefault="009907E6">
            <w:pPr>
              <w:jc w:val="center"/>
              <w:rPr>
                <w:rFonts w:ascii="Arial" w:eastAsia="Arial" w:hAnsi="Arial" w:cs="Arial"/>
                <w:b/>
                <w:color w:val="000000"/>
              </w:rPr>
            </w:pPr>
          </w:p>
          <w:p w14:paraId="0E6C640F" w14:textId="77777777" w:rsidR="009907E6" w:rsidRDefault="009907E6">
            <w:pPr>
              <w:jc w:val="center"/>
              <w:rPr>
                <w:rFonts w:ascii="Arial" w:eastAsia="Arial" w:hAnsi="Arial" w:cs="Arial"/>
                <w:b/>
                <w:color w:val="000000"/>
              </w:rPr>
            </w:pPr>
          </w:p>
          <w:p w14:paraId="4E5BEEBD" w14:textId="77777777" w:rsidR="009907E6" w:rsidRDefault="009907E6">
            <w:pPr>
              <w:jc w:val="center"/>
              <w:rPr>
                <w:rFonts w:ascii="Arial" w:eastAsia="Arial" w:hAnsi="Arial" w:cs="Arial"/>
                <w:b/>
                <w:color w:val="000000"/>
              </w:rPr>
            </w:pPr>
          </w:p>
          <w:p w14:paraId="4215A9E0" w14:textId="4601C86C" w:rsidR="00834DB6" w:rsidRPr="009907E6" w:rsidRDefault="000C4AB7">
            <w:pPr>
              <w:jc w:val="center"/>
              <w:rPr>
                <w:rFonts w:ascii="Arial" w:eastAsia="Arial" w:hAnsi="Arial" w:cs="Arial"/>
                <w:b/>
                <w:color w:val="000000"/>
              </w:rPr>
            </w:pPr>
            <w:r w:rsidRPr="009907E6">
              <w:rPr>
                <w:rFonts w:ascii="Arial" w:eastAsia="Arial" w:hAnsi="Arial" w:cs="Arial"/>
                <w:b/>
                <w:color w:val="000000"/>
              </w:rPr>
              <w:lastRenderedPageBreak/>
              <w:t>MAGISTRADA</w:t>
            </w:r>
          </w:p>
          <w:p w14:paraId="5422DA41" w14:textId="77777777" w:rsidR="00834DB6" w:rsidRPr="009907E6" w:rsidRDefault="00834DB6">
            <w:pPr>
              <w:jc w:val="center"/>
              <w:rPr>
                <w:rFonts w:ascii="Arial" w:eastAsia="Arial" w:hAnsi="Arial" w:cs="Arial"/>
                <w:b/>
                <w:color w:val="000000"/>
              </w:rPr>
            </w:pPr>
          </w:p>
          <w:p w14:paraId="581BCE52" w14:textId="77777777" w:rsidR="00834DB6" w:rsidRPr="009907E6" w:rsidRDefault="00834DB6">
            <w:pPr>
              <w:jc w:val="center"/>
              <w:rPr>
                <w:rFonts w:ascii="Arial" w:eastAsia="Arial" w:hAnsi="Arial" w:cs="Arial"/>
                <w:b/>
                <w:color w:val="000000"/>
              </w:rPr>
            </w:pPr>
          </w:p>
          <w:p w14:paraId="3DC71068" w14:textId="77777777" w:rsidR="00834DB6" w:rsidRDefault="00834DB6">
            <w:pPr>
              <w:jc w:val="center"/>
              <w:rPr>
                <w:rFonts w:ascii="Arial" w:eastAsia="Arial" w:hAnsi="Arial" w:cs="Arial"/>
                <w:b/>
                <w:color w:val="000000"/>
              </w:rPr>
            </w:pPr>
          </w:p>
          <w:p w14:paraId="58D3F660" w14:textId="77777777" w:rsidR="009907E6" w:rsidRPr="009907E6" w:rsidRDefault="009907E6">
            <w:pPr>
              <w:jc w:val="center"/>
              <w:rPr>
                <w:rFonts w:ascii="Arial" w:eastAsia="Arial" w:hAnsi="Arial" w:cs="Arial"/>
                <w:b/>
                <w:color w:val="000000"/>
              </w:rPr>
            </w:pPr>
          </w:p>
          <w:p w14:paraId="1517280C" w14:textId="77777777" w:rsidR="00834DB6" w:rsidRPr="009907E6" w:rsidRDefault="00834DB6">
            <w:pPr>
              <w:jc w:val="center"/>
              <w:rPr>
                <w:rFonts w:ascii="Arial" w:eastAsia="Arial" w:hAnsi="Arial" w:cs="Arial"/>
                <w:b/>
                <w:color w:val="000000"/>
              </w:rPr>
            </w:pPr>
          </w:p>
          <w:p w14:paraId="34682163" w14:textId="77777777" w:rsidR="00834DB6" w:rsidRPr="009907E6" w:rsidRDefault="00834DB6">
            <w:pPr>
              <w:jc w:val="center"/>
              <w:rPr>
                <w:rFonts w:ascii="Arial" w:eastAsia="Arial" w:hAnsi="Arial" w:cs="Arial"/>
                <w:b/>
                <w:color w:val="000000"/>
              </w:rPr>
            </w:pPr>
          </w:p>
          <w:p w14:paraId="19D5A251" w14:textId="77777777" w:rsidR="00834DB6" w:rsidRPr="009907E6" w:rsidRDefault="000C4AB7">
            <w:pPr>
              <w:jc w:val="center"/>
              <w:rPr>
                <w:rFonts w:ascii="Arial" w:eastAsia="Arial" w:hAnsi="Arial" w:cs="Arial"/>
                <w:b/>
                <w:color w:val="000000"/>
              </w:rPr>
            </w:pPr>
            <w:r w:rsidRPr="009907E6">
              <w:rPr>
                <w:rFonts w:ascii="Arial" w:eastAsia="Arial" w:hAnsi="Arial" w:cs="Arial"/>
                <w:b/>
                <w:color w:val="000000"/>
              </w:rPr>
              <w:t>YURISHA ANDRADE MORALES</w:t>
            </w:r>
          </w:p>
        </w:tc>
        <w:tc>
          <w:tcPr>
            <w:tcW w:w="4536" w:type="dxa"/>
          </w:tcPr>
          <w:p w14:paraId="24275672" w14:textId="77777777" w:rsidR="009907E6" w:rsidRDefault="009907E6">
            <w:pPr>
              <w:jc w:val="center"/>
              <w:rPr>
                <w:rFonts w:ascii="Arial" w:eastAsia="Arial" w:hAnsi="Arial" w:cs="Arial"/>
                <w:b/>
                <w:color w:val="000000"/>
              </w:rPr>
            </w:pPr>
          </w:p>
          <w:p w14:paraId="2007FAC7" w14:textId="77777777" w:rsidR="009907E6" w:rsidRDefault="009907E6">
            <w:pPr>
              <w:jc w:val="center"/>
              <w:rPr>
                <w:rFonts w:ascii="Arial" w:eastAsia="Arial" w:hAnsi="Arial" w:cs="Arial"/>
                <w:b/>
                <w:color w:val="000000"/>
              </w:rPr>
            </w:pPr>
          </w:p>
          <w:p w14:paraId="6D433116" w14:textId="77777777" w:rsidR="009907E6" w:rsidRDefault="009907E6">
            <w:pPr>
              <w:jc w:val="center"/>
              <w:rPr>
                <w:rFonts w:ascii="Arial" w:eastAsia="Arial" w:hAnsi="Arial" w:cs="Arial"/>
                <w:b/>
                <w:color w:val="000000"/>
              </w:rPr>
            </w:pPr>
          </w:p>
          <w:p w14:paraId="0E68AF3D" w14:textId="42BB3D31" w:rsidR="00834DB6" w:rsidRPr="009907E6" w:rsidRDefault="000C4AB7">
            <w:pPr>
              <w:jc w:val="center"/>
              <w:rPr>
                <w:rFonts w:ascii="Arial" w:eastAsia="Arial" w:hAnsi="Arial" w:cs="Arial"/>
                <w:b/>
                <w:color w:val="000000"/>
              </w:rPr>
            </w:pPr>
            <w:r w:rsidRPr="009907E6">
              <w:rPr>
                <w:rFonts w:ascii="Arial" w:eastAsia="Arial" w:hAnsi="Arial" w:cs="Arial"/>
                <w:b/>
                <w:color w:val="000000"/>
              </w:rPr>
              <w:lastRenderedPageBreak/>
              <w:t>MAGISTRADA</w:t>
            </w:r>
          </w:p>
          <w:p w14:paraId="61177D37" w14:textId="77777777" w:rsidR="00834DB6" w:rsidRPr="009907E6" w:rsidRDefault="00834DB6">
            <w:pPr>
              <w:jc w:val="center"/>
              <w:rPr>
                <w:rFonts w:ascii="Arial" w:eastAsia="Arial" w:hAnsi="Arial" w:cs="Arial"/>
                <w:b/>
                <w:color w:val="000000"/>
              </w:rPr>
            </w:pPr>
          </w:p>
          <w:p w14:paraId="5D2BA0D0" w14:textId="77777777" w:rsidR="00834DB6" w:rsidRPr="009907E6" w:rsidRDefault="00834DB6">
            <w:pPr>
              <w:jc w:val="center"/>
              <w:rPr>
                <w:rFonts w:ascii="Arial" w:eastAsia="Arial" w:hAnsi="Arial" w:cs="Arial"/>
                <w:b/>
                <w:color w:val="000000"/>
              </w:rPr>
            </w:pPr>
          </w:p>
          <w:p w14:paraId="6DC532BC" w14:textId="77777777" w:rsidR="00834DB6" w:rsidRDefault="00834DB6">
            <w:pPr>
              <w:jc w:val="center"/>
              <w:rPr>
                <w:rFonts w:ascii="Arial" w:eastAsia="Arial" w:hAnsi="Arial" w:cs="Arial"/>
                <w:b/>
                <w:color w:val="000000"/>
              </w:rPr>
            </w:pPr>
          </w:p>
          <w:p w14:paraId="467793B3" w14:textId="77777777" w:rsidR="009907E6" w:rsidRPr="009907E6" w:rsidRDefault="009907E6">
            <w:pPr>
              <w:jc w:val="center"/>
              <w:rPr>
                <w:rFonts w:ascii="Arial" w:eastAsia="Arial" w:hAnsi="Arial" w:cs="Arial"/>
                <w:b/>
                <w:color w:val="000000"/>
              </w:rPr>
            </w:pPr>
          </w:p>
          <w:p w14:paraId="2A0A9649" w14:textId="77777777" w:rsidR="00834DB6" w:rsidRPr="009907E6" w:rsidRDefault="00834DB6">
            <w:pPr>
              <w:jc w:val="center"/>
              <w:rPr>
                <w:rFonts w:ascii="Arial" w:eastAsia="Arial" w:hAnsi="Arial" w:cs="Arial"/>
                <w:b/>
                <w:color w:val="000000"/>
              </w:rPr>
            </w:pPr>
          </w:p>
          <w:p w14:paraId="733432B4" w14:textId="77777777" w:rsidR="00834DB6" w:rsidRPr="009907E6" w:rsidRDefault="00834DB6">
            <w:pPr>
              <w:jc w:val="center"/>
              <w:rPr>
                <w:rFonts w:ascii="Arial" w:eastAsia="Arial" w:hAnsi="Arial" w:cs="Arial"/>
                <w:b/>
                <w:color w:val="000000"/>
              </w:rPr>
            </w:pPr>
          </w:p>
          <w:p w14:paraId="348A0878" w14:textId="77777777" w:rsidR="00834DB6" w:rsidRPr="009907E6" w:rsidRDefault="000C4AB7">
            <w:pPr>
              <w:jc w:val="center"/>
              <w:rPr>
                <w:rFonts w:ascii="Arial" w:eastAsia="Arial" w:hAnsi="Arial" w:cs="Arial"/>
                <w:b/>
                <w:color w:val="000000"/>
              </w:rPr>
            </w:pPr>
            <w:r w:rsidRPr="009907E6">
              <w:rPr>
                <w:rFonts w:ascii="Arial" w:eastAsia="Arial" w:hAnsi="Arial" w:cs="Arial"/>
                <w:b/>
                <w:color w:val="000000"/>
              </w:rPr>
              <w:t>ALMA ROSA BAHENA VILLALOBOS</w:t>
            </w:r>
          </w:p>
        </w:tc>
      </w:tr>
      <w:tr w:rsidR="00834DB6" w:rsidRPr="009907E6" w14:paraId="18B02936" w14:textId="77777777">
        <w:trPr>
          <w:trHeight w:val="1374"/>
        </w:trPr>
        <w:tc>
          <w:tcPr>
            <w:tcW w:w="4111" w:type="dxa"/>
          </w:tcPr>
          <w:p w14:paraId="35F72EF6" w14:textId="77777777" w:rsidR="009907E6" w:rsidRDefault="009907E6">
            <w:pPr>
              <w:jc w:val="center"/>
              <w:rPr>
                <w:rFonts w:ascii="Arial" w:eastAsia="Arial" w:hAnsi="Arial" w:cs="Arial"/>
                <w:b/>
                <w:color w:val="000000"/>
              </w:rPr>
            </w:pPr>
          </w:p>
          <w:p w14:paraId="50FC0D69" w14:textId="77777777" w:rsidR="00F12758" w:rsidRPr="009907E6" w:rsidRDefault="00F12758">
            <w:pPr>
              <w:jc w:val="center"/>
              <w:rPr>
                <w:rFonts w:ascii="Arial" w:eastAsia="Arial" w:hAnsi="Arial" w:cs="Arial"/>
                <w:b/>
                <w:color w:val="000000"/>
              </w:rPr>
            </w:pPr>
          </w:p>
          <w:p w14:paraId="084C5EFA" w14:textId="77777777" w:rsidR="009907E6" w:rsidRPr="009907E6" w:rsidRDefault="009907E6">
            <w:pPr>
              <w:jc w:val="center"/>
              <w:rPr>
                <w:rFonts w:ascii="Arial" w:eastAsia="Arial" w:hAnsi="Arial" w:cs="Arial"/>
                <w:b/>
                <w:color w:val="000000"/>
              </w:rPr>
            </w:pPr>
          </w:p>
          <w:p w14:paraId="25B8C3FE" w14:textId="77777777" w:rsidR="0081488A" w:rsidRDefault="0081488A">
            <w:pPr>
              <w:jc w:val="center"/>
              <w:rPr>
                <w:rFonts w:ascii="Arial" w:eastAsia="Arial" w:hAnsi="Arial" w:cs="Arial"/>
                <w:b/>
                <w:color w:val="000000"/>
              </w:rPr>
            </w:pPr>
          </w:p>
          <w:p w14:paraId="296ADAAB" w14:textId="0BCBD50B" w:rsidR="00834DB6" w:rsidRPr="009907E6" w:rsidRDefault="000C4AB7">
            <w:pPr>
              <w:jc w:val="center"/>
              <w:rPr>
                <w:rFonts w:ascii="Arial" w:eastAsia="Arial" w:hAnsi="Arial" w:cs="Arial"/>
                <w:b/>
                <w:color w:val="000000"/>
              </w:rPr>
            </w:pPr>
            <w:r w:rsidRPr="009907E6">
              <w:rPr>
                <w:rFonts w:ascii="Arial" w:eastAsia="Arial" w:hAnsi="Arial" w:cs="Arial"/>
                <w:b/>
                <w:color w:val="000000"/>
              </w:rPr>
              <w:t>MAGISTRADO</w:t>
            </w:r>
          </w:p>
          <w:p w14:paraId="0353AE10" w14:textId="77777777" w:rsidR="00834DB6" w:rsidRPr="009907E6" w:rsidRDefault="00834DB6">
            <w:pPr>
              <w:jc w:val="center"/>
              <w:rPr>
                <w:rFonts w:ascii="Arial" w:eastAsia="Arial" w:hAnsi="Arial" w:cs="Arial"/>
                <w:b/>
                <w:color w:val="000000"/>
              </w:rPr>
            </w:pPr>
          </w:p>
          <w:p w14:paraId="3C494A6B" w14:textId="77777777" w:rsidR="00834DB6" w:rsidRDefault="00834DB6">
            <w:pPr>
              <w:jc w:val="center"/>
              <w:rPr>
                <w:rFonts w:ascii="Arial" w:eastAsia="Arial" w:hAnsi="Arial" w:cs="Arial"/>
                <w:b/>
                <w:color w:val="000000"/>
              </w:rPr>
            </w:pPr>
          </w:p>
          <w:p w14:paraId="1C0013D8" w14:textId="77777777" w:rsidR="009907E6" w:rsidRPr="009907E6" w:rsidRDefault="009907E6">
            <w:pPr>
              <w:jc w:val="center"/>
              <w:rPr>
                <w:rFonts w:ascii="Arial" w:eastAsia="Arial" w:hAnsi="Arial" w:cs="Arial"/>
                <w:b/>
                <w:color w:val="000000"/>
              </w:rPr>
            </w:pPr>
          </w:p>
          <w:p w14:paraId="62B8C3F6" w14:textId="77777777" w:rsidR="00834DB6" w:rsidRPr="009907E6" w:rsidRDefault="00834DB6">
            <w:pPr>
              <w:jc w:val="center"/>
              <w:rPr>
                <w:rFonts w:ascii="Arial" w:eastAsia="Arial" w:hAnsi="Arial" w:cs="Arial"/>
                <w:b/>
                <w:color w:val="000000"/>
              </w:rPr>
            </w:pPr>
          </w:p>
          <w:p w14:paraId="6542A415" w14:textId="77777777" w:rsidR="00834DB6" w:rsidRPr="009907E6" w:rsidRDefault="00834DB6">
            <w:pPr>
              <w:jc w:val="center"/>
              <w:rPr>
                <w:rFonts w:ascii="Arial" w:eastAsia="Arial" w:hAnsi="Arial" w:cs="Arial"/>
                <w:b/>
                <w:color w:val="000000"/>
              </w:rPr>
            </w:pPr>
          </w:p>
          <w:p w14:paraId="64EF1D8F" w14:textId="77777777" w:rsidR="00834DB6" w:rsidRPr="009907E6" w:rsidRDefault="00834DB6">
            <w:pPr>
              <w:jc w:val="center"/>
              <w:rPr>
                <w:rFonts w:ascii="Arial" w:eastAsia="Arial" w:hAnsi="Arial" w:cs="Arial"/>
                <w:b/>
                <w:color w:val="000000"/>
              </w:rPr>
            </w:pPr>
          </w:p>
          <w:p w14:paraId="444DE5D8" w14:textId="77777777" w:rsidR="00834DB6" w:rsidRPr="009907E6" w:rsidRDefault="000C4AB7">
            <w:pPr>
              <w:jc w:val="center"/>
              <w:rPr>
                <w:rFonts w:ascii="Arial" w:eastAsia="Arial" w:hAnsi="Arial" w:cs="Arial"/>
                <w:b/>
                <w:color w:val="000000"/>
              </w:rPr>
            </w:pPr>
            <w:r w:rsidRPr="009907E6">
              <w:rPr>
                <w:rFonts w:ascii="Arial" w:eastAsia="Arial" w:hAnsi="Arial" w:cs="Arial"/>
                <w:b/>
                <w:color w:val="000000"/>
              </w:rPr>
              <w:t>ADRIÁN HERNÁNDEZ PINEDO</w:t>
            </w:r>
          </w:p>
        </w:tc>
        <w:tc>
          <w:tcPr>
            <w:tcW w:w="4536" w:type="dxa"/>
          </w:tcPr>
          <w:p w14:paraId="767BDEAF" w14:textId="77777777" w:rsidR="009907E6" w:rsidRDefault="009907E6">
            <w:pPr>
              <w:jc w:val="center"/>
              <w:rPr>
                <w:rFonts w:ascii="Arial" w:eastAsia="Arial" w:hAnsi="Arial" w:cs="Arial"/>
                <w:b/>
                <w:color w:val="000000"/>
              </w:rPr>
            </w:pPr>
          </w:p>
          <w:p w14:paraId="13EC6BCC" w14:textId="77777777" w:rsidR="00F12758" w:rsidRPr="009907E6" w:rsidRDefault="00F12758">
            <w:pPr>
              <w:jc w:val="center"/>
              <w:rPr>
                <w:rFonts w:ascii="Arial" w:eastAsia="Arial" w:hAnsi="Arial" w:cs="Arial"/>
                <w:b/>
                <w:color w:val="000000"/>
              </w:rPr>
            </w:pPr>
          </w:p>
          <w:p w14:paraId="6439075F" w14:textId="77777777" w:rsidR="009907E6" w:rsidRPr="009907E6" w:rsidRDefault="009907E6">
            <w:pPr>
              <w:jc w:val="center"/>
              <w:rPr>
                <w:rFonts w:ascii="Arial" w:eastAsia="Arial" w:hAnsi="Arial" w:cs="Arial"/>
                <w:b/>
                <w:color w:val="000000"/>
              </w:rPr>
            </w:pPr>
          </w:p>
          <w:p w14:paraId="09790F25" w14:textId="77777777" w:rsidR="0081488A" w:rsidRDefault="0081488A">
            <w:pPr>
              <w:jc w:val="center"/>
              <w:rPr>
                <w:rFonts w:ascii="Arial" w:eastAsia="Arial" w:hAnsi="Arial" w:cs="Arial"/>
                <w:b/>
                <w:color w:val="000000"/>
              </w:rPr>
            </w:pPr>
          </w:p>
          <w:p w14:paraId="7B7762B6" w14:textId="3C43A0B5" w:rsidR="00834DB6" w:rsidRPr="009907E6" w:rsidRDefault="000C4AB7">
            <w:pPr>
              <w:jc w:val="center"/>
              <w:rPr>
                <w:rFonts w:ascii="Arial" w:eastAsia="Arial" w:hAnsi="Arial" w:cs="Arial"/>
                <w:b/>
                <w:color w:val="000000"/>
              </w:rPr>
            </w:pPr>
            <w:r w:rsidRPr="009907E6">
              <w:rPr>
                <w:rFonts w:ascii="Arial" w:eastAsia="Arial" w:hAnsi="Arial" w:cs="Arial"/>
                <w:b/>
                <w:color w:val="000000"/>
              </w:rPr>
              <w:t>MAGISTRADO</w:t>
            </w:r>
          </w:p>
          <w:p w14:paraId="2E12D8C1" w14:textId="77777777" w:rsidR="00834DB6" w:rsidRPr="009907E6" w:rsidRDefault="00834DB6">
            <w:pPr>
              <w:jc w:val="center"/>
              <w:rPr>
                <w:rFonts w:ascii="Arial" w:eastAsia="Arial" w:hAnsi="Arial" w:cs="Arial"/>
                <w:b/>
                <w:color w:val="000000"/>
              </w:rPr>
            </w:pPr>
          </w:p>
          <w:p w14:paraId="241228AD" w14:textId="77777777" w:rsidR="00834DB6" w:rsidRPr="009907E6" w:rsidRDefault="00834DB6">
            <w:pPr>
              <w:jc w:val="center"/>
              <w:rPr>
                <w:rFonts w:ascii="Arial" w:eastAsia="Arial" w:hAnsi="Arial" w:cs="Arial"/>
                <w:b/>
                <w:color w:val="000000"/>
              </w:rPr>
            </w:pPr>
          </w:p>
          <w:p w14:paraId="67AF300A" w14:textId="77777777" w:rsidR="00834DB6" w:rsidRDefault="00834DB6">
            <w:pPr>
              <w:jc w:val="center"/>
              <w:rPr>
                <w:rFonts w:ascii="Arial" w:eastAsia="Arial" w:hAnsi="Arial" w:cs="Arial"/>
                <w:b/>
                <w:color w:val="000000"/>
              </w:rPr>
            </w:pPr>
          </w:p>
          <w:p w14:paraId="269425C9" w14:textId="77777777" w:rsidR="009907E6" w:rsidRPr="009907E6" w:rsidRDefault="009907E6">
            <w:pPr>
              <w:jc w:val="center"/>
              <w:rPr>
                <w:rFonts w:ascii="Arial" w:eastAsia="Arial" w:hAnsi="Arial" w:cs="Arial"/>
                <w:b/>
                <w:color w:val="000000"/>
              </w:rPr>
            </w:pPr>
          </w:p>
          <w:p w14:paraId="226217C8" w14:textId="77777777" w:rsidR="00834DB6" w:rsidRPr="009907E6" w:rsidRDefault="00834DB6">
            <w:pPr>
              <w:jc w:val="center"/>
              <w:rPr>
                <w:rFonts w:ascii="Arial" w:eastAsia="Arial" w:hAnsi="Arial" w:cs="Arial"/>
                <w:b/>
                <w:color w:val="000000"/>
              </w:rPr>
            </w:pPr>
          </w:p>
          <w:p w14:paraId="2837221C" w14:textId="77777777" w:rsidR="00834DB6" w:rsidRPr="009907E6" w:rsidRDefault="00834DB6">
            <w:pPr>
              <w:jc w:val="center"/>
              <w:rPr>
                <w:rFonts w:ascii="Arial" w:eastAsia="Arial" w:hAnsi="Arial" w:cs="Arial"/>
                <w:b/>
                <w:color w:val="000000"/>
              </w:rPr>
            </w:pPr>
          </w:p>
          <w:p w14:paraId="66244677" w14:textId="77777777" w:rsidR="00834DB6" w:rsidRPr="009907E6" w:rsidRDefault="000C4AB7">
            <w:pPr>
              <w:jc w:val="center"/>
              <w:rPr>
                <w:rFonts w:ascii="Arial" w:eastAsia="Arial" w:hAnsi="Arial" w:cs="Arial"/>
                <w:b/>
                <w:color w:val="000000"/>
              </w:rPr>
            </w:pPr>
            <w:r w:rsidRPr="009907E6">
              <w:rPr>
                <w:rFonts w:ascii="Arial" w:eastAsia="Arial" w:hAnsi="Arial" w:cs="Arial"/>
                <w:b/>
                <w:color w:val="000000"/>
              </w:rPr>
              <w:t>ERIC LÓPEZ VILLASEÑOR</w:t>
            </w:r>
          </w:p>
        </w:tc>
      </w:tr>
      <w:tr w:rsidR="00834DB6" w:rsidRPr="009907E6" w14:paraId="06712ECA" w14:textId="77777777">
        <w:trPr>
          <w:trHeight w:val="1568"/>
        </w:trPr>
        <w:tc>
          <w:tcPr>
            <w:tcW w:w="8647" w:type="dxa"/>
            <w:gridSpan w:val="2"/>
          </w:tcPr>
          <w:p w14:paraId="3929B843" w14:textId="77777777" w:rsidR="00834DB6" w:rsidRPr="009907E6" w:rsidRDefault="00834DB6">
            <w:pPr>
              <w:jc w:val="center"/>
              <w:rPr>
                <w:rFonts w:ascii="Arial" w:eastAsia="Arial" w:hAnsi="Arial" w:cs="Arial"/>
                <w:b/>
                <w:color w:val="000000"/>
              </w:rPr>
            </w:pPr>
          </w:p>
          <w:p w14:paraId="108EAC4C" w14:textId="77777777" w:rsidR="00834DB6" w:rsidRDefault="00834DB6">
            <w:pPr>
              <w:jc w:val="center"/>
              <w:rPr>
                <w:rFonts w:ascii="Arial" w:eastAsia="Arial" w:hAnsi="Arial" w:cs="Arial"/>
                <w:b/>
                <w:color w:val="000000"/>
              </w:rPr>
            </w:pPr>
          </w:p>
          <w:p w14:paraId="3E7FBBD2" w14:textId="77777777" w:rsidR="00F12758" w:rsidRDefault="00F12758">
            <w:pPr>
              <w:jc w:val="center"/>
              <w:rPr>
                <w:rFonts w:ascii="Arial" w:eastAsia="Arial" w:hAnsi="Arial" w:cs="Arial"/>
                <w:b/>
                <w:color w:val="000000"/>
              </w:rPr>
            </w:pPr>
          </w:p>
          <w:p w14:paraId="74B009A3" w14:textId="77777777" w:rsidR="00F12758" w:rsidRPr="009907E6" w:rsidRDefault="00F12758">
            <w:pPr>
              <w:jc w:val="center"/>
              <w:rPr>
                <w:rFonts w:ascii="Arial" w:eastAsia="Arial" w:hAnsi="Arial" w:cs="Arial"/>
                <w:b/>
                <w:color w:val="000000"/>
              </w:rPr>
            </w:pPr>
          </w:p>
          <w:p w14:paraId="26D6B989" w14:textId="77777777" w:rsidR="0081488A" w:rsidRDefault="0081488A">
            <w:pPr>
              <w:jc w:val="center"/>
              <w:rPr>
                <w:rFonts w:ascii="Arial" w:eastAsia="Arial" w:hAnsi="Arial" w:cs="Arial"/>
                <w:b/>
                <w:color w:val="000000"/>
              </w:rPr>
            </w:pPr>
          </w:p>
          <w:p w14:paraId="4C749DCD" w14:textId="0446AFE6" w:rsidR="00834DB6" w:rsidRPr="009907E6" w:rsidRDefault="000C4AB7">
            <w:pPr>
              <w:jc w:val="center"/>
              <w:rPr>
                <w:rFonts w:ascii="Arial" w:eastAsia="Arial" w:hAnsi="Arial" w:cs="Arial"/>
                <w:b/>
                <w:color w:val="000000"/>
              </w:rPr>
            </w:pPr>
            <w:r w:rsidRPr="009907E6">
              <w:rPr>
                <w:rFonts w:ascii="Arial" w:eastAsia="Arial" w:hAnsi="Arial" w:cs="Arial"/>
                <w:b/>
                <w:color w:val="000000"/>
              </w:rPr>
              <w:t>SECRETARIO GENERAL DE ACUERDOS</w:t>
            </w:r>
          </w:p>
          <w:p w14:paraId="30D6922C" w14:textId="77777777" w:rsidR="00834DB6" w:rsidRPr="009907E6" w:rsidRDefault="00834DB6">
            <w:pPr>
              <w:jc w:val="center"/>
              <w:rPr>
                <w:rFonts w:ascii="Arial" w:eastAsia="Arial" w:hAnsi="Arial" w:cs="Arial"/>
                <w:b/>
                <w:color w:val="000000"/>
              </w:rPr>
            </w:pPr>
          </w:p>
          <w:p w14:paraId="32B26D83" w14:textId="77777777" w:rsidR="00834DB6" w:rsidRPr="009907E6" w:rsidRDefault="00834DB6">
            <w:pPr>
              <w:jc w:val="center"/>
              <w:rPr>
                <w:rFonts w:ascii="Arial" w:eastAsia="Arial" w:hAnsi="Arial" w:cs="Arial"/>
                <w:b/>
                <w:color w:val="000000"/>
              </w:rPr>
            </w:pPr>
          </w:p>
          <w:p w14:paraId="02201808" w14:textId="77777777" w:rsidR="00834DB6" w:rsidRDefault="00834DB6">
            <w:pPr>
              <w:jc w:val="center"/>
              <w:rPr>
                <w:rFonts w:ascii="Arial" w:eastAsia="Arial" w:hAnsi="Arial" w:cs="Arial"/>
                <w:b/>
                <w:color w:val="000000"/>
              </w:rPr>
            </w:pPr>
          </w:p>
          <w:p w14:paraId="61BEF280" w14:textId="77777777" w:rsidR="009907E6" w:rsidRPr="009907E6" w:rsidRDefault="009907E6">
            <w:pPr>
              <w:jc w:val="center"/>
              <w:rPr>
                <w:rFonts w:ascii="Arial" w:eastAsia="Arial" w:hAnsi="Arial" w:cs="Arial"/>
                <w:b/>
                <w:color w:val="000000"/>
              </w:rPr>
            </w:pPr>
          </w:p>
          <w:p w14:paraId="24468B6D" w14:textId="77777777" w:rsidR="00834DB6" w:rsidRPr="009907E6" w:rsidRDefault="00834DB6">
            <w:pPr>
              <w:jc w:val="center"/>
              <w:rPr>
                <w:rFonts w:ascii="Arial" w:eastAsia="Arial" w:hAnsi="Arial" w:cs="Arial"/>
                <w:b/>
                <w:color w:val="000000"/>
              </w:rPr>
            </w:pPr>
          </w:p>
          <w:p w14:paraId="0DBCB27D" w14:textId="77777777" w:rsidR="00834DB6" w:rsidRPr="009907E6" w:rsidRDefault="00834DB6">
            <w:pPr>
              <w:jc w:val="center"/>
              <w:rPr>
                <w:rFonts w:ascii="Arial" w:eastAsia="Arial" w:hAnsi="Arial" w:cs="Arial"/>
                <w:b/>
                <w:color w:val="000000"/>
              </w:rPr>
            </w:pPr>
          </w:p>
          <w:p w14:paraId="1B181884" w14:textId="77777777" w:rsidR="00834DB6" w:rsidRPr="009907E6" w:rsidRDefault="000C4AB7">
            <w:pPr>
              <w:jc w:val="center"/>
              <w:rPr>
                <w:rFonts w:ascii="Arial" w:eastAsia="Arial" w:hAnsi="Arial" w:cs="Arial"/>
                <w:b/>
                <w:color w:val="000000"/>
              </w:rPr>
            </w:pPr>
            <w:r w:rsidRPr="009907E6">
              <w:rPr>
                <w:rFonts w:ascii="Arial" w:eastAsia="Arial" w:hAnsi="Arial" w:cs="Arial"/>
                <w:b/>
                <w:color w:val="000000"/>
              </w:rPr>
              <w:t>JESÚS RENATO GARCÍA RIVERA</w:t>
            </w:r>
          </w:p>
        </w:tc>
      </w:tr>
    </w:tbl>
    <w:p w14:paraId="3F1C9CA7" w14:textId="77777777" w:rsidR="00834DB6" w:rsidRPr="009907E6" w:rsidRDefault="00834DB6">
      <w:pPr>
        <w:ind w:right="-91"/>
        <w:jc w:val="both"/>
        <w:rPr>
          <w:rFonts w:ascii="Arial" w:eastAsia="Arial" w:hAnsi="Arial" w:cs="Arial"/>
          <w:color w:val="000000"/>
        </w:rPr>
      </w:pPr>
    </w:p>
    <w:p w14:paraId="7CEA409E" w14:textId="77777777" w:rsidR="009907E6" w:rsidRDefault="009907E6">
      <w:pPr>
        <w:spacing w:line="276" w:lineRule="auto"/>
        <w:ind w:right="-91"/>
        <w:jc w:val="both"/>
        <w:rPr>
          <w:rFonts w:ascii="Arial" w:eastAsia="Arial" w:hAnsi="Arial" w:cs="Arial"/>
          <w:color w:val="000000"/>
          <w:sz w:val="20"/>
          <w:szCs w:val="20"/>
        </w:rPr>
      </w:pPr>
    </w:p>
    <w:p w14:paraId="47B27F05" w14:textId="40EEAC69" w:rsidR="00834DB6" w:rsidRPr="0081488A" w:rsidRDefault="000C4AB7">
      <w:pPr>
        <w:spacing w:line="276" w:lineRule="auto"/>
        <w:ind w:right="-91"/>
        <w:jc w:val="both"/>
        <w:rPr>
          <w:rFonts w:ascii="Arial" w:eastAsia="Arial" w:hAnsi="Arial" w:cs="Arial"/>
          <w:b/>
          <w:color w:val="000000"/>
          <w:sz w:val="18"/>
          <w:szCs w:val="18"/>
        </w:rPr>
      </w:pPr>
      <w:r w:rsidRPr="0081488A">
        <w:rPr>
          <w:rFonts w:ascii="Arial" w:eastAsia="Arial" w:hAnsi="Arial" w:cs="Arial"/>
          <w:color w:val="000000"/>
          <w:sz w:val="18"/>
          <w:szCs w:val="18"/>
        </w:rPr>
        <w:t xml:space="preserve">El suscrito Jesús Renato García Rivera, Secretario General de Acuerdos del Tribunal Electoral del Estado, en ejercicio de las facultades que me confieren los artículos 69, fracciones VII y VIII del Código Electoral del Estado de Michoacán de Ocampo; 66 fracciones I y II del Reglamento Interior del Tribunal Electoral del Estado, hago constar que las firmas que </w:t>
      </w:r>
      <w:r w:rsidR="0081488A">
        <w:rPr>
          <w:rFonts w:ascii="Arial" w:eastAsia="Arial" w:hAnsi="Arial" w:cs="Arial"/>
          <w:color w:val="000000"/>
          <w:sz w:val="18"/>
          <w:szCs w:val="18"/>
        </w:rPr>
        <w:t xml:space="preserve">anteceden </w:t>
      </w:r>
      <w:r w:rsidRPr="0081488A">
        <w:rPr>
          <w:rFonts w:ascii="Arial" w:eastAsia="Arial" w:hAnsi="Arial" w:cs="Arial"/>
          <w:color w:val="000000"/>
          <w:sz w:val="18"/>
          <w:szCs w:val="18"/>
        </w:rPr>
        <w:t xml:space="preserve">corresponden a la </w:t>
      </w:r>
      <w:r w:rsidR="0081488A">
        <w:rPr>
          <w:rFonts w:ascii="Arial" w:eastAsia="Arial" w:hAnsi="Arial" w:cs="Arial"/>
          <w:color w:val="000000"/>
          <w:sz w:val="18"/>
          <w:szCs w:val="18"/>
        </w:rPr>
        <w:t>s</w:t>
      </w:r>
      <w:r w:rsidRPr="0081488A">
        <w:rPr>
          <w:rFonts w:ascii="Arial" w:eastAsia="Arial" w:hAnsi="Arial" w:cs="Arial"/>
          <w:color w:val="000000"/>
          <w:sz w:val="18"/>
          <w:szCs w:val="18"/>
        </w:rPr>
        <w:t xml:space="preserve">entencia emitida por el Pleno del Tribunal Electoral del Estado, en Sesión Pública celebrada el </w:t>
      </w:r>
      <w:r w:rsidR="009907E6" w:rsidRPr="0081488A">
        <w:rPr>
          <w:rFonts w:ascii="Arial" w:eastAsia="Arial" w:hAnsi="Arial" w:cs="Arial"/>
          <w:color w:val="000000"/>
          <w:sz w:val="18"/>
          <w:szCs w:val="18"/>
        </w:rPr>
        <w:t>treinta</w:t>
      </w:r>
      <w:r w:rsidRPr="0081488A">
        <w:rPr>
          <w:rFonts w:ascii="Arial" w:eastAsia="Arial" w:hAnsi="Arial" w:cs="Arial"/>
          <w:color w:val="000000"/>
          <w:sz w:val="18"/>
          <w:szCs w:val="18"/>
        </w:rPr>
        <w:t xml:space="preserve"> de octubre de dos mil veinticinco, dentro del Juicio para la Protección de los Derechos Político-Electorales del Ciudadano, identificado con la clave </w:t>
      </w:r>
      <w:r w:rsidRPr="0081488A">
        <w:rPr>
          <w:rFonts w:ascii="Arial" w:eastAsia="Arial" w:hAnsi="Arial" w:cs="Arial"/>
          <w:b/>
          <w:color w:val="000000"/>
          <w:sz w:val="18"/>
          <w:szCs w:val="18"/>
        </w:rPr>
        <w:t>TEEM-JDC-235/2025</w:t>
      </w:r>
      <w:r w:rsidRPr="0081488A">
        <w:rPr>
          <w:rFonts w:ascii="Arial" w:eastAsia="Arial" w:hAnsi="Arial" w:cs="Arial"/>
          <w:color w:val="000000"/>
          <w:sz w:val="18"/>
          <w:szCs w:val="18"/>
        </w:rPr>
        <w:t xml:space="preserve">; la cual consta de </w:t>
      </w:r>
      <w:r w:rsidR="009907E6" w:rsidRPr="0081488A">
        <w:rPr>
          <w:rFonts w:ascii="Arial" w:eastAsia="Arial" w:hAnsi="Arial" w:cs="Arial"/>
          <w:color w:val="000000"/>
          <w:sz w:val="18"/>
          <w:szCs w:val="18"/>
        </w:rPr>
        <w:t>catorce</w:t>
      </w:r>
      <w:r w:rsidRPr="0081488A">
        <w:rPr>
          <w:rFonts w:ascii="Arial" w:eastAsia="Arial" w:hAnsi="Arial" w:cs="Arial"/>
          <w:color w:val="000000"/>
          <w:sz w:val="18"/>
          <w:szCs w:val="18"/>
        </w:rPr>
        <w:t xml:space="preserve"> páginas, incluida la presente. </w:t>
      </w:r>
      <w:r w:rsidRPr="0081488A">
        <w:rPr>
          <w:rFonts w:ascii="Arial" w:eastAsia="Arial" w:hAnsi="Arial" w:cs="Arial"/>
          <w:b/>
          <w:color w:val="000000"/>
          <w:sz w:val="18"/>
          <w:szCs w:val="18"/>
        </w:rPr>
        <w:t>Doy fe.</w:t>
      </w:r>
    </w:p>
    <w:p w14:paraId="25BFC02E" w14:textId="77777777" w:rsidR="00834DB6" w:rsidRPr="0081488A" w:rsidRDefault="00834DB6">
      <w:pPr>
        <w:spacing w:line="276" w:lineRule="auto"/>
        <w:ind w:right="-91"/>
        <w:jc w:val="both"/>
        <w:rPr>
          <w:rFonts w:ascii="Arial" w:eastAsia="Arial" w:hAnsi="Arial" w:cs="Arial"/>
          <w:color w:val="000000"/>
          <w:sz w:val="18"/>
          <w:szCs w:val="18"/>
        </w:rPr>
      </w:pPr>
    </w:p>
    <w:p w14:paraId="483C64A0" w14:textId="77777777" w:rsidR="00834DB6" w:rsidRPr="0081488A" w:rsidRDefault="000C4AB7">
      <w:pPr>
        <w:spacing w:line="276" w:lineRule="auto"/>
        <w:ind w:right="-91"/>
        <w:jc w:val="both"/>
        <w:rPr>
          <w:rFonts w:ascii="Arial" w:eastAsia="Arial" w:hAnsi="Arial" w:cs="Arial"/>
          <w:bCs/>
          <w:i/>
          <w:color w:val="000000"/>
          <w:sz w:val="18"/>
          <w:szCs w:val="18"/>
        </w:rPr>
      </w:pPr>
      <w:r w:rsidRPr="0081488A">
        <w:rPr>
          <w:rFonts w:ascii="Arial" w:eastAsia="Arial" w:hAnsi="Arial" w:cs="Arial"/>
          <w:bCs/>
          <w:color w:val="000000"/>
          <w:sz w:val="18"/>
          <w:szCs w:val="18"/>
        </w:rPr>
        <w:t xml:space="preserve">Este documento es una representación gráfica autorizada mediante firmas electrónicas certificadas, el cual tiene plena validez jurídica de conformidad con el numeral tercero y cuarto del </w:t>
      </w:r>
      <w:r w:rsidRPr="0081488A">
        <w:rPr>
          <w:rFonts w:ascii="Arial" w:eastAsia="Arial" w:hAnsi="Arial" w:cs="Arial"/>
          <w:bCs/>
          <w:i/>
          <w:color w:val="000000"/>
          <w:sz w:val="18"/>
          <w:szCs w:val="18"/>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4FED25A4" w14:textId="77777777" w:rsidR="00834DB6" w:rsidRPr="0081488A" w:rsidRDefault="00834DB6">
      <w:pPr>
        <w:spacing w:line="360" w:lineRule="auto"/>
        <w:rPr>
          <w:rFonts w:ascii="Arial" w:eastAsia="Arial" w:hAnsi="Arial" w:cs="Arial"/>
          <w:b/>
          <w:sz w:val="18"/>
          <w:szCs w:val="18"/>
        </w:rPr>
      </w:pPr>
    </w:p>
    <w:sectPr w:rsidR="00834DB6" w:rsidRPr="0081488A" w:rsidSect="009907E6">
      <w:headerReference w:type="even" r:id="rId8"/>
      <w:headerReference w:type="default" r:id="rId9"/>
      <w:footerReference w:type="default" r:id="rId10"/>
      <w:headerReference w:type="first" r:id="rId11"/>
      <w:pgSz w:w="12240" w:h="18720"/>
      <w:pgMar w:top="1418" w:right="1134" w:bottom="1418" w:left="2268" w:header="1418" w:footer="851"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AA7E88" w14:textId="77777777" w:rsidR="000F5A95" w:rsidRDefault="000F5A95">
      <w:r>
        <w:separator/>
      </w:r>
    </w:p>
  </w:endnote>
  <w:endnote w:type="continuationSeparator" w:id="0">
    <w:p w14:paraId="45109622" w14:textId="77777777" w:rsidR="000F5A95" w:rsidRDefault="000F5A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2CC16" w14:textId="77777777" w:rsidR="00834DB6" w:rsidRDefault="00834DB6">
    <w:pPr>
      <w:pBdr>
        <w:top w:val="nil"/>
        <w:left w:val="nil"/>
        <w:bottom w:val="nil"/>
        <w:right w:val="nil"/>
        <w:between w:val="nil"/>
      </w:pBdr>
      <w:tabs>
        <w:tab w:val="center" w:pos="4419"/>
        <w:tab w:val="right" w:pos="8838"/>
      </w:tabs>
      <w:jc w:val="right"/>
      <w:rPr>
        <w:color w:val="000000"/>
      </w:rPr>
    </w:pPr>
  </w:p>
  <w:p w14:paraId="3FBC3611" w14:textId="77777777" w:rsidR="00834DB6" w:rsidRDefault="000C4AB7">
    <w:pPr>
      <w:pBdr>
        <w:top w:val="nil"/>
        <w:left w:val="nil"/>
        <w:bottom w:val="nil"/>
        <w:right w:val="nil"/>
        <w:between w:val="nil"/>
      </w:pBdr>
      <w:tabs>
        <w:tab w:val="center" w:pos="4419"/>
        <w:tab w:val="right" w:pos="8838"/>
      </w:tabs>
      <w:jc w:val="right"/>
      <w:rPr>
        <w:rFonts w:ascii="Arial" w:eastAsia="Arial" w:hAnsi="Arial" w:cs="Arial"/>
        <w:color w:val="000000"/>
      </w:rPr>
    </w:pPr>
    <w:r>
      <w:rPr>
        <w:rFonts w:ascii="Arial" w:eastAsia="Arial" w:hAnsi="Arial" w:cs="Arial"/>
        <w:color w:val="000000"/>
      </w:rPr>
      <w:fldChar w:fldCharType="begin"/>
    </w:r>
    <w:r>
      <w:rPr>
        <w:rFonts w:ascii="Arial" w:eastAsia="Arial" w:hAnsi="Arial" w:cs="Arial"/>
        <w:color w:val="000000"/>
      </w:rPr>
      <w:instrText>PAGE</w:instrText>
    </w:r>
    <w:r>
      <w:rPr>
        <w:rFonts w:ascii="Arial" w:eastAsia="Arial" w:hAnsi="Arial" w:cs="Arial"/>
        <w:color w:val="000000"/>
      </w:rPr>
      <w:fldChar w:fldCharType="separate"/>
    </w:r>
    <w:r>
      <w:rPr>
        <w:rFonts w:ascii="Arial" w:eastAsia="Arial" w:hAnsi="Arial" w:cs="Arial"/>
        <w:noProof/>
        <w:color w:val="000000"/>
      </w:rPr>
      <w:t>2</w:t>
    </w:r>
    <w:r>
      <w:rPr>
        <w:rFonts w:ascii="Arial" w:eastAsia="Arial" w:hAnsi="Arial" w:cs="Arial"/>
        <w:color w:val="000000"/>
      </w:rPr>
      <w:fldChar w:fldCharType="end"/>
    </w:r>
  </w:p>
  <w:p w14:paraId="32730E5B" w14:textId="77777777" w:rsidR="00834DB6" w:rsidRDefault="00834DB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2883AF" w14:textId="77777777" w:rsidR="000F5A95" w:rsidRDefault="000F5A95">
      <w:r>
        <w:separator/>
      </w:r>
    </w:p>
  </w:footnote>
  <w:footnote w:type="continuationSeparator" w:id="0">
    <w:p w14:paraId="4B218E17" w14:textId="77777777" w:rsidR="000F5A95" w:rsidRDefault="000F5A95">
      <w:r>
        <w:continuationSeparator/>
      </w:r>
    </w:p>
  </w:footnote>
  <w:footnote w:id="1">
    <w:p w14:paraId="192B291B"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Las subsecuentes fechas que se citen en esta sentencia corresponden al año dos mil veinticinco, salvo mención expresa.</w:t>
      </w:r>
    </w:p>
  </w:footnote>
  <w:footnote w:id="2">
    <w:p w14:paraId="27D4C1BC"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adelante, </w:t>
      </w:r>
      <w:r w:rsidRPr="009907E6">
        <w:rPr>
          <w:rFonts w:ascii="Arial" w:eastAsia="Arial" w:hAnsi="Arial" w:cs="Arial"/>
          <w:i/>
          <w:color w:val="000000"/>
          <w:sz w:val="20"/>
          <w:szCs w:val="20"/>
        </w:rPr>
        <w:t>actor</w:t>
      </w:r>
      <w:r w:rsidRPr="009907E6">
        <w:rPr>
          <w:rFonts w:ascii="Arial" w:eastAsia="Arial" w:hAnsi="Arial" w:cs="Arial"/>
          <w:color w:val="000000"/>
          <w:sz w:val="20"/>
          <w:szCs w:val="20"/>
        </w:rPr>
        <w:t>.</w:t>
      </w:r>
    </w:p>
  </w:footnote>
  <w:footnote w:id="3">
    <w:p w14:paraId="2819035E"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adelante, </w:t>
      </w:r>
      <w:r w:rsidRPr="009907E6">
        <w:rPr>
          <w:rFonts w:ascii="Arial" w:eastAsia="Arial" w:hAnsi="Arial" w:cs="Arial"/>
          <w:i/>
          <w:color w:val="000000"/>
          <w:sz w:val="20"/>
          <w:szCs w:val="20"/>
        </w:rPr>
        <w:t>Comunidad.</w:t>
      </w:r>
    </w:p>
  </w:footnote>
  <w:footnote w:id="4">
    <w:p w14:paraId="62A2FE38"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adelante, </w:t>
      </w:r>
      <w:r w:rsidRPr="009907E6">
        <w:rPr>
          <w:rFonts w:ascii="Arial" w:eastAsia="Arial" w:hAnsi="Arial" w:cs="Arial"/>
          <w:i/>
          <w:color w:val="000000"/>
          <w:sz w:val="20"/>
          <w:szCs w:val="20"/>
        </w:rPr>
        <w:t>Ayuntamiento.</w:t>
      </w:r>
    </w:p>
  </w:footnote>
  <w:footnote w:id="5">
    <w:p w14:paraId="21FF98B7"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adelante</w:t>
      </w:r>
      <w:r w:rsidRPr="009907E6">
        <w:rPr>
          <w:rFonts w:ascii="Arial" w:eastAsia="Arial" w:hAnsi="Arial" w:cs="Arial"/>
          <w:i/>
          <w:color w:val="000000"/>
          <w:sz w:val="20"/>
          <w:szCs w:val="20"/>
        </w:rPr>
        <w:t>, Ley Orgánica</w:t>
      </w:r>
      <w:r w:rsidRPr="009907E6">
        <w:rPr>
          <w:rFonts w:ascii="Arial" w:eastAsia="Arial" w:hAnsi="Arial" w:cs="Arial"/>
          <w:color w:val="000000"/>
          <w:sz w:val="20"/>
          <w:szCs w:val="20"/>
        </w:rPr>
        <w:t>.</w:t>
      </w:r>
    </w:p>
  </w:footnote>
  <w:footnote w:id="6">
    <w:p w14:paraId="65926D4F"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Foja 12.</w:t>
      </w:r>
    </w:p>
  </w:footnote>
  <w:footnote w:id="7">
    <w:p w14:paraId="3D785ED1"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adelante, </w:t>
      </w:r>
      <w:r w:rsidRPr="009907E6">
        <w:rPr>
          <w:rFonts w:ascii="Arial" w:eastAsia="Arial" w:hAnsi="Arial" w:cs="Arial"/>
          <w:i/>
          <w:color w:val="000000"/>
          <w:sz w:val="20"/>
          <w:szCs w:val="20"/>
        </w:rPr>
        <w:t>Autoridades Responsables.</w:t>
      </w:r>
    </w:p>
  </w:footnote>
  <w:footnote w:id="8">
    <w:p w14:paraId="4DDA6013"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adelante, </w:t>
      </w:r>
      <w:r w:rsidRPr="009907E6">
        <w:rPr>
          <w:rFonts w:ascii="Arial" w:eastAsia="Arial" w:hAnsi="Arial" w:cs="Arial"/>
          <w:i/>
          <w:color w:val="000000"/>
          <w:sz w:val="20"/>
          <w:szCs w:val="20"/>
        </w:rPr>
        <w:t>Juicio Ciudadano</w:t>
      </w:r>
      <w:r w:rsidRPr="009907E6">
        <w:rPr>
          <w:rFonts w:ascii="Arial" w:eastAsia="Arial" w:hAnsi="Arial" w:cs="Arial"/>
          <w:color w:val="000000"/>
          <w:sz w:val="20"/>
          <w:szCs w:val="20"/>
        </w:rPr>
        <w:t>.</w:t>
      </w:r>
    </w:p>
  </w:footnote>
  <w:footnote w:id="9">
    <w:p w14:paraId="4DA4A52C"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Fojas 2 a la 11.  </w:t>
      </w:r>
    </w:p>
  </w:footnote>
  <w:footnote w:id="10">
    <w:p w14:paraId="406174E2"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Fojas 14 y 15.</w:t>
      </w:r>
    </w:p>
  </w:footnote>
  <w:footnote w:id="11">
    <w:p w14:paraId="75CDCB27"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Fojas 16 a la 18. </w:t>
      </w:r>
    </w:p>
  </w:footnote>
  <w:footnote w:id="12">
    <w:p w14:paraId="72F79B30"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Fojas 149 y 150. </w:t>
      </w:r>
    </w:p>
  </w:footnote>
  <w:footnote w:id="13">
    <w:p w14:paraId="200982BD"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Foja 175.</w:t>
      </w:r>
    </w:p>
  </w:footnote>
  <w:footnote w:id="14">
    <w:p w14:paraId="27E961B5" w14:textId="77777777" w:rsidR="00834DB6" w:rsidRPr="009907E6" w:rsidRDefault="000C4AB7" w:rsidP="009907E6">
      <w:pPr>
        <w:pBdr>
          <w:top w:val="nil"/>
          <w:left w:val="nil"/>
          <w:bottom w:val="nil"/>
          <w:right w:val="nil"/>
          <w:between w:val="nil"/>
        </w:pBdr>
        <w:jc w:val="both"/>
        <w:rPr>
          <w:rFonts w:ascii="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Sirven de sustento las jurisprudencias 5/2012 y 21/2011 de la </w:t>
      </w:r>
      <w:r w:rsidRPr="009907E6">
        <w:rPr>
          <w:rFonts w:ascii="Arial" w:eastAsia="Arial" w:hAnsi="Arial" w:cs="Arial"/>
          <w:i/>
          <w:color w:val="000000"/>
          <w:sz w:val="20"/>
          <w:szCs w:val="20"/>
        </w:rPr>
        <w:t>Sala Superior</w:t>
      </w:r>
      <w:r w:rsidRPr="009907E6">
        <w:rPr>
          <w:rFonts w:ascii="Arial" w:eastAsia="Arial" w:hAnsi="Arial" w:cs="Arial"/>
          <w:color w:val="000000"/>
          <w:sz w:val="20"/>
          <w:szCs w:val="20"/>
        </w:rPr>
        <w:t xml:space="preserve">, de rubro: </w:t>
      </w:r>
      <w:r w:rsidRPr="009907E6">
        <w:rPr>
          <w:rFonts w:ascii="Arial" w:eastAsia="Arial" w:hAnsi="Arial" w:cs="Arial"/>
          <w:b/>
          <w:i/>
          <w:color w:val="000000"/>
          <w:sz w:val="20"/>
          <w:szCs w:val="20"/>
        </w:rPr>
        <w:t xml:space="preserve">COMPETENCIA. CORRESPONDE A LOS TRIBUNALES ELECTORALES LOCALES CONOCER DE IMPUGNACIONES VINCULADAS CON LOS DERECHOS DE ACCESO Y PERMANENCIA EN EL CARGO (LEGISLACIÓN DE YUCATÁN Y SIMILARES) </w:t>
      </w:r>
      <w:r w:rsidRPr="009907E6">
        <w:rPr>
          <w:rFonts w:ascii="Arial" w:eastAsia="Arial" w:hAnsi="Arial" w:cs="Arial"/>
          <w:color w:val="000000"/>
          <w:sz w:val="20"/>
          <w:szCs w:val="20"/>
        </w:rPr>
        <w:t>y</w:t>
      </w:r>
      <w:r w:rsidRPr="009907E6">
        <w:rPr>
          <w:rFonts w:ascii="Arial" w:eastAsia="Arial" w:hAnsi="Arial" w:cs="Arial"/>
          <w:b/>
          <w:color w:val="000000"/>
          <w:sz w:val="20"/>
          <w:szCs w:val="20"/>
        </w:rPr>
        <w:t xml:space="preserve"> </w:t>
      </w:r>
      <w:r w:rsidRPr="009907E6">
        <w:rPr>
          <w:rFonts w:ascii="Arial" w:eastAsia="Arial" w:hAnsi="Arial" w:cs="Arial"/>
          <w:b/>
          <w:i/>
          <w:color w:val="000000"/>
          <w:sz w:val="20"/>
          <w:szCs w:val="20"/>
        </w:rPr>
        <w:t>CARGOS DE ELECCIÓN POPULAR. LA REMUNERACIÓN ES UN DERECHO INHERENTE A SU EJERCICIO (LEGISLACIÓN DE OAXACA).</w:t>
      </w:r>
    </w:p>
  </w:footnote>
  <w:footnote w:id="15">
    <w:p w14:paraId="3F561673"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adelante, </w:t>
      </w:r>
      <w:r w:rsidRPr="009907E6">
        <w:rPr>
          <w:rFonts w:ascii="Arial" w:eastAsia="Arial" w:hAnsi="Arial" w:cs="Arial"/>
          <w:i/>
          <w:color w:val="000000"/>
          <w:sz w:val="20"/>
          <w:szCs w:val="20"/>
        </w:rPr>
        <w:t>Constitución Local</w:t>
      </w:r>
      <w:r w:rsidRPr="009907E6">
        <w:rPr>
          <w:rFonts w:ascii="Arial" w:eastAsia="Arial" w:hAnsi="Arial" w:cs="Arial"/>
          <w:color w:val="000000"/>
          <w:sz w:val="20"/>
          <w:szCs w:val="20"/>
        </w:rPr>
        <w:t>.</w:t>
      </w:r>
    </w:p>
  </w:footnote>
  <w:footnote w:id="16">
    <w:p w14:paraId="64A80E5F"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adelante, </w:t>
      </w:r>
      <w:r w:rsidRPr="009907E6">
        <w:rPr>
          <w:rFonts w:ascii="Arial" w:eastAsia="Arial" w:hAnsi="Arial" w:cs="Arial"/>
          <w:i/>
          <w:color w:val="000000"/>
          <w:sz w:val="20"/>
          <w:szCs w:val="20"/>
        </w:rPr>
        <w:t>Código Electoral</w:t>
      </w:r>
      <w:r w:rsidRPr="009907E6">
        <w:rPr>
          <w:rFonts w:ascii="Arial" w:eastAsia="Arial" w:hAnsi="Arial" w:cs="Arial"/>
          <w:color w:val="000000"/>
          <w:sz w:val="20"/>
          <w:szCs w:val="20"/>
        </w:rPr>
        <w:t>.</w:t>
      </w:r>
    </w:p>
  </w:footnote>
  <w:footnote w:id="17">
    <w:p w14:paraId="1E3C2F20"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adelante, </w:t>
      </w:r>
      <w:r w:rsidRPr="009907E6">
        <w:rPr>
          <w:rFonts w:ascii="Arial" w:eastAsia="Arial" w:hAnsi="Arial" w:cs="Arial"/>
          <w:i/>
          <w:color w:val="000000"/>
          <w:sz w:val="20"/>
          <w:szCs w:val="20"/>
        </w:rPr>
        <w:t>Ley de Justicia.</w:t>
      </w:r>
    </w:p>
  </w:footnote>
  <w:footnote w:id="18">
    <w:p w14:paraId="05E8A596"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Su estudio es preferente, al tratarse de una cuestión de orden público; ya que, de resultar fundadas haría innecesario analizar el fondo de la cuestión planteada. Véase la </w:t>
      </w:r>
      <w:r w:rsidRPr="009907E6">
        <w:rPr>
          <w:rFonts w:ascii="Arial" w:eastAsia="Arial" w:hAnsi="Arial" w:cs="Arial"/>
          <w:color w:val="222222"/>
          <w:sz w:val="20"/>
          <w:szCs w:val="20"/>
        </w:rPr>
        <w:t>Tesis Ii.1º. J/5 del Primer Tribunal Colegiado del Segundo Circuito, de rubro</w:t>
      </w:r>
      <w:r w:rsidRPr="009907E6">
        <w:rPr>
          <w:rFonts w:ascii="Arial" w:eastAsia="Arial" w:hAnsi="Arial" w:cs="Arial"/>
          <w:color w:val="000000"/>
          <w:sz w:val="20"/>
          <w:szCs w:val="20"/>
        </w:rPr>
        <w:t xml:space="preserve">: </w:t>
      </w:r>
      <w:r w:rsidRPr="009907E6">
        <w:rPr>
          <w:rFonts w:ascii="Arial" w:eastAsia="Arial" w:hAnsi="Arial" w:cs="Arial"/>
          <w:b/>
          <w:i/>
          <w:color w:val="000000"/>
          <w:sz w:val="20"/>
          <w:szCs w:val="20"/>
        </w:rPr>
        <w:t>IMPROCEDENCIA, CAUSALES DE. EN EL JUICIO DE AMPARO.</w:t>
      </w:r>
    </w:p>
  </w:footnote>
  <w:footnote w:id="19">
    <w:p w14:paraId="49251F7E"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Considerando que el acto impugnado es la omisión de realizar el pago respectivo.</w:t>
      </w:r>
    </w:p>
  </w:footnote>
  <w:footnote w:id="20">
    <w:p w14:paraId="303600DD"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Jurisprudencia 15/2011, emitida por la </w:t>
      </w:r>
      <w:r w:rsidRPr="009907E6">
        <w:rPr>
          <w:rFonts w:ascii="Arial" w:eastAsia="Arial" w:hAnsi="Arial" w:cs="Arial"/>
          <w:i/>
          <w:color w:val="000000"/>
          <w:sz w:val="20"/>
          <w:szCs w:val="20"/>
        </w:rPr>
        <w:t xml:space="preserve">Sala Superior, </w:t>
      </w:r>
      <w:r w:rsidRPr="009907E6">
        <w:rPr>
          <w:rFonts w:ascii="Arial" w:eastAsia="Arial" w:hAnsi="Arial" w:cs="Arial"/>
          <w:color w:val="000000"/>
          <w:sz w:val="20"/>
          <w:szCs w:val="20"/>
        </w:rPr>
        <w:t>bajo el rubro:</w:t>
      </w:r>
      <w:r w:rsidRPr="009907E6">
        <w:rPr>
          <w:rFonts w:ascii="Arial" w:eastAsia="Arial" w:hAnsi="Arial" w:cs="Arial"/>
          <w:b/>
          <w:color w:val="000000"/>
          <w:sz w:val="20"/>
          <w:szCs w:val="20"/>
        </w:rPr>
        <w:t xml:space="preserve"> </w:t>
      </w:r>
      <w:r w:rsidRPr="009907E6">
        <w:rPr>
          <w:rFonts w:ascii="Arial" w:eastAsia="Arial" w:hAnsi="Arial" w:cs="Arial"/>
          <w:b/>
          <w:i/>
          <w:color w:val="000000"/>
          <w:sz w:val="20"/>
          <w:szCs w:val="20"/>
        </w:rPr>
        <w:t>PLAZO PARA PRESENTAR UN MEDIO DE IMPUGNACIÓN, TRATÁNDOSE DE OMISIONES.</w:t>
      </w:r>
      <w:r w:rsidRPr="009907E6">
        <w:rPr>
          <w:rFonts w:ascii="Arial" w:eastAsia="Arial" w:hAnsi="Arial" w:cs="Arial"/>
          <w:color w:val="000000"/>
          <w:sz w:val="20"/>
          <w:szCs w:val="20"/>
        </w:rPr>
        <w:t xml:space="preserve"> </w:t>
      </w:r>
    </w:p>
  </w:footnote>
  <w:footnote w:id="21">
    <w:p w14:paraId="22CBDAD4"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Fojas 123 a la 125.  Asimismo, sirve de sustento la jurisprudencia 33/2014, emitida por la </w:t>
      </w:r>
      <w:r w:rsidRPr="009907E6">
        <w:rPr>
          <w:rFonts w:ascii="Arial" w:eastAsia="Arial" w:hAnsi="Arial" w:cs="Arial"/>
          <w:i/>
          <w:color w:val="000000"/>
          <w:sz w:val="20"/>
          <w:szCs w:val="20"/>
        </w:rPr>
        <w:t xml:space="preserve">Sala Superior, </w:t>
      </w:r>
      <w:r w:rsidRPr="009907E6">
        <w:rPr>
          <w:rFonts w:ascii="Arial" w:eastAsia="Arial" w:hAnsi="Arial" w:cs="Arial"/>
          <w:color w:val="000000"/>
          <w:sz w:val="20"/>
          <w:szCs w:val="20"/>
        </w:rPr>
        <w:t xml:space="preserve">bajo el rubro: </w:t>
      </w:r>
      <w:r w:rsidRPr="009907E6">
        <w:rPr>
          <w:rFonts w:ascii="Arial" w:eastAsia="Arial" w:hAnsi="Arial" w:cs="Arial"/>
          <w:b/>
          <w:i/>
          <w:color w:val="000000"/>
          <w:sz w:val="20"/>
          <w:szCs w:val="20"/>
        </w:rPr>
        <w:t>LEGITIMACIÓN O PERSONERÍA. BASTA CON QUE EN AUTOS ESTÉN ACREDITADAS, SIN QUE EL PROMOVENTE TENGA QUE PRESENTAR CONSTANCIA ALGUNA EN EL MOMENTO DE LA PRESENTACIÓN DE LA DEMANDA.</w:t>
      </w:r>
      <w:r w:rsidRPr="009907E6">
        <w:rPr>
          <w:rFonts w:ascii="Arial" w:eastAsia="Arial" w:hAnsi="Arial" w:cs="Arial"/>
          <w:i/>
          <w:color w:val="000000"/>
          <w:sz w:val="20"/>
          <w:szCs w:val="20"/>
        </w:rPr>
        <w:t xml:space="preserve"> </w:t>
      </w:r>
      <w:r w:rsidRPr="009907E6">
        <w:rPr>
          <w:rFonts w:ascii="Arial" w:eastAsia="Arial" w:hAnsi="Arial" w:cs="Arial"/>
          <w:color w:val="000000"/>
          <w:sz w:val="20"/>
          <w:szCs w:val="20"/>
        </w:rPr>
        <w:t>Consultable en la Gaceta de Jurisprudencia y Tesis en Materia Electoral del Poder Judicial de la Federación, año 7, número 15, 2014, páginas 43 y 44.</w:t>
      </w:r>
    </w:p>
  </w:footnote>
  <w:footnote w:id="22">
    <w:p w14:paraId="0196C7DE" w14:textId="77777777" w:rsidR="00834DB6" w:rsidRPr="009907E6" w:rsidRDefault="000C4AB7" w:rsidP="009907E6">
      <w:pPr>
        <w:pBdr>
          <w:top w:val="nil"/>
          <w:left w:val="nil"/>
          <w:bottom w:val="nil"/>
          <w:right w:val="nil"/>
          <w:between w:val="nil"/>
        </w:pBdr>
        <w:jc w:val="both"/>
        <w:rPr>
          <w:rFonts w:ascii="Arial" w:eastAsia="Arial" w:hAnsi="Arial" w:cs="Arial"/>
          <w:i/>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Jurisprudencia 7/2002 de la </w:t>
      </w:r>
      <w:r w:rsidRPr="009907E6">
        <w:rPr>
          <w:rFonts w:ascii="Arial" w:eastAsia="Arial" w:hAnsi="Arial" w:cs="Arial"/>
          <w:i/>
          <w:color w:val="000000"/>
          <w:sz w:val="20"/>
          <w:szCs w:val="20"/>
        </w:rPr>
        <w:t>Sala Superior,</w:t>
      </w:r>
      <w:r w:rsidRPr="009907E6">
        <w:rPr>
          <w:rFonts w:ascii="Arial" w:eastAsia="Arial" w:hAnsi="Arial" w:cs="Arial"/>
          <w:color w:val="000000"/>
          <w:sz w:val="20"/>
          <w:szCs w:val="20"/>
        </w:rPr>
        <w:t xml:space="preserve"> de rubro: </w:t>
      </w:r>
      <w:r w:rsidRPr="009907E6">
        <w:rPr>
          <w:rFonts w:ascii="Arial" w:eastAsia="Arial" w:hAnsi="Arial" w:cs="Arial"/>
          <w:b/>
          <w:i/>
          <w:color w:val="000000"/>
          <w:sz w:val="20"/>
          <w:szCs w:val="20"/>
        </w:rPr>
        <w:t>INTERÉS JURÍDICO DIRECTO PARA PROMOVER MEDIOS DE IMPUGNACIÓN. REQUISITOS PARA SU SURTIMIENTO.</w:t>
      </w:r>
      <w:r w:rsidRPr="009907E6">
        <w:rPr>
          <w:rFonts w:ascii="Arial" w:eastAsia="Arial" w:hAnsi="Arial" w:cs="Arial"/>
          <w:color w:val="000000"/>
          <w:sz w:val="20"/>
          <w:szCs w:val="20"/>
        </w:rPr>
        <w:t xml:space="preserve"> Consultable en Justicia Electoral, Revista del Tribunal Electoral del Poder Judicial de la Federación, Suplemento 6, Año 2003, página 39.</w:t>
      </w:r>
    </w:p>
    <w:bookmarkStart w:id="4" w:name="_rydu4nidws4k" w:colFirst="0" w:colLast="0"/>
    <w:bookmarkEnd w:id="4"/>
  </w:footnote>
  <w:footnote w:id="23">
    <w:p w14:paraId="107E42C1"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bookmarkStart w:id="7" w:name="_rydu4nidws4k" w:colFirst="0" w:colLast="0"/>
      <w:bookmarkEnd w:id="7"/>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Jurisprudencias 4/99 y 3/2000, emitidas por la </w:t>
      </w:r>
      <w:r w:rsidRPr="009907E6">
        <w:rPr>
          <w:rFonts w:ascii="Arial" w:eastAsia="Arial" w:hAnsi="Arial" w:cs="Arial"/>
          <w:i/>
          <w:color w:val="000000"/>
          <w:sz w:val="20"/>
          <w:szCs w:val="20"/>
        </w:rPr>
        <w:t>Sala Superior</w:t>
      </w:r>
      <w:r w:rsidRPr="009907E6">
        <w:rPr>
          <w:rFonts w:ascii="Arial" w:eastAsia="Arial" w:hAnsi="Arial" w:cs="Arial"/>
          <w:color w:val="000000"/>
          <w:sz w:val="20"/>
          <w:szCs w:val="20"/>
        </w:rPr>
        <w:t>, bajo los rubros:</w:t>
      </w:r>
      <w:r w:rsidRPr="009907E6">
        <w:rPr>
          <w:rFonts w:ascii="Arial" w:eastAsia="Arial" w:hAnsi="Arial" w:cs="Arial"/>
          <w:b/>
          <w:color w:val="000000"/>
          <w:sz w:val="20"/>
          <w:szCs w:val="20"/>
        </w:rPr>
        <w:t xml:space="preserve"> </w:t>
      </w:r>
      <w:r w:rsidRPr="009907E6">
        <w:rPr>
          <w:rFonts w:ascii="Arial" w:eastAsia="Arial" w:hAnsi="Arial" w:cs="Arial"/>
          <w:b/>
          <w:i/>
          <w:color w:val="000000"/>
          <w:sz w:val="20"/>
          <w:szCs w:val="20"/>
        </w:rPr>
        <w:t>MEDIOS DE IMPUGNACIÓN EN MATERIA ELECTORAL. EL RESOLUTOR DEBE INTERPRETAR EL OCURSO QUE LOS CONTENGA PARA DETERMINAR LA VERDADERA INTENCIÓN DEL ACTOR.</w:t>
      </w:r>
      <w:r w:rsidRPr="009907E6">
        <w:rPr>
          <w:rFonts w:ascii="Arial" w:eastAsia="Arial" w:hAnsi="Arial" w:cs="Arial"/>
          <w:i/>
          <w:color w:val="000000"/>
          <w:sz w:val="20"/>
          <w:szCs w:val="20"/>
        </w:rPr>
        <w:t xml:space="preserve">  </w:t>
      </w:r>
      <w:r w:rsidRPr="009907E6">
        <w:rPr>
          <w:rFonts w:ascii="Arial" w:eastAsia="Arial" w:hAnsi="Arial" w:cs="Arial"/>
          <w:color w:val="000000"/>
          <w:sz w:val="20"/>
          <w:szCs w:val="20"/>
        </w:rPr>
        <w:t>Consultable en Justicia Electoral. Revista del Tribunal Electoral del Poder Judicial de la Federación, Suplemento 3, Año 2000, página 17</w:t>
      </w:r>
      <w:r w:rsidRPr="009907E6">
        <w:rPr>
          <w:rFonts w:ascii="Arial" w:eastAsia="Arial" w:hAnsi="Arial" w:cs="Arial"/>
          <w:b/>
          <w:i/>
          <w:color w:val="000000"/>
          <w:sz w:val="20"/>
          <w:szCs w:val="20"/>
        </w:rPr>
        <w:t xml:space="preserve">; </w:t>
      </w:r>
      <w:r w:rsidRPr="009907E6">
        <w:rPr>
          <w:rFonts w:ascii="Arial" w:eastAsia="Arial" w:hAnsi="Arial" w:cs="Arial"/>
          <w:color w:val="000000"/>
          <w:sz w:val="20"/>
          <w:szCs w:val="20"/>
        </w:rPr>
        <w:t>así como</w:t>
      </w:r>
      <w:r w:rsidRPr="009907E6">
        <w:rPr>
          <w:rFonts w:ascii="Arial" w:eastAsia="Arial" w:hAnsi="Arial" w:cs="Arial"/>
          <w:b/>
          <w:i/>
          <w:color w:val="000000"/>
          <w:sz w:val="20"/>
          <w:szCs w:val="20"/>
        </w:rPr>
        <w:t>, AGRAVIOS. PARA TENERLOS POR DEBIDAMENTE CONFIGURADOS ES SUFICIENTE CON EXPRESAR LA CAUSA DE PEDIR</w:t>
      </w:r>
      <w:r w:rsidRPr="009907E6">
        <w:rPr>
          <w:rFonts w:ascii="Arial" w:eastAsia="Arial" w:hAnsi="Arial" w:cs="Arial"/>
          <w:b/>
          <w:color w:val="000000"/>
          <w:sz w:val="20"/>
          <w:szCs w:val="20"/>
        </w:rPr>
        <w:t>.</w:t>
      </w:r>
      <w:r w:rsidRPr="009907E6">
        <w:rPr>
          <w:rFonts w:ascii="Arial" w:eastAsia="Arial" w:hAnsi="Arial" w:cs="Arial"/>
          <w:color w:val="000000"/>
          <w:sz w:val="20"/>
          <w:szCs w:val="20"/>
        </w:rPr>
        <w:t xml:space="preserve"> Consultable en Justicia Electoral. Revista del Tribunal Electoral del Poder Judicial de la Federación, suplemento 4, año 2001, página 5.</w:t>
      </w:r>
    </w:p>
  </w:footnote>
  <w:footnote w:id="24">
    <w:p w14:paraId="56D394F2"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adelante, </w:t>
      </w:r>
      <w:r w:rsidRPr="009907E6">
        <w:rPr>
          <w:rFonts w:ascii="Arial" w:eastAsia="Arial" w:hAnsi="Arial" w:cs="Arial"/>
          <w:i/>
          <w:color w:val="000000"/>
          <w:sz w:val="20"/>
          <w:szCs w:val="20"/>
        </w:rPr>
        <w:t>Constitución Federal</w:t>
      </w:r>
      <w:r w:rsidRPr="009907E6">
        <w:rPr>
          <w:rFonts w:ascii="Arial" w:eastAsia="Arial" w:hAnsi="Arial" w:cs="Arial"/>
          <w:color w:val="000000"/>
          <w:sz w:val="20"/>
          <w:szCs w:val="20"/>
        </w:rPr>
        <w:t>.</w:t>
      </w:r>
    </w:p>
  </w:footnote>
  <w:footnote w:id="25">
    <w:p w14:paraId="0E05DB0D"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w:t>
      </w:r>
      <w:r w:rsidRPr="009907E6">
        <w:rPr>
          <w:rFonts w:ascii="Arial" w:eastAsia="Arial" w:hAnsi="Arial" w:cs="Arial"/>
          <w:i/>
          <w:color w:val="000000"/>
          <w:sz w:val="20"/>
          <w:szCs w:val="20"/>
        </w:rPr>
        <w:t>“…</w:t>
      </w:r>
      <w:r w:rsidRPr="009907E6">
        <w:rPr>
          <w:rFonts w:ascii="Arial" w:eastAsia="Arial" w:hAnsi="Arial" w:cs="Arial"/>
          <w:b/>
          <w:i/>
          <w:color w:val="000000"/>
          <w:sz w:val="20"/>
          <w:szCs w:val="20"/>
        </w:rPr>
        <w:t>Artículo 87</w:t>
      </w:r>
      <w:r w:rsidRPr="009907E6">
        <w:rPr>
          <w:rFonts w:ascii="Arial" w:eastAsia="Arial" w:hAnsi="Arial" w:cs="Arial"/>
          <w:i/>
          <w:color w:val="000000"/>
          <w:sz w:val="20"/>
          <w:szCs w:val="20"/>
        </w:rPr>
        <w:t>.  La Jefas o Jefes de Tenencia, las Encargadas o Encargados del Orden y las Secretarias o Secretarios Administrativos recibirán la remuneración que marque el Presupuesto de Egresos y se pagará directamente por la Tesorería Municipal…”</w:t>
      </w:r>
      <w:r w:rsidRPr="009907E6">
        <w:rPr>
          <w:rFonts w:ascii="Arial" w:eastAsia="Arial" w:hAnsi="Arial" w:cs="Arial"/>
          <w:color w:val="000000"/>
          <w:sz w:val="20"/>
          <w:szCs w:val="20"/>
        </w:rPr>
        <w:t>.</w:t>
      </w:r>
    </w:p>
  </w:footnote>
  <w:footnote w:id="26">
    <w:p w14:paraId="11B13653"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adelante, </w:t>
      </w:r>
      <w:r w:rsidRPr="009907E6">
        <w:rPr>
          <w:rFonts w:ascii="Arial" w:eastAsia="Arial" w:hAnsi="Arial" w:cs="Arial"/>
          <w:i/>
          <w:color w:val="000000"/>
          <w:sz w:val="20"/>
          <w:szCs w:val="20"/>
        </w:rPr>
        <w:t>Sala Superior</w:t>
      </w:r>
      <w:r w:rsidRPr="009907E6">
        <w:rPr>
          <w:rFonts w:ascii="Arial" w:eastAsia="Arial" w:hAnsi="Arial" w:cs="Arial"/>
          <w:color w:val="000000"/>
          <w:sz w:val="20"/>
          <w:szCs w:val="20"/>
        </w:rPr>
        <w:t>.</w:t>
      </w:r>
    </w:p>
  </w:footnote>
  <w:footnote w:id="27">
    <w:p w14:paraId="567DD542"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Jurisprudencia 27/2002, de rubro: </w:t>
      </w:r>
      <w:r w:rsidRPr="009907E6">
        <w:rPr>
          <w:rFonts w:ascii="Arial" w:eastAsia="Arial" w:hAnsi="Arial" w:cs="Arial"/>
          <w:b/>
          <w:i/>
          <w:color w:val="000000"/>
          <w:sz w:val="20"/>
          <w:szCs w:val="20"/>
        </w:rPr>
        <w:t>DERECHO DE VOTAR Y SER VOTADO. SU TELEOLOGÍA Y ELEMENTOS QUE LO INTEGRAN.</w:t>
      </w:r>
      <w:r w:rsidRPr="009907E6">
        <w:rPr>
          <w:rFonts w:ascii="Arial" w:eastAsia="Arial" w:hAnsi="Arial" w:cs="Arial"/>
          <w:i/>
          <w:color w:val="000000"/>
          <w:sz w:val="20"/>
          <w:szCs w:val="20"/>
        </w:rPr>
        <w:t xml:space="preserve"> </w:t>
      </w:r>
      <w:r w:rsidRPr="009907E6">
        <w:rPr>
          <w:rFonts w:ascii="Arial" w:eastAsia="Arial" w:hAnsi="Arial" w:cs="Arial"/>
          <w:color w:val="000000"/>
          <w:sz w:val="20"/>
          <w:szCs w:val="20"/>
        </w:rPr>
        <w:t xml:space="preserve">Consultable en la Revista del Tribunal Electoral del Poder Judicial de la Federación, suplemento 6, año 2003, páginas 26 y 27; así como las 7/2010 y 36/2002, de rubros: </w:t>
      </w:r>
      <w:r w:rsidRPr="009907E6">
        <w:rPr>
          <w:rFonts w:ascii="Arial" w:eastAsia="Arial" w:hAnsi="Arial" w:cs="Arial"/>
          <w:b/>
          <w:i/>
          <w:color w:val="000000"/>
          <w:sz w:val="20"/>
          <w:szCs w:val="20"/>
        </w:rPr>
        <w:t>INTERÉS JURÍDICO EN LA PROCEDENCIA DEL JUICIO PARA LA PROTECCIÓN DE LOS DERECHOS POLÍTICO-ELECTORALES DEL CIUDADANO, CUANDO SE ALEGAN PRESUNTAS VIOLACIONES AL DERECHO DE ACCESO A LA INFORMACIÓN EN MATERIA POLÍTICO-ELECTORAL.</w:t>
      </w:r>
      <w:r w:rsidRPr="009907E6">
        <w:rPr>
          <w:rFonts w:ascii="Arial" w:eastAsia="Arial" w:hAnsi="Arial" w:cs="Arial"/>
          <w:i/>
          <w:color w:val="000000"/>
          <w:sz w:val="20"/>
          <w:szCs w:val="20"/>
        </w:rPr>
        <w:t xml:space="preserve"> </w:t>
      </w:r>
      <w:r w:rsidRPr="009907E6">
        <w:rPr>
          <w:rFonts w:ascii="Arial" w:eastAsia="Arial" w:hAnsi="Arial" w:cs="Arial"/>
          <w:color w:val="000000"/>
          <w:sz w:val="20"/>
          <w:szCs w:val="20"/>
        </w:rPr>
        <w:t>Consultable en la Gaceta de Jurisprudencia y Tesis en materia electoral del Tribunal Electoral del Poder Judicial de la Federación, año 3, número 6, 2010, páginas 28 y 29</w:t>
      </w:r>
      <w:r w:rsidRPr="009907E6">
        <w:rPr>
          <w:rFonts w:ascii="Arial" w:eastAsia="Arial" w:hAnsi="Arial" w:cs="Arial"/>
          <w:i/>
          <w:color w:val="000000"/>
          <w:sz w:val="20"/>
          <w:szCs w:val="20"/>
        </w:rPr>
        <w:t xml:space="preserve">; </w:t>
      </w:r>
      <w:r w:rsidRPr="009907E6">
        <w:rPr>
          <w:rFonts w:ascii="Arial" w:eastAsia="Arial" w:hAnsi="Arial" w:cs="Arial"/>
          <w:b/>
          <w:i/>
          <w:color w:val="000000"/>
          <w:sz w:val="20"/>
          <w:szCs w:val="20"/>
        </w:rPr>
        <w:t>JUICIO PARA LA PROTECCIÓN DE LOS DERECHOS POLÍTICO-ELECTORALES DEL CIUDADANO. PROCEDE CUANDO SE ADUZCAN VIOLACIONES A DIVERSOS DERECHOS FUNDAMENTALES VINCULADOS CON LOS DERECHOS DE VOTAR, SER VOTADO, DE ASOCIACIÓN Y DE AFILIACIÓN.</w:t>
      </w:r>
      <w:r w:rsidRPr="009907E6">
        <w:rPr>
          <w:rFonts w:ascii="Arial" w:eastAsia="Arial" w:hAnsi="Arial" w:cs="Arial"/>
          <w:i/>
          <w:color w:val="000000"/>
          <w:sz w:val="20"/>
          <w:szCs w:val="20"/>
        </w:rPr>
        <w:t xml:space="preserve"> </w:t>
      </w:r>
      <w:r w:rsidRPr="009907E6">
        <w:rPr>
          <w:rFonts w:ascii="Arial" w:eastAsia="Arial" w:hAnsi="Arial" w:cs="Arial"/>
          <w:color w:val="000000"/>
          <w:sz w:val="20"/>
          <w:szCs w:val="20"/>
        </w:rPr>
        <w:t>Consultable en la Revista del Tribunal Electoral del Poder Judicial de la Federación, suplemento 6, año 2003, páginas 40 y 41.</w:t>
      </w:r>
    </w:p>
  </w:footnote>
  <w:footnote w:id="28">
    <w:p w14:paraId="346B2D47"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Jurisprudencia 21/2011, de la </w:t>
      </w:r>
      <w:r w:rsidRPr="009907E6">
        <w:rPr>
          <w:rFonts w:ascii="Arial" w:eastAsia="Arial" w:hAnsi="Arial" w:cs="Arial"/>
          <w:i/>
          <w:color w:val="000000"/>
          <w:sz w:val="20"/>
          <w:szCs w:val="20"/>
        </w:rPr>
        <w:t>Sala Superior</w:t>
      </w:r>
      <w:r w:rsidRPr="009907E6">
        <w:rPr>
          <w:rFonts w:ascii="Arial" w:eastAsia="Arial" w:hAnsi="Arial" w:cs="Arial"/>
          <w:color w:val="000000"/>
          <w:sz w:val="20"/>
          <w:szCs w:val="20"/>
        </w:rPr>
        <w:t>, intitulada:</w:t>
      </w:r>
      <w:r w:rsidRPr="009907E6">
        <w:rPr>
          <w:rFonts w:ascii="Arial" w:eastAsia="Arial" w:hAnsi="Arial" w:cs="Arial"/>
          <w:b/>
          <w:i/>
          <w:color w:val="000000"/>
          <w:sz w:val="20"/>
          <w:szCs w:val="20"/>
        </w:rPr>
        <w:t xml:space="preserve"> CARGOS DE ELECCIÓN POPULAR. LA REMUNERACIÓN ES UN DERECHO INHERENTE A SU EJERCICIO (LEGISLACIÓN DE OAXACA).</w:t>
      </w:r>
      <w:r w:rsidRPr="009907E6">
        <w:rPr>
          <w:rFonts w:ascii="Arial" w:eastAsia="Arial" w:hAnsi="Arial" w:cs="Arial"/>
          <w:color w:val="000000"/>
          <w:sz w:val="20"/>
          <w:szCs w:val="20"/>
        </w:rPr>
        <w:t xml:space="preserve"> Consultable en la Gaceta de Jurisprudencia y Tesis en materia electoral del Tribunal Electoral del Poder Judicial de la Federación, año 4, número 9, 2011, páginas 13 y 14.</w:t>
      </w:r>
    </w:p>
  </w:footnote>
  <w:footnote w:id="29">
    <w:p w14:paraId="0EB4D0A4"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Jurisprudencia 20/2010, de la </w:t>
      </w:r>
      <w:r w:rsidRPr="009907E6">
        <w:rPr>
          <w:rFonts w:ascii="Arial" w:eastAsia="Arial" w:hAnsi="Arial" w:cs="Arial"/>
          <w:i/>
          <w:color w:val="000000"/>
          <w:sz w:val="20"/>
          <w:szCs w:val="20"/>
        </w:rPr>
        <w:t>Sala Superior</w:t>
      </w:r>
      <w:r w:rsidRPr="009907E6">
        <w:rPr>
          <w:rFonts w:ascii="Arial" w:eastAsia="Arial" w:hAnsi="Arial" w:cs="Arial"/>
          <w:color w:val="000000"/>
          <w:sz w:val="20"/>
          <w:szCs w:val="20"/>
        </w:rPr>
        <w:t>, intitulada</w:t>
      </w:r>
      <w:r w:rsidRPr="009907E6">
        <w:rPr>
          <w:rFonts w:ascii="Arial" w:eastAsia="Arial" w:hAnsi="Arial" w:cs="Arial"/>
          <w:b/>
          <w:color w:val="000000"/>
          <w:sz w:val="20"/>
          <w:szCs w:val="20"/>
        </w:rPr>
        <w:t xml:space="preserve">: </w:t>
      </w:r>
      <w:r w:rsidRPr="009907E6">
        <w:rPr>
          <w:rFonts w:ascii="Arial" w:eastAsia="Arial" w:hAnsi="Arial" w:cs="Arial"/>
          <w:b/>
          <w:i/>
          <w:color w:val="000000"/>
          <w:sz w:val="20"/>
          <w:szCs w:val="20"/>
        </w:rPr>
        <w:t>DERECHO POLÍTICO ELECTORAL A SER VOTADO. INCLUYE EL DERECHO A OCUPAR Y DESEMPEÑAR EL CARGO</w:t>
      </w:r>
      <w:r w:rsidRPr="009907E6">
        <w:rPr>
          <w:rFonts w:ascii="Arial" w:eastAsia="Arial" w:hAnsi="Arial" w:cs="Arial"/>
          <w:b/>
          <w:color w:val="000000"/>
          <w:sz w:val="20"/>
          <w:szCs w:val="20"/>
        </w:rPr>
        <w:t>.</w:t>
      </w:r>
      <w:r w:rsidRPr="009907E6">
        <w:rPr>
          <w:rFonts w:ascii="Arial" w:eastAsia="Arial" w:hAnsi="Arial" w:cs="Arial"/>
          <w:color w:val="000000"/>
          <w:sz w:val="20"/>
          <w:szCs w:val="20"/>
        </w:rPr>
        <w:t xml:space="preserve">  Consultable en la Gaceta de Jurisprudencia y Tesis en materia electoral del Tribunal Electoral del Poder Judicial de la Federación, año 3, número 7, 2010, páginas 17 y 19.</w:t>
      </w:r>
    </w:p>
  </w:footnote>
  <w:footnote w:id="30">
    <w:p w14:paraId="49B4E0DF"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Visible a foja 124.</w:t>
      </w:r>
    </w:p>
  </w:footnote>
  <w:footnote w:id="31">
    <w:p w14:paraId="3B2394D1"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Criterio adoptado en los diversos TEEM-JDC-048/2022 y TEEM-JDC-054/2023.</w:t>
      </w:r>
    </w:p>
  </w:footnote>
  <w:footnote w:id="32">
    <w:p w14:paraId="5F10EC8B"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Similar criterio adoptó la </w:t>
      </w:r>
      <w:r w:rsidRPr="009907E6">
        <w:rPr>
          <w:rFonts w:ascii="Arial" w:eastAsia="Arial" w:hAnsi="Arial" w:cs="Arial"/>
          <w:i/>
          <w:color w:val="000000"/>
          <w:sz w:val="20"/>
          <w:szCs w:val="20"/>
        </w:rPr>
        <w:t xml:space="preserve">Sala Regional Toluca, </w:t>
      </w:r>
      <w:r w:rsidRPr="009907E6">
        <w:rPr>
          <w:rFonts w:ascii="Arial" w:eastAsia="Arial" w:hAnsi="Arial" w:cs="Arial"/>
          <w:color w:val="000000"/>
          <w:sz w:val="20"/>
          <w:szCs w:val="20"/>
        </w:rPr>
        <w:t>al resolver el ST-JDC-199/2022.</w:t>
      </w:r>
    </w:p>
  </w:footnote>
  <w:footnote w:id="33">
    <w:p w14:paraId="274F6970"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Criterio sostenido por este órgano jurisdiccional</w:t>
      </w:r>
      <w:r w:rsidRPr="009907E6">
        <w:rPr>
          <w:rFonts w:ascii="Arial" w:eastAsia="Arial" w:hAnsi="Arial" w:cs="Arial"/>
          <w:i/>
          <w:color w:val="000000"/>
          <w:sz w:val="20"/>
          <w:szCs w:val="20"/>
        </w:rPr>
        <w:t xml:space="preserve">, </w:t>
      </w:r>
      <w:r w:rsidRPr="009907E6">
        <w:rPr>
          <w:rFonts w:ascii="Arial" w:eastAsia="Arial" w:hAnsi="Arial" w:cs="Arial"/>
          <w:color w:val="000000"/>
          <w:sz w:val="20"/>
          <w:szCs w:val="20"/>
        </w:rPr>
        <w:t xml:space="preserve">al resolver los diversos TEEM-JDC-048/2022, TEEM-JDC-054/2023, TEEM-JDC-178/2024 y TEEM-JDC-210/2025. </w:t>
      </w:r>
    </w:p>
  </w:footnote>
  <w:footnote w:id="34">
    <w:p w14:paraId="2C8CB878"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Foja 13.</w:t>
      </w:r>
    </w:p>
  </w:footnote>
  <w:footnote w:id="35">
    <w:p w14:paraId="2D8D91B6"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Fojas 76 a la 68.</w:t>
      </w:r>
    </w:p>
  </w:footnote>
  <w:footnote w:id="36">
    <w:p w14:paraId="2B1BBCD9"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términos del artículo 33 de la </w:t>
      </w:r>
      <w:r w:rsidRPr="009907E6">
        <w:rPr>
          <w:rFonts w:ascii="Arial" w:eastAsia="Arial" w:hAnsi="Arial" w:cs="Arial"/>
          <w:i/>
          <w:color w:val="000000"/>
          <w:sz w:val="20"/>
          <w:szCs w:val="20"/>
        </w:rPr>
        <w:t xml:space="preserve">Ley de Justicia, </w:t>
      </w:r>
      <w:r w:rsidRPr="009907E6">
        <w:rPr>
          <w:rFonts w:ascii="Arial" w:eastAsia="Arial" w:hAnsi="Arial" w:cs="Arial"/>
          <w:color w:val="000000"/>
          <w:sz w:val="20"/>
          <w:szCs w:val="20"/>
        </w:rPr>
        <w:t>este Tribunal está obligado a suplir las deficiencias u omisiones en los agravios cuando los mismos puedan ser deducidos claramente de los hechos expuestos; no obstante, en el particular sí se aprecia tanto la pretensión como el agravio.</w:t>
      </w:r>
    </w:p>
  </w:footnote>
  <w:footnote w:id="37">
    <w:p w14:paraId="6228A07B" w14:textId="77777777" w:rsidR="00834DB6" w:rsidRPr="009907E6" w:rsidRDefault="000C4AB7" w:rsidP="009907E6">
      <w:pPr>
        <w:pBdr>
          <w:top w:val="nil"/>
          <w:left w:val="nil"/>
          <w:bottom w:val="nil"/>
          <w:right w:val="nil"/>
          <w:between w:val="nil"/>
        </w:pBdr>
        <w:jc w:val="both"/>
        <w:rPr>
          <w:rFonts w:ascii="Arial" w:eastAsia="Arial" w:hAnsi="Arial" w:cs="Arial"/>
          <w:i/>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Lo que además constituye una facultad discrecional. Sirve de sustento la jurisprudencia 9/99 de la </w:t>
      </w:r>
      <w:r w:rsidRPr="009907E6">
        <w:rPr>
          <w:rFonts w:ascii="Arial" w:eastAsia="Arial" w:hAnsi="Arial" w:cs="Arial"/>
          <w:i/>
          <w:color w:val="000000"/>
          <w:sz w:val="20"/>
          <w:szCs w:val="20"/>
        </w:rPr>
        <w:t xml:space="preserve">Sala Superior, </w:t>
      </w:r>
      <w:r w:rsidRPr="009907E6">
        <w:rPr>
          <w:rFonts w:ascii="Arial" w:eastAsia="Arial" w:hAnsi="Arial" w:cs="Arial"/>
          <w:color w:val="000000"/>
          <w:sz w:val="20"/>
          <w:szCs w:val="20"/>
        </w:rPr>
        <w:t xml:space="preserve">de rubro: </w:t>
      </w:r>
      <w:r w:rsidRPr="009907E6">
        <w:rPr>
          <w:rFonts w:ascii="Arial" w:eastAsia="Arial" w:hAnsi="Arial" w:cs="Arial"/>
          <w:b/>
          <w:i/>
          <w:color w:val="000000"/>
          <w:sz w:val="20"/>
          <w:szCs w:val="20"/>
        </w:rPr>
        <w:t xml:space="preserve">DILIGENCIAS PARA MEJOR PROVEER. SU FALTA, NO IRROGA PERJUICIO A LAS PARTES, POR SER UNA FACULTAD POTESTATIVA DEL JUZGADOR; </w:t>
      </w:r>
      <w:r w:rsidRPr="009907E6">
        <w:rPr>
          <w:rFonts w:ascii="Arial" w:eastAsia="Arial" w:hAnsi="Arial" w:cs="Arial"/>
          <w:b/>
          <w:color w:val="000000"/>
          <w:sz w:val="20"/>
          <w:szCs w:val="20"/>
        </w:rPr>
        <w:t xml:space="preserve">así como la 10/97, de rubro: </w:t>
      </w:r>
      <w:r w:rsidRPr="009907E6">
        <w:rPr>
          <w:rFonts w:ascii="Arial" w:eastAsia="Arial" w:hAnsi="Arial" w:cs="Arial"/>
          <w:b/>
          <w:i/>
          <w:color w:val="000000"/>
          <w:sz w:val="20"/>
          <w:szCs w:val="20"/>
        </w:rPr>
        <w:t>DILIGENCIAS PARA MEJOR PROVEER. PROCEDE REALIZARLAS CUANDO EN AUTOS NO EXISTAN ELEMENTOS SUFICIENTES PARA RESOLVER.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D1D1C" w14:textId="77777777" w:rsidR="00834DB6" w:rsidRDefault="000C4AB7">
    <w:pPr>
      <w:pBdr>
        <w:top w:val="nil"/>
        <w:left w:val="nil"/>
        <w:bottom w:val="nil"/>
        <w:right w:val="nil"/>
        <w:between w:val="nil"/>
      </w:pBdr>
      <w:tabs>
        <w:tab w:val="center" w:pos="4419"/>
        <w:tab w:val="right" w:pos="8838"/>
      </w:tabs>
      <w:jc w:val="right"/>
      <w:rPr>
        <w:rFonts w:ascii="Arial" w:eastAsia="Arial" w:hAnsi="Arial" w:cs="Arial"/>
        <w:color w:val="000000"/>
        <w:sz w:val="18"/>
        <w:szCs w:val="18"/>
      </w:rPr>
    </w:pPr>
    <w:r>
      <w:rPr>
        <w:noProof/>
        <w:color w:val="000000"/>
      </w:rPr>
      <w:drawing>
        <wp:anchor distT="0" distB="0" distL="0" distR="0" simplePos="0" relativeHeight="251660288" behindDoc="1" locked="0" layoutInCell="1" hidden="0" allowOverlap="1" wp14:anchorId="52142618" wp14:editId="6A063E62">
          <wp:simplePos x="0" y="0"/>
          <wp:positionH relativeFrom="margin">
            <wp:posOffset>-66674</wp:posOffset>
          </wp:positionH>
          <wp:positionV relativeFrom="page">
            <wp:posOffset>974090</wp:posOffset>
          </wp:positionV>
          <wp:extent cx="1315720" cy="498475"/>
          <wp:effectExtent l="0" t="0" r="0" b="0"/>
          <wp:wrapNone/>
          <wp:docPr id="2" name="image2.png" descr="Text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2.png" descr="Texto&#10;&#10;Descripción generada automáticamente con confianza media"/>
                  <pic:cNvPicPr preferRelativeResize="0"/>
                </pic:nvPicPr>
                <pic:blipFill>
                  <a:blip r:embed="rId1"/>
                  <a:srcRect/>
                  <a:stretch>
                    <a:fillRect/>
                  </a:stretch>
                </pic:blipFill>
                <pic:spPr>
                  <a:xfrm>
                    <a:off x="0" y="0"/>
                    <a:ext cx="1315720" cy="498475"/>
                  </a:xfrm>
                  <a:prstGeom prst="rect">
                    <a:avLst/>
                  </a:prstGeom>
                  <a:ln/>
                </pic:spPr>
              </pic:pic>
            </a:graphicData>
          </a:graphic>
        </wp:anchor>
      </w:drawing>
    </w:r>
    <w:r>
      <w:rPr>
        <w:rFonts w:ascii="Arial" w:eastAsia="Arial" w:hAnsi="Arial" w:cs="Arial"/>
        <w:color w:val="000000"/>
        <w:sz w:val="18"/>
        <w:szCs w:val="18"/>
      </w:rPr>
      <w:t xml:space="preserve">TEEM-RAP-008/2024 </w:t>
    </w:r>
  </w:p>
  <w:p w14:paraId="14329324" w14:textId="77777777" w:rsidR="00834DB6" w:rsidRDefault="00834DB6">
    <w:pPr>
      <w:pBdr>
        <w:top w:val="nil"/>
        <w:left w:val="nil"/>
        <w:bottom w:val="nil"/>
        <w:right w:val="nil"/>
        <w:between w:val="nil"/>
      </w:pBdr>
      <w:tabs>
        <w:tab w:val="center" w:pos="4419"/>
        <w:tab w:val="right" w:pos="8838"/>
      </w:tabs>
      <w:rPr>
        <w:color w:val="000000"/>
      </w:rPr>
    </w:pPr>
  </w:p>
  <w:p w14:paraId="734388FE" w14:textId="77777777" w:rsidR="00834DB6" w:rsidRDefault="00834DB6">
    <w:pPr>
      <w:pBdr>
        <w:top w:val="nil"/>
        <w:left w:val="nil"/>
        <w:bottom w:val="nil"/>
        <w:right w:val="nil"/>
        <w:between w:val="nil"/>
      </w:pBdr>
      <w:tabs>
        <w:tab w:val="center" w:pos="4419"/>
        <w:tab w:val="right" w:pos="8838"/>
      </w:tabs>
      <w:rPr>
        <w:color w:val="000000"/>
      </w:rPr>
    </w:pPr>
  </w:p>
  <w:p w14:paraId="00EB6BF8" w14:textId="77777777" w:rsidR="00834DB6" w:rsidRDefault="00834DB6"/>
  <w:p w14:paraId="6299A796" w14:textId="77777777" w:rsidR="00834DB6" w:rsidRDefault="00834DB6"/>
  <w:p w14:paraId="3BBF22ED" w14:textId="77777777" w:rsidR="00834DB6" w:rsidRDefault="00834DB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60DE5" w14:textId="77777777" w:rsidR="00834DB6" w:rsidRDefault="000C4AB7">
    <w:pPr>
      <w:jc w:val="right"/>
      <w:rPr>
        <w:rFonts w:ascii="Arial" w:eastAsia="Arial" w:hAnsi="Arial" w:cs="Arial"/>
        <w:b/>
        <w:color w:val="A6A6A6"/>
        <w:sz w:val="10"/>
        <w:szCs w:val="10"/>
      </w:rPr>
    </w:pPr>
    <w:r>
      <w:rPr>
        <w:rFonts w:ascii="Arial" w:eastAsia="Arial" w:hAnsi="Arial" w:cs="Arial"/>
        <w:b/>
        <w:color w:val="A6A6A6"/>
      </w:rPr>
      <w:t xml:space="preserve">  TEEM-JDC-235/2025</w:t>
    </w:r>
    <w:r>
      <w:rPr>
        <w:noProof/>
      </w:rPr>
      <w:drawing>
        <wp:anchor distT="0" distB="0" distL="0" distR="0" simplePos="0" relativeHeight="251658240" behindDoc="1" locked="0" layoutInCell="1" hidden="0" allowOverlap="1" wp14:anchorId="0C942360" wp14:editId="2A1DD153">
          <wp:simplePos x="0" y="0"/>
          <wp:positionH relativeFrom="column">
            <wp:posOffset>0</wp:posOffset>
          </wp:positionH>
          <wp:positionV relativeFrom="paragraph">
            <wp:posOffset>-379729</wp:posOffset>
          </wp:positionV>
          <wp:extent cx="2279650" cy="857250"/>
          <wp:effectExtent l="0" t="0" r="0" b="0"/>
          <wp:wrapNone/>
          <wp:docPr id="1" name="image1.png" descr="Logotip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Logotipo&#10;&#10;Descripción generada automáticamente con confianza media"/>
                  <pic:cNvPicPr preferRelativeResize="0"/>
                </pic:nvPicPr>
                <pic:blipFill>
                  <a:blip r:embed="rId1"/>
                  <a:srcRect t="31000" b="31399"/>
                  <a:stretch>
                    <a:fillRect/>
                  </a:stretch>
                </pic:blipFill>
                <pic:spPr>
                  <a:xfrm>
                    <a:off x="0" y="0"/>
                    <a:ext cx="2279650" cy="857250"/>
                  </a:xfrm>
                  <a:prstGeom prst="rect">
                    <a:avLst/>
                  </a:prstGeom>
                  <a:ln/>
                </pic:spPr>
              </pic:pic>
            </a:graphicData>
          </a:graphic>
        </wp:anchor>
      </w:drawing>
    </w:r>
  </w:p>
  <w:p w14:paraId="2E1FB9D9" w14:textId="77777777" w:rsidR="00834DB6" w:rsidRDefault="00834DB6">
    <w:pPr>
      <w:jc w:val="right"/>
      <w:rPr>
        <w:rFonts w:ascii="Arial" w:eastAsia="Arial" w:hAnsi="Arial" w:cs="Arial"/>
        <w:b/>
        <w:color w:val="A6A6A6"/>
        <w:sz w:val="10"/>
        <w:szCs w:val="10"/>
      </w:rPr>
    </w:pPr>
  </w:p>
  <w:p w14:paraId="12298164" w14:textId="77777777" w:rsidR="00834DB6" w:rsidRDefault="00834DB6">
    <w:pPr>
      <w:jc w:val="right"/>
      <w:rPr>
        <w:rFonts w:ascii="Arial" w:eastAsia="Arial" w:hAnsi="Arial" w:cs="Arial"/>
        <w:b/>
        <w:color w:val="A6A6A6"/>
        <w:sz w:val="10"/>
        <w:szCs w:val="10"/>
      </w:rPr>
    </w:pPr>
  </w:p>
  <w:p w14:paraId="5D559EB6" w14:textId="77777777" w:rsidR="00834DB6" w:rsidRDefault="00834DB6">
    <w:pPr>
      <w:jc w:val="right"/>
      <w:rPr>
        <w:rFonts w:ascii="Arial" w:eastAsia="Arial" w:hAnsi="Arial" w:cs="Arial"/>
        <w:b/>
        <w:color w:val="A6A6A6"/>
        <w:sz w:val="10"/>
        <w:szCs w:val="10"/>
      </w:rPr>
    </w:pPr>
  </w:p>
  <w:p w14:paraId="38B68D9A" w14:textId="77777777" w:rsidR="00834DB6" w:rsidRDefault="00834DB6">
    <w:pPr>
      <w:jc w:val="right"/>
      <w:rPr>
        <w:rFonts w:ascii="Arial" w:eastAsia="Arial" w:hAnsi="Arial" w:cs="Arial"/>
        <w:b/>
        <w:color w:val="A6A6A6"/>
        <w:sz w:val="10"/>
        <w:szCs w:val="1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ABCED" w14:textId="77777777" w:rsidR="00834DB6" w:rsidRDefault="000C4AB7">
    <w:pPr>
      <w:pBdr>
        <w:top w:val="nil"/>
        <w:left w:val="nil"/>
        <w:bottom w:val="nil"/>
        <w:right w:val="nil"/>
        <w:between w:val="nil"/>
      </w:pBdr>
      <w:tabs>
        <w:tab w:val="center" w:pos="4419"/>
        <w:tab w:val="right" w:pos="8838"/>
      </w:tabs>
      <w:rPr>
        <w:color w:val="000000"/>
      </w:rPr>
    </w:pPr>
    <w:r>
      <w:rPr>
        <w:noProof/>
      </w:rPr>
      <w:drawing>
        <wp:anchor distT="0" distB="0" distL="114300" distR="114300" simplePos="0" relativeHeight="251659264" behindDoc="0" locked="0" layoutInCell="1" hidden="0" allowOverlap="1" wp14:anchorId="54F42083" wp14:editId="349026BE">
          <wp:simplePos x="0" y="0"/>
          <wp:positionH relativeFrom="column">
            <wp:posOffset>1</wp:posOffset>
          </wp:positionH>
          <wp:positionV relativeFrom="paragraph">
            <wp:posOffset>-645794</wp:posOffset>
          </wp:positionV>
          <wp:extent cx="2162175" cy="819150"/>
          <wp:effectExtent l="0" t="0" r="0" b="0"/>
          <wp:wrapSquare wrapText="bothSides" distT="0" distB="0" distL="114300" distR="11430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2162175" cy="81915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361D70"/>
    <w:multiLevelType w:val="multilevel"/>
    <w:tmpl w:val="217A89D4"/>
    <w:lvl w:ilvl="0">
      <w:start w:val="1"/>
      <w:numFmt w:val="decimal"/>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1DF7975"/>
    <w:multiLevelType w:val="multilevel"/>
    <w:tmpl w:val="BFE0A0BA"/>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69CE4D38"/>
    <w:multiLevelType w:val="multilevel"/>
    <w:tmpl w:val="4D94768E"/>
    <w:lvl w:ilvl="0">
      <w:start w:val="1"/>
      <w:numFmt w:val="decimal"/>
      <w:lvlText w:val="%1."/>
      <w:lvlJc w:val="left"/>
      <w:pPr>
        <w:ind w:left="720" w:hanging="360"/>
      </w:pPr>
      <w:rPr>
        <w:b/>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14491194">
    <w:abstractNumId w:val="0"/>
  </w:num>
  <w:num w:numId="2" w16cid:durableId="37706616">
    <w:abstractNumId w:val="1"/>
  </w:num>
  <w:num w:numId="3" w16cid:durableId="17367778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mirrorMargin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4DB6"/>
    <w:rsid w:val="000C4AB7"/>
    <w:rsid w:val="000F5A95"/>
    <w:rsid w:val="00681E6F"/>
    <w:rsid w:val="007D51AC"/>
    <w:rsid w:val="0081488A"/>
    <w:rsid w:val="008257FA"/>
    <w:rsid w:val="00834DB6"/>
    <w:rsid w:val="009907E6"/>
    <w:rsid w:val="009C222A"/>
    <w:rsid w:val="009C667E"/>
    <w:rsid w:val="00CA5E02"/>
    <w:rsid w:val="00D312CF"/>
    <w:rsid w:val="00DF66CF"/>
    <w:rsid w:val="00E40A7E"/>
    <w:rsid w:val="00F1275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85563"/>
  <w15:docId w15:val="{564ACF6C-D13B-4932-8074-1040A783F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outlineLvl w:val="0"/>
    </w:pPr>
    <w:rPr>
      <w:rFonts w:ascii="Calibri" w:eastAsia="Calibri" w:hAnsi="Calibri" w:cs="Calibri"/>
      <w:color w:val="2F5496"/>
      <w:sz w:val="32"/>
      <w:szCs w:val="32"/>
    </w:rPr>
  </w:style>
  <w:style w:type="paragraph" w:styleId="Ttulo2">
    <w:name w:val="heading 2"/>
    <w:basedOn w:val="Normal"/>
    <w:next w:val="Normal"/>
    <w:uiPriority w:val="9"/>
    <w:semiHidden/>
    <w:unhideWhenUsed/>
    <w:qFormat/>
    <w:pPr>
      <w:keepNext/>
      <w:keepLines/>
      <w:spacing w:before="40"/>
      <w:outlineLvl w:val="1"/>
    </w:pPr>
    <w:rPr>
      <w:rFonts w:ascii="Calibri" w:eastAsia="Calibri" w:hAnsi="Calibri" w:cs="Calibri"/>
      <w:color w:val="2F5496"/>
      <w:sz w:val="26"/>
      <w:szCs w:val="26"/>
    </w:rPr>
  </w:style>
  <w:style w:type="paragraph" w:styleId="Ttulo3">
    <w:name w:val="heading 3"/>
    <w:basedOn w:val="Normal"/>
    <w:next w:val="Normal"/>
    <w:uiPriority w:val="9"/>
    <w:semiHidden/>
    <w:unhideWhenUsed/>
    <w:qFormat/>
    <w:pPr>
      <w:keepNext/>
      <w:keepLines/>
      <w:spacing w:before="40"/>
      <w:outlineLvl w:val="2"/>
    </w:pPr>
    <w:rPr>
      <w:rFonts w:ascii="Calibri" w:eastAsia="Calibri" w:hAnsi="Calibri" w:cs="Calibri"/>
      <w:color w:val="1F3863"/>
    </w:rPr>
  </w:style>
  <w:style w:type="paragraph" w:styleId="Ttulo4">
    <w:name w:val="heading 4"/>
    <w:basedOn w:val="Normal"/>
    <w:next w:val="Normal"/>
    <w:uiPriority w:val="9"/>
    <w:semiHidden/>
    <w:unhideWhenUsed/>
    <w:qFormat/>
    <w:pPr>
      <w:keepNext/>
      <w:keepLines/>
      <w:spacing w:before="40"/>
      <w:outlineLvl w:val="3"/>
    </w:pPr>
    <w:rPr>
      <w:rFonts w:ascii="Calibri" w:eastAsia="Calibri" w:hAnsi="Calibri" w:cs="Calibri"/>
      <w:i/>
      <w:color w:val="2F5496"/>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paragraph" w:styleId="Piedepgina">
    <w:name w:val="footer"/>
    <w:basedOn w:val="Normal"/>
    <w:link w:val="PiedepginaCar"/>
    <w:uiPriority w:val="99"/>
    <w:unhideWhenUsed/>
    <w:rsid w:val="009907E6"/>
    <w:pPr>
      <w:tabs>
        <w:tab w:val="center" w:pos="4419"/>
        <w:tab w:val="right" w:pos="8838"/>
      </w:tabs>
    </w:pPr>
  </w:style>
  <w:style w:type="character" w:customStyle="1" w:styleId="PiedepginaCar">
    <w:name w:val="Pie de página Car"/>
    <w:basedOn w:val="Fuentedeprrafopredeter"/>
    <w:link w:val="Piedepgina"/>
    <w:uiPriority w:val="99"/>
    <w:rsid w:val="009907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1D830F-F71E-4DB1-B811-D6FC81086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3587</Words>
  <Characters>19158</Characters>
  <Application>Microsoft Office Word</Application>
  <DocSecurity>0</DocSecurity>
  <Lines>491</Lines>
  <Paragraphs>122</Paragraphs>
  <ScaleCrop>false</ScaleCrop>
  <Company/>
  <LinksUpToDate>false</LinksUpToDate>
  <CharactersWithSpaces>22623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JESÚS RENATO GARCÍA RIVERA</cp:lastModifiedBy>
  <cp:revision>2</cp:revision>
  <dcterms:created xsi:type="dcterms:W3CDTF">2025-10-30T21:47:00Z</dcterms:created>
  <dcterms:modified xsi:type="dcterms:W3CDTF">2025-10-30T21:47:00Z</dcterms:modified>
</cp:coreProperties>
</file>