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C8D6D0" w14:textId="6F023B1A" w:rsidR="00CF1623" w:rsidRDefault="00CF1623" w:rsidP="00741D85">
      <w:pPr>
        <w:spacing w:line="240" w:lineRule="auto"/>
        <w:ind w:right="51"/>
        <w:rPr>
          <w:rFonts w:ascii="Arial" w:eastAsia="Arial" w:hAnsi="Arial" w:cs="Arial"/>
          <w:b/>
          <w:sz w:val="24"/>
          <w:szCs w:val="24"/>
        </w:rPr>
      </w:pPr>
    </w:p>
    <w:p w14:paraId="2BE5C8A6" w14:textId="614DE9FA" w:rsidR="00620236" w:rsidRPr="00F075A1" w:rsidRDefault="00620236" w:rsidP="009879EF">
      <w:pPr>
        <w:spacing w:line="240" w:lineRule="auto"/>
        <w:ind w:left="4678" w:right="51"/>
        <w:jc w:val="center"/>
        <w:rPr>
          <w:rFonts w:ascii="Arial" w:eastAsia="Arial" w:hAnsi="Arial" w:cs="Arial"/>
          <w:b/>
          <w:sz w:val="24"/>
          <w:szCs w:val="24"/>
        </w:rPr>
      </w:pPr>
      <w:r w:rsidRPr="00F075A1">
        <w:rPr>
          <w:rFonts w:ascii="Arial" w:eastAsia="Arial" w:hAnsi="Arial" w:cs="Arial"/>
          <w:b/>
          <w:sz w:val="24"/>
          <w:szCs w:val="24"/>
        </w:rPr>
        <w:t>ACUERDO PLENARIO</w:t>
      </w:r>
      <w:r w:rsidR="009879EF" w:rsidRPr="00F075A1">
        <w:rPr>
          <w:rFonts w:ascii="Arial" w:eastAsia="Arial" w:hAnsi="Arial" w:cs="Arial"/>
          <w:b/>
          <w:sz w:val="24"/>
          <w:szCs w:val="24"/>
        </w:rPr>
        <w:t xml:space="preserve"> DE CUMPLIMIENTO</w:t>
      </w:r>
      <w:r w:rsidR="00360008" w:rsidRPr="00F075A1">
        <w:rPr>
          <w:rFonts w:ascii="Arial" w:eastAsia="Arial" w:hAnsi="Arial" w:cs="Arial"/>
          <w:b/>
          <w:sz w:val="24"/>
          <w:szCs w:val="24"/>
        </w:rPr>
        <w:t xml:space="preserve"> SUSTITUTO</w:t>
      </w:r>
    </w:p>
    <w:p w14:paraId="294F4F0A" w14:textId="77777777" w:rsidR="00A41F62" w:rsidRPr="00F075A1" w:rsidRDefault="00A41F62" w:rsidP="009879EF">
      <w:pPr>
        <w:spacing w:line="240" w:lineRule="auto"/>
        <w:ind w:left="4678" w:right="51"/>
        <w:jc w:val="center"/>
        <w:rPr>
          <w:rFonts w:ascii="Arial" w:eastAsia="Arial" w:hAnsi="Arial" w:cs="Arial"/>
          <w:b/>
          <w:sz w:val="24"/>
          <w:szCs w:val="24"/>
        </w:rPr>
      </w:pPr>
      <w:r w:rsidRPr="00F075A1">
        <w:rPr>
          <w:rFonts w:ascii="Arial" w:eastAsia="Arial" w:hAnsi="Arial" w:cs="Arial"/>
          <w:b/>
          <w:sz w:val="24"/>
          <w:szCs w:val="24"/>
        </w:rPr>
        <w:t>PROCEDIMIENTO ESPECIAL SANCIONADOR</w:t>
      </w:r>
    </w:p>
    <w:p w14:paraId="6297F817" w14:textId="77777777" w:rsidR="00620236" w:rsidRPr="00F075A1" w:rsidRDefault="00620236" w:rsidP="009879EF">
      <w:pPr>
        <w:spacing w:line="240" w:lineRule="auto"/>
        <w:ind w:left="4678" w:right="51"/>
        <w:rPr>
          <w:rFonts w:ascii="Arial" w:eastAsia="Arial" w:hAnsi="Arial" w:cs="Arial"/>
          <w:sz w:val="24"/>
          <w:szCs w:val="24"/>
        </w:rPr>
      </w:pPr>
      <w:r w:rsidRPr="00F075A1">
        <w:rPr>
          <w:rFonts w:ascii="Arial" w:eastAsia="Arial" w:hAnsi="Arial" w:cs="Arial"/>
          <w:b/>
          <w:sz w:val="24"/>
          <w:szCs w:val="24"/>
        </w:rPr>
        <w:t xml:space="preserve">EXPEDIENTE: </w:t>
      </w:r>
      <w:r w:rsidRPr="00F075A1">
        <w:rPr>
          <w:rFonts w:ascii="Arial" w:eastAsia="Arial" w:hAnsi="Arial" w:cs="Arial"/>
          <w:sz w:val="24"/>
          <w:szCs w:val="24"/>
        </w:rPr>
        <w:t>TEEM-PES-006/2025</w:t>
      </w:r>
    </w:p>
    <w:p w14:paraId="7B1572CD" w14:textId="77777777" w:rsidR="00620236" w:rsidRPr="00F075A1" w:rsidRDefault="00620236" w:rsidP="009879EF">
      <w:pPr>
        <w:spacing w:line="240" w:lineRule="auto"/>
        <w:ind w:left="4678" w:right="51"/>
        <w:jc w:val="both"/>
        <w:rPr>
          <w:rFonts w:ascii="Arial" w:hAnsi="Arial" w:cs="Arial"/>
          <w:bCs/>
          <w:sz w:val="24"/>
          <w:szCs w:val="24"/>
        </w:rPr>
      </w:pPr>
      <w:r w:rsidRPr="00F075A1">
        <w:rPr>
          <w:rFonts w:ascii="Arial" w:eastAsia="Arial" w:hAnsi="Arial" w:cs="Arial"/>
          <w:b/>
          <w:sz w:val="24"/>
          <w:szCs w:val="24"/>
        </w:rPr>
        <w:t>DENUNCIANTE:</w:t>
      </w:r>
      <w:r w:rsidRPr="00F075A1">
        <w:rPr>
          <w:rFonts w:ascii="Arial" w:eastAsia="Arial" w:hAnsi="Arial" w:cs="Arial"/>
          <w:sz w:val="24"/>
          <w:szCs w:val="24"/>
        </w:rPr>
        <w:t xml:space="preserve"> IRENE CERDA RAMOS </w:t>
      </w:r>
    </w:p>
    <w:p w14:paraId="00E22A9F" w14:textId="77777777" w:rsidR="00620236" w:rsidRPr="00F075A1" w:rsidRDefault="00620236" w:rsidP="009879EF">
      <w:pPr>
        <w:spacing w:line="240" w:lineRule="auto"/>
        <w:ind w:left="4678" w:right="51"/>
        <w:jc w:val="both"/>
        <w:rPr>
          <w:rFonts w:ascii="Arial" w:eastAsia="Arial" w:hAnsi="Arial" w:cs="Arial"/>
          <w:sz w:val="24"/>
          <w:szCs w:val="24"/>
        </w:rPr>
      </w:pPr>
      <w:r w:rsidRPr="00F075A1">
        <w:rPr>
          <w:rFonts w:ascii="Arial" w:eastAsia="Arial" w:hAnsi="Arial" w:cs="Arial"/>
          <w:b/>
          <w:sz w:val="24"/>
          <w:szCs w:val="24"/>
        </w:rPr>
        <w:t>DENUNCIADOS:</w:t>
      </w:r>
      <w:r w:rsidRPr="00F075A1">
        <w:rPr>
          <w:rFonts w:ascii="Arial" w:eastAsia="Arial" w:hAnsi="Arial" w:cs="Arial"/>
          <w:sz w:val="24"/>
          <w:szCs w:val="24"/>
        </w:rPr>
        <w:t xml:space="preserve"> CARLOS TORRES PIÑA Y OTROS</w:t>
      </w:r>
    </w:p>
    <w:p w14:paraId="7F89CAE2" w14:textId="77777777" w:rsidR="00620236" w:rsidRPr="00F075A1" w:rsidRDefault="00620236" w:rsidP="009879EF">
      <w:pPr>
        <w:spacing w:line="240" w:lineRule="auto"/>
        <w:ind w:left="4678" w:right="51"/>
        <w:jc w:val="both"/>
        <w:rPr>
          <w:rFonts w:ascii="Arial" w:eastAsia="Arial" w:hAnsi="Arial" w:cs="Arial"/>
          <w:sz w:val="24"/>
          <w:szCs w:val="24"/>
        </w:rPr>
      </w:pPr>
      <w:r w:rsidRPr="00F075A1">
        <w:rPr>
          <w:rFonts w:ascii="Arial" w:eastAsia="Arial" w:hAnsi="Arial" w:cs="Arial"/>
          <w:b/>
          <w:sz w:val="24"/>
          <w:szCs w:val="24"/>
        </w:rPr>
        <w:t>MAGISTRADA</w:t>
      </w:r>
      <w:r w:rsidR="00391178" w:rsidRPr="00F075A1">
        <w:rPr>
          <w:rFonts w:ascii="Arial" w:eastAsia="Arial" w:hAnsi="Arial" w:cs="Arial"/>
          <w:b/>
          <w:sz w:val="24"/>
          <w:szCs w:val="24"/>
        </w:rPr>
        <w:t xml:space="preserve"> PONENTE</w:t>
      </w:r>
      <w:r w:rsidRPr="00F075A1">
        <w:rPr>
          <w:rFonts w:ascii="Arial" w:eastAsia="Arial" w:hAnsi="Arial" w:cs="Arial"/>
          <w:b/>
          <w:sz w:val="24"/>
          <w:szCs w:val="24"/>
        </w:rPr>
        <w:t xml:space="preserve">: </w:t>
      </w:r>
      <w:r w:rsidRPr="00F075A1">
        <w:rPr>
          <w:rFonts w:ascii="Arial" w:eastAsia="Arial" w:hAnsi="Arial" w:cs="Arial"/>
          <w:sz w:val="24"/>
          <w:szCs w:val="24"/>
        </w:rPr>
        <w:t>YURISHA ANDRADE MORALES</w:t>
      </w:r>
    </w:p>
    <w:p w14:paraId="643937FC" w14:textId="77777777" w:rsidR="00620236" w:rsidRPr="00F075A1" w:rsidRDefault="00620236" w:rsidP="009879EF">
      <w:pPr>
        <w:spacing w:line="240" w:lineRule="auto"/>
        <w:ind w:left="4678" w:right="51"/>
        <w:jc w:val="both"/>
        <w:rPr>
          <w:rFonts w:ascii="Arial" w:eastAsia="Arial" w:hAnsi="Arial" w:cs="Arial"/>
          <w:sz w:val="24"/>
          <w:szCs w:val="24"/>
        </w:rPr>
      </w:pPr>
      <w:r w:rsidRPr="00F075A1">
        <w:rPr>
          <w:rFonts w:ascii="Arial" w:eastAsia="Arial" w:hAnsi="Arial" w:cs="Arial"/>
          <w:b/>
          <w:sz w:val="24"/>
          <w:szCs w:val="24"/>
        </w:rPr>
        <w:t>SECRETARIO INSTRUCTOR Y PROYECTISTA:</w:t>
      </w:r>
      <w:r w:rsidRPr="00F075A1">
        <w:rPr>
          <w:rFonts w:ascii="Arial" w:eastAsia="Arial" w:hAnsi="Arial" w:cs="Arial"/>
          <w:sz w:val="24"/>
          <w:szCs w:val="24"/>
        </w:rPr>
        <w:t xml:space="preserve"> OSCAR MANUEL REGALADO ARROYO</w:t>
      </w:r>
    </w:p>
    <w:p w14:paraId="0225BBE8" w14:textId="77777777" w:rsidR="00620236" w:rsidRPr="00F075A1" w:rsidRDefault="00620236" w:rsidP="009879EF">
      <w:pPr>
        <w:spacing w:after="0" w:line="240" w:lineRule="auto"/>
        <w:ind w:left="4678" w:right="51"/>
        <w:jc w:val="both"/>
        <w:rPr>
          <w:rFonts w:ascii="Arial" w:eastAsia="Arial" w:hAnsi="Arial" w:cs="Arial"/>
          <w:bCs/>
          <w:color w:val="000000"/>
          <w:sz w:val="24"/>
          <w:szCs w:val="24"/>
        </w:rPr>
      </w:pPr>
      <w:r w:rsidRPr="00F075A1">
        <w:rPr>
          <w:rFonts w:ascii="Arial" w:eastAsia="Arial" w:hAnsi="Arial" w:cs="Arial"/>
          <w:b/>
          <w:color w:val="000000"/>
          <w:sz w:val="24"/>
          <w:szCs w:val="24"/>
        </w:rPr>
        <w:t xml:space="preserve">COLABORÓ: </w:t>
      </w:r>
      <w:r w:rsidRPr="00F075A1">
        <w:rPr>
          <w:rFonts w:ascii="Arial" w:eastAsia="Arial" w:hAnsi="Arial" w:cs="Arial"/>
          <w:bCs/>
          <w:color w:val="000000"/>
          <w:sz w:val="24"/>
          <w:szCs w:val="24"/>
        </w:rPr>
        <w:t>RUB</w:t>
      </w:r>
      <w:r w:rsidR="00391178" w:rsidRPr="00F075A1">
        <w:rPr>
          <w:rFonts w:ascii="Arial" w:eastAsia="Arial" w:hAnsi="Arial" w:cs="Arial"/>
          <w:bCs/>
          <w:color w:val="000000"/>
          <w:sz w:val="24"/>
          <w:szCs w:val="24"/>
        </w:rPr>
        <w:t>Í</w:t>
      </w:r>
      <w:r w:rsidRPr="00F075A1">
        <w:rPr>
          <w:rFonts w:ascii="Arial" w:eastAsia="Arial" w:hAnsi="Arial" w:cs="Arial"/>
          <w:bCs/>
          <w:color w:val="000000"/>
          <w:sz w:val="24"/>
          <w:szCs w:val="24"/>
        </w:rPr>
        <w:t xml:space="preserve"> ARROYO HIGUERA</w:t>
      </w:r>
    </w:p>
    <w:p w14:paraId="7CA66255" w14:textId="77777777" w:rsidR="00391178" w:rsidRPr="00F075A1" w:rsidRDefault="00391178" w:rsidP="00075162">
      <w:pPr>
        <w:pStyle w:val="Textoindependiente"/>
        <w:spacing w:after="0" w:line="360" w:lineRule="auto"/>
        <w:rPr>
          <w:rFonts w:ascii="Arial" w:hAnsi="Arial" w:cs="Arial"/>
          <w:sz w:val="24"/>
          <w:szCs w:val="24"/>
        </w:rPr>
      </w:pPr>
    </w:p>
    <w:p w14:paraId="161759C9" w14:textId="3E17703C" w:rsidR="002A3DE0" w:rsidRPr="00F075A1" w:rsidRDefault="006719DA" w:rsidP="0082501D">
      <w:pPr>
        <w:pStyle w:val="Textoindependiente"/>
        <w:spacing w:after="0" w:line="360" w:lineRule="auto"/>
        <w:jc w:val="right"/>
        <w:rPr>
          <w:rFonts w:ascii="Arial" w:hAnsi="Arial" w:cs="Arial"/>
          <w:sz w:val="24"/>
          <w:szCs w:val="24"/>
        </w:rPr>
      </w:pPr>
      <w:r w:rsidRPr="00F075A1">
        <w:rPr>
          <w:rFonts w:ascii="Arial" w:hAnsi="Arial" w:cs="Arial"/>
          <w:sz w:val="24"/>
          <w:szCs w:val="24"/>
        </w:rPr>
        <w:t>Morelia, Michoacán</w:t>
      </w:r>
      <w:r w:rsidR="004F74C3" w:rsidRPr="00F075A1">
        <w:rPr>
          <w:rFonts w:ascii="Arial" w:hAnsi="Arial" w:cs="Arial"/>
          <w:sz w:val="24"/>
          <w:szCs w:val="24"/>
        </w:rPr>
        <w:t xml:space="preserve"> a </w:t>
      </w:r>
      <w:r w:rsidR="00E83A49" w:rsidRPr="00F075A1">
        <w:rPr>
          <w:rFonts w:ascii="Arial" w:hAnsi="Arial" w:cs="Arial"/>
          <w:sz w:val="24"/>
          <w:szCs w:val="24"/>
        </w:rPr>
        <w:t>dieciséis</w:t>
      </w:r>
      <w:r w:rsidR="004F74C3" w:rsidRPr="00F075A1">
        <w:rPr>
          <w:rFonts w:ascii="Arial" w:hAnsi="Arial" w:cs="Arial"/>
          <w:sz w:val="24"/>
          <w:szCs w:val="24"/>
        </w:rPr>
        <w:t xml:space="preserve"> </w:t>
      </w:r>
      <w:r w:rsidR="00620236" w:rsidRPr="00F075A1">
        <w:rPr>
          <w:rFonts w:ascii="Arial" w:hAnsi="Arial" w:cs="Arial"/>
          <w:sz w:val="24"/>
          <w:szCs w:val="24"/>
        </w:rPr>
        <w:t xml:space="preserve">de </w:t>
      </w:r>
      <w:r w:rsidR="004C7D6B" w:rsidRPr="00F075A1">
        <w:rPr>
          <w:rFonts w:ascii="Arial" w:hAnsi="Arial" w:cs="Arial"/>
          <w:sz w:val="24"/>
          <w:szCs w:val="24"/>
        </w:rPr>
        <w:t>octubre</w:t>
      </w:r>
      <w:r w:rsidR="00620236" w:rsidRPr="00F075A1">
        <w:rPr>
          <w:rFonts w:ascii="Arial" w:hAnsi="Arial" w:cs="Arial"/>
          <w:sz w:val="24"/>
          <w:szCs w:val="24"/>
        </w:rPr>
        <w:t xml:space="preserve"> </w:t>
      </w:r>
      <w:r w:rsidRPr="00F075A1">
        <w:rPr>
          <w:rFonts w:ascii="Arial" w:hAnsi="Arial" w:cs="Arial"/>
          <w:sz w:val="24"/>
          <w:szCs w:val="24"/>
        </w:rPr>
        <w:t xml:space="preserve">de dos mil </w:t>
      </w:r>
      <w:r w:rsidR="00B24F90" w:rsidRPr="00F075A1">
        <w:rPr>
          <w:rFonts w:ascii="Arial" w:hAnsi="Arial" w:cs="Arial"/>
          <w:sz w:val="24"/>
          <w:szCs w:val="24"/>
        </w:rPr>
        <w:t>veinticinco</w:t>
      </w:r>
      <w:r w:rsidR="00391178" w:rsidRPr="00F075A1">
        <w:rPr>
          <w:rFonts w:ascii="Arial" w:hAnsi="Arial" w:cs="Arial"/>
          <w:sz w:val="24"/>
          <w:szCs w:val="24"/>
        </w:rPr>
        <w:t>.</w:t>
      </w:r>
      <w:r w:rsidRPr="00F075A1">
        <w:rPr>
          <w:rStyle w:val="Refdenotaalpie"/>
          <w:rFonts w:ascii="Arial" w:hAnsi="Arial" w:cs="Arial"/>
          <w:sz w:val="24"/>
          <w:szCs w:val="24"/>
        </w:rPr>
        <w:footnoteReference w:id="2"/>
      </w:r>
    </w:p>
    <w:p w14:paraId="18DC24A7" w14:textId="77777777" w:rsidR="0082501D" w:rsidRPr="00F075A1" w:rsidRDefault="0082501D" w:rsidP="0082501D">
      <w:pPr>
        <w:pStyle w:val="Textoindependiente"/>
        <w:spacing w:after="0" w:line="360" w:lineRule="auto"/>
        <w:jc w:val="right"/>
        <w:rPr>
          <w:rFonts w:ascii="Arial" w:hAnsi="Arial" w:cs="Arial"/>
          <w:sz w:val="24"/>
          <w:szCs w:val="24"/>
        </w:rPr>
      </w:pPr>
    </w:p>
    <w:p w14:paraId="5076C9B9" w14:textId="2EC71002" w:rsidR="00620236" w:rsidRPr="00F075A1" w:rsidRDefault="006719DA" w:rsidP="00620236">
      <w:pPr>
        <w:pStyle w:val="Textoindependiente"/>
        <w:spacing w:after="0" w:line="360" w:lineRule="auto"/>
        <w:jc w:val="both"/>
        <w:rPr>
          <w:rFonts w:ascii="Arial" w:hAnsi="Arial" w:cs="Arial"/>
          <w:sz w:val="24"/>
          <w:szCs w:val="24"/>
        </w:rPr>
      </w:pPr>
      <w:r w:rsidRPr="00F075A1">
        <w:rPr>
          <w:rFonts w:ascii="Arial" w:hAnsi="Arial" w:cs="Arial"/>
          <w:b/>
          <w:sz w:val="24"/>
          <w:szCs w:val="24"/>
        </w:rPr>
        <w:t xml:space="preserve">Acuerdo </w:t>
      </w:r>
      <w:r w:rsidR="00A141D1" w:rsidRPr="00F075A1">
        <w:rPr>
          <w:rFonts w:ascii="Arial" w:hAnsi="Arial" w:cs="Arial"/>
          <w:b/>
          <w:sz w:val="24"/>
          <w:szCs w:val="24"/>
        </w:rPr>
        <w:t>P</w:t>
      </w:r>
      <w:r w:rsidRPr="00F075A1">
        <w:rPr>
          <w:rFonts w:ascii="Arial" w:hAnsi="Arial" w:cs="Arial"/>
          <w:b/>
          <w:sz w:val="24"/>
          <w:szCs w:val="24"/>
        </w:rPr>
        <w:t xml:space="preserve">lenario </w:t>
      </w:r>
      <w:r w:rsidRPr="00F075A1">
        <w:rPr>
          <w:rFonts w:ascii="Arial" w:hAnsi="Arial" w:cs="Arial"/>
          <w:sz w:val="24"/>
          <w:szCs w:val="24"/>
        </w:rPr>
        <w:t>que</w:t>
      </w:r>
      <w:r w:rsidRPr="00F075A1">
        <w:rPr>
          <w:rFonts w:ascii="Arial" w:hAnsi="Arial" w:cs="Arial"/>
          <w:bCs/>
          <w:sz w:val="24"/>
          <w:szCs w:val="24"/>
        </w:rPr>
        <w:t xml:space="preserve"> </w:t>
      </w:r>
      <w:r w:rsidRPr="00F075A1">
        <w:rPr>
          <w:rFonts w:ascii="Arial" w:hAnsi="Arial" w:cs="Arial"/>
          <w:b/>
          <w:sz w:val="24"/>
          <w:szCs w:val="24"/>
        </w:rPr>
        <w:t>declara</w:t>
      </w:r>
      <w:r w:rsidR="004C7D6B" w:rsidRPr="00F075A1">
        <w:rPr>
          <w:rFonts w:ascii="Arial" w:hAnsi="Arial" w:cs="Arial"/>
          <w:b/>
          <w:sz w:val="24"/>
          <w:szCs w:val="24"/>
        </w:rPr>
        <w:t xml:space="preserve"> el cumplimiento</w:t>
      </w:r>
      <w:r w:rsidR="004C7D6B" w:rsidRPr="00F075A1">
        <w:rPr>
          <w:rFonts w:ascii="Arial" w:hAnsi="Arial" w:cs="Arial"/>
          <w:bCs/>
          <w:sz w:val="24"/>
          <w:szCs w:val="24"/>
        </w:rPr>
        <w:t xml:space="preserve"> </w:t>
      </w:r>
      <w:r w:rsidR="00360008" w:rsidRPr="00F075A1">
        <w:rPr>
          <w:rFonts w:ascii="Arial" w:hAnsi="Arial" w:cs="Arial"/>
          <w:b/>
          <w:sz w:val="24"/>
          <w:szCs w:val="24"/>
        </w:rPr>
        <w:t>sustituto</w:t>
      </w:r>
      <w:r w:rsidR="00360008" w:rsidRPr="00F075A1">
        <w:rPr>
          <w:rFonts w:ascii="Arial" w:hAnsi="Arial" w:cs="Arial"/>
          <w:bCs/>
          <w:sz w:val="24"/>
          <w:szCs w:val="24"/>
        </w:rPr>
        <w:t xml:space="preserve"> </w:t>
      </w:r>
      <w:r w:rsidR="00360008" w:rsidRPr="00F075A1">
        <w:rPr>
          <w:rFonts w:ascii="Arial" w:eastAsia="Arial" w:hAnsi="Arial" w:cs="Arial"/>
          <w:color w:val="000000"/>
          <w:sz w:val="24"/>
          <w:szCs w:val="24"/>
        </w:rPr>
        <w:t xml:space="preserve">de la Sentencia de dos de abril, </w:t>
      </w:r>
      <w:r w:rsidR="00DE6052" w:rsidRPr="00F075A1">
        <w:rPr>
          <w:rFonts w:ascii="Arial" w:eastAsia="Arial" w:hAnsi="Arial" w:cs="Arial"/>
          <w:color w:val="000000"/>
          <w:sz w:val="24"/>
          <w:szCs w:val="24"/>
        </w:rPr>
        <w:t xml:space="preserve">del </w:t>
      </w:r>
      <w:r w:rsidR="00360008" w:rsidRPr="00F075A1">
        <w:rPr>
          <w:rFonts w:ascii="Arial" w:hAnsi="Arial" w:cs="Arial"/>
          <w:bCs/>
          <w:sz w:val="24"/>
          <w:szCs w:val="24"/>
        </w:rPr>
        <w:t xml:space="preserve">Acuerdo Plenario de Cumplimiento Parcial de veinte de junio y del Acuerdo de Incumplimiento de Acuerdo Plenario, de trece de agosto, dictados </w:t>
      </w:r>
      <w:r w:rsidR="00360008" w:rsidRPr="00F075A1">
        <w:rPr>
          <w:rFonts w:ascii="Arial" w:hAnsi="Arial" w:cs="Arial"/>
          <w:sz w:val="24"/>
          <w:szCs w:val="24"/>
        </w:rPr>
        <w:t>dentro del Procedimiento Especial Sancionador TEEM-PES-006/2025</w:t>
      </w:r>
      <w:r w:rsidRPr="00F075A1">
        <w:rPr>
          <w:rFonts w:ascii="Arial" w:hAnsi="Arial" w:cs="Arial"/>
          <w:sz w:val="24"/>
          <w:szCs w:val="24"/>
        </w:rPr>
        <w:t>, identificado al rubro.</w:t>
      </w:r>
      <w:bookmarkStart w:id="0" w:name="_Toc164009080"/>
      <w:bookmarkStart w:id="1" w:name="_Toc174527050"/>
      <w:bookmarkStart w:id="2" w:name="_Toc174630394"/>
    </w:p>
    <w:p w14:paraId="78259ABE" w14:textId="77777777" w:rsidR="00620236" w:rsidRPr="00F075A1" w:rsidRDefault="00620236" w:rsidP="00620236">
      <w:pPr>
        <w:pStyle w:val="Textoindependiente"/>
        <w:spacing w:after="0" w:line="360" w:lineRule="auto"/>
        <w:jc w:val="both"/>
        <w:rPr>
          <w:rFonts w:ascii="Arial" w:hAnsi="Arial" w:cs="Arial"/>
          <w:sz w:val="24"/>
          <w:szCs w:val="24"/>
        </w:rPr>
      </w:pPr>
    </w:p>
    <w:p w14:paraId="55AE5160" w14:textId="77777777" w:rsidR="008D675C" w:rsidRPr="00F075A1" w:rsidRDefault="00B235EB" w:rsidP="00737024">
      <w:pPr>
        <w:pStyle w:val="Textoindependiente"/>
        <w:spacing w:after="0" w:line="360" w:lineRule="auto"/>
        <w:jc w:val="center"/>
        <w:rPr>
          <w:rFonts w:ascii="Arial" w:hAnsi="Arial" w:cs="Arial"/>
          <w:b/>
          <w:bCs/>
          <w:sz w:val="24"/>
          <w:szCs w:val="24"/>
        </w:rPr>
      </w:pPr>
      <w:r w:rsidRPr="00F075A1">
        <w:rPr>
          <w:rFonts w:ascii="Arial" w:hAnsi="Arial" w:cs="Arial"/>
          <w:b/>
          <w:bCs/>
          <w:sz w:val="24"/>
          <w:szCs w:val="24"/>
        </w:rPr>
        <w:t xml:space="preserve">I. </w:t>
      </w:r>
      <w:r w:rsidR="006719DA" w:rsidRPr="00F075A1">
        <w:rPr>
          <w:rFonts w:ascii="Arial" w:hAnsi="Arial" w:cs="Arial"/>
          <w:b/>
          <w:bCs/>
          <w:sz w:val="24"/>
          <w:szCs w:val="24"/>
        </w:rPr>
        <w:t>ANTECEDENTE</w:t>
      </w:r>
      <w:bookmarkStart w:id="3" w:name="_Toc164009081"/>
      <w:bookmarkEnd w:id="0"/>
      <w:bookmarkEnd w:id="1"/>
      <w:bookmarkEnd w:id="2"/>
      <w:r w:rsidR="00737024" w:rsidRPr="00F075A1">
        <w:rPr>
          <w:rFonts w:ascii="Arial" w:hAnsi="Arial" w:cs="Arial"/>
          <w:b/>
          <w:bCs/>
          <w:sz w:val="24"/>
          <w:szCs w:val="24"/>
        </w:rPr>
        <w:t>S</w:t>
      </w:r>
    </w:p>
    <w:p w14:paraId="1B74AE83" w14:textId="77777777" w:rsidR="00737024" w:rsidRPr="00F075A1" w:rsidRDefault="00737024" w:rsidP="00737024">
      <w:pPr>
        <w:pStyle w:val="Textoindependiente"/>
        <w:spacing w:after="0" w:line="360" w:lineRule="auto"/>
        <w:jc w:val="center"/>
        <w:rPr>
          <w:rFonts w:ascii="Arial" w:hAnsi="Arial" w:cs="Arial"/>
          <w:b/>
          <w:bCs/>
          <w:sz w:val="24"/>
          <w:szCs w:val="24"/>
        </w:rPr>
      </w:pPr>
    </w:p>
    <w:p w14:paraId="66579AE0" w14:textId="77777777" w:rsidR="008D675C" w:rsidRPr="00F075A1" w:rsidRDefault="008D675C" w:rsidP="008D675C">
      <w:pPr>
        <w:spacing w:after="0" w:line="360" w:lineRule="auto"/>
        <w:jc w:val="both"/>
        <w:rPr>
          <w:rFonts w:ascii="Arial" w:hAnsi="Arial" w:cs="Arial"/>
          <w:sz w:val="24"/>
          <w:szCs w:val="24"/>
        </w:rPr>
      </w:pPr>
      <w:r w:rsidRPr="00F075A1">
        <w:rPr>
          <w:rFonts w:ascii="Arial" w:hAnsi="Arial" w:cs="Arial"/>
          <w:b/>
          <w:sz w:val="24"/>
          <w:szCs w:val="24"/>
        </w:rPr>
        <w:t>1. Sentencia</w:t>
      </w:r>
      <w:r w:rsidRPr="00F075A1">
        <w:rPr>
          <w:rFonts w:ascii="Arial" w:hAnsi="Arial" w:cs="Arial"/>
          <w:bCs/>
          <w:sz w:val="24"/>
          <w:szCs w:val="24"/>
        </w:rPr>
        <w:t>.</w:t>
      </w:r>
      <w:r w:rsidRPr="00F075A1">
        <w:rPr>
          <w:rFonts w:ascii="Arial" w:hAnsi="Arial" w:cs="Arial"/>
          <w:b/>
          <w:sz w:val="24"/>
          <w:szCs w:val="24"/>
        </w:rPr>
        <w:t xml:space="preserve"> </w:t>
      </w:r>
      <w:r w:rsidRPr="00F075A1">
        <w:rPr>
          <w:rFonts w:ascii="Arial" w:hAnsi="Arial" w:cs="Arial"/>
          <w:bCs/>
          <w:sz w:val="24"/>
          <w:szCs w:val="24"/>
        </w:rPr>
        <w:t>El</w:t>
      </w:r>
      <w:r w:rsidRPr="00F075A1">
        <w:rPr>
          <w:rFonts w:ascii="Arial" w:hAnsi="Arial" w:cs="Arial"/>
          <w:sz w:val="24"/>
          <w:szCs w:val="24"/>
        </w:rPr>
        <w:t xml:space="preserve"> dos de abril, este </w:t>
      </w:r>
      <w:r w:rsidRPr="00F075A1">
        <w:rPr>
          <w:rFonts w:ascii="Arial" w:hAnsi="Arial" w:cs="Arial"/>
          <w:i/>
          <w:iCs/>
          <w:sz w:val="24"/>
          <w:szCs w:val="24"/>
        </w:rPr>
        <w:t xml:space="preserve">Tribunal Electoral </w:t>
      </w:r>
      <w:r w:rsidRPr="00F075A1">
        <w:rPr>
          <w:rFonts w:ascii="Arial" w:hAnsi="Arial" w:cs="Arial"/>
          <w:sz w:val="24"/>
          <w:szCs w:val="24"/>
        </w:rPr>
        <w:t>dictó sentencia</w:t>
      </w:r>
      <w:r w:rsidRPr="00F075A1">
        <w:rPr>
          <w:rFonts w:ascii="Arial" w:hAnsi="Arial" w:cs="Arial"/>
          <w:sz w:val="24"/>
          <w:szCs w:val="24"/>
          <w:vertAlign w:val="superscript"/>
        </w:rPr>
        <w:footnoteReference w:id="3"/>
      </w:r>
      <w:r w:rsidRPr="00F075A1">
        <w:rPr>
          <w:rFonts w:ascii="Arial" w:hAnsi="Arial" w:cs="Arial"/>
          <w:sz w:val="24"/>
          <w:szCs w:val="24"/>
        </w:rPr>
        <w:t xml:space="preserve"> en el </w:t>
      </w:r>
      <w:r w:rsidR="00A141D1" w:rsidRPr="00F075A1">
        <w:rPr>
          <w:rFonts w:ascii="Arial" w:hAnsi="Arial" w:cs="Arial"/>
          <w:sz w:val="24"/>
          <w:szCs w:val="24"/>
        </w:rPr>
        <w:t>P</w:t>
      </w:r>
      <w:r w:rsidRPr="00F075A1">
        <w:rPr>
          <w:rFonts w:ascii="Arial" w:hAnsi="Arial" w:cs="Arial"/>
          <w:sz w:val="24"/>
          <w:szCs w:val="24"/>
        </w:rPr>
        <w:t xml:space="preserve">rocedimiento </w:t>
      </w:r>
      <w:r w:rsidR="00A141D1" w:rsidRPr="00F075A1">
        <w:rPr>
          <w:rFonts w:ascii="Arial" w:hAnsi="Arial" w:cs="Arial"/>
          <w:sz w:val="24"/>
          <w:szCs w:val="24"/>
        </w:rPr>
        <w:t>E</w:t>
      </w:r>
      <w:r w:rsidRPr="00F075A1">
        <w:rPr>
          <w:rFonts w:ascii="Arial" w:hAnsi="Arial" w:cs="Arial"/>
          <w:sz w:val="24"/>
          <w:szCs w:val="24"/>
        </w:rPr>
        <w:t xml:space="preserve">special </w:t>
      </w:r>
      <w:r w:rsidR="00A141D1" w:rsidRPr="00F075A1">
        <w:rPr>
          <w:rFonts w:ascii="Arial" w:hAnsi="Arial" w:cs="Arial"/>
          <w:sz w:val="24"/>
          <w:szCs w:val="24"/>
        </w:rPr>
        <w:t>S</w:t>
      </w:r>
      <w:r w:rsidRPr="00F075A1">
        <w:rPr>
          <w:rFonts w:ascii="Arial" w:hAnsi="Arial" w:cs="Arial"/>
          <w:sz w:val="24"/>
          <w:szCs w:val="24"/>
        </w:rPr>
        <w:t xml:space="preserve">ancionador citado al rubro. </w:t>
      </w:r>
    </w:p>
    <w:p w14:paraId="49DD618F" w14:textId="77777777" w:rsidR="008D675C" w:rsidRPr="00F075A1" w:rsidRDefault="008D675C" w:rsidP="008D675C">
      <w:pPr>
        <w:spacing w:after="0" w:line="360" w:lineRule="auto"/>
        <w:jc w:val="both"/>
        <w:rPr>
          <w:rFonts w:ascii="Arial" w:hAnsi="Arial" w:cs="Arial"/>
          <w:sz w:val="24"/>
          <w:szCs w:val="24"/>
        </w:rPr>
      </w:pPr>
    </w:p>
    <w:p w14:paraId="4CF49127" w14:textId="77777777" w:rsidR="008D675C" w:rsidRPr="00F075A1" w:rsidRDefault="008D675C" w:rsidP="008D675C">
      <w:pPr>
        <w:spacing w:after="0" w:line="360" w:lineRule="auto"/>
        <w:jc w:val="both"/>
        <w:rPr>
          <w:rFonts w:ascii="Arial" w:hAnsi="Arial" w:cs="Arial"/>
          <w:i/>
          <w:iCs/>
          <w:sz w:val="24"/>
          <w:szCs w:val="24"/>
        </w:rPr>
      </w:pPr>
      <w:r w:rsidRPr="00F075A1">
        <w:rPr>
          <w:rFonts w:ascii="Arial" w:hAnsi="Arial" w:cs="Arial"/>
          <w:b/>
          <w:sz w:val="24"/>
          <w:szCs w:val="24"/>
        </w:rPr>
        <w:t>2. Notificación de la sentencia.</w:t>
      </w:r>
      <w:r w:rsidRPr="00F075A1">
        <w:rPr>
          <w:rFonts w:ascii="Arial" w:hAnsi="Arial" w:cs="Arial"/>
          <w:sz w:val="24"/>
          <w:szCs w:val="24"/>
        </w:rPr>
        <w:t xml:space="preserve"> El tres de abril, se notificó la sentencia a las partes dentro del presente procedimiento.</w:t>
      </w:r>
      <w:r w:rsidRPr="00F075A1">
        <w:rPr>
          <w:rFonts w:ascii="Arial" w:hAnsi="Arial" w:cs="Arial"/>
          <w:sz w:val="24"/>
          <w:szCs w:val="24"/>
          <w:vertAlign w:val="superscript"/>
        </w:rPr>
        <w:footnoteReference w:id="4"/>
      </w:r>
    </w:p>
    <w:p w14:paraId="5D7155B7" w14:textId="77777777" w:rsidR="008D675C" w:rsidRPr="00F075A1" w:rsidRDefault="008D675C" w:rsidP="008D675C">
      <w:pPr>
        <w:spacing w:after="0" w:line="360" w:lineRule="auto"/>
        <w:jc w:val="both"/>
        <w:rPr>
          <w:rFonts w:ascii="Arial" w:hAnsi="Arial" w:cs="Arial"/>
          <w:sz w:val="24"/>
          <w:szCs w:val="24"/>
        </w:rPr>
      </w:pPr>
    </w:p>
    <w:p w14:paraId="5FF2316F" w14:textId="0A87011C" w:rsidR="00A113E8" w:rsidRPr="00F075A1" w:rsidRDefault="008D675C" w:rsidP="00AC427D">
      <w:pPr>
        <w:spacing w:after="0" w:line="360" w:lineRule="auto"/>
        <w:ind w:right="51"/>
        <w:jc w:val="both"/>
        <w:rPr>
          <w:rFonts w:ascii="Arial" w:hAnsi="Arial" w:cs="Arial"/>
          <w:sz w:val="24"/>
          <w:szCs w:val="24"/>
        </w:rPr>
      </w:pPr>
      <w:r w:rsidRPr="00F075A1">
        <w:rPr>
          <w:rFonts w:ascii="Arial" w:hAnsi="Arial" w:cs="Arial"/>
          <w:b/>
          <w:sz w:val="24"/>
          <w:szCs w:val="24"/>
        </w:rPr>
        <w:t xml:space="preserve">3. </w:t>
      </w:r>
      <w:r w:rsidR="00AC427D" w:rsidRPr="00F075A1">
        <w:rPr>
          <w:rFonts w:ascii="Arial" w:hAnsi="Arial" w:cs="Arial"/>
          <w:b/>
          <w:sz w:val="24"/>
          <w:szCs w:val="24"/>
        </w:rPr>
        <w:t>Acuerdo Plenario de Cumplimiento Parcial de Sentencia.</w:t>
      </w:r>
      <w:r w:rsidR="00AC427D" w:rsidRPr="00F075A1">
        <w:rPr>
          <w:rStyle w:val="Refdenotaalpie"/>
          <w:rFonts w:ascii="Arial" w:hAnsi="Arial" w:cs="Arial"/>
          <w:b/>
          <w:sz w:val="24"/>
          <w:szCs w:val="24"/>
        </w:rPr>
        <w:footnoteReference w:id="5"/>
      </w:r>
      <w:r w:rsidR="00AC427D" w:rsidRPr="00F075A1">
        <w:rPr>
          <w:rFonts w:ascii="Arial" w:hAnsi="Arial" w:cs="Arial"/>
          <w:bCs/>
          <w:sz w:val="24"/>
          <w:szCs w:val="24"/>
        </w:rPr>
        <w:t xml:space="preserve"> </w:t>
      </w:r>
      <w:r w:rsidR="00AC427D" w:rsidRPr="00F075A1">
        <w:rPr>
          <w:rFonts w:ascii="Arial" w:hAnsi="Arial" w:cs="Arial"/>
          <w:sz w:val="24"/>
          <w:szCs w:val="24"/>
        </w:rPr>
        <w:t xml:space="preserve">El veinte de junio, este </w:t>
      </w:r>
      <w:r w:rsidR="004C7D6B" w:rsidRPr="00F075A1">
        <w:rPr>
          <w:rFonts w:ascii="Arial" w:hAnsi="Arial" w:cs="Arial"/>
          <w:sz w:val="24"/>
          <w:szCs w:val="24"/>
        </w:rPr>
        <w:t>Tribunal Electoral del Estado</w:t>
      </w:r>
      <w:r w:rsidR="004C7D6B" w:rsidRPr="00F075A1">
        <w:rPr>
          <w:rStyle w:val="Refdenotaalpie"/>
          <w:rFonts w:ascii="Arial" w:hAnsi="Arial" w:cs="Arial"/>
          <w:sz w:val="24"/>
          <w:szCs w:val="24"/>
        </w:rPr>
        <w:footnoteReference w:id="6"/>
      </w:r>
      <w:r w:rsidR="004C7D6B" w:rsidRPr="00F075A1">
        <w:rPr>
          <w:rFonts w:ascii="Arial" w:hAnsi="Arial" w:cs="Arial"/>
          <w:i/>
          <w:iCs/>
          <w:sz w:val="24"/>
          <w:szCs w:val="24"/>
        </w:rPr>
        <w:t xml:space="preserve"> </w:t>
      </w:r>
      <w:r w:rsidR="00AC427D" w:rsidRPr="00F075A1">
        <w:rPr>
          <w:rFonts w:ascii="Arial" w:hAnsi="Arial" w:cs="Arial"/>
          <w:sz w:val="24"/>
          <w:szCs w:val="24"/>
        </w:rPr>
        <w:t xml:space="preserve">dictó </w:t>
      </w:r>
      <w:r w:rsidR="00AC427D" w:rsidRPr="00F075A1">
        <w:rPr>
          <w:rFonts w:ascii="Arial" w:hAnsi="Arial" w:cs="Arial"/>
          <w:i/>
          <w:iCs/>
          <w:sz w:val="24"/>
          <w:szCs w:val="24"/>
        </w:rPr>
        <w:t>Acuerdo Plenari</w:t>
      </w:r>
      <w:r w:rsidR="001C1204" w:rsidRPr="00F075A1">
        <w:rPr>
          <w:rFonts w:ascii="Arial" w:hAnsi="Arial" w:cs="Arial"/>
          <w:i/>
          <w:iCs/>
          <w:sz w:val="24"/>
          <w:szCs w:val="24"/>
        </w:rPr>
        <w:t>o</w:t>
      </w:r>
      <w:r w:rsidR="00AC427D" w:rsidRPr="00F075A1">
        <w:rPr>
          <w:rFonts w:ascii="Arial" w:hAnsi="Arial" w:cs="Arial"/>
          <w:sz w:val="24"/>
          <w:szCs w:val="24"/>
          <w:vertAlign w:val="superscript"/>
        </w:rPr>
        <w:footnoteReference w:id="7"/>
      </w:r>
      <w:r w:rsidR="001C1204" w:rsidRPr="00F075A1">
        <w:rPr>
          <w:rFonts w:ascii="Arial" w:hAnsi="Arial" w:cs="Arial"/>
          <w:sz w:val="24"/>
          <w:szCs w:val="24"/>
        </w:rPr>
        <w:t xml:space="preserve"> </w:t>
      </w:r>
      <w:r w:rsidR="00AC427D" w:rsidRPr="00F075A1">
        <w:rPr>
          <w:rFonts w:ascii="Arial" w:hAnsi="Arial" w:cs="Arial"/>
          <w:sz w:val="24"/>
          <w:szCs w:val="24"/>
        </w:rPr>
        <w:t xml:space="preserve">en el </w:t>
      </w:r>
      <w:r w:rsidR="00A141D1" w:rsidRPr="00F075A1">
        <w:rPr>
          <w:rFonts w:ascii="Arial" w:hAnsi="Arial" w:cs="Arial"/>
          <w:sz w:val="24"/>
          <w:szCs w:val="24"/>
        </w:rPr>
        <w:t>P</w:t>
      </w:r>
      <w:r w:rsidR="00AC427D" w:rsidRPr="00F075A1">
        <w:rPr>
          <w:rFonts w:ascii="Arial" w:hAnsi="Arial" w:cs="Arial"/>
          <w:sz w:val="24"/>
          <w:szCs w:val="24"/>
        </w:rPr>
        <w:t xml:space="preserve">rocedimiento </w:t>
      </w:r>
      <w:r w:rsidR="00A141D1" w:rsidRPr="00F075A1">
        <w:rPr>
          <w:rFonts w:ascii="Arial" w:hAnsi="Arial" w:cs="Arial"/>
          <w:sz w:val="24"/>
          <w:szCs w:val="24"/>
        </w:rPr>
        <w:t>E</w:t>
      </w:r>
      <w:r w:rsidR="00AC427D" w:rsidRPr="00F075A1">
        <w:rPr>
          <w:rFonts w:ascii="Arial" w:hAnsi="Arial" w:cs="Arial"/>
          <w:sz w:val="24"/>
          <w:szCs w:val="24"/>
        </w:rPr>
        <w:t xml:space="preserve">special </w:t>
      </w:r>
      <w:r w:rsidR="00A141D1" w:rsidRPr="00F075A1">
        <w:rPr>
          <w:rFonts w:ascii="Arial" w:hAnsi="Arial" w:cs="Arial"/>
          <w:sz w:val="24"/>
          <w:szCs w:val="24"/>
        </w:rPr>
        <w:t>S</w:t>
      </w:r>
      <w:r w:rsidR="00AC427D" w:rsidRPr="00F075A1">
        <w:rPr>
          <w:rFonts w:ascii="Arial" w:hAnsi="Arial" w:cs="Arial"/>
          <w:sz w:val="24"/>
          <w:szCs w:val="24"/>
        </w:rPr>
        <w:t>ancionador citado al rubro</w:t>
      </w:r>
      <w:r w:rsidR="001C1204" w:rsidRPr="00F075A1">
        <w:rPr>
          <w:rFonts w:ascii="Arial" w:hAnsi="Arial" w:cs="Arial"/>
          <w:sz w:val="24"/>
          <w:szCs w:val="24"/>
        </w:rPr>
        <w:t>, mediante el cual</w:t>
      </w:r>
      <w:r w:rsidR="00B24F90" w:rsidRPr="00F075A1">
        <w:rPr>
          <w:rFonts w:ascii="Arial" w:hAnsi="Arial" w:cs="Arial"/>
          <w:sz w:val="24"/>
          <w:szCs w:val="24"/>
        </w:rPr>
        <w:t>,</w:t>
      </w:r>
      <w:r w:rsidR="001C1204" w:rsidRPr="00F075A1">
        <w:rPr>
          <w:rFonts w:ascii="Arial" w:hAnsi="Arial" w:cs="Arial"/>
          <w:sz w:val="24"/>
          <w:szCs w:val="24"/>
        </w:rPr>
        <w:t xml:space="preserve"> se declar</w:t>
      </w:r>
      <w:r w:rsidR="00A141D1" w:rsidRPr="00F075A1">
        <w:rPr>
          <w:rFonts w:ascii="Arial" w:hAnsi="Arial" w:cs="Arial"/>
          <w:sz w:val="24"/>
          <w:szCs w:val="24"/>
        </w:rPr>
        <w:t>ó</w:t>
      </w:r>
      <w:r w:rsidR="001C1204" w:rsidRPr="00F075A1">
        <w:rPr>
          <w:rFonts w:ascii="Arial" w:hAnsi="Arial" w:cs="Arial"/>
          <w:sz w:val="24"/>
          <w:szCs w:val="24"/>
        </w:rPr>
        <w:t xml:space="preserve"> el cumplimiento </w:t>
      </w:r>
      <w:r w:rsidR="001C1204" w:rsidRPr="00F075A1">
        <w:rPr>
          <w:rFonts w:ascii="Arial" w:hAnsi="Arial" w:cs="Arial"/>
          <w:sz w:val="24"/>
          <w:szCs w:val="24"/>
        </w:rPr>
        <w:lastRenderedPageBreak/>
        <w:t>parcial a lo ordenado en la sentencia emitida el dos de abril, debido a que el denunciado</w:t>
      </w:r>
      <w:r w:rsidR="00FD7D43" w:rsidRPr="00F075A1">
        <w:rPr>
          <w:rFonts w:ascii="Arial" w:hAnsi="Arial" w:cs="Arial"/>
          <w:sz w:val="24"/>
          <w:szCs w:val="24"/>
        </w:rPr>
        <w:t xml:space="preserve"> Carlos Torres Piña</w:t>
      </w:r>
      <w:r w:rsidR="00FD7D43" w:rsidRPr="00F075A1">
        <w:rPr>
          <w:rStyle w:val="Refdenotaalpie"/>
          <w:rFonts w:ascii="Arial" w:hAnsi="Arial" w:cs="Arial"/>
          <w:sz w:val="24"/>
          <w:szCs w:val="24"/>
        </w:rPr>
        <w:footnoteReference w:id="8"/>
      </w:r>
      <w:r w:rsidR="001C1204" w:rsidRPr="00F075A1">
        <w:rPr>
          <w:rFonts w:ascii="Arial" w:hAnsi="Arial" w:cs="Arial"/>
          <w:sz w:val="24"/>
          <w:szCs w:val="24"/>
        </w:rPr>
        <w:t xml:space="preserve"> no cumplió a cabalidad con lo ordenado en dicha sentencia y, en consecuencia, se </w:t>
      </w:r>
      <w:r w:rsidR="006007D5" w:rsidRPr="00F075A1">
        <w:rPr>
          <w:rFonts w:ascii="Arial" w:hAnsi="Arial" w:cs="Arial"/>
          <w:sz w:val="24"/>
          <w:szCs w:val="24"/>
        </w:rPr>
        <w:t>emitieron</w:t>
      </w:r>
      <w:r w:rsidR="001C1204" w:rsidRPr="00F075A1">
        <w:rPr>
          <w:rFonts w:ascii="Arial" w:hAnsi="Arial" w:cs="Arial"/>
          <w:sz w:val="24"/>
          <w:szCs w:val="24"/>
        </w:rPr>
        <w:t xml:space="preserve"> efectos</w:t>
      </w:r>
      <w:r w:rsidR="006007D5" w:rsidRPr="00F075A1">
        <w:rPr>
          <w:rFonts w:ascii="Arial" w:hAnsi="Arial" w:cs="Arial"/>
          <w:sz w:val="24"/>
          <w:szCs w:val="24"/>
        </w:rPr>
        <w:t xml:space="preserve"> con la finalidad de que cumpliera con lo ordenado</w:t>
      </w:r>
      <w:r w:rsidR="001C1204" w:rsidRPr="00F075A1">
        <w:rPr>
          <w:rFonts w:ascii="Arial" w:hAnsi="Arial" w:cs="Arial"/>
          <w:sz w:val="24"/>
          <w:szCs w:val="24"/>
        </w:rPr>
        <w:t xml:space="preserve">. </w:t>
      </w:r>
    </w:p>
    <w:p w14:paraId="54AB9181" w14:textId="77777777" w:rsidR="00FD7D43" w:rsidRPr="00F075A1" w:rsidRDefault="00FD7D43" w:rsidP="00AC427D">
      <w:pPr>
        <w:spacing w:after="0" w:line="360" w:lineRule="auto"/>
        <w:ind w:right="51"/>
        <w:jc w:val="both"/>
        <w:rPr>
          <w:rFonts w:ascii="Arial" w:hAnsi="Arial" w:cs="Arial"/>
          <w:sz w:val="24"/>
          <w:szCs w:val="24"/>
        </w:rPr>
      </w:pPr>
    </w:p>
    <w:p w14:paraId="695F5500" w14:textId="77777777" w:rsidR="008D675C" w:rsidRPr="00F075A1" w:rsidRDefault="00AC427D" w:rsidP="008D675C">
      <w:pPr>
        <w:spacing w:after="0" w:line="360" w:lineRule="auto"/>
        <w:ind w:right="51"/>
        <w:jc w:val="both"/>
        <w:rPr>
          <w:rFonts w:ascii="Arial" w:hAnsi="Arial" w:cs="Arial"/>
          <w:sz w:val="24"/>
          <w:szCs w:val="24"/>
        </w:rPr>
      </w:pPr>
      <w:r w:rsidRPr="00F075A1">
        <w:rPr>
          <w:rFonts w:ascii="Arial" w:hAnsi="Arial" w:cs="Arial"/>
          <w:b/>
          <w:sz w:val="24"/>
          <w:szCs w:val="24"/>
        </w:rPr>
        <w:t>4. Notificación de</w:t>
      </w:r>
      <w:r w:rsidR="001C1204" w:rsidRPr="00F075A1">
        <w:rPr>
          <w:rFonts w:ascii="Arial" w:hAnsi="Arial" w:cs="Arial"/>
          <w:b/>
          <w:sz w:val="24"/>
          <w:szCs w:val="24"/>
        </w:rPr>
        <w:t xml:space="preserve">l </w:t>
      </w:r>
      <w:r w:rsidR="001C1204" w:rsidRPr="00F075A1">
        <w:rPr>
          <w:rFonts w:ascii="Arial" w:hAnsi="Arial" w:cs="Arial"/>
          <w:b/>
          <w:i/>
          <w:iCs/>
          <w:sz w:val="24"/>
          <w:szCs w:val="24"/>
        </w:rPr>
        <w:t>Acuerdo Plenario</w:t>
      </w:r>
      <w:r w:rsidRPr="00F075A1">
        <w:rPr>
          <w:rFonts w:ascii="Arial" w:hAnsi="Arial" w:cs="Arial"/>
          <w:b/>
          <w:sz w:val="24"/>
          <w:szCs w:val="24"/>
        </w:rPr>
        <w:t>.</w:t>
      </w:r>
      <w:r w:rsidRPr="00F075A1">
        <w:rPr>
          <w:rFonts w:ascii="Arial" w:hAnsi="Arial" w:cs="Arial"/>
          <w:sz w:val="24"/>
          <w:szCs w:val="24"/>
        </w:rPr>
        <w:t xml:space="preserve"> El</w:t>
      </w:r>
      <w:r w:rsidR="00E10C6D" w:rsidRPr="00F075A1">
        <w:rPr>
          <w:rFonts w:ascii="Arial" w:hAnsi="Arial" w:cs="Arial"/>
          <w:sz w:val="24"/>
          <w:szCs w:val="24"/>
        </w:rPr>
        <w:t xml:space="preserve"> veintiuno de junio</w:t>
      </w:r>
      <w:r w:rsidRPr="00F075A1">
        <w:rPr>
          <w:rFonts w:ascii="Arial" w:hAnsi="Arial" w:cs="Arial"/>
          <w:sz w:val="24"/>
          <w:szCs w:val="24"/>
        </w:rPr>
        <w:t xml:space="preserve">, se notificó </w:t>
      </w:r>
      <w:r w:rsidR="00E10C6D" w:rsidRPr="00F075A1">
        <w:rPr>
          <w:rFonts w:ascii="Arial" w:hAnsi="Arial" w:cs="Arial"/>
          <w:sz w:val="24"/>
          <w:szCs w:val="24"/>
        </w:rPr>
        <w:t xml:space="preserve">el </w:t>
      </w:r>
      <w:r w:rsidR="00E10C6D" w:rsidRPr="00F075A1">
        <w:rPr>
          <w:rFonts w:ascii="Arial" w:hAnsi="Arial" w:cs="Arial"/>
          <w:i/>
          <w:iCs/>
          <w:sz w:val="24"/>
          <w:szCs w:val="24"/>
        </w:rPr>
        <w:t>Acuerdo Plenario</w:t>
      </w:r>
      <w:r w:rsidR="00E10C6D" w:rsidRPr="00F075A1">
        <w:rPr>
          <w:rFonts w:ascii="Arial" w:hAnsi="Arial" w:cs="Arial"/>
          <w:sz w:val="24"/>
          <w:szCs w:val="24"/>
        </w:rPr>
        <w:t xml:space="preserve"> </w:t>
      </w:r>
      <w:r w:rsidRPr="00F075A1">
        <w:rPr>
          <w:rFonts w:ascii="Arial" w:hAnsi="Arial" w:cs="Arial"/>
          <w:sz w:val="24"/>
          <w:szCs w:val="24"/>
        </w:rPr>
        <w:t>a las partes dentro del presente procedimiento.</w:t>
      </w:r>
      <w:r w:rsidRPr="00F075A1">
        <w:rPr>
          <w:rFonts w:ascii="Arial" w:hAnsi="Arial" w:cs="Arial"/>
          <w:sz w:val="24"/>
          <w:szCs w:val="24"/>
          <w:vertAlign w:val="superscript"/>
        </w:rPr>
        <w:footnoteReference w:id="9"/>
      </w:r>
    </w:p>
    <w:p w14:paraId="094CCD80" w14:textId="77777777" w:rsidR="00075162" w:rsidRPr="00F075A1" w:rsidRDefault="00075162" w:rsidP="008D675C">
      <w:pPr>
        <w:spacing w:after="0" w:line="360" w:lineRule="auto"/>
        <w:ind w:right="51"/>
        <w:jc w:val="both"/>
        <w:rPr>
          <w:rFonts w:ascii="Arial" w:hAnsi="Arial" w:cs="Arial"/>
          <w:sz w:val="24"/>
          <w:szCs w:val="24"/>
        </w:rPr>
      </w:pPr>
    </w:p>
    <w:p w14:paraId="62745B93" w14:textId="071E7158" w:rsidR="00075162" w:rsidRPr="00F075A1" w:rsidRDefault="00075162" w:rsidP="00075162">
      <w:pPr>
        <w:spacing w:after="0" w:line="360" w:lineRule="auto"/>
        <w:ind w:right="51"/>
        <w:jc w:val="both"/>
        <w:rPr>
          <w:rFonts w:ascii="Arial" w:hAnsi="Arial" w:cs="Arial"/>
          <w:sz w:val="24"/>
          <w:szCs w:val="24"/>
        </w:rPr>
      </w:pPr>
      <w:r w:rsidRPr="00F075A1">
        <w:rPr>
          <w:rFonts w:ascii="Arial" w:hAnsi="Arial" w:cs="Arial"/>
          <w:b/>
          <w:bCs/>
          <w:sz w:val="24"/>
          <w:szCs w:val="24"/>
        </w:rPr>
        <w:t xml:space="preserve">5. Acuerdo Plenario de Incumplimiento de </w:t>
      </w:r>
      <w:r w:rsidRPr="00F075A1">
        <w:rPr>
          <w:rFonts w:ascii="Arial" w:hAnsi="Arial" w:cs="Arial"/>
          <w:b/>
          <w:bCs/>
          <w:i/>
          <w:iCs/>
          <w:sz w:val="24"/>
          <w:szCs w:val="24"/>
        </w:rPr>
        <w:t>Acuerdo Plenario</w:t>
      </w:r>
      <w:r w:rsidRPr="00F075A1">
        <w:rPr>
          <w:rFonts w:ascii="Arial" w:hAnsi="Arial" w:cs="Arial"/>
          <w:b/>
          <w:bCs/>
          <w:sz w:val="24"/>
          <w:szCs w:val="24"/>
        </w:rPr>
        <w:t>.</w:t>
      </w:r>
      <w:r w:rsidR="00397ABA" w:rsidRPr="00F075A1">
        <w:rPr>
          <w:rStyle w:val="Refdenotaalpie"/>
          <w:rFonts w:ascii="Arial" w:hAnsi="Arial" w:cs="Arial"/>
          <w:b/>
          <w:bCs/>
          <w:sz w:val="24"/>
          <w:szCs w:val="24"/>
        </w:rPr>
        <w:footnoteReference w:id="10"/>
      </w:r>
      <w:r w:rsidRPr="00F075A1">
        <w:rPr>
          <w:rFonts w:ascii="Arial" w:hAnsi="Arial" w:cs="Arial"/>
          <w:sz w:val="24"/>
          <w:szCs w:val="24"/>
        </w:rPr>
        <w:t xml:space="preserve"> El trece de agosto, este </w:t>
      </w:r>
      <w:r w:rsidRPr="00F075A1">
        <w:rPr>
          <w:rFonts w:ascii="Arial" w:hAnsi="Arial" w:cs="Arial"/>
          <w:i/>
          <w:iCs/>
          <w:sz w:val="24"/>
          <w:szCs w:val="24"/>
        </w:rPr>
        <w:t xml:space="preserve">Órgano Jurisdiccional </w:t>
      </w:r>
      <w:r w:rsidRPr="00F075A1">
        <w:rPr>
          <w:rFonts w:ascii="Arial" w:hAnsi="Arial" w:cs="Arial"/>
          <w:sz w:val="24"/>
          <w:szCs w:val="24"/>
        </w:rPr>
        <w:t xml:space="preserve">dictó </w:t>
      </w:r>
      <w:r w:rsidR="00397ABA" w:rsidRPr="00F075A1">
        <w:rPr>
          <w:rFonts w:ascii="Arial" w:hAnsi="Arial" w:cs="Arial"/>
          <w:i/>
          <w:iCs/>
          <w:sz w:val="24"/>
          <w:szCs w:val="24"/>
        </w:rPr>
        <w:t xml:space="preserve">Acuerdo Plenario de Incumplimiento </w:t>
      </w:r>
      <w:r w:rsidR="00397ABA" w:rsidRPr="00F075A1">
        <w:rPr>
          <w:rFonts w:ascii="Arial" w:hAnsi="Arial" w:cs="Arial"/>
          <w:sz w:val="24"/>
          <w:szCs w:val="24"/>
        </w:rPr>
        <w:t>en</w:t>
      </w:r>
      <w:r w:rsidRPr="00F075A1">
        <w:rPr>
          <w:rFonts w:ascii="Arial" w:hAnsi="Arial" w:cs="Arial"/>
          <w:sz w:val="24"/>
          <w:szCs w:val="24"/>
        </w:rPr>
        <w:t xml:space="preserve"> el Procedimiento Especial Sancionador citado al rubro, mediante el cual</w:t>
      </w:r>
      <w:r w:rsidR="00512B93" w:rsidRPr="00F075A1">
        <w:rPr>
          <w:rFonts w:ascii="Arial" w:hAnsi="Arial" w:cs="Arial"/>
          <w:sz w:val="24"/>
          <w:szCs w:val="24"/>
        </w:rPr>
        <w:t>,</w:t>
      </w:r>
      <w:r w:rsidRPr="00F075A1">
        <w:rPr>
          <w:rFonts w:ascii="Arial" w:hAnsi="Arial" w:cs="Arial"/>
          <w:sz w:val="24"/>
          <w:szCs w:val="24"/>
        </w:rPr>
        <w:t xml:space="preserve"> se declaró el </w:t>
      </w:r>
      <w:r w:rsidR="00397ABA" w:rsidRPr="00F075A1">
        <w:rPr>
          <w:rFonts w:ascii="Arial" w:hAnsi="Arial" w:cs="Arial"/>
          <w:sz w:val="24"/>
          <w:szCs w:val="24"/>
        </w:rPr>
        <w:t>in</w:t>
      </w:r>
      <w:r w:rsidRPr="00F075A1">
        <w:rPr>
          <w:rFonts w:ascii="Arial" w:hAnsi="Arial" w:cs="Arial"/>
          <w:sz w:val="24"/>
          <w:szCs w:val="24"/>
        </w:rPr>
        <w:t xml:space="preserve">cumplimiento a lo ordenado en </w:t>
      </w:r>
      <w:r w:rsidR="005A2C52" w:rsidRPr="00F075A1">
        <w:rPr>
          <w:rFonts w:ascii="Arial" w:hAnsi="Arial" w:cs="Arial"/>
          <w:sz w:val="24"/>
          <w:szCs w:val="24"/>
        </w:rPr>
        <w:t xml:space="preserve">el </w:t>
      </w:r>
      <w:r w:rsidR="005A2C52" w:rsidRPr="00F075A1">
        <w:rPr>
          <w:rFonts w:ascii="Arial" w:hAnsi="Arial" w:cs="Arial"/>
          <w:i/>
          <w:iCs/>
          <w:sz w:val="24"/>
          <w:szCs w:val="24"/>
        </w:rPr>
        <w:t>Acuerdo Plenario</w:t>
      </w:r>
      <w:r w:rsidRPr="00F075A1">
        <w:rPr>
          <w:rFonts w:ascii="Arial" w:hAnsi="Arial" w:cs="Arial"/>
          <w:sz w:val="24"/>
          <w:szCs w:val="24"/>
        </w:rPr>
        <w:t xml:space="preserve">, debido a que el </w:t>
      </w:r>
      <w:r w:rsidRPr="00F075A1">
        <w:rPr>
          <w:rFonts w:ascii="Arial" w:hAnsi="Arial" w:cs="Arial"/>
          <w:i/>
          <w:iCs/>
          <w:sz w:val="24"/>
          <w:szCs w:val="24"/>
        </w:rPr>
        <w:t xml:space="preserve">denunciado </w:t>
      </w:r>
      <w:r w:rsidRPr="00F075A1">
        <w:rPr>
          <w:rFonts w:ascii="Arial" w:hAnsi="Arial" w:cs="Arial"/>
          <w:sz w:val="24"/>
          <w:szCs w:val="24"/>
        </w:rPr>
        <w:t>no cumplió</w:t>
      </w:r>
      <w:r w:rsidR="005A2C52" w:rsidRPr="00F075A1">
        <w:rPr>
          <w:rFonts w:ascii="Arial" w:hAnsi="Arial" w:cs="Arial"/>
          <w:sz w:val="24"/>
          <w:szCs w:val="24"/>
        </w:rPr>
        <w:t xml:space="preserve"> </w:t>
      </w:r>
      <w:r w:rsidRPr="00F075A1">
        <w:rPr>
          <w:rFonts w:ascii="Arial" w:hAnsi="Arial" w:cs="Arial"/>
          <w:sz w:val="24"/>
          <w:szCs w:val="24"/>
        </w:rPr>
        <w:t>lo ordenado en dich</w:t>
      </w:r>
      <w:r w:rsidR="005A2C52" w:rsidRPr="00F075A1">
        <w:rPr>
          <w:rFonts w:ascii="Arial" w:hAnsi="Arial" w:cs="Arial"/>
          <w:sz w:val="24"/>
          <w:szCs w:val="24"/>
        </w:rPr>
        <w:t xml:space="preserve">o acuerdo </w:t>
      </w:r>
      <w:r w:rsidRPr="00F075A1">
        <w:rPr>
          <w:rFonts w:ascii="Arial" w:hAnsi="Arial" w:cs="Arial"/>
          <w:sz w:val="24"/>
          <w:szCs w:val="24"/>
        </w:rPr>
        <w:t xml:space="preserve">y, en consecuencia, se </w:t>
      </w:r>
      <w:r w:rsidR="00512B93" w:rsidRPr="00F075A1">
        <w:rPr>
          <w:rFonts w:ascii="Arial" w:hAnsi="Arial" w:cs="Arial"/>
          <w:sz w:val="24"/>
          <w:szCs w:val="24"/>
        </w:rPr>
        <w:t>dictaron</w:t>
      </w:r>
      <w:r w:rsidR="00335CDA" w:rsidRPr="00F075A1">
        <w:rPr>
          <w:rFonts w:ascii="Arial" w:hAnsi="Arial" w:cs="Arial"/>
          <w:sz w:val="24"/>
          <w:szCs w:val="24"/>
        </w:rPr>
        <w:t xml:space="preserve"> </w:t>
      </w:r>
      <w:r w:rsidRPr="00F075A1">
        <w:rPr>
          <w:rFonts w:ascii="Arial" w:hAnsi="Arial" w:cs="Arial"/>
          <w:sz w:val="24"/>
          <w:szCs w:val="24"/>
        </w:rPr>
        <w:t xml:space="preserve">efectos. </w:t>
      </w:r>
    </w:p>
    <w:p w14:paraId="24E9F976" w14:textId="77777777" w:rsidR="005A2C52" w:rsidRPr="00F075A1" w:rsidRDefault="005A2C52" w:rsidP="00075162">
      <w:pPr>
        <w:spacing w:after="0" w:line="360" w:lineRule="auto"/>
        <w:ind w:right="51"/>
        <w:jc w:val="both"/>
        <w:rPr>
          <w:rFonts w:ascii="Arial" w:hAnsi="Arial" w:cs="Arial"/>
          <w:sz w:val="24"/>
          <w:szCs w:val="24"/>
        </w:rPr>
      </w:pPr>
    </w:p>
    <w:p w14:paraId="3F13DC4A" w14:textId="77777777" w:rsidR="005A2C52" w:rsidRPr="00F075A1" w:rsidRDefault="005A2C52" w:rsidP="005A2C52">
      <w:pPr>
        <w:spacing w:after="0" w:line="360" w:lineRule="auto"/>
        <w:ind w:right="51"/>
        <w:jc w:val="both"/>
        <w:rPr>
          <w:rFonts w:ascii="Arial" w:hAnsi="Arial" w:cs="Arial"/>
          <w:sz w:val="24"/>
          <w:szCs w:val="24"/>
        </w:rPr>
      </w:pPr>
      <w:r w:rsidRPr="00F075A1">
        <w:rPr>
          <w:rFonts w:ascii="Arial" w:hAnsi="Arial" w:cs="Arial"/>
          <w:b/>
          <w:sz w:val="24"/>
          <w:szCs w:val="24"/>
        </w:rPr>
        <w:t xml:space="preserve">6. Notificación del </w:t>
      </w:r>
      <w:r w:rsidRPr="00F075A1">
        <w:rPr>
          <w:rFonts w:ascii="Arial" w:hAnsi="Arial" w:cs="Arial"/>
          <w:b/>
          <w:i/>
          <w:iCs/>
          <w:sz w:val="24"/>
          <w:szCs w:val="24"/>
        </w:rPr>
        <w:t>Acuerdo Plenario de Incumplimiento</w:t>
      </w:r>
      <w:r w:rsidRPr="00F075A1">
        <w:rPr>
          <w:rFonts w:ascii="Arial" w:hAnsi="Arial" w:cs="Arial"/>
          <w:b/>
          <w:sz w:val="24"/>
          <w:szCs w:val="24"/>
        </w:rPr>
        <w:t>.</w:t>
      </w:r>
      <w:r w:rsidRPr="00F075A1">
        <w:rPr>
          <w:rFonts w:ascii="Arial" w:hAnsi="Arial" w:cs="Arial"/>
          <w:sz w:val="24"/>
          <w:szCs w:val="24"/>
        </w:rPr>
        <w:t xml:space="preserve"> El catorce de agosto, se notificó el </w:t>
      </w:r>
      <w:r w:rsidRPr="00F075A1">
        <w:rPr>
          <w:rFonts w:ascii="Arial" w:hAnsi="Arial" w:cs="Arial"/>
          <w:i/>
          <w:iCs/>
          <w:sz w:val="24"/>
          <w:szCs w:val="24"/>
        </w:rPr>
        <w:t>Acuerdo Plenario de Incumplimiento</w:t>
      </w:r>
      <w:r w:rsidRPr="00F075A1">
        <w:rPr>
          <w:rFonts w:ascii="Arial" w:hAnsi="Arial" w:cs="Arial"/>
          <w:sz w:val="24"/>
          <w:szCs w:val="24"/>
        </w:rPr>
        <w:t xml:space="preserve"> a las partes dentro del presente procedimiento.</w:t>
      </w:r>
      <w:r w:rsidRPr="00F075A1">
        <w:rPr>
          <w:rFonts w:ascii="Arial" w:hAnsi="Arial" w:cs="Arial"/>
          <w:sz w:val="24"/>
          <w:szCs w:val="24"/>
          <w:vertAlign w:val="superscript"/>
        </w:rPr>
        <w:footnoteReference w:id="11"/>
      </w:r>
    </w:p>
    <w:p w14:paraId="77F6D41A" w14:textId="77777777" w:rsidR="008D675C" w:rsidRPr="00F075A1" w:rsidRDefault="008D675C" w:rsidP="008D675C">
      <w:pPr>
        <w:spacing w:after="0" w:line="360" w:lineRule="auto"/>
        <w:ind w:right="51"/>
        <w:jc w:val="both"/>
        <w:rPr>
          <w:rFonts w:ascii="Arial" w:hAnsi="Arial" w:cs="Arial"/>
          <w:bCs/>
          <w:sz w:val="24"/>
          <w:szCs w:val="24"/>
        </w:rPr>
      </w:pPr>
    </w:p>
    <w:p w14:paraId="5333E5C0" w14:textId="77777777" w:rsidR="00E02F40" w:rsidRPr="00F075A1" w:rsidRDefault="00DB7DC4" w:rsidP="00FE7FDA">
      <w:pPr>
        <w:spacing w:after="0" w:line="360" w:lineRule="auto"/>
        <w:ind w:right="51"/>
        <w:jc w:val="both"/>
        <w:rPr>
          <w:rFonts w:ascii="Arial" w:hAnsi="Arial" w:cs="Arial"/>
          <w:bCs/>
          <w:sz w:val="24"/>
          <w:szCs w:val="24"/>
        </w:rPr>
      </w:pPr>
      <w:r w:rsidRPr="00F075A1">
        <w:rPr>
          <w:rFonts w:ascii="Arial" w:hAnsi="Arial" w:cs="Arial"/>
          <w:b/>
          <w:sz w:val="24"/>
          <w:szCs w:val="24"/>
        </w:rPr>
        <w:t>7</w:t>
      </w:r>
      <w:r w:rsidR="008D675C" w:rsidRPr="00F075A1">
        <w:rPr>
          <w:rFonts w:ascii="Arial" w:hAnsi="Arial" w:cs="Arial"/>
          <w:b/>
          <w:sz w:val="24"/>
          <w:szCs w:val="24"/>
        </w:rPr>
        <w:t xml:space="preserve">. </w:t>
      </w:r>
      <w:r w:rsidR="005950C8" w:rsidRPr="00F075A1">
        <w:rPr>
          <w:rFonts w:ascii="Arial" w:hAnsi="Arial" w:cs="Arial"/>
          <w:b/>
          <w:sz w:val="24"/>
          <w:szCs w:val="24"/>
        </w:rPr>
        <w:t>Recepción de documentación</w:t>
      </w:r>
      <w:r w:rsidR="008D675C" w:rsidRPr="00F075A1">
        <w:rPr>
          <w:rFonts w:ascii="Arial" w:hAnsi="Arial" w:cs="Arial"/>
          <w:b/>
          <w:sz w:val="24"/>
          <w:szCs w:val="24"/>
        </w:rPr>
        <w:t xml:space="preserve">. </w:t>
      </w:r>
      <w:r w:rsidR="008D675C" w:rsidRPr="00F075A1">
        <w:rPr>
          <w:rFonts w:ascii="Arial" w:hAnsi="Arial" w:cs="Arial"/>
          <w:bCs/>
          <w:sz w:val="24"/>
          <w:szCs w:val="24"/>
        </w:rPr>
        <w:t>Mediante acuerdo de</w:t>
      </w:r>
      <w:r w:rsidR="005950C8" w:rsidRPr="00F075A1">
        <w:rPr>
          <w:rFonts w:ascii="Arial" w:hAnsi="Arial" w:cs="Arial"/>
          <w:bCs/>
          <w:sz w:val="24"/>
          <w:szCs w:val="24"/>
        </w:rPr>
        <w:t xml:space="preserve"> </w:t>
      </w:r>
      <w:r w:rsidR="007D1DA1" w:rsidRPr="00F075A1">
        <w:rPr>
          <w:rFonts w:ascii="Arial" w:hAnsi="Arial" w:cs="Arial"/>
          <w:bCs/>
          <w:sz w:val="24"/>
          <w:szCs w:val="24"/>
        </w:rPr>
        <w:t>diecinueve de agosto</w:t>
      </w:r>
      <w:r w:rsidR="008D675C" w:rsidRPr="00F075A1">
        <w:rPr>
          <w:rFonts w:ascii="Arial" w:hAnsi="Arial" w:cs="Arial"/>
          <w:bCs/>
          <w:sz w:val="24"/>
          <w:szCs w:val="24"/>
        </w:rPr>
        <w:t>,</w:t>
      </w:r>
      <w:r w:rsidR="008D675C" w:rsidRPr="00F075A1">
        <w:rPr>
          <w:rFonts w:ascii="Arial" w:hAnsi="Arial" w:cs="Arial"/>
          <w:bCs/>
          <w:sz w:val="24"/>
          <w:szCs w:val="24"/>
          <w:vertAlign w:val="superscript"/>
        </w:rPr>
        <w:footnoteReference w:id="12"/>
      </w:r>
      <w:r w:rsidR="008D675C" w:rsidRPr="00F075A1">
        <w:rPr>
          <w:rFonts w:ascii="Arial" w:hAnsi="Arial" w:cs="Arial"/>
          <w:bCs/>
          <w:sz w:val="24"/>
          <w:szCs w:val="24"/>
        </w:rPr>
        <w:t xml:space="preserve"> se tuvo al </w:t>
      </w:r>
      <w:r w:rsidR="007D1DA1" w:rsidRPr="00F075A1">
        <w:rPr>
          <w:rFonts w:ascii="Arial" w:hAnsi="Arial" w:cs="Arial"/>
          <w:bCs/>
          <w:i/>
          <w:iCs/>
          <w:sz w:val="24"/>
          <w:szCs w:val="24"/>
        </w:rPr>
        <w:t xml:space="preserve">denunciado </w:t>
      </w:r>
      <w:r w:rsidR="004B2A7B" w:rsidRPr="00F075A1">
        <w:rPr>
          <w:rFonts w:ascii="Arial" w:hAnsi="Arial" w:cs="Arial"/>
          <w:bCs/>
          <w:sz w:val="24"/>
          <w:szCs w:val="24"/>
        </w:rPr>
        <w:t xml:space="preserve">remitiendo diversa </w:t>
      </w:r>
      <w:r w:rsidR="007D1DA1" w:rsidRPr="00F075A1">
        <w:rPr>
          <w:rFonts w:ascii="Arial" w:hAnsi="Arial" w:cs="Arial"/>
          <w:bCs/>
          <w:sz w:val="24"/>
          <w:szCs w:val="24"/>
        </w:rPr>
        <w:t xml:space="preserve">información </w:t>
      </w:r>
      <w:r w:rsidR="004B2A7B" w:rsidRPr="00F075A1">
        <w:rPr>
          <w:rFonts w:ascii="Arial" w:hAnsi="Arial" w:cs="Arial"/>
          <w:bCs/>
          <w:sz w:val="24"/>
          <w:szCs w:val="24"/>
        </w:rPr>
        <w:t xml:space="preserve">relacionada con lo ordenado en el </w:t>
      </w:r>
      <w:r w:rsidR="004B2A7B" w:rsidRPr="00F075A1">
        <w:rPr>
          <w:rFonts w:ascii="Arial" w:hAnsi="Arial" w:cs="Arial"/>
          <w:bCs/>
          <w:i/>
          <w:iCs/>
          <w:sz w:val="24"/>
          <w:szCs w:val="24"/>
        </w:rPr>
        <w:t>Acuerdo Plenario</w:t>
      </w:r>
      <w:r w:rsidR="004B2A7B" w:rsidRPr="00F075A1">
        <w:rPr>
          <w:rFonts w:ascii="Arial" w:hAnsi="Arial" w:cs="Arial"/>
          <w:bCs/>
          <w:sz w:val="24"/>
          <w:szCs w:val="24"/>
        </w:rPr>
        <w:t xml:space="preserve"> </w:t>
      </w:r>
      <w:r w:rsidR="007D1DA1" w:rsidRPr="00F075A1">
        <w:rPr>
          <w:rFonts w:ascii="Arial" w:hAnsi="Arial" w:cs="Arial"/>
          <w:bCs/>
          <w:i/>
          <w:iCs/>
          <w:sz w:val="24"/>
          <w:szCs w:val="24"/>
        </w:rPr>
        <w:t>de Incumplimiento.</w:t>
      </w:r>
      <w:r w:rsidR="007D1DA1" w:rsidRPr="00F075A1">
        <w:rPr>
          <w:rFonts w:ascii="Arial" w:hAnsi="Arial" w:cs="Arial"/>
          <w:bCs/>
          <w:sz w:val="24"/>
          <w:szCs w:val="24"/>
        </w:rPr>
        <w:t xml:space="preserve"> </w:t>
      </w:r>
      <w:bookmarkStart w:id="5" w:name="_Toc174630395"/>
    </w:p>
    <w:p w14:paraId="0901DDC8" w14:textId="77777777" w:rsidR="00A41F62" w:rsidRPr="00F075A1" w:rsidRDefault="00A41F62" w:rsidP="00FE7FDA">
      <w:pPr>
        <w:spacing w:after="0" w:line="360" w:lineRule="auto"/>
        <w:ind w:right="51"/>
        <w:jc w:val="both"/>
        <w:rPr>
          <w:rFonts w:ascii="Arial" w:hAnsi="Arial" w:cs="Arial"/>
          <w:bCs/>
          <w:sz w:val="24"/>
          <w:szCs w:val="24"/>
        </w:rPr>
      </w:pPr>
    </w:p>
    <w:p w14:paraId="27A5EBC5" w14:textId="3867A6C4" w:rsidR="00A41F62" w:rsidRPr="00F075A1" w:rsidRDefault="00DB7DC4" w:rsidP="00FE7FDA">
      <w:pPr>
        <w:spacing w:after="0" w:line="360" w:lineRule="auto"/>
        <w:ind w:right="51"/>
        <w:jc w:val="both"/>
        <w:rPr>
          <w:rFonts w:ascii="Arial" w:hAnsi="Arial" w:cs="Arial"/>
          <w:bCs/>
          <w:sz w:val="24"/>
          <w:szCs w:val="24"/>
        </w:rPr>
      </w:pPr>
      <w:r w:rsidRPr="00F075A1">
        <w:rPr>
          <w:rFonts w:ascii="Arial" w:hAnsi="Arial" w:cs="Arial"/>
          <w:b/>
          <w:sz w:val="24"/>
          <w:szCs w:val="24"/>
        </w:rPr>
        <w:t>8</w:t>
      </w:r>
      <w:r w:rsidR="00A41F62" w:rsidRPr="00F075A1">
        <w:rPr>
          <w:rFonts w:ascii="Arial" w:hAnsi="Arial" w:cs="Arial"/>
          <w:b/>
          <w:sz w:val="24"/>
          <w:szCs w:val="24"/>
        </w:rPr>
        <w:t xml:space="preserve">. Pago de multa. </w:t>
      </w:r>
      <w:r w:rsidR="00A41F62" w:rsidRPr="00F075A1">
        <w:rPr>
          <w:rFonts w:ascii="Arial" w:hAnsi="Arial" w:cs="Arial"/>
          <w:bCs/>
          <w:sz w:val="24"/>
          <w:szCs w:val="24"/>
        </w:rPr>
        <w:t xml:space="preserve">Por auto de tres de septiembre se recibió el oficio IEM-DEAPyPP-413/2025, signado por el Director Ejecutivo de Administración de Prerrogativas y Partidos Políticos del Instituto Electoral de Michoacán, a través del cual, informó que el </w:t>
      </w:r>
      <w:r w:rsidR="00A41F62" w:rsidRPr="00F075A1">
        <w:rPr>
          <w:rFonts w:ascii="Arial" w:hAnsi="Arial" w:cs="Arial"/>
          <w:bCs/>
          <w:i/>
          <w:iCs/>
          <w:sz w:val="24"/>
          <w:szCs w:val="24"/>
        </w:rPr>
        <w:t>denunciado</w:t>
      </w:r>
      <w:r w:rsidR="00A41F62" w:rsidRPr="00F075A1">
        <w:rPr>
          <w:rFonts w:ascii="Arial" w:hAnsi="Arial" w:cs="Arial"/>
          <w:bCs/>
          <w:sz w:val="24"/>
          <w:szCs w:val="24"/>
        </w:rPr>
        <w:t xml:space="preserve"> había realizado el pago de la multa impuesta en el </w:t>
      </w:r>
      <w:r w:rsidR="00A41F62" w:rsidRPr="00F075A1">
        <w:rPr>
          <w:rFonts w:ascii="Arial" w:hAnsi="Arial" w:cs="Arial"/>
          <w:bCs/>
          <w:i/>
          <w:iCs/>
          <w:sz w:val="24"/>
          <w:szCs w:val="24"/>
        </w:rPr>
        <w:t>Acuerdo Plenario de Incumplimiento</w:t>
      </w:r>
      <w:r w:rsidR="00A41F62" w:rsidRPr="00F075A1">
        <w:rPr>
          <w:rFonts w:ascii="Arial" w:hAnsi="Arial" w:cs="Arial"/>
          <w:bCs/>
          <w:sz w:val="24"/>
          <w:szCs w:val="24"/>
        </w:rPr>
        <w:t>.</w:t>
      </w:r>
    </w:p>
    <w:p w14:paraId="0FEA2004" w14:textId="77777777" w:rsidR="00FD7D43" w:rsidRPr="00F075A1" w:rsidRDefault="00FD7D43" w:rsidP="00FE7FDA">
      <w:pPr>
        <w:spacing w:after="0" w:line="360" w:lineRule="auto"/>
        <w:ind w:right="51"/>
        <w:jc w:val="both"/>
        <w:rPr>
          <w:rFonts w:ascii="Arial" w:hAnsi="Arial" w:cs="Arial"/>
          <w:bCs/>
          <w:sz w:val="24"/>
          <w:szCs w:val="24"/>
        </w:rPr>
      </w:pPr>
    </w:p>
    <w:p w14:paraId="37395351" w14:textId="410B0B05" w:rsidR="0030577A" w:rsidRPr="00F075A1" w:rsidRDefault="00FD7D43" w:rsidP="00FE7FDA">
      <w:pPr>
        <w:spacing w:after="0" w:line="360" w:lineRule="auto"/>
        <w:ind w:right="51"/>
        <w:jc w:val="both"/>
        <w:rPr>
          <w:rFonts w:ascii="Arial" w:hAnsi="Arial" w:cs="Arial"/>
          <w:b/>
          <w:sz w:val="24"/>
          <w:szCs w:val="24"/>
        </w:rPr>
      </w:pPr>
      <w:r w:rsidRPr="00F075A1">
        <w:rPr>
          <w:rFonts w:ascii="Arial" w:hAnsi="Arial" w:cs="Arial"/>
          <w:b/>
          <w:sz w:val="24"/>
          <w:szCs w:val="24"/>
        </w:rPr>
        <w:t>9. Acuerdo Plenario de improcedencia de la solicitud de la conmutación de la pena.</w:t>
      </w:r>
      <w:r w:rsidR="0030577A" w:rsidRPr="00F075A1">
        <w:rPr>
          <w:rStyle w:val="Refdenotaalpie"/>
          <w:rFonts w:ascii="Arial" w:hAnsi="Arial" w:cs="Arial"/>
          <w:b/>
          <w:sz w:val="24"/>
          <w:szCs w:val="24"/>
        </w:rPr>
        <w:footnoteReference w:id="13"/>
      </w:r>
      <w:r w:rsidRPr="00F075A1">
        <w:rPr>
          <w:rFonts w:ascii="Arial" w:hAnsi="Arial" w:cs="Arial"/>
          <w:b/>
          <w:sz w:val="24"/>
          <w:szCs w:val="24"/>
        </w:rPr>
        <w:t xml:space="preserve"> </w:t>
      </w:r>
      <w:r w:rsidRPr="00F075A1">
        <w:rPr>
          <w:rFonts w:ascii="Arial" w:hAnsi="Arial" w:cs="Arial"/>
          <w:bCs/>
          <w:sz w:val="24"/>
          <w:szCs w:val="24"/>
        </w:rPr>
        <w:t xml:space="preserve">El nueve de septiembre, este </w:t>
      </w:r>
      <w:r w:rsidRPr="00F075A1">
        <w:rPr>
          <w:rFonts w:ascii="Arial" w:hAnsi="Arial" w:cs="Arial"/>
          <w:bCs/>
          <w:i/>
          <w:iCs/>
          <w:sz w:val="24"/>
          <w:szCs w:val="24"/>
        </w:rPr>
        <w:t xml:space="preserve">Tribunal Electoral </w:t>
      </w:r>
      <w:r w:rsidRPr="00F075A1">
        <w:rPr>
          <w:rFonts w:ascii="Arial" w:hAnsi="Arial" w:cs="Arial"/>
          <w:bCs/>
          <w:sz w:val="24"/>
          <w:szCs w:val="24"/>
        </w:rPr>
        <w:t>dicto Acuerdo Plenario por medio del cual, declar</w:t>
      </w:r>
      <w:r w:rsidR="0052643F" w:rsidRPr="00F075A1">
        <w:rPr>
          <w:rFonts w:ascii="Arial" w:hAnsi="Arial" w:cs="Arial"/>
          <w:bCs/>
          <w:sz w:val="24"/>
          <w:szCs w:val="24"/>
        </w:rPr>
        <w:t>ó</w:t>
      </w:r>
      <w:r w:rsidRPr="00F075A1">
        <w:rPr>
          <w:rFonts w:ascii="Arial" w:hAnsi="Arial" w:cs="Arial"/>
          <w:bCs/>
          <w:sz w:val="24"/>
          <w:szCs w:val="24"/>
        </w:rPr>
        <w:t xml:space="preserve"> improcedente la solicitud </w:t>
      </w:r>
      <w:r w:rsidR="0030577A" w:rsidRPr="00F075A1">
        <w:rPr>
          <w:rFonts w:ascii="Arial" w:hAnsi="Arial" w:cs="Arial"/>
          <w:bCs/>
          <w:sz w:val="24"/>
          <w:szCs w:val="24"/>
        </w:rPr>
        <w:t>de conmutación de la pena, efectuada por el denunciado.</w:t>
      </w:r>
      <w:r w:rsidR="0030577A" w:rsidRPr="00F075A1">
        <w:rPr>
          <w:rStyle w:val="Refdenotaalpie"/>
          <w:rFonts w:ascii="Arial" w:hAnsi="Arial" w:cs="Arial"/>
          <w:bCs/>
          <w:sz w:val="24"/>
          <w:szCs w:val="24"/>
        </w:rPr>
        <w:footnoteReference w:id="14"/>
      </w:r>
    </w:p>
    <w:p w14:paraId="4C959D64" w14:textId="77777777" w:rsidR="0030577A" w:rsidRPr="00F075A1" w:rsidRDefault="0030577A" w:rsidP="00FE7FDA">
      <w:pPr>
        <w:spacing w:after="0" w:line="360" w:lineRule="auto"/>
        <w:ind w:right="51"/>
        <w:jc w:val="both"/>
        <w:rPr>
          <w:rFonts w:ascii="Arial" w:hAnsi="Arial" w:cs="Arial"/>
          <w:b/>
          <w:sz w:val="24"/>
          <w:szCs w:val="24"/>
        </w:rPr>
      </w:pPr>
    </w:p>
    <w:p w14:paraId="19229F80" w14:textId="312E760F" w:rsidR="0030577A" w:rsidRPr="00F075A1" w:rsidRDefault="0030577A" w:rsidP="0030577A">
      <w:pPr>
        <w:spacing w:after="0" w:line="360" w:lineRule="auto"/>
        <w:ind w:right="51"/>
        <w:jc w:val="both"/>
        <w:rPr>
          <w:rFonts w:ascii="Arial" w:hAnsi="Arial" w:cs="Arial"/>
          <w:sz w:val="24"/>
          <w:szCs w:val="24"/>
        </w:rPr>
      </w:pPr>
      <w:r w:rsidRPr="00F075A1">
        <w:rPr>
          <w:rFonts w:ascii="Arial" w:hAnsi="Arial" w:cs="Arial"/>
          <w:b/>
          <w:sz w:val="24"/>
          <w:szCs w:val="24"/>
        </w:rPr>
        <w:lastRenderedPageBreak/>
        <w:t xml:space="preserve">10. Notificación del </w:t>
      </w:r>
      <w:r w:rsidRPr="00F075A1">
        <w:rPr>
          <w:rFonts w:ascii="Arial" w:hAnsi="Arial" w:cs="Arial"/>
          <w:b/>
          <w:i/>
          <w:iCs/>
          <w:sz w:val="24"/>
          <w:szCs w:val="24"/>
        </w:rPr>
        <w:t>Acuerdo Plenario de Improcedencia</w:t>
      </w:r>
      <w:r w:rsidRPr="00F075A1">
        <w:rPr>
          <w:rFonts w:ascii="Arial" w:hAnsi="Arial" w:cs="Arial"/>
          <w:b/>
          <w:sz w:val="24"/>
          <w:szCs w:val="24"/>
        </w:rPr>
        <w:t>.</w:t>
      </w:r>
      <w:r w:rsidRPr="00F075A1">
        <w:rPr>
          <w:rFonts w:ascii="Arial" w:hAnsi="Arial" w:cs="Arial"/>
          <w:sz w:val="24"/>
          <w:szCs w:val="24"/>
        </w:rPr>
        <w:t xml:space="preserve"> El diez de septiembre, se notificó el </w:t>
      </w:r>
      <w:r w:rsidRPr="00F075A1">
        <w:rPr>
          <w:rFonts w:ascii="Arial" w:hAnsi="Arial" w:cs="Arial"/>
          <w:i/>
          <w:iCs/>
          <w:sz w:val="24"/>
          <w:szCs w:val="24"/>
        </w:rPr>
        <w:t xml:space="preserve">Acuerdo Plenario de Improcedencia </w:t>
      </w:r>
      <w:r w:rsidRPr="00F075A1">
        <w:rPr>
          <w:rFonts w:ascii="Arial" w:hAnsi="Arial" w:cs="Arial"/>
          <w:sz w:val="24"/>
          <w:szCs w:val="24"/>
        </w:rPr>
        <w:t>a las partes dentro del presente procedimiento.</w:t>
      </w:r>
      <w:r w:rsidRPr="00F075A1">
        <w:rPr>
          <w:rFonts w:ascii="Arial" w:hAnsi="Arial" w:cs="Arial"/>
          <w:sz w:val="24"/>
          <w:szCs w:val="24"/>
          <w:vertAlign w:val="superscript"/>
        </w:rPr>
        <w:footnoteReference w:id="15"/>
      </w:r>
    </w:p>
    <w:p w14:paraId="0D1D39F8" w14:textId="77777777" w:rsidR="0030577A" w:rsidRPr="00F075A1" w:rsidRDefault="0030577A" w:rsidP="0030577A">
      <w:pPr>
        <w:spacing w:after="0" w:line="360" w:lineRule="auto"/>
        <w:ind w:right="51"/>
        <w:jc w:val="both"/>
        <w:rPr>
          <w:rFonts w:ascii="Arial" w:hAnsi="Arial" w:cs="Arial"/>
          <w:sz w:val="24"/>
          <w:szCs w:val="24"/>
        </w:rPr>
      </w:pPr>
    </w:p>
    <w:p w14:paraId="0CE17300" w14:textId="3EB8E994" w:rsidR="0030577A" w:rsidRPr="00F075A1" w:rsidRDefault="0030577A" w:rsidP="0030577A">
      <w:pPr>
        <w:spacing w:after="0" w:line="360" w:lineRule="auto"/>
        <w:ind w:right="51"/>
        <w:jc w:val="both"/>
        <w:rPr>
          <w:rFonts w:ascii="Arial" w:hAnsi="Arial" w:cs="Arial"/>
          <w:i/>
          <w:iCs/>
          <w:sz w:val="24"/>
          <w:szCs w:val="24"/>
        </w:rPr>
      </w:pPr>
      <w:r w:rsidRPr="00F075A1">
        <w:rPr>
          <w:rFonts w:ascii="Arial" w:hAnsi="Arial" w:cs="Arial"/>
          <w:b/>
          <w:bCs/>
          <w:sz w:val="24"/>
          <w:szCs w:val="24"/>
        </w:rPr>
        <w:t xml:space="preserve">11. Requerimiento. </w:t>
      </w:r>
      <w:r w:rsidRPr="00F075A1">
        <w:rPr>
          <w:rFonts w:ascii="Arial" w:hAnsi="Arial" w:cs="Arial"/>
          <w:sz w:val="24"/>
          <w:szCs w:val="24"/>
        </w:rPr>
        <w:t xml:space="preserve">Mediante acuerdo de veintidós de septiembre, la Ponencia instructora requirió al denunciado diversa información relacionada con el cumplimiento a lo ordenado en el </w:t>
      </w:r>
      <w:r w:rsidRPr="00F075A1">
        <w:rPr>
          <w:rFonts w:ascii="Arial" w:hAnsi="Arial" w:cs="Arial"/>
          <w:i/>
          <w:iCs/>
          <w:sz w:val="24"/>
          <w:szCs w:val="24"/>
        </w:rPr>
        <w:t>Acuerdo Plenario de Incumplimiento.</w:t>
      </w:r>
    </w:p>
    <w:p w14:paraId="12080535" w14:textId="77777777" w:rsidR="0030577A" w:rsidRPr="00F075A1" w:rsidRDefault="0030577A" w:rsidP="0030577A">
      <w:pPr>
        <w:spacing w:after="0" w:line="360" w:lineRule="auto"/>
        <w:ind w:right="51"/>
        <w:jc w:val="both"/>
        <w:rPr>
          <w:rFonts w:ascii="Arial" w:hAnsi="Arial" w:cs="Arial"/>
          <w:i/>
          <w:iCs/>
          <w:sz w:val="24"/>
          <w:szCs w:val="24"/>
        </w:rPr>
      </w:pPr>
    </w:p>
    <w:p w14:paraId="52D7A344" w14:textId="7BFBDD79" w:rsidR="0030577A" w:rsidRPr="00F075A1" w:rsidRDefault="0030577A" w:rsidP="0030577A">
      <w:pPr>
        <w:spacing w:after="0" w:line="360" w:lineRule="auto"/>
        <w:ind w:right="51"/>
        <w:jc w:val="both"/>
        <w:rPr>
          <w:rFonts w:ascii="Arial" w:hAnsi="Arial" w:cs="Arial"/>
          <w:sz w:val="24"/>
          <w:szCs w:val="24"/>
        </w:rPr>
      </w:pPr>
      <w:r w:rsidRPr="00F075A1">
        <w:rPr>
          <w:rFonts w:ascii="Arial" w:hAnsi="Arial" w:cs="Arial"/>
          <w:b/>
          <w:bCs/>
          <w:sz w:val="24"/>
          <w:szCs w:val="24"/>
        </w:rPr>
        <w:t xml:space="preserve">12. Incumplimiento de requerimiento </w:t>
      </w:r>
      <w:r w:rsidR="002809F9" w:rsidRPr="00F075A1">
        <w:rPr>
          <w:rFonts w:ascii="Arial" w:hAnsi="Arial" w:cs="Arial"/>
          <w:b/>
          <w:bCs/>
          <w:sz w:val="24"/>
          <w:szCs w:val="24"/>
        </w:rPr>
        <w:t xml:space="preserve">y nuevo requerimiento. </w:t>
      </w:r>
      <w:r w:rsidR="002809F9" w:rsidRPr="00F075A1">
        <w:rPr>
          <w:rFonts w:ascii="Arial" w:hAnsi="Arial" w:cs="Arial"/>
          <w:sz w:val="24"/>
          <w:szCs w:val="24"/>
        </w:rPr>
        <w:t xml:space="preserve">Mediante acuerdo de seis de octubre, se tuvo al </w:t>
      </w:r>
      <w:r w:rsidR="002809F9" w:rsidRPr="00F075A1">
        <w:rPr>
          <w:rFonts w:ascii="Arial" w:hAnsi="Arial" w:cs="Arial"/>
          <w:b/>
          <w:bCs/>
          <w:sz w:val="24"/>
          <w:szCs w:val="24"/>
        </w:rPr>
        <w:t xml:space="preserve">denunciado </w:t>
      </w:r>
      <w:r w:rsidR="002809F9" w:rsidRPr="00F075A1">
        <w:rPr>
          <w:rFonts w:ascii="Arial" w:hAnsi="Arial" w:cs="Arial"/>
          <w:sz w:val="24"/>
          <w:szCs w:val="24"/>
        </w:rPr>
        <w:t>incumpliendo con el requerimiento efectuado mediante acuerdo de veintidós de septiembre y toda vez que la información requerida era necesaria para verificar el cumplimiento a lo ordenado, se efectuó un segundo requerimiento.</w:t>
      </w:r>
    </w:p>
    <w:p w14:paraId="3F7AD68B" w14:textId="77777777" w:rsidR="002809F9" w:rsidRPr="00F075A1" w:rsidRDefault="002809F9" w:rsidP="0030577A">
      <w:pPr>
        <w:spacing w:after="0" w:line="360" w:lineRule="auto"/>
        <w:ind w:right="51"/>
        <w:jc w:val="both"/>
        <w:rPr>
          <w:rFonts w:ascii="Arial" w:hAnsi="Arial" w:cs="Arial"/>
          <w:b/>
          <w:bCs/>
          <w:sz w:val="24"/>
          <w:szCs w:val="24"/>
        </w:rPr>
      </w:pPr>
    </w:p>
    <w:p w14:paraId="6A262B9E" w14:textId="430BEEDF" w:rsidR="000F422F" w:rsidRPr="00F075A1" w:rsidRDefault="002809F9" w:rsidP="00FE7FDA">
      <w:pPr>
        <w:spacing w:after="0" w:line="360" w:lineRule="auto"/>
        <w:ind w:right="51"/>
        <w:jc w:val="both"/>
        <w:rPr>
          <w:rFonts w:ascii="Arial" w:hAnsi="Arial" w:cs="Arial"/>
          <w:sz w:val="24"/>
          <w:szCs w:val="24"/>
        </w:rPr>
      </w:pPr>
      <w:r w:rsidRPr="00F075A1">
        <w:rPr>
          <w:rFonts w:ascii="Arial" w:hAnsi="Arial" w:cs="Arial"/>
          <w:b/>
          <w:bCs/>
          <w:sz w:val="24"/>
          <w:szCs w:val="24"/>
        </w:rPr>
        <w:t xml:space="preserve">13. </w:t>
      </w:r>
      <w:r w:rsidR="000F422F" w:rsidRPr="00F075A1">
        <w:rPr>
          <w:rFonts w:ascii="Arial" w:hAnsi="Arial" w:cs="Arial"/>
          <w:b/>
          <w:bCs/>
          <w:sz w:val="24"/>
          <w:szCs w:val="24"/>
        </w:rPr>
        <w:t>Incumplimiento de requerimiento.</w:t>
      </w:r>
      <w:r w:rsidR="000F422F" w:rsidRPr="00F075A1">
        <w:rPr>
          <w:rFonts w:ascii="Arial" w:hAnsi="Arial" w:cs="Arial"/>
          <w:sz w:val="24"/>
          <w:szCs w:val="24"/>
        </w:rPr>
        <w:t xml:space="preserve"> Mediante acuerdo de catorce de octubre, se tuvo al denunciado incumpliendo con el requerimiento realizado </w:t>
      </w:r>
      <w:r w:rsidR="0052643F" w:rsidRPr="00F075A1">
        <w:rPr>
          <w:rFonts w:ascii="Arial" w:hAnsi="Arial" w:cs="Arial"/>
          <w:sz w:val="24"/>
          <w:szCs w:val="24"/>
        </w:rPr>
        <w:t xml:space="preserve">en </w:t>
      </w:r>
      <w:r w:rsidR="000F422F" w:rsidRPr="00F075A1">
        <w:rPr>
          <w:rFonts w:ascii="Arial" w:hAnsi="Arial" w:cs="Arial"/>
          <w:sz w:val="24"/>
          <w:szCs w:val="24"/>
        </w:rPr>
        <w:t>acuerdo de seis de octubre y</w:t>
      </w:r>
      <w:r w:rsidR="009624A2" w:rsidRPr="00F075A1">
        <w:rPr>
          <w:rFonts w:ascii="Arial" w:hAnsi="Arial" w:cs="Arial"/>
          <w:sz w:val="24"/>
          <w:szCs w:val="24"/>
        </w:rPr>
        <w:t>,</w:t>
      </w:r>
      <w:r w:rsidR="000F422F" w:rsidRPr="00F075A1">
        <w:rPr>
          <w:rFonts w:ascii="Arial" w:hAnsi="Arial" w:cs="Arial"/>
          <w:sz w:val="24"/>
          <w:szCs w:val="24"/>
        </w:rPr>
        <w:t xml:space="preserve"> en consecuencia</w:t>
      </w:r>
      <w:r w:rsidR="009624A2" w:rsidRPr="00F075A1">
        <w:rPr>
          <w:rFonts w:ascii="Arial" w:hAnsi="Arial" w:cs="Arial"/>
          <w:sz w:val="24"/>
          <w:szCs w:val="24"/>
        </w:rPr>
        <w:t>,</w:t>
      </w:r>
      <w:r w:rsidR="000F422F" w:rsidRPr="00F075A1">
        <w:rPr>
          <w:rFonts w:ascii="Arial" w:hAnsi="Arial" w:cs="Arial"/>
          <w:sz w:val="24"/>
          <w:szCs w:val="24"/>
        </w:rPr>
        <w:t xml:space="preserve"> se impuso al denunciado una</w:t>
      </w:r>
      <w:r w:rsidR="0052643F" w:rsidRPr="00F075A1">
        <w:rPr>
          <w:rFonts w:ascii="Arial" w:hAnsi="Arial" w:cs="Arial"/>
          <w:sz w:val="24"/>
          <w:szCs w:val="24"/>
        </w:rPr>
        <w:t xml:space="preserve"> corrección disciplinaria </w:t>
      </w:r>
      <w:r w:rsidR="000F422F" w:rsidRPr="00F075A1">
        <w:rPr>
          <w:rFonts w:ascii="Arial" w:hAnsi="Arial" w:cs="Arial"/>
          <w:sz w:val="24"/>
          <w:szCs w:val="24"/>
        </w:rPr>
        <w:t xml:space="preserve">consistente en una amonestación. </w:t>
      </w:r>
    </w:p>
    <w:p w14:paraId="1387AE5C" w14:textId="77777777" w:rsidR="009879EF" w:rsidRPr="00F075A1" w:rsidRDefault="009879EF" w:rsidP="00FE7FDA">
      <w:pPr>
        <w:spacing w:after="0" w:line="360" w:lineRule="auto"/>
        <w:ind w:right="51"/>
        <w:jc w:val="both"/>
        <w:rPr>
          <w:rFonts w:ascii="Arial" w:hAnsi="Arial" w:cs="Arial"/>
          <w:sz w:val="24"/>
          <w:szCs w:val="24"/>
        </w:rPr>
      </w:pPr>
    </w:p>
    <w:p w14:paraId="33186A3D" w14:textId="77777777" w:rsidR="006719DA" w:rsidRPr="00F075A1" w:rsidRDefault="006719DA" w:rsidP="00FE7FDA">
      <w:pPr>
        <w:spacing w:after="0" w:line="360" w:lineRule="auto"/>
        <w:ind w:right="51"/>
        <w:jc w:val="center"/>
        <w:rPr>
          <w:rFonts w:ascii="Arial" w:hAnsi="Arial" w:cs="Arial"/>
          <w:bCs/>
          <w:sz w:val="24"/>
          <w:szCs w:val="24"/>
        </w:rPr>
      </w:pPr>
      <w:r w:rsidRPr="00F075A1">
        <w:rPr>
          <w:rFonts w:ascii="Arial" w:eastAsia="Arial" w:hAnsi="Arial" w:cs="Arial"/>
          <w:b/>
          <w:sz w:val="24"/>
          <w:szCs w:val="24"/>
        </w:rPr>
        <w:t xml:space="preserve">II. </w:t>
      </w:r>
      <w:r w:rsidRPr="00F075A1">
        <w:rPr>
          <w:rFonts w:ascii="Arial" w:hAnsi="Arial" w:cs="Arial"/>
          <w:b/>
          <w:sz w:val="24"/>
          <w:szCs w:val="24"/>
        </w:rPr>
        <w:t>COMPETENCIA</w:t>
      </w:r>
      <w:bookmarkEnd w:id="3"/>
      <w:bookmarkEnd w:id="5"/>
    </w:p>
    <w:p w14:paraId="4AB06BEB" w14:textId="77777777" w:rsidR="006667A8" w:rsidRPr="00F075A1" w:rsidRDefault="006667A8" w:rsidP="006667A8">
      <w:pPr>
        <w:spacing w:after="0" w:line="360" w:lineRule="auto"/>
        <w:jc w:val="center"/>
        <w:rPr>
          <w:rFonts w:ascii="Arial" w:hAnsi="Arial" w:cs="Arial"/>
          <w:b/>
          <w:sz w:val="24"/>
          <w:szCs w:val="24"/>
        </w:rPr>
      </w:pPr>
    </w:p>
    <w:p w14:paraId="6D28F454" w14:textId="4046E83A" w:rsidR="006667A8" w:rsidRPr="00F075A1" w:rsidRDefault="006667A8" w:rsidP="006667A8">
      <w:pPr>
        <w:spacing w:after="0" w:line="360" w:lineRule="auto"/>
        <w:jc w:val="both"/>
        <w:rPr>
          <w:rFonts w:ascii="Arial" w:hAnsi="Arial" w:cs="Arial"/>
          <w:sz w:val="24"/>
          <w:szCs w:val="24"/>
        </w:rPr>
      </w:pPr>
      <w:r w:rsidRPr="00F075A1">
        <w:rPr>
          <w:rFonts w:ascii="Arial" w:hAnsi="Arial" w:cs="Arial"/>
          <w:sz w:val="24"/>
          <w:szCs w:val="24"/>
        </w:rPr>
        <w:t xml:space="preserve">El Pleno del </w:t>
      </w:r>
      <w:r w:rsidRPr="00F075A1">
        <w:rPr>
          <w:rFonts w:ascii="Arial" w:hAnsi="Arial" w:cs="Arial"/>
          <w:i/>
          <w:iCs/>
          <w:sz w:val="24"/>
          <w:szCs w:val="24"/>
        </w:rPr>
        <w:t>Tribunal Electoral</w:t>
      </w:r>
      <w:r w:rsidRPr="00F075A1">
        <w:rPr>
          <w:rFonts w:ascii="Arial" w:hAnsi="Arial" w:cs="Arial"/>
          <w:sz w:val="24"/>
          <w:szCs w:val="24"/>
        </w:rPr>
        <w:t xml:space="preserve"> es competente para conocer y acordar </w:t>
      </w:r>
      <w:r w:rsidR="003E7C14" w:rsidRPr="00F075A1">
        <w:rPr>
          <w:rFonts w:ascii="Arial" w:hAnsi="Arial" w:cs="Arial"/>
          <w:sz w:val="24"/>
          <w:szCs w:val="24"/>
        </w:rPr>
        <w:t>respecto al</w:t>
      </w:r>
      <w:r w:rsidR="00A72C11" w:rsidRPr="00F075A1">
        <w:rPr>
          <w:rFonts w:ascii="Arial" w:hAnsi="Arial" w:cs="Arial"/>
          <w:sz w:val="24"/>
          <w:szCs w:val="24"/>
        </w:rPr>
        <w:t xml:space="preserve"> </w:t>
      </w:r>
      <w:r w:rsidRPr="00F075A1">
        <w:rPr>
          <w:rFonts w:ascii="Arial" w:hAnsi="Arial" w:cs="Arial"/>
          <w:sz w:val="24"/>
          <w:szCs w:val="24"/>
        </w:rPr>
        <w:t xml:space="preserve">cumplimiento de una sentencia que este mismo </w:t>
      </w:r>
      <w:r w:rsidRPr="00F075A1">
        <w:rPr>
          <w:rFonts w:ascii="Arial" w:hAnsi="Arial" w:cs="Arial"/>
          <w:i/>
          <w:iCs/>
          <w:sz w:val="24"/>
          <w:szCs w:val="24"/>
        </w:rPr>
        <w:t xml:space="preserve">Órgano </w:t>
      </w:r>
      <w:r w:rsidR="00A141D1" w:rsidRPr="00F075A1">
        <w:rPr>
          <w:rFonts w:ascii="Arial" w:hAnsi="Arial" w:cs="Arial"/>
          <w:i/>
          <w:iCs/>
          <w:sz w:val="24"/>
          <w:szCs w:val="24"/>
        </w:rPr>
        <w:t>J</w:t>
      </w:r>
      <w:r w:rsidRPr="00F075A1">
        <w:rPr>
          <w:rFonts w:ascii="Arial" w:hAnsi="Arial" w:cs="Arial"/>
          <w:i/>
          <w:iCs/>
          <w:sz w:val="24"/>
          <w:szCs w:val="24"/>
        </w:rPr>
        <w:t xml:space="preserve">urisdiccional </w:t>
      </w:r>
      <w:r w:rsidRPr="00F075A1">
        <w:rPr>
          <w:rFonts w:ascii="Arial" w:hAnsi="Arial" w:cs="Arial"/>
          <w:sz w:val="24"/>
          <w:szCs w:val="24"/>
        </w:rPr>
        <w:t>dictó</w:t>
      </w:r>
      <w:r w:rsidR="00426612" w:rsidRPr="00F075A1">
        <w:rPr>
          <w:rFonts w:ascii="Arial" w:hAnsi="Arial" w:cs="Arial"/>
          <w:sz w:val="24"/>
          <w:szCs w:val="24"/>
        </w:rPr>
        <w:t>,</w:t>
      </w:r>
      <w:r w:rsidRPr="00F075A1">
        <w:rPr>
          <w:rFonts w:ascii="Arial" w:hAnsi="Arial" w:cs="Arial"/>
          <w:sz w:val="24"/>
          <w:szCs w:val="24"/>
        </w:rPr>
        <w:t xml:space="preserve"> ello, en atención a que la competencia que tiene para resolver el procedimiento principal incluye también la facultad para velar por el correcto cumplimiento y ejecución de sus resoluciones.</w:t>
      </w:r>
    </w:p>
    <w:p w14:paraId="15E669FA" w14:textId="77777777" w:rsidR="00525ED6" w:rsidRPr="00F075A1" w:rsidRDefault="00525ED6" w:rsidP="006667A8">
      <w:pPr>
        <w:spacing w:after="0" w:line="360" w:lineRule="auto"/>
        <w:jc w:val="both"/>
        <w:rPr>
          <w:rFonts w:ascii="Arial" w:hAnsi="Arial" w:cs="Arial"/>
          <w:sz w:val="24"/>
          <w:szCs w:val="24"/>
        </w:rPr>
      </w:pPr>
    </w:p>
    <w:p w14:paraId="43FAD3F8" w14:textId="74CBCFA2" w:rsidR="003E7C14" w:rsidRPr="00F075A1" w:rsidRDefault="00AE6282" w:rsidP="00DB7DC4">
      <w:pPr>
        <w:spacing w:after="0" w:line="360" w:lineRule="auto"/>
        <w:jc w:val="both"/>
        <w:rPr>
          <w:rFonts w:ascii="Arial" w:hAnsi="Arial" w:cs="Arial"/>
          <w:sz w:val="24"/>
          <w:szCs w:val="24"/>
        </w:rPr>
      </w:pPr>
      <w:r w:rsidRPr="00F075A1">
        <w:rPr>
          <w:rFonts w:ascii="Arial" w:hAnsi="Arial" w:cs="Arial"/>
          <w:sz w:val="24"/>
          <w:szCs w:val="24"/>
        </w:rPr>
        <w:t xml:space="preserve">Ello, </w:t>
      </w:r>
      <w:r w:rsidR="006667A8" w:rsidRPr="00F075A1">
        <w:rPr>
          <w:rFonts w:ascii="Arial" w:hAnsi="Arial" w:cs="Arial"/>
          <w:sz w:val="24"/>
          <w:szCs w:val="24"/>
        </w:rPr>
        <w:t>con fundamento en los artículos 98 A de la</w:t>
      </w:r>
      <w:r w:rsidR="009879EF" w:rsidRPr="00F075A1">
        <w:rPr>
          <w:rFonts w:ascii="Arial" w:hAnsi="Arial" w:cs="Arial"/>
          <w:sz w:val="24"/>
          <w:szCs w:val="24"/>
        </w:rPr>
        <w:t xml:space="preserve"> Constitución Política del Estado Libre y Soberano del Estado de Michoacán de Ocampo</w:t>
      </w:r>
      <w:r w:rsidR="007D1DA1" w:rsidRPr="00F075A1">
        <w:rPr>
          <w:rFonts w:ascii="Arial" w:hAnsi="Arial" w:cs="Arial"/>
          <w:sz w:val="24"/>
          <w:szCs w:val="24"/>
        </w:rPr>
        <w:t>,</w:t>
      </w:r>
      <w:r w:rsidR="006667A8" w:rsidRPr="00F075A1">
        <w:rPr>
          <w:rFonts w:ascii="Arial" w:hAnsi="Arial" w:cs="Arial"/>
          <w:sz w:val="24"/>
          <w:szCs w:val="24"/>
          <w:vertAlign w:val="superscript"/>
        </w:rPr>
        <w:footnoteReference w:id="16"/>
      </w:r>
      <w:r w:rsidR="007D1DA1" w:rsidRPr="00F075A1">
        <w:rPr>
          <w:rFonts w:ascii="Arial" w:hAnsi="Arial" w:cs="Arial"/>
          <w:sz w:val="24"/>
          <w:szCs w:val="24"/>
        </w:rPr>
        <w:t xml:space="preserve"> </w:t>
      </w:r>
      <w:r w:rsidR="006667A8" w:rsidRPr="00F075A1">
        <w:rPr>
          <w:rFonts w:ascii="Arial" w:hAnsi="Arial" w:cs="Arial"/>
          <w:sz w:val="24"/>
          <w:szCs w:val="24"/>
        </w:rPr>
        <w:t>60, 64 fracción XIII, 66 fracciones II y III del Código Electoral del Estado de Michoacán de Ocampo</w:t>
      </w:r>
      <w:r w:rsidR="007D1DA1" w:rsidRPr="00F075A1">
        <w:rPr>
          <w:rFonts w:ascii="Arial" w:hAnsi="Arial" w:cs="Arial"/>
          <w:sz w:val="24"/>
          <w:szCs w:val="24"/>
        </w:rPr>
        <w:t>;</w:t>
      </w:r>
      <w:r w:rsidR="006667A8" w:rsidRPr="00F075A1">
        <w:rPr>
          <w:rFonts w:ascii="Arial" w:hAnsi="Arial" w:cs="Arial"/>
          <w:sz w:val="24"/>
          <w:szCs w:val="24"/>
          <w:vertAlign w:val="superscript"/>
        </w:rPr>
        <w:footnoteReference w:id="17"/>
      </w:r>
      <w:r w:rsidR="007D1DA1" w:rsidRPr="00F075A1">
        <w:rPr>
          <w:rFonts w:ascii="Arial" w:hAnsi="Arial" w:cs="Arial"/>
          <w:sz w:val="24"/>
          <w:szCs w:val="24"/>
        </w:rPr>
        <w:t xml:space="preserve"> </w:t>
      </w:r>
      <w:r w:rsidR="00C54D73" w:rsidRPr="00F075A1">
        <w:rPr>
          <w:rFonts w:ascii="Arial" w:hAnsi="Arial" w:cs="Arial"/>
          <w:sz w:val="24"/>
          <w:szCs w:val="24"/>
        </w:rPr>
        <w:t>100 del Reglamento Interior del Tribunal Electoral del Estado,</w:t>
      </w:r>
      <w:r w:rsidR="006667A8" w:rsidRPr="00F075A1">
        <w:rPr>
          <w:rFonts w:ascii="Arial" w:hAnsi="Arial" w:cs="Arial"/>
          <w:sz w:val="24"/>
          <w:szCs w:val="24"/>
        </w:rPr>
        <w:t xml:space="preserve"> </w:t>
      </w:r>
      <w:r w:rsidR="006667A8" w:rsidRPr="00F075A1">
        <w:rPr>
          <w:rFonts w:ascii="Arial" w:hAnsi="Arial" w:cs="Arial"/>
          <w:sz w:val="24"/>
          <w:szCs w:val="24"/>
          <w:lang w:val="es-ES_tradnl"/>
        </w:rPr>
        <w:t>así como en la jurisprudencia 24/2001, emitida por la Sala Superior del Tribunal Electoral del Poder Judicial de la Federación,</w:t>
      </w:r>
      <w:r w:rsidR="006667A8" w:rsidRPr="00F075A1">
        <w:rPr>
          <w:rFonts w:ascii="Arial" w:hAnsi="Arial" w:cs="Arial"/>
          <w:sz w:val="24"/>
          <w:szCs w:val="24"/>
          <w:vertAlign w:val="superscript"/>
          <w:lang w:val="es-ES_tradnl"/>
        </w:rPr>
        <w:footnoteReference w:id="18"/>
      </w:r>
      <w:r w:rsidR="006667A8" w:rsidRPr="00F075A1">
        <w:rPr>
          <w:rFonts w:ascii="Arial" w:hAnsi="Arial" w:cs="Arial"/>
          <w:sz w:val="24"/>
          <w:szCs w:val="24"/>
          <w:lang w:val="es-ES_tradnl"/>
        </w:rPr>
        <w:t xml:space="preserve"> de rubro: “</w:t>
      </w:r>
      <w:r w:rsidR="006667A8" w:rsidRPr="00F075A1">
        <w:rPr>
          <w:rFonts w:ascii="Arial" w:hAnsi="Arial" w:cs="Arial"/>
          <w:i/>
          <w:iCs/>
          <w:sz w:val="24"/>
          <w:szCs w:val="24"/>
          <w:lang w:val="es-ES_tradnl"/>
        </w:rPr>
        <w:t>TRIBUNAL ELECTORAL DEL PODER JUDICIAL DE LA FEDERACIÓN. ESTÁ FACULTADO CONSTITUCIONALMENTE PARA EXIGIR EL CUMPLIMIENTO DE TODAS SUS RESOLUCIONES”.</w:t>
      </w:r>
      <w:r w:rsidR="006667A8" w:rsidRPr="00F075A1">
        <w:rPr>
          <w:rFonts w:ascii="Times New Roman" w:eastAsia="Times New Roman" w:hAnsi="Times New Roman"/>
          <w:sz w:val="24"/>
          <w:szCs w:val="24"/>
          <w:lang w:eastAsia="es-MX"/>
        </w:rPr>
        <w:t xml:space="preserve"> </w:t>
      </w:r>
    </w:p>
    <w:p w14:paraId="08A2AF0F" w14:textId="77777777" w:rsidR="00DB7DC4" w:rsidRPr="00F075A1" w:rsidRDefault="00DB7DC4" w:rsidP="00DB7DC4">
      <w:pPr>
        <w:spacing w:after="0" w:line="360" w:lineRule="auto"/>
        <w:jc w:val="both"/>
        <w:rPr>
          <w:rFonts w:ascii="Arial" w:hAnsi="Arial" w:cs="Arial"/>
          <w:sz w:val="24"/>
          <w:szCs w:val="24"/>
        </w:rPr>
      </w:pPr>
    </w:p>
    <w:p w14:paraId="64227D62" w14:textId="77777777" w:rsidR="002C33D0" w:rsidRPr="00F075A1" w:rsidRDefault="00695C3B" w:rsidP="00695C3B">
      <w:pPr>
        <w:spacing w:after="0" w:line="360" w:lineRule="auto"/>
        <w:jc w:val="center"/>
        <w:rPr>
          <w:rFonts w:ascii="Arial" w:eastAsia="Arial" w:hAnsi="Arial" w:cs="Arial"/>
          <w:b/>
          <w:bCs/>
          <w:i/>
          <w:iCs/>
          <w:sz w:val="24"/>
          <w:szCs w:val="24"/>
        </w:rPr>
      </w:pPr>
      <w:r w:rsidRPr="00F075A1">
        <w:rPr>
          <w:rFonts w:ascii="Arial" w:eastAsia="Arial" w:hAnsi="Arial" w:cs="Arial"/>
          <w:b/>
          <w:bCs/>
          <w:sz w:val="24"/>
          <w:szCs w:val="24"/>
        </w:rPr>
        <w:lastRenderedPageBreak/>
        <w:t xml:space="preserve">III. </w:t>
      </w:r>
      <w:r w:rsidR="002C33D0" w:rsidRPr="00F075A1">
        <w:rPr>
          <w:rFonts w:ascii="Arial" w:eastAsia="Arial" w:hAnsi="Arial" w:cs="Arial"/>
          <w:b/>
          <w:bCs/>
          <w:sz w:val="24"/>
          <w:szCs w:val="24"/>
        </w:rPr>
        <w:t>EFECTOS D</w:t>
      </w:r>
      <w:r w:rsidR="006667A8" w:rsidRPr="00F075A1">
        <w:rPr>
          <w:rFonts w:ascii="Arial" w:eastAsia="Arial" w:hAnsi="Arial" w:cs="Arial"/>
          <w:b/>
          <w:bCs/>
          <w:sz w:val="24"/>
          <w:szCs w:val="24"/>
        </w:rPr>
        <w:t>E</w:t>
      </w:r>
      <w:r w:rsidR="00344AFA" w:rsidRPr="00F075A1">
        <w:rPr>
          <w:rFonts w:ascii="Arial" w:eastAsia="Arial" w:hAnsi="Arial" w:cs="Arial"/>
          <w:b/>
          <w:bCs/>
          <w:sz w:val="24"/>
          <w:szCs w:val="24"/>
        </w:rPr>
        <w:t xml:space="preserve"> LA SENTENCIA, </w:t>
      </w:r>
      <w:r w:rsidR="00344AFA" w:rsidRPr="00F075A1">
        <w:rPr>
          <w:rFonts w:ascii="Arial" w:eastAsia="Arial" w:hAnsi="Arial" w:cs="Arial"/>
          <w:b/>
          <w:bCs/>
          <w:i/>
          <w:iCs/>
          <w:sz w:val="24"/>
          <w:szCs w:val="24"/>
        </w:rPr>
        <w:t xml:space="preserve">ACUERDO PLENARIO </w:t>
      </w:r>
      <w:r w:rsidR="00344AFA" w:rsidRPr="00F075A1">
        <w:rPr>
          <w:rFonts w:ascii="Arial" w:eastAsia="Arial" w:hAnsi="Arial" w:cs="Arial"/>
          <w:b/>
          <w:bCs/>
          <w:sz w:val="24"/>
          <w:szCs w:val="24"/>
        </w:rPr>
        <w:t xml:space="preserve">Y </w:t>
      </w:r>
      <w:r w:rsidR="006667A8" w:rsidRPr="00F075A1">
        <w:rPr>
          <w:rFonts w:ascii="Arial" w:eastAsia="Arial" w:hAnsi="Arial" w:cs="Arial"/>
          <w:b/>
          <w:bCs/>
          <w:i/>
          <w:iCs/>
          <w:sz w:val="24"/>
          <w:szCs w:val="24"/>
        </w:rPr>
        <w:t>ACUERDO PLENARIO</w:t>
      </w:r>
      <w:r w:rsidR="007D1DA1" w:rsidRPr="00F075A1">
        <w:rPr>
          <w:rFonts w:ascii="Arial" w:eastAsia="Arial" w:hAnsi="Arial" w:cs="Arial"/>
          <w:b/>
          <w:bCs/>
          <w:i/>
          <w:iCs/>
          <w:sz w:val="24"/>
          <w:szCs w:val="24"/>
        </w:rPr>
        <w:t xml:space="preserve"> DE INCUMPLIMIENTO</w:t>
      </w:r>
    </w:p>
    <w:p w14:paraId="1A30F584" w14:textId="77777777" w:rsidR="006667A8" w:rsidRPr="00F075A1" w:rsidRDefault="006667A8" w:rsidP="00695C3B">
      <w:pPr>
        <w:spacing w:after="0" w:line="360" w:lineRule="auto"/>
        <w:jc w:val="center"/>
        <w:rPr>
          <w:rFonts w:ascii="Arial" w:eastAsia="Arial" w:hAnsi="Arial" w:cs="Arial"/>
          <w:b/>
          <w:bCs/>
          <w:sz w:val="24"/>
          <w:szCs w:val="24"/>
        </w:rPr>
      </w:pPr>
    </w:p>
    <w:p w14:paraId="6347856B" w14:textId="77777777" w:rsidR="00E345C8" w:rsidRPr="00F075A1" w:rsidRDefault="00A72C11" w:rsidP="0067395F">
      <w:pPr>
        <w:spacing w:line="360" w:lineRule="auto"/>
        <w:ind w:right="51"/>
        <w:jc w:val="both"/>
        <w:rPr>
          <w:rFonts w:ascii="Arial" w:hAnsi="Arial" w:cs="Arial"/>
          <w:sz w:val="24"/>
          <w:szCs w:val="24"/>
        </w:rPr>
      </w:pPr>
      <w:r w:rsidRPr="00F075A1">
        <w:rPr>
          <w:rFonts w:ascii="Arial" w:hAnsi="Arial" w:cs="Arial"/>
          <w:sz w:val="24"/>
          <w:szCs w:val="24"/>
        </w:rPr>
        <w:t>En dichas determinaciones, e</w:t>
      </w:r>
      <w:r w:rsidR="006667A8" w:rsidRPr="00F075A1">
        <w:rPr>
          <w:rFonts w:ascii="Arial" w:hAnsi="Arial" w:cs="Arial"/>
          <w:sz w:val="24"/>
          <w:szCs w:val="24"/>
        </w:rPr>
        <w:t xml:space="preserve">ste </w:t>
      </w:r>
      <w:r w:rsidR="006667A8" w:rsidRPr="00F075A1">
        <w:rPr>
          <w:rFonts w:ascii="Arial" w:hAnsi="Arial" w:cs="Arial"/>
          <w:i/>
          <w:iCs/>
          <w:sz w:val="24"/>
          <w:szCs w:val="24"/>
        </w:rPr>
        <w:t>Tribunal Electoral</w:t>
      </w:r>
      <w:r w:rsidR="006667A8" w:rsidRPr="00F075A1">
        <w:rPr>
          <w:rFonts w:ascii="Arial" w:hAnsi="Arial" w:cs="Arial"/>
          <w:sz w:val="24"/>
          <w:szCs w:val="24"/>
        </w:rPr>
        <w:t xml:space="preserve">, ordenó lo siguiente: </w:t>
      </w:r>
    </w:p>
    <w:p w14:paraId="49D64A1D" w14:textId="77777777" w:rsidR="0067395F" w:rsidRPr="00F075A1" w:rsidRDefault="00E345C8" w:rsidP="00CF1623">
      <w:pPr>
        <w:spacing w:after="0" w:line="480" w:lineRule="auto"/>
        <w:ind w:left="426" w:right="51"/>
        <w:jc w:val="both"/>
        <w:rPr>
          <w:rFonts w:ascii="Arial" w:hAnsi="Arial" w:cs="Arial"/>
          <w:sz w:val="24"/>
          <w:szCs w:val="24"/>
        </w:rPr>
      </w:pPr>
      <w:r w:rsidRPr="00F075A1">
        <w:rPr>
          <w:rFonts w:ascii="Arial" w:hAnsi="Arial" w:cs="Arial"/>
          <w:sz w:val="24"/>
          <w:szCs w:val="24"/>
        </w:rPr>
        <w:t>[…]</w:t>
      </w:r>
    </w:p>
    <w:p w14:paraId="3CE6181F" w14:textId="77777777" w:rsidR="007D1DA1" w:rsidRPr="00F075A1" w:rsidRDefault="007D1DA1" w:rsidP="00B24F90">
      <w:pPr>
        <w:pStyle w:val="Prrafodelista"/>
        <w:numPr>
          <w:ilvl w:val="0"/>
          <w:numId w:val="2"/>
        </w:numPr>
        <w:spacing w:after="0" w:line="240" w:lineRule="auto"/>
        <w:ind w:left="709"/>
        <w:jc w:val="both"/>
        <w:rPr>
          <w:rFonts w:ascii="Arial" w:eastAsia="Arial" w:hAnsi="Arial" w:cs="Arial"/>
          <w:i/>
          <w:iCs/>
          <w:color w:val="212121"/>
          <w:sz w:val="20"/>
          <w:szCs w:val="20"/>
        </w:rPr>
      </w:pPr>
      <w:r w:rsidRPr="00F075A1">
        <w:rPr>
          <w:rFonts w:ascii="Arial" w:eastAsia="Arial" w:hAnsi="Arial" w:cs="Arial"/>
          <w:b/>
          <w:bCs/>
          <w:i/>
          <w:iCs/>
          <w:color w:val="212121"/>
          <w:sz w:val="20"/>
          <w:szCs w:val="20"/>
        </w:rPr>
        <w:t>Publicación del extracto de sentencia.</w:t>
      </w:r>
      <w:bookmarkStart w:id="6" w:name="_Hlk207101904"/>
      <w:r w:rsidR="00344AFA" w:rsidRPr="00F075A1">
        <w:rPr>
          <w:rFonts w:ascii="Arial" w:eastAsia="Arial" w:hAnsi="Arial" w:cs="Arial"/>
          <w:i/>
          <w:iCs/>
          <w:color w:val="212121"/>
          <w:sz w:val="20"/>
          <w:szCs w:val="20"/>
        </w:rPr>
        <w:t xml:space="preserve"> </w:t>
      </w:r>
      <w:r w:rsidRPr="00F075A1">
        <w:rPr>
          <w:rFonts w:ascii="Arial" w:eastAsia="Arial" w:hAnsi="Arial" w:cs="Arial"/>
          <w:i/>
          <w:iCs/>
          <w:color w:val="212121"/>
          <w:sz w:val="20"/>
          <w:szCs w:val="20"/>
        </w:rPr>
        <w:t>Dentro de</w:t>
      </w:r>
      <w:r w:rsidR="00344AFA" w:rsidRPr="00F075A1">
        <w:rPr>
          <w:rFonts w:ascii="Arial" w:eastAsia="Arial" w:hAnsi="Arial" w:cs="Arial"/>
          <w:b/>
          <w:bCs/>
          <w:i/>
          <w:iCs/>
          <w:color w:val="212121"/>
          <w:sz w:val="20"/>
          <w:szCs w:val="20"/>
        </w:rPr>
        <w:t xml:space="preserve"> </w:t>
      </w:r>
      <w:r w:rsidRPr="00F075A1">
        <w:rPr>
          <w:rFonts w:ascii="Arial" w:eastAsia="Arial" w:hAnsi="Arial" w:cs="Arial"/>
          <w:b/>
          <w:bCs/>
          <w:i/>
          <w:iCs/>
          <w:color w:val="212121"/>
          <w:sz w:val="20"/>
          <w:szCs w:val="20"/>
        </w:rPr>
        <w:t>un plazo no mayor a dos días hábiles</w:t>
      </w:r>
      <w:r w:rsidRPr="00F075A1">
        <w:rPr>
          <w:rFonts w:ascii="Arial" w:eastAsia="Arial" w:hAnsi="Arial" w:cs="Arial"/>
          <w:i/>
          <w:iCs/>
          <w:color w:val="212121"/>
          <w:sz w:val="20"/>
          <w:szCs w:val="20"/>
        </w:rPr>
        <w:t>, contados a partir del día siguiente al de la debida notificación del presente acuerdo plenario, difunda en sus perfiles de X “Carlos Torres Piña” e Instagram “carlostorres4t”, los resolutivos y el resumen de esta, que se contiene en el apartado</w:t>
      </w:r>
      <w:r w:rsidR="00344AFA" w:rsidRPr="00F075A1">
        <w:rPr>
          <w:rFonts w:ascii="Arial" w:eastAsia="Arial" w:hAnsi="Arial" w:cs="Arial"/>
          <w:i/>
          <w:iCs/>
          <w:color w:val="212121"/>
          <w:sz w:val="20"/>
          <w:szCs w:val="20"/>
        </w:rPr>
        <w:t xml:space="preserve"> </w:t>
      </w:r>
      <w:r w:rsidRPr="00F075A1">
        <w:rPr>
          <w:rFonts w:ascii="Arial" w:eastAsia="Arial" w:hAnsi="Arial" w:cs="Arial"/>
          <w:i/>
          <w:iCs/>
          <w:color w:val="212121"/>
          <w:sz w:val="20"/>
          <w:szCs w:val="20"/>
        </w:rPr>
        <w:t>“XVI. RESUMEN DE LA SENTENCIA”</w:t>
      </w:r>
      <w:r w:rsidR="00344AFA" w:rsidRPr="00F075A1">
        <w:rPr>
          <w:rFonts w:ascii="Arial" w:eastAsia="Arial" w:hAnsi="Arial" w:cs="Arial"/>
          <w:i/>
          <w:iCs/>
          <w:color w:val="212121"/>
          <w:sz w:val="20"/>
          <w:szCs w:val="20"/>
        </w:rPr>
        <w:t xml:space="preserve"> </w:t>
      </w:r>
      <w:r w:rsidRPr="00F075A1">
        <w:rPr>
          <w:rFonts w:ascii="Arial" w:eastAsia="Arial" w:hAnsi="Arial" w:cs="Arial"/>
          <w:i/>
          <w:iCs/>
          <w:color w:val="212121"/>
          <w:sz w:val="20"/>
          <w:szCs w:val="20"/>
        </w:rPr>
        <w:t>dictada el dos de abril por este</w:t>
      </w:r>
      <w:r w:rsidR="00344AFA" w:rsidRPr="00F075A1">
        <w:rPr>
          <w:rFonts w:ascii="Arial" w:eastAsia="Arial" w:hAnsi="Arial" w:cs="Arial"/>
          <w:i/>
          <w:iCs/>
          <w:color w:val="212121"/>
          <w:sz w:val="20"/>
          <w:szCs w:val="20"/>
        </w:rPr>
        <w:t xml:space="preserve"> </w:t>
      </w:r>
      <w:r w:rsidRPr="00F075A1">
        <w:rPr>
          <w:rFonts w:ascii="Arial" w:eastAsia="Arial" w:hAnsi="Arial" w:cs="Arial"/>
          <w:i/>
          <w:iCs/>
          <w:color w:val="212121"/>
          <w:sz w:val="20"/>
          <w:szCs w:val="20"/>
        </w:rPr>
        <w:t>Tribunal Electoral,</w:t>
      </w:r>
      <w:r w:rsidR="00344AFA" w:rsidRPr="00F075A1">
        <w:rPr>
          <w:rFonts w:ascii="Arial" w:eastAsia="Arial" w:hAnsi="Arial" w:cs="Arial"/>
          <w:i/>
          <w:iCs/>
          <w:color w:val="212121"/>
          <w:sz w:val="20"/>
          <w:szCs w:val="20"/>
        </w:rPr>
        <w:t xml:space="preserve"> </w:t>
      </w:r>
      <w:r w:rsidRPr="00F075A1">
        <w:rPr>
          <w:rFonts w:ascii="Arial" w:eastAsia="Arial" w:hAnsi="Arial" w:cs="Arial"/>
          <w:b/>
          <w:bCs/>
          <w:i/>
          <w:iCs/>
          <w:color w:val="212121"/>
          <w:sz w:val="20"/>
          <w:szCs w:val="20"/>
        </w:rPr>
        <w:t>durante un periodo de quince días naturales consecutivos.</w:t>
      </w:r>
      <w:bookmarkEnd w:id="6"/>
    </w:p>
    <w:p w14:paraId="62383214" w14:textId="77777777" w:rsidR="00344AFA" w:rsidRPr="00F075A1" w:rsidRDefault="00344AFA" w:rsidP="00344AFA">
      <w:pPr>
        <w:spacing w:after="0" w:line="240" w:lineRule="auto"/>
        <w:ind w:left="709"/>
        <w:jc w:val="both"/>
        <w:rPr>
          <w:rFonts w:ascii="Arial" w:eastAsia="Arial" w:hAnsi="Arial" w:cs="Arial"/>
          <w:i/>
          <w:iCs/>
          <w:color w:val="212121"/>
          <w:sz w:val="20"/>
          <w:szCs w:val="20"/>
        </w:rPr>
      </w:pPr>
    </w:p>
    <w:p w14:paraId="20E61AC9" w14:textId="77777777" w:rsidR="007D1DA1" w:rsidRPr="00F075A1" w:rsidRDefault="007D1DA1" w:rsidP="00B24F90">
      <w:pPr>
        <w:numPr>
          <w:ilvl w:val="0"/>
          <w:numId w:val="2"/>
        </w:numPr>
        <w:spacing w:after="0" w:line="240" w:lineRule="auto"/>
        <w:ind w:left="709"/>
        <w:jc w:val="both"/>
        <w:rPr>
          <w:rFonts w:ascii="Arial" w:eastAsia="Arial" w:hAnsi="Arial" w:cs="Arial"/>
          <w:i/>
          <w:iCs/>
          <w:color w:val="212121"/>
          <w:sz w:val="20"/>
          <w:szCs w:val="20"/>
        </w:rPr>
      </w:pPr>
      <w:r w:rsidRPr="00F075A1">
        <w:rPr>
          <w:rFonts w:ascii="Arial" w:eastAsia="Arial" w:hAnsi="Arial" w:cs="Arial"/>
          <w:b/>
          <w:bCs/>
          <w:i/>
          <w:iCs/>
          <w:color w:val="212121"/>
          <w:sz w:val="20"/>
          <w:szCs w:val="20"/>
        </w:rPr>
        <w:t>Informe de la temporalidad de la publicación del extracto de sentencia</w:t>
      </w:r>
      <w:r w:rsidRPr="00F075A1">
        <w:rPr>
          <w:rFonts w:ascii="Arial" w:eastAsia="Arial" w:hAnsi="Arial" w:cs="Arial"/>
          <w:i/>
          <w:iCs/>
          <w:color w:val="212121"/>
          <w:sz w:val="20"/>
          <w:szCs w:val="20"/>
        </w:rPr>
        <w:t>. Una vez concluido el plazo de quince días naturales consecutivos que deberá permanecer publicado el extracto ordenado, el</w:t>
      </w:r>
      <w:r w:rsidR="00344AFA" w:rsidRPr="00F075A1">
        <w:rPr>
          <w:rFonts w:ascii="Arial" w:eastAsia="Arial" w:hAnsi="Arial" w:cs="Arial"/>
          <w:i/>
          <w:iCs/>
          <w:color w:val="212121"/>
          <w:sz w:val="20"/>
          <w:szCs w:val="20"/>
        </w:rPr>
        <w:t xml:space="preserve"> </w:t>
      </w:r>
      <w:r w:rsidRPr="00F075A1">
        <w:rPr>
          <w:rFonts w:ascii="Arial" w:eastAsia="Arial" w:hAnsi="Arial" w:cs="Arial"/>
          <w:i/>
          <w:iCs/>
          <w:color w:val="212121"/>
          <w:sz w:val="20"/>
          <w:szCs w:val="20"/>
        </w:rPr>
        <w:t>denunciado</w:t>
      </w:r>
      <w:r w:rsidR="00344AFA" w:rsidRPr="00F075A1">
        <w:rPr>
          <w:rFonts w:ascii="Arial" w:eastAsia="Arial" w:hAnsi="Arial" w:cs="Arial"/>
          <w:i/>
          <w:iCs/>
          <w:color w:val="212121"/>
          <w:sz w:val="20"/>
          <w:szCs w:val="20"/>
        </w:rPr>
        <w:t xml:space="preserve"> </w:t>
      </w:r>
      <w:r w:rsidRPr="00F075A1">
        <w:rPr>
          <w:rFonts w:ascii="Arial" w:eastAsia="Arial" w:hAnsi="Arial" w:cs="Arial"/>
          <w:i/>
          <w:iCs/>
          <w:color w:val="212121"/>
          <w:sz w:val="20"/>
          <w:szCs w:val="20"/>
        </w:rPr>
        <w:t>deberá informarlo con las constancias que considere pertinentes y que así lo acrediten al</w:t>
      </w:r>
      <w:r w:rsidR="00344AFA" w:rsidRPr="00F075A1">
        <w:rPr>
          <w:rFonts w:ascii="Arial" w:eastAsia="Arial" w:hAnsi="Arial" w:cs="Arial"/>
          <w:i/>
          <w:iCs/>
          <w:color w:val="212121"/>
          <w:sz w:val="20"/>
          <w:szCs w:val="20"/>
        </w:rPr>
        <w:t xml:space="preserve"> </w:t>
      </w:r>
      <w:r w:rsidRPr="00F075A1">
        <w:rPr>
          <w:rFonts w:ascii="Arial" w:eastAsia="Arial" w:hAnsi="Arial" w:cs="Arial"/>
          <w:i/>
          <w:iCs/>
          <w:color w:val="212121"/>
          <w:sz w:val="20"/>
          <w:szCs w:val="20"/>
        </w:rPr>
        <w:t>Tribunal Electoral, dentro de las</w:t>
      </w:r>
      <w:r w:rsidR="00344AFA" w:rsidRPr="00F075A1">
        <w:rPr>
          <w:rFonts w:ascii="Arial" w:eastAsia="Arial" w:hAnsi="Arial" w:cs="Arial"/>
          <w:i/>
          <w:iCs/>
          <w:color w:val="212121"/>
          <w:sz w:val="20"/>
          <w:szCs w:val="20"/>
        </w:rPr>
        <w:t xml:space="preserve"> </w:t>
      </w:r>
      <w:r w:rsidRPr="00F075A1">
        <w:rPr>
          <w:rFonts w:ascii="Arial" w:eastAsia="Arial" w:hAnsi="Arial" w:cs="Arial"/>
          <w:b/>
          <w:bCs/>
          <w:i/>
          <w:iCs/>
          <w:color w:val="212121"/>
          <w:sz w:val="20"/>
          <w:szCs w:val="20"/>
        </w:rPr>
        <w:t>veinticuatro horas siguientes</w:t>
      </w:r>
      <w:r w:rsidR="00344AFA" w:rsidRPr="00F075A1">
        <w:rPr>
          <w:rFonts w:ascii="Arial" w:eastAsia="Arial" w:hAnsi="Arial" w:cs="Arial"/>
          <w:i/>
          <w:iCs/>
          <w:color w:val="212121"/>
          <w:sz w:val="20"/>
          <w:szCs w:val="20"/>
        </w:rPr>
        <w:t xml:space="preserve"> </w:t>
      </w:r>
      <w:r w:rsidRPr="00F075A1">
        <w:rPr>
          <w:rFonts w:ascii="Arial" w:eastAsia="Arial" w:hAnsi="Arial" w:cs="Arial"/>
          <w:i/>
          <w:iCs/>
          <w:color w:val="212121"/>
          <w:sz w:val="20"/>
          <w:szCs w:val="20"/>
        </w:rPr>
        <w:t>a que ello ocurra. Debiendo especificar la fecha de publicación y la permanencia de quince días en sus perfiles. Para lo cual, podrá solicitar la ayuda del</w:t>
      </w:r>
      <w:r w:rsidR="00344AFA" w:rsidRPr="00F075A1">
        <w:rPr>
          <w:rFonts w:ascii="Arial" w:eastAsia="Arial" w:hAnsi="Arial" w:cs="Arial"/>
          <w:i/>
          <w:iCs/>
          <w:color w:val="212121"/>
          <w:sz w:val="20"/>
          <w:szCs w:val="20"/>
        </w:rPr>
        <w:t xml:space="preserve"> </w:t>
      </w:r>
      <w:r w:rsidRPr="00F075A1">
        <w:rPr>
          <w:rFonts w:ascii="Arial" w:eastAsia="Arial" w:hAnsi="Arial" w:cs="Arial"/>
          <w:i/>
          <w:iCs/>
          <w:color w:val="212121"/>
          <w:sz w:val="20"/>
          <w:szCs w:val="20"/>
        </w:rPr>
        <w:t>IEM</w:t>
      </w:r>
      <w:r w:rsidR="00344AFA" w:rsidRPr="00F075A1">
        <w:rPr>
          <w:rFonts w:ascii="Arial" w:eastAsia="Arial" w:hAnsi="Arial" w:cs="Arial"/>
          <w:i/>
          <w:iCs/>
          <w:color w:val="212121"/>
          <w:sz w:val="20"/>
          <w:szCs w:val="20"/>
        </w:rPr>
        <w:t xml:space="preserve"> </w:t>
      </w:r>
      <w:r w:rsidRPr="00F075A1">
        <w:rPr>
          <w:rFonts w:ascii="Arial" w:eastAsia="Arial" w:hAnsi="Arial" w:cs="Arial"/>
          <w:i/>
          <w:iCs/>
          <w:color w:val="212121"/>
          <w:sz w:val="20"/>
          <w:szCs w:val="20"/>
        </w:rPr>
        <w:t>para llevar a cabo la certificación de la referida publicación.</w:t>
      </w:r>
    </w:p>
    <w:p w14:paraId="369E4B9D" w14:textId="77777777" w:rsidR="00344AFA" w:rsidRPr="00F075A1" w:rsidRDefault="00344AFA" w:rsidP="00344AFA">
      <w:pPr>
        <w:spacing w:after="0" w:line="240" w:lineRule="auto"/>
        <w:ind w:left="567" w:right="51"/>
        <w:jc w:val="both"/>
        <w:rPr>
          <w:rFonts w:ascii="Arial" w:hAnsi="Arial" w:cs="Arial"/>
          <w:sz w:val="24"/>
          <w:szCs w:val="24"/>
        </w:rPr>
      </w:pPr>
    </w:p>
    <w:p w14:paraId="71C7A185" w14:textId="77777777" w:rsidR="00344AFA" w:rsidRPr="00F075A1" w:rsidRDefault="00344AFA" w:rsidP="00344AFA">
      <w:pPr>
        <w:spacing w:after="0" w:line="240" w:lineRule="auto"/>
        <w:ind w:left="567" w:right="51"/>
        <w:jc w:val="both"/>
        <w:rPr>
          <w:rFonts w:ascii="Arial" w:hAnsi="Arial" w:cs="Arial"/>
          <w:sz w:val="24"/>
          <w:szCs w:val="24"/>
        </w:rPr>
      </w:pPr>
      <w:r w:rsidRPr="00F075A1">
        <w:rPr>
          <w:rFonts w:ascii="Arial" w:hAnsi="Arial" w:cs="Arial"/>
          <w:sz w:val="24"/>
          <w:szCs w:val="24"/>
        </w:rPr>
        <w:t>[…]</w:t>
      </w:r>
    </w:p>
    <w:p w14:paraId="128C6334" w14:textId="77777777" w:rsidR="00344AFA" w:rsidRPr="00F075A1" w:rsidRDefault="00344AFA" w:rsidP="00A72C11">
      <w:pPr>
        <w:spacing w:after="0" w:line="360" w:lineRule="auto"/>
        <w:ind w:left="709"/>
        <w:jc w:val="both"/>
        <w:rPr>
          <w:rFonts w:ascii="Arial" w:eastAsia="Arial" w:hAnsi="Arial" w:cs="Arial"/>
          <w:i/>
          <w:iCs/>
          <w:color w:val="212121"/>
          <w:sz w:val="20"/>
          <w:szCs w:val="20"/>
        </w:rPr>
      </w:pPr>
    </w:p>
    <w:p w14:paraId="2EC68D58" w14:textId="5F6C30B8" w:rsidR="006719DA" w:rsidRPr="00F075A1" w:rsidRDefault="006719DA" w:rsidP="00BB682E">
      <w:pPr>
        <w:pStyle w:val="Continuarlista"/>
        <w:spacing w:after="0" w:line="360" w:lineRule="auto"/>
        <w:ind w:left="0"/>
        <w:jc w:val="both"/>
        <w:rPr>
          <w:rFonts w:ascii="Arial" w:hAnsi="Arial" w:cs="Arial"/>
          <w:sz w:val="24"/>
          <w:szCs w:val="24"/>
        </w:rPr>
      </w:pPr>
      <w:r w:rsidRPr="00F075A1">
        <w:rPr>
          <w:rFonts w:ascii="Arial" w:hAnsi="Arial" w:cs="Arial"/>
          <w:sz w:val="24"/>
          <w:szCs w:val="24"/>
        </w:rPr>
        <w:t>De la transcripción anterior</w:t>
      </w:r>
      <w:r w:rsidR="00426612" w:rsidRPr="00F075A1">
        <w:rPr>
          <w:rFonts w:ascii="Arial" w:hAnsi="Arial" w:cs="Arial"/>
          <w:sz w:val="24"/>
          <w:szCs w:val="24"/>
        </w:rPr>
        <w:t>,</w:t>
      </w:r>
      <w:r w:rsidRPr="00F075A1">
        <w:rPr>
          <w:rFonts w:ascii="Arial" w:hAnsi="Arial" w:cs="Arial"/>
          <w:sz w:val="24"/>
          <w:szCs w:val="24"/>
        </w:rPr>
        <w:t xml:space="preserve"> se desprenden claramente las acciones que </w:t>
      </w:r>
      <w:r w:rsidR="00BB682E" w:rsidRPr="00F075A1">
        <w:rPr>
          <w:rFonts w:ascii="Arial" w:hAnsi="Arial" w:cs="Arial"/>
          <w:sz w:val="24"/>
          <w:szCs w:val="24"/>
        </w:rPr>
        <w:t xml:space="preserve">el </w:t>
      </w:r>
      <w:r w:rsidR="00BB682E" w:rsidRPr="00F075A1">
        <w:rPr>
          <w:rFonts w:ascii="Arial" w:hAnsi="Arial" w:cs="Arial"/>
          <w:i/>
          <w:iCs/>
          <w:sz w:val="24"/>
          <w:szCs w:val="24"/>
        </w:rPr>
        <w:t>denunciado</w:t>
      </w:r>
      <w:r w:rsidR="00CE279B" w:rsidRPr="00F075A1">
        <w:rPr>
          <w:rFonts w:ascii="Arial" w:hAnsi="Arial" w:cs="Arial"/>
          <w:i/>
          <w:iCs/>
          <w:sz w:val="24"/>
          <w:szCs w:val="24"/>
        </w:rPr>
        <w:t xml:space="preserve"> </w:t>
      </w:r>
      <w:r w:rsidRPr="00F075A1">
        <w:rPr>
          <w:rFonts w:ascii="Arial" w:hAnsi="Arial" w:cs="Arial"/>
          <w:sz w:val="24"/>
          <w:szCs w:val="24"/>
        </w:rPr>
        <w:t xml:space="preserve">debía llevar a cabo para dar cumplimiento a lo ordenado, </w:t>
      </w:r>
      <w:r w:rsidR="00426612" w:rsidRPr="00F075A1">
        <w:rPr>
          <w:rFonts w:ascii="Arial" w:hAnsi="Arial" w:cs="Arial"/>
          <w:sz w:val="24"/>
          <w:szCs w:val="24"/>
        </w:rPr>
        <w:t xml:space="preserve">que </w:t>
      </w:r>
      <w:r w:rsidRPr="00F075A1">
        <w:rPr>
          <w:rFonts w:ascii="Arial" w:hAnsi="Arial" w:cs="Arial"/>
          <w:sz w:val="24"/>
          <w:szCs w:val="24"/>
        </w:rPr>
        <w:t>esencial</w:t>
      </w:r>
      <w:r w:rsidR="00426612" w:rsidRPr="00F075A1">
        <w:rPr>
          <w:rFonts w:ascii="Arial" w:hAnsi="Arial" w:cs="Arial"/>
          <w:sz w:val="24"/>
          <w:szCs w:val="24"/>
        </w:rPr>
        <w:t>mente es</w:t>
      </w:r>
      <w:r w:rsidRPr="00F075A1">
        <w:rPr>
          <w:rFonts w:ascii="Arial" w:hAnsi="Arial" w:cs="Arial"/>
          <w:sz w:val="24"/>
          <w:szCs w:val="24"/>
        </w:rPr>
        <w:t>:</w:t>
      </w:r>
    </w:p>
    <w:p w14:paraId="12293F70" w14:textId="77777777" w:rsidR="00A72C11" w:rsidRPr="00F075A1" w:rsidRDefault="00A72C11" w:rsidP="00BB682E">
      <w:pPr>
        <w:pStyle w:val="Continuarlista"/>
        <w:spacing w:after="0" w:line="360" w:lineRule="auto"/>
        <w:ind w:left="0"/>
        <w:jc w:val="both"/>
        <w:rPr>
          <w:rFonts w:ascii="Arial" w:hAnsi="Arial" w:cs="Arial"/>
          <w:sz w:val="24"/>
          <w:szCs w:val="24"/>
        </w:rPr>
      </w:pPr>
    </w:p>
    <w:p w14:paraId="537376B1" w14:textId="77777777" w:rsidR="00344AFA" w:rsidRPr="00F075A1" w:rsidRDefault="00BB682E" w:rsidP="00B24F90">
      <w:pPr>
        <w:pStyle w:val="Prrafodelista"/>
        <w:widowControl w:val="0"/>
        <w:numPr>
          <w:ilvl w:val="0"/>
          <w:numId w:val="1"/>
        </w:numPr>
        <w:shd w:val="clear" w:color="auto" w:fill="FFFFFF"/>
        <w:autoSpaceDE w:val="0"/>
        <w:autoSpaceDN w:val="0"/>
        <w:spacing w:after="240" w:line="360" w:lineRule="auto"/>
        <w:ind w:right="-1"/>
        <w:jc w:val="both"/>
        <w:rPr>
          <w:rFonts w:ascii="Arial" w:eastAsia="Arial MT" w:hAnsi="Arial" w:cs="Arial"/>
          <w:sz w:val="24"/>
          <w:szCs w:val="24"/>
        </w:rPr>
      </w:pPr>
      <w:r w:rsidRPr="00F075A1">
        <w:rPr>
          <w:rFonts w:ascii="Arial" w:eastAsia="Arial MT" w:hAnsi="Arial" w:cs="Arial"/>
          <w:sz w:val="24"/>
          <w:szCs w:val="24"/>
        </w:rPr>
        <w:t xml:space="preserve">Publicar </w:t>
      </w:r>
      <w:r w:rsidR="006719DA" w:rsidRPr="00F075A1">
        <w:rPr>
          <w:rFonts w:ascii="Arial" w:eastAsia="Arial MT" w:hAnsi="Arial" w:cs="Arial"/>
          <w:sz w:val="24"/>
          <w:szCs w:val="24"/>
        </w:rPr>
        <w:t>un extracto de la sentencia, correspondiente a</w:t>
      </w:r>
      <w:r w:rsidRPr="00F075A1">
        <w:rPr>
          <w:rFonts w:ascii="Arial" w:eastAsia="Arial MT" w:hAnsi="Arial" w:cs="Arial"/>
          <w:sz w:val="24"/>
          <w:szCs w:val="24"/>
        </w:rPr>
        <w:t xml:space="preserve">l resumen y </w:t>
      </w:r>
      <w:r w:rsidR="006719DA" w:rsidRPr="00F075A1">
        <w:rPr>
          <w:rFonts w:ascii="Arial" w:eastAsia="Arial MT" w:hAnsi="Arial" w:cs="Arial"/>
          <w:sz w:val="24"/>
          <w:szCs w:val="24"/>
        </w:rPr>
        <w:t>los resolutivos de esta, en su</w:t>
      </w:r>
      <w:r w:rsidR="002B26E0" w:rsidRPr="00F075A1">
        <w:rPr>
          <w:rFonts w:ascii="Arial" w:eastAsia="Arial MT" w:hAnsi="Arial" w:cs="Arial"/>
          <w:sz w:val="24"/>
          <w:szCs w:val="24"/>
        </w:rPr>
        <w:t>s</w:t>
      </w:r>
      <w:r w:rsidR="006719DA" w:rsidRPr="00F075A1">
        <w:rPr>
          <w:rFonts w:ascii="Arial" w:eastAsia="Arial MT" w:hAnsi="Arial" w:cs="Arial"/>
          <w:sz w:val="24"/>
          <w:szCs w:val="24"/>
        </w:rPr>
        <w:t xml:space="preserve"> perfil</w:t>
      </w:r>
      <w:r w:rsidR="002B26E0" w:rsidRPr="00F075A1">
        <w:rPr>
          <w:rFonts w:ascii="Arial" w:eastAsia="Arial MT" w:hAnsi="Arial" w:cs="Arial"/>
          <w:sz w:val="24"/>
          <w:szCs w:val="24"/>
        </w:rPr>
        <w:t>es de X e Instagram</w:t>
      </w:r>
      <w:r w:rsidR="006719DA" w:rsidRPr="00F075A1">
        <w:rPr>
          <w:rFonts w:ascii="Arial" w:eastAsia="Arial MT" w:hAnsi="Arial" w:cs="Arial"/>
          <w:sz w:val="24"/>
          <w:szCs w:val="24"/>
        </w:rPr>
        <w:t>, durante un periodo de quince días naturales consecutivos.</w:t>
      </w:r>
    </w:p>
    <w:p w14:paraId="3B85B522" w14:textId="07EBA441" w:rsidR="00525ED6" w:rsidRPr="00F075A1" w:rsidRDefault="006719DA" w:rsidP="00B24F90">
      <w:pPr>
        <w:pStyle w:val="Prrafodelista"/>
        <w:widowControl w:val="0"/>
        <w:numPr>
          <w:ilvl w:val="0"/>
          <w:numId w:val="1"/>
        </w:numPr>
        <w:shd w:val="clear" w:color="auto" w:fill="FFFFFF"/>
        <w:autoSpaceDE w:val="0"/>
        <w:autoSpaceDN w:val="0"/>
        <w:spacing w:after="0" w:line="360" w:lineRule="auto"/>
        <w:ind w:right="-1"/>
        <w:jc w:val="both"/>
        <w:rPr>
          <w:rFonts w:ascii="Arial" w:eastAsia="Arial MT" w:hAnsi="Arial" w:cs="Arial"/>
          <w:sz w:val="24"/>
          <w:szCs w:val="24"/>
        </w:rPr>
      </w:pPr>
      <w:r w:rsidRPr="00F075A1">
        <w:rPr>
          <w:rFonts w:ascii="Arial" w:eastAsia="Arial MT" w:hAnsi="Arial" w:cs="Arial"/>
          <w:sz w:val="24"/>
          <w:szCs w:val="24"/>
        </w:rPr>
        <w:t>I</w:t>
      </w:r>
      <w:r w:rsidRPr="00F075A1">
        <w:rPr>
          <w:rFonts w:ascii="Arial" w:eastAsia="Arial" w:hAnsi="Arial" w:cs="Arial"/>
          <w:sz w:val="24"/>
          <w:szCs w:val="24"/>
        </w:rPr>
        <w:t xml:space="preserve">nformar a este </w:t>
      </w:r>
      <w:r w:rsidR="002A2ADD" w:rsidRPr="00F075A1">
        <w:rPr>
          <w:rFonts w:ascii="Arial" w:eastAsia="Arial" w:hAnsi="Arial" w:cs="Arial"/>
          <w:i/>
          <w:iCs/>
          <w:sz w:val="24"/>
          <w:szCs w:val="24"/>
        </w:rPr>
        <w:t>Ó</w:t>
      </w:r>
      <w:r w:rsidRPr="00F075A1">
        <w:rPr>
          <w:rFonts w:ascii="Arial" w:eastAsia="Arial" w:hAnsi="Arial" w:cs="Arial"/>
          <w:i/>
          <w:iCs/>
          <w:sz w:val="24"/>
          <w:szCs w:val="24"/>
        </w:rPr>
        <w:t>rgano jurisdiccional</w:t>
      </w:r>
      <w:r w:rsidR="002B26E0" w:rsidRPr="00F075A1">
        <w:rPr>
          <w:rFonts w:ascii="Arial" w:eastAsia="Arial" w:hAnsi="Arial" w:cs="Arial"/>
          <w:i/>
          <w:iCs/>
          <w:sz w:val="24"/>
          <w:szCs w:val="24"/>
        </w:rPr>
        <w:t xml:space="preserve"> </w:t>
      </w:r>
      <w:r w:rsidR="00E92B92" w:rsidRPr="00F075A1">
        <w:rPr>
          <w:rFonts w:ascii="Arial" w:eastAsia="Arial" w:hAnsi="Arial" w:cs="Arial"/>
          <w:sz w:val="24"/>
          <w:szCs w:val="24"/>
        </w:rPr>
        <w:t>dich</w:t>
      </w:r>
      <w:r w:rsidR="002B26E0" w:rsidRPr="00F075A1">
        <w:rPr>
          <w:rFonts w:ascii="Arial" w:eastAsia="Arial" w:hAnsi="Arial" w:cs="Arial"/>
          <w:sz w:val="24"/>
          <w:szCs w:val="24"/>
        </w:rPr>
        <w:t xml:space="preserve">a publicación y temporalidad, </w:t>
      </w:r>
      <w:r w:rsidRPr="00F075A1">
        <w:rPr>
          <w:rFonts w:ascii="Arial" w:eastAsia="Arial MT" w:hAnsi="Arial" w:cs="Arial"/>
          <w:sz w:val="24"/>
          <w:szCs w:val="24"/>
        </w:rPr>
        <w:t xml:space="preserve">una vez </w:t>
      </w:r>
      <w:r w:rsidR="000D2EDB" w:rsidRPr="00F075A1">
        <w:rPr>
          <w:rFonts w:ascii="Arial" w:eastAsia="Arial MT" w:hAnsi="Arial" w:cs="Arial"/>
          <w:sz w:val="24"/>
          <w:szCs w:val="24"/>
        </w:rPr>
        <w:t>tra</w:t>
      </w:r>
      <w:r w:rsidR="00227873" w:rsidRPr="00F075A1">
        <w:rPr>
          <w:rFonts w:ascii="Arial" w:eastAsia="Arial MT" w:hAnsi="Arial" w:cs="Arial"/>
          <w:sz w:val="24"/>
          <w:szCs w:val="24"/>
        </w:rPr>
        <w:t>ns</w:t>
      </w:r>
      <w:r w:rsidR="000D2EDB" w:rsidRPr="00F075A1">
        <w:rPr>
          <w:rFonts w:ascii="Arial" w:eastAsia="Arial MT" w:hAnsi="Arial" w:cs="Arial"/>
          <w:sz w:val="24"/>
          <w:szCs w:val="24"/>
        </w:rPr>
        <w:t>currido el plazo de quince días</w:t>
      </w:r>
      <w:r w:rsidRPr="00F075A1">
        <w:rPr>
          <w:rFonts w:ascii="Arial" w:eastAsia="Arial MT" w:hAnsi="Arial" w:cs="Arial"/>
          <w:sz w:val="24"/>
          <w:szCs w:val="24"/>
        </w:rPr>
        <w:t>, en un plazo de veinticuatro horas</w:t>
      </w:r>
      <w:r w:rsidR="002B26E0" w:rsidRPr="00F075A1">
        <w:rPr>
          <w:rFonts w:ascii="Arial" w:eastAsia="Arial MT" w:hAnsi="Arial" w:cs="Arial"/>
          <w:sz w:val="24"/>
          <w:szCs w:val="24"/>
        </w:rPr>
        <w:t xml:space="preserve">. </w:t>
      </w:r>
    </w:p>
    <w:p w14:paraId="51184BEB" w14:textId="77777777" w:rsidR="009879EF" w:rsidRPr="00F075A1" w:rsidRDefault="009879EF" w:rsidP="004C4076">
      <w:pPr>
        <w:pStyle w:val="Prrafodelista"/>
        <w:widowControl w:val="0"/>
        <w:shd w:val="clear" w:color="auto" w:fill="FFFFFF"/>
        <w:autoSpaceDE w:val="0"/>
        <w:autoSpaceDN w:val="0"/>
        <w:spacing w:after="0" w:line="360" w:lineRule="auto"/>
        <w:ind w:right="-1"/>
        <w:jc w:val="center"/>
        <w:rPr>
          <w:rFonts w:ascii="Arial" w:eastAsia="Arial MT" w:hAnsi="Arial" w:cs="Arial"/>
          <w:sz w:val="24"/>
          <w:szCs w:val="24"/>
        </w:rPr>
      </w:pPr>
    </w:p>
    <w:p w14:paraId="0EF00D95" w14:textId="16C88345" w:rsidR="00525ED6" w:rsidRPr="00F075A1" w:rsidRDefault="00525ED6" w:rsidP="004C4076">
      <w:pPr>
        <w:pStyle w:val="Prrafodelista"/>
        <w:widowControl w:val="0"/>
        <w:shd w:val="clear" w:color="auto" w:fill="FFFFFF"/>
        <w:autoSpaceDE w:val="0"/>
        <w:autoSpaceDN w:val="0"/>
        <w:spacing w:after="0" w:line="360" w:lineRule="auto"/>
        <w:ind w:left="0" w:right="-1"/>
        <w:jc w:val="center"/>
        <w:rPr>
          <w:rFonts w:ascii="Arial" w:eastAsia="Arial MT" w:hAnsi="Arial" w:cs="Arial"/>
          <w:b/>
          <w:bCs/>
          <w:sz w:val="24"/>
          <w:szCs w:val="24"/>
        </w:rPr>
      </w:pPr>
      <w:r w:rsidRPr="00F075A1">
        <w:rPr>
          <w:rFonts w:ascii="Arial" w:eastAsia="Arial MT" w:hAnsi="Arial" w:cs="Arial"/>
          <w:b/>
          <w:bCs/>
          <w:sz w:val="24"/>
          <w:szCs w:val="24"/>
        </w:rPr>
        <w:t xml:space="preserve">IV. DETERMINACIÓN EN EL </w:t>
      </w:r>
      <w:r w:rsidRPr="00F075A1">
        <w:rPr>
          <w:rFonts w:ascii="Arial" w:eastAsia="Arial MT" w:hAnsi="Arial" w:cs="Arial"/>
          <w:b/>
          <w:bCs/>
          <w:i/>
          <w:iCs/>
          <w:sz w:val="24"/>
          <w:szCs w:val="24"/>
        </w:rPr>
        <w:t>ACUERDO PLENARIO DE IMPROCEDENCIA</w:t>
      </w:r>
    </w:p>
    <w:p w14:paraId="0983C23B" w14:textId="77777777" w:rsidR="00DF4FC2" w:rsidRPr="00F075A1" w:rsidRDefault="00DF4FC2" w:rsidP="00525ED6">
      <w:pPr>
        <w:pStyle w:val="Prrafodelista"/>
        <w:widowControl w:val="0"/>
        <w:shd w:val="clear" w:color="auto" w:fill="FFFFFF"/>
        <w:autoSpaceDE w:val="0"/>
        <w:autoSpaceDN w:val="0"/>
        <w:spacing w:after="0" w:line="360" w:lineRule="auto"/>
        <w:ind w:left="0" w:right="-1"/>
        <w:jc w:val="both"/>
        <w:rPr>
          <w:rFonts w:ascii="Arial" w:eastAsia="Arial MT" w:hAnsi="Arial" w:cs="Arial"/>
          <w:sz w:val="24"/>
          <w:szCs w:val="24"/>
        </w:rPr>
      </w:pPr>
    </w:p>
    <w:p w14:paraId="23C43272" w14:textId="5495F914" w:rsidR="00DF4FC2" w:rsidRPr="00F075A1" w:rsidRDefault="00DF4FC2" w:rsidP="00525ED6">
      <w:pPr>
        <w:pStyle w:val="Prrafodelista"/>
        <w:widowControl w:val="0"/>
        <w:shd w:val="clear" w:color="auto" w:fill="FFFFFF"/>
        <w:autoSpaceDE w:val="0"/>
        <w:autoSpaceDN w:val="0"/>
        <w:spacing w:after="0" w:line="360" w:lineRule="auto"/>
        <w:ind w:left="0" w:right="-1"/>
        <w:jc w:val="both"/>
        <w:rPr>
          <w:rFonts w:ascii="Arial" w:eastAsia="Arial MT" w:hAnsi="Arial" w:cs="Arial"/>
          <w:sz w:val="24"/>
          <w:szCs w:val="24"/>
        </w:rPr>
      </w:pPr>
      <w:r w:rsidRPr="00F075A1">
        <w:rPr>
          <w:rFonts w:ascii="Arial" w:eastAsia="Arial MT" w:hAnsi="Arial" w:cs="Arial"/>
          <w:sz w:val="24"/>
          <w:szCs w:val="24"/>
        </w:rPr>
        <w:t xml:space="preserve">El nueve de septiembre, este </w:t>
      </w:r>
      <w:r w:rsidRPr="00F075A1">
        <w:rPr>
          <w:rFonts w:ascii="Arial" w:eastAsia="Arial MT" w:hAnsi="Arial" w:cs="Arial"/>
          <w:i/>
          <w:iCs/>
          <w:sz w:val="24"/>
          <w:szCs w:val="24"/>
        </w:rPr>
        <w:t>Tribunal Electoral</w:t>
      </w:r>
      <w:r w:rsidRPr="00F075A1">
        <w:rPr>
          <w:rFonts w:ascii="Arial" w:eastAsia="Arial MT" w:hAnsi="Arial" w:cs="Arial"/>
          <w:sz w:val="24"/>
          <w:szCs w:val="24"/>
        </w:rPr>
        <w:t xml:space="preserve"> dicto Acuerdo Plenario mediante el cual</w:t>
      </w:r>
      <w:r w:rsidR="00426612" w:rsidRPr="00F075A1">
        <w:rPr>
          <w:rFonts w:ascii="Arial" w:eastAsia="Arial MT" w:hAnsi="Arial" w:cs="Arial"/>
          <w:sz w:val="24"/>
          <w:szCs w:val="24"/>
        </w:rPr>
        <w:t>,</w:t>
      </w:r>
      <w:r w:rsidRPr="00F075A1">
        <w:rPr>
          <w:rFonts w:ascii="Arial" w:eastAsia="Arial MT" w:hAnsi="Arial" w:cs="Arial"/>
          <w:sz w:val="24"/>
          <w:szCs w:val="24"/>
        </w:rPr>
        <w:t xml:space="preserve"> declaró la improcedencia de la solicitud de conmutación de la pena efectuada por el </w:t>
      </w:r>
      <w:r w:rsidRPr="00F075A1">
        <w:rPr>
          <w:rFonts w:ascii="Arial" w:eastAsia="Arial MT" w:hAnsi="Arial" w:cs="Arial"/>
          <w:i/>
          <w:iCs/>
          <w:sz w:val="24"/>
          <w:szCs w:val="24"/>
        </w:rPr>
        <w:t>denunciado</w:t>
      </w:r>
      <w:r w:rsidRPr="00F075A1">
        <w:rPr>
          <w:rFonts w:ascii="Arial" w:eastAsia="Arial MT" w:hAnsi="Arial" w:cs="Arial"/>
          <w:sz w:val="24"/>
          <w:szCs w:val="24"/>
        </w:rPr>
        <w:t xml:space="preserve">, en donde se llegó a las </w:t>
      </w:r>
      <w:r w:rsidR="006D6D51" w:rsidRPr="00F075A1">
        <w:rPr>
          <w:rFonts w:ascii="Arial" w:eastAsia="Arial MT" w:hAnsi="Arial" w:cs="Arial"/>
          <w:sz w:val="24"/>
          <w:szCs w:val="24"/>
        </w:rPr>
        <w:t xml:space="preserve">consideraciones </w:t>
      </w:r>
      <w:r w:rsidRPr="00F075A1">
        <w:rPr>
          <w:rFonts w:ascii="Arial" w:eastAsia="Arial MT" w:hAnsi="Arial" w:cs="Arial"/>
          <w:sz w:val="24"/>
          <w:szCs w:val="24"/>
        </w:rPr>
        <w:t>siguientes:</w:t>
      </w:r>
    </w:p>
    <w:p w14:paraId="7FC728E6" w14:textId="77777777" w:rsidR="00DF4FC2" w:rsidRPr="00F075A1" w:rsidRDefault="00DF4FC2" w:rsidP="00525ED6">
      <w:pPr>
        <w:pStyle w:val="Prrafodelista"/>
        <w:widowControl w:val="0"/>
        <w:shd w:val="clear" w:color="auto" w:fill="FFFFFF"/>
        <w:autoSpaceDE w:val="0"/>
        <w:autoSpaceDN w:val="0"/>
        <w:spacing w:after="0" w:line="360" w:lineRule="auto"/>
        <w:ind w:left="0" w:right="-1"/>
        <w:jc w:val="both"/>
        <w:rPr>
          <w:rFonts w:ascii="Arial" w:eastAsia="Arial MT" w:hAnsi="Arial" w:cs="Arial"/>
          <w:sz w:val="24"/>
          <w:szCs w:val="24"/>
        </w:rPr>
      </w:pPr>
    </w:p>
    <w:p w14:paraId="3C573772" w14:textId="4B0C4403" w:rsidR="00DF4FC2" w:rsidRPr="00F075A1" w:rsidRDefault="00DF4FC2" w:rsidP="00B24F90">
      <w:pPr>
        <w:pStyle w:val="Prrafodelista"/>
        <w:widowControl w:val="0"/>
        <w:numPr>
          <w:ilvl w:val="0"/>
          <w:numId w:val="3"/>
        </w:numPr>
        <w:shd w:val="clear" w:color="auto" w:fill="FFFFFF"/>
        <w:autoSpaceDE w:val="0"/>
        <w:autoSpaceDN w:val="0"/>
        <w:spacing w:after="0" w:line="360" w:lineRule="auto"/>
        <w:ind w:right="-1"/>
        <w:jc w:val="both"/>
        <w:rPr>
          <w:rFonts w:ascii="Arial" w:eastAsia="Arial MT" w:hAnsi="Arial" w:cs="Arial"/>
          <w:sz w:val="24"/>
          <w:szCs w:val="24"/>
        </w:rPr>
      </w:pPr>
      <w:r w:rsidRPr="00F075A1">
        <w:rPr>
          <w:rFonts w:ascii="Arial" w:eastAsia="Arial MT" w:hAnsi="Arial" w:cs="Arial"/>
          <w:sz w:val="24"/>
          <w:szCs w:val="24"/>
        </w:rPr>
        <w:t>El hecho de que el proceso electoral haya concluido no implica, por sí mismo, que las medidas impuestas en sentencia carezcan de eficacia.</w:t>
      </w:r>
    </w:p>
    <w:p w14:paraId="2025307F" w14:textId="3EDBC3E3" w:rsidR="00DF4FC2" w:rsidRPr="00F075A1" w:rsidRDefault="006D6D51" w:rsidP="00B24F90">
      <w:pPr>
        <w:pStyle w:val="Prrafodelista"/>
        <w:widowControl w:val="0"/>
        <w:numPr>
          <w:ilvl w:val="0"/>
          <w:numId w:val="3"/>
        </w:numPr>
        <w:shd w:val="clear" w:color="auto" w:fill="FFFFFF"/>
        <w:autoSpaceDE w:val="0"/>
        <w:autoSpaceDN w:val="0"/>
        <w:spacing w:after="0" w:line="360" w:lineRule="auto"/>
        <w:ind w:right="-1"/>
        <w:jc w:val="both"/>
        <w:rPr>
          <w:rFonts w:ascii="Arial" w:eastAsia="Arial MT" w:hAnsi="Arial" w:cs="Arial"/>
          <w:sz w:val="24"/>
          <w:szCs w:val="24"/>
        </w:rPr>
      </w:pPr>
      <w:r w:rsidRPr="00F075A1">
        <w:rPr>
          <w:rFonts w:ascii="Arial" w:eastAsia="Arial MT" w:hAnsi="Arial" w:cs="Arial"/>
          <w:sz w:val="24"/>
          <w:szCs w:val="24"/>
        </w:rPr>
        <w:t>Al haberse acreditado la vulneración al interés superior de las infancias y adolescencias, las medidas impuestas deben atender no solo a la corrección individual de la conducta, sino también a la necesidad de visibilizar la protección reforzada de niñas, niños y adolescentes frente al uso indebido de su imagen en la arena política.</w:t>
      </w:r>
    </w:p>
    <w:p w14:paraId="1FABAB05" w14:textId="77777777" w:rsidR="006D6D51" w:rsidRPr="00F075A1" w:rsidRDefault="006D6D51" w:rsidP="00B24F90">
      <w:pPr>
        <w:pStyle w:val="Prrafodelista"/>
        <w:widowControl w:val="0"/>
        <w:numPr>
          <w:ilvl w:val="0"/>
          <w:numId w:val="3"/>
        </w:numPr>
        <w:shd w:val="clear" w:color="auto" w:fill="FFFFFF"/>
        <w:autoSpaceDE w:val="0"/>
        <w:autoSpaceDN w:val="0"/>
        <w:spacing w:line="360" w:lineRule="auto"/>
        <w:ind w:right="-1"/>
        <w:jc w:val="both"/>
        <w:rPr>
          <w:rFonts w:ascii="Arial" w:eastAsia="Arial MT" w:hAnsi="Arial" w:cs="Arial"/>
          <w:sz w:val="24"/>
          <w:szCs w:val="24"/>
        </w:rPr>
      </w:pPr>
      <w:r w:rsidRPr="00F075A1">
        <w:rPr>
          <w:rFonts w:ascii="Arial" w:eastAsia="Arial MT" w:hAnsi="Arial" w:cs="Arial"/>
          <w:sz w:val="24"/>
          <w:szCs w:val="24"/>
        </w:rPr>
        <w:lastRenderedPageBreak/>
        <w:t>La publicación del extracto de la sentencia no tiene únicamente un fin preventivo respecto del electorado, sino también de pedagogía institucional y memoria democrática, pues permite dar publicidad a las consecuencias jurídicas de conductas contrarias a la normatividad electoral, lo cual sigue siendo válido y necesario, incluso fuera del contexto inmediato del proceso electoral.</w:t>
      </w:r>
    </w:p>
    <w:p w14:paraId="01CF1540" w14:textId="575AC6FD" w:rsidR="006D6D51" w:rsidRPr="00F075A1" w:rsidRDefault="006D6D51" w:rsidP="00B24F90">
      <w:pPr>
        <w:pStyle w:val="Prrafodelista"/>
        <w:widowControl w:val="0"/>
        <w:numPr>
          <w:ilvl w:val="0"/>
          <w:numId w:val="3"/>
        </w:numPr>
        <w:shd w:val="clear" w:color="auto" w:fill="FFFFFF"/>
        <w:autoSpaceDE w:val="0"/>
        <w:autoSpaceDN w:val="0"/>
        <w:spacing w:line="360" w:lineRule="auto"/>
        <w:ind w:right="-1"/>
        <w:jc w:val="both"/>
        <w:rPr>
          <w:rFonts w:ascii="Arial" w:eastAsia="Arial MT" w:hAnsi="Arial" w:cs="Arial"/>
          <w:sz w:val="24"/>
          <w:szCs w:val="24"/>
        </w:rPr>
      </w:pPr>
      <w:r w:rsidRPr="00F075A1">
        <w:rPr>
          <w:rFonts w:ascii="Arial" w:eastAsia="Arial MT" w:hAnsi="Arial" w:cs="Arial"/>
          <w:sz w:val="24"/>
          <w:szCs w:val="24"/>
        </w:rPr>
        <w:t>Incluso cuando el proceso electoral haya concluido, la medida conserva actualidad y eficacia, pues la protección de los derechos de niñas, niños y adolescentes es de naturaleza permanente y trasciende el contexto electoral inmediato.</w:t>
      </w:r>
    </w:p>
    <w:p w14:paraId="138FA95C" w14:textId="110A8080" w:rsidR="006D6D51" w:rsidRPr="00F075A1" w:rsidRDefault="006D6D51" w:rsidP="00B24F90">
      <w:pPr>
        <w:pStyle w:val="Prrafodelista"/>
        <w:widowControl w:val="0"/>
        <w:numPr>
          <w:ilvl w:val="0"/>
          <w:numId w:val="3"/>
        </w:numPr>
        <w:shd w:val="clear" w:color="auto" w:fill="FFFFFF"/>
        <w:autoSpaceDE w:val="0"/>
        <w:autoSpaceDN w:val="0"/>
        <w:spacing w:line="360" w:lineRule="auto"/>
        <w:ind w:right="-1"/>
        <w:jc w:val="both"/>
        <w:rPr>
          <w:rFonts w:ascii="Arial" w:eastAsia="Arial MT" w:hAnsi="Arial" w:cs="Arial"/>
          <w:sz w:val="24"/>
          <w:szCs w:val="24"/>
        </w:rPr>
      </w:pPr>
      <w:r w:rsidRPr="00F075A1">
        <w:rPr>
          <w:rFonts w:ascii="Arial" w:eastAsia="Arial MT" w:hAnsi="Arial" w:cs="Arial"/>
          <w:sz w:val="24"/>
          <w:szCs w:val="24"/>
        </w:rPr>
        <w:t>El pago de multas derivadas de acuerdos de cumplimiento parcial e incumplimiento constituye el cumplimiento de medidas de apremio distintas, pero no sustituye ni exonera la obligación principal de publicar el extracto de la sentencia. La coexistencia de diversas medidas obedece a finalidades diferenciadas</w:t>
      </w:r>
      <w:r w:rsidR="003B7727" w:rsidRPr="00F075A1">
        <w:rPr>
          <w:rFonts w:ascii="Arial" w:eastAsia="Arial MT" w:hAnsi="Arial" w:cs="Arial"/>
          <w:sz w:val="24"/>
          <w:szCs w:val="24"/>
        </w:rPr>
        <w:t xml:space="preserve">, </w:t>
      </w:r>
      <w:r w:rsidRPr="00F075A1">
        <w:rPr>
          <w:rFonts w:ascii="Arial" w:eastAsia="Arial MT" w:hAnsi="Arial" w:cs="Arial"/>
          <w:sz w:val="24"/>
          <w:szCs w:val="24"/>
        </w:rPr>
        <w:t>mientras la multa sanciona la falta de cumplimiento, la publicación busca garantizar la máxima publicidad y generar conciencia social sobre la infracción cometida.</w:t>
      </w:r>
    </w:p>
    <w:p w14:paraId="07C84E46" w14:textId="6EEB03DF" w:rsidR="006D6D51" w:rsidRPr="00F075A1" w:rsidRDefault="006D6D51" w:rsidP="00B24F90">
      <w:pPr>
        <w:pStyle w:val="Prrafodelista"/>
        <w:widowControl w:val="0"/>
        <w:numPr>
          <w:ilvl w:val="0"/>
          <w:numId w:val="3"/>
        </w:numPr>
        <w:shd w:val="clear" w:color="auto" w:fill="FFFFFF"/>
        <w:autoSpaceDE w:val="0"/>
        <w:autoSpaceDN w:val="0"/>
        <w:spacing w:after="0" w:line="360" w:lineRule="auto"/>
        <w:ind w:right="-1"/>
        <w:jc w:val="both"/>
        <w:rPr>
          <w:rFonts w:ascii="Arial" w:eastAsia="Arial MT" w:hAnsi="Arial" w:cs="Arial"/>
          <w:sz w:val="24"/>
          <w:szCs w:val="24"/>
        </w:rPr>
      </w:pPr>
      <w:r w:rsidRPr="00F075A1">
        <w:rPr>
          <w:rFonts w:ascii="Arial" w:eastAsia="Arial MT" w:hAnsi="Arial" w:cs="Arial"/>
          <w:sz w:val="24"/>
          <w:szCs w:val="24"/>
        </w:rPr>
        <w:t>Sustituir la publicación por otra sanción, como un curso o multa adicional, no es jurídicamente procedente, ya que ello equivaldría a modificar la sentencia firme emitida, lo cual es improcedente en esta etapa de ejecución.</w:t>
      </w:r>
    </w:p>
    <w:p w14:paraId="2137A6D7" w14:textId="77777777" w:rsidR="006D6D51" w:rsidRPr="00F075A1" w:rsidRDefault="006D6D51" w:rsidP="00525ED6">
      <w:pPr>
        <w:pStyle w:val="Prrafodelista"/>
        <w:widowControl w:val="0"/>
        <w:shd w:val="clear" w:color="auto" w:fill="FFFFFF"/>
        <w:autoSpaceDE w:val="0"/>
        <w:autoSpaceDN w:val="0"/>
        <w:spacing w:after="0" w:line="360" w:lineRule="auto"/>
        <w:ind w:left="0" w:right="-1"/>
        <w:jc w:val="both"/>
        <w:rPr>
          <w:rFonts w:ascii="Arial" w:eastAsia="Arial MT" w:hAnsi="Arial" w:cs="Arial"/>
          <w:sz w:val="24"/>
          <w:szCs w:val="24"/>
        </w:rPr>
      </w:pPr>
    </w:p>
    <w:p w14:paraId="732CA650" w14:textId="52D5E567" w:rsidR="00BE040A" w:rsidRPr="00F075A1" w:rsidRDefault="003B7727" w:rsidP="00621487">
      <w:pPr>
        <w:pStyle w:val="Prrafodelista"/>
        <w:widowControl w:val="0"/>
        <w:shd w:val="clear" w:color="auto" w:fill="FFFFFF"/>
        <w:autoSpaceDE w:val="0"/>
        <w:autoSpaceDN w:val="0"/>
        <w:spacing w:after="0" w:line="360" w:lineRule="auto"/>
        <w:ind w:left="0" w:right="-1"/>
        <w:jc w:val="both"/>
        <w:rPr>
          <w:rFonts w:ascii="Arial" w:eastAsia="Arial MT" w:hAnsi="Arial" w:cs="Arial"/>
          <w:bCs/>
          <w:sz w:val="24"/>
          <w:szCs w:val="24"/>
        </w:rPr>
      </w:pPr>
      <w:r w:rsidRPr="00F075A1">
        <w:rPr>
          <w:rFonts w:ascii="Arial" w:eastAsia="Arial MT" w:hAnsi="Arial" w:cs="Arial"/>
          <w:sz w:val="24"/>
          <w:szCs w:val="24"/>
        </w:rPr>
        <w:t>Con base en</w:t>
      </w:r>
      <w:r w:rsidR="006D6D51" w:rsidRPr="00F075A1">
        <w:rPr>
          <w:rFonts w:ascii="Arial" w:eastAsia="Arial MT" w:hAnsi="Arial" w:cs="Arial"/>
          <w:sz w:val="24"/>
          <w:szCs w:val="24"/>
        </w:rPr>
        <w:t xml:space="preserve"> dichas consideraciones, result</w:t>
      </w:r>
      <w:r w:rsidRPr="00F075A1">
        <w:rPr>
          <w:rFonts w:ascii="Arial" w:eastAsia="Arial MT" w:hAnsi="Arial" w:cs="Arial"/>
          <w:sz w:val="24"/>
          <w:szCs w:val="24"/>
        </w:rPr>
        <w:t>ó</w:t>
      </w:r>
      <w:r w:rsidR="006D6D51" w:rsidRPr="00F075A1">
        <w:rPr>
          <w:rFonts w:ascii="Arial" w:eastAsia="Arial MT" w:hAnsi="Arial" w:cs="Arial"/>
          <w:sz w:val="24"/>
          <w:szCs w:val="24"/>
        </w:rPr>
        <w:t xml:space="preserve"> improcedente la solicitud de conmutación de la pena formulada por el </w:t>
      </w:r>
      <w:r w:rsidR="006D6D51" w:rsidRPr="00F075A1">
        <w:rPr>
          <w:rFonts w:ascii="Arial" w:eastAsia="Arial MT" w:hAnsi="Arial" w:cs="Arial"/>
          <w:i/>
          <w:iCs/>
          <w:sz w:val="24"/>
          <w:szCs w:val="24"/>
        </w:rPr>
        <w:t>denunciado</w:t>
      </w:r>
      <w:r w:rsidR="006D6D51" w:rsidRPr="00F075A1">
        <w:rPr>
          <w:rFonts w:ascii="Arial" w:eastAsia="Arial MT" w:hAnsi="Arial" w:cs="Arial"/>
          <w:sz w:val="24"/>
          <w:szCs w:val="24"/>
        </w:rPr>
        <w:t xml:space="preserve">, por lo tanto, se precisó que </w:t>
      </w:r>
      <w:r w:rsidR="006D6D51" w:rsidRPr="00F075A1">
        <w:rPr>
          <w:rFonts w:ascii="Arial" w:eastAsia="Arial MT" w:hAnsi="Arial" w:cs="Arial"/>
          <w:b/>
          <w:bCs/>
          <w:sz w:val="24"/>
          <w:szCs w:val="24"/>
        </w:rPr>
        <w:t>debía cumplir</w:t>
      </w:r>
      <w:r w:rsidR="006D6D51" w:rsidRPr="00F075A1">
        <w:rPr>
          <w:rFonts w:ascii="Arial" w:eastAsia="Arial MT" w:hAnsi="Arial" w:cs="Arial"/>
          <w:sz w:val="24"/>
          <w:szCs w:val="24"/>
        </w:rPr>
        <w:t xml:space="preserve"> </w:t>
      </w:r>
      <w:r w:rsidR="006D6D51" w:rsidRPr="00F075A1">
        <w:rPr>
          <w:rFonts w:ascii="Arial" w:eastAsia="Arial MT" w:hAnsi="Arial" w:cs="Arial"/>
          <w:b/>
          <w:bCs/>
          <w:sz w:val="24"/>
          <w:szCs w:val="24"/>
        </w:rPr>
        <w:t>de forma inmediata</w:t>
      </w:r>
      <w:r w:rsidR="006D6D51" w:rsidRPr="00F075A1">
        <w:rPr>
          <w:rFonts w:ascii="Arial" w:eastAsia="Arial MT" w:hAnsi="Arial" w:cs="Arial"/>
          <w:sz w:val="24"/>
          <w:szCs w:val="24"/>
        </w:rPr>
        <w:t xml:space="preserve"> con los efectos ordenados en la </w:t>
      </w:r>
      <w:r w:rsidR="006D6D51" w:rsidRPr="00F075A1">
        <w:rPr>
          <w:rFonts w:ascii="Arial" w:eastAsia="Arial MT" w:hAnsi="Arial" w:cs="Arial"/>
          <w:i/>
          <w:iCs/>
          <w:sz w:val="24"/>
          <w:szCs w:val="24"/>
        </w:rPr>
        <w:t>Sentencia</w:t>
      </w:r>
      <w:r w:rsidR="006D6D51" w:rsidRPr="00F075A1">
        <w:rPr>
          <w:rFonts w:ascii="Arial" w:eastAsia="Arial MT" w:hAnsi="Arial" w:cs="Arial"/>
          <w:sz w:val="24"/>
          <w:szCs w:val="24"/>
        </w:rPr>
        <w:t>,</w:t>
      </w:r>
      <w:r w:rsidR="006D6D51" w:rsidRPr="00F075A1">
        <w:rPr>
          <w:rFonts w:ascii="Arial" w:eastAsia="Arial MT" w:hAnsi="Arial" w:cs="Arial"/>
          <w:i/>
          <w:iCs/>
          <w:sz w:val="24"/>
          <w:szCs w:val="24"/>
        </w:rPr>
        <w:t xml:space="preserve"> Acuerdo Plenario </w:t>
      </w:r>
      <w:r w:rsidR="006D6D51" w:rsidRPr="00F075A1">
        <w:rPr>
          <w:rFonts w:ascii="Arial" w:eastAsia="Arial MT" w:hAnsi="Arial" w:cs="Arial"/>
          <w:sz w:val="24"/>
          <w:szCs w:val="24"/>
        </w:rPr>
        <w:t xml:space="preserve">y </w:t>
      </w:r>
      <w:r w:rsidR="006D6D51" w:rsidRPr="00F075A1">
        <w:rPr>
          <w:rFonts w:ascii="Arial" w:eastAsia="Arial MT" w:hAnsi="Arial" w:cs="Arial"/>
          <w:i/>
          <w:iCs/>
          <w:sz w:val="24"/>
          <w:szCs w:val="24"/>
        </w:rPr>
        <w:t>Acuerdo Plenario de Incumplimiento</w:t>
      </w:r>
      <w:r w:rsidR="006D6D51" w:rsidRPr="00F075A1">
        <w:rPr>
          <w:rFonts w:ascii="Arial" w:eastAsia="Arial MT" w:hAnsi="Arial" w:cs="Arial"/>
          <w:sz w:val="24"/>
          <w:szCs w:val="24"/>
        </w:rPr>
        <w:t xml:space="preserve">, relativos a </w:t>
      </w:r>
      <w:r w:rsidR="006D6D51" w:rsidRPr="00F075A1">
        <w:rPr>
          <w:rFonts w:ascii="Arial" w:eastAsia="Arial MT" w:hAnsi="Arial" w:cs="Arial"/>
          <w:bCs/>
          <w:sz w:val="24"/>
          <w:szCs w:val="24"/>
        </w:rPr>
        <w:t>publicar un extracto de sentencia.</w:t>
      </w:r>
      <w:bookmarkStart w:id="7" w:name="_tjv88ee745wo" w:colFirst="0" w:colLast="0"/>
      <w:bookmarkEnd w:id="7"/>
    </w:p>
    <w:p w14:paraId="5C8E0E40" w14:textId="77777777" w:rsidR="00621487" w:rsidRPr="00F075A1" w:rsidRDefault="00621487" w:rsidP="00621487">
      <w:pPr>
        <w:pStyle w:val="Prrafodelista"/>
        <w:widowControl w:val="0"/>
        <w:shd w:val="clear" w:color="auto" w:fill="FFFFFF"/>
        <w:autoSpaceDE w:val="0"/>
        <w:autoSpaceDN w:val="0"/>
        <w:spacing w:after="0" w:line="360" w:lineRule="auto"/>
        <w:ind w:left="0" w:right="-1"/>
        <w:jc w:val="both"/>
        <w:rPr>
          <w:rFonts w:ascii="Arial" w:eastAsia="Arial MT" w:hAnsi="Arial" w:cs="Arial"/>
          <w:sz w:val="24"/>
          <w:szCs w:val="24"/>
        </w:rPr>
      </w:pPr>
    </w:p>
    <w:p w14:paraId="23DDFBA5" w14:textId="76DB3DD3" w:rsidR="00621487" w:rsidRPr="00F075A1" w:rsidRDefault="00621487" w:rsidP="009879EF">
      <w:pPr>
        <w:spacing w:after="0" w:line="360" w:lineRule="auto"/>
        <w:jc w:val="center"/>
        <w:rPr>
          <w:rFonts w:ascii="Arial" w:eastAsia="Arial" w:hAnsi="Arial" w:cs="Arial"/>
          <w:b/>
          <w:bCs/>
          <w:sz w:val="24"/>
          <w:szCs w:val="24"/>
        </w:rPr>
      </w:pPr>
      <w:bookmarkStart w:id="8" w:name="_Toc174630397"/>
      <w:r w:rsidRPr="00F075A1">
        <w:rPr>
          <w:rFonts w:ascii="Arial" w:eastAsia="Arial" w:hAnsi="Arial" w:cs="Arial"/>
          <w:b/>
          <w:bCs/>
          <w:sz w:val="24"/>
          <w:szCs w:val="24"/>
        </w:rPr>
        <w:t xml:space="preserve">V. </w:t>
      </w:r>
      <w:r w:rsidR="004B0F14" w:rsidRPr="00F075A1">
        <w:rPr>
          <w:rFonts w:ascii="Arial" w:eastAsia="Arial" w:hAnsi="Arial" w:cs="Arial"/>
          <w:b/>
          <w:bCs/>
          <w:sz w:val="24"/>
          <w:szCs w:val="24"/>
        </w:rPr>
        <w:t xml:space="preserve">VERIFICACIÓN DEL CUMPLIMIENTO </w:t>
      </w:r>
      <w:bookmarkEnd w:id="8"/>
    </w:p>
    <w:p w14:paraId="4AB271ED" w14:textId="77777777" w:rsidR="009879EF" w:rsidRPr="00F075A1" w:rsidRDefault="009879EF" w:rsidP="009879EF">
      <w:pPr>
        <w:spacing w:after="0" w:line="360" w:lineRule="auto"/>
        <w:jc w:val="center"/>
        <w:rPr>
          <w:rFonts w:ascii="Arial" w:eastAsia="Arial" w:hAnsi="Arial" w:cs="Arial"/>
          <w:b/>
          <w:bCs/>
          <w:sz w:val="24"/>
          <w:szCs w:val="24"/>
        </w:rPr>
      </w:pPr>
    </w:p>
    <w:p w14:paraId="154BDA56" w14:textId="77777777" w:rsidR="00621487" w:rsidRPr="00F075A1" w:rsidRDefault="00621487" w:rsidP="00621487">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Como lo ha sostenido </w:t>
      </w:r>
      <w:r w:rsidRPr="00F075A1">
        <w:rPr>
          <w:rFonts w:ascii="Arial" w:eastAsia="Arial" w:hAnsi="Arial" w:cs="Arial"/>
          <w:i/>
          <w:sz w:val="24"/>
          <w:szCs w:val="24"/>
        </w:rPr>
        <w:t>Sala Superior</w:t>
      </w:r>
      <w:r w:rsidRPr="00F075A1">
        <w:rPr>
          <w:rFonts w:ascii="Arial" w:eastAsia="Arial" w:hAnsi="Arial" w:cs="Arial"/>
          <w:sz w:val="24"/>
          <w:szCs w:val="24"/>
        </w:rPr>
        <w:t xml:space="preserve">, el objeto de la determinación sobre el cumplimiento de una sentencia se encuentra delimitado por lo resuelto en esta, es decir, por la </w:t>
      </w:r>
      <w:r w:rsidRPr="00F075A1">
        <w:rPr>
          <w:rFonts w:ascii="Arial" w:eastAsia="Arial" w:hAnsi="Arial" w:cs="Arial"/>
          <w:i/>
          <w:sz w:val="24"/>
          <w:szCs w:val="24"/>
        </w:rPr>
        <w:t>litis</w:t>
      </w:r>
      <w:r w:rsidRPr="00F075A1">
        <w:rPr>
          <w:rFonts w:ascii="Arial" w:eastAsia="Arial" w:hAnsi="Arial" w:cs="Arial"/>
          <w:sz w:val="24"/>
          <w:szCs w:val="24"/>
        </w:rPr>
        <w:t xml:space="preserve">, sus fundamentos, su motivación, así como por los efectos que de ella deriven; siendo estos aspectos los que circunscriben los alcances de la resolución que deba emitirse sobre el cumplimiento o no de la determinación emitida por el </w:t>
      </w:r>
      <w:r w:rsidRPr="00F075A1">
        <w:rPr>
          <w:rFonts w:ascii="Arial" w:eastAsia="Arial" w:hAnsi="Arial" w:cs="Arial"/>
          <w:i/>
          <w:sz w:val="24"/>
          <w:szCs w:val="24"/>
        </w:rPr>
        <w:t>Tribunal Electoral.</w:t>
      </w:r>
      <w:r w:rsidRPr="00F075A1">
        <w:rPr>
          <w:rFonts w:ascii="Arial" w:eastAsia="Arial" w:hAnsi="Arial" w:cs="Arial"/>
          <w:sz w:val="24"/>
          <w:szCs w:val="24"/>
        </w:rPr>
        <w:t xml:space="preserve"> Por tanto, solo se hará cumplir aquello que se ordenó expresamente en su resolución, con el objeto de materializar lo determinado por el </w:t>
      </w:r>
      <w:r w:rsidRPr="00F075A1">
        <w:rPr>
          <w:rFonts w:ascii="Arial" w:eastAsia="Arial" w:hAnsi="Arial" w:cs="Arial"/>
          <w:i/>
          <w:sz w:val="24"/>
          <w:szCs w:val="24"/>
        </w:rPr>
        <w:t>Tribunal</w:t>
      </w:r>
      <w:r w:rsidRPr="00F075A1">
        <w:rPr>
          <w:rFonts w:ascii="Arial" w:eastAsia="Arial" w:hAnsi="Arial" w:cs="Arial"/>
          <w:sz w:val="24"/>
          <w:szCs w:val="24"/>
        </w:rPr>
        <w:t xml:space="preserve"> </w:t>
      </w:r>
      <w:r w:rsidRPr="00F075A1">
        <w:rPr>
          <w:rFonts w:ascii="Arial" w:eastAsia="Arial" w:hAnsi="Arial" w:cs="Arial"/>
          <w:i/>
          <w:sz w:val="24"/>
          <w:szCs w:val="24"/>
        </w:rPr>
        <w:t>Electoral</w:t>
      </w:r>
      <w:r w:rsidRPr="00F075A1">
        <w:rPr>
          <w:rFonts w:ascii="Arial" w:eastAsia="Arial" w:hAnsi="Arial" w:cs="Arial"/>
          <w:sz w:val="24"/>
          <w:szCs w:val="24"/>
        </w:rPr>
        <w:t xml:space="preserve"> y así lograr un cumplimiento eficaz en apego a lo que fue resuelto por este.</w:t>
      </w:r>
    </w:p>
    <w:p w14:paraId="55420D5D" w14:textId="77777777" w:rsidR="00EC6799" w:rsidRPr="00F075A1" w:rsidRDefault="00EC6799" w:rsidP="00621487">
      <w:pPr>
        <w:spacing w:after="0" w:line="360" w:lineRule="auto"/>
        <w:jc w:val="both"/>
        <w:rPr>
          <w:rFonts w:ascii="Arial" w:eastAsia="Arial" w:hAnsi="Arial" w:cs="Arial"/>
          <w:sz w:val="24"/>
          <w:szCs w:val="24"/>
        </w:rPr>
      </w:pPr>
    </w:p>
    <w:p w14:paraId="4F6D44D3" w14:textId="7567BB46" w:rsidR="004B0F14" w:rsidRPr="00F075A1" w:rsidRDefault="004B0F14" w:rsidP="00B24F90">
      <w:pPr>
        <w:numPr>
          <w:ilvl w:val="0"/>
          <w:numId w:val="4"/>
        </w:numPr>
        <w:spacing w:after="0" w:line="360" w:lineRule="auto"/>
        <w:jc w:val="both"/>
        <w:rPr>
          <w:rFonts w:ascii="Arial" w:eastAsia="Arial" w:hAnsi="Arial" w:cs="Arial"/>
          <w:b/>
          <w:bCs/>
          <w:sz w:val="24"/>
          <w:szCs w:val="24"/>
        </w:rPr>
      </w:pPr>
      <w:r w:rsidRPr="00F075A1">
        <w:rPr>
          <w:rFonts w:ascii="Arial" w:eastAsia="Arial" w:hAnsi="Arial" w:cs="Arial"/>
          <w:b/>
          <w:bCs/>
          <w:sz w:val="24"/>
          <w:szCs w:val="24"/>
        </w:rPr>
        <w:lastRenderedPageBreak/>
        <w:t xml:space="preserve">Comportamiento Procesal del </w:t>
      </w:r>
      <w:r w:rsidRPr="00F075A1">
        <w:rPr>
          <w:rFonts w:ascii="Arial" w:eastAsia="Arial" w:hAnsi="Arial" w:cs="Arial"/>
          <w:b/>
          <w:bCs/>
          <w:i/>
          <w:iCs/>
          <w:sz w:val="24"/>
          <w:szCs w:val="24"/>
        </w:rPr>
        <w:t xml:space="preserve">denunciado </w:t>
      </w:r>
    </w:p>
    <w:p w14:paraId="7595BBFB" w14:textId="55347651" w:rsidR="00621487" w:rsidRPr="00F075A1" w:rsidRDefault="00621487" w:rsidP="00621487">
      <w:pPr>
        <w:pStyle w:val="Prrafodelista"/>
        <w:widowControl w:val="0"/>
        <w:shd w:val="clear" w:color="auto" w:fill="FFFFFF"/>
        <w:autoSpaceDE w:val="0"/>
        <w:autoSpaceDN w:val="0"/>
        <w:spacing w:after="0" w:line="360" w:lineRule="auto"/>
        <w:ind w:left="0" w:right="-1"/>
        <w:jc w:val="both"/>
        <w:rPr>
          <w:rFonts w:ascii="Arial" w:eastAsia="Arial MT" w:hAnsi="Arial" w:cs="Arial"/>
          <w:bCs/>
          <w:sz w:val="24"/>
          <w:szCs w:val="24"/>
        </w:rPr>
      </w:pPr>
      <w:r w:rsidRPr="00F075A1">
        <w:rPr>
          <w:rFonts w:ascii="Arial" w:eastAsia="Arial" w:hAnsi="Arial" w:cs="Arial"/>
          <w:sz w:val="24"/>
          <w:szCs w:val="24"/>
        </w:rPr>
        <w:t xml:space="preserve">Como se precisó con anterioridad, el nueve de septiembre este </w:t>
      </w:r>
      <w:r w:rsidRPr="00F075A1">
        <w:rPr>
          <w:rFonts w:ascii="Arial" w:eastAsia="Arial" w:hAnsi="Arial" w:cs="Arial"/>
          <w:i/>
          <w:iCs/>
          <w:sz w:val="24"/>
          <w:szCs w:val="24"/>
        </w:rPr>
        <w:t>Tribunal Electoral</w:t>
      </w:r>
      <w:r w:rsidRPr="00F075A1">
        <w:rPr>
          <w:rFonts w:ascii="Arial" w:eastAsia="Arial" w:hAnsi="Arial" w:cs="Arial"/>
          <w:sz w:val="24"/>
          <w:szCs w:val="24"/>
        </w:rPr>
        <w:t xml:space="preserve"> dictó Acuerdo Plenar</w:t>
      </w:r>
      <w:r w:rsidR="003B7727" w:rsidRPr="00F075A1">
        <w:rPr>
          <w:rFonts w:ascii="Arial" w:eastAsia="Arial" w:hAnsi="Arial" w:cs="Arial"/>
          <w:sz w:val="24"/>
          <w:szCs w:val="24"/>
        </w:rPr>
        <w:t>io en el que declaró</w:t>
      </w:r>
      <w:r w:rsidRPr="00F075A1">
        <w:rPr>
          <w:rFonts w:ascii="Arial" w:eastAsia="Arial" w:hAnsi="Arial" w:cs="Arial"/>
          <w:sz w:val="24"/>
          <w:szCs w:val="24"/>
        </w:rPr>
        <w:t xml:space="preserve"> la improcedencia de la solicitud de conmutación de la pena efectuada por el </w:t>
      </w:r>
      <w:r w:rsidRPr="00F075A1">
        <w:rPr>
          <w:rFonts w:ascii="Arial" w:eastAsia="Arial" w:hAnsi="Arial" w:cs="Arial"/>
          <w:i/>
          <w:iCs/>
          <w:sz w:val="24"/>
          <w:szCs w:val="24"/>
        </w:rPr>
        <w:t xml:space="preserve">denunciado </w:t>
      </w:r>
      <w:r w:rsidRPr="00F075A1">
        <w:rPr>
          <w:rFonts w:ascii="Arial" w:eastAsia="Arial" w:hAnsi="Arial" w:cs="Arial"/>
          <w:sz w:val="24"/>
          <w:szCs w:val="24"/>
        </w:rPr>
        <w:t xml:space="preserve">y </w:t>
      </w:r>
      <w:r w:rsidRPr="00F075A1">
        <w:rPr>
          <w:rFonts w:ascii="Arial" w:eastAsia="Arial MT" w:hAnsi="Arial" w:cs="Arial"/>
          <w:sz w:val="24"/>
          <w:szCs w:val="24"/>
        </w:rPr>
        <w:t xml:space="preserve">en consecuencia se precisó que </w:t>
      </w:r>
      <w:r w:rsidRPr="00F075A1">
        <w:rPr>
          <w:rFonts w:ascii="Arial" w:eastAsia="Arial MT" w:hAnsi="Arial" w:cs="Arial"/>
          <w:b/>
          <w:bCs/>
          <w:sz w:val="24"/>
          <w:szCs w:val="24"/>
        </w:rPr>
        <w:t>debía cumplir</w:t>
      </w:r>
      <w:r w:rsidRPr="00F075A1">
        <w:rPr>
          <w:rFonts w:ascii="Arial" w:eastAsia="Arial MT" w:hAnsi="Arial" w:cs="Arial"/>
          <w:sz w:val="24"/>
          <w:szCs w:val="24"/>
        </w:rPr>
        <w:t xml:space="preserve"> </w:t>
      </w:r>
      <w:r w:rsidRPr="00F075A1">
        <w:rPr>
          <w:rFonts w:ascii="Arial" w:eastAsia="Arial MT" w:hAnsi="Arial" w:cs="Arial"/>
          <w:b/>
          <w:bCs/>
          <w:sz w:val="24"/>
          <w:szCs w:val="24"/>
        </w:rPr>
        <w:t>de forma inmediata</w:t>
      </w:r>
      <w:r w:rsidRPr="00F075A1">
        <w:rPr>
          <w:rFonts w:ascii="Arial" w:eastAsia="Arial MT" w:hAnsi="Arial" w:cs="Arial"/>
          <w:sz w:val="24"/>
          <w:szCs w:val="24"/>
        </w:rPr>
        <w:t xml:space="preserve"> con los efectos ordenados en la </w:t>
      </w:r>
      <w:r w:rsidRPr="00F075A1">
        <w:rPr>
          <w:rFonts w:ascii="Arial" w:eastAsia="Arial MT" w:hAnsi="Arial" w:cs="Arial"/>
          <w:i/>
          <w:iCs/>
          <w:sz w:val="24"/>
          <w:szCs w:val="24"/>
        </w:rPr>
        <w:t>Sentencia</w:t>
      </w:r>
      <w:r w:rsidRPr="00F075A1">
        <w:rPr>
          <w:rFonts w:ascii="Arial" w:eastAsia="Arial MT" w:hAnsi="Arial" w:cs="Arial"/>
          <w:sz w:val="24"/>
          <w:szCs w:val="24"/>
        </w:rPr>
        <w:t>,</w:t>
      </w:r>
      <w:r w:rsidRPr="00F075A1">
        <w:rPr>
          <w:rFonts w:ascii="Arial" w:eastAsia="Arial MT" w:hAnsi="Arial" w:cs="Arial"/>
          <w:i/>
          <w:iCs/>
          <w:sz w:val="24"/>
          <w:szCs w:val="24"/>
        </w:rPr>
        <w:t xml:space="preserve"> Acuerdo Plenario </w:t>
      </w:r>
      <w:r w:rsidRPr="00F075A1">
        <w:rPr>
          <w:rFonts w:ascii="Arial" w:eastAsia="Arial MT" w:hAnsi="Arial" w:cs="Arial"/>
          <w:sz w:val="24"/>
          <w:szCs w:val="24"/>
        </w:rPr>
        <w:t xml:space="preserve">y </w:t>
      </w:r>
      <w:r w:rsidRPr="00F075A1">
        <w:rPr>
          <w:rFonts w:ascii="Arial" w:eastAsia="Arial MT" w:hAnsi="Arial" w:cs="Arial"/>
          <w:i/>
          <w:iCs/>
          <w:sz w:val="24"/>
          <w:szCs w:val="24"/>
        </w:rPr>
        <w:t>Acuerdo Plenario de Incumplimiento</w:t>
      </w:r>
      <w:r w:rsidRPr="00F075A1">
        <w:rPr>
          <w:rFonts w:ascii="Arial" w:eastAsia="Arial MT" w:hAnsi="Arial" w:cs="Arial"/>
          <w:sz w:val="24"/>
          <w:szCs w:val="24"/>
        </w:rPr>
        <w:t xml:space="preserve">, relativos a </w:t>
      </w:r>
      <w:r w:rsidRPr="00F075A1">
        <w:rPr>
          <w:rFonts w:ascii="Arial" w:eastAsia="Arial MT" w:hAnsi="Arial" w:cs="Arial"/>
          <w:bCs/>
          <w:sz w:val="24"/>
          <w:szCs w:val="24"/>
        </w:rPr>
        <w:t>publicar un extracto de sentencia.</w:t>
      </w:r>
    </w:p>
    <w:p w14:paraId="7084AA1C" w14:textId="0C597623" w:rsidR="00621487" w:rsidRPr="00F075A1" w:rsidRDefault="00621487" w:rsidP="00801A1F">
      <w:pPr>
        <w:spacing w:after="0" w:line="360" w:lineRule="auto"/>
        <w:jc w:val="both"/>
        <w:rPr>
          <w:rFonts w:ascii="Arial" w:eastAsia="Arial" w:hAnsi="Arial" w:cs="Arial"/>
          <w:sz w:val="24"/>
          <w:szCs w:val="24"/>
        </w:rPr>
      </w:pPr>
    </w:p>
    <w:p w14:paraId="1CB08071" w14:textId="3A3C3FF9" w:rsidR="00ED5867" w:rsidRPr="00F075A1" w:rsidRDefault="00ED5867" w:rsidP="00801A1F">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Derivado de ello, mediante acuerdo de veintidós de septiembre, la Ponencia instructora requirió al </w:t>
      </w:r>
      <w:r w:rsidRPr="00F075A1">
        <w:rPr>
          <w:rFonts w:ascii="Arial" w:eastAsia="Arial" w:hAnsi="Arial" w:cs="Arial"/>
          <w:i/>
          <w:iCs/>
          <w:sz w:val="24"/>
          <w:szCs w:val="24"/>
        </w:rPr>
        <w:t xml:space="preserve">denunciado </w:t>
      </w:r>
      <w:r w:rsidRPr="00F075A1">
        <w:rPr>
          <w:rFonts w:ascii="Arial" w:eastAsia="Arial" w:hAnsi="Arial" w:cs="Arial"/>
          <w:sz w:val="24"/>
          <w:szCs w:val="24"/>
        </w:rPr>
        <w:t xml:space="preserve">a efecto de que remitiera la documentación necesaria que acreditara el cumplimiento a las diversas determinaciones emitidas por este </w:t>
      </w:r>
      <w:r w:rsidRPr="00F075A1">
        <w:rPr>
          <w:rFonts w:ascii="Arial" w:eastAsia="Arial" w:hAnsi="Arial" w:cs="Arial"/>
          <w:i/>
          <w:iCs/>
          <w:sz w:val="24"/>
          <w:szCs w:val="24"/>
        </w:rPr>
        <w:t>Tribunal Electoral</w:t>
      </w:r>
      <w:r w:rsidRPr="00F075A1">
        <w:rPr>
          <w:rFonts w:ascii="Arial" w:eastAsia="Arial" w:hAnsi="Arial" w:cs="Arial"/>
          <w:sz w:val="24"/>
          <w:szCs w:val="24"/>
        </w:rPr>
        <w:t xml:space="preserve">, respecto a publicar el extracto de sentencia correspondiente. </w:t>
      </w:r>
    </w:p>
    <w:p w14:paraId="245AE2E7" w14:textId="77777777" w:rsidR="00ED5867" w:rsidRPr="00F075A1" w:rsidRDefault="00ED5867" w:rsidP="00801A1F">
      <w:pPr>
        <w:spacing w:after="0" w:line="360" w:lineRule="auto"/>
        <w:jc w:val="both"/>
        <w:rPr>
          <w:rFonts w:ascii="Arial" w:eastAsia="Arial" w:hAnsi="Arial" w:cs="Arial"/>
          <w:sz w:val="24"/>
          <w:szCs w:val="24"/>
        </w:rPr>
      </w:pPr>
    </w:p>
    <w:p w14:paraId="469B6FEE" w14:textId="58ABD592" w:rsidR="00ED5867" w:rsidRPr="00F075A1" w:rsidRDefault="00ED5867" w:rsidP="00801A1F">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No obstante, el </w:t>
      </w:r>
      <w:r w:rsidRPr="00F075A1">
        <w:rPr>
          <w:rFonts w:ascii="Arial" w:eastAsia="Arial" w:hAnsi="Arial" w:cs="Arial"/>
          <w:i/>
          <w:iCs/>
          <w:sz w:val="24"/>
          <w:szCs w:val="24"/>
        </w:rPr>
        <w:t>denunciado</w:t>
      </w:r>
      <w:r w:rsidRPr="00F075A1">
        <w:rPr>
          <w:rFonts w:ascii="Arial" w:eastAsia="Arial" w:hAnsi="Arial" w:cs="Arial"/>
          <w:sz w:val="24"/>
          <w:szCs w:val="24"/>
        </w:rPr>
        <w:t xml:space="preserve"> fue omiso en dar atención a dicho requerimiento, por lo que</w:t>
      </w:r>
      <w:r w:rsidR="003B7727" w:rsidRPr="00F075A1">
        <w:rPr>
          <w:rFonts w:ascii="Arial" w:eastAsia="Arial" w:hAnsi="Arial" w:cs="Arial"/>
          <w:sz w:val="24"/>
          <w:szCs w:val="24"/>
        </w:rPr>
        <w:t>,</w:t>
      </w:r>
      <w:r w:rsidRPr="00F075A1">
        <w:rPr>
          <w:rFonts w:ascii="Arial" w:eastAsia="Arial" w:hAnsi="Arial" w:cs="Arial"/>
          <w:sz w:val="24"/>
          <w:szCs w:val="24"/>
        </w:rPr>
        <w:t xml:space="preserve"> mediante acuerdo de seis de octubre se le tuvo por incumpliendo y por segunda ocasión se le volvió a requerir para los mismos efectos, sin embargo, una vez fue omiso en dar cumplimiento al mismo.</w:t>
      </w:r>
    </w:p>
    <w:p w14:paraId="5590E687" w14:textId="77777777" w:rsidR="00ED5867" w:rsidRPr="00F075A1" w:rsidRDefault="00ED5867" w:rsidP="00801A1F">
      <w:pPr>
        <w:spacing w:after="0" w:line="360" w:lineRule="auto"/>
        <w:jc w:val="both"/>
        <w:rPr>
          <w:rFonts w:ascii="Arial" w:eastAsia="Arial" w:hAnsi="Arial" w:cs="Arial"/>
          <w:sz w:val="24"/>
          <w:szCs w:val="24"/>
        </w:rPr>
      </w:pPr>
    </w:p>
    <w:p w14:paraId="65570E9A" w14:textId="46890685" w:rsidR="00BE50F0" w:rsidRPr="00F075A1" w:rsidRDefault="00BE50F0" w:rsidP="00801A1F">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De ahí que, resulte evidente que el </w:t>
      </w:r>
      <w:r w:rsidRPr="00F075A1">
        <w:rPr>
          <w:rFonts w:ascii="Arial" w:eastAsia="Arial" w:hAnsi="Arial" w:cs="Arial"/>
          <w:i/>
          <w:iCs/>
          <w:sz w:val="24"/>
          <w:szCs w:val="24"/>
        </w:rPr>
        <w:t>denunciado</w:t>
      </w:r>
      <w:r w:rsidRPr="00F075A1">
        <w:rPr>
          <w:rFonts w:ascii="Arial" w:eastAsia="Arial" w:hAnsi="Arial" w:cs="Arial"/>
          <w:sz w:val="24"/>
          <w:szCs w:val="24"/>
        </w:rPr>
        <w:t xml:space="preserve"> no ha cumplido con lo ordenado en las diversas determinaciones emitidas por este </w:t>
      </w:r>
      <w:r w:rsidRPr="00F075A1">
        <w:rPr>
          <w:rFonts w:ascii="Arial" w:eastAsia="Arial" w:hAnsi="Arial" w:cs="Arial"/>
          <w:i/>
          <w:iCs/>
          <w:sz w:val="24"/>
          <w:szCs w:val="24"/>
        </w:rPr>
        <w:t>Tribunal Electoral</w:t>
      </w:r>
      <w:r w:rsidRPr="00F075A1">
        <w:rPr>
          <w:rFonts w:ascii="Arial" w:eastAsia="Arial" w:hAnsi="Arial" w:cs="Arial"/>
          <w:sz w:val="24"/>
          <w:szCs w:val="24"/>
        </w:rPr>
        <w:t xml:space="preserve"> dentro del presente procedimiento, respecto a publicar el extracto de sentencia ordenado, pues como se señaló, ha sido omiso en remitir la documentación que así lo acredite. </w:t>
      </w:r>
    </w:p>
    <w:p w14:paraId="56A125DE" w14:textId="77777777" w:rsidR="00BE50F0" w:rsidRPr="00F075A1" w:rsidRDefault="00BE50F0" w:rsidP="00801A1F">
      <w:pPr>
        <w:spacing w:after="0" w:line="360" w:lineRule="auto"/>
        <w:jc w:val="both"/>
        <w:rPr>
          <w:rFonts w:ascii="Arial" w:eastAsia="Arial" w:hAnsi="Arial" w:cs="Arial"/>
          <w:sz w:val="24"/>
          <w:szCs w:val="24"/>
        </w:rPr>
      </w:pPr>
    </w:p>
    <w:p w14:paraId="6EE2F546" w14:textId="33FD54D8" w:rsidR="00BE50F0" w:rsidRPr="00F075A1" w:rsidRDefault="00BE50F0" w:rsidP="00801A1F">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Por lo tanto, es incuestionable la </w:t>
      </w:r>
      <w:bookmarkStart w:id="9" w:name="_Hlk211499740"/>
      <w:r w:rsidRPr="00F075A1">
        <w:rPr>
          <w:rFonts w:ascii="Arial" w:eastAsia="Arial" w:hAnsi="Arial" w:cs="Arial"/>
          <w:sz w:val="24"/>
          <w:szCs w:val="24"/>
        </w:rPr>
        <w:t xml:space="preserve">actitud contumaz del </w:t>
      </w:r>
      <w:r w:rsidRPr="00F075A1">
        <w:rPr>
          <w:rFonts w:ascii="Arial" w:eastAsia="Arial" w:hAnsi="Arial" w:cs="Arial"/>
          <w:i/>
          <w:iCs/>
          <w:sz w:val="24"/>
          <w:szCs w:val="24"/>
        </w:rPr>
        <w:t>denunciado</w:t>
      </w:r>
      <w:r w:rsidRPr="00F075A1">
        <w:rPr>
          <w:rFonts w:ascii="Arial" w:eastAsia="Arial" w:hAnsi="Arial" w:cs="Arial"/>
          <w:sz w:val="24"/>
          <w:szCs w:val="24"/>
        </w:rPr>
        <w:t xml:space="preserve"> de no dar cumplimiento a lo ordenado, aun cuando en el </w:t>
      </w:r>
      <w:r w:rsidRPr="00F075A1">
        <w:rPr>
          <w:rFonts w:ascii="Arial" w:eastAsia="Arial" w:hAnsi="Arial" w:cs="Arial"/>
          <w:i/>
          <w:iCs/>
          <w:sz w:val="24"/>
          <w:szCs w:val="24"/>
        </w:rPr>
        <w:t>Acuerdo Plenario de Improcedencia</w:t>
      </w:r>
      <w:r w:rsidRPr="00F075A1">
        <w:rPr>
          <w:rFonts w:ascii="Arial" w:eastAsia="Arial" w:hAnsi="Arial" w:cs="Arial"/>
          <w:sz w:val="24"/>
          <w:szCs w:val="24"/>
        </w:rPr>
        <w:t xml:space="preserve"> ya se reflexionó sobre el por</w:t>
      </w:r>
      <w:r w:rsidR="00180ACB" w:rsidRPr="00F075A1">
        <w:rPr>
          <w:rFonts w:ascii="Arial" w:eastAsia="Arial" w:hAnsi="Arial" w:cs="Arial"/>
          <w:sz w:val="24"/>
          <w:szCs w:val="24"/>
        </w:rPr>
        <w:t xml:space="preserve"> </w:t>
      </w:r>
      <w:r w:rsidRPr="00F075A1">
        <w:rPr>
          <w:rFonts w:ascii="Arial" w:eastAsia="Arial" w:hAnsi="Arial" w:cs="Arial"/>
          <w:sz w:val="24"/>
          <w:szCs w:val="24"/>
        </w:rPr>
        <w:t xml:space="preserve">qué es imperativo dar cumplimiento a </w:t>
      </w:r>
      <w:r w:rsidR="00CC78FB" w:rsidRPr="00F075A1">
        <w:rPr>
          <w:rFonts w:ascii="Arial" w:eastAsia="Arial" w:hAnsi="Arial" w:cs="Arial"/>
          <w:sz w:val="24"/>
          <w:szCs w:val="24"/>
        </w:rPr>
        <w:t xml:space="preserve">las diversas </w:t>
      </w:r>
      <w:r w:rsidRPr="00F075A1">
        <w:rPr>
          <w:rFonts w:ascii="Arial" w:eastAsia="Arial" w:hAnsi="Arial" w:cs="Arial"/>
          <w:sz w:val="24"/>
          <w:szCs w:val="24"/>
        </w:rPr>
        <w:t xml:space="preserve">determinaciones </w:t>
      </w:r>
      <w:r w:rsidR="00CC78FB" w:rsidRPr="00F075A1">
        <w:rPr>
          <w:rFonts w:ascii="Arial" w:eastAsia="Arial" w:hAnsi="Arial" w:cs="Arial"/>
          <w:sz w:val="24"/>
          <w:szCs w:val="24"/>
        </w:rPr>
        <w:t xml:space="preserve">dictadas por este </w:t>
      </w:r>
      <w:r w:rsidR="00CC78FB" w:rsidRPr="00F075A1">
        <w:rPr>
          <w:rFonts w:ascii="Arial" w:eastAsia="Arial" w:hAnsi="Arial" w:cs="Arial"/>
          <w:i/>
          <w:iCs/>
          <w:sz w:val="24"/>
          <w:szCs w:val="24"/>
        </w:rPr>
        <w:t>Órgano jurisdiccional.</w:t>
      </w:r>
      <w:r w:rsidR="00CC78FB" w:rsidRPr="00F075A1">
        <w:rPr>
          <w:rFonts w:ascii="Arial" w:eastAsia="Arial" w:hAnsi="Arial" w:cs="Arial"/>
          <w:sz w:val="24"/>
          <w:szCs w:val="24"/>
        </w:rPr>
        <w:t xml:space="preserve"> </w:t>
      </w:r>
    </w:p>
    <w:bookmarkEnd w:id="9"/>
    <w:p w14:paraId="57BFCA00" w14:textId="77777777" w:rsidR="00BE50F0" w:rsidRPr="00F075A1" w:rsidRDefault="00BE50F0" w:rsidP="00801A1F">
      <w:pPr>
        <w:spacing w:after="0" w:line="360" w:lineRule="auto"/>
        <w:jc w:val="both"/>
        <w:rPr>
          <w:rFonts w:ascii="Arial" w:eastAsia="Arial" w:hAnsi="Arial" w:cs="Arial"/>
          <w:sz w:val="24"/>
          <w:szCs w:val="24"/>
        </w:rPr>
      </w:pPr>
    </w:p>
    <w:p w14:paraId="6EFE9EE5" w14:textId="4339D485" w:rsidR="00CC78FB" w:rsidRPr="00F075A1" w:rsidRDefault="00CC78FB" w:rsidP="00801A1F">
      <w:pPr>
        <w:spacing w:after="0" w:line="360" w:lineRule="auto"/>
        <w:jc w:val="both"/>
        <w:rPr>
          <w:rFonts w:ascii="Arial" w:eastAsia="Arial" w:hAnsi="Arial" w:cs="Arial"/>
          <w:sz w:val="24"/>
          <w:szCs w:val="24"/>
        </w:rPr>
      </w:pPr>
      <w:r w:rsidRPr="00F075A1">
        <w:rPr>
          <w:rFonts w:ascii="Arial" w:eastAsia="Arial" w:hAnsi="Arial" w:cs="Arial"/>
          <w:sz w:val="24"/>
          <w:szCs w:val="24"/>
        </w:rPr>
        <w:t>Efectivamente</w:t>
      </w:r>
      <w:r w:rsidR="003B7727" w:rsidRPr="00F075A1">
        <w:rPr>
          <w:rFonts w:ascii="Arial" w:eastAsia="Arial" w:hAnsi="Arial" w:cs="Arial"/>
          <w:sz w:val="24"/>
          <w:szCs w:val="24"/>
        </w:rPr>
        <w:t xml:space="preserve">, </w:t>
      </w:r>
      <w:r w:rsidRPr="00F075A1">
        <w:rPr>
          <w:rFonts w:ascii="Arial" w:eastAsia="Arial" w:hAnsi="Arial" w:cs="Arial"/>
          <w:sz w:val="24"/>
          <w:szCs w:val="24"/>
        </w:rPr>
        <w:t xml:space="preserve">han sido diversas determinaciones dictadas por este </w:t>
      </w:r>
      <w:r w:rsidRPr="00F075A1">
        <w:rPr>
          <w:rFonts w:ascii="Arial" w:eastAsia="Arial" w:hAnsi="Arial" w:cs="Arial"/>
          <w:i/>
          <w:iCs/>
          <w:sz w:val="24"/>
          <w:szCs w:val="24"/>
        </w:rPr>
        <w:t>Tribunal Electoral</w:t>
      </w:r>
      <w:r w:rsidRPr="00F075A1">
        <w:rPr>
          <w:rFonts w:ascii="Arial" w:eastAsia="Arial" w:hAnsi="Arial" w:cs="Arial"/>
          <w:sz w:val="24"/>
          <w:szCs w:val="24"/>
        </w:rPr>
        <w:t xml:space="preserve">, tal y como se advierte del apartado de antecedentes, la primera de ella fue el </w:t>
      </w:r>
      <w:r w:rsidRPr="00F075A1">
        <w:rPr>
          <w:rFonts w:ascii="Arial" w:eastAsia="Arial" w:hAnsi="Arial" w:cs="Arial"/>
          <w:i/>
          <w:iCs/>
          <w:sz w:val="24"/>
          <w:szCs w:val="24"/>
        </w:rPr>
        <w:t>Acuerdo Plenario</w:t>
      </w:r>
      <w:r w:rsidRPr="00F075A1">
        <w:rPr>
          <w:rFonts w:ascii="Arial" w:eastAsia="Arial" w:hAnsi="Arial" w:cs="Arial"/>
          <w:sz w:val="24"/>
          <w:szCs w:val="24"/>
        </w:rPr>
        <w:t xml:space="preserve"> emitido el veinte de junio, después el </w:t>
      </w:r>
      <w:r w:rsidRPr="00F075A1">
        <w:rPr>
          <w:rFonts w:ascii="Arial" w:eastAsia="Arial" w:hAnsi="Arial" w:cs="Arial"/>
          <w:i/>
          <w:iCs/>
          <w:sz w:val="24"/>
          <w:szCs w:val="24"/>
        </w:rPr>
        <w:t>Acuerdo Plenario de Incumplimiento</w:t>
      </w:r>
      <w:r w:rsidRPr="00F075A1">
        <w:rPr>
          <w:rFonts w:ascii="Arial" w:eastAsia="Arial" w:hAnsi="Arial" w:cs="Arial"/>
          <w:sz w:val="24"/>
          <w:szCs w:val="24"/>
        </w:rPr>
        <w:t xml:space="preserve"> dictado el trece de agosto y finalmente el </w:t>
      </w:r>
      <w:r w:rsidRPr="00F075A1">
        <w:rPr>
          <w:rFonts w:ascii="Arial" w:eastAsia="Arial" w:hAnsi="Arial" w:cs="Arial"/>
          <w:i/>
          <w:iCs/>
          <w:sz w:val="24"/>
          <w:szCs w:val="24"/>
        </w:rPr>
        <w:t>Acuerdo Plenario de Improcedencia</w:t>
      </w:r>
      <w:r w:rsidRPr="00F075A1">
        <w:rPr>
          <w:rFonts w:ascii="Arial" w:eastAsia="Arial" w:hAnsi="Arial" w:cs="Arial"/>
          <w:sz w:val="24"/>
          <w:szCs w:val="24"/>
        </w:rPr>
        <w:t xml:space="preserve"> emitido el nueve de septiembre.</w:t>
      </w:r>
    </w:p>
    <w:p w14:paraId="03B55634" w14:textId="77777777" w:rsidR="00CC78FB" w:rsidRPr="00F075A1" w:rsidRDefault="00CC78FB" w:rsidP="00801A1F">
      <w:pPr>
        <w:spacing w:after="0" w:line="360" w:lineRule="auto"/>
        <w:jc w:val="both"/>
        <w:rPr>
          <w:rFonts w:ascii="Arial" w:eastAsia="Arial" w:hAnsi="Arial" w:cs="Arial"/>
          <w:sz w:val="24"/>
          <w:szCs w:val="24"/>
        </w:rPr>
      </w:pPr>
    </w:p>
    <w:p w14:paraId="468BA286" w14:textId="4796DF61" w:rsidR="00CC78FB" w:rsidRPr="00F075A1" w:rsidRDefault="00CC78FB" w:rsidP="00801A1F">
      <w:pPr>
        <w:spacing w:after="0" w:line="360" w:lineRule="auto"/>
        <w:jc w:val="both"/>
        <w:rPr>
          <w:rFonts w:ascii="Arial" w:eastAsia="Arial" w:hAnsi="Arial" w:cs="Arial"/>
          <w:i/>
          <w:iCs/>
          <w:sz w:val="24"/>
          <w:szCs w:val="24"/>
        </w:rPr>
      </w:pPr>
      <w:r w:rsidRPr="00F075A1">
        <w:rPr>
          <w:rFonts w:ascii="Arial" w:eastAsia="Arial" w:hAnsi="Arial" w:cs="Arial"/>
          <w:sz w:val="24"/>
          <w:szCs w:val="24"/>
        </w:rPr>
        <w:t xml:space="preserve">En dichas determinaciones, aparte mediaron requerimientos efectuados por la Ponencia instructora, sin ser cumplidos ninguno de ellos por parte del </w:t>
      </w:r>
      <w:r w:rsidRPr="00F075A1">
        <w:rPr>
          <w:rFonts w:ascii="Arial" w:eastAsia="Arial" w:hAnsi="Arial" w:cs="Arial"/>
          <w:i/>
          <w:iCs/>
          <w:sz w:val="24"/>
          <w:szCs w:val="24"/>
        </w:rPr>
        <w:t>denunciado</w:t>
      </w:r>
      <w:r w:rsidRPr="00F075A1">
        <w:rPr>
          <w:rFonts w:ascii="Arial" w:eastAsia="Arial" w:hAnsi="Arial" w:cs="Arial"/>
          <w:sz w:val="24"/>
          <w:szCs w:val="24"/>
        </w:rPr>
        <w:t>, lo que para una mejor comprensión se esquematiza en la siguiente tabla.</w:t>
      </w:r>
    </w:p>
    <w:p w14:paraId="350793D7" w14:textId="77777777" w:rsidR="009879EF" w:rsidRPr="00F075A1" w:rsidRDefault="009879EF" w:rsidP="00801A1F">
      <w:pPr>
        <w:spacing w:after="0" w:line="360" w:lineRule="auto"/>
        <w:jc w:val="both"/>
        <w:rPr>
          <w:rFonts w:ascii="Arial" w:eastAsia="Arial" w:hAnsi="Arial" w:cs="Arial"/>
          <w:i/>
          <w:iCs/>
          <w:sz w:val="24"/>
          <w:szCs w:val="24"/>
        </w:rPr>
      </w:pPr>
    </w:p>
    <w:tbl>
      <w:tblPr>
        <w:tblStyle w:val="Tablaconcuadrcula"/>
        <w:tblW w:w="0" w:type="auto"/>
        <w:tblInd w:w="108" w:type="dxa"/>
        <w:tblLook w:val="04A0" w:firstRow="1" w:lastRow="0" w:firstColumn="1" w:lastColumn="0" w:noHBand="0" w:noVBand="1"/>
      </w:tblPr>
      <w:tblGrid>
        <w:gridCol w:w="4313"/>
        <w:gridCol w:w="4409"/>
      </w:tblGrid>
      <w:tr w:rsidR="00AC04C6" w:rsidRPr="00F075A1" w14:paraId="4B1953E5" w14:textId="77777777" w:rsidTr="003B7727">
        <w:trPr>
          <w:tblHeader/>
        </w:trPr>
        <w:tc>
          <w:tcPr>
            <w:tcW w:w="4382" w:type="dxa"/>
            <w:shd w:val="clear" w:color="auto" w:fill="ADADAD" w:themeFill="background2" w:themeFillShade="BF"/>
            <w:vAlign w:val="center"/>
          </w:tcPr>
          <w:p w14:paraId="727DAEC6" w14:textId="037254A2" w:rsidR="00AC04C6" w:rsidRPr="00F075A1" w:rsidRDefault="00AC04C6" w:rsidP="003B7727">
            <w:pPr>
              <w:spacing w:after="0" w:line="240" w:lineRule="auto"/>
              <w:jc w:val="center"/>
              <w:rPr>
                <w:rFonts w:ascii="Arial Narrow" w:eastAsia="Arial" w:hAnsi="Arial Narrow" w:cs="Arial"/>
                <w:b/>
                <w:bCs/>
                <w:sz w:val="24"/>
                <w:szCs w:val="24"/>
              </w:rPr>
            </w:pPr>
            <w:r w:rsidRPr="00F075A1">
              <w:rPr>
                <w:rFonts w:ascii="Arial Narrow" w:eastAsia="Arial" w:hAnsi="Arial Narrow" w:cs="Arial"/>
                <w:b/>
                <w:bCs/>
                <w:sz w:val="24"/>
                <w:szCs w:val="24"/>
              </w:rPr>
              <w:lastRenderedPageBreak/>
              <w:t>Resolución y/o Acuerdo</w:t>
            </w:r>
          </w:p>
        </w:tc>
        <w:tc>
          <w:tcPr>
            <w:tcW w:w="4490" w:type="dxa"/>
            <w:shd w:val="clear" w:color="auto" w:fill="ADADAD" w:themeFill="background2" w:themeFillShade="BF"/>
            <w:vAlign w:val="center"/>
          </w:tcPr>
          <w:p w14:paraId="5AA6C67B" w14:textId="1C9ABD2C" w:rsidR="00834DD9" w:rsidRPr="00F075A1" w:rsidRDefault="00AC04C6" w:rsidP="003B7727">
            <w:pPr>
              <w:spacing w:after="0" w:line="240" w:lineRule="auto"/>
              <w:jc w:val="center"/>
              <w:rPr>
                <w:rFonts w:ascii="Arial Narrow" w:eastAsia="Arial" w:hAnsi="Arial Narrow" w:cs="Arial"/>
                <w:b/>
                <w:bCs/>
                <w:sz w:val="24"/>
                <w:szCs w:val="24"/>
              </w:rPr>
            </w:pPr>
            <w:r w:rsidRPr="00F075A1">
              <w:rPr>
                <w:rFonts w:ascii="Arial Narrow" w:eastAsia="Arial" w:hAnsi="Arial Narrow" w:cs="Arial"/>
                <w:b/>
                <w:bCs/>
                <w:sz w:val="24"/>
                <w:szCs w:val="24"/>
              </w:rPr>
              <w:t>Fecha de emisión</w:t>
            </w:r>
          </w:p>
        </w:tc>
      </w:tr>
      <w:tr w:rsidR="00AC04C6" w:rsidRPr="00F075A1" w14:paraId="4590CBB4" w14:textId="77777777" w:rsidTr="003B7727">
        <w:tc>
          <w:tcPr>
            <w:tcW w:w="4382" w:type="dxa"/>
            <w:shd w:val="clear" w:color="auto" w:fill="A5C9EB" w:themeFill="text2" w:themeFillTint="40"/>
            <w:vAlign w:val="center"/>
          </w:tcPr>
          <w:p w14:paraId="25B451A8" w14:textId="2D4AE08B" w:rsidR="00AC04C6" w:rsidRPr="00F075A1" w:rsidRDefault="00AC04C6" w:rsidP="003B7727">
            <w:pPr>
              <w:spacing w:after="0" w:line="240" w:lineRule="auto"/>
              <w:jc w:val="both"/>
              <w:rPr>
                <w:rFonts w:ascii="Arial Narrow" w:eastAsia="Arial" w:hAnsi="Arial Narrow" w:cs="Arial"/>
                <w:sz w:val="24"/>
                <w:szCs w:val="24"/>
              </w:rPr>
            </w:pPr>
            <w:r w:rsidRPr="00F075A1">
              <w:rPr>
                <w:rFonts w:ascii="Arial Narrow" w:eastAsia="Arial" w:hAnsi="Arial Narrow" w:cs="Arial"/>
                <w:sz w:val="24"/>
                <w:szCs w:val="24"/>
              </w:rPr>
              <w:t>Acuerdo Plenario de Cumplimiento Parcial</w:t>
            </w:r>
          </w:p>
        </w:tc>
        <w:tc>
          <w:tcPr>
            <w:tcW w:w="4490" w:type="dxa"/>
            <w:shd w:val="clear" w:color="auto" w:fill="A5C9EB" w:themeFill="text2" w:themeFillTint="40"/>
            <w:vAlign w:val="center"/>
          </w:tcPr>
          <w:p w14:paraId="11AD6F3A" w14:textId="169C6682" w:rsidR="00AC04C6" w:rsidRPr="00F075A1" w:rsidRDefault="00AC04C6" w:rsidP="003B7727">
            <w:pPr>
              <w:spacing w:after="0" w:line="240" w:lineRule="auto"/>
              <w:jc w:val="center"/>
              <w:rPr>
                <w:rFonts w:ascii="Arial Narrow" w:eastAsia="Arial" w:hAnsi="Arial Narrow" w:cs="Arial"/>
                <w:sz w:val="24"/>
                <w:szCs w:val="24"/>
              </w:rPr>
            </w:pPr>
            <w:r w:rsidRPr="00F075A1">
              <w:rPr>
                <w:rFonts w:ascii="Arial Narrow" w:eastAsia="Arial" w:hAnsi="Arial Narrow" w:cs="Arial"/>
                <w:sz w:val="24"/>
                <w:szCs w:val="24"/>
              </w:rPr>
              <w:t>Veinte de junio</w:t>
            </w:r>
          </w:p>
        </w:tc>
      </w:tr>
      <w:tr w:rsidR="00AC04C6" w:rsidRPr="00F075A1" w14:paraId="10FA77E2" w14:textId="77777777" w:rsidTr="003B7727">
        <w:tc>
          <w:tcPr>
            <w:tcW w:w="4382" w:type="dxa"/>
            <w:shd w:val="clear" w:color="auto" w:fill="DAE9F7" w:themeFill="text2" w:themeFillTint="1A"/>
            <w:vAlign w:val="center"/>
          </w:tcPr>
          <w:p w14:paraId="5EE384BE" w14:textId="77580611" w:rsidR="00AC04C6" w:rsidRPr="00F075A1" w:rsidRDefault="00AC04C6" w:rsidP="003B7727">
            <w:pPr>
              <w:spacing w:after="0" w:line="240" w:lineRule="auto"/>
              <w:jc w:val="both"/>
              <w:rPr>
                <w:rFonts w:ascii="Arial Narrow" w:eastAsia="Arial" w:hAnsi="Arial Narrow" w:cs="Arial"/>
                <w:sz w:val="24"/>
                <w:szCs w:val="24"/>
              </w:rPr>
            </w:pPr>
            <w:r w:rsidRPr="00F075A1">
              <w:rPr>
                <w:rFonts w:ascii="Arial Narrow" w:eastAsia="Arial" w:hAnsi="Arial Narrow" w:cs="Arial"/>
                <w:sz w:val="24"/>
                <w:szCs w:val="24"/>
              </w:rPr>
              <w:t>Acuerdo de requerimiento</w:t>
            </w:r>
          </w:p>
        </w:tc>
        <w:tc>
          <w:tcPr>
            <w:tcW w:w="4490" w:type="dxa"/>
            <w:shd w:val="clear" w:color="auto" w:fill="DAE9F7" w:themeFill="text2" w:themeFillTint="1A"/>
            <w:vAlign w:val="center"/>
          </w:tcPr>
          <w:p w14:paraId="59684A62" w14:textId="0915446C" w:rsidR="00AC04C6" w:rsidRPr="00F075A1" w:rsidRDefault="00AC04C6" w:rsidP="003B7727">
            <w:pPr>
              <w:spacing w:after="0" w:line="240" w:lineRule="auto"/>
              <w:jc w:val="center"/>
              <w:rPr>
                <w:rFonts w:ascii="Arial Narrow" w:eastAsia="Arial" w:hAnsi="Arial Narrow" w:cs="Arial"/>
                <w:sz w:val="24"/>
                <w:szCs w:val="24"/>
              </w:rPr>
            </w:pPr>
            <w:r w:rsidRPr="00F075A1">
              <w:rPr>
                <w:rFonts w:ascii="Arial Narrow" w:eastAsia="Arial" w:hAnsi="Arial Narrow" w:cs="Arial"/>
                <w:sz w:val="24"/>
                <w:szCs w:val="24"/>
              </w:rPr>
              <w:t>Veintiuno de julio</w:t>
            </w:r>
          </w:p>
        </w:tc>
      </w:tr>
      <w:tr w:rsidR="00AC04C6" w:rsidRPr="00F075A1" w14:paraId="4CA09E8A" w14:textId="77777777" w:rsidTr="003B7727">
        <w:tc>
          <w:tcPr>
            <w:tcW w:w="4382" w:type="dxa"/>
            <w:shd w:val="clear" w:color="auto" w:fill="DAE9F7" w:themeFill="text2" w:themeFillTint="1A"/>
            <w:vAlign w:val="center"/>
          </w:tcPr>
          <w:p w14:paraId="73D5CA40" w14:textId="06EDA627" w:rsidR="00AC04C6" w:rsidRPr="00F075A1" w:rsidRDefault="00AC04C6" w:rsidP="003B7727">
            <w:pPr>
              <w:spacing w:after="0" w:line="240" w:lineRule="auto"/>
              <w:jc w:val="both"/>
              <w:rPr>
                <w:rFonts w:ascii="Arial Narrow" w:eastAsia="Arial" w:hAnsi="Arial Narrow" w:cs="Arial"/>
                <w:sz w:val="24"/>
                <w:szCs w:val="24"/>
              </w:rPr>
            </w:pPr>
            <w:r w:rsidRPr="00F075A1">
              <w:rPr>
                <w:rFonts w:ascii="Arial Narrow" w:eastAsia="Arial" w:hAnsi="Arial Narrow" w:cs="Arial"/>
                <w:sz w:val="24"/>
                <w:szCs w:val="24"/>
              </w:rPr>
              <w:t>Acuerdo de incumplimiento de requerimiento y segundo requerimiento</w:t>
            </w:r>
          </w:p>
        </w:tc>
        <w:tc>
          <w:tcPr>
            <w:tcW w:w="4490" w:type="dxa"/>
            <w:shd w:val="clear" w:color="auto" w:fill="DAE9F7" w:themeFill="text2" w:themeFillTint="1A"/>
            <w:vAlign w:val="center"/>
          </w:tcPr>
          <w:p w14:paraId="6BBCFF72" w14:textId="0FEEA9BF" w:rsidR="00AC04C6" w:rsidRPr="00F075A1" w:rsidRDefault="00AC04C6" w:rsidP="003B7727">
            <w:pPr>
              <w:spacing w:after="0" w:line="240" w:lineRule="auto"/>
              <w:jc w:val="center"/>
              <w:rPr>
                <w:rFonts w:ascii="Arial Narrow" w:eastAsia="Arial" w:hAnsi="Arial Narrow" w:cs="Arial"/>
                <w:sz w:val="24"/>
                <w:szCs w:val="24"/>
              </w:rPr>
            </w:pPr>
            <w:r w:rsidRPr="00F075A1">
              <w:rPr>
                <w:rFonts w:ascii="Arial Narrow" w:eastAsia="Arial" w:hAnsi="Arial Narrow" w:cs="Arial"/>
                <w:sz w:val="24"/>
                <w:szCs w:val="24"/>
              </w:rPr>
              <w:t>Veintiocho de julio</w:t>
            </w:r>
          </w:p>
        </w:tc>
      </w:tr>
      <w:tr w:rsidR="00AC04C6" w:rsidRPr="00F075A1" w14:paraId="6A4FAA03" w14:textId="77777777" w:rsidTr="003B7727">
        <w:tc>
          <w:tcPr>
            <w:tcW w:w="4382" w:type="dxa"/>
            <w:shd w:val="clear" w:color="auto" w:fill="DAE9F7" w:themeFill="text2" w:themeFillTint="1A"/>
            <w:vAlign w:val="center"/>
          </w:tcPr>
          <w:p w14:paraId="48EF0426" w14:textId="0559535B" w:rsidR="00AC04C6" w:rsidRPr="00F075A1" w:rsidRDefault="00AC04C6" w:rsidP="003B7727">
            <w:pPr>
              <w:spacing w:after="0" w:line="240" w:lineRule="auto"/>
              <w:jc w:val="both"/>
              <w:rPr>
                <w:rFonts w:ascii="Arial Narrow" w:eastAsia="Arial" w:hAnsi="Arial Narrow" w:cs="Arial"/>
                <w:sz w:val="24"/>
                <w:szCs w:val="24"/>
              </w:rPr>
            </w:pPr>
            <w:r w:rsidRPr="00F075A1">
              <w:rPr>
                <w:rFonts w:ascii="Arial Narrow" w:eastAsia="Arial" w:hAnsi="Arial Narrow" w:cs="Arial"/>
                <w:sz w:val="24"/>
                <w:szCs w:val="24"/>
              </w:rPr>
              <w:t>Acuerdo de incumplimiento de requerimiento y tercer requerimiento</w:t>
            </w:r>
          </w:p>
        </w:tc>
        <w:tc>
          <w:tcPr>
            <w:tcW w:w="4490" w:type="dxa"/>
            <w:shd w:val="clear" w:color="auto" w:fill="DAE9F7" w:themeFill="text2" w:themeFillTint="1A"/>
            <w:vAlign w:val="center"/>
          </w:tcPr>
          <w:p w14:paraId="147F14DA" w14:textId="51F2B4F1" w:rsidR="00AC04C6" w:rsidRPr="00F075A1" w:rsidRDefault="00AC04C6" w:rsidP="003B7727">
            <w:pPr>
              <w:spacing w:after="0" w:line="240" w:lineRule="auto"/>
              <w:jc w:val="center"/>
              <w:rPr>
                <w:rFonts w:ascii="Arial Narrow" w:eastAsia="Arial" w:hAnsi="Arial Narrow" w:cs="Arial"/>
                <w:sz w:val="24"/>
                <w:szCs w:val="24"/>
              </w:rPr>
            </w:pPr>
            <w:r w:rsidRPr="00F075A1">
              <w:rPr>
                <w:rFonts w:ascii="Arial Narrow" w:eastAsia="Arial" w:hAnsi="Arial Narrow" w:cs="Arial"/>
                <w:sz w:val="24"/>
                <w:szCs w:val="24"/>
              </w:rPr>
              <w:t>Primero de agosto</w:t>
            </w:r>
          </w:p>
        </w:tc>
      </w:tr>
      <w:tr w:rsidR="00AC04C6" w:rsidRPr="00F075A1" w14:paraId="07CC7CD6" w14:textId="77777777" w:rsidTr="003B7727">
        <w:tc>
          <w:tcPr>
            <w:tcW w:w="4382" w:type="dxa"/>
            <w:shd w:val="clear" w:color="auto" w:fill="DAE9F7" w:themeFill="text2" w:themeFillTint="1A"/>
            <w:vAlign w:val="center"/>
          </w:tcPr>
          <w:p w14:paraId="0D3A257C" w14:textId="660BCFE7" w:rsidR="00AC04C6" w:rsidRPr="00F075A1" w:rsidRDefault="00AC04C6" w:rsidP="003B7727">
            <w:pPr>
              <w:spacing w:after="0" w:line="240" w:lineRule="auto"/>
              <w:jc w:val="both"/>
              <w:rPr>
                <w:rFonts w:ascii="Arial Narrow" w:eastAsia="Arial" w:hAnsi="Arial Narrow" w:cs="Arial"/>
                <w:sz w:val="24"/>
                <w:szCs w:val="24"/>
              </w:rPr>
            </w:pPr>
            <w:r w:rsidRPr="00F075A1">
              <w:rPr>
                <w:rFonts w:ascii="Arial Narrow" w:eastAsia="Arial" w:hAnsi="Arial Narrow" w:cs="Arial"/>
                <w:sz w:val="24"/>
                <w:szCs w:val="24"/>
              </w:rPr>
              <w:t>Acuerdo de incumplimiento de requerimiento</w:t>
            </w:r>
          </w:p>
        </w:tc>
        <w:tc>
          <w:tcPr>
            <w:tcW w:w="4490" w:type="dxa"/>
            <w:shd w:val="clear" w:color="auto" w:fill="DAE9F7" w:themeFill="text2" w:themeFillTint="1A"/>
            <w:vAlign w:val="center"/>
          </w:tcPr>
          <w:p w14:paraId="0ABCCB36" w14:textId="67145000" w:rsidR="00AC04C6" w:rsidRPr="00F075A1" w:rsidRDefault="00AC04C6" w:rsidP="003B7727">
            <w:pPr>
              <w:spacing w:after="0" w:line="240" w:lineRule="auto"/>
              <w:jc w:val="center"/>
              <w:rPr>
                <w:rFonts w:ascii="Arial Narrow" w:eastAsia="Arial" w:hAnsi="Arial Narrow" w:cs="Arial"/>
                <w:sz w:val="24"/>
                <w:szCs w:val="24"/>
              </w:rPr>
            </w:pPr>
            <w:r w:rsidRPr="00F075A1">
              <w:rPr>
                <w:rFonts w:ascii="Arial Narrow" w:eastAsia="Arial" w:hAnsi="Arial Narrow" w:cs="Arial"/>
                <w:sz w:val="24"/>
                <w:szCs w:val="24"/>
              </w:rPr>
              <w:t>Ocho de agosto</w:t>
            </w:r>
          </w:p>
        </w:tc>
      </w:tr>
      <w:tr w:rsidR="00AC04C6" w:rsidRPr="00F075A1" w14:paraId="35AB7FDE" w14:textId="77777777" w:rsidTr="003B7727">
        <w:tc>
          <w:tcPr>
            <w:tcW w:w="4382" w:type="dxa"/>
            <w:shd w:val="clear" w:color="auto" w:fill="A5C9EB" w:themeFill="text2" w:themeFillTint="40"/>
            <w:vAlign w:val="center"/>
          </w:tcPr>
          <w:p w14:paraId="5F90EAD4" w14:textId="6E33B16C" w:rsidR="00AC04C6" w:rsidRPr="00F075A1" w:rsidRDefault="00AC04C6" w:rsidP="003B7727">
            <w:pPr>
              <w:spacing w:after="0" w:line="240" w:lineRule="auto"/>
              <w:jc w:val="both"/>
              <w:rPr>
                <w:rFonts w:ascii="Arial Narrow" w:eastAsia="Arial" w:hAnsi="Arial Narrow" w:cs="Arial"/>
                <w:sz w:val="24"/>
                <w:szCs w:val="24"/>
              </w:rPr>
            </w:pPr>
            <w:r w:rsidRPr="00F075A1">
              <w:rPr>
                <w:rFonts w:ascii="Arial Narrow" w:eastAsia="Arial" w:hAnsi="Arial Narrow" w:cs="Arial"/>
                <w:sz w:val="24"/>
                <w:szCs w:val="24"/>
              </w:rPr>
              <w:t>Acuerdo Plenario de Incumplimiento de Acuerdo Plenario de Cumplimiento Parcial</w:t>
            </w:r>
          </w:p>
        </w:tc>
        <w:tc>
          <w:tcPr>
            <w:tcW w:w="4490" w:type="dxa"/>
            <w:shd w:val="clear" w:color="auto" w:fill="A5C9EB" w:themeFill="text2" w:themeFillTint="40"/>
            <w:vAlign w:val="center"/>
          </w:tcPr>
          <w:p w14:paraId="558DA2CD" w14:textId="114DF0A9" w:rsidR="00AC04C6" w:rsidRPr="00F075A1" w:rsidRDefault="00AC04C6" w:rsidP="003B7727">
            <w:pPr>
              <w:spacing w:after="0" w:line="240" w:lineRule="auto"/>
              <w:jc w:val="center"/>
              <w:rPr>
                <w:rFonts w:ascii="Arial Narrow" w:eastAsia="Arial" w:hAnsi="Arial Narrow" w:cs="Arial"/>
                <w:sz w:val="24"/>
                <w:szCs w:val="24"/>
              </w:rPr>
            </w:pPr>
            <w:r w:rsidRPr="00F075A1">
              <w:rPr>
                <w:rFonts w:ascii="Arial Narrow" w:eastAsia="Arial" w:hAnsi="Arial Narrow" w:cs="Arial"/>
                <w:sz w:val="24"/>
                <w:szCs w:val="24"/>
              </w:rPr>
              <w:t>Trece de agosto</w:t>
            </w:r>
          </w:p>
        </w:tc>
      </w:tr>
      <w:tr w:rsidR="00AC04C6" w:rsidRPr="00F075A1" w14:paraId="31E29E16" w14:textId="77777777" w:rsidTr="003B7727">
        <w:tc>
          <w:tcPr>
            <w:tcW w:w="4382" w:type="dxa"/>
            <w:shd w:val="clear" w:color="auto" w:fill="A5C9EB" w:themeFill="text2" w:themeFillTint="40"/>
            <w:vAlign w:val="center"/>
          </w:tcPr>
          <w:p w14:paraId="0F5548FC" w14:textId="502A7AA3" w:rsidR="00AC04C6" w:rsidRPr="00F075A1" w:rsidRDefault="00834DD9" w:rsidP="003B7727">
            <w:pPr>
              <w:spacing w:after="0" w:line="240" w:lineRule="auto"/>
              <w:jc w:val="both"/>
              <w:rPr>
                <w:rFonts w:ascii="Arial Narrow" w:eastAsia="Arial" w:hAnsi="Arial Narrow" w:cs="Arial"/>
                <w:sz w:val="24"/>
                <w:szCs w:val="24"/>
              </w:rPr>
            </w:pPr>
            <w:r w:rsidRPr="00F075A1">
              <w:rPr>
                <w:rFonts w:ascii="Arial Narrow" w:eastAsia="Arial" w:hAnsi="Arial Narrow" w:cs="Arial"/>
                <w:sz w:val="24"/>
                <w:szCs w:val="24"/>
              </w:rPr>
              <w:t>Acuerdo Plenario de Improcedencia de la solicitud de la conmutación de la pena</w:t>
            </w:r>
          </w:p>
        </w:tc>
        <w:tc>
          <w:tcPr>
            <w:tcW w:w="4490" w:type="dxa"/>
            <w:shd w:val="clear" w:color="auto" w:fill="A5C9EB" w:themeFill="text2" w:themeFillTint="40"/>
            <w:vAlign w:val="center"/>
          </w:tcPr>
          <w:p w14:paraId="55DD9D26" w14:textId="76164301" w:rsidR="00AC04C6" w:rsidRPr="00F075A1" w:rsidRDefault="00834DD9" w:rsidP="003B7727">
            <w:pPr>
              <w:spacing w:after="0" w:line="240" w:lineRule="auto"/>
              <w:jc w:val="center"/>
              <w:rPr>
                <w:rFonts w:ascii="Arial Narrow" w:eastAsia="Arial" w:hAnsi="Arial Narrow" w:cs="Arial"/>
                <w:sz w:val="24"/>
                <w:szCs w:val="24"/>
              </w:rPr>
            </w:pPr>
            <w:r w:rsidRPr="00F075A1">
              <w:rPr>
                <w:rFonts w:ascii="Arial Narrow" w:eastAsia="Arial" w:hAnsi="Arial Narrow" w:cs="Arial"/>
                <w:sz w:val="24"/>
                <w:szCs w:val="24"/>
              </w:rPr>
              <w:t>Nueve de septiembre</w:t>
            </w:r>
          </w:p>
        </w:tc>
      </w:tr>
      <w:tr w:rsidR="00AC04C6" w:rsidRPr="00F075A1" w14:paraId="3349845F" w14:textId="77777777" w:rsidTr="003B7727">
        <w:tc>
          <w:tcPr>
            <w:tcW w:w="4382" w:type="dxa"/>
            <w:shd w:val="clear" w:color="auto" w:fill="DAE9F7" w:themeFill="text2" w:themeFillTint="1A"/>
            <w:vAlign w:val="center"/>
          </w:tcPr>
          <w:p w14:paraId="5DD77F51" w14:textId="08AFA98B" w:rsidR="00AC04C6" w:rsidRPr="00F075A1" w:rsidRDefault="00834DD9" w:rsidP="003B7727">
            <w:pPr>
              <w:spacing w:after="0" w:line="240" w:lineRule="auto"/>
              <w:jc w:val="both"/>
              <w:rPr>
                <w:rFonts w:ascii="Arial Narrow" w:eastAsia="Arial" w:hAnsi="Arial Narrow" w:cs="Arial"/>
                <w:sz w:val="24"/>
                <w:szCs w:val="24"/>
              </w:rPr>
            </w:pPr>
            <w:r w:rsidRPr="00F075A1">
              <w:rPr>
                <w:rFonts w:ascii="Arial Narrow" w:eastAsia="Arial" w:hAnsi="Arial Narrow" w:cs="Arial"/>
                <w:sz w:val="24"/>
                <w:szCs w:val="24"/>
              </w:rPr>
              <w:t>Acuerdo de requerimiento</w:t>
            </w:r>
          </w:p>
        </w:tc>
        <w:tc>
          <w:tcPr>
            <w:tcW w:w="4490" w:type="dxa"/>
            <w:shd w:val="clear" w:color="auto" w:fill="DAE9F7" w:themeFill="text2" w:themeFillTint="1A"/>
            <w:vAlign w:val="center"/>
          </w:tcPr>
          <w:p w14:paraId="2F3C31A6" w14:textId="4F1585BB" w:rsidR="00AC04C6" w:rsidRPr="00F075A1" w:rsidRDefault="00834DD9" w:rsidP="003B7727">
            <w:pPr>
              <w:spacing w:after="0" w:line="240" w:lineRule="auto"/>
              <w:jc w:val="center"/>
              <w:rPr>
                <w:rFonts w:ascii="Arial Narrow" w:eastAsia="Arial" w:hAnsi="Arial Narrow" w:cs="Arial"/>
                <w:sz w:val="24"/>
                <w:szCs w:val="24"/>
              </w:rPr>
            </w:pPr>
            <w:r w:rsidRPr="00F075A1">
              <w:rPr>
                <w:rFonts w:ascii="Arial Narrow" w:eastAsia="Arial" w:hAnsi="Arial Narrow" w:cs="Arial"/>
                <w:sz w:val="24"/>
                <w:szCs w:val="24"/>
              </w:rPr>
              <w:t>Veintidós de septiembre</w:t>
            </w:r>
          </w:p>
        </w:tc>
      </w:tr>
      <w:tr w:rsidR="00AC04C6" w:rsidRPr="00F075A1" w14:paraId="6DA92FD1" w14:textId="77777777" w:rsidTr="003B7727">
        <w:tc>
          <w:tcPr>
            <w:tcW w:w="4382" w:type="dxa"/>
            <w:shd w:val="clear" w:color="auto" w:fill="DAE9F7" w:themeFill="text2" w:themeFillTint="1A"/>
            <w:vAlign w:val="center"/>
          </w:tcPr>
          <w:p w14:paraId="26680CE6" w14:textId="5607E34E" w:rsidR="00AC04C6" w:rsidRPr="00F075A1" w:rsidRDefault="00834DD9" w:rsidP="003B7727">
            <w:pPr>
              <w:spacing w:after="0" w:line="240" w:lineRule="auto"/>
              <w:jc w:val="both"/>
              <w:rPr>
                <w:rFonts w:ascii="Arial Narrow" w:eastAsia="Arial" w:hAnsi="Arial Narrow" w:cs="Arial"/>
                <w:sz w:val="24"/>
                <w:szCs w:val="24"/>
              </w:rPr>
            </w:pPr>
            <w:r w:rsidRPr="00F075A1">
              <w:rPr>
                <w:rFonts w:ascii="Arial Narrow" w:eastAsia="Arial" w:hAnsi="Arial Narrow" w:cs="Arial"/>
                <w:sz w:val="24"/>
                <w:szCs w:val="24"/>
              </w:rPr>
              <w:t>Acuerdo de incumplimiento de requerimiento y segundo requerimiento</w:t>
            </w:r>
          </w:p>
        </w:tc>
        <w:tc>
          <w:tcPr>
            <w:tcW w:w="4490" w:type="dxa"/>
            <w:shd w:val="clear" w:color="auto" w:fill="DAE9F7" w:themeFill="text2" w:themeFillTint="1A"/>
            <w:vAlign w:val="center"/>
          </w:tcPr>
          <w:p w14:paraId="00C3ABF9" w14:textId="07B84741" w:rsidR="00AC04C6" w:rsidRPr="00F075A1" w:rsidRDefault="00834DD9" w:rsidP="003B7727">
            <w:pPr>
              <w:spacing w:after="0" w:line="240" w:lineRule="auto"/>
              <w:jc w:val="center"/>
              <w:rPr>
                <w:rFonts w:ascii="Arial Narrow" w:eastAsia="Arial" w:hAnsi="Arial Narrow" w:cs="Arial"/>
                <w:sz w:val="24"/>
                <w:szCs w:val="24"/>
              </w:rPr>
            </w:pPr>
            <w:r w:rsidRPr="00F075A1">
              <w:rPr>
                <w:rFonts w:ascii="Arial Narrow" w:eastAsia="Arial" w:hAnsi="Arial Narrow" w:cs="Arial"/>
                <w:sz w:val="24"/>
                <w:szCs w:val="24"/>
              </w:rPr>
              <w:t>Seis de octubre</w:t>
            </w:r>
          </w:p>
        </w:tc>
      </w:tr>
      <w:tr w:rsidR="00AC04C6" w:rsidRPr="00F075A1" w14:paraId="55C3313A" w14:textId="77777777" w:rsidTr="003B7727">
        <w:tc>
          <w:tcPr>
            <w:tcW w:w="4382" w:type="dxa"/>
            <w:shd w:val="clear" w:color="auto" w:fill="DAE9F7" w:themeFill="text2" w:themeFillTint="1A"/>
            <w:vAlign w:val="center"/>
          </w:tcPr>
          <w:p w14:paraId="0E9C6642" w14:textId="07A80ED1" w:rsidR="00AC04C6" w:rsidRPr="00F075A1" w:rsidRDefault="00834DD9" w:rsidP="003B7727">
            <w:pPr>
              <w:spacing w:after="0" w:line="240" w:lineRule="auto"/>
              <w:jc w:val="both"/>
              <w:rPr>
                <w:rFonts w:ascii="Arial Narrow" w:eastAsia="Arial" w:hAnsi="Arial Narrow" w:cs="Arial"/>
                <w:sz w:val="24"/>
                <w:szCs w:val="24"/>
              </w:rPr>
            </w:pPr>
            <w:r w:rsidRPr="00F075A1">
              <w:rPr>
                <w:rFonts w:ascii="Arial Narrow" w:eastAsia="Arial" w:hAnsi="Arial Narrow" w:cs="Arial"/>
                <w:sz w:val="24"/>
                <w:szCs w:val="24"/>
              </w:rPr>
              <w:t>Acuerdo de incumplimiento</w:t>
            </w:r>
          </w:p>
        </w:tc>
        <w:tc>
          <w:tcPr>
            <w:tcW w:w="4490" w:type="dxa"/>
            <w:shd w:val="clear" w:color="auto" w:fill="DAE9F7" w:themeFill="text2" w:themeFillTint="1A"/>
            <w:vAlign w:val="center"/>
          </w:tcPr>
          <w:p w14:paraId="210B9E43" w14:textId="439246CE" w:rsidR="00AC04C6" w:rsidRPr="00F075A1" w:rsidRDefault="00834DD9" w:rsidP="003B7727">
            <w:pPr>
              <w:spacing w:after="0" w:line="240" w:lineRule="auto"/>
              <w:jc w:val="center"/>
              <w:rPr>
                <w:rFonts w:ascii="Arial Narrow" w:eastAsia="Arial" w:hAnsi="Arial Narrow" w:cs="Arial"/>
                <w:sz w:val="24"/>
                <w:szCs w:val="24"/>
              </w:rPr>
            </w:pPr>
            <w:r w:rsidRPr="00F075A1">
              <w:rPr>
                <w:rFonts w:ascii="Arial Narrow" w:eastAsia="Arial" w:hAnsi="Arial Narrow" w:cs="Arial"/>
                <w:sz w:val="24"/>
                <w:szCs w:val="24"/>
              </w:rPr>
              <w:t>Catorce de octubre</w:t>
            </w:r>
          </w:p>
        </w:tc>
      </w:tr>
    </w:tbl>
    <w:p w14:paraId="34FC5C8C" w14:textId="77777777" w:rsidR="004B0F14" w:rsidRPr="00F075A1" w:rsidRDefault="004B0F14" w:rsidP="00801A1F">
      <w:pPr>
        <w:spacing w:after="0" w:line="360" w:lineRule="auto"/>
        <w:jc w:val="both"/>
        <w:rPr>
          <w:rFonts w:ascii="Arial" w:eastAsia="Arial" w:hAnsi="Arial" w:cs="Arial"/>
          <w:b/>
          <w:bCs/>
          <w:sz w:val="24"/>
          <w:szCs w:val="24"/>
        </w:rPr>
      </w:pPr>
    </w:p>
    <w:p w14:paraId="54D947F5" w14:textId="16C2E202" w:rsidR="004B0F14" w:rsidRPr="00F075A1" w:rsidRDefault="004B0F14" w:rsidP="00B24F90">
      <w:pPr>
        <w:numPr>
          <w:ilvl w:val="0"/>
          <w:numId w:val="4"/>
        </w:numPr>
        <w:spacing w:after="0" w:line="360" w:lineRule="auto"/>
        <w:jc w:val="both"/>
        <w:rPr>
          <w:rFonts w:ascii="Arial" w:eastAsia="Arial" w:hAnsi="Arial" w:cs="Arial"/>
          <w:b/>
          <w:bCs/>
          <w:sz w:val="24"/>
          <w:szCs w:val="24"/>
        </w:rPr>
      </w:pPr>
      <w:r w:rsidRPr="00F075A1">
        <w:rPr>
          <w:rFonts w:ascii="Arial" w:eastAsia="Arial" w:hAnsi="Arial" w:cs="Arial"/>
          <w:b/>
          <w:bCs/>
          <w:sz w:val="24"/>
          <w:szCs w:val="24"/>
        </w:rPr>
        <w:t>Análisis del asunto</w:t>
      </w:r>
    </w:p>
    <w:p w14:paraId="58D73C09" w14:textId="77777777" w:rsidR="004B0F14" w:rsidRPr="00F075A1" w:rsidRDefault="004B0F14" w:rsidP="004B0F14">
      <w:pPr>
        <w:spacing w:after="0" w:line="360" w:lineRule="auto"/>
        <w:jc w:val="both"/>
        <w:rPr>
          <w:rFonts w:ascii="Arial" w:eastAsia="Arial" w:hAnsi="Arial" w:cs="Arial"/>
          <w:sz w:val="24"/>
          <w:szCs w:val="24"/>
        </w:rPr>
      </w:pPr>
    </w:p>
    <w:p w14:paraId="4479DB00" w14:textId="4FC80CB6" w:rsidR="004B0F14" w:rsidRPr="00F075A1" w:rsidRDefault="004B0F14" w:rsidP="004B0F14">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Este </w:t>
      </w:r>
      <w:r w:rsidRPr="00F075A1">
        <w:rPr>
          <w:rFonts w:ascii="Arial" w:eastAsia="Arial" w:hAnsi="Arial" w:cs="Arial"/>
          <w:i/>
          <w:iCs/>
          <w:sz w:val="24"/>
          <w:szCs w:val="24"/>
        </w:rPr>
        <w:t>Órgano jurisdiccional</w:t>
      </w:r>
      <w:r w:rsidRPr="00F075A1">
        <w:rPr>
          <w:rFonts w:ascii="Arial" w:eastAsia="Arial" w:hAnsi="Arial" w:cs="Arial"/>
          <w:sz w:val="24"/>
          <w:szCs w:val="24"/>
        </w:rPr>
        <w:t xml:space="preserve"> advierte que la </w:t>
      </w:r>
      <w:r w:rsidRPr="00F075A1">
        <w:rPr>
          <w:rFonts w:ascii="Arial" w:eastAsia="Arial" w:hAnsi="Arial" w:cs="Arial"/>
          <w:i/>
          <w:iCs/>
          <w:sz w:val="24"/>
          <w:szCs w:val="24"/>
        </w:rPr>
        <w:t>Sentencia</w:t>
      </w:r>
      <w:r w:rsidRPr="00F075A1">
        <w:rPr>
          <w:rFonts w:ascii="Arial" w:eastAsia="Arial" w:hAnsi="Arial" w:cs="Arial"/>
          <w:sz w:val="24"/>
          <w:szCs w:val="24"/>
        </w:rPr>
        <w:t>,</w:t>
      </w:r>
      <w:r w:rsidRPr="00F075A1">
        <w:rPr>
          <w:rFonts w:ascii="Arial" w:eastAsia="Arial" w:hAnsi="Arial" w:cs="Arial"/>
          <w:i/>
          <w:iCs/>
          <w:sz w:val="24"/>
          <w:szCs w:val="24"/>
        </w:rPr>
        <w:t xml:space="preserve"> Acuerdo Plenario</w:t>
      </w:r>
      <w:r w:rsidRPr="00F075A1">
        <w:rPr>
          <w:rFonts w:ascii="Arial" w:eastAsia="Arial" w:hAnsi="Arial" w:cs="Arial"/>
          <w:sz w:val="24"/>
          <w:szCs w:val="24"/>
        </w:rPr>
        <w:t>,</w:t>
      </w:r>
      <w:r w:rsidRPr="00F075A1">
        <w:rPr>
          <w:rFonts w:ascii="Arial" w:eastAsia="Arial" w:hAnsi="Arial" w:cs="Arial"/>
          <w:i/>
          <w:iCs/>
          <w:sz w:val="24"/>
          <w:szCs w:val="24"/>
        </w:rPr>
        <w:t xml:space="preserve"> Acuerdo Plenario de Incumplimiento </w:t>
      </w:r>
      <w:r w:rsidR="00022398" w:rsidRPr="00F075A1">
        <w:rPr>
          <w:rFonts w:ascii="Arial" w:eastAsia="Arial" w:hAnsi="Arial" w:cs="Arial"/>
          <w:sz w:val="24"/>
          <w:szCs w:val="24"/>
        </w:rPr>
        <w:t>y</w:t>
      </w:r>
      <w:r w:rsidR="00022398" w:rsidRPr="00F075A1">
        <w:rPr>
          <w:rFonts w:ascii="Arial" w:eastAsia="Arial" w:hAnsi="Arial" w:cs="Arial"/>
          <w:i/>
          <w:iCs/>
          <w:sz w:val="24"/>
          <w:szCs w:val="24"/>
        </w:rPr>
        <w:t xml:space="preserve"> Acuerdo Plenario de Improcedencia</w:t>
      </w:r>
      <w:r w:rsidR="00022398" w:rsidRPr="00F075A1">
        <w:rPr>
          <w:rFonts w:ascii="Arial" w:eastAsia="Arial" w:hAnsi="Arial" w:cs="Arial"/>
          <w:sz w:val="24"/>
          <w:szCs w:val="24"/>
        </w:rPr>
        <w:t xml:space="preserve">, emitidos en el presente Procedimiento Especial Sancionador, se encuentran incumplidos. </w:t>
      </w:r>
    </w:p>
    <w:p w14:paraId="74E8A31B" w14:textId="77777777" w:rsidR="004B0F14" w:rsidRPr="00F075A1" w:rsidRDefault="004B0F14" w:rsidP="004B0F14">
      <w:pPr>
        <w:spacing w:after="0" w:line="360" w:lineRule="auto"/>
        <w:jc w:val="both"/>
        <w:rPr>
          <w:rFonts w:ascii="Arial" w:eastAsia="Arial" w:hAnsi="Arial" w:cs="Arial"/>
          <w:sz w:val="24"/>
          <w:szCs w:val="24"/>
        </w:rPr>
      </w:pPr>
    </w:p>
    <w:p w14:paraId="4A284FD5" w14:textId="3F18A222" w:rsidR="00CC78FB" w:rsidRPr="00F075A1" w:rsidRDefault="00834DD9" w:rsidP="004B0F14">
      <w:pPr>
        <w:spacing w:after="0" w:line="360" w:lineRule="auto"/>
        <w:jc w:val="both"/>
        <w:rPr>
          <w:rFonts w:ascii="Arial" w:eastAsia="Arial" w:hAnsi="Arial" w:cs="Arial"/>
          <w:sz w:val="24"/>
          <w:szCs w:val="24"/>
        </w:rPr>
      </w:pPr>
      <w:r w:rsidRPr="00F075A1">
        <w:rPr>
          <w:rFonts w:ascii="Arial" w:eastAsia="Arial" w:hAnsi="Arial" w:cs="Arial"/>
          <w:sz w:val="24"/>
          <w:szCs w:val="24"/>
        </w:rPr>
        <w:t>Como se puede advertir</w:t>
      </w:r>
      <w:r w:rsidR="00022398" w:rsidRPr="00F075A1">
        <w:rPr>
          <w:rFonts w:ascii="Arial" w:eastAsia="Arial" w:hAnsi="Arial" w:cs="Arial"/>
          <w:sz w:val="24"/>
          <w:szCs w:val="24"/>
        </w:rPr>
        <w:t xml:space="preserve"> de la tabla antes inserta</w:t>
      </w:r>
      <w:r w:rsidRPr="00F075A1">
        <w:rPr>
          <w:rFonts w:ascii="Arial" w:eastAsia="Arial" w:hAnsi="Arial" w:cs="Arial"/>
          <w:sz w:val="24"/>
          <w:szCs w:val="24"/>
        </w:rPr>
        <w:t xml:space="preserve">, han sido tres resoluciones emitidas por este </w:t>
      </w:r>
      <w:r w:rsidRPr="00F075A1">
        <w:rPr>
          <w:rFonts w:ascii="Arial" w:eastAsia="Arial" w:hAnsi="Arial" w:cs="Arial"/>
          <w:i/>
          <w:iCs/>
          <w:sz w:val="24"/>
          <w:szCs w:val="24"/>
        </w:rPr>
        <w:t>Tribunal Electoral</w:t>
      </w:r>
      <w:r w:rsidRPr="00F075A1">
        <w:rPr>
          <w:rFonts w:ascii="Arial" w:eastAsia="Arial" w:hAnsi="Arial" w:cs="Arial"/>
          <w:sz w:val="24"/>
          <w:szCs w:val="24"/>
        </w:rPr>
        <w:t xml:space="preserve"> en las que se ha ordenado al denunciado publicar el extracto de sentencia correspondiente </w:t>
      </w:r>
      <w:r w:rsidR="009766D7" w:rsidRPr="00F075A1">
        <w:rPr>
          <w:rFonts w:ascii="Arial" w:eastAsia="Arial" w:hAnsi="Arial" w:cs="Arial"/>
          <w:sz w:val="24"/>
          <w:szCs w:val="24"/>
        </w:rPr>
        <w:t>y,</w:t>
      </w:r>
      <w:r w:rsidRPr="00F075A1">
        <w:rPr>
          <w:rFonts w:ascii="Arial" w:eastAsia="Arial" w:hAnsi="Arial" w:cs="Arial"/>
          <w:sz w:val="24"/>
          <w:szCs w:val="24"/>
        </w:rPr>
        <w:t xml:space="preserve"> </w:t>
      </w:r>
      <w:r w:rsidR="009766D7" w:rsidRPr="00F075A1">
        <w:rPr>
          <w:rFonts w:ascii="Arial" w:eastAsia="Arial" w:hAnsi="Arial" w:cs="Arial"/>
          <w:sz w:val="24"/>
          <w:szCs w:val="24"/>
        </w:rPr>
        <w:t>además</w:t>
      </w:r>
      <w:r w:rsidRPr="00F075A1">
        <w:rPr>
          <w:rFonts w:ascii="Arial" w:eastAsia="Arial" w:hAnsi="Arial" w:cs="Arial"/>
          <w:sz w:val="24"/>
          <w:szCs w:val="24"/>
        </w:rPr>
        <w:t xml:space="preserve">, </w:t>
      </w:r>
      <w:r w:rsidR="009766D7" w:rsidRPr="00F075A1">
        <w:rPr>
          <w:rFonts w:ascii="Arial" w:eastAsia="Arial" w:hAnsi="Arial" w:cs="Arial"/>
          <w:sz w:val="24"/>
          <w:szCs w:val="24"/>
        </w:rPr>
        <w:t xml:space="preserve">la Ponencia instructora realizó diversos requerimientos al </w:t>
      </w:r>
      <w:r w:rsidR="009766D7" w:rsidRPr="00F075A1">
        <w:rPr>
          <w:rFonts w:ascii="Arial" w:eastAsia="Arial" w:hAnsi="Arial" w:cs="Arial"/>
          <w:i/>
          <w:iCs/>
          <w:sz w:val="24"/>
          <w:szCs w:val="24"/>
        </w:rPr>
        <w:t>denunciado</w:t>
      </w:r>
      <w:r w:rsidR="009766D7" w:rsidRPr="00F075A1">
        <w:rPr>
          <w:rFonts w:ascii="Arial" w:eastAsia="Arial" w:hAnsi="Arial" w:cs="Arial"/>
          <w:sz w:val="24"/>
          <w:szCs w:val="24"/>
        </w:rPr>
        <w:t xml:space="preserve"> a efecto de que remitiera la documentación que acreditara el cumplimiento, no obstante, fue omiso en dar cumplimiento a todos ellos. </w:t>
      </w:r>
    </w:p>
    <w:p w14:paraId="6491A9D3" w14:textId="09DFAACA" w:rsidR="00CC78FB" w:rsidRPr="00F075A1" w:rsidRDefault="00CC78FB" w:rsidP="00801A1F">
      <w:pPr>
        <w:spacing w:after="0" w:line="360" w:lineRule="auto"/>
        <w:jc w:val="both"/>
        <w:rPr>
          <w:rFonts w:ascii="Arial" w:eastAsia="Arial" w:hAnsi="Arial" w:cs="Arial"/>
          <w:sz w:val="24"/>
          <w:szCs w:val="24"/>
        </w:rPr>
      </w:pPr>
    </w:p>
    <w:p w14:paraId="4FF35EB2" w14:textId="39634E1D" w:rsidR="009766D7" w:rsidRPr="00F075A1" w:rsidRDefault="009766D7" w:rsidP="00801A1F">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Por lo tanto, es evidente que el </w:t>
      </w:r>
      <w:r w:rsidRPr="00F075A1">
        <w:rPr>
          <w:rFonts w:ascii="Arial" w:eastAsia="Arial" w:hAnsi="Arial" w:cs="Arial"/>
          <w:i/>
          <w:iCs/>
          <w:sz w:val="24"/>
          <w:szCs w:val="24"/>
        </w:rPr>
        <w:t>denunciado</w:t>
      </w:r>
      <w:r w:rsidRPr="00F075A1">
        <w:rPr>
          <w:rFonts w:ascii="Arial" w:eastAsia="Arial" w:hAnsi="Arial" w:cs="Arial"/>
          <w:sz w:val="24"/>
          <w:szCs w:val="24"/>
        </w:rPr>
        <w:t xml:space="preserve"> no </w:t>
      </w:r>
      <w:r w:rsidR="003B7727" w:rsidRPr="00F075A1">
        <w:rPr>
          <w:rFonts w:ascii="Arial" w:eastAsia="Arial" w:hAnsi="Arial" w:cs="Arial"/>
          <w:sz w:val="24"/>
          <w:szCs w:val="24"/>
        </w:rPr>
        <w:t xml:space="preserve">tiene interés en </w:t>
      </w:r>
      <w:r w:rsidRPr="00F075A1">
        <w:rPr>
          <w:rFonts w:ascii="Arial" w:eastAsia="Arial" w:hAnsi="Arial" w:cs="Arial"/>
          <w:sz w:val="24"/>
          <w:szCs w:val="24"/>
        </w:rPr>
        <w:t>cumplir con lo ordenado, pues incluso en su escrito mediante el cual solicit</w:t>
      </w:r>
      <w:r w:rsidR="00910EFA" w:rsidRPr="00F075A1">
        <w:rPr>
          <w:rFonts w:ascii="Arial" w:eastAsia="Arial" w:hAnsi="Arial" w:cs="Arial"/>
          <w:sz w:val="24"/>
          <w:szCs w:val="24"/>
        </w:rPr>
        <w:t>ó</w:t>
      </w:r>
      <w:r w:rsidRPr="00F075A1">
        <w:rPr>
          <w:rFonts w:ascii="Arial" w:eastAsia="Arial" w:hAnsi="Arial" w:cs="Arial"/>
          <w:sz w:val="24"/>
          <w:szCs w:val="24"/>
        </w:rPr>
        <w:t xml:space="preserve"> la conmutación de la pena, puede advertirse su clara oposición de publicar el extracto de sentencia, ya que además el </w:t>
      </w:r>
      <w:r w:rsidRPr="00F075A1">
        <w:rPr>
          <w:rFonts w:ascii="Arial" w:eastAsia="Arial" w:hAnsi="Arial" w:cs="Arial"/>
          <w:i/>
          <w:iCs/>
          <w:sz w:val="24"/>
          <w:szCs w:val="24"/>
        </w:rPr>
        <w:t>denunciado</w:t>
      </w:r>
      <w:r w:rsidRPr="00F075A1">
        <w:rPr>
          <w:rFonts w:ascii="Arial" w:eastAsia="Arial" w:hAnsi="Arial" w:cs="Arial"/>
          <w:sz w:val="24"/>
          <w:szCs w:val="24"/>
        </w:rPr>
        <w:t xml:space="preserve"> si ha cumplido con pagar las multas impuestas por los incumplimientos, lo que genera la presunción de que únicamente se rehúsa a publicar el extracto de sentencia. </w:t>
      </w:r>
    </w:p>
    <w:p w14:paraId="001C7DBF" w14:textId="77777777" w:rsidR="009766D7" w:rsidRPr="00F075A1" w:rsidRDefault="009766D7" w:rsidP="00801A1F">
      <w:pPr>
        <w:spacing w:after="0" w:line="360" w:lineRule="auto"/>
        <w:jc w:val="both"/>
        <w:rPr>
          <w:rFonts w:ascii="Arial" w:eastAsia="Arial" w:hAnsi="Arial" w:cs="Arial"/>
          <w:sz w:val="24"/>
          <w:szCs w:val="24"/>
        </w:rPr>
      </w:pPr>
    </w:p>
    <w:p w14:paraId="2366BC48" w14:textId="13F13DAF" w:rsidR="00022398" w:rsidRPr="00F075A1" w:rsidRDefault="00022398" w:rsidP="00022398">
      <w:pPr>
        <w:spacing w:after="0" w:line="360" w:lineRule="auto"/>
        <w:jc w:val="both"/>
        <w:rPr>
          <w:rFonts w:ascii="Arial" w:hAnsi="Arial" w:cs="Arial"/>
          <w:sz w:val="24"/>
          <w:szCs w:val="24"/>
        </w:rPr>
      </w:pPr>
      <w:r w:rsidRPr="00F075A1">
        <w:rPr>
          <w:rFonts w:ascii="Arial" w:hAnsi="Arial" w:cs="Arial"/>
          <w:sz w:val="24"/>
          <w:szCs w:val="24"/>
        </w:rPr>
        <w:t xml:space="preserve">En efecto, a través de las determinaciones de este </w:t>
      </w:r>
      <w:r w:rsidRPr="00F075A1">
        <w:rPr>
          <w:rFonts w:ascii="Arial" w:hAnsi="Arial" w:cs="Arial"/>
          <w:i/>
          <w:iCs/>
          <w:sz w:val="24"/>
          <w:szCs w:val="24"/>
        </w:rPr>
        <w:t xml:space="preserve">Órgano </w:t>
      </w:r>
      <w:r w:rsidR="009879EF" w:rsidRPr="00F075A1">
        <w:rPr>
          <w:rFonts w:ascii="Arial" w:hAnsi="Arial" w:cs="Arial"/>
          <w:i/>
          <w:iCs/>
          <w:sz w:val="24"/>
          <w:szCs w:val="24"/>
        </w:rPr>
        <w:t>j</w:t>
      </w:r>
      <w:r w:rsidRPr="00F075A1">
        <w:rPr>
          <w:rFonts w:ascii="Arial" w:hAnsi="Arial" w:cs="Arial"/>
          <w:i/>
          <w:iCs/>
          <w:sz w:val="24"/>
          <w:szCs w:val="24"/>
        </w:rPr>
        <w:t>urisdiccional</w:t>
      </w:r>
      <w:r w:rsidRPr="00F075A1">
        <w:rPr>
          <w:rFonts w:ascii="Arial" w:hAnsi="Arial" w:cs="Arial"/>
          <w:sz w:val="24"/>
          <w:szCs w:val="24"/>
        </w:rPr>
        <w:t xml:space="preserve"> se ordenó al </w:t>
      </w:r>
      <w:r w:rsidRPr="00F075A1">
        <w:rPr>
          <w:rFonts w:ascii="Arial" w:hAnsi="Arial" w:cs="Arial"/>
          <w:i/>
          <w:iCs/>
          <w:sz w:val="24"/>
          <w:szCs w:val="24"/>
        </w:rPr>
        <w:t>denunciado</w:t>
      </w:r>
      <w:r w:rsidRPr="00F075A1">
        <w:rPr>
          <w:rFonts w:ascii="Arial" w:hAnsi="Arial" w:cs="Arial"/>
          <w:sz w:val="24"/>
          <w:szCs w:val="24"/>
        </w:rPr>
        <w:t xml:space="preserve">, que difundiera en sus perfiles de X “Carlos Torres Piña” e Instagram “carlostorres4t”, los resolutivos y el resumen de la sentencia dictada el dos de abril por este </w:t>
      </w:r>
      <w:r w:rsidRPr="00F075A1">
        <w:rPr>
          <w:rFonts w:ascii="Arial" w:hAnsi="Arial" w:cs="Arial"/>
          <w:i/>
          <w:iCs/>
          <w:sz w:val="24"/>
          <w:szCs w:val="24"/>
        </w:rPr>
        <w:t>Tribunal Electoral</w:t>
      </w:r>
      <w:r w:rsidRPr="00F075A1">
        <w:rPr>
          <w:rFonts w:ascii="Arial" w:hAnsi="Arial" w:cs="Arial"/>
          <w:sz w:val="24"/>
          <w:szCs w:val="24"/>
        </w:rPr>
        <w:t>, durante un periodo de quince días naturales consecutivos.</w:t>
      </w:r>
    </w:p>
    <w:p w14:paraId="3751CE81" w14:textId="77777777" w:rsidR="00022398" w:rsidRPr="00F075A1" w:rsidRDefault="00022398" w:rsidP="00022398">
      <w:pPr>
        <w:spacing w:after="0" w:line="360" w:lineRule="auto"/>
        <w:jc w:val="both"/>
        <w:rPr>
          <w:rFonts w:ascii="Arial" w:hAnsi="Arial" w:cs="Arial"/>
          <w:sz w:val="24"/>
          <w:szCs w:val="24"/>
        </w:rPr>
      </w:pPr>
    </w:p>
    <w:p w14:paraId="586BF51E" w14:textId="4050BCCE" w:rsidR="00022398" w:rsidRPr="00F075A1" w:rsidRDefault="00022398" w:rsidP="00022398">
      <w:pPr>
        <w:spacing w:after="0" w:line="360" w:lineRule="auto"/>
        <w:jc w:val="both"/>
        <w:rPr>
          <w:rFonts w:ascii="Arial" w:hAnsi="Arial" w:cs="Arial"/>
          <w:sz w:val="24"/>
          <w:szCs w:val="24"/>
        </w:rPr>
      </w:pPr>
      <w:r w:rsidRPr="00F075A1">
        <w:rPr>
          <w:rFonts w:ascii="Arial" w:hAnsi="Arial" w:cs="Arial"/>
          <w:sz w:val="24"/>
          <w:szCs w:val="24"/>
        </w:rPr>
        <w:lastRenderedPageBreak/>
        <w:t xml:space="preserve">Al respecto, </w:t>
      </w:r>
      <w:r w:rsidRPr="00F075A1">
        <w:rPr>
          <w:rFonts w:ascii="Arial" w:hAnsi="Arial" w:cs="Arial"/>
          <w:b/>
          <w:bCs/>
          <w:sz w:val="24"/>
          <w:szCs w:val="24"/>
        </w:rPr>
        <w:t>dicho mandamiento judicial es de cumplimiento irrestricto y vincula de manera imperativa</w:t>
      </w:r>
      <w:r w:rsidRPr="00F075A1">
        <w:rPr>
          <w:rFonts w:ascii="Arial" w:hAnsi="Arial" w:cs="Arial"/>
          <w:sz w:val="24"/>
          <w:szCs w:val="24"/>
        </w:rPr>
        <w:t>, ya que tal orden deriva de una determinación que tiene el carácter de firme e inatacable, por lo que resulta que</w:t>
      </w:r>
      <w:r w:rsidR="00910EFA" w:rsidRPr="00F075A1">
        <w:rPr>
          <w:rFonts w:ascii="Arial" w:hAnsi="Arial" w:cs="Arial"/>
          <w:sz w:val="24"/>
          <w:szCs w:val="24"/>
        </w:rPr>
        <w:t xml:space="preserve">, </w:t>
      </w:r>
      <w:r w:rsidRPr="00F075A1">
        <w:rPr>
          <w:rFonts w:ascii="Arial" w:hAnsi="Arial" w:cs="Arial"/>
          <w:sz w:val="24"/>
          <w:szCs w:val="24"/>
        </w:rPr>
        <w:t>una vez emitido dicho fallo, ninguna autoridad o parte denunciada puede cuestionar su validez a través de cualquier tipo de acto o manifestación</w:t>
      </w:r>
      <w:r w:rsidR="00EE17C6" w:rsidRPr="00F075A1">
        <w:rPr>
          <w:rFonts w:ascii="Arial" w:hAnsi="Arial" w:cs="Arial"/>
          <w:sz w:val="24"/>
          <w:szCs w:val="24"/>
        </w:rPr>
        <w:t xml:space="preserve">. </w:t>
      </w:r>
    </w:p>
    <w:p w14:paraId="40A759F6" w14:textId="77777777" w:rsidR="00022398" w:rsidRPr="00F075A1" w:rsidRDefault="00022398" w:rsidP="00022398">
      <w:pPr>
        <w:spacing w:after="0" w:line="360" w:lineRule="auto"/>
        <w:jc w:val="both"/>
        <w:rPr>
          <w:rFonts w:ascii="Arial" w:hAnsi="Arial" w:cs="Arial"/>
          <w:sz w:val="24"/>
          <w:szCs w:val="24"/>
        </w:rPr>
      </w:pPr>
    </w:p>
    <w:p w14:paraId="6F3318F1" w14:textId="1C3AC509" w:rsidR="00022398" w:rsidRPr="00F075A1" w:rsidRDefault="00910EFA" w:rsidP="00022398">
      <w:pPr>
        <w:spacing w:after="0" w:line="360" w:lineRule="auto"/>
        <w:jc w:val="both"/>
        <w:rPr>
          <w:rFonts w:ascii="Arial" w:hAnsi="Arial" w:cs="Arial"/>
          <w:sz w:val="24"/>
          <w:szCs w:val="24"/>
        </w:rPr>
      </w:pPr>
      <w:r w:rsidRPr="00F075A1">
        <w:rPr>
          <w:rFonts w:ascii="Arial" w:hAnsi="Arial" w:cs="Arial"/>
          <w:sz w:val="24"/>
          <w:szCs w:val="24"/>
        </w:rPr>
        <w:t>Al respecto, l</w:t>
      </w:r>
      <w:r w:rsidR="00022398" w:rsidRPr="00F075A1">
        <w:rPr>
          <w:rFonts w:ascii="Arial" w:hAnsi="Arial" w:cs="Arial"/>
          <w:sz w:val="24"/>
          <w:szCs w:val="24"/>
        </w:rPr>
        <w:t xml:space="preserve">a </w:t>
      </w:r>
      <w:r w:rsidR="00022398" w:rsidRPr="00F075A1">
        <w:rPr>
          <w:rFonts w:ascii="Arial" w:hAnsi="Arial" w:cs="Arial"/>
          <w:i/>
          <w:iCs/>
          <w:sz w:val="24"/>
          <w:szCs w:val="24"/>
        </w:rPr>
        <w:t xml:space="preserve">Sala Superior </w:t>
      </w:r>
      <w:r w:rsidR="00022398" w:rsidRPr="00F075A1">
        <w:rPr>
          <w:rFonts w:ascii="Arial" w:hAnsi="Arial" w:cs="Arial"/>
          <w:sz w:val="24"/>
          <w:szCs w:val="24"/>
        </w:rPr>
        <w:t>ha sostenido que</w:t>
      </w:r>
      <w:r w:rsidR="004D1B6B" w:rsidRPr="00F075A1">
        <w:rPr>
          <w:rFonts w:ascii="Arial" w:hAnsi="Arial" w:cs="Arial"/>
          <w:sz w:val="24"/>
          <w:szCs w:val="24"/>
        </w:rPr>
        <w:t>,</w:t>
      </w:r>
      <w:r w:rsidR="00022398" w:rsidRPr="00F075A1">
        <w:rPr>
          <w:rFonts w:ascii="Arial" w:hAnsi="Arial" w:cs="Arial"/>
          <w:sz w:val="24"/>
          <w:szCs w:val="24"/>
        </w:rPr>
        <w:t xml:space="preserve"> sobre cualquier determinación emitida por una persona juzgadora se encuentra la Constitución </w:t>
      </w:r>
      <w:r w:rsidR="009879EF" w:rsidRPr="00F075A1">
        <w:rPr>
          <w:rFonts w:ascii="Arial" w:hAnsi="Arial" w:cs="Arial"/>
          <w:sz w:val="24"/>
          <w:szCs w:val="24"/>
        </w:rPr>
        <w:t>Política de los Estados Unidos Mexicanos</w:t>
      </w:r>
      <w:r w:rsidR="00022398" w:rsidRPr="00F075A1">
        <w:rPr>
          <w:rFonts w:ascii="Arial" w:hAnsi="Arial" w:cs="Arial"/>
          <w:sz w:val="24"/>
          <w:szCs w:val="24"/>
        </w:rPr>
        <w:t>,</w:t>
      </w:r>
      <w:r w:rsidR="009879EF" w:rsidRPr="00F075A1">
        <w:rPr>
          <w:rStyle w:val="Refdenotaalpie"/>
          <w:rFonts w:ascii="Arial" w:hAnsi="Arial" w:cs="Arial"/>
          <w:sz w:val="24"/>
          <w:szCs w:val="24"/>
        </w:rPr>
        <w:footnoteReference w:id="19"/>
      </w:r>
      <w:r w:rsidR="00022398" w:rsidRPr="00F075A1">
        <w:rPr>
          <w:rFonts w:ascii="Arial" w:hAnsi="Arial" w:cs="Arial"/>
          <w:sz w:val="24"/>
          <w:szCs w:val="24"/>
        </w:rPr>
        <w:t xml:space="preserve"> que como norma suprema debe ser observada por todas las autoridades, aun cuando la aplicación directa de los mandatos y principios constitucionales forman parte del fallo firme e inatacable, que como tal surte los efectos de la cosa juzgada, si se admitiera su cuestionamiento en cualquier forma, esto equivaldría a desconocerle las calidades que expresamente le confiere la ley fundamental.</w:t>
      </w:r>
    </w:p>
    <w:p w14:paraId="1650C8F1" w14:textId="77777777" w:rsidR="00022398" w:rsidRPr="00F075A1" w:rsidRDefault="00022398" w:rsidP="00022398">
      <w:pPr>
        <w:spacing w:after="0" w:line="360" w:lineRule="auto"/>
        <w:jc w:val="both"/>
        <w:rPr>
          <w:rFonts w:ascii="Arial" w:hAnsi="Arial" w:cs="Arial"/>
          <w:sz w:val="24"/>
          <w:szCs w:val="24"/>
        </w:rPr>
      </w:pPr>
    </w:p>
    <w:p w14:paraId="343994E7" w14:textId="77777777" w:rsidR="00022398" w:rsidRPr="00F075A1" w:rsidRDefault="00022398" w:rsidP="00022398">
      <w:pPr>
        <w:spacing w:after="0" w:line="360" w:lineRule="auto"/>
        <w:jc w:val="both"/>
        <w:rPr>
          <w:rFonts w:ascii="Arial" w:hAnsi="Arial" w:cs="Arial"/>
          <w:sz w:val="24"/>
          <w:szCs w:val="24"/>
        </w:rPr>
      </w:pPr>
      <w:r w:rsidRPr="00F075A1">
        <w:rPr>
          <w:rFonts w:ascii="Arial" w:hAnsi="Arial" w:cs="Arial"/>
          <w:sz w:val="24"/>
          <w:szCs w:val="24"/>
        </w:rPr>
        <w:t xml:space="preserve">Por tanto, el actuar de cualquier autoridad o de cualquiera otra persona, encaminado a impedir el cumplimiento o a determinar la inejecutabilidad de la resolución que este </w:t>
      </w:r>
      <w:r w:rsidRPr="00F075A1">
        <w:rPr>
          <w:rFonts w:ascii="Arial" w:hAnsi="Arial" w:cs="Arial"/>
          <w:i/>
          <w:iCs/>
          <w:sz w:val="24"/>
          <w:szCs w:val="24"/>
        </w:rPr>
        <w:t>Tribunal Electoral</w:t>
      </w:r>
      <w:r w:rsidRPr="00F075A1">
        <w:rPr>
          <w:rFonts w:ascii="Arial" w:hAnsi="Arial" w:cs="Arial"/>
          <w:sz w:val="24"/>
          <w:szCs w:val="24"/>
        </w:rPr>
        <w:t xml:space="preserve"> emita, infringe el precepto constitucional referido.</w:t>
      </w:r>
    </w:p>
    <w:p w14:paraId="7C20C92C" w14:textId="77777777" w:rsidR="009766D7" w:rsidRPr="00F075A1" w:rsidRDefault="009766D7" w:rsidP="00801A1F">
      <w:pPr>
        <w:spacing w:after="0" w:line="360" w:lineRule="auto"/>
        <w:jc w:val="both"/>
        <w:rPr>
          <w:rFonts w:ascii="Arial" w:eastAsia="Arial" w:hAnsi="Arial" w:cs="Arial"/>
          <w:sz w:val="24"/>
          <w:szCs w:val="24"/>
        </w:rPr>
      </w:pPr>
    </w:p>
    <w:p w14:paraId="0F8EEFB3" w14:textId="77777777" w:rsidR="00022398" w:rsidRPr="00F075A1" w:rsidRDefault="00022398" w:rsidP="00022398">
      <w:pPr>
        <w:widowControl w:val="0"/>
        <w:spacing w:after="0" w:line="360" w:lineRule="auto"/>
        <w:jc w:val="both"/>
        <w:rPr>
          <w:rFonts w:ascii="Arial" w:hAnsi="Arial" w:cs="Arial"/>
          <w:color w:val="000000"/>
          <w:sz w:val="24"/>
          <w:szCs w:val="24"/>
        </w:rPr>
      </w:pPr>
      <w:r w:rsidRPr="00F075A1">
        <w:rPr>
          <w:rFonts w:ascii="Arial" w:hAnsi="Arial" w:cs="Arial"/>
          <w:sz w:val="24"/>
          <w:szCs w:val="24"/>
        </w:rPr>
        <w:t xml:space="preserve">Ahora bien, es importante resaltar que la </w:t>
      </w:r>
      <w:r w:rsidRPr="00F075A1">
        <w:rPr>
          <w:rFonts w:ascii="Arial" w:hAnsi="Arial" w:cs="Arial"/>
          <w:i/>
          <w:iCs/>
          <w:sz w:val="24"/>
          <w:szCs w:val="24"/>
        </w:rPr>
        <w:t>Sala Superior</w:t>
      </w:r>
      <w:r w:rsidRPr="00F075A1">
        <w:rPr>
          <w:rFonts w:ascii="Arial" w:hAnsi="Arial" w:cs="Arial"/>
          <w:sz w:val="24"/>
          <w:szCs w:val="24"/>
        </w:rPr>
        <w:t xml:space="preserve"> a considerado que </w:t>
      </w:r>
      <w:r w:rsidRPr="00F075A1">
        <w:rPr>
          <w:rFonts w:ascii="Arial" w:hAnsi="Arial" w:cs="Arial"/>
          <w:color w:val="000000"/>
          <w:sz w:val="24"/>
          <w:szCs w:val="24"/>
        </w:rPr>
        <w:t>admitir siquiera la posibilidad de que no se ejecute alguna de las resoluciones pronunciadas por dicho órgano jurisdiccional implicaría:</w:t>
      </w:r>
    </w:p>
    <w:p w14:paraId="798E7081" w14:textId="77777777" w:rsidR="00022398" w:rsidRPr="00F075A1" w:rsidRDefault="00022398" w:rsidP="00022398">
      <w:pPr>
        <w:widowControl w:val="0"/>
        <w:spacing w:after="0" w:line="360" w:lineRule="auto"/>
        <w:jc w:val="both"/>
        <w:rPr>
          <w:rFonts w:ascii="Arial" w:hAnsi="Arial" w:cs="Arial"/>
          <w:color w:val="000000"/>
          <w:sz w:val="24"/>
          <w:szCs w:val="24"/>
        </w:rPr>
      </w:pPr>
    </w:p>
    <w:p w14:paraId="687EF3D4" w14:textId="77777777" w:rsidR="00022398" w:rsidRPr="00F075A1" w:rsidRDefault="00022398" w:rsidP="00B24F90">
      <w:pPr>
        <w:widowControl w:val="0"/>
        <w:numPr>
          <w:ilvl w:val="0"/>
          <w:numId w:val="5"/>
        </w:numPr>
        <w:spacing w:after="0" w:line="360" w:lineRule="auto"/>
        <w:contextualSpacing/>
        <w:jc w:val="both"/>
        <w:rPr>
          <w:rFonts w:ascii="Arial" w:hAnsi="Arial" w:cs="Arial"/>
          <w:color w:val="000000"/>
          <w:sz w:val="24"/>
          <w:szCs w:val="24"/>
        </w:rPr>
      </w:pPr>
      <w:r w:rsidRPr="00F075A1">
        <w:rPr>
          <w:rFonts w:ascii="Arial" w:hAnsi="Arial" w:cs="Arial"/>
          <w:color w:val="000000"/>
          <w:sz w:val="24"/>
          <w:szCs w:val="24"/>
        </w:rPr>
        <w:t>Modificar el orden jerárquico de las autoridades electorales, para sujetar las resoluciones definitivas y firmes, a las decisiones de otras autoridades, en contravención a la Constitución.</w:t>
      </w:r>
    </w:p>
    <w:p w14:paraId="695D0CAA" w14:textId="77777777" w:rsidR="00022398" w:rsidRPr="00F075A1" w:rsidRDefault="00022398" w:rsidP="00B24F90">
      <w:pPr>
        <w:widowControl w:val="0"/>
        <w:numPr>
          <w:ilvl w:val="0"/>
          <w:numId w:val="5"/>
        </w:numPr>
        <w:spacing w:after="0" w:line="360" w:lineRule="auto"/>
        <w:contextualSpacing/>
        <w:jc w:val="both"/>
        <w:rPr>
          <w:rFonts w:ascii="Arial" w:hAnsi="Arial" w:cs="Arial"/>
          <w:color w:val="000000"/>
          <w:sz w:val="24"/>
          <w:szCs w:val="24"/>
        </w:rPr>
      </w:pPr>
      <w:r w:rsidRPr="00F075A1">
        <w:rPr>
          <w:rFonts w:ascii="Arial" w:hAnsi="Arial" w:cs="Arial"/>
          <w:color w:val="000000"/>
          <w:sz w:val="24"/>
          <w:szCs w:val="24"/>
        </w:rPr>
        <w:t>Desconocer la verdad de la cosa juzgada, que por mandato constitucional tienen esas resoluciones.</w:t>
      </w:r>
    </w:p>
    <w:p w14:paraId="31BBD13E" w14:textId="77777777" w:rsidR="00022398" w:rsidRPr="00F075A1" w:rsidRDefault="00022398" w:rsidP="00B24F90">
      <w:pPr>
        <w:widowControl w:val="0"/>
        <w:numPr>
          <w:ilvl w:val="0"/>
          <w:numId w:val="5"/>
        </w:numPr>
        <w:spacing w:after="0" w:line="360" w:lineRule="auto"/>
        <w:contextualSpacing/>
        <w:jc w:val="both"/>
        <w:rPr>
          <w:rFonts w:ascii="Arial" w:hAnsi="Arial" w:cs="Arial"/>
          <w:color w:val="000000"/>
          <w:sz w:val="24"/>
          <w:szCs w:val="24"/>
        </w:rPr>
      </w:pPr>
      <w:r w:rsidRPr="00F075A1">
        <w:rPr>
          <w:rFonts w:ascii="Arial" w:hAnsi="Arial" w:cs="Arial"/>
          <w:color w:val="000000"/>
          <w:sz w:val="24"/>
          <w:szCs w:val="24"/>
        </w:rPr>
        <w:t xml:space="preserve">Usurpar atribuciones concedidas únicamente al </w:t>
      </w:r>
      <w:r w:rsidRPr="00F075A1">
        <w:rPr>
          <w:rFonts w:ascii="Arial" w:hAnsi="Arial" w:cs="Arial"/>
          <w:i/>
          <w:iCs/>
          <w:color w:val="000000"/>
          <w:sz w:val="24"/>
          <w:szCs w:val="24"/>
        </w:rPr>
        <w:t>Tribunal Electoral</w:t>
      </w:r>
      <w:r w:rsidRPr="00F075A1">
        <w:rPr>
          <w:rFonts w:ascii="Arial" w:hAnsi="Arial" w:cs="Arial"/>
          <w:color w:val="000000"/>
          <w:sz w:val="24"/>
          <w:szCs w:val="24"/>
        </w:rPr>
        <w:t>, de modo directo y expreso por la Ley Fundamental del país.</w:t>
      </w:r>
    </w:p>
    <w:p w14:paraId="0D56F831" w14:textId="77777777" w:rsidR="00022398" w:rsidRPr="00F075A1" w:rsidRDefault="00022398" w:rsidP="00B24F90">
      <w:pPr>
        <w:widowControl w:val="0"/>
        <w:numPr>
          <w:ilvl w:val="0"/>
          <w:numId w:val="5"/>
        </w:numPr>
        <w:spacing w:after="0" w:line="360" w:lineRule="auto"/>
        <w:contextualSpacing/>
        <w:jc w:val="both"/>
        <w:rPr>
          <w:rFonts w:ascii="Arial" w:hAnsi="Arial" w:cs="Arial"/>
          <w:color w:val="000000"/>
          <w:sz w:val="24"/>
          <w:szCs w:val="24"/>
        </w:rPr>
      </w:pPr>
      <w:r w:rsidRPr="00F075A1">
        <w:rPr>
          <w:rFonts w:ascii="Arial" w:hAnsi="Arial" w:cs="Arial"/>
          <w:color w:val="000000"/>
          <w:sz w:val="24"/>
          <w:szCs w:val="24"/>
        </w:rPr>
        <w:t>Negar la inconstitucionalidad e ilegalidad de un acto o resolución ya calificado como tal, e inclusive dejado sin efectos.</w:t>
      </w:r>
    </w:p>
    <w:p w14:paraId="5C7C19E9" w14:textId="77777777" w:rsidR="00022398" w:rsidRPr="00F075A1" w:rsidRDefault="00022398" w:rsidP="00B24F90">
      <w:pPr>
        <w:widowControl w:val="0"/>
        <w:numPr>
          <w:ilvl w:val="0"/>
          <w:numId w:val="5"/>
        </w:numPr>
        <w:spacing w:after="0" w:line="360" w:lineRule="auto"/>
        <w:contextualSpacing/>
        <w:jc w:val="both"/>
        <w:rPr>
          <w:rFonts w:ascii="Arial" w:hAnsi="Arial" w:cs="Arial"/>
          <w:color w:val="000000"/>
          <w:sz w:val="24"/>
          <w:szCs w:val="24"/>
        </w:rPr>
      </w:pPr>
      <w:r w:rsidRPr="00F075A1">
        <w:rPr>
          <w:rFonts w:ascii="Arial" w:hAnsi="Arial" w:cs="Arial"/>
          <w:color w:val="000000"/>
          <w:sz w:val="24"/>
          <w:szCs w:val="24"/>
        </w:rPr>
        <w:t>Impedir el cumplimiento de una sentencia definitiva e inatacable, pretendiendo hacer nugatoria la reparación otorgada a quienes oportunamente la solicitaron por la vía conducente.</w:t>
      </w:r>
      <w:r w:rsidRPr="00F075A1">
        <w:rPr>
          <w:rFonts w:ascii="Arial" w:hAnsi="Arial" w:cs="Arial"/>
          <w:sz w:val="24"/>
          <w:szCs w:val="24"/>
          <w:vertAlign w:val="superscript"/>
        </w:rPr>
        <w:footnoteReference w:id="20"/>
      </w:r>
    </w:p>
    <w:p w14:paraId="1FFADCA2" w14:textId="77777777" w:rsidR="00022398" w:rsidRPr="00F075A1" w:rsidRDefault="00022398" w:rsidP="00022398">
      <w:pPr>
        <w:widowControl w:val="0"/>
        <w:spacing w:after="0" w:line="360" w:lineRule="auto"/>
        <w:ind w:left="720"/>
        <w:contextualSpacing/>
        <w:jc w:val="both"/>
        <w:rPr>
          <w:rFonts w:ascii="Arial" w:hAnsi="Arial" w:cs="Arial"/>
          <w:color w:val="000000"/>
          <w:sz w:val="24"/>
          <w:szCs w:val="24"/>
        </w:rPr>
      </w:pPr>
    </w:p>
    <w:p w14:paraId="75EEF649" w14:textId="77777777" w:rsidR="00022398" w:rsidRPr="00F075A1" w:rsidRDefault="00022398" w:rsidP="00022398">
      <w:pPr>
        <w:widowControl w:val="0"/>
        <w:spacing w:after="0" w:line="360" w:lineRule="auto"/>
        <w:jc w:val="both"/>
        <w:rPr>
          <w:rFonts w:ascii="Arial" w:hAnsi="Arial" w:cs="Arial"/>
          <w:color w:val="000000"/>
          <w:sz w:val="24"/>
          <w:szCs w:val="24"/>
        </w:rPr>
      </w:pPr>
      <w:r w:rsidRPr="00F075A1">
        <w:rPr>
          <w:rFonts w:ascii="Arial" w:hAnsi="Arial" w:cs="Arial"/>
          <w:color w:val="000000"/>
          <w:sz w:val="24"/>
          <w:szCs w:val="24"/>
        </w:rPr>
        <w:t xml:space="preserve">Situaciones todas estas inaceptables, por atentar contra el orden constitucional </w:t>
      </w:r>
      <w:r w:rsidRPr="00F075A1">
        <w:rPr>
          <w:rFonts w:ascii="Arial" w:hAnsi="Arial" w:cs="Arial"/>
          <w:color w:val="000000"/>
          <w:sz w:val="24"/>
          <w:szCs w:val="24"/>
        </w:rPr>
        <w:lastRenderedPageBreak/>
        <w:t>previsto respecto de los actos y resoluciones electorales, en franco atentado y ostensible violación al Estado de Derecho.</w:t>
      </w:r>
    </w:p>
    <w:p w14:paraId="7A07B637" w14:textId="77777777" w:rsidR="009766D7" w:rsidRPr="00F075A1" w:rsidRDefault="009766D7" w:rsidP="00801A1F">
      <w:pPr>
        <w:spacing w:after="0" w:line="360" w:lineRule="auto"/>
        <w:jc w:val="both"/>
        <w:rPr>
          <w:rFonts w:ascii="Arial" w:eastAsia="Arial" w:hAnsi="Arial" w:cs="Arial"/>
          <w:sz w:val="24"/>
          <w:szCs w:val="24"/>
        </w:rPr>
      </w:pPr>
    </w:p>
    <w:p w14:paraId="616D2ABA" w14:textId="64079376" w:rsidR="00EE17C6" w:rsidRPr="00F075A1" w:rsidRDefault="00EE17C6" w:rsidP="00EE17C6">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En el caso, el </w:t>
      </w:r>
      <w:r w:rsidRPr="00F075A1">
        <w:rPr>
          <w:rFonts w:ascii="Arial" w:eastAsia="Arial" w:hAnsi="Arial" w:cs="Arial"/>
          <w:b/>
          <w:bCs/>
          <w:i/>
          <w:iCs/>
          <w:sz w:val="24"/>
          <w:szCs w:val="24"/>
        </w:rPr>
        <w:t>denunciado</w:t>
      </w:r>
      <w:r w:rsidRPr="00F075A1">
        <w:rPr>
          <w:rFonts w:ascii="Arial" w:eastAsia="Arial" w:hAnsi="Arial" w:cs="Arial"/>
          <w:b/>
          <w:bCs/>
          <w:sz w:val="24"/>
          <w:szCs w:val="24"/>
        </w:rPr>
        <w:t xml:space="preserve"> incumplió con el mandato ordenado a través de las diversas determinaciones recaídas en el expediente TEEM-PES-006/2025</w:t>
      </w:r>
      <w:r w:rsidRPr="00F075A1">
        <w:rPr>
          <w:rFonts w:ascii="Arial" w:eastAsia="Arial" w:hAnsi="Arial" w:cs="Arial"/>
          <w:sz w:val="24"/>
          <w:szCs w:val="24"/>
        </w:rPr>
        <w:t xml:space="preserve">, por lo que es de concluirse que incurrió en una conducta procesal de desacato absoluto, la cual imposibilita a este </w:t>
      </w:r>
      <w:r w:rsidRPr="00F075A1">
        <w:rPr>
          <w:rFonts w:ascii="Arial" w:eastAsia="Arial" w:hAnsi="Arial" w:cs="Arial"/>
          <w:i/>
          <w:iCs/>
          <w:sz w:val="24"/>
          <w:szCs w:val="24"/>
        </w:rPr>
        <w:t>Tribunal Electoral</w:t>
      </w:r>
      <w:r w:rsidRPr="00F075A1">
        <w:rPr>
          <w:rFonts w:ascii="Arial" w:eastAsia="Arial" w:hAnsi="Arial" w:cs="Arial"/>
          <w:sz w:val="24"/>
          <w:szCs w:val="24"/>
        </w:rPr>
        <w:t xml:space="preserve"> verificar la observancia dada al orden constitucional y en particular, a la sentencia firme dictada en autos del expediente, lo que incide perniciosamente en el orden público e interés general que reviste el cumplimiento de los mandatos judiciales.</w:t>
      </w:r>
    </w:p>
    <w:p w14:paraId="1CBA3912" w14:textId="77777777" w:rsidR="00CC78FB" w:rsidRPr="00F075A1" w:rsidRDefault="00CC78FB" w:rsidP="00801A1F">
      <w:pPr>
        <w:spacing w:after="0" w:line="360" w:lineRule="auto"/>
        <w:jc w:val="both"/>
        <w:rPr>
          <w:rFonts w:ascii="Arial" w:eastAsia="Arial" w:hAnsi="Arial" w:cs="Arial"/>
          <w:sz w:val="24"/>
          <w:szCs w:val="24"/>
        </w:rPr>
      </w:pPr>
    </w:p>
    <w:p w14:paraId="4CF7F8E3" w14:textId="707A8ED2" w:rsidR="00CC78FB" w:rsidRPr="00F075A1" w:rsidRDefault="00EE17C6" w:rsidP="00370322">
      <w:pPr>
        <w:spacing w:after="0" w:line="360" w:lineRule="auto"/>
        <w:jc w:val="center"/>
        <w:rPr>
          <w:rFonts w:ascii="Arial" w:eastAsia="Arial" w:hAnsi="Arial" w:cs="Arial"/>
          <w:b/>
          <w:bCs/>
          <w:sz w:val="24"/>
          <w:szCs w:val="24"/>
        </w:rPr>
      </w:pPr>
      <w:r w:rsidRPr="00F075A1">
        <w:rPr>
          <w:rFonts w:ascii="Arial" w:eastAsia="Arial" w:hAnsi="Arial" w:cs="Arial"/>
          <w:b/>
          <w:bCs/>
          <w:sz w:val="24"/>
          <w:szCs w:val="24"/>
        </w:rPr>
        <w:t>VI. CUMPLIMIENTO SUSTITUTO</w:t>
      </w:r>
    </w:p>
    <w:p w14:paraId="7B0D66C9" w14:textId="77777777" w:rsidR="00CC78FB" w:rsidRPr="00F075A1" w:rsidRDefault="00CC78FB" w:rsidP="00801A1F">
      <w:pPr>
        <w:spacing w:after="0" w:line="360" w:lineRule="auto"/>
        <w:jc w:val="both"/>
        <w:rPr>
          <w:rFonts w:ascii="Arial" w:eastAsia="Arial" w:hAnsi="Arial" w:cs="Arial"/>
          <w:sz w:val="24"/>
          <w:szCs w:val="24"/>
        </w:rPr>
      </w:pPr>
    </w:p>
    <w:p w14:paraId="556FC590" w14:textId="641A7F7D" w:rsidR="002C70D3" w:rsidRPr="00F075A1" w:rsidRDefault="004D3D8F" w:rsidP="002C70D3">
      <w:pPr>
        <w:spacing w:after="0" w:line="360" w:lineRule="auto"/>
        <w:jc w:val="both"/>
        <w:rPr>
          <w:rFonts w:ascii="Arial" w:eastAsia="Arial" w:hAnsi="Arial" w:cs="Arial"/>
          <w:sz w:val="24"/>
          <w:szCs w:val="24"/>
        </w:rPr>
      </w:pPr>
      <w:r w:rsidRPr="00F075A1">
        <w:rPr>
          <w:rFonts w:ascii="Arial" w:hAnsi="Arial" w:cs="Arial"/>
          <w:sz w:val="24"/>
          <w:szCs w:val="24"/>
        </w:rPr>
        <w:t>Los</w:t>
      </w:r>
      <w:r w:rsidR="00F22B7D" w:rsidRPr="00F075A1">
        <w:rPr>
          <w:rFonts w:ascii="Arial" w:hAnsi="Arial" w:cs="Arial"/>
          <w:sz w:val="24"/>
          <w:szCs w:val="24"/>
        </w:rPr>
        <w:t xml:space="preserve"> artículos 98 A de la </w:t>
      </w:r>
      <w:r w:rsidR="00F22B7D" w:rsidRPr="00F075A1">
        <w:rPr>
          <w:rFonts w:ascii="Arial" w:hAnsi="Arial" w:cs="Arial"/>
          <w:i/>
          <w:iCs/>
          <w:sz w:val="24"/>
          <w:szCs w:val="24"/>
        </w:rPr>
        <w:t xml:space="preserve">Constitución </w:t>
      </w:r>
      <w:r w:rsidR="002C70D3" w:rsidRPr="00F075A1">
        <w:rPr>
          <w:rFonts w:ascii="Arial" w:hAnsi="Arial" w:cs="Arial"/>
          <w:i/>
          <w:iCs/>
          <w:sz w:val="24"/>
          <w:szCs w:val="24"/>
        </w:rPr>
        <w:t>Local</w:t>
      </w:r>
      <w:r w:rsidR="002C70D3" w:rsidRPr="00F075A1">
        <w:rPr>
          <w:rFonts w:ascii="Arial" w:hAnsi="Arial" w:cs="Arial"/>
          <w:sz w:val="24"/>
          <w:szCs w:val="24"/>
        </w:rPr>
        <w:t xml:space="preserve"> </w:t>
      </w:r>
      <w:r w:rsidR="00F22B7D" w:rsidRPr="00F075A1">
        <w:rPr>
          <w:rFonts w:ascii="Arial" w:hAnsi="Arial" w:cs="Arial"/>
          <w:sz w:val="24"/>
          <w:szCs w:val="24"/>
        </w:rPr>
        <w:t xml:space="preserve">60, 64 fracción XIII, 66 fracciones II y III del </w:t>
      </w:r>
      <w:r w:rsidR="00F22B7D" w:rsidRPr="00F075A1">
        <w:rPr>
          <w:rFonts w:ascii="Arial" w:hAnsi="Arial" w:cs="Arial"/>
          <w:i/>
          <w:iCs/>
          <w:sz w:val="24"/>
          <w:szCs w:val="24"/>
        </w:rPr>
        <w:t>Código Electoral</w:t>
      </w:r>
      <w:r w:rsidRPr="00F075A1">
        <w:rPr>
          <w:rFonts w:ascii="Arial" w:hAnsi="Arial" w:cs="Arial"/>
          <w:sz w:val="24"/>
          <w:szCs w:val="24"/>
        </w:rPr>
        <w:t xml:space="preserve"> y</w:t>
      </w:r>
      <w:r w:rsidR="002C70D3" w:rsidRPr="00F075A1">
        <w:rPr>
          <w:rFonts w:ascii="Arial" w:hAnsi="Arial" w:cs="Arial"/>
          <w:sz w:val="24"/>
          <w:szCs w:val="24"/>
        </w:rPr>
        <w:t xml:space="preserve"> </w:t>
      </w:r>
      <w:r w:rsidR="00F22B7D" w:rsidRPr="00F075A1">
        <w:rPr>
          <w:rFonts w:ascii="Arial" w:hAnsi="Arial" w:cs="Arial"/>
          <w:sz w:val="24"/>
          <w:szCs w:val="24"/>
        </w:rPr>
        <w:t>100 del Reglamento Interior del Tribunal Electoral del Estado</w:t>
      </w:r>
      <w:r w:rsidRPr="00F075A1">
        <w:rPr>
          <w:rFonts w:ascii="Arial" w:eastAsia="Arial" w:hAnsi="Arial" w:cs="Arial"/>
          <w:sz w:val="24"/>
          <w:szCs w:val="24"/>
        </w:rPr>
        <w:t xml:space="preserve">, </w:t>
      </w:r>
      <w:r w:rsidR="002C70D3" w:rsidRPr="00F075A1">
        <w:rPr>
          <w:rFonts w:ascii="Arial" w:eastAsia="Arial" w:hAnsi="Arial" w:cs="Arial"/>
          <w:sz w:val="24"/>
          <w:szCs w:val="24"/>
        </w:rPr>
        <w:t>faculta</w:t>
      </w:r>
      <w:r w:rsidRPr="00F075A1">
        <w:rPr>
          <w:rFonts w:ascii="Arial" w:eastAsia="Arial" w:hAnsi="Arial" w:cs="Arial"/>
          <w:sz w:val="24"/>
          <w:szCs w:val="24"/>
        </w:rPr>
        <w:t>n</w:t>
      </w:r>
      <w:r w:rsidR="002C70D3" w:rsidRPr="00F075A1">
        <w:rPr>
          <w:rFonts w:ascii="Arial" w:eastAsia="Arial" w:hAnsi="Arial" w:cs="Arial"/>
          <w:sz w:val="24"/>
          <w:szCs w:val="24"/>
        </w:rPr>
        <w:t xml:space="preserve"> al </w:t>
      </w:r>
      <w:r w:rsidR="002C70D3" w:rsidRPr="00F075A1">
        <w:rPr>
          <w:rFonts w:ascii="Arial" w:eastAsia="Arial" w:hAnsi="Arial" w:cs="Arial"/>
          <w:i/>
          <w:iCs/>
          <w:sz w:val="24"/>
          <w:szCs w:val="24"/>
        </w:rPr>
        <w:t>Tribunal Electoral</w:t>
      </w:r>
      <w:r w:rsidR="002C70D3" w:rsidRPr="00F075A1">
        <w:rPr>
          <w:rFonts w:ascii="Arial" w:eastAsia="Arial" w:hAnsi="Arial" w:cs="Arial"/>
          <w:sz w:val="24"/>
          <w:szCs w:val="24"/>
        </w:rPr>
        <w:t xml:space="preserve"> </w:t>
      </w:r>
      <w:r w:rsidRPr="00F075A1">
        <w:rPr>
          <w:rFonts w:ascii="Arial" w:eastAsia="Arial" w:hAnsi="Arial" w:cs="Arial"/>
          <w:sz w:val="24"/>
          <w:szCs w:val="24"/>
        </w:rPr>
        <w:t>para</w:t>
      </w:r>
      <w:r w:rsidR="002C70D3" w:rsidRPr="00F075A1">
        <w:rPr>
          <w:rFonts w:ascii="Arial" w:eastAsia="Arial" w:hAnsi="Arial" w:cs="Arial"/>
          <w:sz w:val="24"/>
          <w:szCs w:val="24"/>
        </w:rPr>
        <w:t xml:space="preserve"> resolver los asuntos con plena jurisdicción, lo que implica que tiene la potestad para exigir el cumplimiento de sus determinaciones y, en caso de incumplimiento, imponer las consecuencias jurídicas aplicables, lo que junto al derecho a la tutela jurisdiccional efectiva implica que la ejecución de una sentencia comprende la remoción de todos los obstáculos que impliquen el incumplimiento de sus determinaciones, incluso aquellos derivados de un desacato manifiesto o bien, un cumplimiento defectuoso, insuficiente, aparente o excesivo.</w:t>
      </w:r>
      <w:r w:rsidR="002C70D3" w:rsidRPr="00F075A1">
        <w:rPr>
          <w:rStyle w:val="Refdenotaalpie"/>
          <w:rFonts w:ascii="Arial" w:eastAsia="Arial" w:hAnsi="Arial" w:cs="Arial"/>
          <w:sz w:val="24"/>
          <w:szCs w:val="24"/>
        </w:rPr>
        <w:footnoteReference w:id="21"/>
      </w:r>
    </w:p>
    <w:p w14:paraId="3BFB14F5" w14:textId="77777777" w:rsidR="002C70D3" w:rsidRPr="00F075A1" w:rsidRDefault="002C70D3" w:rsidP="002C70D3">
      <w:pPr>
        <w:spacing w:after="0" w:line="360" w:lineRule="auto"/>
        <w:jc w:val="both"/>
        <w:rPr>
          <w:rFonts w:ascii="Arial" w:eastAsia="Arial" w:hAnsi="Arial" w:cs="Arial"/>
          <w:sz w:val="24"/>
          <w:szCs w:val="24"/>
        </w:rPr>
      </w:pPr>
    </w:p>
    <w:p w14:paraId="363531C5" w14:textId="6799DBFD" w:rsidR="00F22B7D" w:rsidRPr="00F075A1" w:rsidRDefault="002C70D3" w:rsidP="002C70D3">
      <w:pPr>
        <w:spacing w:after="0" w:line="360" w:lineRule="auto"/>
        <w:jc w:val="both"/>
        <w:rPr>
          <w:rFonts w:ascii="Arial" w:eastAsia="Arial" w:hAnsi="Arial" w:cs="Arial"/>
          <w:sz w:val="24"/>
          <w:szCs w:val="24"/>
        </w:rPr>
      </w:pPr>
      <w:r w:rsidRPr="00F075A1">
        <w:rPr>
          <w:rFonts w:ascii="Arial" w:eastAsia="Arial" w:hAnsi="Arial" w:cs="Arial"/>
          <w:sz w:val="24"/>
          <w:szCs w:val="24"/>
        </w:rPr>
        <w:t>Así, puede decirse que la ejecución de las sentencias constituye una parte toral del acceso a la justicia, en tanto que su objetivo es restituir el pleno goce de los derechos vulnerados con el acto declarado inconstitucional y el restablecimiento de las cosas al marco de la legalidad y con apego a los principios rectores que son parámetros de validez de los actos y decisiones de todas las autoridades.</w:t>
      </w:r>
    </w:p>
    <w:p w14:paraId="24696789" w14:textId="77777777" w:rsidR="00F22B7D" w:rsidRPr="00F075A1" w:rsidRDefault="00F22B7D" w:rsidP="002C70D3">
      <w:pPr>
        <w:spacing w:after="0" w:line="360" w:lineRule="auto"/>
        <w:jc w:val="both"/>
        <w:rPr>
          <w:rFonts w:ascii="Arial" w:eastAsia="Arial" w:hAnsi="Arial" w:cs="Arial"/>
          <w:sz w:val="24"/>
          <w:szCs w:val="24"/>
        </w:rPr>
      </w:pPr>
    </w:p>
    <w:p w14:paraId="7D4FEAB4" w14:textId="6373E8F7" w:rsidR="002C70D3" w:rsidRPr="00F075A1" w:rsidRDefault="002C70D3" w:rsidP="002C70D3">
      <w:pPr>
        <w:widowControl w:val="0"/>
        <w:spacing w:after="0" w:line="360" w:lineRule="auto"/>
        <w:jc w:val="both"/>
        <w:rPr>
          <w:rFonts w:ascii="Arial" w:hAnsi="Arial" w:cs="Arial"/>
          <w:kern w:val="2"/>
          <w:sz w:val="24"/>
          <w:szCs w:val="24"/>
        </w:rPr>
      </w:pPr>
      <w:r w:rsidRPr="00F075A1">
        <w:rPr>
          <w:rFonts w:ascii="Arial" w:hAnsi="Arial" w:cs="Arial"/>
          <w:kern w:val="2"/>
          <w:sz w:val="24"/>
          <w:szCs w:val="24"/>
        </w:rPr>
        <w:t>Esto implica la necesidad de implementar las medidas que permitan lograr su eficaz y oportuno cumplimiento, a fin de que las dilaciones o fallas en la ejecución y cumplimiento de los fallos no se traduzca en que se anulen dichos efectos restitutorios y terminen por convertir a los fallos en meros pronunciamientos ineficaces y carentes de vinculatoriedad.</w:t>
      </w:r>
      <w:r w:rsidRPr="00F075A1">
        <w:rPr>
          <w:rFonts w:ascii="Arial" w:hAnsi="Arial" w:cs="Arial"/>
          <w:kern w:val="2"/>
          <w:sz w:val="24"/>
          <w:szCs w:val="24"/>
          <w:vertAlign w:val="superscript"/>
        </w:rPr>
        <w:footnoteReference w:id="22"/>
      </w:r>
      <w:bookmarkStart w:id="10" w:name="_ftnref12"/>
      <w:bookmarkEnd w:id="10"/>
    </w:p>
    <w:p w14:paraId="5B80C4F8" w14:textId="77777777" w:rsidR="004D3D8F" w:rsidRPr="00F075A1" w:rsidRDefault="004D3D8F" w:rsidP="002C70D3">
      <w:pPr>
        <w:widowControl w:val="0"/>
        <w:spacing w:after="0" w:line="360" w:lineRule="auto"/>
        <w:jc w:val="both"/>
        <w:rPr>
          <w:rFonts w:ascii="Arial" w:hAnsi="Arial" w:cs="Arial"/>
          <w:kern w:val="2"/>
          <w:sz w:val="24"/>
          <w:szCs w:val="24"/>
        </w:rPr>
      </w:pPr>
    </w:p>
    <w:p w14:paraId="7DEBFD03" w14:textId="34DF4AB3" w:rsidR="002C70D3" w:rsidRPr="00F075A1" w:rsidRDefault="002C70D3" w:rsidP="002C70D3">
      <w:pPr>
        <w:widowControl w:val="0"/>
        <w:spacing w:after="0" w:line="360" w:lineRule="auto"/>
        <w:jc w:val="both"/>
        <w:rPr>
          <w:rFonts w:ascii="Arial" w:hAnsi="Arial" w:cs="Arial"/>
          <w:kern w:val="2"/>
          <w:sz w:val="24"/>
          <w:szCs w:val="24"/>
        </w:rPr>
      </w:pPr>
      <w:r w:rsidRPr="00F075A1">
        <w:rPr>
          <w:rFonts w:ascii="Arial" w:hAnsi="Arial" w:cs="Arial"/>
          <w:kern w:val="2"/>
          <w:sz w:val="24"/>
          <w:szCs w:val="24"/>
        </w:rPr>
        <w:t xml:space="preserve">Además, la </w:t>
      </w:r>
      <w:r w:rsidR="004D3D8F" w:rsidRPr="00F075A1">
        <w:rPr>
          <w:rFonts w:ascii="Arial" w:hAnsi="Arial" w:cs="Arial"/>
          <w:kern w:val="2"/>
          <w:sz w:val="24"/>
          <w:szCs w:val="24"/>
        </w:rPr>
        <w:t xml:space="preserve">misma </w:t>
      </w:r>
      <w:r w:rsidRPr="00F075A1">
        <w:rPr>
          <w:rFonts w:ascii="Arial" w:hAnsi="Arial" w:cs="Arial"/>
          <w:i/>
          <w:iCs/>
          <w:kern w:val="2"/>
          <w:sz w:val="24"/>
          <w:szCs w:val="24"/>
        </w:rPr>
        <w:t>Sala Superior</w:t>
      </w:r>
      <w:r w:rsidRPr="00F075A1">
        <w:rPr>
          <w:rFonts w:ascii="Arial" w:hAnsi="Arial" w:cs="Arial"/>
          <w:kern w:val="2"/>
          <w:sz w:val="24"/>
          <w:szCs w:val="24"/>
        </w:rPr>
        <w:t xml:space="preserve"> ya ha sostenido</w:t>
      </w:r>
      <w:r w:rsidRPr="00F075A1">
        <w:rPr>
          <w:rFonts w:ascii="Arial" w:hAnsi="Arial" w:cs="Arial"/>
          <w:kern w:val="2"/>
          <w:sz w:val="24"/>
          <w:szCs w:val="24"/>
          <w:vertAlign w:val="superscript"/>
        </w:rPr>
        <w:footnoteReference w:id="23"/>
      </w:r>
      <w:r w:rsidRPr="00F075A1">
        <w:rPr>
          <w:rFonts w:ascii="Arial" w:hAnsi="Arial" w:cs="Arial"/>
          <w:kern w:val="2"/>
          <w:sz w:val="24"/>
          <w:szCs w:val="24"/>
        </w:rPr>
        <w:t xml:space="preserve"> que</w:t>
      </w:r>
      <w:r w:rsidR="004D3D8F" w:rsidRPr="00F075A1">
        <w:rPr>
          <w:rFonts w:ascii="Arial" w:hAnsi="Arial" w:cs="Arial"/>
          <w:kern w:val="2"/>
          <w:sz w:val="24"/>
          <w:szCs w:val="24"/>
        </w:rPr>
        <w:t>,</w:t>
      </w:r>
      <w:r w:rsidRPr="00F075A1">
        <w:rPr>
          <w:rFonts w:ascii="Arial" w:hAnsi="Arial" w:cs="Arial"/>
          <w:kern w:val="2"/>
          <w:sz w:val="24"/>
          <w:szCs w:val="24"/>
        </w:rPr>
        <w:t xml:space="preserve"> el deber de las autoridades de </w:t>
      </w:r>
      <w:r w:rsidRPr="00F075A1">
        <w:rPr>
          <w:rFonts w:ascii="Arial" w:hAnsi="Arial" w:cs="Arial"/>
          <w:b/>
          <w:bCs/>
          <w:kern w:val="2"/>
          <w:sz w:val="24"/>
          <w:szCs w:val="24"/>
        </w:rPr>
        <w:t>reparar</w:t>
      </w:r>
      <w:r w:rsidRPr="00F075A1">
        <w:rPr>
          <w:rFonts w:ascii="Arial" w:hAnsi="Arial" w:cs="Arial"/>
          <w:kern w:val="2"/>
          <w:sz w:val="24"/>
          <w:szCs w:val="24"/>
        </w:rPr>
        <w:t xml:space="preserve"> los daños es inherente al concepto de reparación integral, desarrollado por la Corte Interamericana de Derechos Humanos como el remedio más amplio para subsanar las violaciones a los derechos fundamentales de las personas, en el entendido que la teoría de la </w:t>
      </w:r>
      <w:r w:rsidRPr="00F075A1">
        <w:rPr>
          <w:rFonts w:ascii="Arial" w:hAnsi="Arial" w:cs="Arial"/>
          <w:b/>
          <w:bCs/>
          <w:kern w:val="2"/>
          <w:sz w:val="24"/>
          <w:szCs w:val="24"/>
        </w:rPr>
        <w:t>reparación integral</w:t>
      </w:r>
      <w:r w:rsidRPr="00F075A1">
        <w:rPr>
          <w:rFonts w:ascii="Arial" w:hAnsi="Arial" w:cs="Arial"/>
          <w:kern w:val="2"/>
          <w:sz w:val="24"/>
          <w:szCs w:val="24"/>
        </w:rPr>
        <w:t xml:space="preserve"> parte de la premisa de que toda violación a un derecho humano conlleva el deber de </w:t>
      </w:r>
      <w:r w:rsidRPr="00F075A1">
        <w:rPr>
          <w:rFonts w:ascii="Arial" w:hAnsi="Arial" w:cs="Arial"/>
          <w:b/>
          <w:bCs/>
          <w:kern w:val="2"/>
          <w:sz w:val="24"/>
          <w:szCs w:val="24"/>
        </w:rPr>
        <w:t>repararlo</w:t>
      </w:r>
      <w:r w:rsidRPr="00F075A1">
        <w:rPr>
          <w:rFonts w:ascii="Arial" w:hAnsi="Arial" w:cs="Arial"/>
          <w:kern w:val="2"/>
          <w:sz w:val="24"/>
          <w:szCs w:val="24"/>
        </w:rPr>
        <w:t xml:space="preserve"> </w:t>
      </w:r>
      <w:r w:rsidRPr="00F075A1">
        <w:rPr>
          <w:rFonts w:ascii="Arial" w:hAnsi="Arial" w:cs="Arial"/>
          <w:b/>
          <w:bCs/>
          <w:kern w:val="2"/>
          <w:sz w:val="24"/>
          <w:szCs w:val="24"/>
        </w:rPr>
        <w:t>adecuadamente.</w:t>
      </w:r>
      <w:bookmarkStart w:id="11" w:name="_ftnref14"/>
      <w:bookmarkEnd w:id="11"/>
    </w:p>
    <w:p w14:paraId="2B3AF110" w14:textId="77777777" w:rsidR="00F22B7D" w:rsidRPr="00F075A1" w:rsidRDefault="00F22B7D" w:rsidP="00370322">
      <w:pPr>
        <w:spacing w:after="0" w:line="360" w:lineRule="auto"/>
        <w:jc w:val="both"/>
        <w:rPr>
          <w:rFonts w:ascii="Arial" w:eastAsia="Arial" w:hAnsi="Arial" w:cs="Arial"/>
          <w:sz w:val="24"/>
          <w:szCs w:val="24"/>
        </w:rPr>
      </w:pPr>
    </w:p>
    <w:p w14:paraId="788D2BFC" w14:textId="0BCB54F2" w:rsidR="002C70D3" w:rsidRPr="00F075A1" w:rsidRDefault="002C70D3" w:rsidP="002C70D3">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En atención a todo lo anterior, cabe puntualizar que este </w:t>
      </w:r>
      <w:r w:rsidRPr="00F075A1">
        <w:rPr>
          <w:rFonts w:ascii="Arial" w:eastAsia="Arial" w:hAnsi="Arial" w:cs="Arial"/>
          <w:i/>
          <w:iCs/>
          <w:sz w:val="24"/>
          <w:szCs w:val="24"/>
        </w:rPr>
        <w:t>Tribunal Electoral</w:t>
      </w:r>
      <w:r w:rsidRPr="00F075A1">
        <w:rPr>
          <w:rFonts w:ascii="Arial" w:eastAsia="Arial" w:hAnsi="Arial" w:cs="Arial"/>
          <w:sz w:val="24"/>
          <w:szCs w:val="24"/>
        </w:rPr>
        <w:t xml:space="preserve"> puede llevar a cabo todas las acciones que resulten necesarias y adecuadas para garantizar el cumplimiento de sus sentencias, lo que desde luego</w:t>
      </w:r>
      <w:r w:rsidR="004D3D8F" w:rsidRPr="00F075A1">
        <w:rPr>
          <w:rFonts w:ascii="Arial" w:eastAsia="Arial" w:hAnsi="Arial" w:cs="Arial"/>
          <w:sz w:val="24"/>
          <w:szCs w:val="24"/>
        </w:rPr>
        <w:t>,</w:t>
      </w:r>
      <w:r w:rsidRPr="00F075A1">
        <w:rPr>
          <w:rFonts w:ascii="Arial" w:eastAsia="Arial" w:hAnsi="Arial" w:cs="Arial"/>
          <w:sz w:val="24"/>
          <w:szCs w:val="24"/>
        </w:rPr>
        <w:t xml:space="preserve"> incluye vincular a diversas autoridades para cumplir sus determinaciones, con independencia de que no tengan la calidad de partes,</w:t>
      </w:r>
      <w:r w:rsidRPr="00F075A1">
        <w:rPr>
          <w:rFonts w:ascii="Arial" w:eastAsia="Arial" w:hAnsi="Arial" w:cs="Arial"/>
          <w:sz w:val="24"/>
          <w:szCs w:val="24"/>
          <w:vertAlign w:val="superscript"/>
        </w:rPr>
        <w:footnoteReference w:id="24"/>
      </w:r>
      <w:r w:rsidRPr="00F075A1">
        <w:rPr>
          <w:rFonts w:ascii="Arial" w:eastAsia="Arial" w:hAnsi="Arial" w:cs="Arial"/>
          <w:sz w:val="24"/>
          <w:szCs w:val="24"/>
        </w:rPr>
        <w:t xml:space="preserve"> en función de la obligación correlativa a la eliminación de cualquier obstáculo tendente a impedir el cabal cumplimiento de las resoluciones, como puede ser la resistencia de las autoridades directamente vinculadas, o bien acelerar cualquier trámite que pudiera retrasar la reparación ordenada, lo que es acorde con lo previsto en el artículo 17 de la </w:t>
      </w:r>
      <w:r w:rsidRPr="00F075A1">
        <w:rPr>
          <w:rFonts w:ascii="Arial" w:eastAsia="Arial" w:hAnsi="Arial" w:cs="Arial"/>
          <w:i/>
          <w:iCs/>
          <w:sz w:val="24"/>
          <w:szCs w:val="24"/>
        </w:rPr>
        <w:t>Constitución Federal</w:t>
      </w:r>
      <w:r w:rsidRPr="00F075A1">
        <w:rPr>
          <w:rFonts w:ascii="Arial" w:eastAsia="Arial" w:hAnsi="Arial" w:cs="Arial"/>
          <w:sz w:val="24"/>
          <w:szCs w:val="24"/>
        </w:rPr>
        <w:t>, el cual reconoce el derecho de acceso efectivo a la justicia y la necesidad de garantizar la plena ejecución de las sentencias.</w:t>
      </w:r>
    </w:p>
    <w:p w14:paraId="5ADD51D0" w14:textId="77777777" w:rsidR="002C70D3" w:rsidRPr="00F075A1" w:rsidRDefault="002C70D3" w:rsidP="002C70D3">
      <w:pPr>
        <w:spacing w:after="0" w:line="360" w:lineRule="auto"/>
        <w:jc w:val="both"/>
        <w:rPr>
          <w:rFonts w:ascii="Arial" w:eastAsia="Arial" w:hAnsi="Arial" w:cs="Arial"/>
          <w:sz w:val="24"/>
          <w:szCs w:val="24"/>
        </w:rPr>
      </w:pPr>
    </w:p>
    <w:p w14:paraId="77988EB9" w14:textId="12867001" w:rsidR="002C70D3" w:rsidRPr="00F075A1" w:rsidRDefault="002C70D3" w:rsidP="002C70D3">
      <w:pPr>
        <w:spacing w:after="0" w:line="360" w:lineRule="auto"/>
        <w:jc w:val="both"/>
        <w:rPr>
          <w:rFonts w:ascii="Arial" w:eastAsia="Arial" w:hAnsi="Arial" w:cs="Arial"/>
          <w:sz w:val="24"/>
          <w:szCs w:val="24"/>
        </w:rPr>
      </w:pPr>
      <w:r w:rsidRPr="00F075A1">
        <w:rPr>
          <w:rFonts w:ascii="Arial" w:eastAsia="Arial" w:hAnsi="Arial" w:cs="Arial"/>
          <w:sz w:val="24"/>
          <w:szCs w:val="24"/>
        </w:rPr>
        <w:t>Dicho derecho no se agota con la emisión del fallo protector, sino que además</w:t>
      </w:r>
      <w:r w:rsidR="004D3D8F" w:rsidRPr="00F075A1">
        <w:rPr>
          <w:rFonts w:ascii="Arial" w:eastAsia="Arial" w:hAnsi="Arial" w:cs="Arial"/>
          <w:sz w:val="24"/>
          <w:szCs w:val="24"/>
        </w:rPr>
        <w:t>,</w:t>
      </w:r>
      <w:r w:rsidRPr="00F075A1">
        <w:rPr>
          <w:rFonts w:ascii="Arial" w:eastAsia="Arial" w:hAnsi="Arial" w:cs="Arial"/>
          <w:sz w:val="24"/>
          <w:szCs w:val="24"/>
        </w:rPr>
        <w:t xml:space="preserve"> exige que dicho pronunciamiento sea ejecutado conforme con los principios de celeridad, imparcialidad y completitud, en la medida que la reparación ordenada por una autoridad debe traducirse en actos concretos que permitan restablecer el pleno goce de los derechos vulnerados e incluso, restituir los procesos electorales a su cauce ordinario, en el entendido que la falta de cumplimiento efectivo constituye una grave transgresión a tales parámetros consagrados en la Ley Fundamental.</w:t>
      </w:r>
    </w:p>
    <w:p w14:paraId="32A83A35" w14:textId="77777777" w:rsidR="002C70D3" w:rsidRPr="00F075A1" w:rsidRDefault="002C70D3" w:rsidP="002C70D3">
      <w:pPr>
        <w:spacing w:after="0" w:line="360" w:lineRule="auto"/>
        <w:jc w:val="both"/>
        <w:rPr>
          <w:rFonts w:ascii="Arial" w:eastAsia="Arial" w:hAnsi="Arial" w:cs="Arial"/>
          <w:sz w:val="24"/>
          <w:szCs w:val="24"/>
        </w:rPr>
      </w:pPr>
    </w:p>
    <w:p w14:paraId="7ACDC56A" w14:textId="0E3119F1" w:rsidR="002C70D3" w:rsidRPr="00F075A1" w:rsidRDefault="002C70D3" w:rsidP="002C70D3">
      <w:pPr>
        <w:spacing w:after="0" w:line="360" w:lineRule="auto"/>
        <w:jc w:val="both"/>
        <w:rPr>
          <w:rFonts w:ascii="Arial" w:eastAsia="Arial" w:hAnsi="Arial" w:cs="Arial"/>
          <w:sz w:val="24"/>
          <w:szCs w:val="24"/>
        </w:rPr>
      </w:pPr>
      <w:r w:rsidRPr="00F075A1">
        <w:rPr>
          <w:rFonts w:ascii="Arial" w:eastAsia="Arial" w:hAnsi="Arial" w:cs="Arial"/>
          <w:sz w:val="24"/>
          <w:szCs w:val="24"/>
        </w:rPr>
        <w:t>La Suprema Corte de Justicia de la Nación</w:t>
      </w:r>
      <w:r w:rsidRPr="00F075A1">
        <w:rPr>
          <w:rStyle w:val="Refdenotaalpie"/>
          <w:rFonts w:ascii="Arial" w:eastAsia="Arial" w:hAnsi="Arial" w:cs="Arial"/>
          <w:sz w:val="24"/>
          <w:szCs w:val="24"/>
        </w:rPr>
        <w:footnoteReference w:id="25"/>
      </w:r>
      <w:r w:rsidRPr="00F075A1">
        <w:rPr>
          <w:rFonts w:ascii="Arial" w:eastAsia="Arial" w:hAnsi="Arial" w:cs="Arial"/>
          <w:sz w:val="24"/>
          <w:szCs w:val="24"/>
        </w:rPr>
        <w:t xml:space="preserve"> ha destacado que las sentencias son la culminación de un proceso jurisdiccional y que su cumplimiento efectivo es esencial para preservar la legitimidad del sistema judicial y garantizar los derechos de los justiciables.</w:t>
      </w:r>
      <w:r w:rsidRPr="00F075A1">
        <w:rPr>
          <w:rFonts w:ascii="Arial" w:eastAsia="Arial" w:hAnsi="Arial" w:cs="Arial"/>
          <w:sz w:val="24"/>
          <w:szCs w:val="24"/>
          <w:vertAlign w:val="superscript"/>
        </w:rPr>
        <w:footnoteReference w:id="26"/>
      </w:r>
    </w:p>
    <w:p w14:paraId="431B5C42" w14:textId="77777777" w:rsidR="002C70D3" w:rsidRPr="00F075A1" w:rsidRDefault="002C70D3" w:rsidP="002C70D3">
      <w:pPr>
        <w:spacing w:after="0" w:line="360" w:lineRule="auto"/>
        <w:jc w:val="both"/>
        <w:rPr>
          <w:rFonts w:ascii="Arial" w:eastAsia="Arial" w:hAnsi="Arial" w:cs="Arial"/>
          <w:sz w:val="24"/>
          <w:szCs w:val="24"/>
        </w:rPr>
      </w:pPr>
    </w:p>
    <w:p w14:paraId="59880CBC" w14:textId="64D68C3D" w:rsidR="002C70D3" w:rsidRPr="00F075A1" w:rsidRDefault="002C70D3" w:rsidP="002C70D3">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Al respecto, la Primera Sala de la </w:t>
      </w:r>
      <w:r w:rsidRPr="00F075A1">
        <w:rPr>
          <w:rFonts w:ascii="Arial" w:eastAsia="Arial" w:hAnsi="Arial" w:cs="Arial"/>
          <w:i/>
          <w:iCs/>
          <w:sz w:val="24"/>
          <w:szCs w:val="24"/>
        </w:rPr>
        <w:t>Suprema Corte</w:t>
      </w:r>
      <w:r w:rsidRPr="00F075A1">
        <w:rPr>
          <w:rFonts w:ascii="Arial" w:eastAsia="Arial" w:hAnsi="Arial" w:cs="Arial"/>
          <w:sz w:val="24"/>
          <w:szCs w:val="24"/>
        </w:rPr>
        <w:t xml:space="preserve"> ha señalado que una de las etapas del derecho de acceso a la justicia es la posterior a</w:t>
      </w:r>
      <w:r w:rsidR="00BD1756" w:rsidRPr="00F075A1">
        <w:rPr>
          <w:rFonts w:ascii="Arial" w:eastAsia="Arial" w:hAnsi="Arial" w:cs="Arial"/>
          <w:sz w:val="24"/>
          <w:szCs w:val="24"/>
        </w:rPr>
        <w:t>l</w:t>
      </w:r>
      <w:r w:rsidRPr="00F075A1">
        <w:rPr>
          <w:rFonts w:ascii="Arial" w:eastAsia="Arial" w:hAnsi="Arial" w:cs="Arial"/>
          <w:sz w:val="24"/>
          <w:szCs w:val="24"/>
        </w:rPr>
        <w:t xml:space="preserve"> juicio, la cual se identifica con la eficacia de las resoluciones. Así, el derecho a la ejecución de las sentencias evita que éstas se tornen ilusorias o terminen por negar el derecho reconocido.</w:t>
      </w:r>
      <w:r w:rsidRPr="00F075A1">
        <w:rPr>
          <w:rFonts w:ascii="Arial" w:eastAsia="Arial" w:hAnsi="Arial" w:cs="Arial"/>
          <w:sz w:val="24"/>
          <w:szCs w:val="24"/>
          <w:vertAlign w:val="superscript"/>
        </w:rPr>
        <w:footnoteReference w:id="27"/>
      </w:r>
      <w:bookmarkStart w:id="12" w:name="_ftnref16"/>
      <w:bookmarkEnd w:id="12"/>
    </w:p>
    <w:p w14:paraId="5908EAC3" w14:textId="77777777" w:rsidR="00D4420E" w:rsidRPr="00F075A1" w:rsidRDefault="00D4420E" w:rsidP="002C70D3">
      <w:pPr>
        <w:spacing w:after="0" w:line="360" w:lineRule="auto"/>
        <w:jc w:val="both"/>
        <w:rPr>
          <w:rFonts w:ascii="Arial" w:eastAsia="Arial" w:hAnsi="Arial" w:cs="Arial"/>
          <w:sz w:val="24"/>
          <w:szCs w:val="24"/>
        </w:rPr>
      </w:pPr>
    </w:p>
    <w:p w14:paraId="535D7278" w14:textId="44C2AF90" w:rsidR="002C70D3" w:rsidRPr="00F075A1" w:rsidRDefault="002C70D3" w:rsidP="002C70D3">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Además, en el propio artículo 17 de la </w:t>
      </w:r>
      <w:r w:rsidRPr="00F075A1">
        <w:rPr>
          <w:rFonts w:ascii="Arial" w:eastAsia="Arial" w:hAnsi="Arial" w:cs="Arial"/>
          <w:i/>
          <w:iCs/>
          <w:sz w:val="24"/>
          <w:szCs w:val="24"/>
        </w:rPr>
        <w:t>Constitución Federal</w:t>
      </w:r>
      <w:r w:rsidRPr="00F075A1">
        <w:rPr>
          <w:rFonts w:ascii="Arial" w:eastAsia="Arial" w:hAnsi="Arial" w:cs="Arial"/>
          <w:sz w:val="24"/>
          <w:szCs w:val="24"/>
        </w:rPr>
        <w:t xml:space="preserve"> se reconoce que las leyes establecerán los medios para garantizar la plena ejecución de las sentencias, además que, como ya se dijo, este Tribunal Electoral tiene la facultad de resolver en plenitud de jurisdicción, lo que significa la definición y establecimiento de mecanismos para lograr la ejecución de sus sentencias.</w:t>
      </w:r>
    </w:p>
    <w:p w14:paraId="42FD4E32" w14:textId="77777777" w:rsidR="002C70D3" w:rsidRPr="00F075A1" w:rsidRDefault="002C70D3" w:rsidP="002C70D3">
      <w:pPr>
        <w:spacing w:after="0" w:line="360" w:lineRule="auto"/>
        <w:jc w:val="both"/>
        <w:rPr>
          <w:rFonts w:ascii="Arial" w:eastAsia="Arial" w:hAnsi="Arial" w:cs="Arial"/>
          <w:sz w:val="24"/>
          <w:szCs w:val="24"/>
        </w:rPr>
      </w:pPr>
    </w:p>
    <w:p w14:paraId="0AAD9D86" w14:textId="3ADC182B" w:rsidR="002C70D3" w:rsidRPr="00F075A1" w:rsidRDefault="002C70D3" w:rsidP="002C70D3">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En ese sentido, es evidente que este </w:t>
      </w:r>
      <w:r w:rsidR="00355F55" w:rsidRPr="00F075A1">
        <w:rPr>
          <w:rFonts w:ascii="Arial" w:eastAsia="Arial" w:hAnsi="Arial" w:cs="Arial"/>
          <w:i/>
          <w:iCs/>
          <w:sz w:val="24"/>
          <w:szCs w:val="24"/>
        </w:rPr>
        <w:t>Órgano jurisdiccional</w:t>
      </w:r>
      <w:r w:rsidR="00355F55" w:rsidRPr="00F075A1">
        <w:rPr>
          <w:rFonts w:ascii="Arial" w:eastAsia="Arial" w:hAnsi="Arial" w:cs="Arial"/>
          <w:sz w:val="24"/>
          <w:szCs w:val="24"/>
        </w:rPr>
        <w:t xml:space="preserve"> </w:t>
      </w:r>
      <w:r w:rsidRPr="00F075A1">
        <w:rPr>
          <w:rFonts w:ascii="Arial" w:eastAsia="Arial" w:hAnsi="Arial" w:cs="Arial"/>
          <w:sz w:val="24"/>
          <w:szCs w:val="24"/>
        </w:rPr>
        <w:t>tiene facultades para establecer los alcances de sus sentencias, determinar qué autoridades están vinculadas al cumplimiento y en qué medida, con el objeto de conseguir el eficaz y pleno cumplimiento de la resolución</w:t>
      </w:r>
      <w:r w:rsidR="00355F55" w:rsidRPr="00F075A1">
        <w:rPr>
          <w:rFonts w:ascii="Arial" w:eastAsia="Arial" w:hAnsi="Arial" w:cs="Arial"/>
          <w:sz w:val="24"/>
          <w:szCs w:val="24"/>
        </w:rPr>
        <w:t>.</w:t>
      </w:r>
      <w:r w:rsidRPr="00F075A1">
        <w:rPr>
          <w:rFonts w:ascii="Arial" w:eastAsia="Arial" w:hAnsi="Arial" w:cs="Arial"/>
          <w:sz w:val="24"/>
          <w:szCs w:val="24"/>
          <w:vertAlign w:val="superscript"/>
        </w:rPr>
        <w:footnoteReference w:id="28"/>
      </w:r>
      <w:bookmarkStart w:id="13" w:name="_ftnref17"/>
      <w:bookmarkEnd w:id="13"/>
    </w:p>
    <w:p w14:paraId="4180CA7D" w14:textId="77777777" w:rsidR="002C70D3" w:rsidRPr="00F075A1" w:rsidRDefault="002C70D3" w:rsidP="002C70D3">
      <w:pPr>
        <w:spacing w:after="0" w:line="360" w:lineRule="auto"/>
        <w:jc w:val="both"/>
        <w:rPr>
          <w:rFonts w:ascii="Arial" w:eastAsia="Arial" w:hAnsi="Arial" w:cs="Arial"/>
          <w:sz w:val="24"/>
          <w:szCs w:val="24"/>
        </w:rPr>
      </w:pPr>
    </w:p>
    <w:p w14:paraId="04E4E8B8" w14:textId="15CEF9EC" w:rsidR="002C70D3" w:rsidRPr="00F075A1" w:rsidRDefault="002C70D3" w:rsidP="002C70D3">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Máxime </w:t>
      </w:r>
      <w:r w:rsidR="00355F55" w:rsidRPr="00F075A1">
        <w:rPr>
          <w:rFonts w:ascii="Arial" w:eastAsia="Arial" w:hAnsi="Arial" w:cs="Arial"/>
          <w:sz w:val="24"/>
          <w:szCs w:val="24"/>
        </w:rPr>
        <w:t>que,</w:t>
      </w:r>
      <w:r w:rsidRPr="00F075A1">
        <w:rPr>
          <w:rFonts w:ascii="Arial" w:eastAsia="Arial" w:hAnsi="Arial" w:cs="Arial"/>
          <w:sz w:val="24"/>
          <w:szCs w:val="24"/>
        </w:rPr>
        <w:t xml:space="preserve"> en materia electoral, el cumplimiento de las sentencias adquiere un carácter aún más relevante, ya que las resoluciones de los tribunales no solo protegen los derechos político-electorales individuales, sino </w:t>
      </w:r>
      <w:proofErr w:type="gramStart"/>
      <w:r w:rsidRPr="00F075A1">
        <w:rPr>
          <w:rFonts w:ascii="Arial" w:eastAsia="Arial" w:hAnsi="Arial" w:cs="Arial"/>
          <w:sz w:val="24"/>
          <w:szCs w:val="24"/>
        </w:rPr>
        <w:t>que</w:t>
      </w:r>
      <w:proofErr w:type="gramEnd"/>
      <w:r w:rsidRPr="00F075A1">
        <w:rPr>
          <w:rFonts w:ascii="Arial" w:eastAsia="Arial" w:hAnsi="Arial" w:cs="Arial"/>
          <w:sz w:val="24"/>
          <w:szCs w:val="24"/>
        </w:rPr>
        <w:t xml:space="preserve"> además</w:t>
      </w:r>
      <w:r w:rsidR="00BD1756" w:rsidRPr="00F075A1">
        <w:rPr>
          <w:rFonts w:ascii="Arial" w:eastAsia="Arial" w:hAnsi="Arial" w:cs="Arial"/>
          <w:sz w:val="24"/>
          <w:szCs w:val="24"/>
        </w:rPr>
        <w:t>,</w:t>
      </w:r>
      <w:r w:rsidRPr="00F075A1">
        <w:rPr>
          <w:rFonts w:ascii="Arial" w:eastAsia="Arial" w:hAnsi="Arial" w:cs="Arial"/>
          <w:sz w:val="24"/>
          <w:szCs w:val="24"/>
        </w:rPr>
        <w:t xml:space="preserve"> aseguran la integridad de los procesos democráticos, la estabilidad institucional y la confianza de la ciudadanía en las instituciones del Estado.</w:t>
      </w:r>
    </w:p>
    <w:p w14:paraId="4EEDBA0E" w14:textId="77777777" w:rsidR="00370322" w:rsidRPr="00F075A1" w:rsidRDefault="00370322" w:rsidP="00801A1F">
      <w:pPr>
        <w:spacing w:after="0" w:line="360" w:lineRule="auto"/>
        <w:jc w:val="both"/>
        <w:rPr>
          <w:rFonts w:ascii="Arial" w:eastAsia="Arial" w:hAnsi="Arial" w:cs="Arial"/>
          <w:sz w:val="24"/>
          <w:szCs w:val="24"/>
        </w:rPr>
      </w:pPr>
    </w:p>
    <w:p w14:paraId="32FF6759" w14:textId="462317D3" w:rsidR="00355F55" w:rsidRPr="00F075A1" w:rsidRDefault="00355F55" w:rsidP="00D4420E">
      <w:pPr>
        <w:widowControl w:val="0"/>
        <w:spacing w:after="0"/>
        <w:rPr>
          <w:rFonts w:ascii="Arial" w:hAnsi="Arial" w:cs="Arial"/>
          <w:kern w:val="2"/>
          <w:sz w:val="24"/>
          <w:szCs w:val="24"/>
        </w:rPr>
      </w:pPr>
      <w:r w:rsidRPr="00F075A1">
        <w:rPr>
          <w:rFonts w:ascii="Arial" w:hAnsi="Arial" w:cs="Arial"/>
          <w:kern w:val="2"/>
          <w:sz w:val="24"/>
          <w:szCs w:val="24"/>
        </w:rPr>
        <w:t>Todo lo anterior encuentra sustento en el siguiente marco jurídico.</w:t>
      </w:r>
    </w:p>
    <w:p w14:paraId="3DC8EDEA" w14:textId="77777777" w:rsidR="00D4420E" w:rsidRPr="00F075A1" w:rsidRDefault="00D4420E" w:rsidP="00D4420E">
      <w:pPr>
        <w:widowControl w:val="0"/>
        <w:spacing w:after="0"/>
        <w:rPr>
          <w:rFonts w:ascii="Arial" w:hAnsi="Arial" w:cs="Arial"/>
          <w:kern w:val="2"/>
          <w:sz w:val="24"/>
          <w:szCs w:val="24"/>
        </w:rPr>
      </w:pPr>
    </w:p>
    <w:p w14:paraId="6E534883" w14:textId="49A89EDA" w:rsidR="00CC78FB" w:rsidRPr="00F075A1" w:rsidRDefault="00355F55" w:rsidP="00355F55">
      <w:pPr>
        <w:spacing w:after="0" w:line="360" w:lineRule="auto"/>
        <w:jc w:val="both"/>
        <w:rPr>
          <w:rFonts w:ascii="Arial" w:eastAsia="Arial" w:hAnsi="Arial" w:cs="Arial"/>
          <w:b/>
          <w:bCs/>
          <w:sz w:val="24"/>
          <w:szCs w:val="24"/>
        </w:rPr>
      </w:pPr>
      <w:r w:rsidRPr="00F075A1">
        <w:rPr>
          <w:rFonts w:ascii="Arial" w:hAnsi="Arial" w:cs="Arial"/>
          <w:b/>
          <w:bCs/>
          <w:kern w:val="2"/>
          <w:sz w:val="24"/>
          <w:szCs w:val="24"/>
        </w:rPr>
        <w:t>Marco jurídico para el Cumplimiento Sustituto</w:t>
      </w:r>
      <w:r w:rsidR="00384CD9" w:rsidRPr="00F075A1">
        <w:rPr>
          <w:rFonts w:ascii="Arial" w:hAnsi="Arial" w:cs="Arial"/>
          <w:b/>
          <w:bCs/>
          <w:kern w:val="2"/>
          <w:sz w:val="24"/>
          <w:szCs w:val="24"/>
        </w:rPr>
        <w:t xml:space="preserve"> (Precedente de </w:t>
      </w:r>
      <w:r w:rsidR="00384CD9" w:rsidRPr="00F075A1">
        <w:rPr>
          <w:rFonts w:ascii="Arial" w:hAnsi="Arial" w:cs="Arial"/>
          <w:b/>
          <w:bCs/>
          <w:i/>
          <w:iCs/>
          <w:kern w:val="2"/>
          <w:sz w:val="24"/>
          <w:szCs w:val="24"/>
        </w:rPr>
        <w:t>Sala Superior</w:t>
      </w:r>
      <w:r w:rsidR="00384CD9" w:rsidRPr="00F075A1">
        <w:rPr>
          <w:rFonts w:ascii="Arial" w:hAnsi="Arial" w:cs="Arial"/>
          <w:b/>
          <w:bCs/>
          <w:kern w:val="2"/>
          <w:sz w:val="24"/>
          <w:szCs w:val="24"/>
        </w:rPr>
        <w:t xml:space="preserve"> al resolver el Incidente Oficioso de Cumplimiento de Sentencia SUP-JDC-0008/2025 y acumulados)</w:t>
      </w:r>
    </w:p>
    <w:p w14:paraId="0C5DA66B" w14:textId="7FF71B80" w:rsidR="00BE50F0" w:rsidRPr="00F075A1" w:rsidRDefault="00BE50F0" w:rsidP="00384CD9">
      <w:pPr>
        <w:spacing w:after="0" w:line="360" w:lineRule="auto"/>
        <w:jc w:val="both"/>
        <w:rPr>
          <w:rFonts w:ascii="Arial" w:eastAsia="Arial" w:hAnsi="Arial" w:cs="Arial"/>
          <w:sz w:val="24"/>
          <w:szCs w:val="24"/>
        </w:rPr>
      </w:pPr>
    </w:p>
    <w:p w14:paraId="4F5DF2CD" w14:textId="77777777" w:rsidR="00384CD9" w:rsidRPr="00F075A1" w:rsidRDefault="00384CD9" w:rsidP="00384CD9">
      <w:pPr>
        <w:spacing w:after="0" w:line="360" w:lineRule="auto"/>
        <w:jc w:val="both"/>
        <w:rPr>
          <w:rFonts w:ascii="Arial" w:eastAsia="Arial" w:hAnsi="Arial" w:cs="Arial"/>
          <w:sz w:val="24"/>
          <w:szCs w:val="24"/>
        </w:rPr>
      </w:pPr>
      <w:r w:rsidRPr="00F075A1">
        <w:rPr>
          <w:rFonts w:ascii="Arial" w:eastAsia="Arial" w:hAnsi="Arial" w:cs="Arial"/>
          <w:sz w:val="24"/>
          <w:szCs w:val="24"/>
        </w:rPr>
        <w:t>El cumplimiento de las sentencias judiciales es una piedra angular de todo Estado Democrático de Derecho.</w:t>
      </w:r>
    </w:p>
    <w:p w14:paraId="62388E38" w14:textId="77777777" w:rsidR="00384CD9" w:rsidRPr="00F075A1" w:rsidRDefault="00384CD9" w:rsidP="00384CD9">
      <w:pPr>
        <w:spacing w:after="0" w:line="360" w:lineRule="auto"/>
        <w:jc w:val="both"/>
        <w:rPr>
          <w:rFonts w:ascii="Arial" w:eastAsia="Arial" w:hAnsi="Arial" w:cs="Arial"/>
          <w:sz w:val="24"/>
          <w:szCs w:val="24"/>
        </w:rPr>
      </w:pPr>
    </w:p>
    <w:p w14:paraId="2EB4DBD4" w14:textId="77777777" w:rsidR="00384CD9" w:rsidRPr="00F075A1" w:rsidRDefault="00384CD9" w:rsidP="00384CD9">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En el caso concreto de la materia electoral, en la que se encuentran en juego los derechos fundamentales de la ciudadanía para votar y ser votada, de participación </w:t>
      </w:r>
      <w:r w:rsidRPr="00F075A1">
        <w:rPr>
          <w:rFonts w:ascii="Arial" w:eastAsia="Arial" w:hAnsi="Arial" w:cs="Arial"/>
          <w:sz w:val="24"/>
          <w:szCs w:val="24"/>
        </w:rPr>
        <w:lastRenderedPageBreak/>
        <w:t>política, de igualdad y de representación democrática, el garantizar la ejecución efectiva de las decisiones jurisdiccionales es esencial para preservar la legitimidad del sistema democrático y el respeto a los derechos consagrados en favor de todas las personas.</w:t>
      </w:r>
    </w:p>
    <w:p w14:paraId="6B62138D" w14:textId="77777777" w:rsidR="00384CD9" w:rsidRPr="00F075A1" w:rsidRDefault="00384CD9" w:rsidP="00384CD9">
      <w:pPr>
        <w:spacing w:after="0" w:line="360" w:lineRule="auto"/>
        <w:jc w:val="both"/>
        <w:rPr>
          <w:rFonts w:ascii="Arial" w:eastAsia="Arial" w:hAnsi="Arial" w:cs="Arial"/>
          <w:sz w:val="24"/>
          <w:szCs w:val="24"/>
        </w:rPr>
      </w:pPr>
    </w:p>
    <w:p w14:paraId="2C9509A0" w14:textId="77777777" w:rsidR="00384CD9" w:rsidRPr="00F075A1" w:rsidRDefault="00384CD9" w:rsidP="00384CD9">
      <w:pPr>
        <w:spacing w:after="0" w:line="360" w:lineRule="auto"/>
        <w:jc w:val="both"/>
        <w:rPr>
          <w:rFonts w:ascii="Arial" w:eastAsia="Arial" w:hAnsi="Arial" w:cs="Arial"/>
          <w:sz w:val="24"/>
          <w:szCs w:val="24"/>
        </w:rPr>
      </w:pPr>
      <w:r w:rsidRPr="00F075A1">
        <w:rPr>
          <w:rFonts w:ascii="Arial" w:eastAsia="Arial" w:hAnsi="Arial" w:cs="Arial"/>
          <w:sz w:val="24"/>
          <w:szCs w:val="24"/>
        </w:rPr>
        <w:t>Sin embargo, pueden presentarse casos en los que la ejecución directa de una sentencia sea material o jurídicamente imposible, requiriendo un mecanismo de cumplimiento sustituto que garantice tanto la eficacia del fallo como la certeza en la protección de los derechos fundamentales de las partes involucradas, así como, en este caso, garantizar la observancia del principio de continuidad del proceso electoral.</w:t>
      </w:r>
    </w:p>
    <w:p w14:paraId="6C9F0D46" w14:textId="77777777" w:rsidR="00384CD9" w:rsidRPr="00F075A1" w:rsidRDefault="00384CD9" w:rsidP="00384CD9">
      <w:pPr>
        <w:spacing w:after="0" w:line="360" w:lineRule="auto"/>
        <w:jc w:val="both"/>
        <w:rPr>
          <w:rFonts w:ascii="Arial" w:eastAsia="Arial" w:hAnsi="Arial" w:cs="Arial"/>
          <w:sz w:val="24"/>
          <w:szCs w:val="24"/>
        </w:rPr>
      </w:pPr>
    </w:p>
    <w:p w14:paraId="2CCD2194" w14:textId="77777777" w:rsidR="00384CD9" w:rsidRPr="00F075A1" w:rsidRDefault="00384CD9" w:rsidP="00384CD9">
      <w:pPr>
        <w:spacing w:after="0" w:line="360" w:lineRule="auto"/>
        <w:jc w:val="both"/>
        <w:rPr>
          <w:rFonts w:ascii="Arial" w:eastAsia="Arial" w:hAnsi="Arial" w:cs="Arial"/>
          <w:sz w:val="24"/>
          <w:szCs w:val="24"/>
        </w:rPr>
      </w:pPr>
      <w:r w:rsidRPr="00F075A1">
        <w:rPr>
          <w:rFonts w:ascii="Arial" w:eastAsia="Arial" w:hAnsi="Arial" w:cs="Arial"/>
          <w:sz w:val="24"/>
          <w:szCs w:val="24"/>
        </w:rPr>
        <w:t>Así, en un Estado constitucional y democrático de Derecho, las resoluciones judiciales no pueden ser vistas como simples declaraciones; deben ser ejecutadas en términos reales y concretos para restituir los derechos vulnerados y prevenir nuevas afectaciones.</w:t>
      </w:r>
    </w:p>
    <w:p w14:paraId="548DFB03" w14:textId="77777777" w:rsidR="00384CD9" w:rsidRPr="00F075A1" w:rsidRDefault="00384CD9" w:rsidP="00384CD9">
      <w:pPr>
        <w:spacing w:after="0" w:line="360" w:lineRule="auto"/>
        <w:jc w:val="both"/>
        <w:rPr>
          <w:rFonts w:ascii="Arial" w:eastAsia="Arial" w:hAnsi="Arial" w:cs="Arial"/>
          <w:sz w:val="24"/>
          <w:szCs w:val="24"/>
        </w:rPr>
      </w:pPr>
    </w:p>
    <w:p w14:paraId="65E39088" w14:textId="77777777" w:rsidR="00384CD9" w:rsidRPr="00F075A1" w:rsidRDefault="00384CD9" w:rsidP="00384CD9">
      <w:pPr>
        <w:spacing w:after="0" w:line="360" w:lineRule="auto"/>
        <w:jc w:val="both"/>
        <w:rPr>
          <w:rFonts w:ascii="Arial" w:eastAsia="Arial" w:hAnsi="Arial" w:cs="Arial"/>
          <w:sz w:val="24"/>
          <w:szCs w:val="24"/>
        </w:rPr>
      </w:pPr>
      <w:r w:rsidRPr="00F075A1">
        <w:rPr>
          <w:rFonts w:ascii="Arial" w:eastAsia="Arial" w:hAnsi="Arial" w:cs="Arial"/>
          <w:sz w:val="24"/>
          <w:szCs w:val="24"/>
        </w:rPr>
        <w:t>En este contexto, el cumplimiento sustituto se convierte en una herramienta esencial para garantizar que las sentencias, cumplan su propósito cuando factores materiales, jurídicos o sociales impiden su ejecución directa e inmediata.</w:t>
      </w:r>
    </w:p>
    <w:p w14:paraId="662CA791" w14:textId="77777777" w:rsidR="00384CD9" w:rsidRPr="00F075A1" w:rsidRDefault="00384CD9" w:rsidP="00384CD9">
      <w:pPr>
        <w:spacing w:after="0" w:line="360" w:lineRule="auto"/>
        <w:jc w:val="both"/>
        <w:rPr>
          <w:rFonts w:ascii="Arial" w:eastAsia="Arial" w:hAnsi="Arial" w:cs="Arial"/>
          <w:sz w:val="24"/>
          <w:szCs w:val="24"/>
        </w:rPr>
      </w:pPr>
    </w:p>
    <w:p w14:paraId="5A2550AC" w14:textId="77777777" w:rsidR="00384CD9" w:rsidRPr="00F075A1" w:rsidRDefault="00384CD9" w:rsidP="00384CD9">
      <w:pPr>
        <w:spacing w:after="0" w:line="360" w:lineRule="auto"/>
        <w:jc w:val="both"/>
        <w:rPr>
          <w:rFonts w:ascii="Arial" w:eastAsia="Arial" w:hAnsi="Arial" w:cs="Arial"/>
          <w:b/>
          <w:bCs/>
          <w:sz w:val="24"/>
          <w:szCs w:val="24"/>
        </w:rPr>
      </w:pPr>
      <w:r w:rsidRPr="00F075A1">
        <w:rPr>
          <w:rFonts w:ascii="Arial" w:eastAsia="Arial" w:hAnsi="Arial" w:cs="Arial"/>
          <w:b/>
          <w:bCs/>
          <w:sz w:val="24"/>
          <w:szCs w:val="24"/>
        </w:rPr>
        <w:t>Fundamento Constitucional</w:t>
      </w:r>
    </w:p>
    <w:p w14:paraId="6494BF02" w14:textId="77777777" w:rsidR="00384CD9" w:rsidRPr="00F075A1" w:rsidRDefault="00384CD9" w:rsidP="00384CD9">
      <w:pPr>
        <w:spacing w:after="0" w:line="360" w:lineRule="auto"/>
        <w:jc w:val="both"/>
        <w:rPr>
          <w:rFonts w:ascii="Arial" w:eastAsia="Arial" w:hAnsi="Arial" w:cs="Arial"/>
          <w:sz w:val="24"/>
          <w:szCs w:val="24"/>
        </w:rPr>
      </w:pPr>
    </w:p>
    <w:p w14:paraId="3970987A" w14:textId="1BFCE23E" w:rsidR="00384CD9" w:rsidRPr="00F075A1" w:rsidRDefault="00384CD9" w:rsidP="00384CD9">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En el artículo 17 de la </w:t>
      </w:r>
      <w:r w:rsidRPr="00F075A1">
        <w:rPr>
          <w:rFonts w:ascii="Arial" w:eastAsia="Arial" w:hAnsi="Arial" w:cs="Arial"/>
          <w:i/>
          <w:iCs/>
          <w:sz w:val="24"/>
          <w:szCs w:val="24"/>
        </w:rPr>
        <w:t>Constitución Federal</w:t>
      </w:r>
      <w:r w:rsidRPr="00F075A1">
        <w:rPr>
          <w:rFonts w:ascii="Arial" w:eastAsia="Arial" w:hAnsi="Arial" w:cs="Arial"/>
          <w:sz w:val="24"/>
          <w:szCs w:val="24"/>
        </w:rPr>
        <w:t xml:space="preserve"> se consagra el acceso efectivo a la justicia como un derecho fundamental, al establecer que toda persona tiene derecho a que se le administre justicia de manera pronta, completa e imparcial.</w:t>
      </w:r>
    </w:p>
    <w:p w14:paraId="2F96579D" w14:textId="77777777" w:rsidR="00384CD9" w:rsidRPr="00F075A1" w:rsidRDefault="00384CD9" w:rsidP="00384CD9">
      <w:pPr>
        <w:spacing w:after="0" w:line="360" w:lineRule="auto"/>
        <w:jc w:val="both"/>
        <w:rPr>
          <w:rFonts w:ascii="Arial" w:eastAsia="Arial" w:hAnsi="Arial" w:cs="Arial"/>
          <w:sz w:val="24"/>
          <w:szCs w:val="24"/>
        </w:rPr>
      </w:pPr>
    </w:p>
    <w:p w14:paraId="35ABECF7" w14:textId="77777777" w:rsidR="00384CD9" w:rsidRPr="00F075A1" w:rsidRDefault="00384CD9" w:rsidP="00384CD9">
      <w:pPr>
        <w:spacing w:after="0" w:line="360" w:lineRule="auto"/>
        <w:jc w:val="both"/>
        <w:rPr>
          <w:rFonts w:ascii="Arial" w:eastAsia="Arial" w:hAnsi="Arial" w:cs="Arial"/>
          <w:sz w:val="24"/>
          <w:szCs w:val="24"/>
        </w:rPr>
      </w:pPr>
      <w:r w:rsidRPr="00F075A1">
        <w:rPr>
          <w:rFonts w:ascii="Arial" w:eastAsia="Arial" w:hAnsi="Arial" w:cs="Arial"/>
          <w:sz w:val="24"/>
          <w:szCs w:val="24"/>
        </w:rPr>
        <w:t>Este principio incluye no solo la emisión de resoluciones judiciales, sino también su ejecución efectiva, pues de otro modo, los derechos reconocidos en los fallos serían meras declaraciones sin vinculatoriedad alguna, o más aún, sin que brinden la reparación mandatada como parte esencial del referido principio.</w:t>
      </w:r>
    </w:p>
    <w:p w14:paraId="1FAE8BC9" w14:textId="77777777" w:rsidR="00384CD9" w:rsidRPr="00F075A1" w:rsidRDefault="00384CD9" w:rsidP="00384CD9">
      <w:pPr>
        <w:spacing w:after="0" w:line="360" w:lineRule="auto"/>
        <w:jc w:val="both"/>
        <w:rPr>
          <w:rFonts w:ascii="Arial" w:eastAsia="Arial" w:hAnsi="Arial" w:cs="Arial"/>
          <w:sz w:val="24"/>
          <w:szCs w:val="24"/>
        </w:rPr>
      </w:pPr>
    </w:p>
    <w:p w14:paraId="06355F83" w14:textId="42D3D12E" w:rsidR="00384CD9" w:rsidRPr="00F075A1" w:rsidRDefault="00384CD9" w:rsidP="00384CD9">
      <w:pPr>
        <w:spacing w:after="0" w:line="360" w:lineRule="auto"/>
        <w:jc w:val="both"/>
        <w:rPr>
          <w:rFonts w:ascii="Arial" w:eastAsia="Arial" w:hAnsi="Arial" w:cs="Arial"/>
          <w:sz w:val="24"/>
          <w:szCs w:val="24"/>
        </w:rPr>
      </w:pPr>
      <w:r w:rsidRPr="00F075A1">
        <w:rPr>
          <w:rFonts w:ascii="Arial" w:eastAsia="Arial" w:hAnsi="Arial" w:cs="Arial"/>
          <w:sz w:val="24"/>
          <w:szCs w:val="24"/>
        </w:rPr>
        <w:t>Además, en el artículo 1 de la</w:t>
      </w:r>
      <w:r w:rsidRPr="00F075A1">
        <w:rPr>
          <w:rFonts w:ascii="Arial" w:eastAsia="Arial" w:hAnsi="Arial" w:cs="Arial"/>
          <w:i/>
          <w:iCs/>
          <w:sz w:val="24"/>
          <w:szCs w:val="24"/>
        </w:rPr>
        <w:t xml:space="preserve"> Constitución Federal </w:t>
      </w:r>
      <w:r w:rsidRPr="00F075A1">
        <w:rPr>
          <w:rFonts w:ascii="Arial" w:eastAsia="Arial" w:hAnsi="Arial" w:cs="Arial"/>
          <w:sz w:val="24"/>
          <w:szCs w:val="24"/>
        </w:rPr>
        <w:t xml:space="preserve">se impone la obligación de garantizar los derechos humanos conforme </w:t>
      </w:r>
      <w:r w:rsidR="004301A8" w:rsidRPr="00F075A1">
        <w:rPr>
          <w:rFonts w:ascii="Arial" w:eastAsia="Arial" w:hAnsi="Arial" w:cs="Arial"/>
          <w:sz w:val="24"/>
          <w:szCs w:val="24"/>
        </w:rPr>
        <w:t>con</w:t>
      </w:r>
      <w:r w:rsidRPr="00F075A1">
        <w:rPr>
          <w:rFonts w:ascii="Arial" w:eastAsia="Arial" w:hAnsi="Arial" w:cs="Arial"/>
          <w:sz w:val="24"/>
          <w:szCs w:val="24"/>
        </w:rPr>
        <w:t xml:space="preserve"> los principios de universalidad, interdependencia, indivisibilidad y progresividad, vinculando todas las decisiones y acciones del Estado a estos estándares.</w:t>
      </w:r>
    </w:p>
    <w:p w14:paraId="489DCEA0" w14:textId="77777777" w:rsidR="00384CD9" w:rsidRPr="00F075A1" w:rsidRDefault="00384CD9" w:rsidP="00384CD9">
      <w:pPr>
        <w:spacing w:after="0" w:line="360" w:lineRule="auto"/>
        <w:jc w:val="both"/>
        <w:rPr>
          <w:rFonts w:ascii="Arial" w:eastAsia="Arial" w:hAnsi="Arial" w:cs="Arial"/>
          <w:sz w:val="24"/>
          <w:szCs w:val="24"/>
        </w:rPr>
      </w:pPr>
    </w:p>
    <w:p w14:paraId="690CA624" w14:textId="77777777" w:rsidR="00384CD9" w:rsidRPr="00F075A1" w:rsidRDefault="00384CD9" w:rsidP="00384CD9">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Asimismo, el principio de supremacía constitucional (artículo 133) y los principios de legalidad y certeza jurídica (artículos 14, 16 y 41) se dirigen a garantizar que </w:t>
      </w:r>
      <w:r w:rsidRPr="00F075A1">
        <w:rPr>
          <w:rFonts w:ascii="Arial" w:eastAsia="Arial" w:hAnsi="Arial" w:cs="Arial"/>
          <w:sz w:val="24"/>
          <w:szCs w:val="24"/>
        </w:rPr>
        <w:lastRenderedPageBreak/>
        <w:t>cualquier actuación del Estado, incluida la ejecución de sentencias, debe estar fundada y motivada, estableciendo un equilibrio entre los derechos de las partes y el respeto al orden jurídico.</w:t>
      </w:r>
    </w:p>
    <w:p w14:paraId="254EA100" w14:textId="77777777" w:rsidR="00384CD9" w:rsidRPr="00F075A1" w:rsidRDefault="00384CD9" w:rsidP="00384CD9">
      <w:pPr>
        <w:spacing w:after="0" w:line="360" w:lineRule="auto"/>
        <w:jc w:val="both"/>
        <w:rPr>
          <w:rFonts w:ascii="Arial" w:eastAsia="Arial" w:hAnsi="Arial" w:cs="Arial"/>
          <w:sz w:val="24"/>
          <w:szCs w:val="24"/>
        </w:rPr>
      </w:pPr>
    </w:p>
    <w:p w14:paraId="54834262" w14:textId="77777777" w:rsidR="00384CD9" w:rsidRPr="00F075A1" w:rsidRDefault="00384CD9" w:rsidP="00384CD9">
      <w:pPr>
        <w:spacing w:after="0" w:line="360" w:lineRule="auto"/>
        <w:jc w:val="both"/>
        <w:rPr>
          <w:rFonts w:ascii="Arial" w:eastAsia="Arial" w:hAnsi="Arial" w:cs="Arial"/>
          <w:sz w:val="24"/>
          <w:szCs w:val="24"/>
        </w:rPr>
      </w:pPr>
      <w:r w:rsidRPr="00F075A1">
        <w:rPr>
          <w:rFonts w:ascii="Arial" w:eastAsia="Arial" w:hAnsi="Arial" w:cs="Arial"/>
          <w:sz w:val="24"/>
          <w:szCs w:val="24"/>
        </w:rPr>
        <w:t>En ese contexto, el cumplimiento sustituto de los fallos judiciales se erige como una medida excepcional que tiene lugar cuando la ejecución de una sentencia se torna imposible o inviable, ya sea por causas materiales como jurídicas, sociales o de cualquier índole.</w:t>
      </w:r>
    </w:p>
    <w:p w14:paraId="4A968B15" w14:textId="77777777" w:rsidR="00384CD9" w:rsidRPr="00F075A1" w:rsidRDefault="00384CD9" w:rsidP="00384CD9">
      <w:pPr>
        <w:spacing w:after="0" w:line="360" w:lineRule="auto"/>
        <w:jc w:val="both"/>
        <w:rPr>
          <w:rFonts w:ascii="Arial" w:eastAsia="Arial" w:hAnsi="Arial" w:cs="Arial"/>
          <w:sz w:val="24"/>
          <w:szCs w:val="24"/>
        </w:rPr>
      </w:pPr>
    </w:p>
    <w:p w14:paraId="0C628A89" w14:textId="77777777" w:rsidR="00384CD9" w:rsidRPr="00F075A1" w:rsidRDefault="00384CD9" w:rsidP="00384CD9">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Por tanto, </w:t>
      </w:r>
      <w:r w:rsidRPr="00F075A1">
        <w:rPr>
          <w:rFonts w:ascii="Arial" w:eastAsia="Arial" w:hAnsi="Arial" w:cs="Arial"/>
          <w:b/>
          <w:bCs/>
          <w:sz w:val="24"/>
          <w:szCs w:val="24"/>
        </w:rPr>
        <w:t>es esencial adoptar medidas que, aun siendo diversas a las delineadas en el fallo cuyo cumplimiento se pretende, resulten aptas para restituir de forma completa los derechos vulnerados</w:t>
      </w:r>
      <w:r w:rsidRPr="00F075A1">
        <w:rPr>
          <w:rFonts w:ascii="Arial" w:eastAsia="Arial" w:hAnsi="Arial" w:cs="Arial"/>
          <w:sz w:val="24"/>
          <w:szCs w:val="24"/>
        </w:rPr>
        <w:t>, pues la finalidad última de toda sentencia en materia electoral es la de garantizar el acceso efectivo a la justicia y la reparación de los derechos vulnerados y la continuidad en los procesos para la renovación de los poderes públicos, puesto que las sentencias no son meros formalismos jurídicos, sino mecanismos de garantía de derechos, por lo que el cumplimiento sustituto encuentra sustento en los principios de proporcionalidad y razonabilidad, los cuales exigen que las medidas adoptadas sean adecuadas, necesarias y proporcionales al objetivo de la sentencia original.</w:t>
      </w:r>
    </w:p>
    <w:p w14:paraId="3B695E72" w14:textId="77777777" w:rsidR="00384CD9" w:rsidRPr="00F075A1" w:rsidRDefault="00384CD9" w:rsidP="00384CD9">
      <w:pPr>
        <w:spacing w:after="0" w:line="360" w:lineRule="auto"/>
        <w:jc w:val="both"/>
        <w:rPr>
          <w:rFonts w:ascii="Arial" w:eastAsia="Arial" w:hAnsi="Arial" w:cs="Arial"/>
          <w:sz w:val="24"/>
          <w:szCs w:val="24"/>
        </w:rPr>
      </w:pPr>
    </w:p>
    <w:p w14:paraId="5459097D" w14:textId="77777777" w:rsidR="00384CD9" w:rsidRPr="00F075A1" w:rsidRDefault="00384CD9" w:rsidP="00384CD9">
      <w:pPr>
        <w:spacing w:after="0" w:line="360" w:lineRule="auto"/>
        <w:jc w:val="both"/>
        <w:rPr>
          <w:rFonts w:ascii="Arial" w:eastAsia="Arial" w:hAnsi="Arial" w:cs="Arial"/>
          <w:b/>
          <w:bCs/>
          <w:sz w:val="24"/>
          <w:szCs w:val="24"/>
        </w:rPr>
      </w:pPr>
      <w:r w:rsidRPr="00F075A1">
        <w:rPr>
          <w:rFonts w:ascii="Arial" w:eastAsia="Arial" w:hAnsi="Arial" w:cs="Arial"/>
          <w:b/>
          <w:bCs/>
          <w:sz w:val="24"/>
          <w:szCs w:val="24"/>
        </w:rPr>
        <w:t>Estándares Internacionales</w:t>
      </w:r>
    </w:p>
    <w:p w14:paraId="76CDE496" w14:textId="77777777" w:rsidR="00384CD9" w:rsidRPr="00F075A1" w:rsidRDefault="00384CD9" w:rsidP="00384CD9">
      <w:pPr>
        <w:spacing w:after="0" w:line="360" w:lineRule="auto"/>
        <w:jc w:val="both"/>
        <w:rPr>
          <w:rFonts w:ascii="Arial" w:eastAsia="Arial" w:hAnsi="Arial" w:cs="Arial"/>
          <w:sz w:val="24"/>
          <w:szCs w:val="24"/>
        </w:rPr>
      </w:pPr>
    </w:p>
    <w:p w14:paraId="53C74913" w14:textId="26C41ABA" w:rsidR="00384CD9" w:rsidRPr="00F075A1" w:rsidRDefault="00384CD9" w:rsidP="00384CD9">
      <w:pPr>
        <w:spacing w:after="0" w:line="360" w:lineRule="auto"/>
        <w:jc w:val="both"/>
        <w:rPr>
          <w:rFonts w:ascii="Arial" w:eastAsia="Arial" w:hAnsi="Arial" w:cs="Arial"/>
          <w:sz w:val="24"/>
          <w:szCs w:val="24"/>
        </w:rPr>
      </w:pPr>
      <w:r w:rsidRPr="00F075A1">
        <w:rPr>
          <w:rFonts w:ascii="Arial" w:eastAsia="Arial" w:hAnsi="Arial" w:cs="Arial"/>
          <w:sz w:val="24"/>
          <w:szCs w:val="24"/>
        </w:rPr>
        <w:t>En el ámbito internacional, el cumplimiento sustituto se vincula directamente con el derecho a la tutela judicial efectiva, consagrado en el artículo 25 de la Convención Americana sobre Derechos Humanos</w:t>
      </w:r>
      <w:r w:rsidR="0061764D" w:rsidRPr="00F075A1">
        <w:rPr>
          <w:rStyle w:val="Refdenotaalpie"/>
          <w:rFonts w:ascii="Arial" w:eastAsia="Arial" w:hAnsi="Arial" w:cs="Arial"/>
          <w:sz w:val="24"/>
          <w:szCs w:val="24"/>
        </w:rPr>
        <w:footnoteReference w:id="29"/>
      </w:r>
      <w:r w:rsidR="00367AD2" w:rsidRPr="00F075A1">
        <w:rPr>
          <w:rFonts w:ascii="Arial" w:eastAsia="Arial" w:hAnsi="Arial" w:cs="Arial"/>
          <w:sz w:val="24"/>
          <w:szCs w:val="24"/>
        </w:rPr>
        <w:t xml:space="preserve"> </w:t>
      </w:r>
      <w:r w:rsidRPr="00F075A1">
        <w:rPr>
          <w:rFonts w:ascii="Arial" w:eastAsia="Arial" w:hAnsi="Arial" w:cs="Arial"/>
          <w:sz w:val="24"/>
          <w:szCs w:val="24"/>
        </w:rPr>
        <w:t>y el artículo 2.3 del Pacto Internacional de Derechos Civiles y Políticos</w:t>
      </w:r>
      <w:r w:rsidR="00367AD2" w:rsidRPr="00F075A1">
        <w:rPr>
          <w:rFonts w:ascii="Arial" w:eastAsia="Arial" w:hAnsi="Arial" w:cs="Arial"/>
          <w:sz w:val="24"/>
          <w:szCs w:val="24"/>
        </w:rPr>
        <w:t>,</w:t>
      </w:r>
      <w:r w:rsidR="0061764D" w:rsidRPr="00F075A1">
        <w:rPr>
          <w:rStyle w:val="Refdenotaalpie"/>
          <w:rFonts w:ascii="Arial" w:eastAsia="Arial" w:hAnsi="Arial" w:cs="Arial"/>
          <w:sz w:val="24"/>
          <w:szCs w:val="24"/>
        </w:rPr>
        <w:footnoteReference w:id="30"/>
      </w:r>
      <w:r w:rsidR="00367AD2" w:rsidRPr="00F075A1">
        <w:rPr>
          <w:rFonts w:ascii="Arial" w:eastAsia="Arial" w:hAnsi="Arial" w:cs="Arial"/>
          <w:sz w:val="24"/>
          <w:szCs w:val="24"/>
        </w:rPr>
        <w:t xml:space="preserve"> </w:t>
      </w:r>
      <w:r w:rsidRPr="00F075A1">
        <w:rPr>
          <w:rFonts w:ascii="Arial" w:eastAsia="Arial" w:hAnsi="Arial" w:cs="Arial"/>
          <w:sz w:val="24"/>
          <w:szCs w:val="24"/>
        </w:rPr>
        <w:t>en los que se establece el derecho a un recurso efectivo y exige que los Estados adopten todas las medidas necesarias para garantizar la ejecución de las resoluciones judiciales, así como que los Estados deben garantizar que las personas cuyos derechos sean violados tengan acceso a recursos efectivos, y que estos recursos se ejecuten de manera plena.</w:t>
      </w:r>
    </w:p>
    <w:p w14:paraId="1F4B3E0A" w14:textId="77777777" w:rsidR="00384CD9" w:rsidRPr="00F075A1" w:rsidRDefault="00384CD9" w:rsidP="00384CD9">
      <w:pPr>
        <w:spacing w:after="0" w:line="360" w:lineRule="auto"/>
        <w:jc w:val="both"/>
        <w:rPr>
          <w:rFonts w:ascii="Arial" w:eastAsia="Arial" w:hAnsi="Arial" w:cs="Arial"/>
          <w:sz w:val="24"/>
          <w:szCs w:val="24"/>
        </w:rPr>
      </w:pPr>
    </w:p>
    <w:p w14:paraId="2497BAD5" w14:textId="05815B90" w:rsidR="00384CD9" w:rsidRPr="00F075A1" w:rsidRDefault="00384CD9" w:rsidP="00384CD9">
      <w:pPr>
        <w:spacing w:after="0" w:line="360" w:lineRule="auto"/>
        <w:jc w:val="both"/>
        <w:rPr>
          <w:rFonts w:ascii="Arial" w:eastAsia="Arial" w:hAnsi="Arial" w:cs="Arial"/>
          <w:sz w:val="24"/>
          <w:szCs w:val="24"/>
        </w:rPr>
      </w:pPr>
      <w:r w:rsidRPr="00F075A1">
        <w:rPr>
          <w:rFonts w:ascii="Arial" w:eastAsia="Arial" w:hAnsi="Arial" w:cs="Arial"/>
          <w:sz w:val="24"/>
          <w:szCs w:val="24"/>
        </w:rPr>
        <w:t>En esa línea, la Corte</w:t>
      </w:r>
      <w:r w:rsidR="00367AD2" w:rsidRPr="00F075A1">
        <w:rPr>
          <w:rFonts w:ascii="Arial" w:eastAsia="Arial" w:hAnsi="Arial" w:cs="Arial"/>
          <w:sz w:val="24"/>
          <w:szCs w:val="24"/>
        </w:rPr>
        <w:t xml:space="preserve"> Interamericana sobre Derechos Humanos</w:t>
      </w:r>
      <w:r w:rsidR="0061764D" w:rsidRPr="00F075A1">
        <w:rPr>
          <w:rStyle w:val="Refdenotaalpie"/>
          <w:rFonts w:ascii="Arial" w:eastAsia="Arial" w:hAnsi="Arial" w:cs="Arial"/>
          <w:sz w:val="24"/>
          <w:szCs w:val="24"/>
        </w:rPr>
        <w:footnoteReference w:id="31"/>
      </w:r>
      <w:r w:rsidRPr="00F075A1">
        <w:rPr>
          <w:rFonts w:ascii="Arial" w:eastAsia="Arial" w:hAnsi="Arial" w:cs="Arial"/>
          <w:sz w:val="24"/>
          <w:szCs w:val="24"/>
        </w:rPr>
        <w:t xml:space="preserve"> ha señalado que las resoluciones judiciales deben ser cumplidas de manera efectiva y que los Estados tienen la obligación de remover cualquier obstáculo que impida su ejecución, además de advertir que su falta de cumplimiento mina la confianza en el sistema de justicia y perpetúa un estado de indefensión.</w:t>
      </w:r>
    </w:p>
    <w:p w14:paraId="43B0EDD0" w14:textId="77777777" w:rsidR="00384CD9" w:rsidRPr="00F075A1" w:rsidRDefault="00384CD9" w:rsidP="00384CD9">
      <w:pPr>
        <w:spacing w:after="0" w:line="360" w:lineRule="auto"/>
        <w:jc w:val="both"/>
        <w:rPr>
          <w:rFonts w:ascii="Arial" w:eastAsia="Arial" w:hAnsi="Arial" w:cs="Arial"/>
          <w:sz w:val="24"/>
          <w:szCs w:val="24"/>
        </w:rPr>
      </w:pPr>
    </w:p>
    <w:p w14:paraId="75A00C0B" w14:textId="02436557" w:rsidR="00384CD9" w:rsidRPr="00F075A1" w:rsidRDefault="00384CD9" w:rsidP="00384CD9">
      <w:pPr>
        <w:spacing w:after="0" w:line="360" w:lineRule="auto"/>
        <w:jc w:val="both"/>
        <w:rPr>
          <w:rFonts w:ascii="Arial" w:eastAsia="Arial" w:hAnsi="Arial" w:cs="Arial"/>
          <w:sz w:val="24"/>
          <w:szCs w:val="24"/>
        </w:rPr>
      </w:pPr>
      <w:r w:rsidRPr="00F075A1">
        <w:rPr>
          <w:rFonts w:ascii="Arial" w:eastAsia="Arial" w:hAnsi="Arial" w:cs="Arial"/>
          <w:sz w:val="24"/>
          <w:szCs w:val="24"/>
        </w:rPr>
        <w:lastRenderedPageBreak/>
        <w:t>Por su parte, la Comisión Interamericana de Derechos Humanos ha destacado que, además de vulnerar el acceso a la justicia, el incumplimiento de sentencias también vulnera la confianza pública en las instituciones del Estado.</w:t>
      </w:r>
    </w:p>
    <w:p w14:paraId="17FAE6C7" w14:textId="77777777" w:rsidR="00384CD9" w:rsidRPr="00F075A1" w:rsidRDefault="00384CD9" w:rsidP="00384CD9">
      <w:pPr>
        <w:spacing w:after="0" w:line="360" w:lineRule="auto"/>
        <w:jc w:val="both"/>
        <w:rPr>
          <w:rFonts w:ascii="Arial" w:eastAsia="Arial" w:hAnsi="Arial" w:cs="Arial"/>
          <w:sz w:val="24"/>
          <w:szCs w:val="24"/>
        </w:rPr>
      </w:pPr>
    </w:p>
    <w:p w14:paraId="0F741F9C" w14:textId="77777777" w:rsidR="00384CD9" w:rsidRPr="00F075A1" w:rsidRDefault="00384CD9" w:rsidP="00384CD9">
      <w:pPr>
        <w:spacing w:after="0" w:line="360" w:lineRule="auto"/>
        <w:jc w:val="both"/>
        <w:rPr>
          <w:rFonts w:ascii="Arial" w:eastAsia="Arial" w:hAnsi="Arial" w:cs="Arial"/>
          <w:b/>
          <w:bCs/>
          <w:sz w:val="24"/>
          <w:szCs w:val="24"/>
        </w:rPr>
      </w:pPr>
      <w:r w:rsidRPr="00F075A1">
        <w:rPr>
          <w:rFonts w:ascii="Arial" w:eastAsia="Arial" w:hAnsi="Arial" w:cs="Arial"/>
          <w:b/>
          <w:bCs/>
          <w:sz w:val="24"/>
          <w:szCs w:val="24"/>
        </w:rPr>
        <w:t>Principios que rigen el cumplimiento sustituto</w:t>
      </w:r>
    </w:p>
    <w:p w14:paraId="74ED69CD" w14:textId="77777777" w:rsidR="00384CD9" w:rsidRPr="00F075A1" w:rsidRDefault="00384CD9" w:rsidP="00384CD9">
      <w:pPr>
        <w:spacing w:after="0" w:line="360" w:lineRule="auto"/>
        <w:jc w:val="both"/>
        <w:rPr>
          <w:rFonts w:ascii="Arial" w:eastAsia="Arial" w:hAnsi="Arial" w:cs="Arial"/>
          <w:sz w:val="24"/>
          <w:szCs w:val="24"/>
        </w:rPr>
      </w:pPr>
    </w:p>
    <w:p w14:paraId="5300DE46" w14:textId="71728610" w:rsidR="00384CD9" w:rsidRPr="00F075A1" w:rsidRDefault="00384CD9" w:rsidP="00384CD9">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De esa </w:t>
      </w:r>
      <w:proofErr w:type="spellStart"/>
      <w:r w:rsidR="0059680C" w:rsidRPr="00F075A1">
        <w:rPr>
          <w:rFonts w:ascii="Arial" w:eastAsia="Arial" w:hAnsi="Arial" w:cs="Arial"/>
          <w:sz w:val="24"/>
          <w:szCs w:val="24"/>
        </w:rPr>
        <w:t>linea</w:t>
      </w:r>
      <w:proofErr w:type="spellEnd"/>
      <w:r w:rsidRPr="00F075A1">
        <w:rPr>
          <w:rFonts w:ascii="Arial" w:eastAsia="Arial" w:hAnsi="Arial" w:cs="Arial"/>
          <w:sz w:val="24"/>
          <w:szCs w:val="24"/>
        </w:rPr>
        <w:t>, puede precisarse que el cumplimiento sustituto de las sentencias debe cumplir con diversos principios fundamentales que aseguren su legitimidad y eficacia:</w:t>
      </w:r>
    </w:p>
    <w:p w14:paraId="635C068F" w14:textId="77777777" w:rsidR="00384CD9" w:rsidRPr="00F075A1" w:rsidRDefault="00384CD9" w:rsidP="00384CD9">
      <w:pPr>
        <w:spacing w:after="0" w:line="360" w:lineRule="auto"/>
        <w:jc w:val="both"/>
        <w:rPr>
          <w:rFonts w:ascii="Arial" w:eastAsia="Arial" w:hAnsi="Arial" w:cs="Arial"/>
          <w:sz w:val="24"/>
          <w:szCs w:val="24"/>
        </w:rPr>
      </w:pPr>
    </w:p>
    <w:p w14:paraId="5C7481B3" w14:textId="77777777" w:rsidR="00384CD9" w:rsidRPr="00F075A1" w:rsidRDefault="00384CD9" w:rsidP="00B24F90">
      <w:pPr>
        <w:numPr>
          <w:ilvl w:val="0"/>
          <w:numId w:val="6"/>
        </w:numPr>
        <w:spacing w:after="0" w:line="360" w:lineRule="auto"/>
        <w:jc w:val="both"/>
        <w:rPr>
          <w:rFonts w:ascii="Arial" w:eastAsia="Arial" w:hAnsi="Arial" w:cs="Arial"/>
          <w:sz w:val="24"/>
          <w:szCs w:val="24"/>
        </w:rPr>
      </w:pPr>
      <w:r w:rsidRPr="00F075A1">
        <w:rPr>
          <w:rFonts w:ascii="Arial" w:eastAsia="Arial" w:hAnsi="Arial" w:cs="Arial"/>
          <w:b/>
          <w:bCs/>
          <w:sz w:val="24"/>
          <w:szCs w:val="24"/>
        </w:rPr>
        <w:t xml:space="preserve">Efectividad, </w:t>
      </w:r>
      <w:r w:rsidRPr="00F075A1">
        <w:rPr>
          <w:rFonts w:ascii="Arial" w:eastAsia="Arial" w:hAnsi="Arial" w:cs="Arial"/>
          <w:sz w:val="24"/>
          <w:szCs w:val="24"/>
        </w:rPr>
        <w:t>en el sentido que la medida sustitutiva debe garantizar que se cumpla con el propósito del fallo original, asegurando que los derechos vulnerados sean restituidos en la mayor medida posible.</w:t>
      </w:r>
    </w:p>
    <w:p w14:paraId="7CA0A37D" w14:textId="77777777" w:rsidR="00384CD9" w:rsidRPr="00F075A1" w:rsidRDefault="00384CD9" w:rsidP="00B24F90">
      <w:pPr>
        <w:numPr>
          <w:ilvl w:val="0"/>
          <w:numId w:val="6"/>
        </w:numPr>
        <w:spacing w:after="0" w:line="360" w:lineRule="auto"/>
        <w:jc w:val="both"/>
        <w:rPr>
          <w:rFonts w:ascii="Arial" w:eastAsia="Arial" w:hAnsi="Arial" w:cs="Arial"/>
          <w:sz w:val="24"/>
          <w:szCs w:val="24"/>
        </w:rPr>
      </w:pPr>
      <w:r w:rsidRPr="00F075A1">
        <w:rPr>
          <w:rFonts w:ascii="Arial" w:eastAsia="Arial" w:hAnsi="Arial" w:cs="Arial"/>
          <w:b/>
          <w:bCs/>
          <w:sz w:val="24"/>
          <w:szCs w:val="24"/>
        </w:rPr>
        <w:t>Proporcionalidad y razonabilidad,</w:t>
      </w:r>
      <w:r w:rsidRPr="00F075A1">
        <w:rPr>
          <w:rFonts w:ascii="Arial" w:eastAsia="Arial" w:hAnsi="Arial" w:cs="Arial"/>
          <w:sz w:val="24"/>
          <w:szCs w:val="24"/>
        </w:rPr>
        <w:t xml:space="preserve"> esto es, que las medidas adoptadas sean necesarias, adecuadas y proporcionales a los derechos tutelados.</w:t>
      </w:r>
    </w:p>
    <w:p w14:paraId="39ACEF17" w14:textId="157E6220" w:rsidR="00384CD9" w:rsidRPr="00F075A1" w:rsidRDefault="00384CD9" w:rsidP="00B24F90">
      <w:pPr>
        <w:numPr>
          <w:ilvl w:val="0"/>
          <w:numId w:val="6"/>
        </w:numPr>
        <w:spacing w:after="0" w:line="360" w:lineRule="auto"/>
        <w:jc w:val="both"/>
        <w:rPr>
          <w:rFonts w:ascii="Arial" w:eastAsia="Arial" w:hAnsi="Arial" w:cs="Arial"/>
          <w:sz w:val="24"/>
          <w:szCs w:val="24"/>
        </w:rPr>
      </w:pPr>
      <w:r w:rsidRPr="00F075A1">
        <w:rPr>
          <w:rFonts w:ascii="Arial" w:eastAsia="Arial" w:hAnsi="Arial" w:cs="Arial"/>
          <w:b/>
          <w:bCs/>
          <w:sz w:val="24"/>
          <w:szCs w:val="24"/>
        </w:rPr>
        <w:t>Enfoque de protección</w:t>
      </w:r>
      <w:r w:rsidR="00190E73" w:rsidRPr="00F075A1">
        <w:rPr>
          <w:rFonts w:ascii="Arial" w:eastAsia="Arial" w:hAnsi="Arial" w:cs="Arial"/>
          <w:b/>
          <w:bCs/>
          <w:sz w:val="24"/>
          <w:szCs w:val="24"/>
        </w:rPr>
        <w:t>,</w:t>
      </w:r>
      <w:r w:rsidRPr="00F075A1">
        <w:rPr>
          <w:rFonts w:ascii="Arial" w:eastAsia="Arial" w:hAnsi="Arial" w:cs="Arial"/>
          <w:sz w:val="24"/>
          <w:szCs w:val="24"/>
        </w:rPr>
        <w:t xml:space="preserve"> </w:t>
      </w:r>
      <w:r w:rsidR="00190E73" w:rsidRPr="00F075A1">
        <w:rPr>
          <w:rFonts w:ascii="Arial" w:eastAsia="Arial" w:hAnsi="Arial" w:cs="Arial"/>
          <w:sz w:val="24"/>
          <w:szCs w:val="24"/>
        </w:rPr>
        <w:t>t</w:t>
      </w:r>
      <w:r w:rsidRPr="00F075A1">
        <w:rPr>
          <w:rFonts w:ascii="Arial" w:eastAsia="Arial" w:hAnsi="Arial" w:cs="Arial"/>
          <w:sz w:val="24"/>
          <w:szCs w:val="24"/>
        </w:rPr>
        <w:t>oda actuación debe respetar y promover los derechos fundamentales, con especial atención a grupos en situación de vulnerabilidad.</w:t>
      </w:r>
    </w:p>
    <w:p w14:paraId="3A5D28C9" w14:textId="410671AE" w:rsidR="00384CD9" w:rsidRPr="00F075A1" w:rsidRDefault="00384CD9" w:rsidP="00B24F90">
      <w:pPr>
        <w:numPr>
          <w:ilvl w:val="0"/>
          <w:numId w:val="6"/>
        </w:numPr>
        <w:spacing w:after="0" w:line="360" w:lineRule="auto"/>
        <w:jc w:val="both"/>
        <w:rPr>
          <w:rFonts w:ascii="Arial" w:eastAsia="Arial" w:hAnsi="Arial" w:cs="Arial"/>
          <w:sz w:val="24"/>
          <w:szCs w:val="24"/>
        </w:rPr>
      </w:pPr>
      <w:r w:rsidRPr="00F075A1">
        <w:rPr>
          <w:rFonts w:ascii="Arial" w:eastAsia="Arial" w:hAnsi="Arial" w:cs="Arial"/>
          <w:b/>
          <w:bCs/>
          <w:sz w:val="24"/>
          <w:szCs w:val="24"/>
        </w:rPr>
        <w:t>Adaptabilidad</w:t>
      </w:r>
      <w:r w:rsidR="00190E73" w:rsidRPr="00F075A1">
        <w:rPr>
          <w:rFonts w:ascii="Arial" w:eastAsia="Arial" w:hAnsi="Arial" w:cs="Arial"/>
          <w:b/>
          <w:bCs/>
          <w:sz w:val="24"/>
          <w:szCs w:val="24"/>
        </w:rPr>
        <w:t>,</w:t>
      </w:r>
      <w:r w:rsidRPr="00F075A1">
        <w:rPr>
          <w:rFonts w:ascii="Arial" w:eastAsia="Arial" w:hAnsi="Arial" w:cs="Arial"/>
          <w:sz w:val="24"/>
          <w:szCs w:val="24"/>
        </w:rPr>
        <w:t xml:space="preserve"> </w:t>
      </w:r>
      <w:r w:rsidR="00190E73" w:rsidRPr="00F075A1">
        <w:rPr>
          <w:rFonts w:ascii="Arial" w:eastAsia="Arial" w:hAnsi="Arial" w:cs="Arial"/>
          <w:sz w:val="24"/>
          <w:szCs w:val="24"/>
        </w:rPr>
        <w:t>e</w:t>
      </w:r>
      <w:r w:rsidRPr="00F075A1">
        <w:rPr>
          <w:rFonts w:ascii="Arial" w:eastAsia="Arial" w:hAnsi="Arial" w:cs="Arial"/>
          <w:sz w:val="24"/>
          <w:szCs w:val="24"/>
        </w:rPr>
        <w:t>l cumplimiento sustituto debe ser flexible para responder a las características específicas de cada caso, tomando en cuenta factores como la naturaleza del derecho vulnerado y las circunstancias del incumplimiento.</w:t>
      </w:r>
    </w:p>
    <w:p w14:paraId="22F28249" w14:textId="3A26084A" w:rsidR="00384CD9" w:rsidRPr="00F075A1" w:rsidRDefault="00384CD9" w:rsidP="00B24F90">
      <w:pPr>
        <w:numPr>
          <w:ilvl w:val="0"/>
          <w:numId w:val="6"/>
        </w:numPr>
        <w:spacing w:after="0" w:line="360" w:lineRule="auto"/>
        <w:jc w:val="both"/>
        <w:rPr>
          <w:rFonts w:ascii="Arial" w:eastAsia="Arial" w:hAnsi="Arial" w:cs="Arial"/>
          <w:sz w:val="24"/>
          <w:szCs w:val="24"/>
        </w:rPr>
      </w:pPr>
      <w:r w:rsidRPr="00F075A1">
        <w:rPr>
          <w:rFonts w:ascii="Arial" w:eastAsia="Arial" w:hAnsi="Arial" w:cs="Arial"/>
          <w:b/>
          <w:bCs/>
          <w:sz w:val="24"/>
          <w:szCs w:val="24"/>
        </w:rPr>
        <w:t>Progresividad</w:t>
      </w:r>
      <w:r w:rsidR="00190E73" w:rsidRPr="00F075A1">
        <w:rPr>
          <w:rFonts w:ascii="Arial" w:eastAsia="Arial" w:hAnsi="Arial" w:cs="Arial"/>
          <w:b/>
          <w:bCs/>
          <w:sz w:val="24"/>
          <w:szCs w:val="24"/>
        </w:rPr>
        <w:t>,</w:t>
      </w:r>
      <w:r w:rsidRPr="00F075A1">
        <w:rPr>
          <w:rFonts w:ascii="Arial" w:eastAsia="Arial" w:hAnsi="Arial" w:cs="Arial"/>
          <w:sz w:val="24"/>
          <w:szCs w:val="24"/>
        </w:rPr>
        <w:t xml:space="preserve"> </w:t>
      </w:r>
      <w:r w:rsidR="00190E73" w:rsidRPr="00F075A1">
        <w:rPr>
          <w:rFonts w:ascii="Arial" w:eastAsia="Arial" w:hAnsi="Arial" w:cs="Arial"/>
          <w:sz w:val="24"/>
          <w:szCs w:val="24"/>
        </w:rPr>
        <w:t>l</w:t>
      </w:r>
      <w:r w:rsidRPr="00F075A1">
        <w:rPr>
          <w:rFonts w:ascii="Arial" w:eastAsia="Arial" w:hAnsi="Arial" w:cs="Arial"/>
          <w:sz w:val="24"/>
          <w:szCs w:val="24"/>
        </w:rPr>
        <w:t>as medidas sustitutivas deben garantizar avances en el reconocimiento y ejercicio de los derechos fundamentales, evitando retrocesos que transgredan el principio de tutela efectiva y debida impartición de justicia.</w:t>
      </w:r>
    </w:p>
    <w:p w14:paraId="4C7CE723" w14:textId="77777777" w:rsidR="00384CD9" w:rsidRPr="00F075A1" w:rsidRDefault="00384CD9" w:rsidP="00384CD9">
      <w:pPr>
        <w:spacing w:after="0" w:line="360" w:lineRule="auto"/>
        <w:jc w:val="both"/>
        <w:rPr>
          <w:rFonts w:ascii="Arial" w:eastAsia="Arial" w:hAnsi="Arial" w:cs="Arial"/>
          <w:sz w:val="24"/>
          <w:szCs w:val="24"/>
        </w:rPr>
      </w:pPr>
    </w:p>
    <w:p w14:paraId="6EBC0187" w14:textId="6018C6BD" w:rsidR="00384CD9" w:rsidRPr="00F075A1" w:rsidRDefault="00384CD9" w:rsidP="00384CD9">
      <w:pPr>
        <w:spacing w:after="0" w:line="360" w:lineRule="auto"/>
        <w:jc w:val="both"/>
        <w:rPr>
          <w:rFonts w:ascii="Arial" w:eastAsia="Arial" w:hAnsi="Arial" w:cs="Arial"/>
          <w:sz w:val="24"/>
          <w:szCs w:val="24"/>
        </w:rPr>
      </w:pPr>
      <w:r w:rsidRPr="00F075A1">
        <w:rPr>
          <w:rFonts w:ascii="Arial" w:eastAsia="Arial" w:hAnsi="Arial" w:cs="Arial"/>
          <w:sz w:val="24"/>
          <w:szCs w:val="24"/>
        </w:rPr>
        <w:t>Con base en lo expuesto</w:t>
      </w:r>
      <w:r w:rsidR="00190E73" w:rsidRPr="00F075A1">
        <w:rPr>
          <w:rFonts w:ascii="Arial" w:eastAsia="Arial" w:hAnsi="Arial" w:cs="Arial"/>
          <w:sz w:val="24"/>
          <w:szCs w:val="24"/>
        </w:rPr>
        <w:t>,</w:t>
      </w:r>
      <w:r w:rsidRPr="00F075A1">
        <w:rPr>
          <w:rFonts w:ascii="Arial" w:eastAsia="Arial" w:hAnsi="Arial" w:cs="Arial"/>
          <w:sz w:val="24"/>
          <w:szCs w:val="24"/>
        </w:rPr>
        <w:t xml:space="preserve"> es válido concluir que el cumplimiento sustituto de sentencias electorales es una herramienta indispensable para garantizar la efectividad del derecho de acceso a la justicia en un Estado democrático. Su desarrollo y aplicación deben estar fundamentados en los principios constitucionales, la jurisprudencia nacional e internacional y el respeto irrestricto a los derechos humanos. </w:t>
      </w:r>
    </w:p>
    <w:p w14:paraId="3D9393C0" w14:textId="77777777" w:rsidR="00384CD9" w:rsidRPr="00F075A1" w:rsidRDefault="00384CD9" w:rsidP="00384CD9">
      <w:pPr>
        <w:spacing w:after="0" w:line="360" w:lineRule="auto"/>
        <w:jc w:val="both"/>
        <w:rPr>
          <w:rFonts w:ascii="Arial" w:eastAsia="Arial" w:hAnsi="Arial" w:cs="Arial"/>
          <w:sz w:val="24"/>
          <w:szCs w:val="24"/>
        </w:rPr>
      </w:pPr>
    </w:p>
    <w:p w14:paraId="61980264" w14:textId="77777777" w:rsidR="00384CD9" w:rsidRPr="00F075A1" w:rsidRDefault="00384CD9" w:rsidP="00384CD9">
      <w:pPr>
        <w:spacing w:after="0" w:line="360" w:lineRule="auto"/>
        <w:jc w:val="both"/>
        <w:rPr>
          <w:rFonts w:ascii="Arial" w:eastAsia="Arial" w:hAnsi="Arial" w:cs="Arial"/>
          <w:sz w:val="24"/>
          <w:szCs w:val="24"/>
        </w:rPr>
      </w:pPr>
      <w:r w:rsidRPr="00F075A1">
        <w:rPr>
          <w:rFonts w:ascii="Arial" w:eastAsia="Arial" w:hAnsi="Arial" w:cs="Arial"/>
          <w:sz w:val="24"/>
          <w:szCs w:val="24"/>
        </w:rPr>
        <w:t>De esta manera, se asegura no solo la legitimidad de las decisiones jurisdiccionales, sino también el fortalecimiento de la democracia y la confianza ciudadana en las instituciones del Estado.</w:t>
      </w:r>
    </w:p>
    <w:p w14:paraId="1FA0A7C6" w14:textId="77777777" w:rsidR="00384CD9" w:rsidRPr="00F075A1" w:rsidRDefault="00384CD9" w:rsidP="00384CD9">
      <w:pPr>
        <w:spacing w:after="0" w:line="360" w:lineRule="auto"/>
        <w:jc w:val="both"/>
        <w:rPr>
          <w:rFonts w:ascii="Arial" w:eastAsia="Arial" w:hAnsi="Arial" w:cs="Arial"/>
          <w:sz w:val="24"/>
          <w:szCs w:val="24"/>
        </w:rPr>
      </w:pPr>
    </w:p>
    <w:p w14:paraId="71510A8D" w14:textId="77777777" w:rsidR="00384CD9" w:rsidRPr="00F075A1" w:rsidRDefault="00384CD9" w:rsidP="00384CD9">
      <w:pPr>
        <w:spacing w:after="0" w:line="360" w:lineRule="auto"/>
        <w:jc w:val="both"/>
        <w:rPr>
          <w:rFonts w:ascii="Arial" w:eastAsia="Arial" w:hAnsi="Arial" w:cs="Arial"/>
          <w:sz w:val="24"/>
          <w:szCs w:val="24"/>
        </w:rPr>
      </w:pPr>
      <w:r w:rsidRPr="00F075A1">
        <w:rPr>
          <w:rFonts w:ascii="Arial" w:eastAsia="Arial" w:hAnsi="Arial" w:cs="Arial"/>
          <w:sz w:val="24"/>
          <w:szCs w:val="24"/>
        </w:rPr>
        <w:lastRenderedPageBreak/>
        <w:t>En ese sentido, el cumplimiento sustituto de una sentencia no solo es un acto de impartición de justicia, sino también una manifestación del compromiso del Estado con la efectividad de los derechos fundamentales y la consolidación de la democracia, en el que las decisiones judiciales deben ser ejecutadas en términos reales y concretos para restituir los derechos vulnerados y prevenir nuevas o mayores afectaciones.</w:t>
      </w:r>
    </w:p>
    <w:p w14:paraId="4D0EC932" w14:textId="77777777" w:rsidR="00384CD9" w:rsidRPr="00F075A1" w:rsidRDefault="00384CD9" w:rsidP="00384CD9">
      <w:pPr>
        <w:spacing w:after="0" w:line="360" w:lineRule="auto"/>
        <w:jc w:val="both"/>
        <w:rPr>
          <w:rFonts w:ascii="Arial" w:eastAsia="Arial" w:hAnsi="Arial" w:cs="Arial"/>
          <w:sz w:val="24"/>
          <w:szCs w:val="24"/>
        </w:rPr>
      </w:pPr>
    </w:p>
    <w:p w14:paraId="4B495450" w14:textId="318D21EB" w:rsidR="00384CD9" w:rsidRPr="00F075A1" w:rsidRDefault="00384CD9" w:rsidP="00384CD9">
      <w:pPr>
        <w:spacing w:after="0" w:line="360" w:lineRule="auto"/>
        <w:jc w:val="both"/>
        <w:rPr>
          <w:rFonts w:ascii="Arial" w:eastAsia="Arial" w:hAnsi="Arial" w:cs="Arial"/>
          <w:sz w:val="24"/>
          <w:szCs w:val="24"/>
        </w:rPr>
      </w:pPr>
      <w:r w:rsidRPr="00F075A1">
        <w:rPr>
          <w:rFonts w:ascii="Arial" w:eastAsia="Arial" w:hAnsi="Arial" w:cs="Arial"/>
          <w:sz w:val="24"/>
          <w:szCs w:val="24"/>
        </w:rPr>
        <w:t>De ahí que</w:t>
      </w:r>
      <w:r w:rsidR="00190E73" w:rsidRPr="00F075A1">
        <w:rPr>
          <w:rFonts w:ascii="Arial" w:eastAsia="Arial" w:hAnsi="Arial" w:cs="Arial"/>
          <w:sz w:val="24"/>
          <w:szCs w:val="24"/>
        </w:rPr>
        <w:t>,</w:t>
      </w:r>
      <w:r w:rsidRPr="00F075A1">
        <w:rPr>
          <w:rFonts w:ascii="Arial" w:eastAsia="Arial" w:hAnsi="Arial" w:cs="Arial"/>
          <w:sz w:val="24"/>
          <w:szCs w:val="24"/>
        </w:rPr>
        <w:t xml:space="preserve"> el cumplimiento sustituto se convierta en una herramienta esencial para garantizar que las sentencias, particularmente en materia electoral, cumplan su propósito cuando factores materiales, jurídicos o sociales impiden su ejecución.</w:t>
      </w:r>
    </w:p>
    <w:p w14:paraId="57345009" w14:textId="77777777" w:rsidR="00384CD9" w:rsidRPr="00F075A1" w:rsidRDefault="00384CD9" w:rsidP="00384CD9">
      <w:pPr>
        <w:spacing w:after="0" w:line="360" w:lineRule="auto"/>
        <w:jc w:val="both"/>
        <w:rPr>
          <w:rFonts w:ascii="Arial" w:eastAsia="Arial" w:hAnsi="Arial" w:cs="Arial"/>
          <w:sz w:val="24"/>
          <w:szCs w:val="24"/>
        </w:rPr>
      </w:pPr>
    </w:p>
    <w:p w14:paraId="0CEF5458" w14:textId="77777777" w:rsidR="00384CD9" w:rsidRPr="00F075A1" w:rsidRDefault="00384CD9" w:rsidP="00384CD9">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Así, el cumplimiento sustituto no debe ser visto como una excepción débil o limitada, sino una herramienta robusta y fundamental para garantizar el acceso efectivo a la justicia, especialmente en casos donde los derechos político-electorales están en juego. </w:t>
      </w:r>
    </w:p>
    <w:p w14:paraId="54837D19" w14:textId="77777777" w:rsidR="00384CD9" w:rsidRPr="00F075A1" w:rsidRDefault="00384CD9" w:rsidP="00384CD9">
      <w:pPr>
        <w:spacing w:after="0" w:line="360" w:lineRule="auto"/>
        <w:jc w:val="both"/>
        <w:rPr>
          <w:rFonts w:ascii="Arial" w:eastAsia="Arial" w:hAnsi="Arial" w:cs="Arial"/>
          <w:sz w:val="24"/>
          <w:szCs w:val="24"/>
        </w:rPr>
      </w:pPr>
    </w:p>
    <w:p w14:paraId="53630CB6" w14:textId="77777777" w:rsidR="00384CD9" w:rsidRPr="00F075A1" w:rsidRDefault="00384CD9" w:rsidP="00384CD9">
      <w:pPr>
        <w:spacing w:after="0" w:line="360" w:lineRule="auto"/>
        <w:jc w:val="both"/>
        <w:rPr>
          <w:rFonts w:ascii="Arial" w:eastAsia="Arial" w:hAnsi="Arial" w:cs="Arial"/>
          <w:sz w:val="24"/>
          <w:szCs w:val="24"/>
        </w:rPr>
      </w:pPr>
      <w:r w:rsidRPr="00F075A1">
        <w:rPr>
          <w:rFonts w:ascii="Arial" w:eastAsia="Arial" w:hAnsi="Arial" w:cs="Arial"/>
          <w:sz w:val="24"/>
          <w:szCs w:val="24"/>
        </w:rPr>
        <w:t>En un Estado constitucional, el sistema judicial no puede tolerar que los derechos reconocidos en las sentencias sean letra muerta debido a obstáculos materiales o resistencias al cumplimiento. Por el contrario, debe construir mecanismos que, basados en los principios de proporcionalidad, razonabilidad y progresividad, aseguren que las personas afectadas reciban una reparación adecuada, integral y efectiva.</w:t>
      </w:r>
    </w:p>
    <w:p w14:paraId="19EB79C9" w14:textId="77777777" w:rsidR="00384CD9" w:rsidRPr="00F075A1" w:rsidRDefault="00384CD9" w:rsidP="00384CD9">
      <w:pPr>
        <w:spacing w:after="0" w:line="360" w:lineRule="auto"/>
        <w:jc w:val="both"/>
        <w:rPr>
          <w:rFonts w:ascii="Arial" w:eastAsia="Arial" w:hAnsi="Arial" w:cs="Arial"/>
          <w:sz w:val="24"/>
          <w:szCs w:val="24"/>
        </w:rPr>
      </w:pPr>
    </w:p>
    <w:p w14:paraId="79ABDB6C" w14:textId="77777777" w:rsidR="00384CD9" w:rsidRPr="00F075A1" w:rsidRDefault="00384CD9" w:rsidP="00384CD9">
      <w:pPr>
        <w:spacing w:after="0" w:line="360" w:lineRule="auto"/>
        <w:jc w:val="both"/>
        <w:rPr>
          <w:rFonts w:ascii="Arial" w:eastAsia="Arial" w:hAnsi="Arial" w:cs="Arial"/>
          <w:sz w:val="24"/>
          <w:szCs w:val="24"/>
        </w:rPr>
      </w:pPr>
      <w:r w:rsidRPr="00F075A1">
        <w:rPr>
          <w:rFonts w:ascii="Arial" w:eastAsia="Arial" w:hAnsi="Arial" w:cs="Arial"/>
          <w:sz w:val="24"/>
          <w:szCs w:val="24"/>
        </w:rPr>
        <w:t>En materia electoral, donde las decisiones judiciales trascienden el ámbito individual y afectan la confianza pública en el sistema democrático, el cumplimiento sustituto es particularmente relevante. Al garantizar que los fallos se ejecuten, aun en condiciones de imposibilidad material o jurídica, se refuerzan los valores democráticos, el principio de certeza y la igualdad sustantiva, pilares esenciales para la legitimidad del sistema democrático.</w:t>
      </w:r>
    </w:p>
    <w:p w14:paraId="510DC268" w14:textId="77777777" w:rsidR="00384CD9" w:rsidRPr="00F075A1" w:rsidRDefault="00384CD9" w:rsidP="00384CD9">
      <w:pPr>
        <w:spacing w:after="0" w:line="360" w:lineRule="auto"/>
        <w:jc w:val="both"/>
        <w:rPr>
          <w:rFonts w:ascii="Arial" w:eastAsia="Arial" w:hAnsi="Arial" w:cs="Arial"/>
          <w:sz w:val="24"/>
          <w:szCs w:val="24"/>
        </w:rPr>
      </w:pPr>
    </w:p>
    <w:p w14:paraId="17E7F982" w14:textId="77777777" w:rsidR="00384CD9" w:rsidRPr="00F075A1" w:rsidRDefault="00384CD9" w:rsidP="00384CD9">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Finalmente, el cumplimiento sustituto encuentra su legitimidad no solo en la normativa nacional, sino también en los estándares internacionales de derechos humanos. </w:t>
      </w:r>
    </w:p>
    <w:p w14:paraId="395BAF04" w14:textId="77777777" w:rsidR="00384CD9" w:rsidRPr="00F075A1" w:rsidRDefault="00384CD9" w:rsidP="00384CD9">
      <w:pPr>
        <w:spacing w:after="0" w:line="360" w:lineRule="auto"/>
        <w:jc w:val="both"/>
        <w:rPr>
          <w:rFonts w:ascii="Arial" w:eastAsia="Arial" w:hAnsi="Arial" w:cs="Arial"/>
          <w:sz w:val="24"/>
          <w:szCs w:val="24"/>
        </w:rPr>
      </w:pPr>
    </w:p>
    <w:p w14:paraId="0D560E8A" w14:textId="1BDCED1E" w:rsidR="00384CD9" w:rsidRPr="00F075A1" w:rsidRDefault="00384CD9" w:rsidP="00384CD9">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La jurisprudencia de la </w:t>
      </w:r>
      <w:r w:rsidRPr="00F075A1">
        <w:rPr>
          <w:rFonts w:ascii="Arial" w:eastAsia="Arial" w:hAnsi="Arial" w:cs="Arial"/>
          <w:i/>
          <w:iCs/>
          <w:sz w:val="24"/>
          <w:szCs w:val="24"/>
        </w:rPr>
        <w:t>S</w:t>
      </w:r>
      <w:r w:rsidR="0061764D" w:rsidRPr="00F075A1">
        <w:rPr>
          <w:rFonts w:ascii="Arial" w:eastAsia="Arial" w:hAnsi="Arial" w:cs="Arial"/>
          <w:i/>
          <w:iCs/>
          <w:sz w:val="24"/>
          <w:szCs w:val="24"/>
        </w:rPr>
        <w:t>uprema Corte</w:t>
      </w:r>
      <w:r w:rsidRPr="00F075A1">
        <w:rPr>
          <w:rFonts w:ascii="Arial" w:eastAsia="Arial" w:hAnsi="Arial" w:cs="Arial"/>
          <w:sz w:val="24"/>
          <w:szCs w:val="24"/>
        </w:rPr>
        <w:t xml:space="preserve">, los criterios de la </w:t>
      </w:r>
      <w:r w:rsidRPr="00F075A1">
        <w:rPr>
          <w:rFonts w:ascii="Arial" w:eastAsia="Arial" w:hAnsi="Arial" w:cs="Arial"/>
          <w:i/>
          <w:iCs/>
          <w:sz w:val="24"/>
          <w:szCs w:val="24"/>
        </w:rPr>
        <w:t>Corte-IDH</w:t>
      </w:r>
      <w:r w:rsidRPr="00F075A1">
        <w:rPr>
          <w:rFonts w:ascii="Arial" w:eastAsia="Arial" w:hAnsi="Arial" w:cs="Arial"/>
          <w:sz w:val="24"/>
          <w:szCs w:val="24"/>
        </w:rPr>
        <w:t xml:space="preserve"> y los principios establecidos en instrumentos como la </w:t>
      </w:r>
      <w:r w:rsidRPr="00F075A1">
        <w:rPr>
          <w:rFonts w:ascii="Arial" w:eastAsia="Arial" w:hAnsi="Arial" w:cs="Arial"/>
          <w:i/>
          <w:iCs/>
          <w:sz w:val="24"/>
          <w:szCs w:val="24"/>
        </w:rPr>
        <w:t>CADH</w:t>
      </w:r>
      <w:r w:rsidRPr="00F075A1">
        <w:rPr>
          <w:rFonts w:ascii="Arial" w:eastAsia="Arial" w:hAnsi="Arial" w:cs="Arial"/>
          <w:sz w:val="24"/>
          <w:szCs w:val="24"/>
        </w:rPr>
        <w:t xml:space="preserve"> y el </w:t>
      </w:r>
      <w:r w:rsidRPr="00F075A1">
        <w:rPr>
          <w:rFonts w:ascii="Arial" w:eastAsia="Arial" w:hAnsi="Arial" w:cs="Arial"/>
          <w:i/>
          <w:iCs/>
          <w:sz w:val="24"/>
          <w:szCs w:val="24"/>
        </w:rPr>
        <w:t xml:space="preserve">PIDCP </w:t>
      </w:r>
      <w:r w:rsidRPr="00F075A1">
        <w:rPr>
          <w:rFonts w:ascii="Arial" w:eastAsia="Arial" w:hAnsi="Arial" w:cs="Arial"/>
          <w:sz w:val="24"/>
          <w:szCs w:val="24"/>
        </w:rPr>
        <w:t xml:space="preserve">establecen que el incumplimiento de una sentencia equivale a la negación de justicia. Por ello, adoptar y perfeccionar el marco jurídico que regula el cumplimiento sustituto no solo es un imperativo técnico, sino una necesidad ética y política para consolidar el Estado de </w:t>
      </w:r>
      <w:r w:rsidRPr="00F075A1">
        <w:rPr>
          <w:rFonts w:ascii="Arial" w:eastAsia="Arial" w:hAnsi="Arial" w:cs="Arial"/>
          <w:sz w:val="24"/>
          <w:szCs w:val="24"/>
        </w:rPr>
        <w:lastRenderedPageBreak/>
        <w:t>derecho, garantizar el respeto pleno a los derechos humanos y promover la estabilidad y legitimidad democrática en México.</w:t>
      </w:r>
    </w:p>
    <w:p w14:paraId="598804F9" w14:textId="77777777" w:rsidR="00D50649" w:rsidRPr="00F075A1" w:rsidRDefault="00D50649" w:rsidP="00D50649">
      <w:pPr>
        <w:widowControl w:val="0"/>
        <w:spacing w:after="0" w:line="360" w:lineRule="auto"/>
        <w:jc w:val="both"/>
        <w:rPr>
          <w:rFonts w:ascii="Century Gothic" w:hAnsi="Century Gothic"/>
          <w:kern w:val="2"/>
          <w:sz w:val="26"/>
          <w:szCs w:val="26"/>
          <w14:ligatures w14:val="standardContextual"/>
        </w:rPr>
      </w:pPr>
    </w:p>
    <w:p w14:paraId="5233A94F" w14:textId="5EFF5D3E" w:rsidR="00D50649" w:rsidRPr="00F075A1" w:rsidRDefault="00D50649" w:rsidP="00D50649">
      <w:pPr>
        <w:widowControl w:val="0"/>
        <w:spacing w:after="0" w:line="360" w:lineRule="auto"/>
        <w:ind w:right="51"/>
        <w:jc w:val="both"/>
        <w:rPr>
          <w:rFonts w:ascii="Arial" w:hAnsi="Arial" w:cs="Arial"/>
          <w:b/>
          <w:bCs/>
          <w:color w:val="000000"/>
          <w:sz w:val="24"/>
          <w:szCs w:val="24"/>
        </w:rPr>
      </w:pPr>
      <w:r w:rsidRPr="00F075A1">
        <w:rPr>
          <w:rFonts w:ascii="Arial" w:hAnsi="Arial" w:cs="Arial"/>
          <w:b/>
          <w:bCs/>
          <w:color w:val="000000"/>
          <w:sz w:val="24"/>
          <w:szCs w:val="24"/>
        </w:rPr>
        <w:t xml:space="preserve">Medidas para el cumplimiento sustituto de la </w:t>
      </w:r>
      <w:r w:rsidR="00190E73" w:rsidRPr="00F075A1">
        <w:rPr>
          <w:rFonts w:ascii="Arial" w:hAnsi="Arial" w:cs="Arial"/>
          <w:b/>
          <w:bCs/>
          <w:i/>
          <w:iCs/>
          <w:color w:val="000000"/>
          <w:sz w:val="24"/>
          <w:szCs w:val="24"/>
        </w:rPr>
        <w:t>S</w:t>
      </w:r>
      <w:r w:rsidRPr="00F075A1">
        <w:rPr>
          <w:rFonts w:ascii="Arial" w:hAnsi="Arial" w:cs="Arial"/>
          <w:b/>
          <w:bCs/>
          <w:i/>
          <w:iCs/>
          <w:color w:val="000000"/>
          <w:sz w:val="24"/>
          <w:szCs w:val="24"/>
        </w:rPr>
        <w:t>entenci</w:t>
      </w:r>
      <w:r w:rsidR="00190E73" w:rsidRPr="00F075A1">
        <w:rPr>
          <w:rFonts w:ascii="Arial" w:hAnsi="Arial" w:cs="Arial"/>
          <w:b/>
          <w:bCs/>
          <w:i/>
          <w:iCs/>
          <w:color w:val="000000"/>
          <w:sz w:val="24"/>
          <w:szCs w:val="24"/>
        </w:rPr>
        <w:t>a</w:t>
      </w:r>
      <w:r w:rsidRPr="00F075A1">
        <w:rPr>
          <w:rFonts w:ascii="Arial" w:hAnsi="Arial" w:cs="Arial"/>
          <w:b/>
          <w:bCs/>
          <w:color w:val="000000"/>
          <w:sz w:val="24"/>
          <w:szCs w:val="24"/>
        </w:rPr>
        <w:t>.</w:t>
      </w:r>
    </w:p>
    <w:p w14:paraId="5789ADF5" w14:textId="77777777" w:rsidR="00355F55" w:rsidRPr="00F075A1" w:rsidRDefault="00355F55" w:rsidP="00801A1F">
      <w:pPr>
        <w:spacing w:after="0" w:line="360" w:lineRule="auto"/>
        <w:jc w:val="both"/>
        <w:rPr>
          <w:rFonts w:ascii="Arial" w:eastAsia="Arial" w:hAnsi="Arial" w:cs="Arial"/>
          <w:sz w:val="24"/>
          <w:szCs w:val="24"/>
        </w:rPr>
      </w:pPr>
    </w:p>
    <w:p w14:paraId="78C95D94" w14:textId="63BD9341" w:rsidR="00773A27" w:rsidRPr="00F075A1" w:rsidRDefault="00773A27" w:rsidP="00773A27">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Con base en lo señalado, es inadmisible que en denunciado obligado en una sentencia dictada por este </w:t>
      </w:r>
      <w:r w:rsidRPr="00F075A1">
        <w:rPr>
          <w:rFonts w:ascii="Arial" w:eastAsia="Arial" w:hAnsi="Arial" w:cs="Arial"/>
          <w:i/>
          <w:iCs/>
          <w:sz w:val="24"/>
          <w:szCs w:val="24"/>
        </w:rPr>
        <w:t>Tribunal Electoral</w:t>
      </w:r>
      <w:r w:rsidRPr="00F075A1">
        <w:rPr>
          <w:rFonts w:ascii="Arial" w:eastAsia="Arial" w:hAnsi="Arial" w:cs="Arial"/>
          <w:sz w:val="24"/>
          <w:szCs w:val="24"/>
        </w:rPr>
        <w:t xml:space="preserve"> que cuenta con la potestad del Estado para dirimir cualquier conflicto con base en las leyes que norman la convivencia social, decida por voluntad propia si acatan o no un mandamiento judicial, cuando el plano y cabal cumplimiento de los fallos es inexcusable por tratarse de una cuestión de orden público y de interés social.</w:t>
      </w:r>
    </w:p>
    <w:p w14:paraId="6017FA1D" w14:textId="77777777" w:rsidR="00773A27" w:rsidRPr="00F075A1" w:rsidRDefault="00773A27" w:rsidP="00773A27">
      <w:pPr>
        <w:spacing w:after="0" w:line="360" w:lineRule="auto"/>
        <w:jc w:val="both"/>
        <w:rPr>
          <w:rFonts w:ascii="Arial" w:eastAsia="Arial" w:hAnsi="Arial" w:cs="Arial"/>
          <w:sz w:val="24"/>
          <w:szCs w:val="24"/>
        </w:rPr>
      </w:pPr>
    </w:p>
    <w:p w14:paraId="12E31469" w14:textId="0CCBA136" w:rsidR="00773A27" w:rsidRPr="00F075A1" w:rsidRDefault="00773A27" w:rsidP="00773A27">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Por ende, la </w:t>
      </w:r>
      <w:r w:rsidR="008F6A81" w:rsidRPr="00F075A1">
        <w:rPr>
          <w:rFonts w:ascii="Arial" w:eastAsia="Arial" w:hAnsi="Arial" w:cs="Arial"/>
          <w:sz w:val="24"/>
          <w:szCs w:val="24"/>
        </w:rPr>
        <w:t>decisión</w:t>
      </w:r>
      <w:r w:rsidRPr="00F075A1">
        <w:rPr>
          <w:rFonts w:ascii="Arial" w:eastAsia="Arial" w:hAnsi="Arial" w:cs="Arial"/>
          <w:sz w:val="24"/>
          <w:szCs w:val="24"/>
        </w:rPr>
        <w:t xml:space="preserve"> adoptada por el </w:t>
      </w:r>
      <w:r w:rsidR="008F6A81" w:rsidRPr="00F075A1">
        <w:rPr>
          <w:rFonts w:ascii="Arial" w:eastAsia="Arial" w:hAnsi="Arial" w:cs="Arial"/>
          <w:i/>
          <w:iCs/>
          <w:sz w:val="24"/>
          <w:szCs w:val="24"/>
        </w:rPr>
        <w:t>denunciado</w:t>
      </w:r>
      <w:r w:rsidR="008F6A81" w:rsidRPr="00F075A1">
        <w:rPr>
          <w:rFonts w:ascii="Arial" w:eastAsia="Arial" w:hAnsi="Arial" w:cs="Arial"/>
          <w:sz w:val="24"/>
          <w:szCs w:val="24"/>
        </w:rPr>
        <w:t xml:space="preserve"> </w:t>
      </w:r>
      <w:r w:rsidRPr="00F075A1">
        <w:rPr>
          <w:rFonts w:ascii="Arial" w:eastAsia="Arial" w:hAnsi="Arial" w:cs="Arial"/>
          <w:sz w:val="24"/>
          <w:szCs w:val="24"/>
        </w:rPr>
        <w:t>carece de toda validez jurídica, toda vez que escapa a su potestad el determinar si desean cumplir o no con el mandato judicial emitido por est</w:t>
      </w:r>
      <w:r w:rsidR="008F6A81" w:rsidRPr="00F075A1">
        <w:rPr>
          <w:rFonts w:ascii="Arial" w:eastAsia="Arial" w:hAnsi="Arial" w:cs="Arial"/>
          <w:sz w:val="24"/>
          <w:szCs w:val="24"/>
        </w:rPr>
        <w:t xml:space="preserve">e </w:t>
      </w:r>
      <w:r w:rsidR="008F6A81" w:rsidRPr="00F075A1">
        <w:rPr>
          <w:rFonts w:ascii="Arial" w:eastAsia="Arial" w:hAnsi="Arial" w:cs="Arial"/>
          <w:i/>
          <w:iCs/>
          <w:sz w:val="24"/>
          <w:szCs w:val="24"/>
        </w:rPr>
        <w:t>Órgano jurisdiccional</w:t>
      </w:r>
      <w:r w:rsidR="008F6A81" w:rsidRPr="00F075A1">
        <w:rPr>
          <w:rFonts w:ascii="Arial" w:eastAsia="Arial" w:hAnsi="Arial" w:cs="Arial"/>
          <w:sz w:val="24"/>
          <w:szCs w:val="24"/>
        </w:rPr>
        <w:t xml:space="preserve"> </w:t>
      </w:r>
      <w:r w:rsidRPr="00F075A1">
        <w:rPr>
          <w:rFonts w:ascii="Arial" w:eastAsia="Arial" w:hAnsi="Arial" w:cs="Arial"/>
          <w:sz w:val="24"/>
          <w:szCs w:val="24"/>
        </w:rPr>
        <w:t xml:space="preserve">en la sentencia dictada en el </w:t>
      </w:r>
      <w:r w:rsidR="008F6A81" w:rsidRPr="00F075A1">
        <w:rPr>
          <w:rFonts w:ascii="Arial" w:eastAsia="Arial" w:hAnsi="Arial" w:cs="Arial"/>
          <w:sz w:val="24"/>
          <w:szCs w:val="24"/>
        </w:rPr>
        <w:t>Procedimiento Especial Sancionador TEEM-PES-006/2025</w:t>
      </w:r>
      <w:r w:rsidRPr="00F075A1">
        <w:rPr>
          <w:rFonts w:ascii="Arial" w:eastAsia="Arial" w:hAnsi="Arial" w:cs="Arial"/>
          <w:sz w:val="24"/>
          <w:szCs w:val="24"/>
        </w:rPr>
        <w:t>, máxime cuando el fallo, se encuentra firme, definitivo y con efectos inmutables.</w:t>
      </w:r>
    </w:p>
    <w:p w14:paraId="2C92CCDF" w14:textId="77777777" w:rsidR="00773A27" w:rsidRPr="00F075A1" w:rsidRDefault="00773A27" w:rsidP="00773A27">
      <w:pPr>
        <w:spacing w:after="0" w:line="360" w:lineRule="auto"/>
        <w:jc w:val="both"/>
        <w:rPr>
          <w:rFonts w:ascii="Arial" w:eastAsia="Arial" w:hAnsi="Arial" w:cs="Arial"/>
          <w:sz w:val="24"/>
          <w:szCs w:val="24"/>
        </w:rPr>
      </w:pPr>
    </w:p>
    <w:p w14:paraId="16CA60DB" w14:textId="2C0B0CAF" w:rsidR="00773A27" w:rsidRPr="00F075A1" w:rsidRDefault="00773A27" w:rsidP="00773A27">
      <w:pPr>
        <w:spacing w:after="0" w:line="360" w:lineRule="auto"/>
        <w:jc w:val="both"/>
        <w:rPr>
          <w:rFonts w:ascii="Arial" w:eastAsia="Arial" w:hAnsi="Arial" w:cs="Arial"/>
          <w:bCs/>
          <w:sz w:val="24"/>
          <w:szCs w:val="24"/>
        </w:rPr>
      </w:pPr>
      <w:r w:rsidRPr="00F075A1">
        <w:rPr>
          <w:rFonts w:ascii="Arial" w:eastAsia="Arial" w:hAnsi="Arial" w:cs="Arial"/>
          <w:bCs/>
          <w:sz w:val="24"/>
          <w:szCs w:val="24"/>
        </w:rPr>
        <w:t xml:space="preserve">Lo anterior, tomando en cuenta que la </w:t>
      </w:r>
      <w:r w:rsidRPr="00F075A1">
        <w:rPr>
          <w:rFonts w:ascii="Arial" w:eastAsia="Arial" w:hAnsi="Arial" w:cs="Arial"/>
          <w:bCs/>
          <w:i/>
          <w:iCs/>
          <w:sz w:val="24"/>
          <w:szCs w:val="24"/>
        </w:rPr>
        <w:t>Sala Superior</w:t>
      </w:r>
      <w:r w:rsidRPr="00F075A1">
        <w:rPr>
          <w:rFonts w:ascii="Arial" w:eastAsia="Arial" w:hAnsi="Arial" w:cs="Arial"/>
          <w:bCs/>
          <w:sz w:val="24"/>
          <w:szCs w:val="24"/>
        </w:rPr>
        <w:t xml:space="preserve"> ha considerado que, para declarar la inejecutabilidad de una sentencia, la </w:t>
      </w:r>
      <w:r w:rsidRPr="00F075A1">
        <w:rPr>
          <w:rFonts w:ascii="Arial" w:eastAsia="Arial" w:hAnsi="Arial" w:cs="Arial"/>
          <w:bCs/>
          <w:i/>
          <w:iCs/>
          <w:sz w:val="24"/>
          <w:szCs w:val="24"/>
        </w:rPr>
        <w:t xml:space="preserve">Constitución </w:t>
      </w:r>
      <w:r w:rsidR="008F6A81" w:rsidRPr="00F075A1">
        <w:rPr>
          <w:rFonts w:ascii="Arial" w:eastAsia="Arial" w:hAnsi="Arial" w:cs="Arial"/>
          <w:bCs/>
          <w:i/>
          <w:iCs/>
          <w:sz w:val="24"/>
          <w:szCs w:val="24"/>
        </w:rPr>
        <w:t>Federal</w:t>
      </w:r>
      <w:r w:rsidR="008F6A81" w:rsidRPr="00F075A1">
        <w:rPr>
          <w:rFonts w:ascii="Arial" w:eastAsia="Arial" w:hAnsi="Arial" w:cs="Arial"/>
          <w:bCs/>
          <w:sz w:val="24"/>
          <w:szCs w:val="24"/>
        </w:rPr>
        <w:t xml:space="preserve"> </w:t>
      </w:r>
      <w:r w:rsidRPr="00F075A1">
        <w:rPr>
          <w:rFonts w:ascii="Arial" w:eastAsia="Arial" w:hAnsi="Arial" w:cs="Arial"/>
          <w:bCs/>
          <w:sz w:val="24"/>
          <w:szCs w:val="24"/>
        </w:rPr>
        <w:t>establece requisitos claros, consistentes en que la autoridad responsable</w:t>
      </w:r>
      <w:r w:rsidR="008F6A81" w:rsidRPr="00F075A1">
        <w:rPr>
          <w:rFonts w:ascii="Arial" w:eastAsia="Arial" w:hAnsi="Arial" w:cs="Arial"/>
          <w:bCs/>
          <w:sz w:val="24"/>
          <w:szCs w:val="24"/>
        </w:rPr>
        <w:t xml:space="preserve"> y/o denunciado</w:t>
      </w:r>
      <w:r w:rsidRPr="00F075A1">
        <w:rPr>
          <w:rFonts w:ascii="Arial" w:eastAsia="Arial" w:hAnsi="Arial" w:cs="Arial"/>
          <w:bCs/>
          <w:sz w:val="24"/>
          <w:szCs w:val="24"/>
        </w:rPr>
        <w:t xml:space="preserve"> ponga de manifiesto, con pruebas fehacientes, la imposibilidad de su cumplimiento, o bien, que su ejecución afecte a la sociedad en mayor proporción a los beneficios que pudiera obtener el quejoso o cuando, por las circunstancias del caso, sea imposible o desproporcionadamente gravoso restituir la situación que imperaba antes de la violación</w:t>
      </w:r>
      <w:r w:rsidR="008F6A81" w:rsidRPr="00F075A1">
        <w:rPr>
          <w:rFonts w:ascii="Arial" w:eastAsia="Arial" w:hAnsi="Arial" w:cs="Arial"/>
          <w:bCs/>
          <w:sz w:val="24"/>
          <w:szCs w:val="24"/>
        </w:rPr>
        <w:t>.</w:t>
      </w:r>
      <w:r w:rsidRPr="00F075A1">
        <w:rPr>
          <w:rFonts w:ascii="Arial" w:eastAsia="Arial" w:hAnsi="Arial" w:cs="Arial"/>
          <w:bCs/>
          <w:sz w:val="24"/>
          <w:szCs w:val="24"/>
          <w:vertAlign w:val="superscript"/>
        </w:rPr>
        <w:footnoteReference w:id="32"/>
      </w:r>
    </w:p>
    <w:p w14:paraId="6CF25CDD" w14:textId="77777777" w:rsidR="00773A27" w:rsidRPr="00F075A1" w:rsidRDefault="00773A27" w:rsidP="00773A27">
      <w:pPr>
        <w:spacing w:after="0" w:line="360" w:lineRule="auto"/>
        <w:jc w:val="both"/>
        <w:rPr>
          <w:rFonts w:ascii="Arial" w:eastAsia="Arial" w:hAnsi="Arial" w:cs="Arial"/>
          <w:bCs/>
          <w:sz w:val="24"/>
          <w:szCs w:val="24"/>
        </w:rPr>
      </w:pPr>
    </w:p>
    <w:p w14:paraId="28E18A0A" w14:textId="7DC776FC" w:rsidR="00773A27" w:rsidRPr="00F075A1" w:rsidRDefault="00773A27" w:rsidP="00773A27">
      <w:pPr>
        <w:spacing w:after="0" w:line="360" w:lineRule="auto"/>
        <w:jc w:val="both"/>
        <w:rPr>
          <w:rFonts w:ascii="Arial" w:eastAsia="Arial" w:hAnsi="Arial" w:cs="Arial"/>
          <w:bCs/>
          <w:sz w:val="24"/>
          <w:szCs w:val="24"/>
        </w:rPr>
      </w:pPr>
      <w:r w:rsidRPr="00F075A1">
        <w:rPr>
          <w:rFonts w:ascii="Arial" w:eastAsia="Arial" w:hAnsi="Arial" w:cs="Arial"/>
          <w:bCs/>
          <w:sz w:val="24"/>
          <w:szCs w:val="24"/>
        </w:rPr>
        <w:t xml:space="preserve">Sin embargo, lo que no es jurídicamente aceptable, ni razonable que, ante este </w:t>
      </w:r>
      <w:r w:rsidR="008F6A81" w:rsidRPr="00F075A1">
        <w:rPr>
          <w:rFonts w:ascii="Arial" w:eastAsia="Arial" w:hAnsi="Arial" w:cs="Arial"/>
          <w:bCs/>
          <w:i/>
          <w:iCs/>
          <w:sz w:val="24"/>
          <w:szCs w:val="24"/>
        </w:rPr>
        <w:t>Ó</w:t>
      </w:r>
      <w:r w:rsidRPr="00F075A1">
        <w:rPr>
          <w:rFonts w:ascii="Arial" w:eastAsia="Arial" w:hAnsi="Arial" w:cs="Arial"/>
          <w:bCs/>
          <w:i/>
          <w:iCs/>
          <w:sz w:val="24"/>
          <w:szCs w:val="24"/>
        </w:rPr>
        <w:t>rgano</w:t>
      </w:r>
      <w:r w:rsidR="008F6A81" w:rsidRPr="00F075A1">
        <w:rPr>
          <w:rFonts w:ascii="Arial" w:eastAsia="Arial" w:hAnsi="Arial" w:cs="Arial"/>
          <w:bCs/>
          <w:i/>
          <w:iCs/>
          <w:sz w:val="24"/>
          <w:szCs w:val="24"/>
        </w:rPr>
        <w:t xml:space="preserve"> </w:t>
      </w:r>
      <w:r w:rsidRPr="00F075A1">
        <w:rPr>
          <w:rFonts w:ascii="Arial" w:eastAsia="Arial" w:hAnsi="Arial" w:cs="Arial"/>
          <w:bCs/>
          <w:i/>
          <w:iCs/>
          <w:sz w:val="24"/>
          <w:szCs w:val="24"/>
        </w:rPr>
        <w:t>jurisdiccional</w:t>
      </w:r>
      <w:r w:rsidRPr="00F075A1">
        <w:rPr>
          <w:rFonts w:ascii="Arial" w:eastAsia="Arial" w:hAnsi="Arial" w:cs="Arial"/>
          <w:bCs/>
          <w:sz w:val="24"/>
          <w:szCs w:val="24"/>
        </w:rPr>
        <w:t xml:space="preserve"> se aleguen circunstancias</w:t>
      </w:r>
      <w:r w:rsidR="00687161" w:rsidRPr="00F075A1">
        <w:rPr>
          <w:rFonts w:ascii="Arial" w:eastAsia="Arial" w:hAnsi="Arial" w:cs="Arial"/>
          <w:bCs/>
          <w:sz w:val="24"/>
          <w:szCs w:val="24"/>
        </w:rPr>
        <w:t xml:space="preserve"> sin sustento jurídico ni base legal</w:t>
      </w:r>
      <w:r w:rsidRPr="00F075A1">
        <w:rPr>
          <w:rFonts w:ascii="Arial" w:eastAsia="Arial" w:hAnsi="Arial" w:cs="Arial"/>
          <w:bCs/>
          <w:sz w:val="24"/>
          <w:szCs w:val="24"/>
        </w:rPr>
        <w:t>, tal y como sucede con el</w:t>
      </w:r>
      <w:r w:rsidR="00687161" w:rsidRPr="00F075A1">
        <w:rPr>
          <w:rFonts w:ascii="Arial" w:eastAsia="Arial" w:hAnsi="Arial" w:cs="Arial"/>
          <w:bCs/>
          <w:sz w:val="24"/>
          <w:szCs w:val="24"/>
        </w:rPr>
        <w:t xml:space="preserve"> </w:t>
      </w:r>
      <w:r w:rsidR="00687161" w:rsidRPr="00F075A1">
        <w:rPr>
          <w:rFonts w:ascii="Arial" w:eastAsia="Arial" w:hAnsi="Arial" w:cs="Arial"/>
          <w:bCs/>
          <w:i/>
          <w:iCs/>
          <w:sz w:val="24"/>
          <w:szCs w:val="24"/>
        </w:rPr>
        <w:t>denunciado</w:t>
      </w:r>
      <w:r w:rsidR="00687161" w:rsidRPr="00F075A1">
        <w:rPr>
          <w:rFonts w:ascii="Arial" w:eastAsia="Arial" w:hAnsi="Arial" w:cs="Arial"/>
          <w:bCs/>
          <w:sz w:val="24"/>
          <w:szCs w:val="24"/>
        </w:rPr>
        <w:t>,</w:t>
      </w:r>
      <w:r w:rsidRPr="00F075A1">
        <w:rPr>
          <w:rFonts w:ascii="Arial" w:eastAsia="Arial" w:hAnsi="Arial" w:cs="Arial"/>
          <w:bCs/>
          <w:sz w:val="24"/>
          <w:szCs w:val="24"/>
        </w:rPr>
        <w:t xml:space="preserve"> porque</w:t>
      </w:r>
      <w:r w:rsidR="004D7427" w:rsidRPr="00F075A1">
        <w:rPr>
          <w:rFonts w:ascii="Arial" w:eastAsia="Arial" w:hAnsi="Arial" w:cs="Arial"/>
          <w:bCs/>
          <w:sz w:val="24"/>
          <w:szCs w:val="24"/>
        </w:rPr>
        <w:t xml:space="preserve"> </w:t>
      </w:r>
      <w:r w:rsidRPr="00F075A1">
        <w:rPr>
          <w:rFonts w:ascii="Arial" w:eastAsia="Arial" w:hAnsi="Arial" w:cs="Arial"/>
          <w:bCs/>
          <w:sz w:val="24"/>
          <w:szCs w:val="24"/>
        </w:rPr>
        <w:t xml:space="preserve">la imposibilidad jurídica o material se debe verificar por circunstancias ajenas a su voluntad. </w:t>
      </w:r>
    </w:p>
    <w:p w14:paraId="6F796FEE" w14:textId="77777777" w:rsidR="00773A27" w:rsidRPr="00F075A1" w:rsidRDefault="00773A27" w:rsidP="00773A27">
      <w:pPr>
        <w:spacing w:after="0" w:line="360" w:lineRule="auto"/>
        <w:jc w:val="both"/>
        <w:rPr>
          <w:rFonts w:ascii="Arial" w:eastAsia="Arial" w:hAnsi="Arial" w:cs="Arial"/>
          <w:sz w:val="24"/>
          <w:szCs w:val="24"/>
        </w:rPr>
      </w:pPr>
    </w:p>
    <w:p w14:paraId="20C7F68C" w14:textId="54DFD5C6" w:rsidR="00773A27" w:rsidRPr="00F075A1" w:rsidRDefault="00773A27" w:rsidP="00773A27">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Así, en concepto de este </w:t>
      </w:r>
      <w:r w:rsidR="00687161" w:rsidRPr="00F075A1">
        <w:rPr>
          <w:rFonts w:ascii="Arial" w:eastAsia="Arial" w:hAnsi="Arial" w:cs="Arial"/>
          <w:i/>
          <w:iCs/>
          <w:sz w:val="24"/>
          <w:szCs w:val="24"/>
        </w:rPr>
        <w:t>Ó</w:t>
      </w:r>
      <w:r w:rsidRPr="00F075A1">
        <w:rPr>
          <w:rFonts w:ascii="Arial" w:eastAsia="Arial" w:hAnsi="Arial" w:cs="Arial"/>
          <w:i/>
          <w:iCs/>
          <w:sz w:val="24"/>
          <w:szCs w:val="24"/>
        </w:rPr>
        <w:t>rgano jurisdiccional</w:t>
      </w:r>
      <w:r w:rsidRPr="00F075A1">
        <w:rPr>
          <w:rFonts w:ascii="Arial" w:eastAsia="Arial" w:hAnsi="Arial" w:cs="Arial"/>
          <w:sz w:val="24"/>
          <w:szCs w:val="24"/>
        </w:rPr>
        <w:t>, la actuación d</w:t>
      </w:r>
      <w:r w:rsidR="00687161" w:rsidRPr="00F075A1">
        <w:rPr>
          <w:rFonts w:ascii="Arial" w:eastAsia="Arial" w:hAnsi="Arial" w:cs="Arial"/>
          <w:sz w:val="24"/>
          <w:szCs w:val="24"/>
        </w:rPr>
        <w:t xml:space="preserve">el </w:t>
      </w:r>
      <w:r w:rsidR="00687161" w:rsidRPr="00F075A1">
        <w:rPr>
          <w:rFonts w:ascii="Arial" w:eastAsia="Arial" w:hAnsi="Arial" w:cs="Arial"/>
          <w:i/>
          <w:iCs/>
          <w:sz w:val="24"/>
          <w:szCs w:val="24"/>
        </w:rPr>
        <w:t xml:space="preserve">denunciado </w:t>
      </w:r>
      <w:r w:rsidR="00687161" w:rsidRPr="00F075A1">
        <w:rPr>
          <w:rFonts w:ascii="Arial" w:eastAsia="Arial" w:hAnsi="Arial" w:cs="Arial"/>
          <w:sz w:val="24"/>
          <w:szCs w:val="24"/>
        </w:rPr>
        <w:t>obligado</w:t>
      </w:r>
      <w:r w:rsidRPr="00F075A1">
        <w:rPr>
          <w:rFonts w:ascii="Arial" w:eastAsia="Arial" w:hAnsi="Arial" w:cs="Arial"/>
          <w:sz w:val="24"/>
          <w:szCs w:val="24"/>
        </w:rPr>
        <w:t xml:space="preserve"> al cumplimiento debió ajustarse de manera estricta a lo ordenado en la ejecutoria, en atención a que no puede pasar por alto que se trata de una determinación emanada de un órgano del Estado Mexicano y, por ende, su cumplimiento no está sujeto a su voluntad o interpretación.</w:t>
      </w:r>
    </w:p>
    <w:p w14:paraId="324A20B7" w14:textId="77777777" w:rsidR="00773A27" w:rsidRPr="00F075A1" w:rsidRDefault="00773A27" w:rsidP="00773A27">
      <w:pPr>
        <w:spacing w:after="0" w:line="360" w:lineRule="auto"/>
        <w:jc w:val="both"/>
        <w:rPr>
          <w:rFonts w:ascii="Arial" w:eastAsia="Arial" w:hAnsi="Arial" w:cs="Arial"/>
          <w:sz w:val="24"/>
          <w:szCs w:val="24"/>
        </w:rPr>
      </w:pPr>
    </w:p>
    <w:p w14:paraId="60D5EDBC" w14:textId="0CC9A531" w:rsidR="00773A27" w:rsidRPr="00F075A1" w:rsidRDefault="00773A27" w:rsidP="00773A27">
      <w:pPr>
        <w:spacing w:after="0" w:line="360" w:lineRule="auto"/>
        <w:jc w:val="both"/>
        <w:rPr>
          <w:rFonts w:ascii="Arial" w:eastAsia="Arial" w:hAnsi="Arial" w:cs="Arial"/>
          <w:sz w:val="24"/>
          <w:szCs w:val="24"/>
        </w:rPr>
      </w:pPr>
      <w:r w:rsidRPr="00F075A1">
        <w:rPr>
          <w:rFonts w:ascii="Arial" w:eastAsia="Arial" w:hAnsi="Arial" w:cs="Arial"/>
          <w:sz w:val="24"/>
          <w:szCs w:val="24"/>
        </w:rPr>
        <w:lastRenderedPageBreak/>
        <w:t xml:space="preserve">En este contexto, tomando en cuenta que en el presente asunto no se están juzgando los efectos de la sentencia, resulta conducente que se emita un pronunciamiento respecto a si es dable o no vincular a diversa autoridad </w:t>
      </w:r>
      <w:r w:rsidR="0046397E" w:rsidRPr="00F075A1">
        <w:rPr>
          <w:rFonts w:ascii="Arial" w:eastAsia="Arial" w:hAnsi="Arial" w:cs="Arial"/>
          <w:sz w:val="24"/>
          <w:szCs w:val="24"/>
        </w:rPr>
        <w:t xml:space="preserve">o ente </w:t>
      </w:r>
      <w:r w:rsidRPr="00F075A1">
        <w:rPr>
          <w:rFonts w:ascii="Arial" w:eastAsia="Arial" w:hAnsi="Arial" w:cs="Arial"/>
          <w:sz w:val="24"/>
          <w:szCs w:val="24"/>
        </w:rPr>
        <w:t xml:space="preserve">para que lleve a cabo alguna medida como cumplimiento sustituto, al rodearse el presente caso de las particularidades necesarias para su aplicación. </w:t>
      </w:r>
    </w:p>
    <w:p w14:paraId="0A0E3CA9" w14:textId="77777777" w:rsidR="00773A27" w:rsidRPr="00F075A1" w:rsidRDefault="00773A27" w:rsidP="00773A27">
      <w:pPr>
        <w:spacing w:after="0" w:line="360" w:lineRule="auto"/>
        <w:jc w:val="both"/>
        <w:rPr>
          <w:rFonts w:ascii="Arial" w:eastAsia="Arial" w:hAnsi="Arial" w:cs="Arial"/>
          <w:sz w:val="24"/>
          <w:szCs w:val="24"/>
        </w:rPr>
      </w:pPr>
    </w:p>
    <w:p w14:paraId="5F39E06E" w14:textId="50D699FF" w:rsidR="00773A27" w:rsidRPr="00F075A1" w:rsidRDefault="00773A27" w:rsidP="00773A27">
      <w:pPr>
        <w:spacing w:after="0" w:line="360" w:lineRule="auto"/>
        <w:jc w:val="both"/>
        <w:rPr>
          <w:rFonts w:ascii="Arial" w:eastAsia="Arial" w:hAnsi="Arial" w:cs="Arial"/>
          <w:sz w:val="24"/>
          <w:szCs w:val="24"/>
        </w:rPr>
      </w:pPr>
      <w:r w:rsidRPr="00F075A1">
        <w:rPr>
          <w:rFonts w:ascii="Arial" w:eastAsia="Arial" w:hAnsi="Arial" w:cs="Arial"/>
          <w:sz w:val="24"/>
          <w:szCs w:val="24"/>
        </w:rPr>
        <w:t>Lo anterior, tomando en consideración que la figura de cumplimiento sustituto requiere de un previo análisis sobre la naturaleza del acto reclamado y de los requisitos constitucionales previstos, con vista de la garantía estimada violada en la resolución protectora, a fin de determinar si a través de esta figura es factible sustituir las prestaciones de dar, hacer o de no hacer, impuestas en la sentencia a cargo de</w:t>
      </w:r>
      <w:r w:rsidR="00687161" w:rsidRPr="00F075A1">
        <w:rPr>
          <w:rFonts w:ascii="Arial" w:eastAsia="Arial" w:hAnsi="Arial" w:cs="Arial"/>
          <w:sz w:val="24"/>
          <w:szCs w:val="24"/>
        </w:rPr>
        <w:t xml:space="preserve">l </w:t>
      </w:r>
      <w:r w:rsidR="00687161" w:rsidRPr="00F075A1">
        <w:rPr>
          <w:rFonts w:ascii="Arial" w:eastAsia="Arial" w:hAnsi="Arial" w:cs="Arial"/>
          <w:i/>
          <w:iCs/>
          <w:sz w:val="24"/>
          <w:szCs w:val="24"/>
        </w:rPr>
        <w:t>denunciado.</w:t>
      </w:r>
      <w:r w:rsidR="00687161" w:rsidRPr="00F075A1">
        <w:rPr>
          <w:rFonts w:ascii="Arial" w:eastAsia="Arial" w:hAnsi="Arial" w:cs="Arial"/>
          <w:sz w:val="24"/>
          <w:szCs w:val="24"/>
        </w:rPr>
        <w:t xml:space="preserve"> </w:t>
      </w:r>
    </w:p>
    <w:p w14:paraId="4A63CF46" w14:textId="77777777" w:rsidR="00773A27" w:rsidRPr="00F075A1" w:rsidRDefault="00773A27" w:rsidP="00773A27">
      <w:pPr>
        <w:spacing w:after="0" w:line="360" w:lineRule="auto"/>
        <w:jc w:val="both"/>
        <w:rPr>
          <w:rFonts w:ascii="Arial" w:eastAsia="Arial" w:hAnsi="Arial" w:cs="Arial"/>
          <w:sz w:val="24"/>
          <w:szCs w:val="24"/>
        </w:rPr>
      </w:pPr>
    </w:p>
    <w:p w14:paraId="72139F2C" w14:textId="413EC4F3" w:rsidR="00773A27" w:rsidRPr="00F075A1" w:rsidRDefault="00773A27" w:rsidP="00773A27">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Por lo que la finalidad del cumplimiento sustituto de la sentencia consiste en que </w:t>
      </w:r>
      <w:r w:rsidR="0046397E" w:rsidRPr="00F075A1">
        <w:rPr>
          <w:rFonts w:ascii="Arial" w:eastAsia="Arial" w:hAnsi="Arial" w:cs="Arial"/>
          <w:sz w:val="24"/>
          <w:szCs w:val="24"/>
        </w:rPr>
        <w:t xml:space="preserve">no </w:t>
      </w:r>
      <w:r w:rsidRPr="00F075A1">
        <w:rPr>
          <w:rFonts w:ascii="Arial" w:eastAsia="Arial" w:hAnsi="Arial" w:cs="Arial"/>
          <w:sz w:val="24"/>
          <w:szCs w:val="24"/>
        </w:rPr>
        <w:t xml:space="preserve">quede sin ejecutarse la sentencia emitida en el </w:t>
      </w:r>
      <w:r w:rsidR="00687161" w:rsidRPr="00F075A1">
        <w:rPr>
          <w:rFonts w:ascii="Arial" w:eastAsia="Arial" w:hAnsi="Arial" w:cs="Arial"/>
          <w:sz w:val="24"/>
          <w:szCs w:val="24"/>
        </w:rPr>
        <w:t xml:space="preserve">Procedimiento Especial Sancionador </w:t>
      </w:r>
      <w:r w:rsidR="0046397E" w:rsidRPr="00F075A1">
        <w:rPr>
          <w:rFonts w:ascii="Arial" w:eastAsia="Arial" w:hAnsi="Arial" w:cs="Arial"/>
          <w:sz w:val="24"/>
          <w:szCs w:val="24"/>
        </w:rPr>
        <w:t>en que se actúa</w:t>
      </w:r>
      <w:r w:rsidRPr="00F075A1">
        <w:rPr>
          <w:rFonts w:ascii="Arial" w:eastAsia="Arial" w:hAnsi="Arial" w:cs="Arial"/>
          <w:sz w:val="24"/>
          <w:szCs w:val="24"/>
        </w:rPr>
        <w:t xml:space="preserve">, que reconoció un derecho sustancial y la </w:t>
      </w:r>
      <w:r w:rsidR="00AB1428" w:rsidRPr="00F075A1">
        <w:rPr>
          <w:rFonts w:ascii="Arial" w:eastAsia="Arial" w:hAnsi="Arial" w:cs="Arial"/>
          <w:sz w:val="24"/>
          <w:szCs w:val="24"/>
        </w:rPr>
        <w:t>protección de los derechos de niñas, niños y adolescentes</w:t>
      </w:r>
      <w:r w:rsidRPr="00F075A1">
        <w:rPr>
          <w:rFonts w:ascii="Arial" w:eastAsia="Arial" w:hAnsi="Arial" w:cs="Arial"/>
          <w:sz w:val="24"/>
          <w:szCs w:val="24"/>
        </w:rPr>
        <w:t>, por lo que se busca una alternativa al cumplimiento original ante la</w:t>
      </w:r>
      <w:r w:rsidR="00AB1428" w:rsidRPr="00F075A1">
        <w:rPr>
          <w:rFonts w:ascii="Arial" w:eastAsia="Arial" w:hAnsi="Arial" w:cs="Arial"/>
          <w:sz w:val="24"/>
          <w:szCs w:val="24"/>
        </w:rPr>
        <w:t xml:space="preserve"> oposición </w:t>
      </w:r>
      <w:r w:rsidRPr="00F075A1">
        <w:rPr>
          <w:rFonts w:ascii="Arial" w:eastAsia="Arial" w:hAnsi="Arial" w:cs="Arial"/>
          <w:sz w:val="24"/>
          <w:szCs w:val="24"/>
        </w:rPr>
        <w:t>por parte del</w:t>
      </w:r>
      <w:r w:rsidR="00AB1428" w:rsidRPr="00F075A1">
        <w:rPr>
          <w:rFonts w:ascii="Arial" w:eastAsia="Arial" w:hAnsi="Arial" w:cs="Arial"/>
          <w:sz w:val="24"/>
          <w:szCs w:val="24"/>
        </w:rPr>
        <w:t xml:space="preserve"> </w:t>
      </w:r>
      <w:r w:rsidR="00AB1428" w:rsidRPr="00F075A1">
        <w:rPr>
          <w:rFonts w:ascii="Arial" w:eastAsia="Arial" w:hAnsi="Arial" w:cs="Arial"/>
          <w:i/>
          <w:iCs/>
          <w:sz w:val="24"/>
          <w:szCs w:val="24"/>
        </w:rPr>
        <w:t xml:space="preserve">denunciado </w:t>
      </w:r>
      <w:r w:rsidRPr="00F075A1">
        <w:rPr>
          <w:rFonts w:ascii="Arial" w:eastAsia="Arial" w:hAnsi="Arial" w:cs="Arial"/>
          <w:sz w:val="24"/>
          <w:szCs w:val="24"/>
        </w:rPr>
        <w:t>para ejecutar la sentencia en sus efectos convencionales.</w:t>
      </w:r>
    </w:p>
    <w:p w14:paraId="221C6582" w14:textId="77777777" w:rsidR="00ED5867" w:rsidRPr="00F075A1" w:rsidRDefault="00ED5867" w:rsidP="00801A1F">
      <w:pPr>
        <w:spacing w:after="0" w:line="360" w:lineRule="auto"/>
        <w:jc w:val="both"/>
        <w:rPr>
          <w:rFonts w:ascii="Arial" w:eastAsia="Arial" w:hAnsi="Arial" w:cs="Arial"/>
          <w:sz w:val="24"/>
          <w:szCs w:val="24"/>
        </w:rPr>
      </w:pPr>
    </w:p>
    <w:p w14:paraId="68228BCB" w14:textId="25689D42" w:rsidR="00AB1428" w:rsidRPr="00F075A1" w:rsidRDefault="00AB1428" w:rsidP="00AB1428">
      <w:pPr>
        <w:spacing w:after="0" w:line="360" w:lineRule="auto"/>
        <w:jc w:val="both"/>
        <w:rPr>
          <w:rFonts w:ascii="Arial" w:eastAsia="Arial" w:hAnsi="Arial" w:cs="Arial"/>
          <w:sz w:val="24"/>
          <w:szCs w:val="24"/>
        </w:rPr>
      </w:pPr>
      <w:r w:rsidRPr="00F075A1">
        <w:rPr>
          <w:rFonts w:ascii="Arial" w:eastAsia="Arial" w:hAnsi="Arial" w:cs="Arial"/>
          <w:sz w:val="24"/>
          <w:szCs w:val="24"/>
        </w:rPr>
        <w:t>Máxime que los argumentos a</w:t>
      </w:r>
      <w:r w:rsidR="00D4420E" w:rsidRPr="00F075A1">
        <w:rPr>
          <w:rFonts w:ascii="Arial" w:eastAsia="Arial" w:hAnsi="Arial" w:cs="Arial"/>
          <w:sz w:val="24"/>
          <w:szCs w:val="24"/>
        </w:rPr>
        <w:t xml:space="preserve"> los </w:t>
      </w:r>
      <w:r w:rsidRPr="00F075A1">
        <w:rPr>
          <w:rFonts w:ascii="Arial" w:eastAsia="Arial" w:hAnsi="Arial" w:cs="Arial"/>
          <w:sz w:val="24"/>
          <w:szCs w:val="24"/>
        </w:rPr>
        <w:t xml:space="preserve">que ha aludido el </w:t>
      </w:r>
      <w:r w:rsidRPr="00F075A1">
        <w:rPr>
          <w:rFonts w:ascii="Arial" w:eastAsia="Arial" w:hAnsi="Arial" w:cs="Arial"/>
          <w:i/>
          <w:iCs/>
          <w:sz w:val="24"/>
          <w:szCs w:val="24"/>
        </w:rPr>
        <w:t>denunciado</w:t>
      </w:r>
      <w:r w:rsidRPr="00F075A1">
        <w:rPr>
          <w:rFonts w:ascii="Arial" w:eastAsia="Arial" w:hAnsi="Arial" w:cs="Arial"/>
          <w:sz w:val="24"/>
          <w:szCs w:val="24"/>
        </w:rPr>
        <w:t xml:space="preserve"> para justificar el incumplimiento a la sentencia carecen de los atributos de imposibilidad material y jurídica para acatar el fallo y deba ser enfrentado como consecuencia de haberse omitido hacer valer en el momento procesal oportuno.</w:t>
      </w:r>
    </w:p>
    <w:p w14:paraId="1059CB08" w14:textId="77777777" w:rsidR="00AB1428" w:rsidRPr="00F075A1" w:rsidRDefault="00AB1428" w:rsidP="00AB1428">
      <w:pPr>
        <w:spacing w:after="0" w:line="360" w:lineRule="auto"/>
        <w:jc w:val="both"/>
        <w:rPr>
          <w:rFonts w:ascii="Arial" w:eastAsia="Arial" w:hAnsi="Arial" w:cs="Arial"/>
          <w:sz w:val="24"/>
          <w:szCs w:val="24"/>
        </w:rPr>
      </w:pPr>
    </w:p>
    <w:p w14:paraId="5FCEB50A" w14:textId="77777777" w:rsidR="00AB1428" w:rsidRPr="00F075A1" w:rsidRDefault="00AB1428" w:rsidP="00AB1428">
      <w:pPr>
        <w:spacing w:after="0" w:line="360" w:lineRule="auto"/>
        <w:jc w:val="both"/>
        <w:rPr>
          <w:rFonts w:ascii="Arial" w:eastAsia="Arial" w:hAnsi="Arial" w:cs="Arial"/>
          <w:sz w:val="24"/>
          <w:szCs w:val="24"/>
        </w:rPr>
      </w:pPr>
      <w:r w:rsidRPr="00F075A1">
        <w:rPr>
          <w:rFonts w:ascii="Arial" w:eastAsia="Arial" w:hAnsi="Arial" w:cs="Arial"/>
          <w:sz w:val="24"/>
          <w:szCs w:val="24"/>
        </w:rPr>
        <w:t>Admitir su cuestionamiento por cualquier medio o forma, equivaldría a desconocerle la verdad de la cosa juzgada que, por mandato constitucional tienen las sentencias.</w:t>
      </w:r>
    </w:p>
    <w:p w14:paraId="1804373F" w14:textId="77777777" w:rsidR="00AB1428" w:rsidRPr="00F075A1" w:rsidRDefault="00AB1428" w:rsidP="00AB1428">
      <w:pPr>
        <w:spacing w:after="0" w:line="360" w:lineRule="auto"/>
        <w:jc w:val="both"/>
        <w:rPr>
          <w:rFonts w:ascii="Arial" w:eastAsia="Arial" w:hAnsi="Arial" w:cs="Arial"/>
          <w:sz w:val="24"/>
          <w:szCs w:val="24"/>
        </w:rPr>
      </w:pPr>
    </w:p>
    <w:p w14:paraId="74C833F7" w14:textId="77777777" w:rsidR="00AB1428" w:rsidRPr="00F075A1" w:rsidRDefault="00AB1428" w:rsidP="00AB1428">
      <w:pPr>
        <w:spacing w:after="0" w:line="360" w:lineRule="auto"/>
        <w:jc w:val="both"/>
        <w:rPr>
          <w:rFonts w:ascii="Arial" w:eastAsia="Arial" w:hAnsi="Arial" w:cs="Arial"/>
          <w:sz w:val="24"/>
          <w:szCs w:val="24"/>
        </w:rPr>
      </w:pPr>
      <w:r w:rsidRPr="00F075A1">
        <w:rPr>
          <w:rFonts w:ascii="Arial" w:eastAsia="Arial" w:hAnsi="Arial" w:cs="Arial"/>
          <w:sz w:val="24"/>
          <w:szCs w:val="24"/>
        </w:rPr>
        <w:t>Esto tiene sustento en los principios de seguridad y certeza jurídica, que garantizan la funcionalidad del sistema procesal electoral, y da certeza que las y los sujetos vinculados al cumplimiento de tales resoluciones procederán de acuerdo con las directrices fijadas.</w:t>
      </w:r>
    </w:p>
    <w:p w14:paraId="3F7E80E5" w14:textId="77777777" w:rsidR="00AB1428" w:rsidRPr="00F075A1" w:rsidRDefault="00AB1428" w:rsidP="00AB1428">
      <w:pPr>
        <w:spacing w:after="0" w:line="360" w:lineRule="auto"/>
        <w:jc w:val="both"/>
        <w:rPr>
          <w:rFonts w:ascii="Arial" w:eastAsia="Arial" w:hAnsi="Arial" w:cs="Arial"/>
          <w:sz w:val="24"/>
          <w:szCs w:val="24"/>
        </w:rPr>
      </w:pPr>
    </w:p>
    <w:p w14:paraId="732395E6" w14:textId="11D6CE38" w:rsidR="00AB1428" w:rsidRPr="00F075A1" w:rsidRDefault="00AB1428" w:rsidP="00AB1428">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Aunado a que la </w:t>
      </w:r>
      <w:r w:rsidRPr="00F075A1">
        <w:rPr>
          <w:rFonts w:ascii="Arial" w:eastAsia="Arial" w:hAnsi="Arial" w:cs="Arial"/>
          <w:i/>
          <w:iCs/>
          <w:sz w:val="24"/>
          <w:szCs w:val="24"/>
        </w:rPr>
        <w:t>Sala Superior</w:t>
      </w:r>
      <w:r w:rsidRPr="00F075A1">
        <w:rPr>
          <w:rFonts w:ascii="Arial" w:eastAsia="Arial" w:hAnsi="Arial" w:cs="Arial"/>
          <w:sz w:val="24"/>
          <w:szCs w:val="24"/>
        </w:rPr>
        <w:t xml:space="preserve"> ha determinado que la función de los órganos jurisdiccionales no se reduce a la dilucidación de controversias de manera pronta, completa e imparcial, sino que, para que ésta sea cabalmente satisfecha es menester que se ocupen de vigilar y proveer lo necesario para que se lleve a cabo la plena ejecución de sus sentencias.</w:t>
      </w:r>
    </w:p>
    <w:p w14:paraId="373A880D" w14:textId="77777777" w:rsidR="00AB1428" w:rsidRPr="00F075A1" w:rsidRDefault="00AB1428" w:rsidP="00AB1428">
      <w:pPr>
        <w:spacing w:after="0" w:line="360" w:lineRule="auto"/>
        <w:jc w:val="both"/>
        <w:rPr>
          <w:rFonts w:ascii="Arial" w:eastAsia="Arial" w:hAnsi="Arial" w:cs="Arial"/>
          <w:sz w:val="24"/>
          <w:szCs w:val="24"/>
        </w:rPr>
      </w:pPr>
    </w:p>
    <w:p w14:paraId="5B8218FD" w14:textId="66454425" w:rsidR="00AB1428" w:rsidRPr="00F075A1" w:rsidRDefault="00AB1428" w:rsidP="00AB1428">
      <w:pPr>
        <w:spacing w:after="0" w:line="360" w:lineRule="auto"/>
        <w:jc w:val="both"/>
        <w:rPr>
          <w:rFonts w:ascii="Arial" w:eastAsia="Arial" w:hAnsi="Arial" w:cs="Arial"/>
          <w:sz w:val="24"/>
          <w:szCs w:val="24"/>
        </w:rPr>
      </w:pPr>
      <w:r w:rsidRPr="00F075A1">
        <w:rPr>
          <w:rFonts w:ascii="Arial" w:eastAsia="Arial" w:hAnsi="Arial" w:cs="Arial"/>
          <w:sz w:val="24"/>
          <w:szCs w:val="24"/>
        </w:rPr>
        <w:lastRenderedPageBreak/>
        <w:t xml:space="preserve">En este sentido, tomando en consideración las particularidades del caso que se analiza, es procedente aplicar la figura del cumplimiento sustituto, principalmente porque le corresponde a este </w:t>
      </w:r>
      <w:r w:rsidRPr="00F075A1">
        <w:rPr>
          <w:rFonts w:ascii="Arial" w:eastAsia="Arial" w:hAnsi="Arial" w:cs="Arial"/>
          <w:i/>
          <w:iCs/>
          <w:sz w:val="24"/>
          <w:szCs w:val="24"/>
        </w:rPr>
        <w:t>Tribunal Electoral</w:t>
      </w:r>
      <w:r w:rsidRPr="00F075A1">
        <w:rPr>
          <w:rFonts w:ascii="Arial" w:eastAsia="Arial" w:hAnsi="Arial" w:cs="Arial"/>
          <w:sz w:val="24"/>
          <w:szCs w:val="24"/>
        </w:rPr>
        <w:t xml:space="preserve"> vigilar que se cumplan sus determinaciones y, ante casos extraordinarios, también se encuentra facultada para proveer sobre el cumplimiento sustituto de sus sentencias, ante las dificultades que en la práctica se presentan para ejecutar una determinación como sucede en el caso, y de ese modo tutelar el acceso efectivo a la justicia de forma integral. </w:t>
      </w:r>
    </w:p>
    <w:p w14:paraId="6D4B40B7" w14:textId="77777777" w:rsidR="00AB1428" w:rsidRPr="00F075A1" w:rsidRDefault="00AB1428" w:rsidP="00AB1428">
      <w:pPr>
        <w:spacing w:after="0" w:line="360" w:lineRule="auto"/>
        <w:jc w:val="both"/>
        <w:rPr>
          <w:rFonts w:ascii="Arial" w:eastAsia="Arial" w:hAnsi="Arial" w:cs="Arial"/>
          <w:sz w:val="24"/>
          <w:szCs w:val="24"/>
        </w:rPr>
      </w:pPr>
    </w:p>
    <w:p w14:paraId="2DC577CC" w14:textId="52BC7665" w:rsidR="00AB1428" w:rsidRPr="00F075A1" w:rsidRDefault="00AB1428" w:rsidP="00AB1428">
      <w:pPr>
        <w:spacing w:after="0" w:line="360" w:lineRule="auto"/>
        <w:jc w:val="both"/>
        <w:rPr>
          <w:rFonts w:ascii="Arial" w:eastAsia="Arial" w:hAnsi="Arial" w:cs="Arial"/>
          <w:sz w:val="24"/>
          <w:szCs w:val="24"/>
        </w:rPr>
      </w:pPr>
      <w:r w:rsidRPr="00F075A1">
        <w:rPr>
          <w:rFonts w:ascii="Arial" w:hAnsi="Arial" w:cs="Arial"/>
          <w:sz w:val="24"/>
          <w:szCs w:val="24"/>
        </w:rPr>
        <w:t xml:space="preserve">Lo anterior, con fundamento en los artículos 98 A de la </w:t>
      </w:r>
      <w:r w:rsidRPr="00F075A1">
        <w:rPr>
          <w:rFonts w:ascii="Arial" w:hAnsi="Arial" w:cs="Arial"/>
          <w:i/>
          <w:iCs/>
          <w:sz w:val="24"/>
          <w:szCs w:val="24"/>
        </w:rPr>
        <w:t>Constitución Local</w:t>
      </w:r>
      <w:r w:rsidR="00D4420E" w:rsidRPr="00F075A1">
        <w:rPr>
          <w:rFonts w:ascii="Arial" w:hAnsi="Arial" w:cs="Arial"/>
          <w:sz w:val="24"/>
          <w:szCs w:val="24"/>
        </w:rPr>
        <w:t xml:space="preserve">, </w:t>
      </w:r>
      <w:r w:rsidRPr="00F075A1">
        <w:rPr>
          <w:rFonts w:ascii="Arial" w:hAnsi="Arial" w:cs="Arial"/>
          <w:sz w:val="24"/>
          <w:szCs w:val="24"/>
        </w:rPr>
        <w:t xml:space="preserve">60, 64 fracción XIII, 66 fracciones II y III del </w:t>
      </w:r>
      <w:r w:rsidRPr="00F075A1">
        <w:rPr>
          <w:rFonts w:ascii="Arial" w:hAnsi="Arial" w:cs="Arial"/>
          <w:i/>
          <w:iCs/>
          <w:sz w:val="24"/>
          <w:szCs w:val="24"/>
        </w:rPr>
        <w:t>Código Electoral</w:t>
      </w:r>
      <w:r w:rsidRPr="00F075A1">
        <w:rPr>
          <w:rFonts w:ascii="Arial" w:hAnsi="Arial" w:cs="Arial"/>
          <w:sz w:val="24"/>
          <w:szCs w:val="24"/>
        </w:rPr>
        <w:t>; 100 del Reglamento Interior del Tribunal Electoral del Estado</w:t>
      </w:r>
      <w:r w:rsidRPr="00F075A1">
        <w:rPr>
          <w:rFonts w:ascii="Arial" w:eastAsia="Arial" w:hAnsi="Arial" w:cs="Arial"/>
          <w:sz w:val="24"/>
          <w:szCs w:val="24"/>
        </w:rPr>
        <w:t xml:space="preserve"> que facultan a este </w:t>
      </w:r>
      <w:r w:rsidRPr="00F075A1">
        <w:rPr>
          <w:rFonts w:ascii="Arial" w:eastAsia="Arial" w:hAnsi="Arial" w:cs="Arial"/>
          <w:i/>
          <w:iCs/>
          <w:sz w:val="24"/>
          <w:szCs w:val="24"/>
        </w:rPr>
        <w:t>Tribunal Electoral</w:t>
      </w:r>
      <w:r w:rsidRPr="00F075A1">
        <w:rPr>
          <w:rFonts w:ascii="Arial" w:eastAsia="Arial" w:hAnsi="Arial" w:cs="Arial"/>
          <w:sz w:val="24"/>
          <w:szCs w:val="24"/>
        </w:rPr>
        <w:t xml:space="preserve"> a resolver los asuntos con plena jurisdicción, lo que implica que tiene la potestad para exigir el cumplimiento de sus determinaciones y, en caso de incumplimiento, imponer las consecuencias jurídicas aplicables, lo que junto al derecho a la tutela jurisdiccional efectiva implica que la ejecución de una sentencia comprende la remoción de todos los obstáculos que impliquen el incumplimiento de sus determinaciones, incluso aquellos derivados de un desacato manifiesto o bien, un cumplimiento defectuoso, insuficiente, aparente o excesivo.</w:t>
      </w:r>
    </w:p>
    <w:p w14:paraId="48D505C9" w14:textId="77777777" w:rsidR="003C534A" w:rsidRPr="00F075A1" w:rsidRDefault="003C534A" w:rsidP="00AB1428">
      <w:pPr>
        <w:spacing w:after="0" w:line="360" w:lineRule="auto"/>
        <w:jc w:val="both"/>
        <w:rPr>
          <w:rFonts w:ascii="Arial" w:eastAsia="Arial" w:hAnsi="Arial" w:cs="Arial"/>
          <w:sz w:val="24"/>
          <w:szCs w:val="24"/>
        </w:rPr>
      </w:pPr>
    </w:p>
    <w:p w14:paraId="3BCB7AF8" w14:textId="247FBBF0" w:rsidR="007A5029" w:rsidRPr="00F075A1" w:rsidRDefault="00AB1428" w:rsidP="007A5029">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Ahora bien, a efecto de garantizar la plena eficacia de la sentencia principal y como cumplimiento sustituto a la misma, y dado </w:t>
      </w:r>
      <w:r w:rsidR="003C534A" w:rsidRPr="00F075A1">
        <w:rPr>
          <w:rFonts w:ascii="Arial" w:eastAsia="Arial" w:hAnsi="Arial" w:cs="Arial"/>
          <w:sz w:val="24"/>
          <w:szCs w:val="24"/>
        </w:rPr>
        <w:t>el tiempo excesivo de haberse emitido la sentencia -</w:t>
      </w:r>
      <w:r w:rsidR="00D4420E" w:rsidRPr="00F075A1">
        <w:rPr>
          <w:rFonts w:ascii="Arial" w:eastAsia="Arial" w:hAnsi="Arial" w:cs="Arial"/>
          <w:sz w:val="24"/>
          <w:szCs w:val="24"/>
        </w:rPr>
        <w:t>dos de abril</w:t>
      </w:r>
      <w:r w:rsidR="003C534A" w:rsidRPr="00F075A1">
        <w:rPr>
          <w:rFonts w:ascii="Arial" w:eastAsia="Arial" w:hAnsi="Arial" w:cs="Arial"/>
          <w:sz w:val="24"/>
          <w:szCs w:val="24"/>
        </w:rPr>
        <w:t xml:space="preserve">- este </w:t>
      </w:r>
      <w:r w:rsidR="003C534A" w:rsidRPr="00F075A1">
        <w:rPr>
          <w:rFonts w:ascii="Arial" w:eastAsia="Arial" w:hAnsi="Arial" w:cs="Arial"/>
          <w:i/>
          <w:iCs/>
          <w:sz w:val="24"/>
          <w:szCs w:val="24"/>
        </w:rPr>
        <w:t>Tribunal Electoral</w:t>
      </w:r>
      <w:r w:rsidR="003C534A" w:rsidRPr="00F075A1">
        <w:rPr>
          <w:rFonts w:ascii="Arial" w:eastAsia="Arial" w:hAnsi="Arial" w:cs="Arial"/>
          <w:sz w:val="24"/>
          <w:szCs w:val="24"/>
        </w:rPr>
        <w:t xml:space="preserve"> </w:t>
      </w:r>
      <w:r w:rsidRPr="00F075A1">
        <w:rPr>
          <w:rFonts w:ascii="Arial" w:eastAsia="Arial" w:hAnsi="Arial" w:cs="Arial"/>
          <w:b/>
          <w:bCs/>
          <w:sz w:val="24"/>
          <w:szCs w:val="24"/>
        </w:rPr>
        <w:t>determina</w:t>
      </w:r>
      <w:r w:rsidRPr="00F075A1">
        <w:rPr>
          <w:rFonts w:ascii="Arial" w:eastAsia="Arial" w:hAnsi="Arial" w:cs="Arial"/>
          <w:sz w:val="24"/>
          <w:szCs w:val="24"/>
        </w:rPr>
        <w:t xml:space="preserve"> que</w:t>
      </w:r>
      <w:r w:rsidR="003C534A" w:rsidRPr="00F075A1">
        <w:rPr>
          <w:rFonts w:ascii="Arial" w:eastAsia="Arial" w:hAnsi="Arial" w:cs="Arial"/>
          <w:sz w:val="24"/>
          <w:szCs w:val="24"/>
        </w:rPr>
        <w:t xml:space="preserve"> </w:t>
      </w:r>
      <w:r w:rsidR="00C4457E" w:rsidRPr="00F075A1">
        <w:rPr>
          <w:rFonts w:ascii="Arial" w:eastAsia="Arial" w:hAnsi="Arial" w:cs="Arial"/>
          <w:sz w:val="24"/>
          <w:szCs w:val="24"/>
        </w:rPr>
        <w:t>sea</w:t>
      </w:r>
      <w:r w:rsidR="00857D54" w:rsidRPr="00F075A1">
        <w:rPr>
          <w:rFonts w:ascii="Arial" w:eastAsia="Arial" w:hAnsi="Arial" w:cs="Arial"/>
          <w:sz w:val="24"/>
          <w:szCs w:val="24"/>
        </w:rPr>
        <w:t xml:space="preserve"> </w:t>
      </w:r>
      <w:r w:rsidR="007A5029" w:rsidRPr="00F075A1">
        <w:rPr>
          <w:rFonts w:ascii="Arial" w:eastAsia="Arial" w:hAnsi="Arial" w:cs="Arial"/>
          <w:sz w:val="24"/>
          <w:szCs w:val="24"/>
        </w:rPr>
        <w:t xml:space="preserve">el mismo </w:t>
      </w:r>
      <w:bookmarkStart w:id="14" w:name="_Hlk211499647"/>
      <w:r w:rsidR="00857D54" w:rsidRPr="00F075A1">
        <w:rPr>
          <w:rFonts w:ascii="Arial" w:eastAsia="Arial" w:hAnsi="Arial" w:cs="Arial"/>
          <w:sz w:val="24"/>
          <w:szCs w:val="24"/>
        </w:rPr>
        <w:t xml:space="preserve">quien </w:t>
      </w:r>
      <w:r w:rsidR="00C4457E" w:rsidRPr="00F075A1">
        <w:rPr>
          <w:rFonts w:ascii="Arial" w:eastAsia="Arial" w:hAnsi="Arial" w:cs="Arial"/>
          <w:b/>
          <w:bCs/>
          <w:sz w:val="24"/>
          <w:szCs w:val="24"/>
        </w:rPr>
        <w:t>realice la publicación del extracto de sentencia ordenado</w:t>
      </w:r>
      <w:r w:rsidR="002D36AE" w:rsidRPr="00F075A1">
        <w:rPr>
          <w:rFonts w:ascii="Arial" w:eastAsia="Arial" w:hAnsi="Arial" w:cs="Arial"/>
          <w:b/>
          <w:bCs/>
          <w:sz w:val="24"/>
          <w:szCs w:val="24"/>
        </w:rPr>
        <w:t xml:space="preserve"> al </w:t>
      </w:r>
      <w:r w:rsidR="002D36AE" w:rsidRPr="00F075A1">
        <w:rPr>
          <w:rFonts w:ascii="Arial" w:eastAsia="Arial" w:hAnsi="Arial" w:cs="Arial"/>
          <w:b/>
          <w:bCs/>
          <w:i/>
          <w:iCs/>
          <w:sz w:val="24"/>
          <w:szCs w:val="24"/>
        </w:rPr>
        <w:t>denunciado</w:t>
      </w:r>
      <w:r w:rsidR="002D36AE" w:rsidRPr="00F075A1">
        <w:rPr>
          <w:rFonts w:ascii="Arial" w:eastAsia="Arial" w:hAnsi="Arial" w:cs="Arial"/>
          <w:b/>
          <w:bCs/>
          <w:sz w:val="24"/>
          <w:szCs w:val="24"/>
        </w:rPr>
        <w:t xml:space="preserve">, </w:t>
      </w:r>
      <w:r w:rsidR="00C4457E" w:rsidRPr="00F075A1">
        <w:rPr>
          <w:rFonts w:ascii="Arial" w:eastAsia="Arial" w:hAnsi="Arial" w:cs="Arial"/>
          <w:b/>
          <w:bCs/>
          <w:sz w:val="24"/>
          <w:szCs w:val="24"/>
        </w:rPr>
        <w:t>en su página web oficial</w:t>
      </w:r>
      <w:r w:rsidR="00857D54" w:rsidRPr="00F075A1">
        <w:rPr>
          <w:rFonts w:ascii="Arial" w:eastAsia="Arial" w:hAnsi="Arial" w:cs="Arial"/>
          <w:b/>
          <w:bCs/>
          <w:sz w:val="24"/>
          <w:szCs w:val="24"/>
        </w:rPr>
        <w:t xml:space="preserve"> y perfil de Facebook</w:t>
      </w:r>
      <w:r w:rsidR="00C4457E" w:rsidRPr="00F075A1">
        <w:rPr>
          <w:rFonts w:ascii="Arial" w:eastAsia="Arial" w:hAnsi="Arial" w:cs="Arial"/>
          <w:b/>
          <w:bCs/>
          <w:sz w:val="24"/>
          <w:szCs w:val="24"/>
        </w:rPr>
        <w:t>.</w:t>
      </w:r>
    </w:p>
    <w:p w14:paraId="1ACAC1B0" w14:textId="77777777" w:rsidR="007A5029" w:rsidRPr="00F075A1" w:rsidRDefault="007A5029" w:rsidP="007A5029">
      <w:pPr>
        <w:spacing w:after="0" w:line="360" w:lineRule="auto"/>
        <w:jc w:val="both"/>
        <w:rPr>
          <w:rFonts w:ascii="Arial" w:eastAsia="Arial" w:hAnsi="Arial" w:cs="Arial"/>
          <w:sz w:val="24"/>
          <w:szCs w:val="24"/>
        </w:rPr>
      </w:pPr>
    </w:p>
    <w:p w14:paraId="696D6AF3" w14:textId="182CAB4B" w:rsidR="007A5029" w:rsidRPr="00F075A1" w:rsidRDefault="007A5029" w:rsidP="007A5029">
      <w:pPr>
        <w:spacing w:after="0" w:line="360" w:lineRule="auto"/>
        <w:jc w:val="both"/>
        <w:rPr>
          <w:rFonts w:ascii="Arial" w:hAnsi="Arial" w:cs="Arial"/>
          <w:sz w:val="24"/>
          <w:szCs w:val="24"/>
          <w:lang w:val="es-ES"/>
        </w:rPr>
      </w:pPr>
      <w:r w:rsidRPr="00F075A1">
        <w:rPr>
          <w:rFonts w:ascii="Arial" w:eastAsia="Arial" w:hAnsi="Arial" w:cs="Arial"/>
          <w:sz w:val="24"/>
          <w:szCs w:val="24"/>
        </w:rPr>
        <w:t xml:space="preserve">Se considera así, </w:t>
      </w:r>
      <w:r w:rsidRPr="00F075A1">
        <w:rPr>
          <w:rFonts w:ascii="Arial" w:eastAsia="Arial" w:hAnsi="Arial" w:cs="Arial"/>
          <w:color w:val="000000"/>
          <w:sz w:val="24"/>
          <w:szCs w:val="24"/>
        </w:rPr>
        <w:t xml:space="preserve">ya que este </w:t>
      </w:r>
      <w:r w:rsidRPr="00F075A1">
        <w:rPr>
          <w:rFonts w:ascii="Arial" w:eastAsia="Arial" w:hAnsi="Arial" w:cs="Arial"/>
          <w:iCs/>
          <w:color w:val="000000"/>
          <w:sz w:val="24"/>
          <w:szCs w:val="24"/>
        </w:rPr>
        <w:t>Órgano Jurisdiccional</w:t>
      </w:r>
      <w:r w:rsidRPr="00F075A1">
        <w:rPr>
          <w:rFonts w:ascii="Arial" w:eastAsia="Arial" w:hAnsi="Arial" w:cs="Arial"/>
          <w:color w:val="000000"/>
          <w:sz w:val="24"/>
          <w:szCs w:val="24"/>
        </w:rPr>
        <w:t xml:space="preserve"> está en condiciones de </w:t>
      </w:r>
      <w:r w:rsidRPr="00F075A1">
        <w:rPr>
          <w:rFonts w:ascii="Arial" w:eastAsia="Arial" w:hAnsi="Arial" w:cs="Arial"/>
          <w:bCs/>
          <w:color w:val="000000"/>
          <w:sz w:val="24"/>
          <w:szCs w:val="24"/>
        </w:rPr>
        <w:t xml:space="preserve">asumir subsidiariamente la adopción de medidas de reparación </w:t>
      </w:r>
      <w:r w:rsidR="00DE6052" w:rsidRPr="00F075A1">
        <w:rPr>
          <w:rFonts w:ascii="Arial" w:eastAsia="Arial" w:hAnsi="Arial" w:cs="Arial"/>
          <w:bCs/>
          <w:color w:val="000000"/>
          <w:sz w:val="24"/>
          <w:szCs w:val="24"/>
        </w:rPr>
        <w:t xml:space="preserve">para </w:t>
      </w:r>
      <w:r w:rsidRPr="00F075A1">
        <w:rPr>
          <w:rFonts w:ascii="Arial" w:hAnsi="Arial" w:cs="Arial"/>
          <w:bCs/>
          <w:sz w:val="24"/>
          <w:szCs w:val="24"/>
          <w:lang w:val="es-ES"/>
        </w:rPr>
        <w:t>garantizar el propósito del fallo en el sentido de tutelar el interés superior del menor y restituir los derechos</w:t>
      </w:r>
      <w:r w:rsidRPr="00F075A1">
        <w:rPr>
          <w:rFonts w:ascii="Arial" w:hAnsi="Arial" w:cs="Arial"/>
          <w:sz w:val="24"/>
          <w:szCs w:val="24"/>
          <w:lang w:val="es-ES"/>
        </w:rPr>
        <w:t xml:space="preserve"> de los niños, niñas y adolescentes.</w:t>
      </w:r>
    </w:p>
    <w:bookmarkEnd w:id="14"/>
    <w:p w14:paraId="2F2FD6FE" w14:textId="77777777" w:rsidR="007A5029" w:rsidRPr="00F075A1" w:rsidRDefault="007A5029" w:rsidP="007A5029">
      <w:pPr>
        <w:spacing w:after="0" w:line="360" w:lineRule="auto"/>
        <w:jc w:val="both"/>
        <w:rPr>
          <w:rFonts w:ascii="Arial" w:eastAsia="Arial" w:hAnsi="Arial" w:cs="Arial"/>
          <w:color w:val="000000"/>
          <w:sz w:val="24"/>
          <w:szCs w:val="24"/>
        </w:rPr>
      </w:pPr>
    </w:p>
    <w:p w14:paraId="0E7FF352" w14:textId="18E20F83" w:rsidR="007A5029" w:rsidRPr="00F075A1" w:rsidRDefault="007A5029" w:rsidP="007A5029">
      <w:pPr>
        <w:spacing w:after="0" w:line="360" w:lineRule="auto"/>
        <w:jc w:val="both"/>
        <w:rPr>
          <w:rFonts w:ascii="Arial" w:hAnsi="Arial" w:cs="Arial"/>
          <w:sz w:val="24"/>
          <w:szCs w:val="24"/>
          <w:lang w:val="es-ES"/>
        </w:rPr>
      </w:pPr>
      <w:r w:rsidRPr="00F075A1">
        <w:rPr>
          <w:rFonts w:ascii="Arial" w:eastAsia="Arial" w:hAnsi="Arial" w:cs="Arial"/>
          <w:color w:val="000000"/>
          <w:sz w:val="24"/>
          <w:szCs w:val="24"/>
        </w:rPr>
        <w:t>Pues la reparación que ejecuten las autoridades no solamente debe procurar restituir en sus derechos a las personas afectadas, sino que también debe reafirmar el compromiso del Estado con el cumplimiento de sus obligaciones. En el caso específico de la impartición de justicia, la Primera Sala de la Suprema Corte de Justicia ha considerado que la obligación de reparar a las víctimas cuando se ha concluido que existe una violación a los derechos humanos forma parte de su derecho de acceso a la justicia.</w:t>
      </w:r>
      <w:r w:rsidRPr="00F075A1">
        <w:rPr>
          <w:rFonts w:ascii="Arial" w:eastAsia="Arial" w:hAnsi="Arial" w:cs="Arial"/>
          <w:color w:val="000000"/>
          <w:sz w:val="24"/>
          <w:szCs w:val="24"/>
          <w:vertAlign w:val="superscript"/>
        </w:rPr>
        <w:footnoteReference w:id="33"/>
      </w:r>
    </w:p>
    <w:p w14:paraId="5F93ADB1" w14:textId="77777777" w:rsidR="007A5029" w:rsidRPr="00F075A1" w:rsidRDefault="007A5029" w:rsidP="007A5029">
      <w:pPr>
        <w:spacing w:after="0" w:line="360" w:lineRule="auto"/>
        <w:jc w:val="both"/>
        <w:rPr>
          <w:rFonts w:ascii="Arial" w:eastAsia="Arial" w:hAnsi="Arial" w:cs="Arial"/>
          <w:sz w:val="24"/>
          <w:szCs w:val="24"/>
        </w:rPr>
      </w:pPr>
      <w:r w:rsidRPr="00F075A1">
        <w:rPr>
          <w:rFonts w:ascii="Arial" w:eastAsia="Arial" w:hAnsi="Arial" w:cs="Arial"/>
          <w:color w:val="000000"/>
          <w:sz w:val="24"/>
          <w:szCs w:val="24"/>
        </w:rPr>
        <w:lastRenderedPageBreak/>
        <w:t xml:space="preserve">Por ello, se considera pertinente contribuir, mediante la adopción de la medida de reparación consistente en la publicación de un extracto de la sentencia en la página web oficial y en la cuenta de </w:t>
      </w:r>
      <w:r w:rsidRPr="00F075A1">
        <w:rPr>
          <w:rFonts w:ascii="Arial" w:eastAsia="Arial" w:hAnsi="Arial" w:cs="Arial"/>
          <w:iCs/>
          <w:color w:val="000000"/>
          <w:sz w:val="24"/>
          <w:szCs w:val="24"/>
        </w:rPr>
        <w:t xml:space="preserve">Facebook </w:t>
      </w:r>
      <w:r w:rsidRPr="00F075A1">
        <w:rPr>
          <w:rFonts w:ascii="Arial" w:eastAsia="Arial" w:hAnsi="Arial" w:cs="Arial"/>
          <w:color w:val="000000"/>
          <w:sz w:val="24"/>
          <w:szCs w:val="24"/>
        </w:rPr>
        <w:t xml:space="preserve">de este </w:t>
      </w:r>
      <w:r w:rsidRPr="00F075A1">
        <w:rPr>
          <w:rFonts w:ascii="Arial" w:eastAsia="Arial" w:hAnsi="Arial" w:cs="Arial"/>
          <w:iCs/>
          <w:color w:val="000000"/>
          <w:sz w:val="24"/>
          <w:szCs w:val="24"/>
        </w:rPr>
        <w:t>Tribunal Electoral</w:t>
      </w:r>
      <w:r w:rsidRPr="00F075A1">
        <w:rPr>
          <w:rFonts w:ascii="Arial" w:eastAsia="Arial" w:hAnsi="Arial" w:cs="Arial"/>
          <w:sz w:val="24"/>
          <w:szCs w:val="24"/>
        </w:rPr>
        <w:t>.</w:t>
      </w:r>
    </w:p>
    <w:p w14:paraId="455E89D6" w14:textId="77777777" w:rsidR="007A5029" w:rsidRPr="00F075A1" w:rsidRDefault="007A5029" w:rsidP="007A5029">
      <w:pPr>
        <w:spacing w:after="0" w:line="360" w:lineRule="auto"/>
        <w:jc w:val="both"/>
        <w:rPr>
          <w:rFonts w:ascii="Arial" w:hAnsi="Arial" w:cs="Arial"/>
          <w:sz w:val="24"/>
          <w:szCs w:val="24"/>
        </w:rPr>
      </w:pPr>
    </w:p>
    <w:p w14:paraId="6BDC6332" w14:textId="3B5BA1E4" w:rsidR="007A5029" w:rsidRPr="00F075A1" w:rsidRDefault="00DE3B28" w:rsidP="007A5029">
      <w:pPr>
        <w:spacing w:after="0" w:line="360" w:lineRule="auto"/>
        <w:jc w:val="both"/>
        <w:rPr>
          <w:rFonts w:ascii="Arial" w:eastAsia="Arial" w:hAnsi="Arial" w:cs="Arial"/>
          <w:i/>
          <w:sz w:val="24"/>
          <w:szCs w:val="24"/>
        </w:rPr>
      </w:pPr>
      <w:r w:rsidRPr="00F075A1">
        <w:rPr>
          <w:rFonts w:ascii="Arial" w:hAnsi="Arial" w:cs="Arial"/>
          <w:sz w:val="24"/>
          <w:szCs w:val="24"/>
        </w:rPr>
        <w:t xml:space="preserve">Con ello, este Órgano jurisdiccional otorga seguridad y certeza jurídica sobre lo decidido en la </w:t>
      </w:r>
      <w:r w:rsidR="0097075B" w:rsidRPr="00F075A1">
        <w:rPr>
          <w:rFonts w:ascii="Arial" w:hAnsi="Arial" w:cs="Arial"/>
          <w:i/>
          <w:iCs/>
          <w:sz w:val="24"/>
          <w:szCs w:val="24"/>
        </w:rPr>
        <w:t>Sentencia</w:t>
      </w:r>
      <w:r w:rsidRPr="00F075A1">
        <w:rPr>
          <w:rFonts w:ascii="Arial" w:hAnsi="Arial" w:cs="Arial"/>
          <w:sz w:val="24"/>
          <w:szCs w:val="24"/>
        </w:rPr>
        <w:t xml:space="preserve">, lo que se traduce evidentemente en garantizar la funcionalidad del sistema procesal electoral con la finalidad de que los justiciables obtengan una protección amplia y efectiva </w:t>
      </w:r>
      <w:r w:rsidR="0097075B" w:rsidRPr="00F075A1">
        <w:rPr>
          <w:rFonts w:ascii="Arial" w:hAnsi="Arial" w:cs="Arial"/>
          <w:sz w:val="24"/>
          <w:szCs w:val="24"/>
        </w:rPr>
        <w:t>a</w:t>
      </w:r>
      <w:r w:rsidRPr="00F075A1">
        <w:rPr>
          <w:rFonts w:ascii="Arial" w:hAnsi="Arial" w:cs="Arial"/>
          <w:sz w:val="24"/>
          <w:szCs w:val="24"/>
        </w:rPr>
        <w:t xml:space="preserve"> sus derechos.</w:t>
      </w:r>
    </w:p>
    <w:p w14:paraId="1C53B138" w14:textId="77777777" w:rsidR="007A5029" w:rsidRPr="00F075A1" w:rsidRDefault="007A5029" w:rsidP="007A5029">
      <w:pPr>
        <w:spacing w:after="0" w:line="360" w:lineRule="auto"/>
        <w:jc w:val="both"/>
        <w:rPr>
          <w:rFonts w:ascii="Arial" w:eastAsia="Arial" w:hAnsi="Arial" w:cs="Arial"/>
          <w:sz w:val="24"/>
          <w:szCs w:val="24"/>
        </w:rPr>
      </w:pPr>
    </w:p>
    <w:p w14:paraId="581845AD" w14:textId="02759A24" w:rsidR="00D4420E" w:rsidRPr="00F075A1" w:rsidRDefault="00D4420E" w:rsidP="007A5029">
      <w:pPr>
        <w:spacing w:after="0" w:line="360" w:lineRule="auto"/>
        <w:jc w:val="both"/>
        <w:rPr>
          <w:rFonts w:ascii="Arial" w:eastAsia="Arial" w:hAnsi="Arial" w:cs="Arial"/>
          <w:i/>
          <w:sz w:val="24"/>
          <w:szCs w:val="24"/>
        </w:rPr>
      </w:pPr>
      <w:r w:rsidRPr="00F075A1">
        <w:rPr>
          <w:rFonts w:ascii="Arial" w:eastAsia="Arial" w:hAnsi="Arial" w:cs="Arial"/>
          <w:sz w:val="24"/>
          <w:szCs w:val="24"/>
        </w:rPr>
        <w:t xml:space="preserve">Asimismo, con dicha determinación se cumplen los principios que rigen el cumplimiento sustituto, pues primeramente se da una efectividad, pues </w:t>
      </w:r>
      <w:r w:rsidR="00DE6052" w:rsidRPr="00F075A1">
        <w:rPr>
          <w:rFonts w:ascii="Arial" w:eastAsia="Arial" w:hAnsi="Arial" w:cs="Arial"/>
          <w:sz w:val="24"/>
          <w:szCs w:val="24"/>
        </w:rPr>
        <w:t xml:space="preserve">se </w:t>
      </w:r>
      <w:r w:rsidRPr="00F075A1">
        <w:rPr>
          <w:rFonts w:ascii="Arial" w:eastAsia="Arial" w:hAnsi="Arial" w:cs="Arial"/>
          <w:sz w:val="24"/>
          <w:szCs w:val="24"/>
        </w:rPr>
        <w:t xml:space="preserve">garantiza que se cumpla con el propósito del fallo original, </w:t>
      </w:r>
      <w:r w:rsidR="00DE6052" w:rsidRPr="00F075A1">
        <w:rPr>
          <w:rFonts w:ascii="Arial" w:eastAsia="Arial" w:hAnsi="Arial" w:cs="Arial"/>
          <w:sz w:val="24"/>
          <w:szCs w:val="24"/>
        </w:rPr>
        <w:t xml:space="preserve">al darle publicidad a la sentencia para así asegurar </w:t>
      </w:r>
      <w:r w:rsidRPr="00F075A1">
        <w:rPr>
          <w:rFonts w:ascii="Arial" w:eastAsia="Arial" w:hAnsi="Arial" w:cs="Arial"/>
          <w:sz w:val="24"/>
          <w:szCs w:val="24"/>
        </w:rPr>
        <w:t>que los derechos vulnerados sean restituidos en la mayor medida posible</w:t>
      </w:r>
      <w:r w:rsidR="00DE6052" w:rsidRPr="00F075A1">
        <w:rPr>
          <w:rFonts w:ascii="Arial" w:eastAsia="Arial" w:hAnsi="Arial" w:cs="Arial"/>
          <w:sz w:val="24"/>
          <w:szCs w:val="24"/>
        </w:rPr>
        <w:t xml:space="preserve"> y evitar se vuelvan a violentar.</w:t>
      </w:r>
    </w:p>
    <w:p w14:paraId="1347E7B5" w14:textId="77777777" w:rsidR="00D4420E" w:rsidRPr="00F075A1" w:rsidRDefault="00D4420E" w:rsidP="00D4420E">
      <w:pPr>
        <w:spacing w:after="0" w:line="360" w:lineRule="auto"/>
        <w:jc w:val="both"/>
        <w:rPr>
          <w:rFonts w:ascii="Arial" w:eastAsia="Arial" w:hAnsi="Arial" w:cs="Arial"/>
          <w:sz w:val="24"/>
          <w:szCs w:val="24"/>
        </w:rPr>
      </w:pPr>
    </w:p>
    <w:p w14:paraId="3635EC85" w14:textId="668BBE26" w:rsidR="00D4420E" w:rsidRPr="00F075A1" w:rsidRDefault="00D4420E" w:rsidP="00D4420E">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Se cumple con la proporcionalidad y razonabilidad, pues las medidas adoptadas son necesarias, adecuadas y proporcionales a los derechos tutelados, ya que en el caso concreto el propósito es tutelar el interés superior del menor, y restituir los derechos de las niñas, niños y adolescentes. </w:t>
      </w:r>
    </w:p>
    <w:p w14:paraId="32AE4CCF" w14:textId="77777777" w:rsidR="00D4420E" w:rsidRPr="00F075A1" w:rsidRDefault="00D4420E" w:rsidP="00D4420E">
      <w:pPr>
        <w:spacing w:after="0" w:line="360" w:lineRule="auto"/>
        <w:jc w:val="both"/>
        <w:rPr>
          <w:rFonts w:ascii="Arial" w:eastAsia="Arial" w:hAnsi="Arial" w:cs="Arial"/>
          <w:sz w:val="24"/>
          <w:szCs w:val="24"/>
        </w:rPr>
      </w:pPr>
    </w:p>
    <w:p w14:paraId="4DBF68A8" w14:textId="039D90A1" w:rsidR="00D4420E" w:rsidRPr="00F075A1" w:rsidRDefault="00D4420E" w:rsidP="00D4420E">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Asimismo, la medida tiene un enfoque de protección, toda vez que </w:t>
      </w:r>
      <w:r w:rsidR="004C4076" w:rsidRPr="00F075A1">
        <w:rPr>
          <w:rFonts w:ascii="Arial" w:eastAsia="Arial" w:hAnsi="Arial" w:cs="Arial"/>
          <w:sz w:val="24"/>
          <w:szCs w:val="24"/>
        </w:rPr>
        <w:t xml:space="preserve">con ellas se trata de proteger, promover y respectar los derechos de las niñas, niños y adolescentes. </w:t>
      </w:r>
    </w:p>
    <w:p w14:paraId="2AB64185" w14:textId="77777777" w:rsidR="00D4420E" w:rsidRPr="00F075A1" w:rsidRDefault="00D4420E" w:rsidP="00D4420E">
      <w:pPr>
        <w:spacing w:after="0" w:line="360" w:lineRule="auto"/>
        <w:jc w:val="both"/>
        <w:rPr>
          <w:rFonts w:ascii="Arial" w:eastAsia="Arial" w:hAnsi="Arial" w:cs="Arial"/>
          <w:sz w:val="24"/>
          <w:szCs w:val="24"/>
        </w:rPr>
      </w:pPr>
    </w:p>
    <w:p w14:paraId="2DCAD49C" w14:textId="079ADDBD" w:rsidR="004C4076" w:rsidRPr="00F075A1" w:rsidRDefault="004C4076" w:rsidP="004C4076">
      <w:pPr>
        <w:spacing w:after="0" w:line="360" w:lineRule="auto"/>
        <w:jc w:val="both"/>
        <w:rPr>
          <w:rFonts w:ascii="Arial" w:eastAsia="Arial" w:hAnsi="Arial" w:cs="Arial"/>
          <w:sz w:val="24"/>
          <w:szCs w:val="24"/>
        </w:rPr>
      </w:pPr>
      <w:r w:rsidRPr="00F075A1">
        <w:rPr>
          <w:rFonts w:ascii="Arial" w:eastAsia="Arial" w:hAnsi="Arial" w:cs="Arial"/>
          <w:sz w:val="24"/>
          <w:szCs w:val="24"/>
        </w:rPr>
        <w:t>También se cumple con la a</w:t>
      </w:r>
      <w:r w:rsidR="00D4420E" w:rsidRPr="00F075A1">
        <w:rPr>
          <w:rFonts w:ascii="Arial" w:eastAsia="Arial" w:hAnsi="Arial" w:cs="Arial"/>
          <w:sz w:val="24"/>
          <w:szCs w:val="24"/>
        </w:rPr>
        <w:t>daptabilidad</w:t>
      </w:r>
      <w:r w:rsidRPr="00F075A1">
        <w:rPr>
          <w:rFonts w:ascii="Arial" w:eastAsia="Arial" w:hAnsi="Arial" w:cs="Arial"/>
          <w:sz w:val="24"/>
          <w:szCs w:val="24"/>
        </w:rPr>
        <w:t>, pues se tomaron en cuenta</w:t>
      </w:r>
      <w:r w:rsidR="00D4420E" w:rsidRPr="00F075A1">
        <w:rPr>
          <w:rFonts w:ascii="Arial" w:eastAsia="Arial" w:hAnsi="Arial" w:cs="Arial"/>
          <w:sz w:val="24"/>
          <w:szCs w:val="24"/>
        </w:rPr>
        <w:t xml:space="preserve"> las características específicas de</w:t>
      </w:r>
      <w:r w:rsidRPr="00F075A1">
        <w:rPr>
          <w:rFonts w:ascii="Arial" w:eastAsia="Arial" w:hAnsi="Arial" w:cs="Arial"/>
          <w:sz w:val="24"/>
          <w:szCs w:val="24"/>
        </w:rPr>
        <w:t xml:space="preserve">l </w:t>
      </w:r>
      <w:r w:rsidR="00D4420E" w:rsidRPr="00F075A1">
        <w:rPr>
          <w:rFonts w:ascii="Arial" w:eastAsia="Arial" w:hAnsi="Arial" w:cs="Arial"/>
          <w:sz w:val="24"/>
          <w:szCs w:val="24"/>
        </w:rPr>
        <w:t>caso</w:t>
      </w:r>
      <w:r w:rsidRPr="00F075A1">
        <w:rPr>
          <w:rFonts w:ascii="Arial" w:eastAsia="Arial" w:hAnsi="Arial" w:cs="Arial"/>
          <w:sz w:val="24"/>
          <w:szCs w:val="24"/>
        </w:rPr>
        <w:t xml:space="preserve"> concreto</w:t>
      </w:r>
      <w:r w:rsidR="00D4420E" w:rsidRPr="00F075A1">
        <w:rPr>
          <w:rFonts w:ascii="Arial" w:eastAsia="Arial" w:hAnsi="Arial" w:cs="Arial"/>
          <w:sz w:val="24"/>
          <w:szCs w:val="24"/>
        </w:rPr>
        <w:t>,</w:t>
      </w:r>
      <w:r w:rsidRPr="00F075A1">
        <w:rPr>
          <w:rFonts w:ascii="Arial" w:eastAsia="Arial" w:hAnsi="Arial" w:cs="Arial"/>
          <w:sz w:val="24"/>
          <w:szCs w:val="24"/>
        </w:rPr>
        <w:t xml:space="preserve"> en el que quedo plenamente acreditada la vulneración al interés superior de la niñez y adolescencia por la difusión de propaganda electoral en la que aparecen plenamente identificables niñas, niños y adolescentes. Asimismo, se tomó en cuenta el comportamiento procesal del </w:t>
      </w:r>
      <w:r w:rsidRPr="00F075A1">
        <w:rPr>
          <w:rFonts w:ascii="Arial" w:eastAsia="Arial" w:hAnsi="Arial" w:cs="Arial"/>
          <w:i/>
          <w:iCs/>
          <w:sz w:val="24"/>
          <w:szCs w:val="24"/>
        </w:rPr>
        <w:t xml:space="preserve">denunciado </w:t>
      </w:r>
      <w:r w:rsidRPr="00F075A1">
        <w:rPr>
          <w:rFonts w:ascii="Arial" w:eastAsia="Arial" w:hAnsi="Arial" w:cs="Arial"/>
          <w:sz w:val="24"/>
          <w:szCs w:val="24"/>
        </w:rPr>
        <w:t xml:space="preserve">de rehusarse a cumplir con lo ordenado en las diversas determinaciones emitidas por este </w:t>
      </w:r>
      <w:r w:rsidRPr="00F075A1">
        <w:rPr>
          <w:rFonts w:ascii="Arial" w:eastAsia="Arial" w:hAnsi="Arial" w:cs="Arial"/>
          <w:i/>
          <w:iCs/>
          <w:sz w:val="24"/>
          <w:szCs w:val="24"/>
        </w:rPr>
        <w:t>Tribunal Electoral.</w:t>
      </w:r>
    </w:p>
    <w:p w14:paraId="3CB11C2E" w14:textId="77777777" w:rsidR="004C4076" w:rsidRPr="00F075A1" w:rsidRDefault="004C4076" w:rsidP="004C4076">
      <w:pPr>
        <w:spacing w:after="0" w:line="360" w:lineRule="auto"/>
        <w:jc w:val="both"/>
        <w:rPr>
          <w:rFonts w:ascii="Arial" w:eastAsia="Arial" w:hAnsi="Arial" w:cs="Arial"/>
          <w:sz w:val="24"/>
          <w:szCs w:val="24"/>
        </w:rPr>
      </w:pPr>
    </w:p>
    <w:p w14:paraId="5F7C7288" w14:textId="71E6D3F5" w:rsidR="00D4420E" w:rsidRPr="00F075A1" w:rsidRDefault="004C4076" w:rsidP="00DE3B28">
      <w:pPr>
        <w:spacing w:after="0" w:line="360" w:lineRule="auto"/>
        <w:jc w:val="both"/>
        <w:rPr>
          <w:rFonts w:ascii="Arial" w:eastAsia="Arial" w:hAnsi="Arial" w:cs="Arial"/>
          <w:sz w:val="24"/>
          <w:szCs w:val="24"/>
        </w:rPr>
      </w:pPr>
      <w:r w:rsidRPr="00F075A1">
        <w:rPr>
          <w:rFonts w:ascii="Arial" w:eastAsia="Arial" w:hAnsi="Arial" w:cs="Arial"/>
          <w:sz w:val="24"/>
          <w:szCs w:val="24"/>
        </w:rPr>
        <w:t>Finalmente se cumple con el principio de p</w:t>
      </w:r>
      <w:r w:rsidR="00D4420E" w:rsidRPr="00F075A1">
        <w:rPr>
          <w:rFonts w:ascii="Arial" w:eastAsia="Arial" w:hAnsi="Arial" w:cs="Arial"/>
          <w:sz w:val="24"/>
          <w:szCs w:val="24"/>
        </w:rPr>
        <w:t>rogresividad</w:t>
      </w:r>
      <w:r w:rsidRPr="00F075A1">
        <w:rPr>
          <w:rFonts w:ascii="Arial" w:eastAsia="Arial" w:hAnsi="Arial" w:cs="Arial"/>
          <w:sz w:val="24"/>
          <w:szCs w:val="24"/>
        </w:rPr>
        <w:t>, porque con l</w:t>
      </w:r>
      <w:r w:rsidR="00D4420E" w:rsidRPr="00F075A1">
        <w:rPr>
          <w:rFonts w:ascii="Arial" w:eastAsia="Arial" w:hAnsi="Arial" w:cs="Arial"/>
          <w:sz w:val="24"/>
          <w:szCs w:val="24"/>
        </w:rPr>
        <w:t>a medida</w:t>
      </w:r>
      <w:r w:rsidRPr="00F075A1">
        <w:rPr>
          <w:rFonts w:ascii="Arial" w:eastAsia="Arial" w:hAnsi="Arial" w:cs="Arial"/>
          <w:sz w:val="24"/>
          <w:szCs w:val="24"/>
        </w:rPr>
        <w:t xml:space="preserve"> </w:t>
      </w:r>
      <w:r w:rsidR="00D4420E" w:rsidRPr="00F075A1">
        <w:rPr>
          <w:rFonts w:ascii="Arial" w:eastAsia="Arial" w:hAnsi="Arial" w:cs="Arial"/>
          <w:sz w:val="24"/>
          <w:szCs w:val="24"/>
        </w:rPr>
        <w:t>sustitutiva</w:t>
      </w:r>
      <w:r w:rsidRPr="00F075A1">
        <w:rPr>
          <w:rFonts w:ascii="Arial" w:eastAsia="Arial" w:hAnsi="Arial" w:cs="Arial"/>
          <w:sz w:val="24"/>
          <w:szCs w:val="24"/>
        </w:rPr>
        <w:t xml:space="preserve"> que se adoptó para el cumplimiento</w:t>
      </w:r>
      <w:r w:rsidR="00D4420E" w:rsidRPr="00F075A1">
        <w:rPr>
          <w:rFonts w:ascii="Arial" w:eastAsia="Arial" w:hAnsi="Arial" w:cs="Arial"/>
          <w:sz w:val="24"/>
          <w:szCs w:val="24"/>
        </w:rPr>
        <w:t xml:space="preserve"> </w:t>
      </w:r>
      <w:r w:rsidRPr="00F075A1">
        <w:rPr>
          <w:rFonts w:ascii="Arial" w:eastAsia="Arial" w:hAnsi="Arial" w:cs="Arial"/>
          <w:sz w:val="24"/>
          <w:szCs w:val="24"/>
        </w:rPr>
        <w:t xml:space="preserve">se </w:t>
      </w:r>
      <w:r w:rsidR="00D4420E" w:rsidRPr="00F075A1">
        <w:rPr>
          <w:rFonts w:ascii="Arial" w:eastAsia="Arial" w:hAnsi="Arial" w:cs="Arial"/>
          <w:sz w:val="24"/>
          <w:szCs w:val="24"/>
        </w:rPr>
        <w:t xml:space="preserve">garantiza </w:t>
      </w:r>
      <w:r w:rsidRPr="00F075A1">
        <w:rPr>
          <w:rFonts w:ascii="Arial" w:eastAsia="Arial" w:hAnsi="Arial" w:cs="Arial"/>
          <w:sz w:val="24"/>
          <w:szCs w:val="24"/>
        </w:rPr>
        <w:t xml:space="preserve">un </w:t>
      </w:r>
      <w:r w:rsidR="00D4420E" w:rsidRPr="00F075A1">
        <w:rPr>
          <w:rFonts w:ascii="Arial" w:eastAsia="Arial" w:hAnsi="Arial" w:cs="Arial"/>
          <w:sz w:val="24"/>
          <w:szCs w:val="24"/>
        </w:rPr>
        <w:t>avance en el reconocimiento y ejercicio de los derechos fundamentales, evitando</w:t>
      </w:r>
      <w:r w:rsidRPr="00F075A1">
        <w:rPr>
          <w:rFonts w:ascii="Arial" w:eastAsia="Arial" w:hAnsi="Arial" w:cs="Arial"/>
          <w:sz w:val="24"/>
          <w:szCs w:val="24"/>
        </w:rPr>
        <w:t xml:space="preserve"> con ello un</w:t>
      </w:r>
      <w:r w:rsidR="00D4420E" w:rsidRPr="00F075A1">
        <w:rPr>
          <w:rFonts w:ascii="Arial" w:eastAsia="Arial" w:hAnsi="Arial" w:cs="Arial"/>
          <w:sz w:val="24"/>
          <w:szCs w:val="24"/>
        </w:rPr>
        <w:t xml:space="preserve"> retroceso que transgreda el principio de tutela efectiva y debida impartición de justicia</w:t>
      </w:r>
      <w:r w:rsidRPr="00F075A1">
        <w:rPr>
          <w:rFonts w:ascii="Arial" w:eastAsia="Arial" w:hAnsi="Arial" w:cs="Arial"/>
          <w:sz w:val="24"/>
          <w:szCs w:val="24"/>
        </w:rPr>
        <w:t>.</w:t>
      </w:r>
    </w:p>
    <w:p w14:paraId="30ECEEC7" w14:textId="77777777" w:rsidR="004C4076" w:rsidRPr="00F075A1" w:rsidRDefault="004C4076" w:rsidP="00DE3B28">
      <w:pPr>
        <w:spacing w:after="0" w:line="360" w:lineRule="auto"/>
        <w:jc w:val="both"/>
        <w:rPr>
          <w:rFonts w:ascii="Arial" w:eastAsia="Arial" w:hAnsi="Arial" w:cs="Arial"/>
          <w:sz w:val="24"/>
          <w:szCs w:val="24"/>
        </w:rPr>
      </w:pPr>
    </w:p>
    <w:p w14:paraId="2779E04C" w14:textId="46745C57" w:rsidR="00EC6799" w:rsidRPr="00F075A1" w:rsidRDefault="00EC6799" w:rsidP="00EC6799">
      <w:pPr>
        <w:spacing w:after="0" w:line="360" w:lineRule="auto"/>
        <w:jc w:val="center"/>
        <w:rPr>
          <w:rFonts w:ascii="Arial" w:eastAsia="Arial" w:hAnsi="Arial" w:cs="Arial"/>
          <w:b/>
          <w:i/>
          <w:sz w:val="24"/>
          <w:szCs w:val="24"/>
        </w:rPr>
      </w:pPr>
      <w:r w:rsidRPr="00F075A1">
        <w:rPr>
          <w:rFonts w:ascii="Arial" w:eastAsia="Arial" w:hAnsi="Arial" w:cs="Arial"/>
          <w:b/>
          <w:sz w:val="24"/>
          <w:szCs w:val="24"/>
        </w:rPr>
        <w:t xml:space="preserve">VII. </w:t>
      </w:r>
      <w:r w:rsidR="005B4A3D" w:rsidRPr="00F075A1">
        <w:rPr>
          <w:rFonts w:ascii="Arial" w:eastAsia="Arial" w:hAnsi="Arial" w:cs="Arial"/>
          <w:b/>
          <w:sz w:val="24"/>
          <w:szCs w:val="24"/>
        </w:rPr>
        <w:t xml:space="preserve">IMPOSICIÓN DE LA MEDIDA DE APREMIO AL </w:t>
      </w:r>
      <w:r w:rsidR="005B4A3D" w:rsidRPr="00F075A1">
        <w:rPr>
          <w:rFonts w:ascii="Arial" w:eastAsia="Arial" w:hAnsi="Arial" w:cs="Arial"/>
          <w:b/>
          <w:i/>
          <w:sz w:val="24"/>
          <w:szCs w:val="24"/>
        </w:rPr>
        <w:t>DENUNCIADO</w:t>
      </w:r>
    </w:p>
    <w:p w14:paraId="099E9655" w14:textId="77777777" w:rsidR="00EC6799" w:rsidRPr="00F075A1" w:rsidRDefault="00EC6799" w:rsidP="00EC6799">
      <w:pPr>
        <w:spacing w:after="0" w:line="360" w:lineRule="auto"/>
        <w:jc w:val="both"/>
        <w:rPr>
          <w:rFonts w:ascii="Arial" w:eastAsia="Arial" w:hAnsi="Arial" w:cs="Arial"/>
          <w:b/>
          <w:i/>
          <w:sz w:val="24"/>
          <w:szCs w:val="24"/>
        </w:rPr>
      </w:pPr>
    </w:p>
    <w:p w14:paraId="23FA02BD" w14:textId="244A6D12" w:rsidR="00EC6799" w:rsidRPr="00F075A1" w:rsidRDefault="00EC6799" w:rsidP="00EC6799">
      <w:pPr>
        <w:spacing w:after="0" w:line="360" w:lineRule="auto"/>
        <w:jc w:val="both"/>
        <w:rPr>
          <w:rFonts w:ascii="Arial" w:eastAsia="Arial" w:hAnsi="Arial" w:cs="Arial"/>
          <w:sz w:val="24"/>
          <w:szCs w:val="24"/>
        </w:rPr>
      </w:pPr>
      <w:r w:rsidRPr="00F075A1">
        <w:rPr>
          <w:rFonts w:ascii="Arial" w:eastAsia="Arial" w:hAnsi="Arial" w:cs="Arial"/>
          <w:sz w:val="24"/>
          <w:szCs w:val="24"/>
        </w:rPr>
        <w:lastRenderedPageBreak/>
        <w:t xml:space="preserve">Este </w:t>
      </w:r>
      <w:r w:rsidRPr="00F075A1">
        <w:rPr>
          <w:rFonts w:ascii="Arial" w:eastAsia="Arial" w:hAnsi="Arial" w:cs="Arial"/>
          <w:i/>
          <w:sz w:val="24"/>
          <w:szCs w:val="24"/>
        </w:rPr>
        <w:t>Tribunal Electoral</w:t>
      </w:r>
      <w:r w:rsidRPr="00F075A1">
        <w:rPr>
          <w:rFonts w:ascii="Arial" w:eastAsia="Arial" w:hAnsi="Arial" w:cs="Arial"/>
          <w:sz w:val="24"/>
          <w:szCs w:val="24"/>
        </w:rPr>
        <w:t xml:space="preserve"> considera procedente hacer efectivo el medio de apremio establecido en el </w:t>
      </w:r>
      <w:r w:rsidRPr="00F075A1">
        <w:rPr>
          <w:rFonts w:ascii="Arial" w:eastAsia="Arial" w:hAnsi="Arial" w:cs="Arial"/>
          <w:i/>
          <w:iCs/>
          <w:sz w:val="24"/>
          <w:szCs w:val="24"/>
        </w:rPr>
        <w:t>Acuerdo Plenario</w:t>
      </w:r>
      <w:r w:rsidRPr="00F075A1">
        <w:rPr>
          <w:rFonts w:ascii="Arial" w:eastAsia="Arial" w:hAnsi="Arial" w:cs="Arial"/>
          <w:sz w:val="24"/>
          <w:szCs w:val="24"/>
        </w:rPr>
        <w:t xml:space="preserve"> </w:t>
      </w:r>
      <w:r w:rsidRPr="00F075A1">
        <w:rPr>
          <w:rFonts w:ascii="Arial" w:eastAsia="Arial" w:hAnsi="Arial" w:cs="Arial"/>
          <w:i/>
          <w:iCs/>
          <w:sz w:val="24"/>
          <w:szCs w:val="24"/>
        </w:rPr>
        <w:t>de Incumplimiento</w:t>
      </w:r>
      <w:r w:rsidRPr="00F075A1">
        <w:rPr>
          <w:rFonts w:ascii="Arial" w:eastAsia="Arial" w:hAnsi="Arial" w:cs="Arial"/>
          <w:sz w:val="24"/>
          <w:szCs w:val="24"/>
        </w:rPr>
        <w:t xml:space="preserve"> con base en las siguientes consideraciones.</w:t>
      </w:r>
      <w:r w:rsidRPr="00F075A1">
        <w:rPr>
          <w:rFonts w:ascii="Arial" w:eastAsia="Arial" w:hAnsi="Arial" w:cs="Arial"/>
          <w:sz w:val="24"/>
          <w:szCs w:val="24"/>
          <w:vertAlign w:val="superscript"/>
        </w:rPr>
        <w:footnoteReference w:id="34"/>
      </w:r>
    </w:p>
    <w:p w14:paraId="4947C78E" w14:textId="77777777" w:rsidR="00EC6799" w:rsidRPr="00F075A1" w:rsidRDefault="00EC6799" w:rsidP="00EC6799">
      <w:pPr>
        <w:spacing w:after="0" w:line="360" w:lineRule="auto"/>
        <w:jc w:val="both"/>
        <w:rPr>
          <w:rFonts w:ascii="Arial" w:eastAsia="Arial" w:hAnsi="Arial" w:cs="Arial"/>
          <w:sz w:val="24"/>
          <w:szCs w:val="24"/>
        </w:rPr>
      </w:pPr>
    </w:p>
    <w:p w14:paraId="61BF6395" w14:textId="77777777" w:rsidR="00EC6799" w:rsidRPr="00F075A1" w:rsidRDefault="00EC6799" w:rsidP="00EC6799">
      <w:pPr>
        <w:spacing w:after="0" w:line="360" w:lineRule="auto"/>
        <w:jc w:val="both"/>
        <w:rPr>
          <w:rFonts w:ascii="Arial" w:eastAsia="Arial" w:hAnsi="Arial" w:cs="Arial"/>
          <w:sz w:val="24"/>
          <w:szCs w:val="24"/>
        </w:rPr>
      </w:pPr>
      <w:r w:rsidRPr="00F075A1">
        <w:rPr>
          <w:rFonts w:ascii="Arial" w:eastAsia="Arial" w:hAnsi="Arial" w:cs="Arial"/>
          <w:sz w:val="24"/>
          <w:szCs w:val="24"/>
        </w:rPr>
        <w:t>Inicialmente, el derecho a la tutela judicial efectiva no se agota en la función estatal de impartir justicia pronta, completa e imparcial, sino que comprende la plena ejecución de las sentencias que se dicten, al tratarse de una cuestión de orden público.</w:t>
      </w:r>
    </w:p>
    <w:p w14:paraId="065C3289" w14:textId="77777777" w:rsidR="00EC6799" w:rsidRPr="00F075A1" w:rsidRDefault="00EC6799" w:rsidP="00EC6799">
      <w:pPr>
        <w:spacing w:after="0" w:line="360" w:lineRule="auto"/>
        <w:jc w:val="both"/>
        <w:rPr>
          <w:rFonts w:ascii="Arial" w:eastAsia="Arial" w:hAnsi="Arial" w:cs="Arial"/>
          <w:sz w:val="24"/>
          <w:szCs w:val="24"/>
        </w:rPr>
      </w:pPr>
    </w:p>
    <w:p w14:paraId="1A0B585C" w14:textId="77777777" w:rsidR="00EC6799" w:rsidRPr="00F075A1" w:rsidRDefault="00EC6799" w:rsidP="00EC6799">
      <w:pPr>
        <w:spacing w:after="0" w:line="360" w:lineRule="auto"/>
        <w:jc w:val="both"/>
        <w:rPr>
          <w:rFonts w:ascii="Arial" w:eastAsia="Arial" w:hAnsi="Arial" w:cs="Arial"/>
          <w:sz w:val="24"/>
          <w:szCs w:val="24"/>
        </w:rPr>
      </w:pPr>
      <w:r w:rsidRPr="00F075A1">
        <w:rPr>
          <w:rFonts w:ascii="Arial" w:eastAsia="Arial" w:hAnsi="Arial" w:cs="Arial"/>
          <w:sz w:val="24"/>
          <w:szCs w:val="24"/>
        </w:rPr>
        <w:t>En ese sentido, el cumplimiento de las sentencias emitidas por un órgano jurisdiccional es de carácter obligatorio y, su eficacia queda supeditada al cumplimiento de lo ordenado en el fallo.</w:t>
      </w:r>
    </w:p>
    <w:p w14:paraId="404989CE" w14:textId="77777777" w:rsidR="00EC6799" w:rsidRPr="00F075A1" w:rsidRDefault="00EC6799" w:rsidP="00EC6799">
      <w:pPr>
        <w:spacing w:after="0" w:line="360" w:lineRule="auto"/>
        <w:jc w:val="both"/>
        <w:rPr>
          <w:rFonts w:ascii="Arial" w:eastAsia="Arial" w:hAnsi="Arial" w:cs="Arial"/>
          <w:sz w:val="24"/>
          <w:szCs w:val="24"/>
        </w:rPr>
      </w:pPr>
    </w:p>
    <w:p w14:paraId="60386925" w14:textId="77777777" w:rsidR="00EC6799" w:rsidRPr="00F075A1" w:rsidRDefault="00EC6799" w:rsidP="00EC6799">
      <w:pPr>
        <w:spacing w:after="0" w:line="360" w:lineRule="auto"/>
        <w:jc w:val="both"/>
        <w:rPr>
          <w:rFonts w:ascii="Arial" w:eastAsia="Arial" w:hAnsi="Arial" w:cs="Arial"/>
          <w:sz w:val="24"/>
          <w:szCs w:val="24"/>
        </w:rPr>
      </w:pPr>
      <w:r w:rsidRPr="00F075A1">
        <w:rPr>
          <w:rFonts w:ascii="Arial" w:eastAsia="Arial" w:hAnsi="Arial" w:cs="Arial"/>
          <w:sz w:val="24"/>
          <w:szCs w:val="24"/>
        </w:rPr>
        <w:t>Corresponde al tribunal u órgano que la dictó, vigilar y ordenar la realización de los actos tendentes para lograr su cumplimiento. Por ende, a fin de dotar de contenido el cumplimiento de las sentencias, los órganos jurisdiccionales deben remover cualquier obstáculo que impida su debida ejecución y generar su obediencia total.</w:t>
      </w:r>
    </w:p>
    <w:p w14:paraId="6F268AF4" w14:textId="77777777" w:rsidR="00EC6799" w:rsidRPr="00F075A1" w:rsidRDefault="00EC6799" w:rsidP="00EC6799">
      <w:pPr>
        <w:spacing w:after="0" w:line="360" w:lineRule="auto"/>
        <w:jc w:val="both"/>
        <w:rPr>
          <w:rFonts w:ascii="Arial" w:eastAsia="Arial" w:hAnsi="Arial" w:cs="Arial"/>
          <w:sz w:val="24"/>
          <w:szCs w:val="24"/>
        </w:rPr>
      </w:pPr>
    </w:p>
    <w:p w14:paraId="03600080" w14:textId="0C911180" w:rsidR="00EC6799" w:rsidRPr="00F075A1" w:rsidRDefault="00EC6799" w:rsidP="00EC6799">
      <w:pPr>
        <w:spacing w:after="0" w:line="360" w:lineRule="auto"/>
        <w:jc w:val="both"/>
        <w:rPr>
          <w:rFonts w:ascii="Arial" w:eastAsia="Arial" w:hAnsi="Arial" w:cs="Arial"/>
          <w:i/>
          <w:sz w:val="24"/>
          <w:szCs w:val="24"/>
        </w:rPr>
      </w:pPr>
      <w:r w:rsidRPr="00F075A1">
        <w:rPr>
          <w:rFonts w:ascii="Arial" w:eastAsia="Arial" w:hAnsi="Arial" w:cs="Arial"/>
          <w:sz w:val="24"/>
          <w:szCs w:val="24"/>
        </w:rPr>
        <w:t xml:space="preserve">En suma, garantizar el cumplimiento de las sentencias no es potestativo, sino que, es un deber de los tribunales, para lo cual deben adoptar las acciones o medidas necesarias para evitar un desacato, entre las cuales se encuentran los medios de apremio, mismos que se traducen en mecanismos de coerción para hacer cumplir las determinaciones que emita este </w:t>
      </w:r>
      <w:r w:rsidRPr="00F075A1">
        <w:rPr>
          <w:rFonts w:ascii="Arial" w:eastAsia="Arial" w:hAnsi="Arial" w:cs="Arial"/>
          <w:i/>
          <w:sz w:val="24"/>
          <w:szCs w:val="24"/>
        </w:rPr>
        <w:t>Tribunal Electoral.</w:t>
      </w:r>
    </w:p>
    <w:p w14:paraId="2A59E4C0" w14:textId="77777777" w:rsidR="005B4A3D" w:rsidRPr="00F075A1" w:rsidRDefault="005B4A3D" w:rsidP="00EC6799">
      <w:pPr>
        <w:spacing w:after="0" w:line="360" w:lineRule="auto"/>
        <w:jc w:val="both"/>
        <w:rPr>
          <w:rFonts w:ascii="Arial" w:eastAsia="Arial" w:hAnsi="Arial" w:cs="Arial"/>
          <w:sz w:val="24"/>
          <w:szCs w:val="24"/>
        </w:rPr>
      </w:pPr>
    </w:p>
    <w:p w14:paraId="14FFE0B4" w14:textId="79075BCE" w:rsidR="00EC6799" w:rsidRPr="00F075A1" w:rsidRDefault="00EC6799" w:rsidP="00EC6799">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Lo anterior, con fundamento en el artículo 17 de la </w:t>
      </w:r>
      <w:r w:rsidRPr="00F075A1">
        <w:rPr>
          <w:rFonts w:ascii="Arial" w:eastAsia="Arial" w:hAnsi="Arial" w:cs="Arial"/>
          <w:i/>
          <w:sz w:val="24"/>
          <w:szCs w:val="24"/>
        </w:rPr>
        <w:t>Constitución Federal</w:t>
      </w:r>
      <w:r w:rsidRPr="00F075A1">
        <w:rPr>
          <w:rFonts w:ascii="Arial" w:eastAsia="Arial" w:hAnsi="Arial" w:cs="Arial"/>
          <w:sz w:val="24"/>
          <w:szCs w:val="24"/>
        </w:rPr>
        <w:t xml:space="preserve">, así como en la jurisprudencia 24/2001 y tesis XCVII/2001, emitidas por la </w:t>
      </w:r>
      <w:r w:rsidRPr="00F075A1">
        <w:rPr>
          <w:rFonts w:ascii="Arial" w:eastAsia="Arial" w:hAnsi="Arial" w:cs="Arial"/>
          <w:i/>
          <w:sz w:val="24"/>
          <w:szCs w:val="24"/>
        </w:rPr>
        <w:t xml:space="preserve">Sala Superior </w:t>
      </w:r>
      <w:r w:rsidRPr="00F075A1">
        <w:rPr>
          <w:rFonts w:ascii="Arial" w:eastAsia="Arial" w:hAnsi="Arial" w:cs="Arial"/>
          <w:sz w:val="24"/>
          <w:szCs w:val="24"/>
        </w:rPr>
        <w:t>y por los Tribunales Colegiados de Circuito, de rubro: </w:t>
      </w:r>
      <w:r w:rsidRPr="00F075A1">
        <w:rPr>
          <w:rFonts w:ascii="Arial" w:eastAsia="Arial" w:hAnsi="Arial" w:cs="Arial"/>
          <w:b/>
          <w:i/>
          <w:sz w:val="24"/>
          <w:szCs w:val="24"/>
        </w:rPr>
        <w:t>“TRIBUNAL ELECTORAL DEL PODER JUDICIAL DE LA FEDERACIÓN. ESTÁ FACULTADO CONSTITUCIONALMENTE PARA EXIGIR EL CUMPLIMIENTO DE TODAS SUS RESOLUCIONES” y “EJECUCIÓN DE SENTENCIA. LA TUTELA JURISDICCIONAL EFECTIVA COMPRENDE LA REMOCIÓN DE TODOS LOS OBSTÁCULOS QUE LA IMPIDAN</w:t>
      </w:r>
      <w:r w:rsidRPr="00F075A1">
        <w:rPr>
          <w:rFonts w:ascii="Arial" w:eastAsia="Arial" w:hAnsi="Arial" w:cs="Arial"/>
          <w:i/>
          <w:sz w:val="24"/>
          <w:szCs w:val="24"/>
        </w:rPr>
        <w:t>”</w:t>
      </w:r>
      <w:r w:rsidRPr="00F075A1">
        <w:rPr>
          <w:rFonts w:ascii="Arial" w:eastAsia="Arial" w:hAnsi="Arial" w:cs="Arial"/>
          <w:sz w:val="24"/>
          <w:szCs w:val="24"/>
        </w:rPr>
        <w:t>.</w:t>
      </w:r>
    </w:p>
    <w:p w14:paraId="375C27B1" w14:textId="77777777" w:rsidR="00EC6799" w:rsidRPr="00F075A1" w:rsidRDefault="00EC6799" w:rsidP="00EC6799">
      <w:pPr>
        <w:spacing w:after="0" w:line="360" w:lineRule="auto"/>
        <w:jc w:val="both"/>
        <w:rPr>
          <w:rFonts w:ascii="Arial" w:eastAsia="Arial" w:hAnsi="Arial" w:cs="Arial"/>
          <w:sz w:val="24"/>
          <w:szCs w:val="24"/>
        </w:rPr>
      </w:pPr>
    </w:p>
    <w:p w14:paraId="656B8405" w14:textId="77777777" w:rsidR="00EC6799" w:rsidRPr="00F075A1" w:rsidRDefault="00EC6799" w:rsidP="00EC6799">
      <w:pPr>
        <w:spacing w:after="0" w:line="360" w:lineRule="auto"/>
        <w:jc w:val="both"/>
        <w:rPr>
          <w:rFonts w:ascii="Arial" w:eastAsia="Arial" w:hAnsi="Arial" w:cs="Arial"/>
          <w:sz w:val="24"/>
          <w:szCs w:val="24"/>
        </w:rPr>
      </w:pPr>
      <w:r w:rsidRPr="00F075A1">
        <w:rPr>
          <w:rFonts w:ascii="Arial" w:eastAsia="Arial" w:hAnsi="Arial" w:cs="Arial"/>
          <w:sz w:val="24"/>
          <w:szCs w:val="24"/>
        </w:rPr>
        <w:lastRenderedPageBreak/>
        <w:t xml:space="preserve">Al respecto, para la imposición de una multa, en cuanto medida de apremio, se requiere </w:t>
      </w:r>
      <w:r w:rsidRPr="00F075A1">
        <w:rPr>
          <w:rFonts w:ascii="Arial" w:eastAsia="Arial" w:hAnsi="Arial" w:cs="Arial"/>
          <w:b/>
          <w:sz w:val="24"/>
          <w:szCs w:val="24"/>
        </w:rPr>
        <w:t>I.</w:t>
      </w:r>
      <w:r w:rsidRPr="00F075A1">
        <w:rPr>
          <w:rFonts w:ascii="Arial" w:eastAsia="Arial" w:hAnsi="Arial" w:cs="Arial"/>
          <w:sz w:val="24"/>
          <w:szCs w:val="24"/>
        </w:rPr>
        <w:t xml:space="preserve"> Que en la ley se determine con precisión el medio de apremio a aplicar; </w:t>
      </w:r>
      <w:r w:rsidRPr="00F075A1">
        <w:rPr>
          <w:rFonts w:ascii="Arial" w:eastAsia="Arial" w:hAnsi="Arial" w:cs="Arial"/>
          <w:b/>
          <w:sz w:val="24"/>
          <w:szCs w:val="24"/>
        </w:rPr>
        <w:t>II.</w:t>
      </w:r>
      <w:r w:rsidRPr="00F075A1">
        <w:rPr>
          <w:rFonts w:ascii="Arial" w:eastAsia="Arial" w:hAnsi="Arial" w:cs="Arial"/>
          <w:sz w:val="24"/>
          <w:szCs w:val="24"/>
        </w:rPr>
        <w:t xml:space="preserve"> La existencia de un mandato legítimo de autoridad; </w:t>
      </w:r>
      <w:r w:rsidRPr="00F075A1">
        <w:rPr>
          <w:rFonts w:ascii="Arial" w:eastAsia="Arial" w:hAnsi="Arial" w:cs="Arial"/>
          <w:b/>
          <w:sz w:val="24"/>
          <w:szCs w:val="24"/>
        </w:rPr>
        <w:t>III.</w:t>
      </w:r>
      <w:r w:rsidRPr="00F075A1">
        <w:rPr>
          <w:rFonts w:ascii="Arial" w:eastAsia="Arial" w:hAnsi="Arial" w:cs="Arial"/>
          <w:sz w:val="24"/>
          <w:szCs w:val="24"/>
        </w:rPr>
        <w:t xml:space="preserve"> Que al pronunciarse éste se aperciba al destinatario con imponerla en caso de incumplimiento; y </w:t>
      </w:r>
      <w:r w:rsidRPr="00F075A1">
        <w:rPr>
          <w:rFonts w:ascii="Arial" w:eastAsia="Arial" w:hAnsi="Arial" w:cs="Arial"/>
          <w:b/>
          <w:sz w:val="24"/>
          <w:szCs w:val="24"/>
        </w:rPr>
        <w:t>IV.</w:t>
      </w:r>
      <w:r w:rsidRPr="00F075A1">
        <w:rPr>
          <w:rFonts w:ascii="Arial" w:eastAsia="Arial" w:hAnsi="Arial" w:cs="Arial"/>
          <w:sz w:val="24"/>
          <w:szCs w:val="24"/>
        </w:rPr>
        <w:t xml:space="preserve"> Que se notifique el mandato al obligado que deberá dar cumplimiento y así, en el caso de que éste no lo acate oportunamente, se le impondrá el medio de apremio correspondiente.</w:t>
      </w:r>
    </w:p>
    <w:p w14:paraId="68B4A209" w14:textId="77777777" w:rsidR="00EC6799" w:rsidRPr="00F075A1" w:rsidRDefault="00EC6799" w:rsidP="00EC6799">
      <w:pPr>
        <w:spacing w:after="0" w:line="360" w:lineRule="auto"/>
        <w:jc w:val="both"/>
        <w:rPr>
          <w:rFonts w:ascii="Arial" w:eastAsia="Arial" w:hAnsi="Arial" w:cs="Arial"/>
          <w:sz w:val="24"/>
          <w:szCs w:val="24"/>
        </w:rPr>
      </w:pPr>
    </w:p>
    <w:p w14:paraId="74B91486" w14:textId="169D0C04" w:rsidR="00EC6799" w:rsidRPr="00F075A1" w:rsidRDefault="00EC6799" w:rsidP="00EC6799">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Así, a juicio de este </w:t>
      </w:r>
      <w:r w:rsidRPr="00F075A1">
        <w:rPr>
          <w:rFonts w:ascii="Arial" w:eastAsia="Arial" w:hAnsi="Arial" w:cs="Arial"/>
          <w:i/>
          <w:sz w:val="24"/>
          <w:szCs w:val="24"/>
        </w:rPr>
        <w:t>Tribunal</w:t>
      </w:r>
      <w:r w:rsidRPr="00F075A1">
        <w:rPr>
          <w:rFonts w:ascii="Arial" w:eastAsia="Arial" w:hAnsi="Arial" w:cs="Arial"/>
          <w:sz w:val="24"/>
          <w:szCs w:val="24"/>
        </w:rPr>
        <w:t xml:space="preserve"> </w:t>
      </w:r>
      <w:r w:rsidRPr="00F075A1">
        <w:rPr>
          <w:rFonts w:ascii="Arial" w:eastAsia="Arial" w:hAnsi="Arial" w:cs="Arial"/>
          <w:i/>
          <w:sz w:val="24"/>
          <w:szCs w:val="24"/>
        </w:rPr>
        <w:t xml:space="preserve">Electoral </w:t>
      </w:r>
      <w:r w:rsidRPr="00F075A1">
        <w:rPr>
          <w:rFonts w:ascii="Arial" w:eastAsia="Arial" w:hAnsi="Arial" w:cs="Arial"/>
          <w:sz w:val="24"/>
          <w:szCs w:val="24"/>
        </w:rPr>
        <w:t xml:space="preserve">dichos elementos se encuentran satisfechos en el caso concreto, debido a que inicialmente, el medio de apremio a imponer se encuentra contemplado en la </w:t>
      </w:r>
      <w:r w:rsidRPr="00F075A1">
        <w:rPr>
          <w:rFonts w:ascii="Arial" w:eastAsia="Arial" w:hAnsi="Arial" w:cs="Arial"/>
          <w:i/>
          <w:sz w:val="24"/>
          <w:szCs w:val="24"/>
        </w:rPr>
        <w:t>Ley de Justicia Electoral</w:t>
      </w:r>
      <w:r w:rsidRPr="00F075A1">
        <w:rPr>
          <w:rFonts w:ascii="Arial" w:eastAsia="Arial" w:hAnsi="Arial" w:cs="Arial"/>
          <w:sz w:val="24"/>
          <w:szCs w:val="24"/>
        </w:rPr>
        <w:t xml:space="preserve">, en su artículo 44 fracción I; luego, existe el mandato legítimo de autoridad, pues lo constituye el medio de apremio contenido en el </w:t>
      </w:r>
      <w:r w:rsidRPr="00F075A1">
        <w:rPr>
          <w:rFonts w:ascii="Arial" w:eastAsia="Arial" w:hAnsi="Arial" w:cs="Arial"/>
          <w:i/>
          <w:iCs/>
          <w:sz w:val="24"/>
          <w:szCs w:val="24"/>
        </w:rPr>
        <w:t xml:space="preserve">Acuerdo Plenario de Incumplimiento </w:t>
      </w:r>
      <w:r w:rsidRPr="00F075A1">
        <w:rPr>
          <w:rFonts w:ascii="Arial" w:eastAsia="Arial" w:hAnsi="Arial" w:cs="Arial"/>
          <w:sz w:val="24"/>
          <w:szCs w:val="24"/>
        </w:rPr>
        <w:t xml:space="preserve">dictado por este </w:t>
      </w:r>
      <w:r w:rsidRPr="00F075A1">
        <w:rPr>
          <w:rFonts w:ascii="Arial" w:eastAsia="Arial" w:hAnsi="Arial" w:cs="Arial"/>
          <w:i/>
          <w:sz w:val="24"/>
          <w:szCs w:val="24"/>
        </w:rPr>
        <w:t>Tribunal Electoral</w:t>
      </w:r>
      <w:r w:rsidRPr="00F075A1">
        <w:rPr>
          <w:rFonts w:ascii="Arial" w:eastAsia="Arial" w:hAnsi="Arial" w:cs="Arial"/>
          <w:sz w:val="24"/>
          <w:szCs w:val="24"/>
        </w:rPr>
        <w:t xml:space="preserve"> en el procedimiento en que se actúa, mismo que se encuentra firme; también, en la resolución de mérito consta el apercibimiento efectuado al </w:t>
      </w:r>
      <w:r w:rsidRPr="00F075A1">
        <w:rPr>
          <w:rFonts w:ascii="Arial" w:eastAsia="Arial" w:hAnsi="Arial" w:cs="Arial"/>
          <w:i/>
          <w:sz w:val="24"/>
          <w:szCs w:val="24"/>
        </w:rPr>
        <w:t>denunciado</w:t>
      </w:r>
      <w:r w:rsidRPr="00F075A1">
        <w:rPr>
          <w:rFonts w:ascii="Arial" w:eastAsia="Arial" w:hAnsi="Arial" w:cs="Arial"/>
          <w:sz w:val="24"/>
          <w:szCs w:val="24"/>
        </w:rPr>
        <w:t xml:space="preserve">, consistente en que, en caso de incumplimiento o de cumplir de manera incompleta, se impondría el medio de apremio consistente en una multa de hasta doscientas veces el valor diario de la Unidad de Medida y Actualización; y finalmente, dicha resolución fue notificada debidamente al </w:t>
      </w:r>
      <w:r w:rsidRPr="00F075A1">
        <w:rPr>
          <w:rFonts w:ascii="Arial" w:eastAsia="Arial" w:hAnsi="Arial" w:cs="Arial"/>
          <w:i/>
          <w:sz w:val="24"/>
          <w:szCs w:val="24"/>
        </w:rPr>
        <w:t xml:space="preserve">denunciado, </w:t>
      </w:r>
      <w:r w:rsidRPr="00F075A1">
        <w:rPr>
          <w:rFonts w:ascii="Arial" w:eastAsia="Arial" w:hAnsi="Arial" w:cs="Arial"/>
          <w:sz w:val="24"/>
          <w:szCs w:val="24"/>
        </w:rPr>
        <w:t>tal como consta en las cédulas de notificación correspondientes.</w:t>
      </w:r>
    </w:p>
    <w:p w14:paraId="7B55500A" w14:textId="77777777" w:rsidR="00EC6799" w:rsidRPr="00F075A1" w:rsidRDefault="00EC6799" w:rsidP="00EC6799">
      <w:pPr>
        <w:spacing w:after="0" w:line="360" w:lineRule="auto"/>
        <w:jc w:val="both"/>
        <w:rPr>
          <w:rFonts w:ascii="Arial" w:eastAsia="Arial" w:hAnsi="Arial" w:cs="Arial"/>
          <w:sz w:val="24"/>
          <w:szCs w:val="24"/>
        </w:rPr>
      </w:pPr>
    </w:p>
    <w:p w14:paraId="12EC771D" w14:textId="77777777" w:rsidR="00EC6799" w:rsidRPr="00F075A1" w:rsidRDefault="00EC6799" w:rsidP="00EC6799">
      <w:pPr>
        <w:spacing w:after="0" w:line="360" w:lineRule="auto"/>
        <w:jc w:val="both"/>
        <w:rPr>
          <w:rFonts w:ascii="Arial" w:eastAsia="Arial" w:hAnsi="Arial" w:cs="Arial"/>
          <w:sz w:val="24"/>
          <w:szCs w:val="24"/>
        </w:rPr>
      </w:pPr>
      <w:r w:rsidRPr="00F075A1">
        <w:rPr>
          <w:rFonts w:ascii="Arial" w:eastAsia="Arial" w:hAnsi="Arial" w:cs="Arial"/>
          <w:sz w:val="24"/>
          <w:szCs w:val="24"/>
        </w:rPr>
        <w:t>Para lo cual, se tomará en cuenta la responsabilidad de la persona a sancionar, en relación con la conducta infractora, con la finalidad de cumplir eficazmente y disuadir la posible comisión de faltas similares, para con ello evitar el riesgo de una afectación al principio de justicia pronta y expedita.</w:t>
      </w:r>
      <w:r w:rsidRPr="00F075A1">
        <w:rPr>
          <w:rFonts w:ascii="Arial" w:eastAsia="Arial" w:hAnsi="Arial" w:cs="Arial"/>
          <w:sz w:val="24"/>
          <w:szCs w:val="24"/>
          <w:vertAlign w:val="superscript"/>
        </w:rPr>
        <w:footnoteReference w:id="35"/>
      </w:r>
    </w:p>
    <w:p w14:paraId="14A2412B" w14:textId="77777777" w:rsidR="00EC6799" w:rsidRPr="00F075A1" w:rsidRDefault="00EC6799" w:rsidP="00EC6799">
      <w:pPr>
        <w:spacing w:after="0" w:line="360" w:lineRule="auto"/>
        <w:jc w:val="both"/>
        <w:rPr>
          <w:rFonts w:ascii="Arial" w:eastAsia="Arial" w:hAnsi="Arial" w:cs="Arial"/>
          <w:sz w:val="24"/>
          <w:szCs w:val="24"/>
        </w:rPr>
      </w:pPr>
    </w:p>
    <w:p w14:paraId="2FAAD9DA" w14:textId="77777777" w:rsidR="00EC6799" w:rsidRPr="00F075A1" w:rsidRDefault="00EC6799" w:rsidP="00EC6799">
      <w:pPr>
        <w:spacing w:after="0" w:line="360" w:lineRule="auto"/>
        <w:jc w:val="both"/>
        <w:rPr>
          <w:rFonts w:ascii="Arial" w:eastAsia="Arial" w:hAnsi="Arial" w:cs="Arial"/>
          <w:b/>
          <w:i/>
          <w:sz w:val="24"/>
          <w:szCs w:val="24"/>
        </w:rPr>
      </w:pPr>
      <w:r w:rsidRPr="00F075A1">
        <w:rPr>
          <w:rFonts w:ascii="Arial" w:eastAsia="Arial" w:hAnsi="Arial" w:cs="Arial"/>
          <w:sz w:val="24"/>
          <w:szCs w:val="24"/>
        </w:rPr>
        <w:t xml:space="preserve">Para tal efecto, este órgano resolutor toma como base la </w:t>
      </w:r>
      <w:r w:rsidRPr="00F075A1">
        <w:rPr>
          <w:rFonts w:ascii="Arial" w:eastAsia="Arial" w:hAnsi="Arial" w:cs="Arial"/>
          <w:i/>
          <w:sz w:val="24"/>
          <w:szCs w:val="24"/>
        </w:rPr>
        <w:t>UMA</w:t>
      </w:r>
      <w:r w:rsidRPr="00F075A1">
        <w:rPr>
          <w:rFonts w:ascii="Arial" w:eastAsia="Arial" w:hAnsi="Arial" w:cs="Arial"/>
          <w:sz w:val="24"/>
          <w:szCs w:val="24"/>
          <w:vertAlign w:val="superscript"/>
        </w:rPr>
        <w:t xml:space="preserve"> </w:t>
      </w:r>
      <w:r w:rsidRPr="00F075A1">
        <w:rPr>
          <w:rFonts w:ascii="Arial" w:eastAsia="Arial" w:hAnsi="Arial" w:cs="Arial"/>
          <w:sz w:val="24"/>
          <w:szCs w:val="24"/>
        </w:rPr>
        <w:t xml:space="preserve">vigente en la República Mexicana, misma que, a la fecha asciende a </w:t>
      </w:r>
      <w:r w:rsidRPr="00F075A1">
        <w:rPr>
          <w:rFonts w:ascii="Arial" w:eastAsia="Arial" w:hAnsi="Arial" w:cs="Arial"/>
          <w:b/>
          <w:sz w:val="24"/>
          <w:szCs w:val="24"/>
        </w:rPr>
        <w:t>$113.14</w:t>
      </w:r>
      <w:r w:rsidRPr="00F075A1">
        <w:rPr>
          <w:rFonts w:ascii="Arial" w:eastAsia="Arial" w:hAnsi="Arial" w:cs="Arial"/>
          <w:sz w:val="24"/>
          <w:szCs w:val="24"/>
        </w:rPr>
        <w:t xml:space="preserve"> (ciento trece pesos 14/100 Moneda Nacional), de acuerdo con la publicación electrónica del Instituto Nacional de Estadística y Geografía</w:t>
      </w:r>
      <w:r w:rsidRPr="00F075A1">
        <w:rPr>
          <w:rFonts w:ascii="Arial" w:eastAsia="Arial" w:hAnsi="Arial" w:cs="Arial"/>
          <w:sz w:val="24"/>
          <w:szCs w:val="24"/>
          <w:vertAlign w:val="superscript"/>
        </w:rPr>
        <w:footnoteReference w:id="36"/>
      </w:r>
      <w:r w:rsidRPr="00F075A1">
        <w:rPr>
          <w:rFonts w:ascii="Arial" w:eastAsia="Arial" w:hAnsi="Arial" w:cs="Arial"/>
          <w:sz w:val="24"/>
          <w:szCs w:val="24"/>
        </w:rPr>
        <w:t xml:space="preserve"> y de conformidad en la jurisprudencia 10/2018, emitida por la </w:t>
      </w:r>
      <w:r w:rsidRPr="00F075A1">
        <w:rPr>
          <w:rFonts w:ascii="Arial" w:eastAsia="Arial" w:hAnsi="Arial" w:cs="Arial"/>
          <w:i/>
          <w:sz w:val="24"/>
          <w:szCs w:val="24"/>
        </w:rPr>
        <w:t>Sala Superior</w:t>
      </w:r>
      <w:r w:rsidRPr="00F075A1">
        <w:rPr>
          <w:rFonts w:ascii="Arial" w:eastAsia="Arial" w:hAnsi="Arial" w:cs="Arial"/>
          <w:sz w:val="24"/>
          <w:szCs w:val="24"/>
        </w:rPr>
        <w:t xml:space="preserve">, de rubro: </w:t>
      </w:r>
      <w:r w:rsidRPr="00F075A1">
        <w:rPr>
          <w:rFonts w:ascii="Arial" w:eastAsia="Arial" w:hAnsi="Arial" w:cs="Arial"/>
          <w:b/>
          <w:i/>
          <w:sz w:val="24"/>
          <w:szCs w:val="24"/>
        </w:rPr>
        <w:t>“MULTAS. DEBEN FIJARSE CON BASE EN LA UNIDAD DE MEDIDA Y ACTUALIZACIÓN VIGENTE AL MOMENTO DE LA COMISIÓN DE LA INFRACCIÓN</w:t>
      </w:r>
      <w:r w:rsidRPr="00F075A1">
        <w:rPr>
          <w:rFonts w:ascii="Arial" w:eastAsia="Arial" w:hAnsi="Arial" w:cs="Arial"/>
          <w:b/>
          <w:i/>
          <w:sz w:val="24"/>
          <w:szCs w:val="24"/>
          <w:vertAlign w:val="superscript"/>
        </w:rPr>
        <w:footnoteReference w:id="37"/>
      </w:r>
      <w:r w:rsidRPr="00F075A1">
        <w:rPr>
          <w:rFonts w:ascii="Arial" w:eastAsia="Arial" w:hAnsi="Arial" w:cs="Arial"/>
          <w:b/>
          <w:i/>
          <w:sz w:val="24"/>
          <w:szCs w:val="24"/>
        </w:rPr>
        <w:t>”.</w:t>
      </w:r>
    </w:p>
    <w:p w14:paraId="487441C2" w14:textId="77777777" w:rsidR="00EC6799" w:rsidRPr="00F075A1" w:rsidRDefault="00EC6799" w:rsidP="00EC6799">
      <w:pPr>
        <w:spacing w:after="0" w:line="360" w:lineRule="auto"/>
        <w:jc w:val="both"/>
        <w:rPr>
          <w:rFonts w:ascii="Arial" w:eastAsia="Arial" w:hAnsi="Arial" w:cs="Arial"/>
          <w:b/>
          <w:i/>
          <w:sz w:val="24"/>
          <w:szCs w:val="24"/>
        </w:rPr>
      </w:pPr>
    </w:p>
    <w:p w14:paraId="2F0B86D8" w14:textId="108BEF0B" w:rsidR="00EC6799" w:rsidRPr="00F075A1" w:rsidRDefault="00EC6799" w:rsidP="00EC6799">
      <w:pPr>
        <w:spacing w:after="0" w:line="360" w:lineRule="auto"/>
        <w:jc w:val="both"/>
        <w:rPr>
          <w:rFonts w:ascii="Arial" w:eastAsia="Arial" w:hAnsi="Arial" w:cs="Arial"/>
          <w:sz w:val="24"/>
          <w:szCs w:val="24"/>
        </w:rPr>
      </w:pPr>
      <w:r w:rsidRPr="00F075A1">
        <w:rPr>
          <w:rFonts w:ascii="Arial" w:eastAsia="Arial" w:hAnsi="Arial" w:cs="Arial"/>
          <w:sz w:val="24"/>
          <w:szCs w:val="24"/>
        </w:rPr>
        <w:lastRenderedPageBreak/>
        <w:t xml:space="preserve">Acotado lo anterior, la medida de apremio a imponer al </w:t>
      </w:r>
      <w:r w:rsidRPr="00F075A1">
        <w:rPr>
          <w:rFonts w:ascii="Arial" w:eastAsia="Arial" w:hAnsi="Arial" w:cs="Arial"/>
          <w:i/>
          <w:sz w:val="24"/>
          <w:szCs w:val="24"/>
        </w:rPr>
        <w:t>denunciado</w:t>
      </w:r>
      <w:r w:rsidRPr="00F075A1">
        <w:rPr>
          <w:rFonts w:ascii="Arial" w:eastAsia="Arial" w:hAnsi="Arial" w:cs="Arial"/>
          <w:sz w:val="24"/>
          <w:szCs w:val="24"/>
        </w:rPr>
        <w:t xml:space="preserve"> es de </w:t>
      </w:r>
      <w:r w:rsidR="001C3133" w:rsidRPr="00F075A1">
        <w:rPr>
          <w:rFonts w:ascii="Arial" w:eastAsia="Arial" w:hAnsi="Arial" w:cs="Arial"/>
          <w:b/>
          <w:bCs/>
          <w:sz w:val="24"/>
          <w:szCs w:val="24"/>
        </w:rPr>
        <w:t xml:space="preserve">cien </w:t>
      </w:r>
      <w:r w:rsidRPr="00F075A1">
        <w:rPr>
          <w:rFonts w:ascii="Arial" w:eastAsia="Arial" w:hAnsi="Arial" w:cs="Arial"/>
          <w:b/>
          <w:sz w:val="24"/>
          <w:szCs w:val="24"/>
        </w:rPr>
        <w:t xml:space="preserve">veces el valor diario de la </w:t>
      </w:r>
      <w:r w:rsidRPr="00F075A1">
        <w:rPr>
          <w:rFonts w:ascii="Arial" w:eastAsia="Arial" w:hAnsi="Arial" w:cs="Arial"/>
          <w:b/>
          <w:i/>
          <w:sz w:val="24"/>
          <w:szCs w:val="24"/>
        </w:rPr>
        <w:t>UMA</w:t>
      </w:r>
      <w:r w:rsidRPr="00F075A1">
        <w:rPr>
          <w:rFonts w:ascii="Arial" w:eastAsia="Arial" w:hAnsi="Arial" w:cs="Arial"/>
          <w:sz w:val="24"/>
          <w:szCs w:val="24"/>
        </w:rPr>
        <w:t xml:space="preserve">; por lo que al realizar la operación respectiva se obtiene la cantidad de </w:t>
      </w:r>
      <w:r w:rsidRPr="00F075A1">
        <w:rPr>
          <w:rFonts w:ascii="Arial" w:eastAsia="Arial" w:hAnsi="Arial" w:cs="Arial"/>
          <w:b/>
          <w:sz w:val="24"/>
          <w:szCs w:val="24"/>
        </w:rPr>
        <w:t>$</w:t>
      </w:r>
      <w:r w:rsidR="00FD4E24" w:rsidRPr="00F075A1">
        <w:rPr>
          <w:rFonts w:ascii="Arial" w:eastAsia="Arial" w:hAnsi="Arial" w:cs="Arial"/>
          <w:b/>
          <w:sz w:val="24"/>
          <w:szCs w:val="24"/>
        </w:rPr>
        <w:t>11,314.00</w:t>
      </w:r>
      <w:r w:rsidRPr="00F075A1">
        <w:rPr>
          <w:rFonts w:ascii="Arial" w:eastAsia="Arial" w:hAnsi="Arial" w:cs="Arial"/>
          <w:b/>
          <w:sz w:val="24"/>
          <w:szCs w:val="24"/>
        </w:rPr>
        <w:t xml:space="preserve"> </w:t>
      </w:r>
      <w:r w:rsidRPr="00F075A1">
        <w:rPr>
          <w:rFonts w:ascii="Arial" w:eastAsia="Arial" w:hAnsi="Arial" w:cs="Arial"/>
          <w:sz w:val="24"/>
          <w:szCs w:val="24"/>
        </w:rPr>
        <w:t>(</w:t>
      </w:r>
      <w:r w:rsidR="00FD4E24" w:rsidRPr="00F075A1">
        <w:rPr>
          <w:rFonts w:ascii="Arial" w:eastAsia="Arial" w:hAnsi="Arial" w:cs="Arial"/>
          <w:sz w:val="24"/>
          <w:szCs w:val="24"/>
        </w:rPr>
        <w:t>once mil trescientos catorce pesos</w:t>
      </w:r>
      <w:r w:rsidR="005B4A3D" w:rsidRPr="00F075A1">
        <w:rPr>
          <w:rFonts w:ascii="Arial" w:eastAsia="Arial" w:hAnsi="Arial" w:cs="Arial"/>
          <w:sz w:val="24"/>
          <w:szCs w:val="24"/>
        </w:rPr>
        <w:t xml:space="preserve"> 00/100 Moneda Nacional</w:t>
      </w:r>
      <w:r w:rsidRPr="00F075A1">
        <w:rPr>
          <w:rFonts w:ascii="Arial" w:eastAsia="Arial" w:hAnsi="Arial" w:cs="Arial"/>
          <w:sz w:val="24"/>
          <w:szCs w:val="24"/>
        </w:rPr>
        <w:t>).</w:t>
      </w:r>
    </w:p>
    <w:p w14:paraId="6840DE5D" w14:textId="77777777" w:rsidR="00EC6799" w:rsidRPr="00F075A1" w:rsidRDefault="00EC6799" w:rsidP="00EC6799">
      <w:pPr>
        <w:spacing w:after="0" w:line="360" w:lineRule="auto"/>
        <w:jc w:val="both"/>
        <w:rPr>
          <w:rFonts w:ascii="Arial" w:eastAsia="Arial" w:hAnsi="Arial" w:cs="Arial"/>
          <w:sz w:val="24"/>
          <w:szCs w:val="24"/>
        </w:rPr>
      </w:pPr>
    </w:p>
    <w:p w14:paraId="1B9F8415" w14:textId="77777777" w:rsidR="00EC6799" w:rsidRPr="00F075A1" w:rsidRDefault="00EC6799" w:rsidP="00EC6799">
      <w:pPr>
        <w:spacing w:after="0" w:line="360" w:lineRule="auto"/>
        <w:jc w:val="both"/>
        <w:rPr>
          <w:rFonts w:ascii="Arial" w:eastAsia="Arial" w:hAnsi="Arial" w:cs="Arial"/>
          <w:sz w:val="24"/>
          <w:szCs w:val="24"/>
        </w:rPr>
      </w:pPr>
      <w:r w:rsidRPr="00F075A1">
        <w:rPr>
          <w:rFonts w:ascii="Arial" w:eastAsia="Arial" w:hAnsi="Arial" w:cs="Arial"/>
          <w:sz w:val="24"/>
          <w:szCs w:val="24"/>
        </w:rPr>
        <w:t>A fin de justificar el monto impuesto, se toma en cuenta lo siguiente:</w:t>
      </w:r>
    </w:p>
    <w:p w14:paraId="519ADB7D" w14:textId="77777777" w:rsidR="00EC6799" w:rsidRPr="00F075A1" w:rsidRDefault="00EC6799" w:rsidP="00EC6799">
      <w:pPr>
        <w:spacing w:after="0" w:line="360" w:lineRule="auto"/>
        <w:jc w:val="both"/>
        <w:rPr>
          <w:rFonts w:ascii="Arial" w:eastAsia="Arial" w:hAnsi="Arial" w:cs="Arial"/>
          <w:sz w:val="24"/>
          <w:szCs w:val="24"/>
        </w:rPr>
      </w:pPr>
    </w:p>
    <w:p w14:paraId="3CE33DA6" w14:textId="77777777" w:rsidR="00EC6799" w:rsidRPr="00F075A1" w:rsidRDefault="00EC6799" w:rsidP="00EC6799">
      <w:pPr>
        <w:spacing w:after="0" w:line="360" w:lineRule="auto"/>
        <w:jc w:val="both"/>
        <w:rPr>
          <w:rFonts w:ascii="Arial" w:eastAsia="Arial" w:hAnsi="Arial" w:cs="Arial"/>
          <w:b/>
          <w:sz w:val="24"/>
          <w:szCs w:val="24"/>
        </w:rPr>
      </w:pPr>
      <w:r w:rsidRPr="00F075A1">
        <w:rPr>
          <w:rFonts w:ascii="Arial" w:eastAsia="Arial" w:hAnsi="Arial" w:cs="Arial"/>
          <w:b/>
          <w:sz w:val="24"/>
          <w:szCs w:val="24"/>
        </w:rPr>
        <w:t>a) Calidad del infractor</w:t>
      </w:r>
    </w:p>
    <w:p w14:paraId="74C0F114" w14:textId="77777777" w:rsidR="00EC6799" w:rsidRPr="00F075A1" w:rsidRDefault="00EC6799" w:rsidP="00EC6799">
      <w:pPr>
        <w:spacing w:after="0" w:line="360" w:lineRule="auto"/>
        <w:jc w:val="both"/>
        <w:rPr>
          <w:rFonts w:ascii="Arial" w:eastAsia="Arial" w:hAnsi="Arial" w:cs="Arial"/>
          <w:b/>
          <w:sz w:val="24"/>
          <w:szCs w:val="24"/>
        </w:rPr>
      </w:pPr>
    </w:p>
    <w:p w14:paraId="28ED7C0F" w14:textId="635E3144" w:rsidR="00EC6799" w:rsidRPr="00F075A1" w:rsidRDefault="00EC6799" w:rsidP="00EC6799">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En el momento de los hechos denunciados era candidato a Presidente del Ayuntamiento de Morelia, Michoacán, postulado por la coalición integrada por </w:t>
      </w:r>
      <w:r w:rsidRPr="00F075A1">
        <w:rPr>
          <w:rFonts w:ascii="Arial" w:eastAsia="Arial" w:hAnsi="Arial" w:cs="Arial"/>
          <w:iCs/>
          <w:sz w:val="24"/>
          <w:szCs w:val="24"/>
        </w:rPr>
        <w:t>P</w:t>
      </w:r>
      <w:r w:rsidR="00FD4E24" w:rsidRPr="00F075A1">
        <w:rPr>
          <w:rFonts w:ascii="Arial" w:eastAsia="Arial" w:hAnsi="Arial" w:cs="Arial"/>
          <w:iCs/>
          <w:sz w:val="24"/>
          <w:szCs w:val="24"/>
        </w:rPr>
        <w:t>artido del Trabajo</w:t>
      </w:r>
      <w:r w:rsidRPr="00F075A1">
        <w:rPr>
          <w:rFonts w:ascii="Arial" w:eastAsia="Arial" w:hAnsi="Arial" w:cs="Arial"/>
          <w:iCs/>
          <w:sz w:val="24"/>
          <w:szCs w:val="24"/>
        </w:rPr>
        <w:t xml:space="preserve">, Morena y </w:t>
      </w:r>
      <w:r w:rsidR="00FD4E24" w:rsidRPr="00F075A1">
        <w:rPr>
          <w:rFonts w:ascii="Arial" w:eastAsia="Arial" w:hAnsi="Arial" w:cs="Arial"/>
          <w:iCs/>
          <w:sz w:val="24"/>
          <w:szCs w:val="24"/>
        </w:rPr>
        <w:t>Partido Verde Ecologista de México</w:t>
      </w:r>
      <w:r w:rsidRPr="00F075A1">
        <w:rPr>
          <w:rFonts w:ascii="Arial" w:eastAsia="Arial" w:hAnsi="Arial" w:cs="Arial"/>
          <w:iCs/>
          <w:sz w:val="24"/>
          <w:szCs w:val="24"/>
        </w:rPr>
        <w:t>.</w:t>
      </w:r>
      <w:r w:rsidRPr="00F075A1">
        <w:rPr>
          <w:rFonts w:ascii="Arial" w:eastAsia="Arial" w:hAnsi="Arial" w:cs="Arial"/>
          <w:iCs/>
          <w:sz w:val="24"/>
          <w:szCs w:val="24"/>
          <w:vertAlign w:val="superscript"/>
        </w:rPr>
        <w:footnoteReference w:id="38"/>
      </w:r>
      <w:r w:rsidRPr="00F075A1">
        <w:rPr>
          <w:rFonts w:ascii="Arial" w:eastAsia="Arial" w:hAnsi="Arial" w:cs="Arial"/>
          <w:sz w:val="24"/>
          <w:szCs w:val="24"/>
        </w:rPr>
        <w:t xml:space="preserve"> </w:t>
      </w:r>
    </w:p>
    <w:p w14:paraId="39BD2597" w14:textId="77777777" w:rsidR="00EC6799" w:rsidRPr="00F075A1" w:rsidRDefault="00EC6799" w:rsidP="00EC6799">
      <w:pPr>
        <w:spacing w:after="0" w:line="360" w:lineRule="auto"/>
        <w:jc w:val="both"/>
        <w:rPr>
          <w:rFonts w:ascii="Arial" w:eastAsia="Arial" w:hAnsi="Arial" w:cs="Arial"/>
          <w:sz w:val="24"/>
          <w:szCs w:val="24"/>
        </w:rPr>
      </w:pPr>
    </w:p>
    <w:p w14:paraId="2857D90A" w14:textId="77777777" w:rsidR="00EC6799" w:rsidRPr="00F075A1" w:rsidRDefault="00EC6799" w:rsidP="00EC6799">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Por ende, de conformidad con lo establecido en el artículo 229 fracciones III y IV, </w:t>
      </w:r>
      <w:r w:rsidRPr="00F075A1">
        <w:rPr>
          <w:rFonts w:ascii="Arial" w:eastAsia="Arial" w:hAnsi="Arial" w:cs="Arial"/>
          <w:i/>
          <w:sz w:val="24"/>
          <w:szCs w:val="24"/>
        </w:rPr>
        <w:t>del Código Electoral</w:t>
      </w:r>
      <w:r w:rsidRPr="00F075A1">
        <w:rPr>
          <w:rFonts w:ascii="Arial" w:eastAsia="Arial" w:hAnsi="Arial" w:cs="Arial"/>
          <w:sz w:val="24"/>
          <w:szCs w:val="24"/>
        </w:rPr>
        <w:t>, es sujeto de responsabilidad.</w:t>
      </w:r>
    </w:p>
    <w:p w14:paraId="4D2E1D8A" w14:textId="77777777" w:rsidR="00EC6799" w:rsidRPr="00F075A1" w:rsidRDefault="00EC6799" w:rsidP="00EC6799">
      <w:pPr>
        <w:spacing w:after="0" w:line="360" w:lineRule="auto"/>
        <w:jc w:val="both"/>
        <w:rPr>
          <w:rFonts w:ascii="Arial" w:eastAsia="Arial" w:hAnsi="Arial" w:cs="Arial"/>
          <w:sz w:val="24"/>
          <w:szCs w:val="24"/>
        </w:rPr>
      </w:pPr>
    </w:p>
    <w:p w14:paraId="7D3006DA" w14:textId="77777777" w:rsidR="00EC6799" w:rsidRPr="00F075A1" w:rsidRDefault="00EC6799" w:rsidP="00EC6799">
      <w:pPr>
        <w:spacing w:after="0" w:line="360" w:lineRule="auto"/>
        <w:jc w:val="both"/>
        <w:rPr>
          <w:rFonts w:ascii="Arial" w:eastAsia="Arial" w:hAnsi="Arial" w:cs="Arial"/>
          <w:b/>
          <w:sz w:val="24"/>
          <w:szCs w:val="24"/>
        </w:rPr>
      </w:pPr>
      <w:r w:rsidRPr="00F075A1">
        <w:rPr>
          <w:rFonts w:ascii="Arial" w:eastAsia="Arial" w:hAnsi="Arial" w:cs="Arial"/>
          <w:b/>
          <w:sz w:val="24"/>
          <w:szCs w:val="24"/>
        </w:rPr>
        <w:t xml:space="preserve">b) Mínimo y máximo de la medida de apremio </w:t>
      </w:r>
    </w:p>
    <w:p w14:paraId="3683E397" w14:textId="77777777" w:rsidR="00EC6799" w:rsidRPr="00F075A1" w:rsidRDefault="00EC6799" w:rsidP="00EC6799">
      <w:pPr>
        <w:spacing w:after="0" w:line="360" w:lineRule="auto"/>
        <w:jc w:val="both"/>
        <w:rPr>
          <w:rFonts w:ascii="Arial" w:eastAsia="Arial" w:hAnsi="Arial" w:cs="Arial"/>
          <w:b/>
          <w:sz w:val="24"/>
          <w:szCs w:val="24"/>
        </w:rPr>
      </w:pPr>
    </w:p>
    <w:p w14:paraId="7CBEDE36" w14:textId="77777777" w:rsidR="00EC6799" w:rsidRPr="00F075A1" w:rsidRDefault="00EC6799" w:rsidP="00EC6799">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La </w:t>
      </w:r>
      <w:r w:rsidRPr="00F075A1">
        <w:rPr>
          <w:rFonts w:ascii="Arial" w:eastAsia="Arial" w:hAnsi="Arial" w:cs="Arial"/>
          <w:i/>
          <w:sz w:val="24"/>
          <w:szCs w:val="24"/>
        </w:rPr>
        <w:t>Ley de Justicia Electoral</w:t>
      </w:r>
      <w:r w:rsidRPr="00F075A1">
        <w:rPr>
          <w:rFonts w:ascii="Arial" w:eastAsia="Arial" w:hAnsi="Arial" w:cs="Arial"/>
          <w:sz w:val="24"/>
          <w:szCs w:val="24"/>
        </w:rPr>
        <w:t xml:space="preserve">, en su artículo 44 fracción I, establece que, se podrá imponer como medida de apremio una multa que puede ser de hasta por cien veces el valor diario de la </w:t>
      </w:r>
      <w:r w:rsidRPr="00F075A1">
        <w:rPr>
          <w:rFonts w:ascii="Arial" w:eastAsia="Arial" w:hAnsi="Arial" w:cs="Arial"/>
          <w:i/>
          <w:sz w:val="24"/>
          <w:szCs w:val="24"/>
        </w:rPr>
        <w:t>UMA</w:t>
      </w:r>
      <w:r w:rsidRPr="00F075A1">
        <w:rPr>
          <w:rFonts w:ascii="Arial" w:eastAsia="Arial" w:hAnsi="Arial" w:cs="Arial"/>
          <w:sz w:val="24"/>
          <w:szCs w:val="24"/>
        </w:rPr>
        <w:t xml:space="preserve"> y, en caso de reincidencia, se podrá aplicar hasta el doble de la cantidad señalada.</w:t>
      </w:r>
    </w:p>
    <w:p w14:paraId="415FACF6" w14:textId="77777777" w:rsidR="00EC6799" w:rsidRPr="00F075A1" w:rsidRDefault="00EC6799" w:rsidP="00EC6799">
      <w:pPr>
        <w:spacing w:after="0" w:line="360" w:lineRule="auto"/>
        <w:jc w:val="both"/>
        <w:rPr>
          <w:rFonts w:ascii="Arial" w:eastAsia="Arial" w:hAnsi="Arial" w:cs="Arial"/>
          <w:sz w:val="24"/>
          <w:szCs w:val="24"/>
        </w:rPr>
      </w:pPr>
    </w:p>
    <w:p w14:paraId="0E7B3036" w14:textId="77777777" w:rsidR="00EC6799" w:rsidRPr="00F075A1" w:rsidRDefault="00EC6799" w:rsidP="00EC6799">
      <w:pPr>
        <w:spacing w:after="0" w:line="360" w:lineRule="auto"/>
        <w:jc w:val="both"/>
        <w:rPr>
          <w:rFonts w:ascii="Arial" w:eastAsia="Arial" w:hAnsi="Arial" w:cs="Arial"/>
          <w:sz w:val="24"/>
          <w:szCs w:val="24"/>
        </w:rPr>
      </w:pPr>
      <w:r w:rsidRPr="00F075A1">
        <w:rPr>
          <w:rFonts w:ascii="Arial" w:eastAsia="Arial" w:hAnsi="Arial" w:cs="Arial"/>
          <w:sz w:val="24"/>
          <w:szCs w:val="24"/>
        </w:rPr>
        <w:t>La disposición normativa en comento permite al juzgador actuar de manera discrecional, tomando en consideración todos los elementos que obran en autos, a fin de imponer la medida de apremio que estime pertinente, fundando y motivando debidamente y, considerando en todo momento que, la misma cumpla con los parámetros de proporcionalidad idoneidad y eficacia.</w:t>
      </w:r>
    </w:p>
    <w:p w14:paraId="26F54F1A" w14:textId="77777777" w:rsidR="00EC6799" w:rsidRPr="00F075A1" w:rsidRDefault="00EC6799" w:rsidP="00EC6799">
      <w:pPr>
        <w:spacing w:after="0" w:line="360" w:lineRule="auto"/>
        <w:jc w:val="both"/>
        <w:rPr>
          <w:rFonts w:ascii="Arial" w:eastAsia="Arial" w:hAnsi="Arial" w:cs="Arial"/>
          <w:sz w:val="24"/>
          <w:szCs w:val="24"/>
        </w:rPr>
      </w:pPr>
    </w:p>
    <w:p w14:paraId="2BE856DD" w14:textId="0234CEDC" w:rsidR="00EC6799" w:rsidRPr="00F075A1" w:rsidRDefault="00EC6799" w:rsidP="00EC6799">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Al respecto, tomando en consideración el valor diario de la </w:t>
      </w:r>
      <w:r w:rsidRPr="00F075A1">
        <w:rPr>
          <w:rFonts w:ascii="Arial" w:eastAsia="Arial" w:hAnsi="Arial" w:cs="Arial"/>
          <w:i/>
          <w:sz w:val="24"/>
          <w:szCs w:val="24"/>
        </w:rPr>
        <w:t>UMA</w:t>
      </w:r>
      <w:r w:rsidRPr="00F075A1">
        <w:rPr>
          <w:rFonts w:ascii="Arial" w:eastAsia="Arial" w:hAnsi="Arial" w:cs="Arial"/>
          <w:sz w:val="24"/>
          <w:szCs w:val="24"/>
        </w:rPr>
        <w:t xml:space="preserve">, mismo que asciende a la cantidad de </w:t>
      </w:r>
      <w:r w:rsidRPr="00F075A1">
        <w:rPr>
          <w:rFonts w:ascii="Arial" w:eastAsia="Arial" w:hAnsi="Arial" w:cs="Arial"/>
          <w:bCs/>
          <w:sz w:val="24"/>
          <w:szCs w:val="24"/>
        </w:rPr>
        <w:t>$113.14 (</w:t>
      </w:r>
      <w:r w:rsidRPr="00F075A1">
        <w:rPr>
          <w:rFonts w:ascii="Arial" w:eastAsia="Arial" w:hAnsi="Arial" w:cs="Arial"/>
          <w:sz w:val="24"/>
          <w:szCs w:val="24"/>
        </w:rPr>
        <w:t>ciento trece pesos 14/100 Moneda Nacional), la cual sería la mínima a imponer; mientras que, la máxima sería de $</w:t>
      </w:r>
      <w:r w:rsidR="00FD4E24" w:rsidRPr="00F075A1">
        <w:rPr>
          <w:rFonts w:ascii="Arial" w:eastAsia="Arial" w:hAnsi="Arial" w:cs="Arial"/>
          <w:sz w:val="24"/>
          <w:szCs w:val="24"/>
        </w:rPr>
        <w:t>22,628</w:t>
      </w:r>
      <w:r w:rsidRPr="00F075A1">
        <w:rPr>
          <w:rFonts w:ascii="Arial" w:eastAsia="Arial" w:hAnsi="Arial" w:cs="Arial"/>
          <w:sz w:val="24"/>
          <w:szCs w:val="24"/>
        </w:rPr>
        <w:t>.00 (</w:t>
      </w:r>
      <w:r w:rsidR="00FD4E24" w:rsidRPr="00F075A1">
        <w:rPr>
          <w:rFonts w:ascii="Arial" w:eastAsia="Arial" w:hAnsi="Arial" w:cs="Arial"/>
          <w:sz w:val="24"/>
          <w:szCs w:val="24"/>
        </w:rPr>
        <w:t>veintidós mil seiscientos veintiocho pesos</w:t>
      </w:r>
      <w:r w:rsidR="005B4A3D" w:rsidRPr="00F075A1">
        <w:rPr>
          <w:rFonts w:ascii="Arial" w:eastAsia="Arial" w:hAnsi="Arial" w:cs="Arial"/>
          <w:sz w:val="24"/>
          <w:szCs w:val="24"/>
        </w:rPr>
        <w:t xml:space="preserve"> 00/100 Moneda Nacional</w:t>
      </w:r>
      <w:r w:rsidRPr="00F075A1">
        <w:rPr>
          <w:rFonts w:ascii="Arial" w:eastAsia="Arial" w:hAnsi="Arial" w:cs="Arial"/>
          <w:sz w:val="24"/>
          <w:szCs w:val="24"/>
        </w:rPr>
        <w:t>).</w:t>
      </w:r>
    </w:p>
    <w:p w14:paraId="0B591B87" w14:textId="77777777" w:rsidR="00EC6799" w:rsidRPr="00F075A1" w:rsidRDefault="00EC6799" w:rsidP="00EC6799">
      <w:pPr>
        <w:spacing w:after="0" w:line="360" w:lineRule="auto"/>
        <w:jc w:val="both"/>
        <w:rPr>
          <w:rFonts w:ascii="Arial" w:eastAsia="Arial" w:hAnsi="Arial" w:cs="Arial"/>
          <w:sz w:val="24"/>
          <w:szCs w:val="24"/>
        </w:rPr>
      </w:pPr>
    </w:p>
    <w:p w14:paraId="7481C934" w14:textId="77777777" w:rsidR="00EC6799" w:rsidRPr="00F075A1" w:rsidRDefault="00EC6799" w:rsidP="00EC6799">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En el caso, la responsabilidad acreditada consiste en que, </w:t>
      </w:r>
      <w:r w:rsidRPr="00F075A1">
        <w:rPr>
          <w:rFonts w:ascii="Arial" w:eastAsia="Arial" w:hAnsi="Arial" w:cs="Arial"/>
          <w:b/>
          <w:bCs/>
          <w:sz w:val="24"/>
          <w:szCs w:val="24"/>
        </w:rPr>
        <w:t xml:space="preserve">el </w:t>
      </w:r>
      <w:r w:rsidRPr="00F075A1">
        <w:rPr>
          <w:rFonts w:ascii="Arial" w:eastAsia="Arial" w:hAnsi="Arial" w:cs="Arial"/>
          <w:b/>
          <w:bCs/>
          <w:i/>
          <w:sz w:val="24"/>
          <w:szCs w:val="24"/>
        </w:rPr>
        <w:t>denunciado</w:t>
      </w:r>
      <w:r w:rsidRPr="00F075A1">
        <w:rPr>
          <w:rFonts w:ascii="Arial" w:eastAsia="Arial" w:hAnsi="Arial" w:cs="Arial"/>
          <w:b/>
          <w:bCs/>
          <w:sz w:val="24"/>
          <w:szCs w:val="24"/>
        </w:rPr>
        <w:t xml:space="preserve"> no publicó el extracto de sentencia ordenado,</w:t>
      </w:r>
      <w:r w:rsidRPr="00F075A1">
        <w:rPr>
          <w:rFonts w:ascii="Arial" w:eastAsia="Arial" w:hAnsi="Arial" w:cs="Arial"/>
          <w:sz w:val="24"/>
          <w:szCs w:val="24"/>
        </w:rPr>
        <w:t xml:space="preserve"> pese a estar debidamente notificado </w:t>
      </w:r>
      <w:r w:rsidRPr="00F075A1">
        <w:rPr>
          <w:rFonts w:ascii="Arial" w:eastAsia="Arial" w:hAnsi="Arial" w:cs="Arial"/>
          <w:sz w:val="24"/>
          <w:szCs w:val="24"/>
        </w:rPr>
        <w:lastRenderedPageBreak/>
        <w:t xml:space="preserve">para ello, lo que se traduce, en un incumplimiento a la determinación judicial de este </w:t>
      </w:r>
      <w:r w:rsidRPr="00F075A1">
        <w:rPr>
          <w:rFonts w:ascii="Arial" w:eastAsia="Arial" w:hAnsi="Arial" w:cs="Arial"/>
          <w:i/>
          <w:sz w:val="24"/>
          <w:szCs w:val="24"/>
        </w:rPr>
        <w:t>Tribunal Electoral</w:t>
      </w:r>
      <w:r w:rsidRPr="00F075A1">
        <w:rPr>
          <w:rFonts w:ascii="Arial" w:eastAsia="Arial" w:hAnsi="Arial" w:cs="Arial"/>
          <w:sz w:val="24"/>
          <w:szCs w:val="24"/>
        </w:rPr>
        <w:t xml:space="preserve"> y, en consecuencia, a la inobservancia del medio de apremio fincado.</w:t>
      </w:r>
    </w:p>
    <w:p w14:paraId="3210D4D1" w14:textId="77777777" w:rsidR="00EC6799" w:rsidRPr="00F075A1" w:rsidRDefault="00EC6799" w:rsidP="00EC6799">
      <w:pPr>
        <w:spacing w:after="0" w:line="360" w:lineRule="auto"/>
        <w:jc w:val="both"/>
        <w:rPr>
          <w:rFonts w:ascii="Arial" w:eastAsia="Arial" w:hAnsi="Arial" w:cs="Arial"/>
          <w:sz w:val="24"/>
          <w:szCs w:val="24"/>
        </w:rPr>
      </w:pPr>
    </w:p>
    <w:p w14:paraId="4AC11265" w14:textId="77777777" w:rsidR="00EC6799" w:rsidRPr="00F075A1" w:rsidRDefault="00EC6799" w:rsidP="00EC6799">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Así, con la medida que se adopta se pretenden fijar parámetros disuasorios para casos venideros, a fin de evitar la inobservancia a los fallos que emite este </w:t>
      </w:r>
      <w:r w:rsidRPr="00F075A1">
        <w:rPr>
          <w:rFonts w:ascii="Arial" w:eastAsia="Arial" w:hAnsi="Arial" w:cs="Arial"/>
          <w:i/>
          <w:sz w:val="24"/>
          <w:szCs w:val="24"/>
        </w:rPr>
        <w:t>Órgano jurisdiccional</w:t>
      </w:r>
      <w:r w:rsidRPr="00F075A1">
        <w:rPr>
          <w:rFonts w:ascii="Arial" w:eastAsia="Arial" w:hAnsi="Arial" w:cs="Arial"/>
          <w:sz w:val="24"/>
          <w:szCs w:val="24"/>
        </w:rPr>
        <w:t xml:space="preserve"> y, en consecuencia, garantizar una pronta y completa impartición de justicia en la materia; circunstancias las anteriores que, justifican plenamente la medida de apremio impuesta.</w:t>
      </w:r>
    </w:p>
    <w:p w14:paraId="6BEB7691" w14:textId="77777777" w:rsidR="00EC6799" w:rsidRPr="00F075A1" w:rsidRDefault="00EC6799" w:rsidP="00EC6799">
      <w:pPr>
        <w:spacing w:after="0" w:line="360" w:lineRule="auto"/>
        <w:jc w:val="both"/>
        <w:rPr>
          <w:rFonts w:ascii="Arial" w:eastAsia="Arial" w:hAnsi="Arial" w:cs="Arial"/>
          <w:sz w:val="24"/>
          <w:szCs w:val="24"/>
        </w:rPr>
      </w:pPr>
    </w:p>
    <w:p w14:paraId="43309CA0" w14:textId="77777777" w:rsidR="00EC6799" w:rsidRPr="00F075A1" w:rsidRDefault="00EC6799" w:rsidP="00EC6799">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Pero, además, con la imposición de la medida de apremio, se pretende dar efectividad a las medidas de apremio previstas en la </w:t>
      </w:r>
      <w:r w:rsidRPr="00F075A1">
        <w:rPr>
          <w:rFonts w:ascii="Arial" w:eastAsia="Arial" w:hAnsi="Arial" w:cs="Arial"/>
          <w:i/>
          <w:sz w:val="24"/>
          <w:szCs w:val="24"/>
        </w:rPr>
        <w:t>Ley de Justicia Electoral</w:t>
      </w:r>
      <w:r w:rsidRPr="00F075A1">
        <w:rPr>
          <w:rFonts w:ascii="Arial" w:eastAsia="Arial" w:hAnsi="Arial" w:cs="Arial"/>
          <w:sz w:val="24"/>
          <w:szCs w:val="24"/>
        </w:rPr>
        <w:t>, y con ello, generar la certeza a la ciudadanía de que los fallos que se emitan serán acatados totalmente, sea por vía voluntaria o coercitiva.</w:t>
      </w:r>
    </w:p>
    <w:p w14:paraId="3AF57B05" w14:textId="77777777" w:rsidR="00EC6799" w:rsidRPr="00F075A1" w:rsidRDefault="00EC6799" w:rsidP="00EC6799">
      <w:pPr>
        <w:spacing w:after="0" w:line="360" w:lineRule="auto"/>
        <w:jc w:val="both"/>
        <w:rPr>
          <w:rFonts w:ascii="Arial" w:eastAsia="Arial" w:hAnsi="Arial" w:cs="Arial"/>
          <w:sz w:val="24"/>
          <w:szCs w:val="24"/>
        </w:rPr>
      </w:pPr>
    </w:p>
    <w:p w14:paraId="767D40EF" w14:textId="77777777" w:rsidR="00EC6799" w:rsidRPr="00F075A1" w:rsidRDefault="00EC6799" w:rsidP="00EC6799">
      <w:pPr>
        <w:spacing w:after="0" w:line="360" w:lineRule="auto"/>
        <w:jc w:val="both"/>
        <w:rPr>
          <w:rFonts w:ascii="Arial" w:eastAsia="Arial" w:hAnsi="Arial" w:cs="Arial"/>
          <w:b/>
          <w:sz w:val="24"/>
          <w:szCs w:val="24"/>
        </w:rPr>
      </w:pPr>
      <w:r w:rsidRPr="00F075A1">
        <w:rPr>
          <w:rFonts w:ascii="Arial" w:eastAsia="Arial" w:hAnsi="Arial" w:cs="Arial"/>
          <w:b/>
          <w:sz w:val="24"/>
          <w:szCs w:val="24"/>
        </w:rPr>
        <w:t>c) Daño causado</w:t>
      </w:r>
    </w:p>
    <w:p w14:paraId="3E311406" w14:textId="77777777" w:rsidR="00EC6799" w:rsidRPr="00F075A1" w:rsidRDefault="00EC6799" w:rsidP="00EC6799">
      <w:pPr>
        <w:spacing w:after="0" w:line="360" w:lineRule="auto"/>
        <w:jc w:val="both"/>
        <w:rPr>
          <w:rFonts w:ascii="Arial" w:eastAsia="Arial" w:hAnsi="Arial" w:cs="Arial"/>
          <w:b/>
          <w:sz w:val="24"/>
          <w:szCs w:val="24"/>
        </w:rPr>
      </w:pPr>
    </w:p>
    <w:p w14:paraId="7BDA061D" w14:textId="77777777" w:rsidR="00EC6799" w:rsidRPr="00F075A1" w:rsidRDefault="00EC6799" w:rsidP="00EC6799">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Se considera que, el incumplimiento a la garantía de no repetición fijada en la ejecutoria dictada por este </w:t>
      </w:r>
      <w:r w:rsidRPr="00F075A1">
        <w:rPr>
          <w:rFonts w:ascii="Arial" w:eastAsia="Arial" w:hAnsi="Arial" w:cs="Arial"/>
          <w:i/>
          <w:sz w:val="24"/>
          <w:szCs w:val="24"/>
        </w:rPr>
        <w:t>Tribunal Electoral</w:t>
      </w:r>
      <w:r w:rsidRPr="00F075A1">
        <w:rPr>
          <w:rFonts w:ascii="Arial" w:eastAsia="Arial" w:hAnsi="Arial" w:cs="Arial"/>
          <w:sz w:val="24"/>
          <w:szCs w:val="24"/>
        </w:rPr>
        <w:t xml:space="preserve"> afecta el derecho a una justicia pronta y completa, prevista en el artículo 17 de la </w:t>
      </w:r>
      <w:r w:rsidRPr="00F075A1">
        <w:rPr>
          <w:rFonts w:ascii="Arial" w:eastAsia="Arial" w:hAnsi="Arial" w:cs="Arial"/>
          <w:i/>
          <w:sz w:val="24"/>
          <w:szCs w:val="24"/>
        </w:rPr>
        <w:t>Constitución Federal</w:t>
      </w:r>
      <w:r w:rsidRPr="00F075A1">
        <w:rPr>
          <w:rFonts w:ascii="Arial" w:eastAsia="Arial" w:hAnsi="Arial" w:cs="Arial"/>
          <w:sz w:val="24"/>
          <w:szCs w:val="24"/>
        </w:rPr>
        <w:t>, pues la garantía a una tutela judicial efectiva no se colma con el solo dictado de su emisión, pues lo relevante es que se cumpla cabalmente todo lo ordenado en ella.</w:t>
      </w:r>
    </w:p>
    <w:p w14:paraId="762981DD" w14:textId="77777777" w:rsidR="00EC6799" w:rsidRPr="00F075A1" w:rsidRDefault="00EC6799" w:rsidP="00EC6799">
      <w:pPr>
        <w:spacing w:after="0" w:line="360" w:lineRule="auto"/>
        <w:jc w:val="both"/>
        <w:rPr>
          <w:rFonts w:ascii="Arial" w:eastAsia="Arial" w:hAnsi="Arial" w:cs="Arial"/>
          <w:sz w:val="24"/>
          <w:szCs w:val="24"/>
        </w:rPr>
      </w:pPr>
    </w:p>
    <w:p w14:paraId="7D10BD30" w14:textId="69665B46" w:rsidR="00EC6799" w:rsidRPr="00F075A1" w:rsidRDefault="00EC6799" w:rsidP="00EC6799">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En el caso, el </w:t>
      </w:r>
      <w:r w:rsidRPr="00F075A1">
        <w:rPr>
          <w:rFonts w:ascii="Arial" w:eastAsia="Arial" w:hAnsi="Arial" w:cs="Arial"/>
          <w:i/>
          <w:sz w:val="24"/>
          <w:szCs w:val="24"/>
        </w:rPr>
        <w:t>denunciado</w:t>
      </w:r>
      <w:r w:rsidRPr="00F075A1">
        <w:rPr>
          <w:rFonts w:ascii="Arial" w:eastAsia="Arial" w:hAnsi="Arial" w:cs="Arial"/>
          <w:sz w:val="24"/>
          <w:szCs w:val="24"/>
        </w:rPr>
        <w:t xml:space="preserve">, con su conducta omisiva contravino dicha garantía, pues no acató lo ordenado por este </w:t>
      </w:r>
      <w:r w:rsidRPr="00F075A1">
        <w:rPr>
          <w:rFonts w:ascii="Arial" w:eastAsia="Arial" w:hAnsi="Arial" w:cs="Arial"/>
          <w:i/>
          <w:sz w:val="24"/>
          <w:szCs w:val="24"/>
        </w:rPr>
        <w:t>Órgano Jurisdiccional</w:t>
      </w:r>
      <w:r w:rsidRPr="00F075A1">
        <w:rPr>
          <w:rFonts w:ascii="Arial" w:eastAsia="Arial" w:hAnsi="Arial" w:cs="Arial"/>
          <w:sz w:val="24"/>
          <w:szCs w:val="24"/>
        </w:rPr>
        <w:t xml:space="preserve"> respecto a la garantía de no repetición;</w:t>
      </w:r>
      <w:r w:rsidRPr="00F075A1">
        <w:rPr>
          <w:rFonts w:ascii="Arial" w:eastAsia="Arial" w:hAnsi="Arial" w:cs="Arial"/>
          <w:sz w:val="24"/>
          <w:szCs w:val="24"/>
          <w:vertAlign w:val="superscript"/>
        </w:rPr>
        <w:footnoteReference w:id="39"/>
      </w:r>
      <w:r w:rsidRPr="00F075A1">
        <w:rPr>
          <w:rFonts w:ascii="Arial" w:eastAsia="Arial" w:hAnsi="Arial" w:cs="Arial"/>
          <w:sz w:val="24"/>
          <w:szCs w:val="24"/>
        </w:rPr>
        <w:t xml:space="preserve"> aunado a que, con su proceder se impidió sensibilizarlo en asuntos de interés público como lo es, el interés superior de la niñez en materia electoral.</w:t>
      </w:r>
    </w:p>
    <w:p w14:paraId="2D64436D" w14:textId="77777777" w:rsidR="005B4A3D" w:rsidRPr="00F075A1" w:rsidRDefault="005B4A3D" w:rsidP="00EC6799">
      <w:pPr>
        <w:spacing w:after="0" w:line="360" w:lineRule="auto"/>
        <w:jc w:val="both"/>
        <w:rPr>
          <w:rFonts w:ascii="Arial" w:eastAsia="Arial" w:hAnsi="Arial" w:cs="Arial"/>
          <w:sz w:val="24"/>
          <w:szCs w:val="24"/>
        </w:rPr>
      </w:pPr>
    </w:p>
    <w:p w14:paraId="0636DBC5" w14:textId="77777777" w:rsidR="00EC6799" w:rsidRPr="00F075A1" w:rsidRDefault="00EC6799" w:rsidP="00EC6799">
      <w:pPr>
        <w:spacing w:after="0" w:line="360" w:lineRule="auto"/>
        <w:jc w:val="both"/>
        <w:rPr>
          <w:rFonts w:ascii="Arial" w:eastAsia="Arial" w:hAnsi="Arial" w:cs="Arial"/>
          <w:b/>
          <w:sz w:val="24"/>
          <w:szCs w:val="24"/>
        </w:rPr>
      </w:pPr>
      <w:r w:rsidRPr="00F075A1">
        <w:rPr>
          <w:rFonts w:ascii="Arial" w:eastAsia="Arial" w:hAnsi="Arial" w:cs="Arial"/>
          <w:b/>
          <w:sz w:val="24"/>
          <w:szCs w:val="24"/>
        </w:rPr>
        <w:t>d) Capacidad económica y ejecución de la medida de apremio</w:t>
      </w:r>
    </w:p>
    <w:p w14:paraId="0199B577" w14:textId="77777777" w:rsidR="00EC6799" w:rsidRPr="00F075A1" w:rsidRDefault="00EC6799" w:rsidP="00EC6799">
      <w:pPr>
        <w:spacing w:after="0" w:line="360" w:lineRule="auto"/>
        <w:jc w:val="both"/>
        <w:rPr>
          <w:rFonts w:ascii="Arial" w:eastAsia="Arial" w:hAnsi="Arial" w:cs="Arial"/>
          <w:sz w:val="24"/>
          <w:szCs w:val="24"/>
        </w:rPr>
      </w:pPr>
    </w:p>
    <w:p w14:paraId="00D33FBF" w14:textId="77777777" w:rsidR="00EC6799" w:rsidRPr="00F075A1" w:rsidRDefault="00EC6799" w:rsidP="00EC6799">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En el caso, el monto impuesto como medida de apremio al </w:t>
      </w:r>
      <w:r w:rsidRPr="00F075A1">
        <w:rPr>
          <w:rFonts w:ascii="Arial" w:eastAsia="Arial" w:hAnsi="Arial" w:cs="Arial"/>
          <w:i/>
          <w:sz w:val="24"/>
          <w:szCs w:val="24"/>
        </w:rPr>
        <w:t>denunciado</w:t>
      </w:r>
      <w:r w:rsidRPr="00F075A1">
        <w:rPr>
          <w:rFonts w:ascii="Arial" w:eastAsia="Arial" w:hAnsi="Arial" w:cs="Arial"/>
          <w:sz w:val="24"/>
          <w:szCs w:val="24"/>
        </w:rPr>
        <w:t xml:space="preserve">, se considera proporcional y, por ende, no representa un perjuicio o menoscabo a su patrimonio, pues, es un hecho notorio que actualmente el </w:t>
      </w:r>
      <w:r w:rsidRPr="00F075A1">
        <w:rPr>
          <w:rFonts w:ascii="Arial" w:eastAsia="Arial" w:hAnsi="Arial" w:cs="Arial"/>
          <w:i/>
          <w:sz w:val="24"/>
          <w:szCs w:val="24"/>
        </w:rPr>
        <w:t xml:space="preserve">denunciado </w:t>
      </w:r>
      <w:r w:rsidRPr="00F075A1">
        <w:rPr>
          <w:rFonts w:ascii="Arial" w:eastAsia="Arial" w:hAnsi="Arial" w:cs="Arial"/>
          <w:sz w:val="24"/>
          <w:szCs w:val="24"/>
        </w:rPr>
        <w:t xml:space="preserve">ostenta el cargo de Fiscal General del Estado de Michoacán y de acuerdo con el </w:t>
      </w:r>
      <w:r w:rsidRPr="00F075A1">
        <w:rPr>
          <w:rFonts w:ascii="Arial" w:eastAsia="Arial" w:hAnsi="Arial" w:cs="Arial"/>
          <w:i/>
          <w:sz w:val="24"/>
          <w:szCs w:val="24"/>
        </w:rPr>
        <w:t xml:space="preserve">“CATÁLOGO DE PUESTOS </w:t>
      </w:r>
      <w:r w:rsidRPr="00F075A1">
        <w:rPr>
          <w:rFonts w:ascii="Arial" w:eastAsia="Arial" w:hAnsi="Arial" w:cs="Arial"/>
          <w:i/>
          <w:sz w:val="24"/>
          <w:szCs w:val="24"/>
        </w:rPr>
        <w:lastRenderedPageBreak/>
        <w:t>Y TABULADOR DE PERCEPCIONES”</w:t>
      </w:r>
      <w:r w:rsidRPr="00F075A1">
        <w:rPr>
          <w:rFonts w:ascii="Arial" w:eastAsia="Arial" w:hAnsi="Arial" w:cs="Arial"/>
          <w:i/>
          <w:sz w:val="24"/>
          <w:szCs w:val="24"/>
          <w:vertAlign w:val="superscript"/>
        </w:rPr>
        <w:footnoteReference w:id="40"/>
      </w:r>
      <w:r w:rsidRPr="00F075A1">
        <w:rPr>
          <w:rFonts w:ascii="Arial" w:eastAsia="Arial" w:hAnsi="Arial" w:cs="Arial"/>
          <w:i/>
          <w:sz w:val="24"/>
          <w:szCs w:val="24"/>
        </w:rPr>
        <w:t xml:space="preserve"> </w:t>
      </w:r>
      <w:r w:rsidRPr="00F075A1">
        <w:rPr>
          <w:rFonts w:ascii="Arial" w:eastAsia="Arial" w:hAnsi="Arial" w:cs="Arial"/>
          <w:sz w:val="24"/>
          <w:szCs w:val="24"/>
        </w:rPr>
        <w:t xml:space="preserve">su sueldo base mensual es de </w:t>
      </w:r>
      <w:r w:rsidRPr="00F075A1">
        <w:rPr>
          <w:rFonts w:ascii="Arial" w:eastAsia="Arial" w:hAnsi="Arial" w:cs="Arial"/>
          <w:b/>
          <w:bCs/>
          <w:sz w:val="24"/>
          <w:szCs w:val="24"/>
        </w:rPr>
        <w:t>$</w:t>
      </w:r>
      <w:r w:rsidRPr="00F075A1">
        <w:rPr>
          <w:rFonts w:ascii="Arial" w:eastAsia="Arial" w:hAnsi="Arial" w:cs="Arial"/>
          <w:b/>
          <w:sz w:val="24"/>
          <w:szCs w:val="24"/>
        </w:rPr>
        <w:t>85,254.39</w:t>
      </w:r>
      <w:r w:rsidRPr="00F075A1">
        <w:rPr>
          <w:rFonts w:ascii="Arial" w:eastAsia="Arial" w:hAnsi="Arial" w:cs="Arial"/>
          <w:sz w:val="24"/>
          <w:szCs w:val="24"/>
        </w:rPr>
        <w:t xml:space="preserve"> (Ochenta y cinco mil doscientos cincuenta y cuatro pesos 39/100 Moneda Nacional). </w:t>
      </w:r>
    </w:p>
    <w:p w14:paraId="434127A1" w14:textId="77777777" w:rsidR="00EC6799" w:rsidRPr="00F075A1" w:rsidRDefault="00EC6799" w:rsidP="00EC6799">
      <w:pPr>
        <w:spacing w:after="0" w:line="360" w:lineRule="auto"/>
        <w:jc w:val="both"/>
        <w:rPr>
          <w:rFonts w:ascii="Arial" w:eastAsia="Arial" w:hAnsi="Arial" w:cs="Arial"/>
          <w:sz w:val="24"/>
          <w:szCs w:val="24"/>
        </w:rPr>
      </w:pPr>
    </w:p>
    <w:p w14:paraId="359A1507" w14:textId="03E31AEA" w:rsidR="00EC6799" w:rsidRPr="00F075A1" w:rsidRDefault="00EC6799" w:rsidP="00EC6799">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En ese tenor, la multa deberá ser pagada por el </w:t>
      </w:r>
      <w:r w:rsidRPr="00F075A1">
        <w:rPr>
          <w:rFonts w:ascii="Arial" w:eastAsia="Arial" w:hAnsi="Arial" w:cs="Arial"/>
          <w:i/>
          <w:sz w:val="24"/>
          <w:szCs w:val="24"/>
        </w:rPr>
        <w:t>denunciado</w:t>
      </w:r>
      <w:r w:rsidRPr="00F075A1">
        <w:rPr>
          <w:rFonts w:ascii="Arial" w:eastAsia="Arial" w:hAnsi="Arial" w:cs="Arial"/>
          <w:sz w:val="24"/>
          <w:szCs w:val="24"/>
        </w:rPr>
        <w:t xml:space="preserve"> a la </w:t>
      </w:r>
      <w:r w:rsidRPr="00F075A1">
        <w:rPr>
          <w:rFonts w:ascii="Arial" w:eastAsia="Arial" w:hAnsi="Arial" w:cs="Arial"/>
          <w:b/>
          <w:i/>
          <w:iCs/>
          <w:sz w:val="24"/>
          <w:szCs w:val="24"/>
        </w:rPr>
        <w:t>Dirección de Prerrogativas</w:t>
      </w:r>
      <w:r w:rsidRPr="00F075A1">
        <w:rPr>
          <w:rFonts w:ascii="Arial" w:eastAsia="Arial" w:hAnsi="Arial" w:cs="Arial"/>
          <w:bCs/>
          <w:sz w:val="24"/>
          <w:szCs w:val="24"/>
        </w:rPr>
        <w:t>,</w:t>
      </w:r>
      <w:r w:rsidRPr="00F075A1">
        <w:rPr>
          <w:rFonts w:ascii="Arial" w:eastAsia="Arial" w:hAnsi="Arial" w:cs="Arial"/>
          <w:b/>
          <w:sz w:val="24"/>
          <w:szCs w:val="24"/>
        </w:rPr>
        <w:t xml:space="preserve"> </w:t>
      </w:r>
      <w:r w:rsidRPr="00F075A1">
        <w:rPr>
          <w:rFonts w:ascii="Arial" w:eastAsia="Arial" w:hAnsi="Arial" w:cs="Arial"/>
          <w:sz w:val="24"/>
          <w:szCs w:val="24"/>
        </w:rPr>
        <w:t xml:space="preserve">en el </w:t>
      </w:r>
      <w:r w:rsidRPr="00F075A1">
        <w:rPr>
          <w:rFonts w:ascii="Arial" w:eastAsia="Arial" w:hAnsi="Arial" w:cs="Arial"/>
          <w:b/>
          <w:sz w:val="24"/>
          <w:szCs w:val="24"/>
        </w:rPr>
        <w:t>plazo de quince días hábiles</w:t>
      </w:r>
      <w:r w:rsidRPr="00F075A1">
        <w:rPr>
          <w:rFonts w:ascii="Arial" w:eastAsia="Arial" w:hAnsi="Arial" w:cs="Arial"/>
          <w:sz w:val="24"/>
          <w:szCs w:val="24"/>
        </w:rPr>
        <w:t xml:space="preserve"> contados a partir de la notificación del presente acuerdo, conforme con lo establecido en el artículo 245 del </w:t>
      </w:r>
      <w:r w:rsidRPr="00F075A1">
        <w:rPr>
          <w:rFonts w:ascii="Arial" w:eastAsia="Arial" w:hAnsi="Arial" w:cs="Arial"/>
          <w:i/>
          <w:sz w:val="24"/>
          <w:szCs w:val="24"/>
        </w:rPr>
        <w:t>Código Electoral</w:t>
      </w:r>
      <w:r w:rsidRPr="00F075A1">
        <w:rPr>
          <w:rFonts w:ascii="Arial" w:eastAsia="Arial" w:hAnsi="Arial" w:cs="Arial"/>
          <w:sz w:val="24"/>
          <w:szCs w:val="24"/>
        </w:rPr>
        <w:t xml:space="preserve">, que dispone que </w:t>
      </w:r>
      <w:r w:rsidRPr="00F075A1">
        <w:rPr>
          <w:rFonts w:ascii="Arial" w:eastAsia="Arial" w:hAnsi="Arial" w:cs="Arial"/>
          <w:b/>
          <w:iCs/>
          <w:sz w:val="24"/>
          <w:szCs w:val="24"/>
        </w:rPr>
        <w:t>las multas deberán ser pagadas en la Vocalía de Administración y Prerrogativas del Instituto</w:t>
      </w:r>
      <w:r w:rsidRPr="00F075A1">
        <w:rPr>
          <w:rFonts w:ascii="Arial" w:eastAsia="Arial" w:hAnsi="Arial" w:cs="Arial"/>
          <w:iCs/>
          <w:sz w:val="24"/>
          <w:szCs w:val="24"/>
        </w:rPr>
        <w:t xml:space="preserve">, salvo en el caso de los partidos políticos en que el monto de la misma restará de sus ministraciones de gastos ordinario conforme </w:t>
      </w:r>
      <w:r w:rsidR="00E444F4" w:rsidRPr="00F075A1">
        <w:rPr>
          <w:rFonts w:ascii="Arial" w:eastAsia="Arial" w:hAnsi="Arial" w:cs="Arial"/>
          <w:iCs/>
          <w:sz w:val="24"/>
          <w:szCs w:val="24"/>
        </w:rPr>
        <w:t xml:space="preserve">con </w:t>
      </w:r>
      <w:r w:rsidRPr="00F075A1">
        <w:rPr>
          <w:rFonts w:ascii="Arial" w:eastAsia="Arial" w:hAnsi="Arial" w:cs="Arial"/>
          <w:iCs/>
          <w:sz w:val="24"/>
          <w:szCs w:val="24"/>
        </w:rPr>
        <w:t xml:space="preserve">lo que se determine en la resolución. Si el infractor no cumple con la obligación de cubrir las multas en el plazo que le haya sido señalado, el Instituto dará vista a la Secretaría de Finanzas y Administración del Gobierno del Estado a efecto de que procedan a su cobro conforme </w:t>
      </w:r>
      <w:r w:rsidR="00E444F4" w:rsidRPr="00F075A1">
        <w:rPr>
          <w:rFonts w:ascii="Arial" w:eastAsia="Arial" w:hAnsi="Arial" w:cs="Arial"/>
          <w:iCs/>
          <w:sz w:val="24"/>
          <w:szCs w:val="24"/>
        </w:rPr>
        <w:t xml:space="preserve">con el </w:t>
      </w:r>
      <w:r w:rsidRPr="00F075A1">
        <w:rPr>
          <w:rFonts w:ascii="Arial" w:eastAsia="Arial" w:hAnsi="Arial" w:cs="Arial"/>
          <w:iCs/>
          <w:sz w:val="24"/>
          <w:szCs w:val="24"/>
        </w:rPr>
        <w:t xml:space="preserve">procedimiento económico coactivo que se establezca en la legislación aplicable. </w:t>
      </w:r>
    </w:p>
    <w:p w14:paraId="73258E59" w14:textId="77777777" w:rsidR="00EC6799" w:rsidRPr="00F075A1" w:rsidRDefault="00EC6799" w:rsidP="00EC6799">
      <w:pPr>
        <w:spacing w:after="0" w:line="360" w:lineRule="auto"/>
        <w:jc w:val="both"/>
        <w:rPr>
          <w:rFonts w:ascii="Arial" w:eastAsia="Arial" w:hAnsi="Arial" w:cs="Arial"/>
          <w:sz w:val="24"/>
          <w:szCs w:val="24"/>
        </w:rPr>
      </w:pPr>
    </w:p>
    <w:p w14:paraId="02D2E040" w14:textId="77777777" w:rsidR="00EC6799" w:rsidRPr="00F075A1" w:rsidRDefault="00EC6799" w:rsidP="00EC6799">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Por lo tanto, se solicita a la </w:t>
      </w:r>
      <w:r w:rsidRPr="00F075A1">
        <w:rPr>
          <w:rFonts w:ascii="Arial" w:eastAsia="Arial" w:hAnsi="Arial" w:cs="Arial"/>
          <w:i/>
          <w:sz w:val="24"/>
          <w:szCs w:val="24"/>
        </w:rPr>
        <w:t>Dirección de Prerrogativas</w:t>
      </w:r>
      <w:r w:rsidRPr="00F075A1">
        <w:rPr>
          <w:rFonts w:ascii="Arial" w:eastAsia="Arial" w:hAnsi="Arial" w:cs="Arial"/>
          <w:sz w:val="24"/>
          <w:szCs w:val="24"/>
        </w:rPr>
        <w:t xml:space="preserve"> </w:t>
      </w:r>
      <w:r w:rsidRPr="00F075A1">
        <w:rPr>
          <w:rFonts w:ascii="Arial" w:eastAsia="Arial" w:hAnsi="Arial" w:cs="Arial"/>
          <w:b/>
          <w:sz w:val="24"/>
          <w:szCs w:val="24"/>
        </w:rPr>
        <w:t xml:space="preserve">que haga del conocimiento de este </w:t>
      </w:r>
      <w:r w:rsidRPr="00F075A1">
        <w:rPr>
          <w:rFonts w:ascii="Arial" w:eastAsia="Arial" w:hAnsi="Arial" w:cs="Arial"/>
          <w:b/>
          <w:i/>
          <w:sz w:val="24"/>
          <w:szCs w:val="24"/>
        </w:rPr>
        <w:t>Tribunal Electoral</w:t>
      </w:r>
      <w:r w:rsidRPr="00F075A1">
        <w:rPr>
          <w:rFonts w:ascii="Arial" w:eastAsia="Arial" w:hAnsi="Arial" w:cs="Arial"/>
          <w:b/>
          <w:sz w:val="24"/>
          <w:szCs w:val="24"/>
        </w:rPr>
        <w:t xml:space="preserve"> </w:t>
      </w:r>
      <w:r w:rsidRPr="00F075A1">
        <w:rPr>
          <w:rFonts w:ascii="Arial" w:eastAsia="Arial" w:hAnsi="Arial" w:cs="Arial"/>
          <w:sz w:val="24"/>
          <w:szCs w:val="24"/>
        </w:rPr>
        <w:t xml:space="preserve">la información relativa al pago de la multa precisada dentro de los </w:t>
      </w:r>
      <w:r w:rsidRPr="00F075A1">
        <w:rPr>
          <w:rFonts w:ascii="Arial" w:eastAsia="Arial" w:hAnsi="Arial" w:cs="Arial"/>
          <w:b/>
          <w:sz w:val="24"/>
          <w:szCs w:val="24"/>
        </w:rPr>
        <w:t>cinco días hábiles posteriores</w:t>
      </w:r>
      <w:r w:rsidRPr="00F075A1">
        <w:rPr>
          <w:rFonts w:ascii="Arial" w:eastAsia="Arial" w:hAnsi="Arial" w:cs="Arial"/>
          <w:sz w:val="24"/>
          <w:szCs w:val="24"/>
        </w:rPr>
        <w:t xml:space="preserve"> a que ello ocurra o en su caso, informe las acciones tomadas en su defecto.</w:t>
      </w:r>
    </w:p>
    <w:p w14:paraId="6EF1AAB9" w14:textId="77777777" w:rsidR="00EC6799" w:rsidRPr="00F075A1" w:rsidRDefault="00EC6799" w:rsidP="00EC6799">
      <w:pPr>
        <w:spacing w:after="0" w:line="360" w:lineRule="auto"/>
        <w:jc w:val="both"/>
        <w:rPr>
          <w:rFonts w:ascii="Arial" w:eastAsia="Arial" w:hAnsi="Arial" w:cs="Arial"/>
          <w:sz w:val="24"/>
          <w:szCs w:val="24"/>
        </w:rPr>
      </w:pPr>
    </w:p>
    <w:p w14:paraId="482F733F" w14:textId="77777777" w:rsidR="00EC6799" w:rsidRPr="00F075A1" w:rsidRDefault="00EC6799" w:rsidP="00EC6799">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Finalmente, este </w:t>
      </w:r>
      <w:r w:rsidRPr="00F075A1">
        <w:rPr>
          <w:rFonts w:ascii="Arial" w:eastAsia="Arial" w:hAnsi="Arial" w:cs="Arial"/>
          <w:i/>
          <w:sz w:val="24"/>
          <w:szCs w:val="24"/>
        </w:rPr>
        <w:t>Tribunal Electoral</w:t>
      </w:r>
      <w:r w:rsidRPr="00F075A1">
        <w:rPr>
          <w:rFonts w:ascii="Arial" w:eastAsia="Arial" w:hAnsi="Arial" w:cs="Arial"/>
          <w:sz w:val="24"/>
          <w:szCs w:val="24"/>
        </w:rPr>
        <w:t xml:space="preserve"> considera que la medida impuesta sí cumple con los parámetros de proporcionalidad, idoneidad, además, resulta eficaz.</w:t>
      </w:r>
    </w:p>
    <w:p w14:paraId="5F6501FD" w14:textId="77777777" w:rsidR="00EC6799" w:rsidRPr="00F075A1" w:rsidRDefault="00EC6799" w:rsidP="00EC6799">
      <w:pPr>
        <w:spacing w:after="0" w:line="360" w:lineRule="auto"/>
        <w:jc w:val="both"/>
        <w:rPr>
          <w:rFonts w:ascii="Arial" w:eastAsia="Arial" w:hAnsi="Arial" w:cs="Arial"/>
          <w:sz w:val="24"/>
          <w:szCs w:val="24"/>
        </w:rPr>
      </w:pPr>
    </w:p>
    <w:p w14:paraId="410A3967" w14:textId="77777777" w:rsidR="00EC6799" w:rsidRPr="00F075A1" w:rsidRDefault="00EC6799" w:rsidP="00EC6799">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Es proporcional, en atención a que la cantidad impuesta resulta del análisis pormenorizado de la falta cometida y la capacidad socioeconómica del </w:t>
      </w:r>
      <w:r w:rsidRPr="00F075A1">
        <w:rPr>
          <w:rFonts w:ascii="Arial" w:eastAsia="Arial" w:hAnsi="Arial" w:cs="Arial"/>
          <w:i/>
          <w:sz w:val="24"/>
          <w:szCs w:val="24"/>
        </w:rPr>
        <w:t>denunciado</w:t>
      </w:r>
      <w:r w:rsidRPr="00F075A1">
        <w:rPr>
          <w:rFonts w:ascii="Arial" w:eastAsia="Arial" w:hAnsi="Arial" w:cs="Arial"/>
          <w:sz w:val="24"/>
          <w:szCs w:val="24"/>
        </w:rPr>
        <w:t>; por lo que, no se advierte que se genere un perjuicio o menoscabo a su patrimonio que pueda afectar de forma sustancial su subsistencia.</w:t>
      </w:r>
    </w:p>
    <w:p w14:paraId="4048ECE0" w14:textId="77777777" w:rsidR="00EC6799" w:rsidRPr="00F075A1" w:rsidRDefault="00EC6799" w:rsidP="00EC6799">
      <w:pPr>
        <w:spacing w:after="0" w:line="360" w:lineRule="auto"/>
        <w:jc w:val="both"/>
        <w:rPr>
          <w:rFonts w:ascii="Arial" w:eastAsia="Arial" w:hAnsi="Arial" w:cs="Arial"/>
          <w:sz w:val="24"/>
          <w:szCs w:val="24"/>
        </w:rPr>
      </w:pPr>
    </w:p>
    <w:p w14:paraId="48B419A7" w14:textId="77777777" w:rsidR="00EC6799" w:rsidRPr="00F075A1" w:rsidRDefault="00EC6799" w:rsidP="00EC6799">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Es idónea ya que, en este momento, se considera la única medida disponible en la </w:t>
      </w:r>
      <w:r w:rsidRPr="00F075A1">
        <w:rPr>
          <w:rFonts w:ascii="Arial" w:eastAsia="Arial" w:hAnsi="Arial" w:cs="Arial"/>
          <w:i/>
          <w:sz w:val="24"/>
          <w:szCs w:val="24"/>
        </w:rPr>
        <w:t xml:space="preserve">Ley de Justicia Electoral, </w:t>
      </w:r>
      <w:r w:rsidRPr="00F075A1">
        <w:rPr>
          <w:rFonts w:ascii="Arial" w:eastAsia="Arial" w:hAnsi="Arial" w:cs="Arial"/>
          <w:sz w:val="24"/>
          <w:szCs w:val="24"/>
        </w:rPr>
        <w:t xml:space="preserve">para hacer cumplir los mandatos judiciales, constitucionales y legales de este </w:t>
      </w:r>
      <w:r w:rsidRPr="00F075A1">
        <w:rPr>
          <w:rFonts w:ascii="Arial" w:eastAsia="Arial" w:hAnsi="Arial" w:cs="Arial"/>
          <w:i/>
          <w:sz w:val="24"/>
          <w:szCs w:val="24"/>
        </w:rPr>
        <w:t>Tribunal Electoral</w:t>
      </w:r>
      <w:r w:rsidRPr="00F075A1">
        <w:rPr>
          <w:rFonts w:ascii="Arial" w:eastAsia="Arial" w:hAnsi="Arial" w:cs="Arial"/>
          <w:sz w:val="24"/>
          <w:szCs w:val="24"/>
        </w:rPr>
        <w:t>, ante el posible incumplimiento por parte de quienes reciben una orden judicial, entre los que destacan, el medio de apremio impuesto.</w:t>
      </w:r>
    </w:p>
    <w:p w14:paraId="4048F210" w14:textId="77777777" w:rsidR="00EC6799" w:rsidRPr="00F075A1" w:rsidRDefault="00EC6799" w:rsidP="00EC6799">
      <w:pPr>
        <w:spacing w:after="0" w:line="360" w:lineRule="auto"/>
        <w:jc w:val="both"/>
        <w:rPr>
          <w:rFonts w:ascii="Arial" w:eastAsia="Arial" w:hAnsi="Arial" w:cs="Arial"/>
          <w:sz w:val="24"/>
          <w:szCs w:val="24"/>
        </w:rPr>
      </w:pPr>
    </w:p>
    <w:p w14:paraId="497B13D9" w14:textId="77777777" w:rsidR="00EC6799" w:rsidRPr="00F075A1" w:rsidRDefault="00EC6799" w:rsidP="00EC6799">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Y, resulta eficaz, pues con la medida adoptada se pretende evitar futuros desacatos por parte del </w:t>
      </w:r>
      <w:r w:rsidRPr="00F075A1">
        <w:rPr>
          <w:rFonts w:ascii="Arial" w:eastAsia="Arial" w:hAnsi="Arial" w:cs="Arial"/>
          <w:i/>
          <w:sz w:val="24"/>
          <w:szCs w:val="24"/>
        </w:rPr>
        <w:t>denunciado</w:t>
      </w:r>
      <w:r w:rsidRPr="00F075A1">
        <w:rPr>
          <w:rFonts w:ascii="Arial" w:eastAsia="Arial" w:hAnsi="Arial" w:cs="Arial"/>
          <w:sz w:val="24"/>
          <w:szCs w:val="24"/>
        </w:rPr>
        <w:t xml:space="preserve"> a las determinaciones de este </w:t>
      </w:r>
      <w:r w:rsidRPr="00F075A1">
        <w:rPr>
          <w:rFonts w:ascii="Arial" w:eastAsia="Arial" w:hAnsi="Arial" w:cs="Arial"/>
          <w:i/>
          <w:sz w:val="24"/>
          <w:szCs w:val="24"/>
        </w:rPr>
        <w:t xml:space="preserve">Órgano Jurisdiccional </w:t>
      </w:r>
      <w:r w:rsidRPr="00F075A1">
        <w:rPr>
          <w:rFonts w:ascii="Arial" w:eastAsia="Arial" w:hAnsi="Arial" w:cs="Arial"/>
          <w:sz w:val="24"/>
          <w:szCs w:val="24"/>
        </w:rPr>
        <w:t xml:space="preserve">y, </w:t>
      </w:r>
      <w:r w:rsidRPr="00F075A1">
        <w:rPr>
          <w:rFonts w:ascii="Arial" w:eastAsia="Arial" w:hAnsi="Arial" w:cs="Arial"/>
          <w:sz w:val="24"/>
          <w:szCs w:val="24"/>
        </w:rPr>
        <w:lastRenderedPageBreak/>
        <w:t xml:space="preserve">además, lograr un efecto disuasivo en la comisión de conductas omisivas como las que incumplió el </w:t>
      </w:r>
      <w:r w:rsidRPr="00F075A1">
        <w:rPr>
          <w:rFonts w:ascii="Arial" w:eastAsia="Arial" w:hAnsi="Arial" w:cs="Arial"/>
          <w:i/>
          <w:sz w:val="24"/>
          <w:szCs w:val="24"/>
        </w:rPr>
        <w:t>denunciado.</w:t>
      </w:r>
    </w:p>
    <w:p w14:paraId="11B542FA" w14:textId="77777777" w:rsidR="00EC6799" w:rsidRPr="00F075A1" w:rsidRDefault="00EC6799" w:rsidP="00EC6799">
      <w:pPr>
        <w:spacing w:after="0" w:line="360" w:lineRule="auto"/>
        <w:jc w:val="both"/>
        <w:rPr>
          <w:rFonts w:ascii="Arial" w:eastAsia="Arial" w:hAnsi="Arial" w:cs="Arial"/>
          <w:sz w:val="24"/>
          <w:szCs w:val="24"/>
        </w:rPr>
      </w:pPr>
    </w:p>
    <w:p w14:paraId="71D72DCF" w14:textId="77777777" w:rsidR="00EC6799" w:rsidRPr="00F075A1" w:rsidRDefault="00EC6799" w:rsidP="00EC6799">
      <w:pPr>
        <w:spacing w:after="0" w:line="360" w:lineRule="auto"/>
        <w:jc w:val="both"/>
        <w:rPr>
          <w:rFonts w:ascii="Arial" w:eastAsia="Arial" w:hAnsi="Arial" w:cs="Arial"/>
          <w:sz w:val="24"/>
          <w:szCs w:val="24"/>
        </w:rPr>
      </w:pPr>
      <w:r w:rsidRPr="00F075A1">
        <w:rPr>
          <w:rFonts w:ascii="Arial" w:eastAsia="Arial" w:hAnsi="Arial" w:cs="Arial"/>
          <w:sz w:val="24"/>
          <w:szCs w:val="24"/>
        </w:rPr>
        <w:t>Aunado a que, se busca lograr la plena eficacia de lo mandatado por este</w:t>
      </w:r>
      <w:r w:rsidRPr="00F075A1">
        <w:rPr>
          <w:rFonts w:ascii="Arial" w:eastAsia="Arial" w:hAnsi="Arial" w:cs="Arial"/>
          <w:i/>
          <w:sz w:val="24"/>
          <w:szCs w:val="24"/>
        </w:rPr>
        <w:t xml:space="preserve"> Órgano Jurisdiccional</w:t>
      </w:r>
      <w:r w:rsidRPr="00F075A1">
        <w:rPr>
          <w:rFonts w:ascii="Arial" w:eastAsia="Arial" w:hAnsi="Arial" w:cs="Arial"/>
          <w:sz w:val="24"/>
          <w:szCs w:val="24"/>
        </w:rPr>
        <w:t xml:space="preserve">; esto es, evitar el incumplimiento de sentencias, providencias y medidas de apremio emitidas por este </w:t>
      </w:r>
      <w:r w:rsidRPr="00F075A1">
        <w:rPr>
          <w:rFonts w:ascii="Arial" w:eastAsia="Arial" w:hAnsi="Arial" w:cs="Arial"/>
          <w:i/>
          <w:sz w:val="24"/>
          <w:szCs w:val="24"/>
        </w:rPr>
        <w:t>Tribunal Electoral</w:t>
      </w:r>
      <w:r w:rsidRPr="00F075A1">
        <w:rPr>
          <w:rFonts w:ascii="Arial" w:eastAsia="Arial" w:hAnsi="Arial" w:cs="Arial"/>
          <w:sz w:val="24"/>
          <w:szCs w:val="24"/>
        </w:rPr>
        <w:t xml:space="preserve"> actuando en Pleno o en lo individual, para lograr una impartición de justicia pronta y completa en beneficio de los justiciables que acuden en busca de la tutela judicial electoral.</w:t>
      </w:r>
    </w:p>
    <w:p w14:paraId="670558DB" w14:textId="77777777" w:rsidR="00EC6799" w:rsidRPr="00F075A1" w:rsidRDefault="00EC6799" w:rsidP="00EC6799">
      <w:pPr>
        <w:spacing w:after="0" w:line="360" w:lineRule="auto"/>
        <w:jc w:val="both"/>
        <w:rPr>
          <w:rFonts w:ascii="Arial" w:eastAsia="Arial" w:hAnsi="Arial" w:cs="Arial"/>
          <w:sz w:val="24"/>
          <w:szCs w:val="24"/>
        </w:rPr>
      </w:pPr>
    </w:p>
    <w:p w14:paraId="2B9CADB6" w14:textId="70AB592B" w:rsidR="00EC6799" w:rsidRPr="00F075A1" w:rsidRDefault="00EC6799" w:rsidP="00DE3B28">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Finalmente, se precisa que, la imposición de la medida de apremio no dependió exclusivamente de la capacidad económica del </w:t>
      </w:r>
      <w:r w:rsidRPr="00F075A1">
        <w:rPr>
          <w:rFonts w:ascii="Arial" w:eastAsia="Arial" w:hAnsi="Arial" w:cs="Arial"/>
          <w:i/>
          <w:sz w:val="24"/>
          <w:szCs w:val="24"/>
        </w:rPr>
        <w:t>denunciado</w:t>
      </w:r>
      <w:r w:rsidRPr="00F075A1">
        <w:rPr>
          <w:rFonts w:ascii="Arial" w:eastAsia="Arial" w:hAnsi="Arial" w:cs="Arial"/>
          <w:sz w:val="24"/>
          <w:szCs w:val="24"/>
        </w:rPr>
        <w:t xml:space="preserve">, sino que, derivó de un ejercicio de racionalidad por parte de este </w:t>
      </w:r>
      <w:r w:rsidRPr="00F075A1">
        <w:rPr>
          <w:rFonts w:ascii="Arial" w:eastAsia="Arial" w:hAnsi="Arial" w:cs="Arial"/>
          <w:i/>
          <w:sz w:val="24"/>
          <w:szCs w:val="24"/>
        </w:rPr>
        <w:t>Tribunal Electoral</w:t>
      </w:r>
      <w:r w:rsidRPr="00F075A1">
        <w:rPr>
          <w:rFonts w:ascii="Arial" w:eastAsia="Arial" w:hAnsi="Arial" w:cs="Arial"/>
          <w:sz w:val="24"/>
          <w:szCs w:val="24"/>
        </w:rPr>
        <w:t xml:space="preserve"> y, de la valoración conjunta de todos los elementos objetivos y subjetivos de la infracción.</w:t>
      </w:r>
      <w:bookmarkStart w:id="15" w:name="_ocn0a73urgqd"/>
      <w:bookmarkEnd w:id="15"/>
    </w:p>
    <w:p w14:paraId="6E3BBA19" w14:textId="77777777" w:rsidR="00BD0176" w:rsidRPr="00F075A1" w:rsidRDefault="00BD0176" w:rsidP="00DE3B28">
      <w:pPr>
        <w:spacing w:after="0" w:line="360" w:lineRule="auto"/>
        <w:jc w:val="both"/>
        <w:rPr>
          <w:rFonts w:ascii="Arial" w:eastAsia="Arial" w:hAnsi="Arial" w:cs="Arial"/>
          <w:sz w:val="24"/>
          <w:szCs w:val="24"/>
        </w:rPr>
      </w:pPr>
    </w:p>
    <w:p w14:paraId="540F59AF" w14:textId="546330D4" w:rsidR="00BD0176" w:rsidRPr="00F075A1" w:rsidRDefault="00BD0176" w:rsidP="00DE3B28">
      <w:pPr>
        <w:spacing w:after="0" w:line="360" w:lineRule="auto"/>
        <w:jc w:val="both"/>
        <w:rPr>
          <w:rFonts w:ascii="Arial" w:eastAsia="Arial" w:hAnsi="Arial" w:cs="Arial"/>
          <w:sz w:val="24"/>
          <w:szCs w:val="24"/>
        </w:rPr>
      </w:pPr>
      <w:r w:rsidRPr="00F075A1">
        <w:rPr>
          <w:rFonts w:ascii="Arial" w:eastAsia="Arial" w:hAnsi="Arial" w:cs="Arial"/>
          <w:sz w:val="24"/>
          <w:szCs w:val="24"/>
        </w:rPr>
        <w:t xml:space="preserve">Con la precisión, de que la medida adoptada para que realicen los partidos políticos no constituye ningún tipo de infracción a los mismos, sino únicamente un mecanismo de coadyuvancia para que la sentencia emitida por este </w:t>
      </w:r>
      <w:r w:rsidRPr="00F075A1">
        <w:rPr>
          <w:rFonts w:ascii="Arial" w:eastAsia="Arial" w:hAnsi="Arial" w:cs="Arial"/>
          <w:i/>
          <w:iCs/>
          <w:sz w:val="24"/>
          <w:szCs w:val="24"/>
        </w:rPr>
        <w:t>Tribunal Electoral</w:t>
      </w:r>
      <w:r w:rsidRPr="00F075A1">
        <w:rPr>
          <w:rFonts w:ascii="Arial" w:eastAsia="Arial" w:hAnsi="Arial" w:cs="Arial"/>
          <w:sz w:val="24"/>
          <w:szCs w:val="24"/>
        </w:rPr>
        <w:t xml:space="preserve"> se cumpla cabalmente. </w:t>
      </w:r>
    </w:p>
    <w:p w14:paraId="67CB7B51" w14:textId="77777777" w:rsidR="00EC6799" w:rsidRPr="00F075A1" w:rsidRDefault="00EC6799" w:rsidP="00DE3B28">
      <w:pPr>
        <w:spacing w:after="0" w:line="360" w:lineRule="auto"/>
        <w:jc w:val="both"/>
        <w:rPr>
          <w:rFonts w:ascii="Arial" w:hAnsi="Arial" w:cs="Arial"/>
          <w:sz w:val="24"/>
          <w:szCs w:val="24"/>
        </w:rPr>
      </w:pPr>
    </w:p>
    <w:p w14:paraId="54710D77" w14:textId="5B39616B" w:rsidR="00DE3B28" w:rsidRPr="00F075A1" w:rsidRDefault="004A6CD5" w:rsidP="004A6CD5">
      <w:pPr>
        <w:spacing w:after="0" w:line="360" w:lineRule="auto"/>
        <w:jc w:val="center"/>
        <w:rPr>
          <w:rFonts w:ascii="Arial" w:hAnsi="Arial" w:cs="Arial"/>
          <w:b/>
          <w:bCs/>
          <w:sz w:val="24"/>
          <w:szCs w:val="24"/>
        </w:rPr>
      </w:pPr>
      <w:r w:rsidRPr="00F075A1">
        <w:rPr>
          <w:rFonts w:ascii="Arial" w:hAnsi="Arial" w:cs="Arial"/>
          <w:b/>
          <w:bCs/>
          <w:sz w:val="24"/>
          <w:szCs w:val="24"/>
        </w:rPr>
        <w:t>V</w:t>
      </w:r>
      <w:r w:rsidR="004C4076" w:rsidRPr="00F075A1">
        <w:rPr>
          <w:rFonts w:ascii="Arial" w:hAnsi="Arial" w:cs="Arial"/>
          <w:b/>
          <w:bCs/>
          <w:sz w:val="24"/>
          <w:szCs w:val="24"/>
        </w:rPr>
        <w:t>I</w:t>
      </w:r>
      <w:r w:rsidRPr="00F075A1">
        <w:rPr>
          <w:rFonts w:ascii="Arial" w:hAnsi="Arial" w:cs="Arial"/>
          <w:b/>
          <w:bCs/>
          <w:sz w:val="24"/>
          <w:szCs w:val="24"/>
        </w:rPr>
        <w:t>II. EFECTOS</w:t>
      </w:r>
    </w:p>
    <w:p w14:paraId="7AC1BE3E" w14:textId="77777777" w:rsidR="00DE3B28" w:rsidRPr="00F075A1" w:rsidRDefault="00DE3B28" w:rsidP="00DE3B28">
      <w:pPr>
        <w:spacing w:after="0" w:line="360" w:lineRule="auto"/>
        <w:jc w:val="both"/>
        <w:rPr>
          <w:rFonts w:ascii="Arial" w:hAnsi="Arial" w:cs="Arial"/>
          <w:sz w:val="24"/>
          <w:szCs w:val="24"/>
        </w:rPr>
      </w:pPr>
    </w:p>
    <w:p w14:paraId="34A513DF" w14:textId="510F098D" w:rsidR="004A6CD5" w:rsidRPr="00F075A1" w:rsidRDefault="004A6CD5" w:rsidP="004A6CD5">
      <w:pPr>
        <w:spacing w:after="0" w:line="360" w:lineRule="auto"/>
        <w:jc w:val="both"/>
        <w:rPr>
          <w:rFonts w:ascii="Arial" w:hAnsi="Arial" w:cs="Arial"/>
          <w:color w:val="000000"/>
          <w:sz w:val="24"/>
          <w:szCs w:val="24"/>
        </w:rPr>
      </w:pPr>
      <w:r w:rsidRPr="00F075A1">
        <w:rPr>
          <w:rFonts w:ascii="Arial" w:hAnsi="Arial" w:cs="Arial"/>
          <w:color w:val="000000"/>
          <w:sz w:val="24"/>
          <w:szCs w:val="24"/>
        </w:rPr>
        <w:t xml:space="preserve">En ese tenor, este </w:t>
      </w:r>
      <w:r w:rsidRPr="00F075A1">
        <w:rPr>
          <w:rFonts w:ascii="Arial" w:hAnsi="Arial" w:cs="Arial"/>
          <w:i/>
          <w:iCs/>
          <w:color w:val="000000"/>
          <w:sz w:val="24"/>
          <w:szCs w:val="24"/>
        </w:rPr>
        <w:t>Tribunal Electoral</w:t>
      </w:r>
      <w:r w:rsidRPr="00F075A1">
        <w:rPr>
          <w:rFonts w:ascii="Arial" w:hAnsi="Arial" w:cs="Arial"/>
          <w:color w:val="000000"/>
          <w:sz w:val="24"/>
          <w:szCs w:val="24"/>
        </w:rPr>
        <w:t xml:space="preserve">, a efecto de garantizar la plena ejecución de su sentencia y toda vez que el </w:t>
      </w:r>
      <w:r w:rsidRPr="00F075A1">
        <w:rPr>
          <w:rFonts w:ascii="Arial" w:hAnsi="Arial" w:cs="Arial"/>
          <w:i/>
          <w:iCs/>
          <w:color w:val="000000"/>
          <w:sz w:val="24"/>
          <w:szCs w:val="24"/>
        </w:rPr>
        <w:t>denunciado</w:t>
      </w:r>
      <w:r w:rsidRPr="00F075A1">
        <w:rPr>
          <w:rFonts w:ascii="Arial" w:hAnsi="Arial" w:cs="Arial"/>
          <w:color w:val="000000"/>
          <w:sz w:val="24"/>
          <w:szCs w:val="24"/>
        </w:rPr>
        <w:t xml:space="preserve"> se ha rehusado a cumplir con lo ordenado, a fin de reparar la violación constitucional y legal cometida por el </w:t>
      </w:r>
      <w:r w:rsidRPr="00F075A1">
        <w:rPr>
          <w:rFonts w:ascii="Arial" w:hAnsi="Arial" w:cs="Arial"/>
          <w:i/>
          <w:iCs/>
          <w:color w:val="000000"/>
          <w:sz w:val="24"/>
          <w:szCs w:val="24"/>
        </w:rPr>
        <w:t>denunciado</w:t>
      </w:r>
      <w:r w:rsidRPr="00F075A1">
        <w:rPr>
          <w:rFonts w:ascii="Arial" w:hAnsi="Arial" w:cs="Arial"/>
          <w:color w:val="000000"/>
          <w:sz w:val="24"/>
          <w:szCs w:val="24"/>
        </w:rPr>
        <w:t xml:space="preserve"> y hacer prevalecer el estado de Derecho, y garantizar l</w:t>
      </w:r>
      <w:r w:rsidR="00885F06" w:rsidRPr="00F075A1">
        <w:rPr>
          <w:rFonts w:ascii="Arial" w:hAnsi="Arial" w:cs="Arial"/>
          <w:color w:val="000000"/>
          <w:sz w:val="24"/>
          <w:szCs w:val="24"/>
        </w:rPr>
        <w:t>a protección a los derechos de las niñas, niños y adolescentes</w:t>
      </w:r>
      <w:r w:rsidRPr="00F075A1">
        <w:rPr>
          <w:rFonts w:ascii="Arial" w:hAnsi="Arial" w:cs="Arial"/>
          <w:color w:val="000000"/>
          <w:sz w:val="24"/>
          <w:szCs w:val="24"/>
        </w:rPr>
        <w:t xml:space="preserve">, determina </w:t>
      </w:r>
      <w:r w:rsidR="00885F06" w:rsidRPr="00F075A1">
        <w:rPr>
          <w:rFonts w:ascii="Arial" w:hAnsi="Arial" w:cs="Arial"/>
          <w:color w:val="000000"/>
          <w:sz w:val="24"/>
          <w:szCs w:val="24"/>
        </w:rPr>
        <w:t>lo siguiente:</w:t>
      </w:r>
    </w:p>
    <w:p w14:paraId="77F9CD86" w14:textId="77777777" w:rsidR="00885F06" w:rsidRPr="00F075A1" w:rsidRDefault="00885F06" w:rsidP="00885F06">
      <w:pPr>
        <w:spacing w:after="0" w:line="360" w:lineRule="auto"/>
        <w:jc w:val="both"/>
        <w:rPr>
          <w:rFonts w:ascii="Arial" w:hAnsi="Arial" w:cs="Arial"/>
          <w:color w:val="000000"/>
          <w:sz w:val="24"/>
          <w:szCs w:val="24"/>
        </w:rPr>
      </w:pPr>
    </w:p>
    <w:p w14:paraId="01EC82E8" w14:textId="37C3C0AF" w:rsidR="00DA372A" w:rsidRPr="00F075A1" w:rsidRDefault="00885F06" w:rsidP="00366A40">
      <w:pPr>
        <w:pStyle w:val="Prrafodelista"/>
        <w:numPr>
          <w:ilvl w:val="0"/>
          <w:numId w:val="10"/>
        </w:numPr>
        <w:spacing w:line="360" w:lineRule="auto"/>
        <w:jc w:val="both"/>
        <w:rPr>
          <w:rFonts w:ascii="Arial" w:hAnsi="Arial" w:cs="Arial"/>
          <w:color w:val="000000"/>
          <w:sz w:val="24"/>
          <w:szCs w:val="24"/>
        </w:rPr>
      </w:pPr>
      <w:r w:rsidRPr="00F075A1">
        <w:rPr>
          <w:rFonts w:ascii="Arial" w:hAnsi="Arial" w:cs="Arial"/>
          <w:b/>
          <w:bCs/>
          <w:color w:val="000000"/>
          <w:sz w:val="24"/>
          <w:szCs w:val="24"/>
        </w:rPr>
        <w:t xml:space="preserve">Se </w:t>
      </w:r>
      <w:r w:rsidR="00DA372A" w:rsidRPr="00F075A1">
        <w:rPr>
          <w:rFonts w:ascii="Arial" w:hAnsi="Arial" w:cs="Arial"/>
          <w:b/>
          <w:bCs/>
          <w:color w:val="000000"/>
          <w:sz w:val="24"/>
          <w:szCs w:val="24"/>
        </w:rPr>
        <w:t xml:space="preserve">vincula </w:t>
      </w:r>
      <w:r w:rsidRPr="00F075A1">
        <w:rPr>
          <w:rFonts w:ascii="Arial" w:hAnsi="Arial" w:cs="Arial"/>
          <w:b/>
          <w:bCs/>
          <w:color w:val="000000"/>
          <w:sz w:val="24"/>
          <w:szCs w:val="24"/>
        </w:rPr>
        <w:t>a</w:t>
      </w:r>
      <w:r w:rsidR="007A5029" w:rsidRPr="00F075A1">
        <w:rPr>
          <w:rFonts w:ascii="Arial" w:hAnsi="Arial" w:cs="Arial"/>
          <w:b/>
          <w:bCs/>
          <w:color w:val="000000"/>
          <w:sz w:val="24"/>
          <w:szCs w:val="24"/>
        </w:rPr>
        <w:t xml:space="preserve"> la Secretaría General de Acuerdos</w:t>
      </w:r>
      <w:r w:rsidRPr="00F075A1">
        <w:rPr>
          <w:rFonts w:ascii="Arial" w:hAnsi="Arial" w:cs="Arial"/>
          <w:color w:val="000000"/>
          <w:sz w:val="24"/>
          <w:szCs w:val="24"/>
        </w:rPr>
        <w:t>,</w:t>
      </w:r>
      <w:r w:rsidR="007A5029" w:rsidRPr="00F075A1">
        <w:rPr>
          <w:rFonts w:ascii="Arial" w:hAnsi="Arial" w:cs="Arial"/>
          <w:color w:val="000000"/>
          <w:sz w:val="24"/>
          <w:szCs w:val="24"/>
        </w:rPr>
        <w:t xml:space="preserve"> </w:t>
      </w:r>
      <w:r w:rsidR="00DE6052" w:rsidRPr="00F075A1">
        <w:rPr>
          <w:rFonts w:ascii="Arial" w:hAnsi="Arial" w:cs="Arial"/>
          <w:color w:val="000000"/>
          <w:sz w:val="24"/>
          <w:szCs w:val="24"/>
        </w:rPr>
        <w:t xml:space="preserve">para que realice las gestiones necesarias a fin de </w:t>
      </w:r>
      <w:r w:rsidR="007A5029" w:rsidRPr="00F075A1">
        <w:rPr>
          <w:rFonts w:ascii="Arial" w:hAnsi="Arial" w:cs="Arial"/>
          <w:color w:val="000000"/>
          <w:sz w:val="24"/>
          <w:szCs w:val="24"/>
        </w:rPr>
        <w:t>que</w:t>
      </w:r>
      <w:r w:rsidRPr="00F075A1">
        <w:rPr>
          <w:rFonts w:ascii="Arial" w:hAnsi="Arial" w:cs="Arial"/>
          <w:color w:val="000000"/>
          <w:sz w:val="24"/>
          <w:szCs w:val="24"/>
        </w:rPr>
        <w:t xml:space="preserve"> </w:t>
      </w:r>
      <w:r w:rsidRPr="00F075A1">
        <w:rPr>
          <w:rFonts w:ascii="Arial" w:hAnsi="Arial" w:cs="Arial"/>
          <w:b/>
          <w:bCs/>
          <w:color w:val="000000"/>
          <w:sz w:val="24"/>
          <w:szCs w:val="24"/>
        </w:rPr>
        <w:t xml:space="preserve">publique y difunda en </w:t>
      </w:r>
      <w:r w:rsidR="007A5029" w:rsidRPr="00F075A1">
        <w:rPr>
          <w:rFonts w:ascii="Arial" w:hAnsi="Arial" w:cs="Arial"/>
          <w:b/>
          <w:bCs/>
          <w:color w:val="000000"/>
          <w:sz w:val="24"/>
          <w:szCs w:val="24"/>
        </w:rPr>
        <w:t>la</w:t>
      </w:r>
      <w:r w:rsidRPr="00F075A1">
        <w:rPr>
          <w:rFonts w:ascii="Arial" w:hAnsi="Arial" w:cs="Arial"/>
          <w:b/>
          <w:bCs/>
          <w:color w:val="000000"/>
          <w:sz w:val="24"/>
          <w:szCs w:val="24"/>
        </w:rPr>
        <w:t xml:space="preserve"> página web oficial</w:t>
      </w:r>
      <w:r w:rsidR="007A5029" w:rsidRPr="00F075A1">
        <w:rPr>
          <w:rFonts w:ascii="Arial" w:hAnsi="Arial" w:cs="Arial"/>
          <w:b/>
          <w:bCs/>
          <w:color w:val="000000"/>
          <w:sz w:val="24"/>
          <w:szCs w:val="24"/>
        </w:rPr>
        <w:t xml:space="preserve"> y en perfil de Facebook de este </w:t>
      </w:r>
      <w:r w:rsidR="007A5029" w:rsidRPr="00F075A1">
        <w:rPr>
          <w:rFonts w:ascii="Arial" w:hAnsi="Arial" w:cs="Arial"/>
          <w:b/>
          <w:bCs/>
          <w:i/>
          <w:iCs/>
          <w:color w:val="000000"/>
          <w:sz w:val="24"/>
          <w:szCs w:val="24"/>
        </w:rPr>
        <w:t>Tribunal Electoral</w:t>
      </w:r>
      <w:r w:rsidR="007A5029" w:rsidRPr="00F075A1">
        <w:rPr>
          <w:rFonts w:ascii="Arial" w:hAnsi="Arial" w:cs="Arial"/>
          <w:b/>
          <w:bCs/>
          <w:color w:val="000000"/>
          <w:sz w:val="24"/>
          <w:szCs w:val="24"/>
        </w:rPr>
        <w:t>,</w:t>
      </w:r>
      <w:r w:rsidR="007A5029" w:rsidRPr="00F075A1">
        <w:rPr>
          <w:rFonts w:ascii="Arial" w:hAnsi="Arial" w:cs="Arial"/>
          <w:color w:val="000000"/>
          <w:sz w:val="24"/>
          <w:szCs w:val="24"/>
        </w:rPr>
        <w:t xml:space="preserve"> e</w:t>
      </w:r>
      <w:r w:rsidR="0002593E" w:rsidRPr="00F075A1">
        <w:rPr>
          <w:rFonts w:ascii="Arial" w:hAnsi="Arial" w:cs="Arial"/>
          <w:color w:val="000000"/>
          <w:sz w:val="24"/>
          <w:szCs w:val="24"/>
        </w:rPr>
        <w:t>l</w:t>
      </w:r>
      <w:r w:rsidR="007A5029" w:rsidRPr="00F075A1">
        <w:rPr>
          <w:rFonts w:ascii="Arial" w:hAnsi="Arial" w:cs="Arial"/>
          <w:color w:val="000000"/>
          <w:sz w:val="24"/>
          <w:szCs w:val="24"/>
        </w:rPr>
        <w:t xml:space="preserve"> extracto </w:t>
      </w:r>
      <w:r w:rsidRPr="00F075A1">
        <w:rPr>
          <w:rFonts w:ascii="Arial" w:hAnsi="Arial" w:cs="Arial"/>
          <w:color w:val="000000"/>
          <w:sz w:val="24"/>
          <w:szCs w:val="24"/>
        </w:rPr>
        <w:t>de la sentencia</w:t>
      </w:r>
      <w:r w:rsidR="00C40D58" w:rsidRPr="00F075A1">
        <w:rPr>
          <w:rFonts w:ascii="Arial" w:hAnsi="Arial" w:cs="Arial"/>
          <w:color w:val="000000"/>
          <w:sz w:val="24"/>
          <w:szCs w:val="24"/>
        </w:rPr>
        <w:t xml:space="preserve"> de dos de abril</w:t>
      </w:r>
      <w:r w:rsidRPr="00F075A1">
        <w:rPr>
          <w:rFonts w:ascii="Arial" w:hAnsi="Arial" w:cs="Arial"/>
          <w:color w:val="000000"/>
          <w:sz w:val="24"/>
          <w:szCs w:val="24"/>
        </w:rPr>
        <w:t xml:space="preserve">, que se contiene en el apartado </w:t>
      </w:r>
      <w:r w:rsidRPr="00F075A1">
        <w:rPr>
          <w:rFonts w:ascii="Arial" w:hAnsi="Arial" w:cs="Arial"/>
          <w:i/>
          <w:color w:val="000000"/>
          <w:sz w:val="24"/>
          <w:szCs w:val="24"/>
        </w:rPr>
        <w:t>“XVI. RESUMEN DE LA SENTENCIA”</w:t>
      </w:r>
      <w:r w:rsidRPr="00F075A1">
        <w:rPr>
          <w:rFonts w:ascii="Arial" w:hAnsi="Arial" w:cs="Arial"/>
          <w:color w:val="000000"/>
          <w:sz w:val="24"/>
          <w:szCs w:val="24"/>
        </w:rPr>
        <w:t xml:space="preserve"> </w:t>
      </w:r>
      <w:r w:rsidR="00C40D58" w:rsidRPr="00F075A1">
        <w:rPr>
          <w:rFonts w:ascii="Arial" w:hAnsi="Arial" w:cs="Arial"/>
          <w:color w:val="000000"/>
          <w:sz w:val="24"/>
          <w:szCs w:val="24"/>
        </w:rPr>
        <w:t xml:space="preserve">de la misma </w:t>
      </w:r>
      <w:r w:rsidR="00C815DD" w:rsidRPr="00F075A1">
        <w:rPr>
          <w:rFonts w:ascii="Arial" w:hAnsi="Arial" w:cs="Arial"/>
          <w:color w:val="000000"/>
          <w:sz w:val="24"/>
          <w:szCs w:val="24"/>
        </w:rPr>
        <w:t>y resolutivos</w:t>
      </w:r>
      <w:r w:rsidRPr="00F075A1">
        <w:rPr>
          <w:rFonts w:ascii="Arial" w:hAnsi="Arial" w:cs="Arial"/>
          <w:color w:val="000000"/>
          <w:sz w:val="24"/>
          <w:szCs w:val="24"/>
        </w:rPr>
        <w:t xml:space="preserve">, </w:t>
      </w:r>
      <w:r w:rsidRPr="00F075A1">
        <w:rPr>
          <w:rFonts w:ascii="Arial" w:hAnsi="Arial" w:cs="Arial"/>
          <w:b/>
          <w:color w:val="000000"/>
          <w:sz w:val="24"/>
          <w:szCs w:val="24"/>
        </w:rPr>
        <w:t>durante un periodo de quince días naturales consecutivos</w:t>
      </w:r>
      <w:r w:rsidR="001C54BA" w:rsidRPr="00F075A1">
        <w:rPr>
          <w:rFonts w:ascii="Arial" w:hAnsi="Arial" w:cs="Arial"/>
          <w:b/>
          <w:color w:val="000000"/>
          <w:sz w:val="24"/>
          <w:szCs w:val="24"/>
        </w:rPr>
        <w:t xml:space="preserve"> y </w:t>
      </w:r>
      <w:r w:rsidR="001C54BA" w:rsidRPr="00F075A1">
        <w:rPr>
          <w:rFonts w:ascii="Arial" w:hAnsi="Arial" w:cs="Arial"/>
          <w:color w:val="000000"/>
          <w:sz w:val="24"/>
          <w:szCs w:val="24"/>
        </w:rPr>
        <w:t>u</w:t>
      </w:r>
      <w:r w:rsidR="00DA372A" w:rsidRPr="00F075A1">
        <w:rPr>
          <w:rFonts w:ascii="Arial" w:hAnsi="Arial" w:cs="Arial"/>
          <w:color w:val="000000"/>
          <w:sz w:val="24"/>
          <w:szCs w:val="24"/>
        </w:rPr>
        <w:t>na vez concluido el plazo de</w:t>
      </w:r>
      <w:r w:rsidR="001C54BA" w:rsidRPr="00F075A1">
        <w:rPr>
          <w:rFonts w:ascii="Arial" w:hAnsi="Arial" w:cs="Arial"/>
          <w:color w:val="000000"/>
          <w:sz w:val="24"/>
          <w:szCs w:val="24"/>
        </w:rPr>
        <w:t xml:space="preserve"> publicación</w:t>
      </w:r>
      <w:r w:rsidR="00DA372A" w:rsidRPr="00F075A1">
        <w:rPr>
          <w:rFonts w:ascii="Arial" w:hAnsi="Arial" w:cs="Arial"/>
          <w:color w:val="000000"/>
          <w:sz w:val="24"/>
          <w:szCs w:val="24"/>
        </w:rPr>
        <w:t xml:space="preserve">, </w:t>
      </w:r>
      <w:r w:rsidR="001C54BA" w:rsidRPr="00F075A1">
        <w:rPr>
          <w:rFonts w:ascii="Arial" w:hAnsi="Arial" w:cs="Arial"/>
          <w:b/>
          <w:bCs/>
          <w:color w:val="000000"/>
          <w:sz w:val="24"/>
          <w:szCs w:val="24"/>
        </w:rPr>
        <w:t>i</w:t>
      </w:r>
      <w:r w:rsidR="00DA372A" w:rsidRPr="00F075A1">
        <w:rPr>
          <w:rFonts w:ascii="Arial" w:hAnsi="Arial" w:cs="Arial"/>
          <w:b/>
          <w:bCs/>
          <w:color w:val="000000"/>
          <w:sz w:val="24"/>
          <w:szCs w:val="24"/>
        </w:rPr>
        <w:t>nform</w:t>
      </w:r>
      <w:r w:rsidR="001C54BA" w:rsidRPr="00F075A1">
        <w:rPr>
          <w:rFonts w:ascii="Arial" w:hAnsi="Arial" w:cs="Arial"/>
          <w:b/>
          <w:bCs/>
          <w:color w:val="000000"/>
          <w:sz w:val="24"/>
          <w:szCs w:val="24"/>
        </w:rPr>
        <w:t>e</w:t>
      </w:r>
      <w:r w:rsidR="00DA372A" w:rsidRPr="00F075A1">
        <w:rPr>
          <w:rFonts w:ascii="Arial" w:hAnsi="Arial" w:cs="Arial"/>
          <w:color w:val="000000"/>
          <w:sz w:val="24"/>
          <w:szCs w:val="24"/>
        </w:rPr>
        <w:t xml:space="preserve"> con las constancias que </w:t>
      </w:r>
      <w:r w:rsidR="001C54BA" w:rsidRPr="00F075A1">
        <w:rPr>
          <w:rFonts w:ascii="Arial" w:hAnsi="Arial" w:cs="Arial"/>
          <w:color w:val="000000"/>
          <w:sz w:val="24"/>
          <w:szCs w:val="24"/>
        </w:rPr>
        <w:t xml:space="preserve">lo </w:t>
      </w:r>
      <w:r w:rsidR="00DA372A" w:rsidRPr="00F075A1">
        <w:rPr>
          <w:rFonts w:ascii="Arial" w:hAnsi="Arial" w:cs="Arial"/>
          <w:color w:val="000000"/>
          <w:sz w:val="24"/>
          <w:szCs w:val="24"/>
        </w:rPr>
        <w:t xml:space="preserve">acrediten, </w:t>
      </w:r>
      <w:r w:rsidR="00DA372A" w:rsidRPr="00F075A1">
        <w:rPr>
          <w:rFonts w:ascii="Arial" w:hAnsi="Arial" w:cs="Arial"/>
          <w:b/>
          <w:bCs/>
          <w:color w:val="000000"/>
          <w:sz w:val="24"/>
          <w:szCs w:val="24"/>
        </w:rPr>
        <w:t>dentro de l</w:t>
      </w:r>
      <w:r w:rsidR="001C54BA" w:rsidRPr="00F075A1">
        <w:rPr>
          <w:rFonts w:ascii="Arial" w:hAnsi="Arial" w:cs="Arial"/>
          <w:b/>
          <w:bCs/>
          <w:color w:val="000000"/>
          <w:sz w:val="24"/>
          <w:szCs w:val="24"/>
        </w:rPr>
        <w:t>os</w:t>
      </w:r>
      <w:r w:rsidR="00DA372A" w:rsidRPr="00F075A1">
        <w:rPr>
          <w:rFonts w:ascii="Arial" w:hAnsi="Arial" w:cs="Arial"/>
          <w:b/>
          <w:bCs/>
          <w:color w:val="000000"/>
          <w:sz w:val="24"/>
          <w:szCs w:val="24"/>
        </w:rPr>
        <w:t xml:space="preserve"> </w:t>
      </w:r>
      <w:r w:rsidR="001C54BA" w:rsidRPr="00F075A1">
        <w:rPr>
          <w:rFonts w:ascii="Arial" w:hAnsi="Arial" w:cs="Arial"/>
          <w:b/>
          <w:bCs/>
          <w:color w:val="000000"/>
          <w:sz w:val="24"/>
          <w:szCs w:val="24"/>
        </w:rPr>
        <w:t>días hábiles</w:t>
      </w:r>
      <w:r w:rsidR="001C54BA" w:rsidRPr="00F075A1">
        <w:rPr>
          <w:rFonts w:ascii="Arial" w:hAnsi="Arial" w:cs="Arial"/>
          <w:color w:val="000000"/>
          <w:sz w:val="24"/>
          <w:szCs w:val="24"/>
        </w:rPr>
        <w:t xml:space="preserve"> a que ello</w:t>
      </w:r>
      <w:r w:rsidR="00DA372A" w:rsidRPr="00F075A1">
        <w:rPr>
          <w:rFonts w:ascii="Arial" w:hAnsi="Arial" w:cs="Arial"/>
          <w:color w:val="000000"/>
          <w:sz w:val="24"/>
          <w:szCs w:val="24"/>
        </w:rPr>
        <w:t xml:space="preserve"> ocurra.</w:t>
      </w:r>
    </w:p>
    <w:p w14:paraId="60D31D76" w14:textId="77777777" w:rsidR="004C4076" w:rsidRPr="00F075A1" w:rsidRDefault="004C4076" w:rsidP="004C4076">
      <w:pPr>
        <w:spacing w:after="0" w:line="360" w:lineRule="auto"/>
        <w:jc w:val="both"/>
        <w:rPr>
          <w:rFonts w:ascii="Arial" w:hAnsi="Arial" w:cs="Arial"/>
          <w:color w:val="000000"/>
          <w:sz w:val="24"/>
          <w:szCs w:val="24"/>
        </w:rPr>
      </w:pPr>
    </w:p>
    <w:p w14:paraId="47F6397C" w14:textId="0C12A491" w:rsidR="00DA372A" w:rsidRPr="00F075A1" w:rsidRDefault="004C4076" w:rsidP="00DA372A">
      <w:pPr>
        <w:spacing w:after="0" w:line="360" w:lineRule="auto"/>
        <w:jc w:val="both"/>
        <w:rPr>
          <w:rFonts w:ascii="Arial" w:hAnsi="Arial" w:cs="Arial"/>
          <w:b/>
          <w:bCs/>
          <w:color w:val="000000"/>
          <w:sz w:val="24"/>
          <w:szCs w:val="24"/>
        </w:rPr>
      </w:pPr>
      <w:r w:rsidRPr="00F075A1">
        <w:rPr>
          <w:rFonts w:ascii="Arial" w:hAnsi="Arial" w:cs="Arial"/>
          <w:b/>
          <w:bCs/>
          <w:color w:val="000000"/>
          <w:sz w:val="24"/>
          <w:szCs w:val="24"/>
        </w:rPr>
        <w:t>Para efecto de realizar lo anterior, a continuación, se especifica</w:t>
      </w:r>
      <w:r w:rsidR="001C54BA" w:rsidRPr="00F075A1">
        <w:rPr>
          <w:rFonts w:ascii="Arial" w:hAnsi="Arial" w:cs="Arial"/>
          <w:b/>
          <w:bCs/>
          <w:color w:val="000000"/>
          <w:sz w:val="24"/>
          <w:szCs w:val="24"/>
        </w:rPr>
        <w:t xml:space="preserve"> el</w:t>
      </w:r>
      <w:r w:rsidRPr="00F075A1">
        <w:rPr>
          <w:rFonts w:ascii="Arial" w:hAnsi="Arial" w:cs="Arial"/>
          <w:b/>
          <w:bCs/>
          <w:color w:val="000000"/>
          <w:sz w:val="24"/>
          <w:szCs w:val="24"/>
        </w:rPr>
        <w:t xml:space="preserve"> extracto de </w:t>
      </w:r>
      <w:r w:rsidR="001C54BA" w:rsidRPr="00F075A1">
        <w:rPr>
          <w:rFonts w:ascii="Arial" w:hAnsi="Arial" w:cs="Arial"/>
          <w:b/>
          <w:bCs/>
          <w:color w:val="000000"/>
          <w:sz w:val="24"/>
          <w:szCs w:val="24"/>
        </w:rPr>
        <w:t xml:space="preserve">la </w:t>
      </w:r>
      <w:r w:rsidR="001C54BA" w:rsidRPr="00F075A1">
        <w:rPr>
          <w:rFonts w:ascii="Arial" w:hAnsi="Arial" w:cs="Arial"/>
          <w:b/>
          <w:bCs/>
          <w:i/>
          <w:iCs/>
          <w:color w:val="000000"/>
          <w:sz w:val="24"/>
          <w:szCs w:val="24"/>
        </w:rPr>
        <w:t>S</w:t>
      </w:r>
      <w:r w:rsidRPr="00F075A1">
        <w:rPr>
          <w:rFonts w:ascii="Arial" w:hAnsi="Arial" w:cs="Arial"/>
          <w:b/>
          <w:bCs/>
          <w:i/>
          <w:iCs/>
          <w:color w:val="000000"/>
          <w:sz w:val="24"/>
          <w:szCs w:val="24"/>
        </w:rPr>
        <w:t>entencia</w:t>
      </w:r>
      <w:r w:rsidRPr="00F075A1">
        <w:rPr>
          <w:rFonts w:ascii="Arial" w:hAnsi="Arial" w:cs="Arial"/>
          <w:b/>
          <w:bCs/>
          <w:color w:val="000000"/>
          <w:sz w:val="24"/>
          <w:szCs w:val="24"/>
        </w:rPr>
        <w:t xml:space="preserve"> </w:t>
      </w:r>
      <w:r w:rsidR="00C815DD" w:rsidRPr="00F075A1">
        <w:rPr>
          <w:rFonts w:ascii="Arial" w:hAnsi="Arial" w:cs="Arial"/>
          <w:b/>
          <w:bCs/>
          <w:color w:val="000000"/>
          <w:sz w:val="24"/>
          <w:szCs w:val="24"/>
        </w:rPr>
        <w:t>y resolutivos que</w:t>
      </w:r>
      <w:r w:rsidR="001C54BA" w:rsidRPr="00F075A1">
        <w:rPr>
          <w:rFonts w:ascii="Arial" w:hAnsi="Arial" w:cs="Arial"/>
          <w:b/>
          <w:bCs/>
          <w:color w:val="000000"/>
          <w:sz w:val="24"/>
          <w:szCs w:val="24"/>
        </w:rPr>
        <w:t xml:space="preserve"> </w:t>
      </w:r>
      <w:r w:rsidRPr="00F075A1">
        <w:rPr>
          <w:rFonts w:ascii="Arial" w:hAnsi="Arial" w:cs="Arial"/>
          <w:b/>
          <w:bCs/>
          <w:color w:val="000000"/>
          <w:sz w:val="24"/>
          <w:szCs w:val="24"/>
        </w:rPr>
        <w:t>deberá publicar y difundir:</w:t>
      </w:r>
    </w:p>
    <w:p w14:paraId="02CE79B9" w14:textId="77777777" w:rsidR="004C4076" w:rsidRPr="00F075A1" w:rsidRDefault="004C4076" w:rsidP="00DA372A">
      <w:pPr>
        <w:spacing w:after="0" w:line="360" w:lineRule="auto"/>
        <w:jc w:val="both"/>
        <w:rPr>
          <w:rFonts w:ascii="Arial" w:hAnsi="Arial" w:cs="Arial"/>
          <w:b/>
          <w:bCs/>
          <w:color w:val="000000"/>
          <w:sz w:val="24"/>
          <w:szCs w:val="24"/>
        </w:rPr>
      </w:pPr>
    </w:p>
    <w:p w14:paraId="38A581E4" w14:textId="438DCB63" w:rsidR="00BD0176" w:rsidRPr="00F075A1" w:rsidRDefault="00BD0176" w:rsidP="00C815DD">
      <w:pPr>
        <w:spacing w:after="0" w:line="360" w:lineRule="auto"/>
        <w:jc w:val="center"/>
        <w:rPr>
          <w:rFonts w:ascii="Arial" w:hAnsi="Arial" w:cs="Arial"/>
          <w:b/>
          <w:bCs/>
          <w:i/>
          <w:iCs/>
          <w:color w:val="000000"/>
          <w:sz w:val="20"/>
          <w:szCs w:val="20"/>
        </w:rPr>
      </w:pPr>
      <w:r w:rsidRPr="00F075A1">
        <w:rPr>
          <w:rFonts w:ascii="Arial" w:hAnsi="Arial" w:cs="Arial"/>
          <w:b/>
          <w:bCs/>
          <w:i/>
          <w:iCs/>
          <w:color w:val="000000"/>
          <w:sz w:val="20"/>
          <w:szCs w:val="20"/>
        </w:rPr>
        <w:lastRenderedPageBreak/>
        <w:t>RESUMEN DE LA SENTENCIA</w:t>
      </w:r>
    </w:p>
    <w:p w14:paraId="4074C857" w14:textId="77777777" w:rsidR="00BD0176" w:rsidRPr="00F075A1" w:rsidRDefault="00BD0176" w:rsidP="00BD0176">
      <w:pPr>
        <w:spacing w:after="0" w:line="360" w:lineRule="auto"/>
        <w:ind w:left="709"/>
        <w:jc w:val="both"/>
        <w:rPr>
          <w:rFonts w:ascii="Arial" w:hAnsi="Arial" w:cs="Arial"/>
          <w:b/>
          <w:bCs/>
          <w:color w:val="000000"/>
          <w:sz w:val="20"/>
          <w:szCs w:val="20"/>
        </w:rPr>
      </w:pPr>
    </w:p>
    <w:p w14:paraId="5B369A81" w14:textId="77777777" w:rsidR="00BD0176" w:rsidRPr="00F075A1" w:rsidRDefault="00BD0176" w:rsidP="00BD0176">
      <w:pPr>
        <w:spacing w:after="0"/>
        <w:ind w:left="426"/>
        <w:jc w:val="both"/>
        <w:rPr>
          <w:rFonts w:ascii="Arial" w:hAnsi="Arial" w:cs="Arial"/>
          <w:i/>
          <w:iCs/>
          <w:color w:val="000000"/>
          <w:sz w:val="20"/>
          <w:szCs w:val="20"/>
        </w:rPr>
      </w:pPr>
      <w:r w:rsidRPr="00F075A1">
        <w:rPr>
          <w:rFonts w:ascii="Arial" w:hAnsi="Arial" w:cs="Arial"/>
          <w:i/>
          <w:iCs/>
          <w:color w:val="000000"/>
          <w:sz w:val="20"/>
          <w:szCs w:val="20"/>
        </w:rPr>
        <w:t>Durante el proceso electoral 2023-2024 en el Estado de Michoacán, Carlos Torres Piña participó como candidato a presidente municipal del Ayuntamiento de a Morelia, Michoacán, postulado por la coalición “Sigamos Haciendo Historia” integrada por los partidos políticos Morena, del Trabajo y Verde Ecologista de México.</w:t>
      </w:r>
    </w:p>
    <w:p w14:paraId="5A93CB51" w14:textId="77777777" w:rsidR="00BD0176" w:rsidRPr="00F075A1" w:rsidRDefault="00BD0176" w:rsidP="00BD0176">
      <w:pPr>
        <w:spacing w:after="0"/>
        <w:ind w:left="426"/>
        <w:jc w:val="both"/>
        <w:rPr>
          <w:rFonts w:ascii="Arial" w:hAnsi="Arial" w:cs="Arial"/>
          <w:i/>
          <w:iCs/>
          <w:color w:val="000000"/>
          <w:sz w:val="20"/>
          <w:szCs w:val="20"/>
        </w:rPr>
      </w:pPr>
    </w:p>
    <w:p w14:paraId="58D22C17" w14:textId="77777777" w:rsidR="00BD0176" w:rsidRPr="00F075A1" w:rsidRDefault="00BD0176" w:rsidP="00BD0176">
      <w:pPr>
        <w:spacing w:after="0"/>
        <w:ind w:left="426"/>
        <w:jc w:val="both"/>
        <w:rPr>
          <w:rFonts w:ascii="Arial" w:hAnsi="Arial" w:cs="Arial"/>
          <w:i/>
          <w:iCs/>
          <w:color w:val="000000"/>
          <w:sz w:val="20"/>
          <w:szCs w:val="20"/>
        </w:rPr>
      </w:pPr>
      <w:r w:rsidRPr="00F075A1">
        <w:rPr>
          <w:rFonts w:ascii="Arial" w:hAnsi="Arial" w:cs="Arial"/>
          <w:i/>
          <w:iCs/>
          <w:color w:val="000000"/>
          <w:sz w:val="20"/>
          <w:szCs w:val="20"/>
        </w:rPr>
        <w:t>En los recorridos que realizó en la etapa de campaña durante el mes de mayo, se tomó diversas fotografías en las que aparecen niñas, niños y adolescentes, las cuales difundió en sus perfiles personales de las redes sociales X “Carlos Torres Piña” e Instagram “carlostorres4t”.</w:t>
      </w:r>
    </w:p>
    <w:p w14:paraId="59F85EFC" w14:textId="77777777" w:rsidR="00BD0176" w:rsidRPr="00F075A1" w:rsidRDefault="00BD0176" w:rsidP="00BD0176">
      <w:pPr>
        <w:spacing w:after="0"/>
        <w:ind w:left="426"/>
        <w:jc w:val="both"/>
        <w:rPr>
          <w:rFonts w:ascii="Arial" w:hAnsi="Arial" w:cs="Arial"/>
          <w:i/>
          <w:iCs/>
          <w:color w:val="000000"/>
          <w:sz w:val="20"/>
          <w:szCs w:val="20"/>
        </w:rPr>
      </w:pPr>
    </w:p>
    <w:p w14:paraId="11F25768" w14:textId="77777777" w:rsidR="00BD0176" w:rsidRPr="00F075A1" w:rsidRDefault="00BD0176" w:rsidP="00BD0176">
      <w:pPr>
        <w:spacing w:after="0"/>
        <w:ind w:left="426"/>
        <w:jc w:val="both"/>
        <w:rPr>
          <w:rFonts w:ascii="Arial" w:hAnsi="Arial" w:cs="Arial"/>
          <w:i/>
          <w:iCs/>
          <w:color w:val="000000"/>
          <w:sz w:val="20"/>
          <w:szCs w:val="20"/>
        </w:rPr>
      </w:pPr>
      <w:r w:rsidRPr="00F075A1">
        <w:rPr>
          <w:rFonts w:ascii="Arial" w:hAnsi="Arial" w:cs="Arial"/>
          <w:i/>
          <w:iCs/>
          <w:color w:val="000000"/>
          <w:sz w:val="20"/>
          <w:szCs w:val="20"/>
        </w:rPr>
        <w:t xml:space="preserve">Lo anterior, lo hizo sin contar con el consentimiento de sus madres, padres o tutores, y sin haberles explicado los peligros que existen por el hecho de que su imagen aparezca en redes sociales y la pueda ver y utilizar cualquier persona, por tanto, este Tribunal Electoral determinó amonestarlo públicamente e implementar diversas medidas de no repetición.  </w:t>
      </w:r>
    </w:p>
    <w:p w14:paraId="246530EE" w14:textId="77777777" w:rsidR="00BD0176" w:rsidRPr="00F075A1" w:rsidRDefault="00BD0176" w:rsidP="00BD0176">
      <w:pPr>
        <w:spacing w:after="0"/>
        <w:ind w:left="426"/>
        <w:jc w:val="both"/>
        <w:rPr>
          <w:rFonts w:ascii="Arial" w:hAnsi="Arial" w:cs="Arial"/>
          <w:i/>
          <w:iCs/>
          <w:color w:val="000000"/>
          <w:sz w:val="20"/>
          <w:szCs w:val="20"/>
        </w:rPr>
      </w:pPr>
    </w:p>
    <w:p w14:paraId="190FFD96" w14:textId="77777777" w:rsidR="00BD0176" w:rsidRPr="00F075A1" w:rsidRDefault="00BD0176" w:rsidP="00BD0176">
      <w:pPr>
        <w:spacing w:after="0"/>
        <w:ind w:left="426"/>
        <w:jc w:val="both"/>
        <w:rPr>
          <w:rFonts w:ascii="Arial" w:hAnsi="Arial" w:cs="Arial"/>
          <w:i/>
          <w:iCs/>
          <w:color w:val="000000"/>
          <w:sz w:val="20"/>
          <w:szCs w:val="20"/>
        </w:rPr>
      </w:pPr>
      <w:r w:rsidRPr="00F075A1">
        <w:rPr>
          <w:rFonts w:ascii="Arial" w:hAnsi="Arial" w:cs="Arial"/>
          <w:i/>
          <w:iCs/>
          <w:color w:val="000000"/>
          <w:sz w:val="20"/>
          <w:szCs w:val="20"/>
        </w:rPr>
        <w:t xml:space="preserve">En el caso de las niñas, niños y adolescentes, tanto el Estado, las y los ciudadanos, candidatos y partidos políticos, tienen el deber y son responsables de tomar las medidas respectivas para proteger sus derechos. </w:t>
      </w:r>
    </w:p>
    <w:p w14:paraId="44E89A07" w14:textId="77777777" w:rsidR="00BD0176" w:rsidRPr="00F075A1" w:rsidRDefault="00BD0176" w:rsidP="00BD0176">
      <w:pPr>
        <w:spacing w:after="0"/>
        <w:ind w:left="426"/>
        <w:jc w:val="both"/>
        <w:rPr>
          <w:rFonts w:ascii="Arial" w:hAnsi="Arial" w:cs="Arial"/>
          <w:i/>
          <w:iCs/>
          <w:color w:val="000000"/>
          <w:sz w:val="20"/>
          <w:szCs w:val="20"/>
        </w:rPr>
      </w:pPr>
    </w:p>
    <w:p w14:paraId="15801DF0" w14:textId="77777777" w:rsidR="00BD0176" w:rsidRPr="00F075A1" w:rsidRDefault="00BD0176" w:rsidP="00BD0176">
      <w:pPr>
        <w:spacing w:after="0"/>
        <w:ind w:left="426"/>
        <w:jc w:val="both"/>
        <w:rPr>
          <w:rFonts w:ascii="Arial" w:hAnsi="Arial" w:cs="Arial"/>
          <w:i/>
          <w:iCs/>
          <w:color w:val="000000"/>
          <w:sz w:val="20"/>
          <w:szCs w:val="20"/>
        </w:rPr>
      </w:pPr>
      <w:r w:rsidRPr="00F075A1">
        <w:rPr>
          <w:rFonts w:ascii="Arial" w:hAnsi="Arial" w:cs="Arial"/>
          <w:i/>
          <w:iCs/>
          <w:color w:val="000000"/>
          <w:sz w:val="20"/>
          <w:szCs w:val="20"/>
        </w:rPr>
        <w:t>Por ende, niñas, niños y adolescentes, tengan presente que, cuando quieran tomarles alguna fotografía en donde aparezca su imagen, deberán explicarles la finalidad y que tratamiento le darán, pues nos interesa que ustedes sepan que tienen el derecho a decidir si quieren aparecer en las publicaciones que se difundan en internet.</w:t>
      </w:r>
    </w:p>
    <w:p w14:paraId="102211D3" w14:textId="77777777" w:rsidR="00BD0176" w:rsidRPr="00F075A1" w:rsidRDefault="00BD0176" w:rsidP="00BD0176">
      <w:pPr>
        <w:spacing w:after="0"/>
        <w:ind w:left="426"/>
        <w:jc w:val="both"/>
        <w:rPr>
          <w:rFonts w:ascii="Arial" w:hAnsi="Arial" w:cs="Arial"/>
          <w:i/>
          <w:iCs/>
          <w:color w:val="000000"/>
          <w:sz w:val="20"/>
          <w:szCs w:val="20"/>
        </w:rPr>
      </w:pPr>
    </w:p>
    <w:p w14:paraId="390F3FBE" w14:textId="06128FFE" w:rsidR="00BD0176" w:rsidRPr="00F075A1" w:rsidRDefault="00BD0176" w:rsidP="00BD0176">
      <w:pPr>
        <w:spacing w:after="0"/>
        <w:ind w:left="426"/>
        <w:jc w:val="both"/>
        <w:rPr>
          <w:rFonts w:ascii="Arial" w:hAnsi="Arial" w:cs="Arial"/>
          <w:i/>
          <w:iCs/>
          <w:color w:val="000000"/>
          <w:sz w:val="20"/>
          <w:szCs w:val="20"/>
        </w:rPr>
      </w:pPr>
      <w:r w:rsidRPr="00F075A1">
        <w:rPr>
          <w:rFonts w:ascii="Arial" w:hAnsi="Arial" w:cs="Arial"/>
          <w:i/>
          <w:iCs/>
          <w:color w:val="000000"/>
          <w:sz w:val="20"/>
          <w:szCs w:val="20"/>
        </w:rPr>
        <w:t>Recuerden, todas las niñas, niños y adolescentes como ustedes tienen derecho a ser informados de todo lo que tenga que ver con su imagen, por lo que está prohibido que sin su autorización les tomen fotos y videos y los suban al internet.</w:t>
      </w:r>
    </w:p>
    <w:p w14:paraId="52F8256C" w14:textId="77777777" w:rsidR="00BD0176" w:rsidRPr="00F075A1" w:rsidRDefault="00BD0176" w:rsidP="00BD0176">
      <w:pPr>
        <w:spacing w:after="0"/>
        <w:ind w:left="426"/>
        <w:jc w:val="both"/>
        <w:rPr>
          <w:rFonts w:ascii="Arial" w:hAnsi="Arial" w:cs="Arial"/>
          <w:i/>
          <w:iCs/>
          <w:color w:val="000000"/>
          <w:sz w:val="20"/>
          <w:szCs w:val="20"/>
        </w:rPr>
      </w:pPr>
      <w:r w:rsidRPr="00F075A1">
        <w:rPr>
          <w:rFonts w:ascii="Arial" w:hAnsi="Arial" w:cs="Arial"/>
          <w:i/>
          <w:iCs/>
          <w:color w:val="000000"/>
          <w:sz w:val="20"/>
          <w:szCs w:val="20"/>
        </w:rPr>
        <w:t xml:space="preserve">Los padres o tutores deben consentir dichos permisos. Tengan presente que el Instituto Electoral de Michoacán ya emitió los lineamientos para los sujetos obligados cuya observancia les resulta obligatoria. </w:t>
      </w:r>
    </w:p>
    <w:p w14:paraId="14C09174" w14:textId="77777777" w:rsidR="00BD0176" w:rsidRPr="00F075A1" w:rsidRDefault="00BD0176" w:rsidP="00BD0176">
      <w:pPr>
        <w:spacing w:after="0" w:line="360" w:lineRule="auto"/>
        <w:ind w:left="426"/>
        <w:jc w:val="both"/>
        <w:rPr>
          <w:rFonts w:ascii="Arial" w:hAnsi="Arial" w:cs="Arial"/>
          <w:b/>
          <w:bCs/>
          <w:color w:val="000000"/>
          <w:sz w:val="24"/>
          <w:szCs w:val="24"/>
        </w:rPr>
      </w:pPr>
    </w:p>
    <w:p w14:paraId="3A98D43A" w14:textId="76379D3B" w:rsidR="00BD0176" w:rsidRPr="00F075A1" w:rsidRDefault="00BD0176" w:rsidP="00C815DD">
      <w:pPr>
        <w:spacing w:after="0" w:line="360" w:lineRule="auto"/>
        <w:jc w:val="center"/>
        <w:rPr>
          <w:rFonts w:ascii="Arial" w:hAnsi="Arial" w:cs="Arial"/>
          <w:b/>
          <w:bCs/>
          <w:i/>
          <w:iCs/>
          <w:color w:val="000000"/>
          <w:sz w:val="20"/>
          <w:szCs w:val="20"/>
        </w:rPr>
      </w:pPr>
      <w:r w:rsidRPr="00F075A1">
        <w:rPr>
          <w:rFonts w:ascii="Arial" w:hAnsi="Arial" w:cs="Arial"/>
          <w:b/>
          <w:bCs/>
          <w:i/>
          <w:iCs/>
          <w:color w:val="000000"/>
          <w:sz w:val="20"/>
          <w:szCs w:val="20"/>
        </w:rPr>
        <w:t>RESOLUTIVOS</w:t>
      </w:r>
    </w:p>
    <w:p w14:paraId="14127AAF" w14:textId="77777777" w:rsidR="00BD0176" w:rsidRPr="00F075A1" w:rsidRDefault="00BD0176" w:rsidP="00BD0176">
      <w:pPr>
        <w:spacing w:after="0" w:line="360" w:lineRule="auto"/>
        <w:jc w:val="both"/>
        <w:rPr>
          <w:rFonts w:ascii="Arial" w:hAnsi="Arial" w:cs="Arial"/>
          <w:b/>
          <w:bCs/>
          <w:color w:val="000000"/>
          <w:sz w:val="24"/>
          <w:szCs w:val="24"/>
        </w:rPr>
      </w:pPr>
    </w:p>
    <w:p w14:paraId="2A7C1856" w14:textId="0701EFB4" w:rsidR="00BD0176" w:rsidRPr="00F075A1" w:rsidRDefault="00BD0176" w:rsidP="00C815DD">
      <w:pPr>
        <w:spacing w:after="0" w:line="360" w:lineRule="auto"/>
        <w:ind w:left="567"/>
        <w:jc w:val="both"/>
        <w:rPr>
          <w:rFonts w:ascii="Arial" w:hAnsi="Arial" w:cs="Arial"/>
          <w:i/>
          <w:iCs/>
          <w:color w:val="000000"/>
          <w:sz w:val="20"/>
          <w:szCs w:val="20"/>
        </w:rPr>
      </w:pPr>
      <w:r w:rsidRPr="00F075A1">
        <w:rPr>
          <w:rFonts w:ascii="Arial" w:hAnsi="Arial" w:cs="Arial"/>
          <w:b/>
          <w:bCs/>
          <w:i/>
          <w:iCs/>
          <w:color w:val="000000"/>
          <w:sz w:val="20"/>
          <w:szCs w:val="20"/>
        </w:rPr>
        <w:t>PRIMERO.</w:t>
      </w:r>
      <w:r w:rsidRPr="00F075A1">
        <w:rPr>
          <w:rFonts w:ascii="Arial" w:hAnsi="Arial" w:cs="Arial"/>
          <w:i/>
          <w:iCs/>
          <w:color w:val="000000"/>
          <w:sz w:val="20"/>
          <w:szCs w:val="20"/>
        </w:rPr>
        <w:t xml:space="preserve"> Se declara la inexistencia de las infracciones atribuidas a Carlos Torres Piña, consistentes en actos anticipados de campaña, difusión de logros, distribución de propaganda no textil, coacción al voto, uso indebido de recursos públicos y vulneración al principio de equidad en la contienda.</w:t>
      </w:r>
    </w:p>
    <w:p w14:paraId="26F7944B" w14:textId="70558DF3" w:rsidR="00BD0176" w:rsidRPr="00F075A1" w:rsidRDefault="00BD0176" w:rsidP="00C815DD">
      <w:pPr>
        <w:spacing w:after="0" w:line="360" w:lineRule="auto"/>
        <w:ind w:left="567"/>
        <w:jc w:val="both"/>
        <w:rPr>
          <w:rFonts w:ascii="Arial" w:hAnsi="Arial" w:cs="Arial"/>
          <w:i/>
          <w:iCs/>
          <w:color w:val="000000"/>
          <w:sz w:val="20"/>
          <w:szCs w:val="20"/>
        </w:rPr>
      </w:pPr>
      <w:r w:rsidRPr="00F075A1">
        <w:rPr>
          <w:rFonts w:ascii="Arial" w:hAnsi="Arial" w:cs="Arial"/>
          <w:b/>
          <w:bCs/>
          <w:i/>
          <w:iCs/>
          <w:color w:val="000000"/>
          <w:sz w:val="20"/>
          <w:szCs w:val="20"/>
        </w:rPr>
        <w:t>SEGUNDO.</w:t>
      </w:r>
      <w:r w:rsidRPr="00F075A1">
        <w:rPr>
          <w:rFonts w:ascii="Arial" w:hAnsi="Arial" w:cs="Arial"/>
          <w:i/>
          <w:iCs/>
          <w:color w:val="000000"/>
          <w:sz w:val="20"/>
          <w:szCs w:val="20"/>
        </w:rPr>
        <w:t xml:space="preserve"> Se declara la existencia de la infracción atribuida a Carlos Torres Piña, relativa a la vulneración de las reglas de propaganda político-electoral relativas al interés superior de la niñez.</w:t>
      </w:r>
    </w:p>
    <w:p w14:paraId="50ED832B" w14:textId="1D33A102" w:rsidR="00BD0176" w:rsidRPr="00F075A1" w:rsidRDefault="00BD0176" w:rsidP="00C815DD">
      <w:pPr>
        <w:spacing w:after="0" w:line="360" w:lineRule="auto"/>
        <w:ind w:left="567"/>
        <w:jc w:val="both"/>
        <w:rPr>
          <w:rFonts w:ascii="Arial" w:hAnsi="Arial" w:cs="Arial"/>
          <w:i/>
          <w:iCs/>
          <w:color w:val="000000"/>
          <w:sz w:val="20"/>
          <w:szCs w:val="20"/>
        </w:rPr>
      </w:pPr>
      <w:r w:rsidRPr="00F075A1">
        <w:rPr>
          <w:rFonts w:ascii="Arial" w:hAnsi="Arial" w:cs="Arial"/>
          <w:b/>
          <w:bCs/>
          <w:i/>
          <w:iCs/>
          <w:color w:val="000000"/>
          <w:sz w:val="20"/>
          <w:szCs w:val="20"/>
        </w:rPr>
        <w:t>TERCERO.</w:t>
      </w:r>
      <w:r w:rsidRPr="00F075A1">
        <w:rPr>
          <w:rFonts w:ascii="Arial" w:hAnsi="Arial" w:cs="Arial"/>
          <w:i/>
          <w:iCs/>
          <w:color w:val="000000"/>
          <w:sz w:val="20"/>
          <w:szCs w:val="20"/>
        </w:rPr>
        <w:t xml:space="preserve"> Se declara la existencia de la falta de deber de cuidado del Partido del Trabajo, Partido Morena y Partido Verde Ecologista de México, derivado de que su entonces candidato Carlos Torres Piña vulneró las reglas de propaganda político-electoral relativas al interés superior de la niñez.</w:t>
      </w:r>
    </w:p>
    <w:p w14:paraId="6D9E46C0" w14:textId="60B49BC5" w:rsidR="00BD0176" w:rsidRPr="00F075A1" w:rsidRDefault="00BD0176" w:rsidP="00C815DD">
      <w:pPr>
        <w:spacing w:after="0" w:line="360" w:lineRule="auto"/>
        <w:ind w:left="567"/>
        <w:jc w:val="both"/>
        <w:rPr>
          <w:rFonts w:ascii="Arial" w:hAnsi="Arial" w:cs="Arial"/>
          <w:i/>
          <w:iCs/>
          <w:color w:val="000000"/>
          <w:sz w:val="20"/>
          <w:szCs w:val="20"/>
        </w:rPr>
      </w:pPr>
      <w:r w:rsidRPr="00F075A1">
        <w:rPr>
          <w:rFonts w:ascii="Arial" w:hAnsi="Arial" w:cs="Arial"/>
          <w:b/>
          <w:bCs/>
          <w:i/>
          <w:iCs/>
          <w:color w:val="000000"/>
          <w:sz w:val="20"/>
          <w:szCs w:val="20"/>
        </w:rPr>
        <w:t>CUARTO.</w:t>
      </w:r>
      <w:r w:rsidRPr="00F075A1">
        <w:rPr>
          <w:rFonts w:ascii="Arial" w:hAnsi="Arial" w:cs="Arial"/>
          <w:i/>
          <w:iCs/>
          <w:color w:val="000000"/>
          <w:sz w:val="20"/>
          <w:szCs w:val="20"/>
        </w:rPr>
        <w:t xml:space="preserve"> Se amonesta públicamente a Carlos Torres Piña y a los Partidos Morena, del Trabajo y Verde Ecologista de México. </w:t>
      </w:r>
    </w:p>
    <w:p w14:paraId="4DEE7316" w14:textId="0BC8D0CD" w:rsidR="00BD0176" w:rsidRPr="00F075A1" w:rsidRDefault="00BD0176" w:rsidP="00C815DD">
      <w:pPr>
        <w:spacing w:after="0" w:line="360" w:lineRule="auto"/>
        <w:ind w:left="567"/>
        <w:jc w:val="both"/>
        <w:rPr>
          <w:rFonts w:ascii="Arial" w:hAnsi="Arial" w:cs="Arial"/>
          <w:i/>
          <w:iCs/>
          <w:color w:val="000000"/>
          <w:sz w:val="20"/>
          <w:szCs w:val="20"/>
        </w:rPr>
      </w:pPr>
      <w:r w:rsidRPr="00F075A1">
        <w:rPr>
          <w:rFonts w:ascii="Arial" w:hAnsi="Arial" w:cs="Arial"/>
          <w:b/>
          <w:bCs/>
          <w:i/>
          <w:iCs/>
          <w:color w:val="000000"/>
          <w:sz w:val="20"/>
          <w:szCs w:val="20"/>
        </w:rPr>
        <w:t>QUINTO.</w:t>
      </w:r>
      <w:r w:rsidRPr="00F075A1">
        <w:rPr>
          <w:rFonts w:ascii="Arial" w:hAnsi="Arial" w:cs="Arial"/>
          <w:i/>
          <w:iCs/>
          <w:color w:val="000000"/>
          <w:sz w:val="20"/>
          <w:szCs w:val="20"/>
        </w:rPr>
        <w:t xml:space="preserve"> Se ordena a Carlos Torres Piña y a los Partidos Morena, del Trabajo y Verde Ecologista de México, cumplir con las medidas de no repetición en los términos precisados en la presente sentencia.</w:t>
      </w:r>
    </w:p>
    <w:p w14:paraId="5BDB8DBE" w14:textId="31FF0218" w:rsidR="00BD0176" w:rsidRPr="00F075A1" w:rsidRDefault="00BD0176" w:rsidP="00C815DD">
      <w:pPr>
        <w:spacing w:after="0" w:line="360" w:lineRule="auto"/>
        <w:ind w:left="567"/>
        <w:jc w:val="both"/>
        <w:rPr>
          <w:rFonts w:ascii="Arial" w:hAnsi="Arial" w:cs="Arial"/>
          <w:i/>
          <w:iCs/>
          <w:color w:val="000000"/>
          <w:sz w:val="20"/>
          <w:szCs w:val="20"/>
        </w:rPr>
      </w:pPr>
      <w:r w:rsidRPr="00F075A1">
        <w:rPr>
          <w:rFonts w:ascii="Arial" w:hAnsi="Arial" w:cs="Arial"/>
          <w:b/>
          <w:bCs/>
          <w:i/>
          <w:iCs/>
          <w:color w:val="000000"/>
          <w:sz w:val="20"/>
          <w:szCs w:val="20"/>
        </w:rPr>
        <w:t xml:space="preserve">SEXTO. </w:t>
      </w:r>
      <w:r w:rsidRPr="00F075A1">
        <w:rPr>
          <w:rFonts w:ascii="Arial" w:hAnsi="Arial" w:cs="Arial"/>
          <w:i/>
          <w:iCs/>
          <w:color w:val="000000"/>
          <w:sz w:val="20"/>
          <w:szCs w:val="20"/>
        </w:rPr>
        <w:t>Se vincula al Instituto Electoral de Michoacán en los términos precisados en la presente sentencia.</w:t>
      </w:r>
    </w:p>
    <w:p w14:paraId="55AD21B9" w14:textId="1F2C27E3" w:rsidR="00BD0176" w:rsidRPr="00F075A1" w:rsidRDefault="00BD0176" w:rsidP="00C815DD">
      <w:pPr>
        <w:spacing w:after="0" w:line="360" w:lineRule="auto"/>
        <w:ind w:left="567"/>
        <w:jc w:val="both"/>
        <w:rPr>
          <w:rFonts w:ascii="Arial" w:hAnsi="Arial" w:cs="Arial"/>
          <w:i/>
          <w:iCs/>
          <w:color w:val="000000"/>
          <w:sz w:val="20"/>
          <w:szCs w:val="20"/>
        </w:rPr>
      </w:pPr>
      <w:r w:rsidRPr="00F075A1">
        <w:rPr>
          <w:rFonts w:ascii="Arial" w:hAnsi="Arial" w:cs="Arial"/>
          <w:b/>
          <w:bCs/>
          <w:i/>
          <w:iCs/>
          <w:color w:val="000000"/>
          <w:sz w:val="20"/>
          <w:szCs w:val="20"/>
        </w:rPr>
        <w:lastRenderedPageBreak/>
        <w:t>SÉPTIMO.</w:t>
      </w:r>
      <w:r w:rsidRPr="00F075A1">
        <w:rPr>
          <w:rFonts w:ascii="Arial" w:hAnsi="Arial" w:cs="Arial"/>
          <w:i/>
          <w:iCs/>
          <w:color w:val="000000"/>
          <w:sz w:val="20"/>
          <w:szCs w:val="20"/>
        </w:rPr>
        <w:t xml:space="preserve"> Se ordena dar vista con copia certificada de la presente sentencia y de las constancias que integran el expediente al Instituto Nacional Electoral, para lo cual se vincula a la Secretaría General de Acuerdos de este Tribunal Electoral.</w:t>
      </w:r>
    </w:p>
    <w:p w14:paraId="16FC9B63" w14:textId="77777777" w:rsidR="00BD0176" w:rsidRPr="00F075A1" w:rsidRDefault="00BD0176" w:rsidP="00BD0176">
      <w:pPr>
        <w:spacing w:after="0" w:line="360" w:lineRule="auto"/>
        <w:ind w:left="284"/>
        <w:jc w:val="both"/>
        <w:rPr>
          <w:rFonts w:ascii="Arial" w:hAnsi="Arial" w:cs="Arial"/>
          <w:i/>
          <w:iCs/>
          <w:color w:val="000000"/>
          <w:sz w:val="20"/>
          <w:szCs w:val="20"/>
        </w:rPr>
      </w:pPr>
    </w:p>
    <w:p w14:paraId="461B9A6C" w14:textId="13276EA4" w:rsidR="00F3026D" w:rsidRPr="00F075A1" w:rsidRDefault="00F3026D" w:rsidP="00F3026D">
      <w:pPr>
        <w:spacing w:after="0" w:line="360" w:lineRule="auto"/>
        <w:jc w:val="both"/>
        <w:rPr>
          <w:rFonts w:ascii="Arial" w:eastAsia="Arial" w:hAnsi="Arial" w:cs="Arial"/>
          <w:bCs/>
          <w:sz w:val="24"/>
          <w:szCs w:val="24"/>
        </w:rPr>
      </w:pPr>
      <w:r w:rsidRPr="00F075A1">
        <w:rPr>
          <w:rFonts w:ascii="Arial" w:eastAsia="Arial" w:hAnsi="Arial" w:cs="Arial"/>
          <w:bCs/>
          <w:sz w:val="24"/>
          <w:szCs w:val="24"/>
        </w:rPr>
        <w:t>Por lo anteriormente expuesto y fundado se emiten los siguientes:</w:t>
      </w:r>
    </w:p>
    <w:p w14:paraId="36EAA3CC" w14:textId="77777777" w:rsidR="00F3026D" w:rsidRPr="00F075A1" w:rsidRDefault="00F3026D" w:rsidP="00F3026D">
      <w:pPr>
        <w:spacing w:after="0" w:line="360" w:lineRule="auto"/>
        <w:jc w:val="both"/>
        <w:rPr>
          <w:rFonts w:ascii="Arial" w:eastAsia="Arial" w:hAnsi="Arial" w:cs="Arial"/>
          <w:bCs/>
          <w:sz w:val="24"/>
          <w:szCs w:val="24"/>
        </w:rPr>
      </w:pPr>
    </w:p>
    <w:p w14:paraId="67271095" w14:textId="4DD02B57" w:rsidR="00DA372A" w:rsidRPr="00F075A1" w:rsidRDefault="00BD0176" w:rsidP="00DA372A">
      <w:pPr>
        <w:spacing w:after="0" w:line="360" w:lineRule="auto"/>
        <w:jc w:val="center"/>
        <w:rPr>
          <w:rFonts w:ascii="Arial" w:eastAsia="Arial" w:hAnsi="Arial" w:cs="Arial"/>
          <w:b/>
          <w:sz w:val="24"/>
          <w:szCs w:val="24"/>
        </w:rPr>
      </w:pPr>
      <w:r w:rsidRPr="00F075A1">
        <w:rPr>
          <w:rFonts w:ascii="Arial" w:eastAsia="Arial" w:hAnsi="Arial" w:cs="Arial"/>
          <w:b/>
          <w:sz w:val="24"/>
          <w:szCs w:val="24"/>
        </w:rPr>
        <w:t>I</w:t>
      </w:r>
      <w:r w:rsidR="004C4076" w:rsidRPr="00F075A1">
        <w:rPr>
          <w:rFonts w:ascii="Arial" w:eastAsia="Arial" w:hAnsi="Arial" w:cs="Arial"/>
          <w:b/>
          <w:sz w:val="24"/>
          <w:szCs w:val="24"/>
        </w:rPr>
        <w:t>X</w:t>
      </w:r>
      <w:r w:rsidR="00DA372A" w:rsidRPr="00F075A1">
        <w:rPr>
          <w:rFonts w:ascii="Arial" w:eastAsia="Arial" w:hAnsi="Arial" w:cs="Arial"/>
          <w:b/>
          <w:sz w:val="24"/>
          <w:szCs w:val="24"/>
        </w:rPr>
        <w:t>. ACUERDOS</w:t>
      </w:r>
    </w:p>
    <w:p w14:paraId="60B422E8" w14:textId="77777777" w:rsidR="00DA372A" w:rsidRPr="00F075A1" w:rsidRDefault="00DA372A" w:rsidP="00DA372A">
      <w:pPr>
        <w:spacing w:after="0" w:line="360" w:lineRule="auto"/>
        <w:jc w:val="center"/>
        <w:rPr>
          <w:rFonts w:ascii="Arial" w:eastAsia="Arial" w:hAnsi="Arial" w:cs="Arial"/>
          <w:b/>
          <w:sz w:val="24"/>
          <w:szCs w:val="24"/>
        </w:rPr>
      </w:pPr>
    </w:p>
    <w:p w14:paraId="79AC0501" w14:textId="5EB3C9A6" w:rsidR="00DA372A" w:rsidRPr="00F075A1" w:rsidRDefault="00DA372A" w:rsidP="00DA372A">
      <w:pPr>
        <w:pStyle w:val="Textoindependiente"/>
        <w:spacing w:after="0" w:line="360" w:lineRule="auto"/>
        <w:jc w:val="both"/>
        <w:rPr>
          <w:rFonts w:ascii="Arial" w:hAnsi="Arial" w:cs="Arial"/>
          <w:sz w:val="24"/>
          <w:szCs w:val="24"/>
        </w:rPr>
      </w:pPr>
      <w:bookmarkStart w:id="16" w:name="_Hlk211500079"/>
      <w:r w:rsidRPr="00F075A1">
        <w:rPr>
          <w:rFonts w:ascii="Arial" w:eastAsia="Arial" w:hAnsi="Arial" w:cs="Arial"/>
          <w:b/>
          <w:sz w:val="24"/>
          <w:szCs w:val="24"/>
        </w:rPr>
        <w:t xml:space="preserve">PRIMERO. </w:t>
      </w:r>
      <w:r w:rsidRPr="00F075A1">
        <w:rPr>
          <w:rFonts w:ascii="Arial" w:eastAsia="Arial" w:hAnsi="Arial" w:cs="Arial"/>
          <w:color w:val="000000"/>
          <w:sz w:val="24"/>
          <w:szCs w:val="24"/>
        </w:rPr>
        <w:t xml:space="preserve">Se </w:t>
      </w:r>
      <w:r w:rsidR="007E7A7A" w:rsidRPr="00F075A1">
        <w:rPr>
          <w:rFonts w:ascii="Arial" w:eastAsia="Arial" w:hAnsi="Arial" w:cs="Arial"/>
          <w:b/>
          <w:color w:val="000000"/>
          <w:sz w:val="24"/>
          <w:szCs w:val="24"/>
        </w:rPr>
        <w:t>ordena el cumplimiento sustituto</w:t>
      </w:r>
      <w:r w:rsidRPr="00F075A1">
        <w:rPr>
          <w:rFonts w:ascii="Arial" w:eastAsia="Arial" w:hAnsi="Arial" w:cs="Arial"/>
          <w:color w:val="000000"/>
          <w:sz w:val="24"/>
          <w:szCs w:val="24"/>
        </w:rPr>
        <w:t xml:space="preserve"> de</w:t>
      </w:r>
      <w:r w:rsidR="000957DA" w:rsidRPr="00F075A1">
        <w:rPr>
          <w:rFonts w:ascii="Arial" w:eastAsia="Arial" w:hAnsi="Arial" w:cs="Arial"/>
          <w:color w:val="000000"/>
          <w:sz w:val="24"/>
          <w:szCs w:val="24"/>
        </w:rPr>
        <w:t xml:space="preserve"> la Sentencia</w:t>
      </w:r>
      <w:r w:rsidR="00366A40" w:rsidRPr="00F075A1">
        <w:rPr>
          <w:rFonts w:ascii="Arial" w:eastAsia="Arial" w:hAnsi="Arial" w:cs="Arial"/>
          <w:color w:val="000000"/>
          <w:sz w:val="24"/>
          <w:szCs w:val="24"/>
        </w:rPr>
        <w:t xml:space="preserve"> </w:t>
      </w:r>
      <w:r w:rsidR="0031476C" w:rsidRPr="00F075A1">
        <w:rPr>
          <w:rFonts w:ascii="Arial" w:eastAsia="Arial" w:hAnsi="Arial" w:cs="Arial"/>
          <w:color w:val="000000"/>
          <w:sz w:val="24"/>
          <w:szCs w:val="24"/>
        </w:rPr>
        <w:t xml:space="preserve">de </w:t>
      </w:r>
      <w:r w:rsidR="00366A40" w:rsidRPr="00F075A1">
        <w:rPr>
          <w:rFonts w:ascii="Arial" w:eastAsia="Arial" w:hAnsi="Arial" w:cs="Arial"/>
          <w:color w:val="000000"/>
          <w:sz w:val="24"/>
          <w:szCs w:val="24"/>
        </w:rPr>
        <w:t xml:space="preserve">dos de abril, </w:t>
      </w:r>
      <w:r w:rsidR="00990300" w:rsidRPr="00F075A1">
        <w:rPr>
          <w:rFonts w:ascii="Arial" w:eastAsia="Arial" w:hAnsi="Arial" w:cs="Arial"/>
          <w:color w:val="000000"/>
          <w:sz w:val="24"/>
          <w:szCs w:val="24"/>
        </w:rPr>
        <w:t xml:space="preserve">del </w:t>
      </w:r>
      <w:r w:rsidRPr="00F075A1">
        <w:rPr>
          <w:rFonts w:ascii="Arial" w:hAnsi="Arial" w:cs="Arial"/>
          <w:bCs/>
          <w:sz w:val="24"/>
          <w:szCs w:val="24"/>
        </w:rPr>
        <w:t xml:space="preserve">Acuerdo Plenario de </w:t>
      </w:r>
      <w:r w:rsidR="00366A40" w:rsidRPr="00F075A1">
        <w:rPr>
          <w:rFonts w:ascii="Arial" w:hAnsi="Arial" w:cs="Arial"/>
          <w:bCs/>
          <w:sz w:val="24"/>
          <w:szCs w:val="24"/>
        </w:rPr>
        <w:t xml:space="preserve">Cumplimiento Parcial de veinte de junio y del Acuerdo de </w:t>
      </w:r>
      <w:r w:rsidRPr="00F075A1">
        <w:rPr>
          <w:rFonts w:ascii="Arial" w:hAnsi="Arial" w:cs="Arial"/>
          <w:bCs/>
          <w:sz w:val="24"/>
          <w:szCs w:val="24"/>
        </w:rPr>
        <w:t>Incumplimiento de Acuerdo Plenario</w:t>
      </w:r>
      <w:r w:rsidR="00366A40" w:rsidRPr="00F075A1">
        <w:rPr>
          <w:rFonts w:ascii="Arial" w:hAnsi="Arial" w:cs="Arial"/>
          <w:bCs/>
          <w:sz w:val="24"/>
          <w:szCs w:val="24"/>
        </w:rPr>
        <w:t>,</w:t>
      </w:r>
      <w:r w:rsidRPr="00F075A1">
        <w:rPr>
          <w:rFonts w:ascii="Arial" w:hAnsi="Arial" w:cs="Arial"/>
          <w:bCs/>
          <w:sz w:val="24"/>
          <w:szCs w:val="24"/>
        </w:rPr>
        <w:t xml:space="preserve"> </w:t>
      </w:r>
      <w:r w:rsidR="00366A40" w:rsidRPr="00F075A1">
        <w:rPr>
          <w:rFonts w:ascii="Arial" w:hAnsi="Arial" w:cs="Arial"/>
          <w:bCs/>
          <w:sz w:val="24"/>
          <w:szCs w:val="24"/>
        </w:rPr>
        <w:t xml:space="preserve">de </w:t>
      </w:r>
      <w:r w:rsidRPr="00F075A1">
        <w:rPr>
          <w:rFonts w:ascii="Arial" w:hAnsi="Arial" w:cs="Arial"/>
          <w:bCs/>
          <w:sz w:val="24"/>
          <w:szCs w:val="24"/>
        </w:rPr>
        <w:t>trece de agosto,</w:t>
      </w:r>
      <w:r w:rsidR="00366A40" w:rsidRPr="00F075A1">
        <w:rPr>
          <w:rFonts w:ascii="Arial" w:hAnsi="Arial" w:cs="Arial"/>
          <w:bCs/>
          <w:sz w:val="24"/>
          <w:szCs w:val="24"/>
        </w:rPr>
        <w:t xml:space="preserve"> todos de dos mil veinticinco, dictados</w:t>
      </w:r>
      <w:r w:rsidRPr="00F075A1">
        <w:rPr>
          <w:rFonts w:ascii="Arial" w:hAnsi="Arial" w:cs="Arial"/>
          <w:bCs/>
          <w:sz w:val="24"/>
          <w:szCs w:val="24"/>
        </w:rPr>
        <w:t xml:space="preserve"> </w:t>
      </w:r>
      <w:r w:rsidRPr="00F075A1">
        <w:rPr>
          <w:rFonts w:ascii="Arial" w:hAnsi="Arial" w:cs="Arial"/>
          <w:sz w:val="24"/>
          <w:szCs w:val="24"/>
        </w:rPr>
        <w:t xml:space="preserve">dentro del Procedimiento Especial Sancionador TEEM-PES-006/2025. </w:t>
      </w:r>
    </w:p>
    <w:p w14:paraId="5748F8B0" w14:textId="77777777" w:rsidR="00DA372A" w:rsidRPr="00F075A1" w:rsidRDefault="00DA372A" w:rsidP="00DA372A">
      <w:pPr>
        <w:spacing w:after="0" w:line="360" w:lineRule="auto"/>
        <w:jc w:val="both"/>
        <w:rPr>
          <w:rFonts w:ascii="Arial" w:eastAsia="Arial" w:hAnsi="Arial" w:cs="Arial"/>
          <w:sz w:val="24"/>
          <w:szCs w:val="24"/>
        </w:rPr>
      </w:pPr>
    </w:p>
    <w:p w14:paraId="3D39EED3" w14:textId="09837241" w:rsidR="00DA372A" w:rsidRPr="00F075A1" w:rsidRDefault="00DA372A" w:rsidP="00DA372A">
      <w:pPr>
        <w:spacing w:after="0" w:line="360" w:lineRule="auto"/>
        <w:jc w:val="both"/>
        <w:rPr>
          <w:rFonts w:ascii="Arial" w:eastAsia="Arial" w:hAnsi="Arial" w:cs="Arial"/>
          <w:color w:val="000000"/>
          <w:sz w:val="24"/>
          <w:szCs w:val="24"/>
        </w:rPr>
      </w:pPr>
      <w:r w:rsidRPr="00F075A1">
        <w:rPr>
          <w:rFonts w:ascii="Arial" w:eastAsia="Arial" w:hAnsi="Arial" w:cs="Arial"/>
          <w:b/>
          <w:sz w:val="24"/>
          <w:szCs w:val="24"/>
        </w:rPr>
        <w:t>SEGUNDO.</w:t>
      </w:r>
      <w:r w:rsidRPr="00F075A1">
        <w:rPr>
          <w:rFonts w:ascii="Arial" w:eastAsia="Arial" w:hAnsi="Arial" w:cs="Arial"/>
          <w:sz w:val="24"/>
          <w:szCs w:val="24"/>
        </w:rPr>
        <w:t xml:space="preserve"> </w:t>
      </w:r>
      <w:r w:rsidRPr="00F075A1">
        <w:rPr>
          <w:rFonts w:ascii="Arial" w:eastAsia="Arial" w:hAnsi="Arial" w:cs="Arial"/>
          <w:color w:val="000000"/>
          <w:sz w:val="24"/>
          <w:szCs w:val="24"/>
        </w:rPr>
        <w:t>Se</w:t>
      </w:r>
      <w:r w:rsidRPr="00F075A1">
        <w:rPr>
          <w:rFonts w:ascii="Arial" w:eastAsia="Arial" w:hAnsi="Arial" w:cs="Arial"/>
          <w:b/>
          <w:bCs/>
          <w:color w:val="000000"/>
          <w:sz w:val="24"/>
          <w:szCs w:val="24"/>
        </w:rPr>
        <w:t xml:space="preserve"> vincula </w:t>
      </w:r>
      <w:r w:rsidRPr="00F075A1">
        <w:rPr>
          <w:rFonts w:ascii="Arial" w:eastAsia="Arial" w:hAnsi="Arial" w:cs="Arial"/>
          <w:color w:val="000000"/>
          <w:sz w:val="24"/>
          <w:szCs w:val="24"/>
        </w:rPr>
        <w:t>a l</w:t>
      </w:r>
      <w:r w:rsidR="00822A76" w:rsidRPr="00F075A1">
        <w:rPr>
          <w:rFonts w:ascii="Arial" w:eastAsia="Arial" w:hAnsi="Arial" w:cs="Arial"/>
          <w:color w:val="000000"/>
          <w:sz w:val="24"/>
          <w:szCs w:val="24"/>
        </w:rPr>
        <w:t xml:space="preserve">a Secretaría General de Acuerdos de este Tribunal </w:t>
      </w:r>
      <w:r w:rsidR="00EC6799" w:rsidRPr="00F075A1">
        <w:rPr>
          <w:rFonts w:ascii="Arial" w:eastAsia="Arial" w:hAnsi="Arial" w:cs="Arial"/>
          <w:color w:val="000000"/>
          <w:sz w:val="24"/>
          <w:szCs w:val="24"/>
        </w:rPr>
        <w:t xml:space="preserve">para que </w:t>
      </w:r>
      <w:r w:rsidRPr="00F075A1">
        <w:rPr>
          <w:rFonts w:ascii="Arial" w:eastAsia="Arial" w:hAnsi="Arial" w:cs="Arial"/>
          <w:color w:val="000000"/>
          <w:sz w:val="24"/>
          <w:szCs w:val="24"/>
        </w:rPr>
        <w:t>cumpl</w:t>
      </w:r>
      <w:r w:rsidR="00EC6799" w:rsidRPr="00F075A1">
        <w:rPr>
          <w:rFonts w:ascii="Arial" w:eastAsia="Arial" w:hAnsi="Arial" w:cs="Arial"/>
          <w:color w:val="000000"/>
          <w:sz w:val="24"/>
          <w:szCs w:val="24"/>
        </w:rPr>
        <w:t>a</w:t>
      </w:r>
      <w:r w:rsidRPr="00F075A1">
        <w:rPr>
          <w:rFonts w:ascii="Arial" w:eastAsia="Arial" w:hAnsi="Arial" w:cs="Arial"/>
          <w:color w:val="000000"/>
          <w:sz w:val="24"/>
          <w:szCs w:val="24"/>
        </w:rPr>
        <w:t xml:space="preserve"> con los efectos determinados en el presente acuerdo.</w:t>
      </w:r>
    </w:p>
    <w:p w14:paraId="3D1357E0" w14:textId="77777777" w:rsidR="00BD0176" w:rsidRPr="00F075A1" w:rsidRDefault="00BD0176" w:rsidP="00DA372A">
      <w:pPr>
        <w:spacing w:after="0" w:line="360" w:lineRule="auto"/>
        <w:jc w:val="both"/>
        <w:rPr>
          <w:rFonts w:ascii="Arial" w:eastAsia="Arial" w:hAnsi="Arial" w:cs="Arial"/>
          <w:sz w:val="24"/>
          <w:szCs w:val="24"/>
        </w:rPr>
      </w:pPr>
    </w:p>
    <w:p w14:paraId="6C71CD9C" w14:textId="6DF3894D" w:rsidR="00DA372A" w:rsidRPr="00F075A1" w:rsidRDefault="00DA372A" w:rsidP="00DA372A">
      <w:pPr>
        <w:spacing w:after="0" w:line="360" w:lineRule="auto"/>
        <w:jc w:val="both"/>
        <w:rPr>
          <w:rFonts w:ascii="Arial" w:eastAsia="Arial" w:hAnsi="Arial" w:cs="Arial"/>
          <w:sz w:val="24"/>
          <w:szCs w:val="24"/>
        </w:rPr>
      </w:pPr>
      <w:r w:rsidRPr="00F075A1">
        <w:rPr>
          <w:rFonts w:ascii="Arial" w:eastAsia="Arial" w:hAnsi="Arial" w:cs="Arial"/>
          <w:b/>
          <w:sz w:val="24"/>
          <w:szCs w:val="24"/>
        </w:rPr>
        <w:t xml:space="preserve">TERCERA. </w:t>
      </w:r>
      <w:r w:rsidRPr="00F075A1">
        <w:rPr>
          <w:rFonts w:ascii="Arial" w:eastAsia="Arial" w:hAnsi="Arial" w:cs="Arial"/>
          <w:sz w:val="24"/>
          <w:szCs w:val="24"/>
        </w:rPr>
        <w:t xml:space="preserve">Se </w:t>
      </w:r>
      <w:r w:rsidRPr="00F075A1">
        <w:rPr>
          <w:rFonts w:ascii="Arial" w:eastAsia="Arial" w:hAnsi="Arial" w:cs="Arial"/>
          <w:b/>
          <w:bCs/>
          <w:sz w:val="24"/>
          <w:szCs w:val="24"/>
        </w:rPr>
        <w:t>impone</w:t>
      </w:r>
      <w:r w:rsidRPr="00F075A1">
        <w:rPr>
          <w:rFonts w:ascii="Arial" w:eastAsia="Arial" w:hAnsi="Arial" w:cs="Arial"/>
          <w:sz w:val="24"/>
          <w:szCs w:val="24"/>
        </w:rPr>
        <w:t xml:space="preserve"> a Carlos Torres Piña una medida de apremio consistente en una multa en los términos precisados en este acuerdo. </w:t>
      </w:r>
    </w:p>
    <w:bookmarkEnd w:id="16"/>
    <w:p w14:paraId="7D522476" w14:textId="77777777" w:rsidR="000957DA" w:rsidRPr="00F075A1" w:rsidRDefault="000957DA" w:rsidP="00DA372A">
      <w:pPr>
        <w:spacing w:after="0" w:line="360" w:lineRule="auto"/>
        <w:jc w:val="both"/>
        <w:rPr>
          <w:rFonts w:ascii="Arial" w:eastAsia="Arial" w:hAnsi="Arial" w:cs="Arial"/>
          <w:b/>
          <w:color w:val="000000"/>
          <w:sz w:val="24"/>
          <w:szCs w:val="24"/>
        </w:rPr>
      </w:pPr>
    </w:p>
    <w:p w14:paraId="64E9BD53" w14:textId="212AB2BB" w:rsidR="00DA372A" w:rsidRPr="00F075A1" w:rsidRDefault="00DA372A" w:rsidP="00DA372A">
      <w:pPr>
        <w:spacing w:after="0" w:line="360" w:lineRule="auto"/>
        <w:jc w:val="both"/>
        <w:rPr>
          <w:rFonts w:ascii="Arial" w:eastAsia="Arial" w:hAnsi="Arial" w:cs="Arial"/>
          <w:color w:val="000000"/>
          <w:sz w:val="24"/>
          <w:szCs w:val="24"/>
        </w:rPr>
      </w:pPr>
      <w:r w:rsidRPr="00F075A1">
        <w:rPr>
          <w:rFonts w:ascii="Arial" w:eastAsia="Arial" w:hAnsi="Arial" w:cs="Arial"/>
          <w:b/>
          <w:color w:val="000000"/>
          <w:sz w:val="24"/>
          <w:szCs w:val="24"/>
        </w:rPr>
        <w:t xml:space="preserve">NOTIFÍQUESE. Personalmente </w:t>
      </w:r>
      <w:r w:rsidRPr="00F075A1">
        <w:rPr>
          <w:rFonts w:ascii="Arial" w:eastAsia="Arial" w:hAnsi="Arial" w:cs="Arial"/>
          <w:color w:val="000000"/>
          <w:sz w:val="24"/>
          <w:szCs w:val="24"/>
        </w:rPr>
        <w:t>a</w:t>
      </w:r>
      <w:r w:rsidR="00BD0176" w:rsidRPr="00F075A1">
        <w:rPr>
          <w:rFonts w:ascii="Arial" w:eastAsia="Arial" w:hAnsi="Arial" w:cs="Arial"/>
          <w:color w:val="000000"/>
          <w:sz w:val="24"/>
          <w:szCs w:val="24"/>
        </w:rPr>
        <w:t>l denunciado</w:t>
      </w:r>
      <w:r w:rsidRPr="00F075A1">
        <w:rPr>
          <w:rFonts w:ascii="Arial" w:eastAsia="Arial" w:hAnsi="Arial" w:cs="Arial"/>
          <w:color w:val="000000"/>
          <w:sz w:val="24"/>
          <w:szCs w:val="24"/>
        </w:rPr>
        <w:t xml:space="preserve">; por </w:t>
      </w:r>
      <w:r w:rsidRPr="00F075A1">
        <w:rPr>
          <w:rFonts w:ascii="Arial" w:eastAsia="Arial" w:hAnsi="Arial" w:cs="Arial"/>
          <w:b/>
          <w:color w:val="000000"/>
          <w:sz w:val="24"/>
          <w:szCs w:val="24"/>
        </w:rPr>
        <w:t>oficio</w:t>
      </w:r>
      <w:r w:rsidRPr="00F075A1">
        <w:rPr>
          <w:rFonts w:ascii="Arial" w:eastAsia="Arial" w:hAnsi="Arial" w:cs="Arial"/>
          <w:color w:val="000000"/>
          <w:sz w:val="24"/>
          <w:szCs w:val="24"/>
        </w:rPr>
        <w:t xml:space="preserve"> a</w:t>
      </w:r>
      <w:r w:rsidR="000957DA" w:rsidRPr="00F075A1">
        <w:rPr>
          <w:rFonts w:ascii="Arial" w:eastAsia="Arial" w:hAnsi="Arial" w:cs="Arial"/>
          <w:color w:val="000000"/>
          <w:sz w:val="24"/>
          <w:szCs w:val="24"/>
        </w:rPr>
        <w:t xml:space="preserve"> l</w:t>
      </w:r>
      <w:r w:rsidR="00366A40" w:rsidRPr="00F075A1">
        <w:rPr>
          <w:rFonts w:ascii="Arial" w:eastAsia="Arial" w:hAnsi="Arial" w:cs="Arial"/>
          <w:color w:val="000000"/>
          <w:sz w:val="24"/>
          <w:szCs w:val="24"/>
        </w:rPr>
        <w:t xml:space="preserve">a Secretaría General de Acuerdos de este Tribunal </w:t>
      </w:r>
      <w:r w:rsidRPr="00F075A1">
        <w:rPr>
          <w:rFonts w:ascii="Arial" w:eastAsia="Arial" w:hAnsi="Arial" w:cs="Arial"/>
          <w:color w:val="000000"/>
          <w:sz w:val="24"/>
          <w:szCs w:val="24"/>
        </w:rPr>
        <w:t xml:space="preserve">y </w:t>
      </w:r>
      <w:r w:rsidRPr="00F075A1">
        <w:rPr>
          <w:rFonts w:ascii="Arial" w:eastAsia="Arial" w:hAnsi="Arial" w:cs="Arial"/>
          <w:b/>
          <w:color w:val="000000"/>
          <w:sz w:val="24"/>
          <w:szCs w:val="24"/>
        </w:rPr>
        <w:t xml:space="preserve">por estrados </w:t>
      </w:r>
      <w:r w:rsidRPr="00F075A1">
        <w:rPr>
          <w:rFonts w:ascii="Arial" w:eastAsia="Arial" w:hAnsi="Arial" w:cs="Arial"/>
          <w:color w:val="000000"/>
          <w:sz w:val="24"/>
          <w:szCs w:val="24"/>
        </w:rPr>
        <w:t>a los demás interesados, de conformidad con los artículos 37 fracciones I, II y III, 38 y 39, de la Ley de Justicia en Materia Electoral y de Participación Ciudadana del Estado de Michoacán de Ocampo; así como 137</w:t>
      </w:r>
      <w:r w:rsidR="000957DA" w:rsidRPr="00F075A1">
        <w:rPr>
          <w:rFonts w:ascii="Arial" w:eastAsia="Arial" w:hAnsi="Arial" w:cs="Arial"/>
          <w:color w:val="000000"/>
          <w:sz w:val="24"/>
          <w:szCs w:val="24"/>
        </w:rPr>
        <w:t xml:space="preserve"> párrafo primero</w:t>
      </w:r>
      <w:r w:rsidRPr="00F075A1">
        <w:rPr>
          <w:rFonts w:ascii="Arial" w:eastAsia="Arial" w:hAnsi="Arial" w:cs="Arial"/>
          <w:color w:val="000000"/>
          <w:sz w:val="24"/>
          <w:szCs w:val="24"/>
        </w:rPr>
        <w:t>, 139, 140</w:t>
      </w:r>
      <w:r w:rsidR="000957DA" w:rsidRPr="00F075A1">
        <w:rPr>
          <w:rFonts w:ascii="Arial" w:eastAsia="Arial" w:hAnsi="Arial" w:cs="Arial"/>
          <w:color w:val="000000"/>
          <w:sz w:val="24"/>
          <w:szCs w:val="24"/>
        </w:rPr>
        <w:t xml:space="preserve"> </w:t>
      </w:r>
      <w:r w:rsidRPr="00F075A1">
        <w:rPr>
          <w:rFonts w:ascii="Arial" w:eastAsia="Arial" w:hAnsi="Arial" w:cs="Arial"/>
          <w:color w:val="000000"/>
          <w:sz w:val="24"/>
          <w:szCs w:val="24"/>
        </w:rPr>
        <w:t>y 142 del Reglamento Interior del Tribunal Electoral del Estado. Una vez realizadas las notificaciones, agréguese las mismas al expediente para su debida constancia y, en su oportunidad, archívese los expedientes como asuntos total y definitivamente concluidos.</w:t>
      </w:r>
    </w:p>
    <w:p w14:paraId="76110978" w14:textId="77777777" w:rsidR="00DA372A" w:rsidRPr="00F075A1" w:rsidRDefault="00DA372A" w:rsidP="00DA372A">
      <w:pPr>
        <w:spacing w:after="0" w:line="360" w:lineRule="auto"/>
        <w:jc w:val="both"/>
        <w:rPr>
          <w:rFonts w:ascii="Arial" w:eastAsia="Arial" w:hAnsi="Arial" w:cs="Arial"/>
          <w:color w:val="000000"/>
          <w:sz w:val="24"/>
          <w:szCs w:val="24"/>
        </w:rPr>
      </w:pPr>
    </w:p>
    <w:p w14:paraId="6CA9164E" w14:textId="4D5BBC71" w:rsidR="009879EF" w:rsidRPr="00F075A1" w:rsidRDefault="009879EF" w:rsidP="009879EF">
      <w:pPr>
        <w:tabs>
          <w:tab w:val="left" w:pos="1650"/>
        </w:tabs>
        <w:spacing w:after="0" w:line="360" w:lineRule="auto"/>
        <w:jc w:val="both"/>
        <w:rPr>
          <w:rFonts w:ascii="Arial" w:eastAsia="Times New Roman" w:hAnsi="Arial" w:cs="Arial"/>
          <w:b/>
          <w:bCs/>
          <w:color w:val="000000"/>
          <w:sz w:val="24"/>
          <w:szCs w:val="24"/>
          <w:shd w:val="clear" w:color="auto" w:fill="FFFFFF"/>
        </w:rPr>
      </w:pPr>
      <w:r w:rsidRPr="00F075A1">
        <w:rPr>
          <w:rFonts w:ascii="Arial" w:eastAsia="Times New Roman" w:hAnsi="Arial" w:cs="Arial"/>
          <w:color w:val="000000"/>
          <w:sz w:val="24"/>
          <w:szCs w:val="24"/>
          <w:lang w:val="es-ES_tradnl"/>
        </w:rPr>
        <w:t xml:space="preserve">Así, </w:t>
      </w:r>
      <w:r w:rsidR="00E83A49" w:rsidRPr="00F075A1">
        <w:rPr>
          <w:rFonts w:ascii="Arial" w:eastAsia="Times New Roman" w:hAnsi="Arial" w:cs="Arial"/>
          <w:color w:val="000000"/>
          <w:sz w:val="24"/>
          <w:szCs w:val="24"/>
          <w:lang w:val="es-ES_tradnl"/>
        </w:rPr>
        <w:t xml:space="preserve">en Reunión Interna Jurisdiccional celebrada el dieciséis de </w:t>
      </w:r>
      <w:r w:rsidRPr="00F075A1">
        <w:rPr>
          <w:rFonts w:ascii="Arial" w:eastAsia="Times New Roman" w:hAnsi="Arial" w:cs="Arial"/>
          <w:color w:val="000000"/>
          <w:sz w:val="24"/>
          <w:szCs w:val="24"/>
          <w:lang w:val="es-ES_tradnl"/>
        </w:rPr>
        <w:t>octubre de dos mil veinticinco, por</w:t>
      </w:r>
      <w:r w:rsidR="00E83A49" w:rsidRPr="00F075A1">
        <w:rPr>
          <w:rFonts w:ascii="Arial" w:eastAsia="Times New Roman" w:hAnsi="Arial" w:cs="Arial"/>
          <w:color w:val="000000"/>
          <w:sz w:val="24"/>
          <w:szCs w:val="24"/>
          <w:lang w:val="es-ES_tradnl"/>
        </w:rPr>
        <w:t xml:space="preserve"> unanimidad </w:t>
      </w:r>
      <w:r w:rsidRPr="00F075A1">
        <w:rPr>
          <w:rFonts w:ascii="Arial" w:eastAsia="Times New Roman" w:hAnsi="Arial" w:cs="Arial"/>
          <w:color w:val="000000"/>
          <w:sz w:val="24"/>
          <w:szCs w:val="24"/>
          <w:lang w:val="es-ES_tradnl"/>
        </w:rPr>
        <w:t xml:space="preserve">de votos, lo </w:t>
      </w:r>
      <w:r w:rsidR="00E83A49" w:rsidRPr="00F075A1">
        <w:rPr>
          <w:rFonts w:ascii="Arial" w:eastAsia="Times New Roman" w:hAnsi="Arial" w:cs="Arial"/>
          <w:color w:val="000000"/>
          <w:sz w:val="24"/>
          <w:szCs w:val="24"/>
          <w:lang w:val="es-ES_tradnl"/>
        </w:rPr>
        <w:t>acordaron</w:t>
      </w:r>
      <w:r w:rsidRPr="00F075A1">
        <w:rPr>
          <w:rFonts w:ascii="Arial" w:eastAsia="Times New Roman" w:hAnsi="Arial" w:cs="Arial"/>
          <w:color w:val="000000"/>
          <w:sz w:val="24"/>
          <w:szCs w:val="24"/>
          <w:lang w:val="es-ES_tradnl"/>
        </w:rPr>
        <w:t xml:space="preserve"> y firman </w:t>
      </w:r>
      <w:r w:rsidRPr="00F075A1">
        <w:rPr>
          <w:rFonts w:ascii="Arial" w:eastAsia="Times New Roman" w:hAnsi="Arial" w:cs="Arial"/>
          <w:color w:val="000000"/>
          <w:sz w:val="24"/>
          <w:szCs w:val="24"/>
          <w:shd w:val="clear" w:color="auto" w:fill="FFFFFF"/>
        </w:rPr>
        <w:t xml:space="preserve">los integrantes del Pleno del Tribunal Electoral del Estado de Michoacán, la Magistrada Presidenta </w:t>
      </w:r>
      <w:proofErr w:type="spellStart"/>
      <w:r w:rsidRPr="00F075A1">
        <w:rPr>
          <w:rFonts w:ascii="Arial" w:eastAsia="Times New Roman" w:hAnsi="Arial" w:cs="Arial"/>
          <w:color w:val="000000"/>
          <w:sz w:val="24"/>
          <w:szCs w:val="24"/>
          <w:shd w:val="clear" w:color="auto" w:fill="FFFFFF"/>
        </w:rPr>
        <w:t>Amelí</w:t>
      </w:r>
      <w:proofErr w:type="spellEnd"/>
      <w:r w:rsidRPr="00F075A1">
        <w:rPr>
          <w:rFonts w:ascii="Arial" w:eastAsia="Times New Roman" w:hAnsi="Arial" w:cs="Arial"/>
          <w:color w:val="000000"/>
          <w:sz w:val="24"/>
          <w:szCs w:val="24"/>
          <w:shd w:val="clear" w:color="auto" w:fill="FFFFFF"/>
        </w:rPr>
        <w:t xml:space="preserve"> </w:t>
      </w:r>
      <w:proofErr w:type="spellStart"/>
      <w:r w:rsidRPr="00F075A1">
        <w:rPr>
          <w:rFonts w:ascii="Arial" w:eastAsia="Times New Roman" w:hAnsi="Arial" w:cs="Arial"/>
          <w:color w:val="000000"/>
          <w:sz w:val="24"/>
          <w:szCs w:val="24"/>
          <w:shd w:val="clear" w:color="auto" w:fill="FFFFFF"/>
        </w:rPr>
        <w:t>Gissel</w:t>
      </w:r>
      <w:proofErr w:type="spellEnd"/>
      <w:r w:rsidRPr="00F075A1">
        <w:rPr>
          <w:rFonts w:ascii="Arial" w:eastAsia="Times New Roman" w:hAnsi="Arial" w:cs="Arial"/>
          <w:color w:val="000000"/>
          <w:sz w:val="24"/>
          <w:szCs w:val="24"/>
          <w:shd w:val="clear" w:color="auto" w:fill="FFFFFF"/>
        </w:rPr>
        <w:t xml:space="preserve"> Navarro Lepe, las Magistradas Yurisha Andrade Morales </w:t>
      </w:r>
      <w:r w:rsidRPr="00F075A1">
        <w:rPr>
          <w:rFonts w:ascii="Arial" w:eastAsia="Times New Roman" w:hAnsi="Arial" w:cs="Arial"/>
          <w:i/>
          <w:iCs/>
          <w:color w:val="000000"/>
          <w:sz w:val="24"/>
          <w:szCs w:val="24"/>
          <w:shd w:val="clear" w:color="auto" w:fill="FFFFFF"/>
        </w:rPr>
        <w:t>-quien fue ponente-</w:t>
      </w:r>
      <w:r w:rsidRPr="00F075A1">
        <w:rPr>
          <w:rFonts w:ascii="Arial" w:eastAsia="Times New Roman" w:hAnsi="Arial" w:cs="Arial"/>
          <w:color w:val="000000"/>
          <w:sz w:val="24"/>
          <w:szCs w:val="24"/>
          <w:shd w:val="clear" w:color="auto" w:fill="FFFFFF"/>
        </w:rPr>
        <w:t xml:space="preserve"> y Alma Rosa Bahena Villalobos y los Magistrados Adrián Hernández Pinedo y Eric López Villaseñor, ante el Secretario General de Acuerdos, </w:t>
      </w:r>
      <w:r w:rsidR="00E83A49" w:rsidRPr="00F075A1">
        <w:rPr>
          <w:rFonts w:ascii="Arial" w:eastAsia="Times New Roman" w:hAnsi="Arial" w:cs="Arial"/>
          <w:color w:val="000000"/>
          <w:sz w:val="24"/>
          <w:szCs w:val="24"/>
          <w:shd w:val="clear" w:color="auto" w:fill="FFFFFF"/>
        </w:rPr>
        <w:t>Maestro</w:t>
      </w:r>
      <w:r w:rsidRPr="00F075A1">
        <w:rPr>
          <w:rFonts w:ascii="Arial" w:eastAsia="Times New Roman" w:hAnsi="Arial" w:cs="Arial"/>
          <w:color w:val="000000"/>
          <w:sz w:val="24"/>
          <w:szCs w:val="24"/>
          <w:shd w:val="clear" w:color="auto" w:fill="FFFFFF"/>
        </w:rPr>
        <w:t xml:space="preserve"> Jesús Renato García Rivera, quien autoriza y da fe. </w:t>
      </w:r>
      <w:r w:rsidRPr="00F075A1">
        <w:rPr>
          <w:rFonts w:ascii="Arial" w:eastAsia="Times New Roman" w:hAnsi="Arial" w:cs="Arial"/>
          <w:b/>
          <w:bCs/>
          <w:color w:val="000000"/>
          <w:sz w:val="24"/>
          <w:szCs w:val="24"/>
          <w:shd w:val="clear" w:color="auto" w:fill="FFFFFF"/>
        </w:rPr>
        <w:t>Doy fe.</w:t>
      </w:r>
    </w:p>
    <w:p w14:paraId="66A312E5" w14:textId="77777777" w:rsidR="00366A40" w:rsidRPr="00F075A1" w:rsidRDefault="00366A40" w:rsidP="009879EF">
      <w:pPr>
        <w:tabs>
          <w:tab w:val="left" w:pos="1650"/>
        </w:tabs>
        <w:spacing w:after="0" w:line="360" w:lineRule="auto"/>
        <w:jc w:val="both"/>
        <w:rPr>
          <w:rFonts w:ascii="Arial" w:eastAsia="Times New Roman" w:hAnsi="Arial" w:cs="Arial"/>
          <w:b/>
          <w:bCs/>
          <w:color w:val="000000"/>
          <w:sz w:val="24"/>
          <w:szCs w:val="24"/>
          <w:shd w:val="clear" w:color="auto" w:fill="FFFFFF"/>
        </w:rPr>
      </w:pPr>
    </w:p>
    <w:p w14:paraId="1B89003E" w14:textId="77777777" w:rsidR="00E83A49" w:rsidRPr="00F075A1" w:rsidRDefault="00E83A49" w:rsidP="009879EF">
      <w:pPr>
        <w:tabs>
          <w:tab w:val="left" w:pos="1650"/>
        </w:tabs>
        <w:spacing w:after="0" w:line="360" w:lineRule="auto"/>
        <w:jc w:val="both"/>
        <w:rPr>
          <w:rFonts w:ascii="Arial" w:eastAsia="Times New Roman" w:hAnsi="Arial" w:cs="Arial"/>
          <w:b/>
          <w:bCs/>
          <w:color w:val="000000"/>
          <w:sz w:val="24"/>
          <w:szCs w:val="24"/>
          <w:shd w:val="clear" w:color="auto" w:fill="FFFFFF"/>
        </w:rPr>
      </w:pPr>
    </w:p>
    <w:p w14:paraId="66E822EB" w14:textId="77777777" w:rsidR="00366A40" w:rsidRPr="00F075A1" w:rsidRDefault="00366A40" w:rsidP="009879EF">
      <w:pPr>
        <w:tabs>
          <w:tab w:val="left" w:pos="1650"/>
        </w:tabs>
        <w:spacing w:after="0" w:line="360" w:lineRule="auto"/>
        <w:jc w:val="both"/>
        <w:rPr>
          <w:rFonts w:ascii="Arial" w:eastAsia="Times New Roman" w:hAnsi="Arial" w:cs="Arial"/>
          <w:b/>
          <w:bCs/>
          <w:color w:val="000000"/>
          <w:sz w:val="24"/>
          <w:szCs w:val="24"/>
          <w:shd w:val="clear" w:color="auto" w:fill="FFFFFF"/>
        </w:rPr>
      </w:pPr>
    </w:p>
    <w:p w14:paraId="2C12B72A" w14:textId="77777777" w:rsidR="009879EF" w:rsidRPr="00F075A1" w:rsidRDefault="009879EF" w:rsidP="009879EF">
      <w:pPr>
        <w:tabs>
          <w:tab w:val="left" w:pos="1650"/>
        </w:tabs>
        <w:spacing w:after="0" w:line="360" w:lineRule="auto"/>
        <w:jc w:val="both"/>
        <w:rPr>
          <w:rFonts w:eastAsia="Times New Roman"/>
          <w:sz w:val="21"/>
          <w:szCs w:val="21"/>
        </w:rPr>
      </w:pPr>
    </w:p>
    <w:tbl>
      <w:tblPr>
        <w:tblW w:w="0" w:type="auto"/>
        <w:jc w:val="center"/>
        <w:tblLook w:val="04A0" w:firstRow="1" w:lastRow="0" w:firstColumn="1" w:lastColumn="0" w:noHBand="0" w:noVBand="1"/>
      </w:tblPr>
      <w:tblGrid>
        <w:gridCol w:w="4294"/>
        <w:gridCol w:w="4495"/>
      </w:tblGrid>
      <w:tr w:rsidR="009879EF" w:rsidRPr="00F075A1" w14:paraId="19608F80" w14:textId="77777777">
        <w:trPr>
          <w:jc w:val="center"/>
        </w:trPr>
        <w:tc>
          <w:tcPr>
            <w:tcW w:w="8789" w:type="dxa"/>
            <w:gridSpan w:val="2"/>
          </w:tcPr>
          <w:p w14:paraId="6509820C" w14:textId="77777777" w:rsidR="009879EF" w:rsidRPr="00F075A1" w:rsidRDefault="009879EF" w:rsidP="000957DA">
            <w:pPr>
              <w:spacing w:after="0" w:line="240" w:lineRule="auto"/>
              <w:jc w:val="center"/>
              <w:rPr>
                <w:rFonts w:ascii="Arial" w:hAnsi="Arial" w:cs="Arial"/>
                <w:b/>
                <w:sz w:val="24"/>
                <w:szCs w:val="24"/>
                <w:lang w:val="it-IT" w:eastAsia="es-MX"/>
              </w:rPr>
            </w:pPr>
            <w:r w:rsidRPr="00F075A1">
              <w:rPr>
                <w:rFonts w:ascii="Arial" w:hAnsi="Arial" w:cs="Arial"/>
                <w:b/>
                <w:sz w:val="24"/>
                <w:szCs w:val="24"/>
                <w:lang w:val="it-IT" w:eastAsia="es-MX"/>
              </w:rPr>
              <w:lastRenderedPageBreak/>
              <w:t>MAGISTRADA PRESIDENTA</w:t>
            </w:r>
          </w:p>
          <w:p w14:paraId="0248B738" w14:textId="77777777" w:rsidR="009879EF" w:rsidRPr="00F075A1" w:rsidRDefault="009879EF" w:rsidP="000957DA">
            <w:pPr>
              <w:spacing w:after="0" w:line="240" w:lineRule="auto"/>
              <w:jc w:val="center"/>
              <w:rPr>
                <w:rFonts w:ascii="Arial" w:hAnsi="Arial" w:cs="Arial"/>
                <w:b/>
                <w:sz w:val="24"/>
                <w:szCs w:val="24"/>
                <w:lang w:val="it-IT" w:eastAsia="es-MX"/>
              </w:rPr>
            </w:pPr>
          </w:p>
          <w:p w14:paraId="3AA99A8A" w14:textId="77777777" w:rsidR="009879EF" w:rsidRPr="00F075A1" w:rsidRDefault="009879EF" w:rsidP="000957DA">
            <w:pPr>
              <w:spacing w:after="0" w:line="240" w:lineRule="auto"/>
              <w:jc w:val="center"/>
              <w:rPr>
                <w:rFonts w:ascii="Arial" w:hAnsi="Arial" w:cs="Arial"/>
                <w:b/>
                <w:sz w:val="24"/>
                <w:szCs w:val="24"/>
                <w:lang w:val="it-IT" w:eastAsia="es-MX"/>
              </w:rPr>
            </w:pPr>
          </w:p>
          <w:p w14:paraId="450A03D5" w14:textId="77777777" w:rsidR="00E83A49" w:rsidRPr="00F075A1" w:rsidRDefault="00E83A49" w:rsidP="000957DA">
            <w:pPr>
              <w:spacing w:after="0" w:line="240" w:lineRule="auto"/>
              <w:jc w:val="center"/>
              <w:rPr>
                <w:rFonts w:ascii="Arial" w:hAnsi="Arial" w:cs="Arial"/>
                <w:b/>
                <w:sz w:val="24"/>
                <w:szCs w:val="24"/>
                <w:lang w:val="it-IT" w:eastAsia="es-MX"/>
              </w:rPr>
            </w:pPr>
          </w:p>
          <w:p w14:paraId="01895150" w14:textId="77777777" w:rsidR="00BD0176" w:rsidRPr="00F075A1" w:rsidRDefault="00BD0176" w:rsidP="000957DA">
            <w:pPr>
              <w:spacing w:after="0" w:line="240" w:lineRule="auto"/>
              <w:jc w:val="center"/>
              <w:rPr>
                <w:rFonts w:ascii="Arial" w:hAnsi="Arial" w:cs="Arial"/>
                <w:b/>
                <w:sz w:val="24"/>
                <w:szCs w:val="24"/>
                <w:lang w:val="it-IT" w:eastAsia="es-MX"/>
              </w:rPr>
            </w:pPr>
          </w:p>
          <w:p w14:paraId="50CB6FE4" w14:textId="77777777" w:rsidR="007135F0" w:rsidRPr="00F075A1" w:rsidRDefault="007135F0" w:rsidP="000957DA">
            <w:pPr>
              <w:spacing w:after="0" w:line="240" w:lineRule="auto"/>
              <w:jc w:val="center"/>
              <w:rPr>
                <w:rFonts w:ascii="Arial" w:hAnsi="Arial" w:cs="Arial"/>
                <w:b/>
                <w:sz w:val="24"/>
                <w:szCs w:val="24"/>
                <w:lang w:val="it-IT" w:eastAsia="es-MX"/>
              </w:rPr>
            </w:pPr>
          </w:p>
          <w:p w14:paraId="179A66A5" w14:textId="77777777" w:rsidR="009879EF" w:rsidRPr="00F075A1" w:rsidRDefault="009879EF" w:rsidP="000957DA">
            <w:pPr>
              <w:spacing w:after="0" w:line="240" w:lineRule="auto"/>
              <w:jc w:val="center"/>
              <w:rPr>
                <w:rFonts w:ascii="Arial" w:hAnsi="Arial" w:cs="Arial"/>
                <w:b/>
                <w:sz w:val="24"/>
                <w:szCs w:val="24"/>
                <w:lang w:val="it-IT" w:eastAsia="es-MX"/>
              </w:rPr>
            </w:pPr>
            <w:r w:rsidRPr="00F075A1">
              <w:rPr>
                <w:rFonts w:ascii="Arial" w:hAnsi="Arial" w:cs="Arial"/>
                <w:b/>
                <w:sz w:val="24"/>
                <w:szCs w:val="24"/>
                <w:lang w:val="it-IT" w:eastAsia="es-MX"/>
              </w:rPr>
              <w:t>AMELÍ GISSEL NAVARRO LEPE</w:t>
            </w:r>
          </w:p>
        </w:tc>
      </w:tr>
      <w:tr w:rsidR="009879EF" w:rsidRPr="00F075A1" w14:paraId="33223108" w14:textId="77777777">
        <w:trPr>
          <w:jc w:val="center"/>
        </w:trPr>
        <w:tc>
          <w:tcPr>
            <w:tcW w:w="4294" w:type="dxa"/>
          </w:tcPr>
          <w:p w14:paraId="66903308" w14:textId="77777777" w:rsidR="009879EF" w:rsidRPr="00F075A1" w:rsidRDefault="009879EF" w:rsidP="000957DA">
            <w:pPr>
              <w:spacing w:after="0" w:line="240" w:lineRule="auto"/>
              <w:jc w:val="center"/>
              <w:rPr>
                <w:rFonts w:ascii="Arial" w:hAnsi="Arial" w:cs="Arial"/>
                <w:b/>
                <w:sz w:val="24"/>
                <w:szCs w:val="24"/>
                <w:lang w:val="it-IT" w:eastAsia="es-MX"/>
              </w:rPr>
            </w:pPr>
          </w:p>
          <w:p w14:paraId="5A089C4A" w14:textId="77777777" w:rsidR="00BD0176" w:rsidRPr="00F075A1" w:rsidRDefault="00BD0176" w:rsidP="000957DA">
            <w:pPr>
              <w:spacing w:after="0" w:line="240" w:lineRule="auto"/>
              <w:jc w:val="center"/>
              <w:rPr>
                <w:rFonts w:ascii="Arial" w:hAnsi="Arial" w:cs="Arial"/>
                <w:b/>
                <w:sz w:val="24"/>
                <w:szCs w:val="24"/>
                <w:lang w:val="it-IT" w:eastAsia="es-MX"/>
              </w:rPr>
            </w:pPr>
          </w:p>
          <w:p w14:paraId="6A7AFD5B" w14:textId="77777777" w:rsidR="00E8639C" w:rsidRDefault="00E8639C" w:rsidP="000957DA">
            <w:pPr>
              <w:spacing w:after="0" w:line="240" w:lineRule="auto"/>
              <w:jc w:val="center"/>
              <w:rPr>
                <w:rFonts w:ascii="Arial" w:hAnsi="Arial" w:cs="Arial"/>
                <w:b/>
                <w:sz w:val="24"/>
                <w:szCs w:val="24"/>
                <w:lang w:val="es-ES_tradnl" w:eastAsia="es-MX"/>
              </w:rPr>
            </w:pPr>
          </w:p>
          <w:p w14:paraId="450294F2" w14:textId="0678FC7D" w:rsidR="009879EF" w:rsidRPr="00F075A1" w:rsidRDefault="009879EF" w:rsidP="000957DA">
            <w:pPr>
              <w:spacing w:after="0" w:line="240" w:lineRule="auto"/>
              <w:jc w:val="center"/>
              <w:rPr>
                <w:rFonts w:ascii="Arial" w:hAnsi="Arial" w:cs="Arial"/>
                <w:b/>
                <w:sz w:val="24"/>
                <w:szCs w:val="24"/>
                <w:lang w:val="es-ES_tradnl" w:eastAsia="es-MX"/>
              </w:rPr>
            </w:pPr>
            <w:r w:rsidRPr="00F075A1">
              <w:rPr>
                <w:rFonts w:ascii="Arial" w:hAnsi="Arial" w:cs="Arial"/>
                <w:b/>
                <w:sz w:val="24"/>
                <w:szCs w:val="24"/>
                <w:lang w:val="es-ES_tradnl" w:eastAsia="es-MX"/>
              </w:rPr>
              <w:t>MAGISTRADA</w:t>
            </w:r>
          </w:p>
          <w:p w14:paraId="0F18D5FE" w14:textId="77777777" w:rsidR="009879EF" w:rsidRPr="00F075A1" w:rsidRDefault="009879EF" w:rsidP="000957DA">
            <w:pPr>
              <w:spacing w:after="0" w:line="240" w:lineRule="auto"/>
              <w:jc w:val="center"/>
              <w:rPr>
                <w:rFonts w:ascii="Arial" w:hAnsi="Arial" w:cs="Arial"/>
                <w:b/>
                <w:sz w:val="24"/>
                <w:szCs w:val="24"/>
                <w:lang w:val="es-ES_tradnl" w:eastAsia="es-MX"/>
              </w:rPr>
            </w:pPr>
          </w:p>
          <w:p w14:paraId="271F23A9" w14:textId="77777777" w:rsidR="00E83A49" w:rsidRPr="00F075A1" w:rsidRDefault="00E83A49" w:rsidP="000957DA">
            <w:pPr>
              <w:spacing w:after="0" w:line="240" w:lineRule="auto"/>
              <w:jc w:val="center"/>
              <w:rPr>
                <w:rFonts w:ascii="Arial" w:hAnsi="Arial" w:cs="Arial"/>
                <w:b/>
                <w:sz w:val="24"/>
                <w:szCs w:val="24"/>
                <w:lang w:val="es-ES_tradnl" w:eastAsia="es-MX"/>
              </w:rPr>
            </w:pPr>
          </w:p>
          <w:p w14:paraId="16752F56" w14:textId="77777777" w:rsidR="009879EF" w:rsidRPr="00F075A1" w:rsidRDefault="009879EF" w:rsidP="000957DA">
            <w:pPr>
              <w:spacing w:after="0" w:line="240" w:lineRule="auto"/>
              <w:jc w:val="center"/>
              <w:rPr>
                <w:rFonts w:ascii="Arial" w:hAnsi="Arial" w:cs="Arial"/>
                <w:b/>
                <w:sz w:val="24"/>
                <w:szCs w:val="24"/>
                <w:lang w:val="es-ES_tradnl" w:eastAsia="es-MX"/>
              </w:rPr>
            </w:pPr>
          </w:p>
          <w:p w14:paraId="32C41CDC" w14:textId="77777777" w:rsidR="007135F0" w:rsidRPr="00F075A1" w:rsidRDefault="007135F0" w:rsidP="000957DA">
            <w:pPr>
              <w:spacing w:after="0" w:line="240" w:lineRule="auto"/>
              <w:jc w:val="center"/>
              <w:rPr>
                <w:rFonts w:ascii="Arial" w:hAnsi="Arial" w:cs="Arial"/>
                <w:b/>
                <w:sz w:val="24"/>
                <w:szCs w:val="24"/>
                <w:lang w:val="es-ES_tradnl" w:eastAsia="es-MX"/>
              </w:rPr>
            </w:pPr>
          </w:p>
          <w:p w14:paraId="74DA13C4" w14:textId="77777777" w:rsidR="00BD0176" w:rsidRPr="00F075A1" w:rsidRDefault="00BD0176" w:rsidP="000957DA">
            <w:pPr>
              <w:spacing w:after="0" w:line="240" w:lineRule="auto"/>
              <w:jc w:val="center"/>
              <w:rPr>
                <w:rFonts w:ascii="Arial" w:hAnsi="Arial" w:cs="Arial"/>
                <w:b/>
                <w:sz w:val="24"/>
                <w:szCs w:val="24"/>
                <w:lang w:val="es-ES_tradnl" w:eastAsia="es-MX"/>
              </w:rPr>
            </w:pPr>
          </w:p>
          <w:p w14:paraId="28A5A85F" w14:textId="77777777" w:rsidR="009879EF" w:rsidRPr="00F075A1" w:rsidRDefault="009879EF" w:rsidP="000957DA">
            <w:pPr>
              <w:spacing w:after="0" w:line="240" w:lineRule="auto"/>
              <w:jc w:val="center"/>
              <w:rPr>
                <w:rFonts w:ascii="Arial" w:hAnsi="Arial" w:cs="Arial"/>
                <w:b/>
                <w:sz w:val="24"/>
                <w:szCs w:val="24"/>
                <w:lang w:val="es-ES_tradnl" w:eastAsia="es-MX"/>
              </w:rPr>
            </w:pPr>
            <w:r w:rsidRPr="00F075A1">
              <w:rPr>
                <w:rFonts w:ascii="Arial" w:hAnsi="Arial" w:cs="Arial"/>
                <w:b/>
                <w:sz w:val="24"/>
                <w:szCs w:val="24"/>
                <w:lang w:val="es-ES_tradnl" w:eastAsia="es-MX"/>
              </w:rPr>
              <w:t>YURISHA ANDRADE MORALES</w:t>
            </w:r>
          </w:p>
        </w:tc>
        <w:tc>
          <w:tcPr>
            <w:tcW w:w="4495" w:type="dxa"/>
          </w:tcPr>
          <w:p w14:paraId="554BA89E" w14:textId="77777777" w:rsidR="009879EF" w:rsidRPr="00F075A1" w:rsidRDefault="009879EF" w:rsidP="000957DA">
            <w:pPr>
              <w:spacing w:after="0" w:line="240" w:lineRule="auto"/>
              <w:jc w:val="center"/>
              <w:rPr>
                <w:rFonts w:ascii="Arial" w:hAnsi="Arial" w:cs="Arial"/>
                <w:b/>
                <w:sz w:val="24"/>
                <w:szCs w:val="24"/>
                <w:lang w:val="it-IT" w:eastAsia="es-MX"/>
              </w:rPr>
            </w:pPr>
          </w:p>
          <w:p w14:paraId="23A8B3DB" w14:textId="77777777" w:rsidR="00BD0176" w:rsidRPr="00F075A1" w:rsidRDefault="00BD0176" w:rsidP="000957DA">
            <w:pPr>
              <w:spacing w:after="0" w:line="240" w:lineRule="auto"/>
              <w:jc w:val="center"/>
              <w:rPr>
                <w:rFonts w:ascii="Arial" w:hAnsi="Arial" w:cs="Arial"/>
                <w:b/>
                <w:sz w:val="24"/>
                <w:szCs w:val="24"/>
                <w:lang w:val="it-IT" w:eastAsia="es-MX"/>
              </w:rPr>
            </w:pPr>
          </w:p>
          <w:p w14:paraId="110DC680" w14:textId="77777777" w:rsidR="00E8639C" w:rsidRDefault="00E8639C" w:rsidP="000957DA">
            <w:pPr>
              <w:spacing w:after="0" w:line="240" w:lineRule="auto"/>
              <w:jc w:val="center"/>
              <w:rPr>
                <w:rFonts w:ascii="Arial" w:hAnsi="Arial" w:cs="Arial"/>
                <w:b/>
                <w:sz w:val="24"/>
                <w:szCs w:val="24"/>
                <w:lang w:val="it-IT" w:eastAsia="es-MX"/>
              </w:rPr>
            </w:pPr>
          </w:p>
          <w:p w14:paraId="5290A125" w14:textId="0B5683DF" w:rsidR="009879EF" w:rsidRPr="00F075A1" w:rsidRDefault="009879EF" w:rsidP="000957DA">
            <w:pPr>
              <w:spacing w:after="0" w:line="240" w:lineRule="auto"/>
              <w:jc w:val="center"/>
              <w:rPr>
                <w:rFonts w:ascii="Arial" w:hAnsi="Arial" w:cs="Arial"/>
                <w:b/>
                <w:sz w:val="24"/>
                <w:szCs w:val="24"/>
                <w:lang w:val="it-IT" w:eastAsia="es-MX"/>
              </w:rPr>
            </w:pPr>
            <w:r w:rsidRPr="00F075A1">
              <w:rPr>
                <w:rFonts w:ascii="Arial" w:hAnsi="Arial" w:cs="Arial"/>
                <w:b/>
                <w:sz w:val="24"/>
                <w:szCs w:val="24"/>
                <w:lang w:val="it-IT" w:eastAsia="es-MX"/>
              </w:rPr>
              <w:t>MAGISTRAD</w:t>
            </w:r>
            <w:r w:rsidR="00311F5E">
              <w:rPr>
                <w:rFonts w:ascii="Arial" w:hAnsi="Arial" w:cs="Arial"/>
                <w:b/>
                <w:sz w:val="24"/>
                <w:szCs w:val="24"/>
                <w:lang w:val="it-IT" w:eastAsia="es-MX"/>
              </w:rPr>
              <w:t>A</w:t>
            </w:r>
          </w:p>
          <w:p w14:paraId="626D9040" w14:textId="77777777" w:rsidR="009879EF" w:rsidRPr="00F075A1" w:rsidRDefault="009879EF" w:rsidP="000957DA">
            <w:pPr>
              <w:spacing w:after="0" w:line="240" w:lineRule="auto"/>
              <w:jc w:val="center"/>
              <w:rPr>
                <w:rFonts w:ascii="Arial" w:hAnsi="Arial" w:cs="Arial"/>
                <w:b/>
                <w:sz w:val="24"/>
                <w:szCs w:val="24"/>
                <w:lang w:val="it-IT" w:eastAsia="es-MX"/>
              </w:rPr>
            </w:pPr>
          </w:p>
          <w:p w14:paraId="664FD31D" w14:textId="77777777" w:rsidR="009879EF" w:rsidRPr="00F075A1" w:rsidRDefault="009879EF" w:rsidP="000957DA">
            <w:pPr>
              <w:spacing w:after="0" w:line="240" w:lineRule="auto"/>
              <w:jc w:val="center"/>
              <w:rPr>
                <w:rFonts w:ascii="Arial" w:hAnsi="Arial" w:cs="Arial"/>
                <w:b/>
                <w:sz w:val="24"/>
                <w:szCs w:val="24"/>
                <w:lang w:val="it-IT" w:eastAsia="es-MX"/>
              </w:rPr>
            </w:pPr>
          </w:p>
          <w:p w14:paraId="07F262B6" w14:textId="77777777" w:rsidR="007135F0" w:rsidRPr="00F075A1" w:rsidRDefault="007135F0" w:rsidP="000957DA">
            <w:pPr>
              <w:spacing w:after="0" w:line="240" w:lineRule="auto"/>
              <w:jc w:val="center"/>
              <w:rPr>
                <w:rFonts w:ascii="Arial" w:hAnsi="Arial" w:cs="Arial"/>
                <w:b/>
                <w:sz w:val="24"/>
                <w:szCs w:val="24"/>
                <w:lang w:val="it-IT" w:eastAsia="es-MX"/>
              </w:rPr>
            </w:pPr>
          </w:p>
          <w:p w14:paraId="716D802D" w14:textId="77777777" w:rsidR="00E83A49" w:rsidRPr="00F075A1" w:rsidRDefault="00E83A49" w:rsidP="000957DA">
            <w:pPr>
              <w:spacing w:after="0" w:line="240" w:lineRule="auto"/>
              <w:jc w:val="center"/>
              <w:rPr>
                <w:rFonts w:ascii="Arial" w:hAnsi="Arial" w:cs="Arial"/>
                <w:b/>
                <w:sz w:val="24"/>
                <w:szCs w:val="24"/>
                <w:lang w:val="it-IT" w:eastAsia="es-MX"/>
              </w:rPr>
            </w:pPr>
          </w:p>
          <w:p w14:paraId="2D84F06E" w14:textId="77777777" w:rsidR="00BD0176" w:rsidRPr="00F075A1" w:rsidRDefault="00BD0176" w:rsidP="000957DA">
            <w:pPr>
              <w:spacing w:after="0" w:line="240" w:lineRule="auto"/>
              <w:jc w:val="center"/>
              <w:rPr>
                <w:rFonts w:ascii="Arial" w:hAnsi="Arial" w:cs="Arial"/>
                <w:b/>
                <w:sz w:val="24"/>
                <w:szCs w:val="24"/>
                <w:lang w:val="it-IT" w:eastAsia="es-MX"/>
              </w:rPr>
            </w:pPr>
          </w:p>
          <w:p w14:paraId="1F62FA1F" w14:textId="77777777" w:rsidR="009879EF" w:rsidRPr="00F075A1" w:rsidRDefault="009879EF" w:rsidP="000957DA">
            <w:pPr>
              <w:spacing w:after="0" w:line="240" w:lineRule="auto"/>
              <w:jc w:val="center"/>
              <w:rPr>
                <w:rFonts w:ascii="Arial" w:hAnsi="Arial" w:cs="Arial"/>
                <w:b/>
                <w:sz w:val="24"/>
                <w:szCs w:val="24"/>
                <w:lang w:val="it-IT" w:eastAsia="es-MX"/>
              </w:rPr>
            </w:pPr>
            <w:r w:rsidRPr="00F075A1">
              <w:rPr>
                <w:rFonts w:ascii="Arial" w:hAnsi="Arial" w:cs="Arial"/>
                <w:b/>
                <w:sz w:val="24"/>
                <w:szCs w:val="24"/>
                <w:lang w:val="es-ES_tradnl" w:eastAsia="es-MX"/>
              </w:rPr>
              <w:t>ALMA ROSA BAHENA VILLALOBOS</w:t>
            </w:r>
          </w:p>
        </w:tc>
      </w:tr>
      <w:tr w:rsidR="009879EF" w:rsidRPr="00F075A1" w14:paraId="2FF68105" w14:textId="77777777">
        <w:trPr>
          <w:jc w:val="center"/>
        </w:trPr>
        <w:tc>
          <w:tcPr>
            <w:tcW w:w="4294" w:type="dxa"/>
          </w:tcPr>
          <w:p w14:paraId="320D0A53" w14:textId="77777777" w:rsidR="009879EF" w:rsidRPr="00F075A1" w:rsidRDefault="009879EF" w:rsidP="000957DA">
            <w:pPr>
              <w:spacing w:after="0" w:line="240" w:lineRule="auto"/>
              <w:jc w:val="center"/>
              <w:rPr>
                <w:rFonts w:ascii="Arial" w:hAnsi="Arial" w:cs="Arial"/>
                <w:b/>
                <w:sz w:val="24"/>
                <w:szCs w:val="24"/>
                <w:lang w:val="es-ES_tradnl" w:eastAsia="es-MX"/>
              </w:rPr>
            </w:pPr>
          </w:p>
          <w:p w14:paraId="10E94E52" w14:textId="77777777" w:rsidR="00BD0176" w:rsidRPr="00F075A1" w:rsidRDefault="00BD0176" w:rsidP="000957DA">
            <w:pPr>
              <w:spacing w:after="0" w:line="240" w:lineRule="auto"/>
              <w:jc w:val="center"/>
              <w:rPr>
                <w:rFonts w:ascii="Arial" w:hAnsi="Arial" w:cs="Arial"/>
                <w:b/>
                <w:sz w:val="24"/>
                <w:szCs w:val="24"/>
                <w:lang w:val="es-ES_tradnl" w:eastAsia="es-MX"/>
              </w:rPr>
            </w:pPr>
          </w:p>
          <w:p w14:paraId="7A483A32" w14:textId="77777777" w:rsidR="00E8639C" w:rsidRDefault="00E8639C" w:rsidP="000957DA">
            <w:pPr>
              <w:spacing w:after="0" w:line="240" w:lineRule="auto"/>
              <w:jc w:val="center"/>
              <w:rPr>
                <w:rFonts w:ascii="Arial" w:hAnsi="Arial" w:cs="Arial"/>
                <w:b/>
                <w:sz w:val="24"/>
                <w:szCs w:val="24"/>
                <w:lang w:val="es-ES_tradnl" w:eastAsia="es-MX"/>
              </w:rPr>
            </w:pPr>
          </w:p>
          <w:p w14:paraId="15411298" w14:textId="77777777" w:rsidR="00E8639C" w:rsidRDefault="00E8639C" w:rsidP="000957DA">
            <w:pPr>
              <w:spacing w:after="0" w:line="240" w:lineRule="auto"/>
              <w:jc w:val="center"/>
              <w:rPr>
                <w:rFonts w:ascii="Arial" w:hAnsi="Arial" w:cs="Arial"/>
                <w:b/>
                <w:sz w:val="24"/>
                <w:szCs w:val="24"/>
                <w:lang w:val="es-ES_tradnl" w:eastAsia="es-MX"/>
              </w:rPr>
            </w:pPr>
          </w:p>
          <w:p w14:paraId="3951E8FF" w14:textId="50C44969" w:rsidR="009879EF" w:rsidRPr="00F075A1" w:rsidRDefault="009879EF" w:rsidP="000957DA">
            <w:pPr>
              <w:spacing w:after="0" w:line="240" w:lineRule="auto"/>
              <w:jc w:val="center"/>
              <w:rPr>
                <w:rFonts w:ascii="Arial" w:hAnsi="Arial" w:cs="Arial"/>
                <w:b/>
                <w:sz w:val="24"/>
                <w:szCs w:val="24"/>
                <w:lang w:val="es-ES_tradnl" w:eastAsia="es-MX"/>
              </w:rPr>
            </w:pPr>
            <w:r w:rsidRPr="00F075A1">
              <w:rPr>
                <w:rFonts w:ascii="Arial" w:hAnsi="Arial" w:cs="Arial"/>
                <w:b/>
                <w:sz w:val="24"/>
                <w:szCs w:val="24"/>
                <w:lang w:val="es-ES_tradnl" w:eastAsia="es-MX"/>
              </w:rPr>
              <w:t>MAGISTRADO</w:t>
            </w:r>
          </w:p>
          <w:p w14:paraId="27C7844F" w14:textId="77777777" w:rsidR="009879EF" w:rsidRPr="00F075A1" w:rsidRDefault="009879EF" w:rsidP="000957DA">
            <w:pPr>
              <w:spacing w:after="0" w:line="240" w:lineRule="auto"/>
              <w:jc w:val="center"/>
              <w:rPr>
                <w:rFonts w:ascii="Arial" w:hAnsi="Arial" w:cs="Arial"/>
                <w:b/>
                <w:sz w:val="24"/>
                <w:szCs w:val="24"/>
                <w:lang w:val="es-ES_tradnl" w:eastAsia="es-MX"/>
              </w:rPr>
            </w:pPr>
          </w:p>
          <w:p w14:paraId="62C78EFE" w14:textId="77777777" w:rsidR="00BD0176" w:rsidRPr="00F075A1" w:rsidRDefault="00BD0176" w:rsidP="000957DA">
            <w:pPr>
              <w:spacing w:after="0" w:line="240" w:lineRule="auto"/>
              <w:jc w:val="center"/>
              <w:rPr>
                <w:rFonts w:ascii="Arial" w:hAnsi="Arial" w:cs="Arial"/>
                <w:b/>
                <w:sz w:val="24"/>
                <w:szCs w:val="24"/>
                <w:lang w:val="es-ES_tradnl" w:eastAsia="es-MX"/>
              </w:rPr>
            </w:pPr>
          </w:p>
          <w:p w14:paraId="1008B5B3" w14:textId="77777777" w:rsidR="007135F0" w:rsidRPr="00F075A1" w:rsidRDefault="007135F0" w:rsidP="000957DA">
            <w:pPr>
              <w:spacing w:after="0" w:line="240" w:lineRule="auto"/>
              <w:jc w:val="center"/>
              <w:rPr>
                <w:rFonts w:ascii="Arial" w:hAnsi="Arial" w:cs="Arial"/>
                <w:b/>
                <w:sz w:val="24"/>
                <w:szCs w:val="24"/>
                <w:lang w:val="es-ES_tradnl" w:eastAsia="es-MX"/>
              </w:rPr>
            </w:pPr>
          </w:p>
          <w:p w14:paraId="5C9E8B0F" w14:textId="77777777" w:rsidR="00E83A49" w:rsidRPr="00F075A1" w:rsidRDefault="00E83A49" w:rsidP="000957DA">
            <w:pPr>
              <w:spacing w:after="0" w:line="240" w:lineRule="auto"/>
              <w:jc w:val="center"/>
              <w:rPr>
                <w:rFonts w:ascii="Arial" w:hAnsi="Arial" w:cs="Arial"/>
                <w:b/>
                <w:sz w:val="24"/>
                <w:szCs w:val="24"/>
                <w:lang w:val="es-ES_tradnl" w:eastAsia="es-MX"/>
              </w:rPr>
            </w:pPr>
          </w:p>
          <w:p w14:paraId="2C2B82E6" w14:textId="77777777" w:rsidR="009879EF" w:rsidRPr="00F075A1" w:rsidRDefault="009879EF" w:rsidP="000957DA">
            <w:pPr>
              <w:spacing w:after="0" w:line="240" w:lineRule="auto"/>
              <w:jc w:val="center"/>
              <w:rPr>
                <w:rFonts w:ascii="Arial" w:hAnsi="Arial" w:cs="Arial"/>
                <w:b/>
                <w:sz w:val="24"/>
                <w:szCs w:val="24"/>
                <w:lang w:val="es-ES_tradnl" w:eastAsia="es-MX"/>
              </w:rPr>
            </w:pPr>
          </w:p>
          <w:p w14:paraId="1C496DE0" w14:textId="77777777" w:rsidR="009879EF" w:rsidRPr="00F075A1" w:rsidRDefault="009879EF" w:rsidP="000957DA">
            <w:pPr>
              <w:spacing w:after="0" w:line="240" w:lineRule="auto"/>
              <w:jc w:val="center"/>
              <w:rPr>
                <w:rFonts w:ascii="Arial" w:hAnsi="Arial" w:cs="Arial"/>
                <w:b/>
                <w:sz w:val="24"/>
                <w:szCs w:val="24"/>
                <w:lang w:val="es-ES_tradnl" w:eastAsia="es-MX"/>
              </w:rPr>
            </w:pPr>
            <w:r w:rsidRPr="00F075A1">
              <w:rPr>
                <w:rFonts w:ascii="Arial" w:hAnsi="Arial" w:cs="Arial"/>
                <w:b/>
                <w:sz w:val="24"/>
                <w:szCs w:val="24"/>
                <w:lang w:val="it-IT" w:eastAsia="es-MX"/>
              </w:rPr>
              <w:t>ADRIÁN HERNÁNDEZ PINEDO</w:t>
            </w:r>
          </w:p>
        </w:tc>
        <w:tc>
          <w:tcPr>
            <w:tcW w:w="4495" w:type="dxa"/>
          </w:tcPr>
          <w:p w14:paraId="654F6CAE" w14:textId="77777777" w:rsidR="009879EF" w:rsidRPr="00F075A1" w:rsidRDefault="009879EF" w:rsidP="000957DA">
            <w:pPr>
              <w:spacing w:after="0" w:line="240" w:lineRule="auto"/>
              <w:jc w:val="center"/>
              <w:rPr>
                <w:rFonts w:ascii="Arial" w:hAnsi="Arial" w:cs="Arial"/>
                <w:b/>
                <w:sz w:val="24"/>
                <w:szCs w:val="24"/>
                <w:lang w:val="it-IT" w:eastAsia="es-MX"/>
              </w:rPr>
            </w:pPr>
          </w:p>
          <w:p w14:paraId="3F38FB38" w14:textId="77777777" w:rsidR="00BD0176" w:rsidRPr="00F075A1" w:rsidRDefault="00BD0176" w:rsidP="000957DA">
            <w:pPr>
              <w:spacing w:after="0" w:line="240" w:lineRule="auto"/>
              <w:jc w:val="center"/>
              <w:rPr>
                <w:rFonts w:ascii="Arial" w:hAnsi="Arial" w:cs="Arial"/>
                <w:b/>
                <w:sz w:val="24"/>
                <w:szCs w:val="24"/>
                <w:lang w:val="it-IT" w:eastAsia="es-MX"/>
              </w:rPr>
            </w:pPr>
          </w:p>
          <w:p w14:paraId="1749BD97" w14:textId="77777777" w:rsidR="00E8639C" w:rsidRDefault="00E8639C" w:rsidP="000957DA">
            <w:pPr>
              <w:spacing w:after="0" w:line="240" w:lineRule="auto"/>
              <w:jc w:val="center"/>
              <w:rPr>
                <w:rFonts w:ascii="Arial" w:hAnsi="Arial" w:cs="Arial"/>
                <w:b/>
                <w:sz w:val="24"/>
                <w:szCs w:val="24"/>
                <w:lang w:val="it-IT" w:eastAsia="es-MX"/>
              </w:rPr>
            </w:pPr>
          </w:p>
          <w:p w14:paraId="661474FA" w14:textId="77777777" w:rsidR="00E8639C" w:rsidRDefault="00E8639C" w:rsidP="000957DA">
            <w:pPr>
              <w:spacing w:after="0" w:line="240" w:lineRule="auto"/>
              <w:jc w:val="center"/>
              <w:rPr>
                <w:rFonts w:ascii="Arial" w:hAnsi="Arial" w:cs="Arial"/>
                <w:b/>
                <w:sz w:val="24"/>
                <w:szCs w:val="24"/>
                <w:lang w:val="it-IT" w:eastAsia="es-MX"/>
              </w:rPr>
            </w:pPr>
          </w:p>
          <w:p w14:paraId="330947C6" w14:textId="7C7315B3" w:rsidR="009879EF" w:rsidRPr="00F075A1" w:rsidRDefault="009879EF" w:rsidP="000957DA">
            <w:pPr>
              <w:spacing w:after="0" w:line="240" w:lineRule="auto"/>
              <w:jc w:val="center"/>
              <w:rPr>
                <w:rFonts w:ascii="Arial" w:hAnsi="Arial" w:cs="Arial"/>
                <w:b/>
                <w:sz w:val="24"/>
                <w:szCs w:val="24"/>
                <w:lang w:val="it-IT" w:eastAsia="es-MX"/>
              </w:rPr>
            </w:pPr>
            <w:r w:rsidRPr="00F075A1">
              <w:rPr>
                <w:rFonts w:ascii="Arial" w:hAnsi="Arial" w:cs="Arial"/>
                <w:b/>
                <w:sz w:val="24"/>
                <w:szCs w:val="24"/>
                <w:lang w:val="it-IT" w:eastAsia="es-MX"/>
              </w:rPr>
              <w:t>MAGISTRAD</w:t>
            </w:r>
            <w:r w:rsidR="00311F5E">
              <w:rPr>
                <w:rFonts w:ascii="Arial" w:hAnsi="Arial" w:cs="Arial"/>
                <w:b/>
                <w:sz w:val="24"/>
                <w:szCs w:val="24"/>
                <w:lang w:val="it-IT" w:eastAsia="es-MX"/>
              </w:rPr>
              <w:t>O</w:t>
            </w:r>
          </w:p>
          <w:p w14:paraId="780BFA99" w14:textId="77777777" w:rsidR="009879EF" w:rsidRPr="00F075A1" w:rsidRDefault="009879EF" w:rsidP="000957DA">
            <w:pPr>
              <w:spacing w:after="0" w:line="240" w:lineRule="auto"/>
              <w:jc w:val="center"/>
              <w:rPr>
                <w:rFonts w:ascii="Arial" w:hAnsi="Arial" w:cs="Arial"/>
                <w:b/>
                <w:sz w:val="24"/>
                <w:szCs w:val="24"/>
                <w:lang w:val="it-IT" w:eastAsia="es-MX"/>
              </w:rPr>
            </w:pPr>
          </w:p>
          <w:p w14:paraId="7E99A9AD" w14:textId="77777777" w:rsidR="009879EF" w:rsidRPr="00F075A1" w:rsidRDefault="009879EF" w:rsidP="000957DA">
            <w:pPr>
              <w:spacing w:after="0" w:line="240" w:lineRule="auto"/>
              <w:jc w:val="center"/>
              <w:rPr>
                <w:rFonts w:ascii="Arial" w:hAnsi="Arial" w:cs="Arial"/>
                <w:b/>
                <w:sz w:val="24"/>
                <w:szCs w:val="24"/>
                <w:lang w:val="it-IT" w:eastAsia="es-MX"/>
              </w:rPr>
            </w:pPr>
          </w:p>
          <w:p w14:paraId="28204E42" w14:textId="77777777" w:rsidR="00E83A49" w:rsidRPr="00F075A1" w:rsidRDefault="00E83A49" w:rsidP="000957DA">
            <w:pPr>
              <w:spacing w:after="0" w:line="240" w:lineRule="auto"/>
              <w:jc w:val="center"/>
              <w:rPr>
                <w:rFonts w:ascii="Arial" w:hAnsi="Arial" w:cs="Arial"/>
                <w:b/>
                <w:sz w:val="24"/>
                <w:szCs w:val="24"/>
                <w:lang w:val="it-IT" w:eastAsia="es-MX"/>
              </w:rPr>
            </w:pPr>
          </w:p>
          <w:p w14:paraId="69074CCE" w14:textId="77777777" w:rsidR="007135F0" w:rsidRPr="00F075A1" w:rsidRDefault="007135F0" w:rsidP="000957DA">
            <w:pPr>
              <w:spacing w:after="0" w:line="240" w:lineRule="auto"/>
              <w:jc w:val="center"/>
              <w:rPr>
                <w:rFonts w:ascii="Arial" w:hAnsi="Arial" w:cs="Arial"/>
                <w:b/>
                <w:sz w:val="24"/>
                <w:szCs w:val="24"/>
                <w:lang w:val="it-IT" w:eastAsia="es-MX"/>
              </w:rPr>
            </w:pPr>
          </w:p>
          <w:p w14:paraId="603DE54A" w14:textId="77777777" w:rsidR="00BD0176" w:rsidRPr="00F075A1" w:rsidRDefault="00BD0176" w:rsidP="000957DA">
            <w:pPr>
              <w:spacing w:after="0" w:line="240" w:lineRule="auto"/>
              <w:jc w:val="center"/>
              <w:rPr>
                <w:rFonts w:ascii="Arial" w:hAnsi="Arial" w:cs="Arial"/>
                <w:b/>
                <w:sz w:val="24"/>
                <w:szCs w:val="24"/>
                <w:lang w:val="it-IT" w:eastAsia="es-MX"/>
              </w:rPr>
            </w:pPr>
          </w:p>
          <w:p w14:paraId="680F59D7" w14:textId="77777777" w:rsidR="009879EF" w:rsidRPr="00F075A1" w:rsidRDefault="009879EF" w:rsidP="000957DA">
            <w:pPr>
              <w:spacing w:after="0" w:line="240" w:lineRule="auto"/>
              <w:jc w:val="center"/>
              <w:rPr>
                <w:rFonts w:ascii="Arial" w:hAnsi="Arial" w:cs="Arial"/>
                <w:b/>
                <w:sz w:val="24"/>
                <w:szCs w:val="24"/>
                <w:lang w:val="it-IT" w:eastAsia="es-MX"/>
              </w:rPr>
            </w:pPr>
            <w:r w:rsidRPr="00F075A1">
              <w:rPr>
                <w:rFonts w:ascii="Arial" w:hAnsi="Arial" w:cs="Arial"/>
                <w:b/>
                <w:sz w:val="24"/>
                <w:szCs w:val="24"/>
                <w:lang w:val="es-ES_tradnl" w:eastAsia="es-MX"/>
              </w:rPr>
              <w:t>ERIC LÓPEZ VILLASEÑOR</w:t>
            </w:r>
          </w:p>
        </w:tc>
      </w:tr>
      <w:tr w:rsidR="009879EF" w:rsidRPr="00F075A1" w14:paraId="22EF5282" w14:textId="77777777">
        <w:trPr>
          <w:jc w:val="center"/>
        </w:trPr>
        <w:tc>
          <w:tcPr>
            <w:tcW w:w="8789" w:type="dxa"/>
            <w:gridSpan w:val="2"/>
          </w:tcPr>
          <w:p w14:paraId="5891FCD5" w14:textId="77777777" w:rsidR="009879EF" w:rsidRPr="00F075A1" w:rsidRDefault="009879EF" w:rsidP="000957DA">
            <w:pPr>
              <w:spacing w:after="0" w:line="240" w:lineRule="auto"/>
              <w:jc w:val="center"/>
              <w:rPr>
                <w:rFonts w:ascii="Arial" w:hAnsi="Arial" w:cs="Arial"/>
                <w:b/>
                <w:sz w:val="24"/>
                <w:szCs w:val="24"/>
                <w:lang w:eastAsia="es-MX"/>
              </w:rPr>
            </w:pPr>
          </w:p>
          <w:p w14:paraId="235A4BE0" w14:textId="77777777" w:rsidR="00BD0176" w:rsidRPr="00F075A1" w:rsidRDefault="00BD0176" w:rsidP="000957DA">
            <w:pPr>
              <w:spacing w:after="0" w:line="240" w:lineRule="auto"/>
              <w:jc w:val="center"/>
              <w:rPr>
                <w:rFonts w:ascii="Arial" w:hAnsi="Arial" w:cs="Arial"/>
                <w:b/>
                <w:sz w:val="24"/>
                <w:szCs w:val="24"/>
                <w:lang w:eastAsia="es-MX"/>
              </w:rPr>
            </w:pPr>
          </w:p>
          <w:p w14:paraId="713D1E67" w14:textId="77777777" w:rsidR="00E8639C" w:rsidRDefault="00E8639C" w:rsidP="000957DA">
            <w:pPr>
              <w:spacing w:after="0" w:line="240" w:lineRule="auto"/>
              <w:jc w:val="center"/>
              <w:rPr>
                <w:rFonts w:ascii="Arial" w:hAnsi="Arial" w:cs="Arial"/>
                <w:b/>
                <w:sz w:val="24"/>
                <w:szCs w:val="24"/>
                <w:lang w:eastAsia="es-MX"/>
              </w:rPr>
            </w:pPr>
          </w:p>
          <w:p w14:paraId="437B60FA" w14:textId="77777777" w:rsidR="00E8639C" w:rsidRDefault="00E8639C" w:rsidP="000957DA">
            <w:pPr>
              <w:spacing w:after="0" w:line="240" w:lineRule="auto"/>
              <w:jc w:val="center"/>
              <w:rPr>
                <w:rFonts w:ascii="Arial" w:hAnsi="Arial" w:cs="Arial"/>
                <w:b/>
                <w:sz w:val="24"/>
                <w:szCs w:val="24"/>
                <w:lang w:eastAsia="es-MX"/>
              </w:rPr>
            </w:pPr>
          </w:p>
          <w:p w14:paraId="0583A843" w14:textId="39D88BE3" w:rsidR="009879EF" w:rsidRPr="00F075A1" w:rsidRDefault="009879EF" w:rsidP="000957DA">
            <w:pPr>
              <w:spacing w:after="0" w:line="240" w:lineRule="auto"/>
              <w:jc w:val="center"/>
              <w:rPr>
                <w:rFonts w:ascii="Arial" w:hAnsi="Arial" w:cs="Arial"/>
                <w:b/>
                <w:sz w:val="24"/>
                <w:szCs w:val="24"/>
                <w:lang w:eastAsia="es-MX"/>
              </w:rPr>
            </w:pPr>
            <w:r w:rsidRPr="00F075A1">
              <w:rPr>
                <w:rFonts w:ascii="Arial" w:hAnsi="Arial" w:cs="Arial"/>
                <w:b/>
                <w:sz w:val="24"/>
                <w:szCs w:val="24"/>
                <w:lang w:eastAsia="es-MX"/>
              </w:rPr>
              <w:t>SECRETARIO GENERAL DE ACUERDOS</w:t>
            </w:r>
          </w:p>
          <w:p w14:paraId="26DACE5C" w14:textId="77777777" w:rsidR="009879EF" w:rsidRPr="00F075A1" w:rsidRDefault="009879EF" w:rsidP="000957DA">
            <w:pPr>
              <w:spacing w:after="0" w:line="240" w:lineRule="auto"/>
              <w:jc w:val="center"/>
              <w:rPr>
                <w:rFonts w:ascii="Arial" w:hAnsi="Arial" w:cs="Arial"/>
                <w:b/>
                <w:sz w:val="24"/>
                <w:szCs w:val="24"/>
                <w:lang w:eastAsia="es-MX"/>
              </w:rPr>
            </w:pPr>
          </w:p>
          <w:p w14:paraId="00804DDE" w14:textId="77777777" w:rsidR="00BD0176" w:rsidRPr="00F075A1" w:rsidRDefault="00BD0176" w:rsidP="000957DA">
            <w:pPr>
              <w:spacing w:after="0" w:line="240" w:lineRule="auto"/>
              <w:jc w:val="center"/>
              <w:rPr>
                <w:rFonts w:ascii="Arial" w:hAnsi="Arial" w:cs="Arial"/>
                <w:b/>
                <w:sz w:val="24"/>
                <w:szCs w:val="24"/>
                <w:lang w:eastAsia="es-MX"/>
              </w:rPr>
            </w:pPr>
          </w:p>
          <w:p w14:paraId="68B3B2FB" w14:textId="77777777" w:rsidR="00E83A49" w:rsidRPr="00F075A1" w:rsidRDefault="00E83A49" w:rsidP="000957DA">
            <w:pPr>
              <w:spacing w:after="0" w:line="240" w:lineRule="auto"/>
              <w:jc w:val="center"/>
              <w:rPr>
                <w:rFonts w:ascii="Arial" w:hAnsi="Arial" w:cs="Arial"/>
                <w:b/>
                <w:sz w:val="24"/>
                <w:szCs w:val="24"/>
                <w:lang w:eastAsia="es-MX"/>
              </w:rPr>
            </w:pPr>
          </w:p>
          <w:p w14:paraId="057267EB" w14:textId="77777777" w:rsidR="007135F0" w:rsidRPr="00F075A1" w:rsidRDefault="007135F0" w:rsidP="000957DA">
            <w:pPr>
              <w:spacing w:after="0" w:line="240" w:lineRule="auto"/>
              <w:jc w:val="center"/>
              <w:rPr>
                <w:rFonts w:ascii="Arial" w:hAnsi="Arial" w:cs="Arial"/>
                <w:b/>
                <w:sz w:val="24"/>
                <w:szCs w:val="24"/>
                <w:lang w:eastAsia="es-MX"/>
              </w:rPr>
            </w:pPr>
          </w:p>
          <w:p w14:paraId="08E48A93" w14:textId="77777777" w:rsidR="000957DA" w:rsidRPr="00F075A1" w:rsidRDefault="000957DA" w:rsidP="000957DA">
            <w:pPr>
              <w:spacing w:after="0" w:line="240" w:lineRule="auto"/>
              <w:jc w:val="center"/>
              <w:rPr>
                <w:rFonts w:ascii="Arial" w:hAnsi="Arial" w:cs="Arial"/>
                <w:b/>
                <w:sz w:val="24"/>
                <w:szCs w:val="24"/>
                <w:lang w:eastAsia="es-MX"/>
              </w:rPr>
            </w:pPr>
          </w:p>
          <w:p w14:paraId="332B65DB" w14:textId="77777777" w:rsidR="009879EF" w:rsidRPr="00F075A1" w:rsidRDefault="009879EF" w:rsidP="000957DA">
            <w:pPr>
              <w:spacing w:after="0" w:line="240" w:lineRule="auto"/>
              <w:jc w:val="center"/>
              <w:rPr>
                <w:rFonts w:ascii="Arial" w:hAnsi="Arial" w:cs="Arial"/>
                <w:b/>
                <w:sz w:val="24"/>
                <w:szCs w:val="24"/>
                <w:lang w:eastAsia="es-MX"/>
              </w:rPr>
            </w:pPr>
            <w:r w:rsidRPr="00F075A1">
              <w:rPr>
                <w:rFonts w:ascii="Arial" w:hAnsi="Arial" w:cs="Arial"/>
                <w:b/>
                <w:sz w:val="24"/>
                <w:szCs w:val="24"/>
                <w:lang w:eastAsia="es-MX"/>
              </w:rPr>
              <w:t>JESÚS RENATO GARCÍA RIVERA</w:t>
            </w:r>
          </w:p>
        </w:tc>
      </w:tr>
    </w:tbl>
    <w:p w14:paraId="523D17CC" w14:textId="77777777" w:rsidR="009879EF" w:rsidRPr="00F075A1" w:rsidRDefault="009879EF" w:rsidP="009879EF">
      <w:pPr>
        <w:spacing w:after="0"/>
        <w:jc w:val="both"/>
        <w:rPr>
          <w:rFonts w:ascii="Arial" w:eastAsia="Times New Roman" w:hAnsi="Arial" w:cs="Arial"/>
          <w:sz w:val="20"/>
          <w:szCs w:val="20"/>
          <w:lang w:eastAsia="es-MX"/>
        </w:rPr>
      </w:pPr>
    </w:p>
    <w:p w14:paraId="0CC6CD65" w14:textId="39605836" w:rsidR="009879EF" w:rsidRPr="00F075A1" w:rsidRDefault="009879EF" w:rsidP="009879EF">
      <w:pPr>
        <w:spacing w:after="0"/>
        <w:jc w:val="both"/>
        <w:rPr>
          <w:rFonts w:ascii="Arial" w:eastAsia="Times New Roman" w:hAnsi="Arial" w:cs="Arial"/>
          <w:b/>
          <w:bCs/>
          <w:sz w:val="20"/>
          <w:szCs w:val="20"/>
          <w:lang w:eastAsia="es-MX"/>
        </w:rPr>
      </w:pPr>
      <w:r w:rsidRPr="00F075A1">
        <w:rPr>
          <w:rFonts w:ascii="Arial" w:eastAsia="Times New Roman" w:hAnsi="Arial" w:cs="Arial"/>
          <w:sz w:val="20"/>
          <w:szCs w:val="20"/>
          <w:lang w:eastAsia="es-MX"/>
        </w:rPr>
        <w:t xml:space="preserve">El suscrito Jesús Renato García Rivera, Secretario General de Acuerdos del Tribunal Electoral del Estado, en ejercicio de las facultades que me confieren los artículos 69, fracciones VII y VIII del Código Electoral del Estado de Michoacán de Ocampo; 66, fracciones I y II, del Reglamento Interior del Tribunal Electoral del Estado, hago constar que las firmas que obran en la presente página, corresponden al Acuerdo Plenario de </w:t>
      </w:r>
      <w:r w:rsidR="00E83A49" w:rsidRPr="00F075A1">
        <w:rPr>
          <w:rFonts w:ascii="Arial" w:eastAsia="Times New Roman" w:hAnsi="Arial" w:cs="Arial"/>
          <w:sz w:val="20"/>
          <w:szCs w:val="20"/>
          <w:lang w:eastAsia="es-MX"/>
        </w:rPr>
        <w:t xml:space="preserve">Cumplimiento Sustituto </w:t>
      </w:r>
      <w:r w:rsidRPr="00F075A1">
        <w:rPr>
          <w:rFonts w:ascii="Arial" w:eastAsia="Times New Roman" w:hAnsi="Arial" w:cs="Arial"/>
          <w:sz w:val="20"/>
          <w:szCs w:val="20"/>
          <w:lang w:eastAsia="es-MX"/>
        </w:rPr>
        <w:t xml:space="preserve">emitido por el Pleno del Tribunal Electoral del Estado, en </w:t>
      </w:r>
      <w:r w:rsidR="00E83A49" w:rsidRPr="00F075A1">
        <w:rPr>
          <w:rFonts w:ascii="Arial" w:eastAsia="Times New Roman" w:hAnsi="Arial" w:cs="Arial"/>
          <w:sz w:val="20"/>
          <w:szCs w:val="20"/>
          <w:lang w:eastAsia="es-MX"/>
        </w:rPr>
        <w:t>Reunión Interna Jurisdiccional</w:t>
      </w:r>
      <w:r w:rsidRPr="00F075A1">
        <w:rPr>
          <w:rFonts w:ascii="Arial" w:eastAsia="Times New Roman" w:hAnsi="Arial" w:cs="Arial"/>
          <w:sz w:val="20"/>
          <w:szCs w:val="20"/>
          <w:lang w:eastAsia="es-MX"/>
        </w:rPr>
        <w:t xml:space="preserve"> celebrada el </w:t>
      </w:r>
      <w:r w:rsidR="00E83A49" w:rsidRPr="00F075A1">
        <w:rPr>
          <w:rFonts w:ascii="Arial" w:eastAsia="Times New Roman" w:hAnsi="Arial" w:cs="Arial"/>
          <w:sz w:val="20"/>
          <w:szCs w:val="20"/>
          <w:lang w:eastAsia="es-MX"/>
        </w:rPr>
        <w:t xml:space="preserve">dieciséis </w:t>
      </w:r>
      <w:r w:rsidRPr="00F075A1">
        <w:rPr>
          <w:rFonts w:ascii="Arial" w:eastAsia="Times New Roman" w:hAnsi="Arial" w:cs="Arial"/>
          <w:sz w:val="20"/>
          <w:szCs w:val="20"/>
          <w:lang w:eastAsia="es-MX"/>
        </w:rPr>
        <w:t xml:space="preserve">de octubre de dos mil veinticinco, dentro del Procedimiento Especial Sancionador identificado con la clave </w:t>
      </w:r>
      <w:r w:rsidRPr="00F075A1">
        <w:rPr>
          <w:rFonts w:ascii="Arial" w:eastAsia="Times New Roman" w:hAnsi="Arial" w:cs="Arial"/>
          <w:b/>
          <w:bCs/>
          <w:sz w:val="20"/>
          <w:szCs w:val="20"/>
          <w:lang w:eastAsia="es-MX"/>
        </w:rPr>
        <w:t>TEEM-PES-006/2025</w:t>
      </w:r>
      <w:r w:rsidRPr="00F075A1">
        <w:rPr>
          <w:rFonts w:ascii="Arial" w:eastAsia="Times New Roman" w:hAnsi="Arial" w:cs="Arial"/>
          <w:sz w:val="20"/>
          <w:szCs w:val="20"/>
          <w:lang w:eastAsia="es-MX"/>
        </w:rPr>
        <w:t xml:space="preserve">, </w:t>
      </w:r>
      <w:r w:rsidR="00E8639C">
        <w:rPr>
          <w:rFonts w:ascii="Arial" w:eastAsia="Times New Roman" w:hAnsi="Arial" w:cs="Arial"/>
          <w:sz w:val="20"/>
          <w:szCs w:val="20"/>
          <w:lang w:eastAsia="es-MX"/>
        </w:rPr>
        <w:t>el</w:t>
      </w:r>
      <w:r w:rsidRPr="00F075A1">
        <w:rPr>
          <w:rFonts w:ascii="Arial" w:eastAsia="Times New Roman" w:hAnsi="Arial" w:cs="Arial"/>
          <w:sz w:val="20"/>
          <w:szCs w:val="20"/>
          <w:lang w:eastAsia="es-MX"/>
        </w:rPr>
        <w:t xml:space="preserve"> cual consta de </w:t>
      </w:r>
      <w:r w:rsidR="00E83A49" w:rsidRPr="00F075A1">
        <w:rPr>
          <w:rFonts w:ascii="Arial" w:eastAsia="Times New Roman" w:hAnsi="Arial" w:cs="Arial"/>
          <w:sz w:val="20"/>
          <w:szCs w:val="20"/>
          <w:lang w:eastAsia="es-MX"/>
        </w:rPr>
        <w:t>veintiocho</w:t>
      </w:r>
      <w:r w:rsidRPr="00F075A1">
        <w:rPr>
          <w:rFonts w:ascii="Arial" w:eastAsia="Times New Roman" w:hAnsi="Arial" w:cs="Arial"/>
          <w:sz w:val="20"/>
          <w:szCs w:val="20"/>
          <w:lang w:eastAsia="es-MX"/>
        </w:rPr>
        <w:t xml:space="preserve"> páginas, incluida la presente. </w:t>
      </w:r>
      <w:r w:rsidRPr="00F075A1">
        <w:rPr>
          <w:rFonts w:ascii="Arial" w:eastAsia="Times New Roman" w:hAnsi="Arial" w:cs="Arial"/>
          <w:b/>
          <w:bCs/>
          <w:sz w:val="20"/>
          <w:szCs w:val="20"/>
          <w:lang w:eastAsia="es-MX"/>
        </w:rPr>
        <w:t>Doy fe.</w:t>
      </w:r>
    </w:p>
    <w:p w14:paraId="41C25ED4" w14:textId="77777777" w:rsidR="009879EF" w:rsidRPr="00F075A1" w:rsidRDefault="009879EF" w:rsidP="009879EF">
      <w:pPr>
        <w:spacing w:after="0"/>
        <w:jc w:val="both"/>
        <w:rPr>
          <w:rFonts w:ascii="Arial" w:eastAsia="Times New Roman" w:hAnsi="Arial" w:cs="Arial"/>
          <w:b/>
          <w:bCs/>
          <w:sz w:val="20"/>
          <w:szCs w:val="20"/>
          <w:lang w:eastAsia="es-MX"/>
        </w:rPr>
      </w:pPr>
    </w:p>
    <w:p w14:paraId="015071FA" w14:textId="5B48D394" w:rsidR="00621487" w:rsidRPr="00366A40" w:rsidRDefault="009879EF" w:rsidP="000957DA">
      <w:pPr>
        <w:spacing w:after="0"/>
        <w:jc w:val="both"/>
        <w:rPr>
          <w:rFonts w:eastAsia="Times New Roman"/>
          <w:sz w:val="20"/>
          <w:szCs w:val="20"/>
          <w:lang w:eastAsia="es-MX"/>
        </w:rPr>
      </w:pPr>
      <w:r w:rsidRPr="00F075A1">
        <w:rPr>
          <w:rFonts w:ascii="Arial" w:eastAsia="Arial" w:hAnsi="Arial" w:cs="Arial"/>
          <w:b/>
          <w:bCs/>
          <w:sz w:val="20"/>
          <w:szCs w:val="20"/>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r w:rsidR="000957DA" w:rsidRPr="00F075A1">
        <w:rPr>
          <w:rFonts w:ascii="Arial" w:eastAsia="Arial" w:hAnsi="Arial" w:cs="Arial"/>
          <w:b/>
          <w:bCs/>
          <w:sz w:val="20"/>
          <w:szCs w:val="20"/>
        </w:rPr>
        <w:t>.</w:t>
      </w:r>
    </w:p>
    <w:sectPr w:rsidR="00621487" w:rsidRPr="00366A40" w:rsidSect="007A5029">
      <w:headerReference w:type="default" r:id="rId8"/>
      <w:footerReference w:type="default" r:id="rId9"/>
      <w:headerReference w:type="first" r:id="rId10"/>
      <w:pgSz w:w="12242" w:h="19442" w:code="157"/>
      <w:pgMar w:top="1418" w:right="1134" w:bottom="1418" w:left="2268" w:header="425" w:footer="2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BA03D6" w14:textId="77777777" w:rsidR="00E15D4B" w:rsidRDefault="00E15D4B" w:rsidP="006719DA">
      <w:pPr>
        <w:spacing w:after="0" w:line="240" w:lineRule="auto"/>
      </w:pPr>
      <w:r>
        <w:separator/>
      </w:r>
    </w:p>
  </w:endnote>
  <w:endnote w:type="continuationSeparator" w:id="0">
    <w:p w14:paraId="75DC7F5A" w14:textId="77777777" w:rsidR="00E15D4B" w:rsidRDefault="00E15D4B" w:rsidP="006719DA">
      <w:pPr>
        <w:spacing w:after="0" w:line="240" w:lineRule="auto"/>
      </w:pPr>
      <w:r>
        <w:continuationSeparator/>
      </w:r>
    </w:p>
  </w:endnote>
  <w:endnote w:type="continuationNotice" w:id="1">
    <w:p w14:paraId="7843FED9" w14:textId="77777777" w:rsidR="00E15D4B" w:rsidRDefault="00E15D4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Arial MT">
    <w:altName w:val="Arial"/>
    <w:charset w:val="01"/>
    <w:family w:val="swiss"/>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CEA48A" w14:textId="77777777" w:rsidR="00F43D44" w:rsidRPr="00C530D5" w:rsidRDefault="001D3142" w:rsidP="00391178">
    <w:pPr>
      <w:pStyle w:val="Piedepgina"/>
      <w:jc w:val="right"/>
      <w:rPr>
        <w:rFonts w:ascii="Arial" w:hAnsi="Arial" w:cs="Arial"/>
        <w:sz w:val="24"/>
        <w:szCs w:val="24"/>
      </w:rPr>
    </w:pPr>
    <w:r w:rsidRPr="00C530D5">
      <w:rPr>
        <w:rFonts w:ascii="Arial" w:hAnsi="Arial" w:cs="Arial"/>
        <w:sz w:val="24"/>
        <w:szCs w:val="24"/>
      </w:rPr>
      <w:fldChar w:fldCharType="begin"/>
    </w:r>
    <w:r w:rsidRPr="00C530D5">
      <w:rPr>
        <w:rFonts w:ascii="Arial" w:hAnsi="Arial" w:cs="Arial"/>
        <w:sz w:val="24"/>
        <w:szCs w:val="24"/>
      </w:rPr>
      <w:instrText>PAGE   \* MERGEFORMAT</w:instrText>
    </w:r>
    <w:r w:rsidRPr="00C530D5">
      <w:rPr>
        <w:rFonts w:ascii="Arial" w:hAnsi="Arial" w:cs="Arial"/>
        <w:sz w:val="24"/>
        <w:szCs w:val="24"/>
      </w:rPr>
      <w:fldChar w:fldCharType="separate"/>
    </w:r>
    <w:r w:rsidRPr="00EE0104">
      <w:rPr>
        <w:rFonts w:ascii="Arial" w:hAnsi="Arial" w:cs="Arial"/>
        <w:noProof/>
        <w:sz w:val="24"/>
        <w:szCs w:val="24"/>
        <w:lang w:val="es-ES"/>
      </w:rPr>
      <w:t>7</w:t>
    </w:r>
    <w:r w:rsidRPr="00C530D5">
      <w:rPr>
        <w:rFonts w:ascii="Arial" w:hAnsi="Arial" w:cs="Arial"/>
        <w:sz w:val="24"/>
        <w:szCs w:val="24"/>
      </w:rPr>
      <w:fldChar w:fldCharType="end"/>
    </w:r>
  </w:p>
  <w:p w14:paraId="5E8B03FE" w14:textId="77777777" w:rsidR="00F43D44" w:rsidRDefault="00F43D44">
    <w:pPr>
      <w:pStyle w:val="Piedepgina"/>
    </w:pPr>
  </w:p>
  <w:p w14:paraId="16251A84" w14:textId="77777777" w:rsidR="00F43D44" w:rsidRDefault="00F43D4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9565D3" w14:textId="77777777" w:rsidR="00E15D4B" w:rsidRDefault="00E15D4B" w:rsidP="006719DA">
      <w:pPr>
        <w:spacing w:after="0" w:line="240" w:lineRule="auto"/>
      </w:pPr>
      <w:r>
        <w:separator/>
      </w:r>
    </w:p>
  </w:footnote>
  <w:footnote w:type="continuationSeparator" w:id="0">
    <w:p w14:paraId="1292DCD8" w14:textId="77777777" w:rsidR="00E15D4B" w:rsidRDefault="00E15D4B" w:rsidP="006719DA">
      <w:pPr>
        <w:spacing w:after="0" w:line="240" w:lineRule="auto"/>
      </w:pPr>
      <w:r>
        <w:continuationSeparator/>
      </w:r>
    </w:p>
  </w:footnote>
  <w:footnote w:type="continuationNotice" w:id="1">
    <w:p w14:paraId="547FD42B" w14:textId="77777777" w:rsidR="00E15D4B" w:rsidRDefault="00E15D4B">
      <w:pPr>
        <w:spacing w:after="0" w:line="240" w:lineRule="auto"/>
      </w:pPr>
    </w:p>
  </w:footnote>
  <w:footnote w:id="2">
    <w:p w14:paraId="32DF84EC" w14:textId="38809883" w:rsidR="006719DA" w:rsidRPr="00F075A1" w:rsidRDefault="006719DA" w:rsidP="007A5029">
      <w:pPr>
        <w:pStyle w:val="Textonotapie"/>
        <w:jc w:val="both"/>
        <w:rPr>
          <w:rFonts w:ascii="Arial" w:hAnsi="Arial" w:cs="Arial"/>
          <w:lang w:val="es-ES"/>
        </w:rPr>
      </w:pPr>
      <w:r w:rsidRPr="00F075A1">
        <w:rPr>
          <w:rStyle w:val="Refdenotaalpie"/>
          <w:rFonts w:ascii="Arial" w:hAnsi="Arial" w:cs="Arial"/>
        </w:rPr>
        <w:footnoteRef/>
      </w:r>
      <w:r w:rsidRPr="00F075A1">
        <w:rPr>
          <w:rFonts w:ascii="Arial" w:hAnsi="Arial" w:cs="Arial"/>
        </w:rPr>
        <w:t xml:space="preserve"> </w:t>
      </w:r>
      <w:r w:rsidRPr="00F075A1">
        <w:rPr>
          <w:rFonts w:ascii="Arial" w:hAnsi="Arial" w:cs="Arial"/>
          <w:lang w:val="es-ES"/>
        </w:rPr>
        <w:t>Todas las fechas corresponden al año dos mil veintic</w:t>
      </w:r>
      <w:r w:rsidR="00512B93" w:rsidRPr="00F075A1">
        <w:rPr>
          <w:rFonts w:ascii="Arial" w:hAnsi="Arial" w:cs="Arial"/>
          <w:lang w:val="es-ES"/>
        </w:rPr>
        <w:t>inco</w:t>
      </w:r>
      <w:r w:rsidRPr="00F075A1">
        <w:rPr>
          <w:rFonts w:ascii="Arial" w:hAnsi="Arial" w:cs="Arial"/>
          <w:lang w:val="es-ES"/>
        </w:rPr>
        <w:t xml:space="preserve">, salvo señalamiento expreso. </w:t>
      </w:r>
    </w:p>
  </w:footnote>
  <w:footnote w:id="3">
    <w:p w14:paraId="124E2B69" w14:textId="77777777" w:rsidR="008D675C" w:rsidRPr="00F075A1" w:rsidRDefault="008D675C" w:rsidP="007A5029">
      <w:pPr>
        <w:pStyle w:val="Textonotapie"/>
        <w:jc w:val="both"/>
        <w:rPr>
          <w:rFonts w:ascii="Arial" w:hAnsi="Arial" w:cs="Arial"/>
        </w:rPr>
      </w:pPr>
      <w:r w:rsidRPr="00F075A1">
        <w:rPr>
          <w:rStyle w:val="Refdenotaalpie"/>
          <w:rFonts w:ascii="Arial" w:hAnsi="Arial" w:cs="Arial"/>
        </w:rPr>
        <w:footnoteRef/>
      </w:r>
      <w:r w:rsidRPr="00F075A1">
        <w:rPr>
          <w:rFonts w:ascii="Arial" w:hAnsi="Arial" w:cs="Arial"/>
        </w:rPr>
        <w:t xml:space="preserve"> Visible en la foja 422 a 463.</w:t>
      </w:r>
    </w:p>
  </w:footnote>
  <w:footnote w:id="4">
    <w:p w14:paraId="5BE42014" w14:textId="77777777" w:rsidR="008D675C" w:rsidRPr="00F075A1" w:rsidRDefault="008D675C" w:rsidP="007A5029">
      <w:pPr>
        <w:pStyle w:val="Textonotapie"/>
        <w:jc w:val="both"/>
        <w:rPr>
          <w:rFonts w:ascii="Arial" w:hAnsi="Arial" w:cs="Arial"/>
          <w:lang w:val="es-ES"/>
        </w:rPr>
      </w:pPr>
      <w:r w:rsidRPr="00F075A1">
        <w:rPr>
          <w:rStyle w:val="Refdenotaalpie"/>
          <w:rFonts w:ascii="Arial" w:hAnsi="Arial" w:cs="Arial"/>
        </w:rPr>
        <w:footnoteRef/>
      </w:r>
      <w:r w:rsidRPr="00F075A1">
        <w:rPr>
          <w:rFonts w:ascii="Arial" w:hAnsi="Arial" w:cs="Arial"/>
        </w:rPr>
        <w:t xml:space="preserve"> Visible en la foja </w:t>
      </w:r>
      <w:r w:rsidRPr="00F075A1">
        <w:rPr>
          <w:rFonts w:ascii="Arial" w:hAnsi="Arial" w:cs="Arial"/>
          <w:lang w:val="es-ES"/>
        </w:rPr>
        <w:t>464 a 474.</w:t>
      </w:r>
    </w:p>
  </w:footnote>
  <w:footnote w:id="5">
    <w:p w14:paraId="59AF7D4D" w14:textId="77777777" w:rsidR="00AC427D" w:rsidRPr="00F075A1" w:rsidRDefault="00AC427D" w:rsidP="007A5029">
      <w:pPr>
        <w:pStyle w:val="Textonotapie"/>
        <w:jc w:val="both"/>
        <w:rPr>
          <w:rFonts w:ascii="Arial" w:hAnsi="Arial" w:cs="Arial"/>
        </w:rPr>
      </w:pPr>
      <w:r w:rsidRPr="00F075A1">
        <w:rPr>
          <w:rStyle w:val="Refdenotaalpie"/>
          <w:rFonts w:ascii="Arial" w:hAnsi="Arial" w:cs="Arial"/>
        </w:rPr>
        <w:footnoteRef/>
      </w:r>
      <w:r w:rsidRPr="00F075A1">
        <w:rPr>
          <w:rFonts w:ascii="Arial" w:hAnsi="Arial" w:cs="Arial"/>
        </w:rPr>
        <w:t xml:space="preserve"> En adelante, </w:t>
      </w:r>
      <w:r w:rsidRPr="00F075A1">
        <w:rPr>
          <w:rFonts w:ascii="Arial" w:hAnsi="Arial" w:cs="Arial"/>
          <w:i/>
          <w:iCs/>
        </w:rPr>
        <w:t xml:space="preserve">Acuerdo Plenario. </w:t>
      </w:r>
    </w:p>
  </w:footnote>
  <w:footnote w:id="6">
    <w:p w14:paraId="4B3EF8F8" w14:textId="44ECACB1" w:rsidR="004C7D6B" w:rsidRPr="00F075A1" w:rsidRDefault="004C7D6B" w:rsidP="007A5029">
      <w:pPr>
        <w:pStyle w:val="Textonotapie"/>
        <w:jc w:val="both"/>
        <w:rPr>
          <w:rFonts w:ascii="Arial" w:hAnsi="Arial" w:cs="Arial"/>
        </w:rPr>
      </w:pPr>
      <w:r w:rsidRPr="00F075A1">
        <w:rPr>
          <w:rStyle w:val="Refdenotaalpie"/>
          <w:rFonts w:ascii="Arial" w:hAnsi="Arial" w:cs="Arial"/>
        </w:rPr>
        <w:footnoteRef/>
      </w:r>
      <w:r w:rsidRPr="00F075A1">
        <w:rPr>
          <w:rFonts w:ascii="Arial" w:hAnsi="Arial" w:cs="Arial"/>
        </w:rPr>
        <w:t xml:space="preserve"> En adelante, </w:t>
      </w:r>
      <w:r w:rsidRPr="00F075A1">
        <w:rPr>
          <w:rFonts w:ascii="Arial" w:hAnsi="Arial" w:cs="Arial"/>
          <w:i/>
          <w:iCs/>
        </w:rPr>
        <w:t xml:space="preserve">Órgano jurisdiccional </w:t>
      </w:r>
      <w:r w:rsidRPr="00F075A1">
        <w:rPr>
          <w:rFonts w:ascii="Arial" w:hAnsi="Arial" w:cs="Arial"/>
        </w:rPr>
        <w:t>y/o</w:t>
      </w:r>
      <w:r w:rsidRPr="00F075A1">
        <w:rPr>
          <w:rFonts w:ascii="Arial" w:hAnsi="Arial" w:cs="Arial"/>
          <w:i/>
          <w:iCs/>
        </w:rPr>
        <w:t xml:space="preserve"> Tribunal Electoral.</w:t>
      </w:r>
      <w:r w:rsidRPr="00F075A1">
        <w:rPr>
          <w:rFonts w:ascii="Arial" w:hAnsi="Arial" w:cs="Arial"/>
        </w:rPr>
        <w:t xml:space="preserve"> </w:t>
      </w:r>
    </w:p>
  </w:footnote>
  <w:footnote w:id="7">
    <w:p w14:paraId="3C66CB3D" w14:textId="77777777" w:rsidR="00AC427D" w:rsidRPr="00F075A1" w:rsidRDefault="00AC427D" w:rsidP="007A5029">
      <w:pPr>
        <w:pStyle w:val="Textonotapie"/>
        <w:jc w:val="both"/>
        <w:rPr>
          <w:rFonts w:ascii="Arial" w:hAnsi="Arial" w:cs="Arial"/>
        </w:rPr>
      </w:pPr>
      <w:r w:rsidRPr="00F075A1">
        <w:rPr>
          <w:rStyle w:val="Refdenotaalpie"/>
          <w:rFonts w:ascii="Arial" w:hAnsi="Arial" w:cs="Arial"/>
        </w:rPr>
        <w:footnoteRef/>
      </w:r>
      <w:r w:rsidRPr="00F075A1">
        <w:rPr>
          <w:rFonts w:ascii="Arial" w:hAnsi="Arial" w:cs="Arial"/>
        </w:rPr>
        <w:t xml:space="preserve"> Visible en la foja 578 a 588.</w:t>
      </w:r>
    </w:p>
  </w:footnote>
  <w:footnote w:id="8">
    <w:p w14:paraId="260FC7C1" w14:textId="3CC4BC1D" w:rsidR="00FD7D43" w:rsidRPr="00F075A1" w:rsidRDefault="00FD7D43" w:rsidP="007A5029">
      <w:pPr>
        <w:pStyle w:val="Textonotapie"/>
        <w:jc w:val="both"/>
        <w:rPr>
          <w:rFonts w:ascii="Arial" w:hAnsi="Arial" w:cs="Arial"/>
        </w:rPr>
      </w:pPr>
      <w:r w:rsidRPr="00F075A1">
        <w:rPr>
          <w:rStyle w:val="Refdenotaalpie"/>
          <w:rFonts w:ascii="Arial" w:hAnsi="Arial" w:cs="Arial"/>
        </w:rPr>
        <w:footnoteRef/>
      </w:r>
      <w:r w:rsidRPr="00F075A1">
        <w:rPr>
          <w:rFonts w:ascii="Arial" w:hAnsi="Arial" w:cs="Arial"/>
        </w:rPr>
        <w:t xml:space="preserve"> En adelante, </w:t>
      </w:r>
      <w:r w:rsidRPr="00F075A1">
        <w:rPr>
          <w:rFonts w:ascii="Arial" w:hAnsi="Arial" w:cs="Arial"/>
          <w:i/>
          <w:iCs/>
        </w:rPr>
        <w:t>denunciado.</w:t>
      </w:r>
      <w:r w:rsidRPr="00F075A1">
        <w:rPr>
          <w:rFonts w:ascii="Arial" w:hAnsi="Arial" w:cs="Arial"/>
        </w:rPr>
        <w:t xml:space="preserve"> </w:t>
      </w:r>
    </w:p>
  </w:footnote>
  <w:footnote w:id="9">
    <w:p w14:paraId="4E8FBBF3" w14:textId="77777777" w:rsidR="00AC427D" w:rsidRPr="00F075A1" w:rsidRDefault="00AC427D" w:rsidP="007A5029">
      <w:pPr>
        <w:pStyle w:val="Textonotapie"/>
        <w:jc w:val="both"/>
        <w:rPr>
          <w:rFonts w:ascii="Arial" w:hAnsi="Arial" w:cs="Arial"/>
          <w:lang w:val="es-ES"/>
        </w:rPr>
      </w:pPr>
      <w:r w:rsidRPr="00F075A1">
        <w:rPr>
          <w:rStyle w:val="Refdenotaalpie"/>
          <w:rFonts w:ascii="Arial" w:hAnsi="Arial" w:cs="Arial"/>
        </w:rPr>
        <w:footnoteRef/>
      </w:r>
      <w:r w:rsidRPr="00F075A1">
        <w:rPr>
          <w:rFonts w:ascii="Arial" w:hAnsi="Arial" w:cs="Arial"/>
        </w:rPr>
        <w:t xml:space="preserve"> Visible en la foja </w:t>
      </w:r>
      <w:r w:rsidR="00E10C6D" w:rsidRPr="00F075A1">
        <w:rPr>
          <w:rFonts w:ascii="Arial" w:hAnsi="Arial" w:cs="Arial"/>
          <w:lang w:val="es-ES"/>
        </w:rPr>
        <w:t>589</w:t>
      </w:r>
      <w:r w:rsidRPr="00F075A1">
        <w:rPr>
          <w:rFonts w:ascii="Arial" w:hAnsi="Arial" w:cs="Arial"/>
          <w:lang w:val="es-ES"/>
        </w:rPr>
        <w:t xml:space="preserve"> a </w:t>
      </w:r>
      <w:r w:rsidR="00E10C6D" w:rsidRPr="00F075A1">
        <w:rPr>
          <w:rFonts w:ascii="Arial" w:hAnsi="Arial" w:cs="Arial"/>
          <w:lang w:val="es-ES"/>
        </w:rPr>
        <w:t>599</w:t>
      </w:r>
      <w:r w:rsidRPr="00F075A1">
        <w:rPr>
          <w:rFonts w:ascii="Arial" w:hAnsi="Arial" w:cs="Arial"/>
          <w:lang w:val="es-ES"/>
        </w:rPr>
        <w:t>.</w:t>
      </w:r>
    </w:p>
  </w:footnote>
  <w:footnote w:id="10">
    <w:p w14:paraId="7B2A3C7B" w14:textId="77777777" w:rsidR="00397ABA" w:rsidRPr="00F075A1" w:rsidRDefault="00397ABA" w:rsidP="007A5029">
      <w:pPr>
        <w:pStyle w:val="Textonotapie"/>
        <w:jc w:val="both"/>
        <w:rPr>
          <w:rFonts w:ascii="Arial" w:hAnsi="Arial" w:cs="Arial"/>
        </w:rPr>
      </w:pPr>
      <w:r w:rsidRPr="00F075A1">
        <w:rPr>
          <w:rStyle w:val="Refdenotaalpie"/>
          <w:rFonts w:ascii="Arial" w:hAnsi="Arial" w:cs="Arial"/>
        </w:rPr>
        <w:footnoteRef/>
      </w:r>
      <w:r w:rsidRPr="00F075A1">
        <w:rPr>
          <w:rFonts w:ascii="Arial" w:hAnsi="Arial" w:cs="Arial"/>
        </w:rPr>
        <w:t xml:space="preserve"> En adelante, </w:t>
      </w:r>
      <w:bookmarkStart w:id="4" w:name="_Hlk207021053"/>
      <w:r w:rsidRPr="00F075A1">
        <w:rPr>
          <w:rFonts w:ascii="Arial" w:hAnsi="Arial" w:cs="Arial"/>
          <w:i/>
          <w:iCs/>
        </w:rPr>
        <w:t>Acuerdo Plenario de Incumplimiento.</w:t>
      </w:r>
      <w:bookmarkEnd w:id="4"/>
    </w:p>
  </w:footnote>
  <w:footnote w:id="11">
    <w:p w14:paraId="1E5F2768" w14:textId="77777777" w:rsidR="005A2C52" w:rsidRPr="00F075A1" w:rsidRDefault="005A2C52" w:rsidP="007A5029">
      <w:pPr>
        <w:pStyle w:val="Textonotapie"/>
        <w:jc w:val="both"/>
        <w:rPr>
          <w:rFonts w:ascii="Arial" w:hAnsi="Arial" w:cs="Arial"/>
          <w:lang w:val="es-ES"/>
        </w:rPr>
      </w:pPr>
      <w:r w:rsidRPr="00F075A1">
        <w:rPr>
          <w:rStyle w:val="Refdenotaalpie"/>
          <w:rFonts w:ascii="Arial" w:hAnsi="Arial" w:cs="Arial"/>
        </w:rPr>
        <w:footnoteRef/>
      </w:r>
      <w:r w:rsidRPr="00F075A1">
        <w:rPr>
          <w:rFonts w:ascii="Arial" w:hAnsi="Arial" w:cs="Arial"/>
        </w:rPr>
        <w:t xml:space="preserve"> Visible en la foja</w:t>
      </w:r>
      <w:r w:rsidR="00A447B3" w:rsidRPr="00F075A1">
        <w:rPr>
          <w:rFonts w:ascii="Arial" w:hAnsi="Arial" w:cs="Arial"/>
          <w:lang w:val="es-ES"/>
        </w:rPr>
        <w:t xml:space="preserve"> 683 a 693</w:t>
      </w:r>
      <w:r w:rsidRPr="00F075A1">
        <w:rPr>
          <w:rFonts w:ascii="Arial" w:hAnsi="Arial" w:cs="Arial"/>
          <w:lang w:val="es-ES"/>
        </w:rPr>
        <w:t>.</w:t>
      </w:r>
    </w:p>
  </w:footnote>
  <w:footnote w:id="12">
    <w:p w14:paraId="437789D6" w14:textId="77777777" w:rsidR="008D675C" w:rsidRPr="00F075A1" w:rsidRDefault="008D675C" w:rsidP="007A5029">
      <w:pPr>
        <w:pStyle w:val="Textonotapie"/>
        <w:jc w:val="both"/>
        <w:rPr>
          <w:rFonts w:ascii="Arial" w:hAnsi="Arial" w:cs="Arial"/>
        </w:rPr>
      </w:pPr>
      <w:r w:rsidRPr="00F075A1">
        <w:rPr>
          <w:rStyle w:val="Refdenotaalpie"/>
          <w:rFonts w:ascii="Arial" w:hAnsi="Arial" w:cs="Arial"/>
        </w:rPr>
        <w:footnoteRef/>
      </w:r>
      <w:r w:rsidRPr="00F075A1">
        <w:rPr>
          <w:rFonts w:ascii="Arial" w:hAnsi="Arial" w:cs="Arial"/>
        </w:rPr>
        <w:t xml:space="preserve"> Visible a foja</w:t>
      </w:r>
      <w:r w:rsidR="004B2A7B" w:rsidRPr="00F075A1">
        <w:rPr>
          <w:rFonts w:ascii="Arial" w:hAnsi="Arial" w:cs="Arial"/>
        </w:rPr>
        <w:t xml:space="preserve"> </w:t>
      </w:r>
      <w:r w:rsidR="00A447B3" w:rsidRPr="00F075A1">
        <w:rPr>
          <w:rFonts w:ascii="Arial" w:hAnsi="Arial" w:cs="Arial"/>
        </w:rPr>
        <w:t>673 a 676</w:t>
      </w:r>
      <w:r w:rsidR="004B2A7B" w:rsidRPr="00F075A1">
        <w:rPr>
          <w:rFonts w:ascii="Arial" w:hAnsi="Arial" w:cs="Arial"/>
        </w:rPr>
        <w:t>.</w:t>
      </w:r>
    </w:p>
  </w:footnote>
  <w:footnote w:id="13">
    <w:p w14:paraId="4FED9F70" w14:textId="5649F955" w:rsidR="0030577A" w:rsidRPr="00F075A1" w:rsidRDefault="0030577A" w:rsidP="007A5029">
      <w:pPr>
        <w:pStyle w:val="Textonotapie"/>
        <w:jc w:val="both"/>
        <w:rPr>
          <w:rFonts w:ascii="Arial" w:hAnsi="Arial" w:cs="Arial"/>
        </w:rPr>
      </w:pPr>
      <w:r w:rsidRPr="00F075A1">
        <w:rPr>
          <w:rStyle w:val="Refdenotaalpie"/>
          <w:rFonts w:ascii="Arial" w:hAnsi="Arial" w:cs="Arial"/>
        </w:rPr>
        <w:footnoteRef/>
      </w:r>
      <w:r w:rsidRPr="00F075A1">
        <w:rPr>
          <w:rFonts w:ascii="Arial" w:hAnsi="Arial" w:cs="Arial"/>
        </w:rPr>
        <w:t xml:space="preserve"> En adelante, </w:t>
      </w:r>
      <w:r w:rsidRPr="00F075A1">
        <w:rPr>
          <w:rFonts w:ascii="Arial" w:hAnsi="Arial" w:cs="Arial"/>
          <w:i/>
          <w:iCs/>
        </w:rPr>
        <w:t>Acuerdo Plenario de Improcedencia.</w:t>
      </w:r>
      <w:r w:rsidRPr="00F075A1">
        <w:rPr>
          <w:rFonts w:ascii="Arial" w:hAnsi="Arial" w:cs="Arial"/>
        </w:rPr>
        <w:t xml:space="preserve"> </w:t>
      </w:r>
    </w:p>
  </w:footnote>
  <w:footnote w:id="14">
    <w:p w14:paraId="079F5AE6" w14:textId="74098FF2" w:rsidR="0030577A" w:rsidRPr="00F075A1" w:rsidRDefault="0030577A" w:rsidP="007A5029">
      <w:pPr>
        <w:pStyle w:val="Textonotapie"/>
        <w:jc w:val="both"/>
        <w:rPr>
          <w:rFonts w:ascii="Arial" w:hAnsi="Arial" w:cs="Arial"/>
        </w:rPr>
      </w:pPr>
      <w:r w:rsidRPr="00F075A1">
        <w:rPr>
          <w:rStyle w:val="Refdenotaalpie"/>
          <w:rFonts w:ascii="Arial" w:hAnsi="Arial" w:cs="Arial"/>
        </w:rPr>
        <w:footnoteRef/>
      </w:r>
      <w:r w:rsidRPr="00F075A1">
        <w:rPr>
          <w:rFonts w:ascii="Arial" w:hAnsi="Arial" w:cs="Arial"/>
        </w:rPr>
        <w:t xml:space="preserve"> Visible a foja 726 a 732. </w:t>
      </w:r>
    </w:p>
  </w:footnote>
  <w:footnote w:id="15">
    <w:p w14:paraId="2098FBA5" w14:textId="1DF94B8E" w:rsidR="0030577A" w:rsidRPr="00F075A1" w:rsidRDefault="0030577A" w:rsidP="007A5029">
      <w:pPr>
        <w:pStyle w:val="Textonotapie"/>
        <w:jc w:val="both"/>
        <w:rPr>
          <w:rFonts w:ascii="Arial" w:hAnsi="Arial" w:cs="Arial"/>
          <w:lang w:val="es-ES"/>
        </w:rPr>
      </w:pPr>
      <w:r w:rsidRPr="00F075A1">
        <w:rPr>
          <w:rStyle w:val="Refdenotaalpie"/>
          <w:rFonts w:ascii="Arial" w:hAnsi="Arial" w:cs="Arial"/>
        </w:rPr>
        <w:footnoteRef/>
      </w:r>
      <w:r w:rsidRPr="00F075A1">
        <w:rPr>
          <w:rFonts w:ascii="Arial" w:hAnsi="Arial" w:cs="Arial"/>
        </w:rPr>
        <w:t xml:space="preserve"> Visible en la foja</w:t>
      </w:r>
      <w:r w:rsidRPr="00F075A1">
        <w:rPr>
          <w:rFonts w:ascii="Arial" w:hAnsi="Arial" w:cs="Arial"/>
          <w:lang w:val="es-ES"/>
        </w:rPr>
        <w:t xml:space="preserve"> 735 a 743.</w:t>
      </w:r>
    </w:p>
  </w:footnote>
  <w:footnote w:id="16">
    <w:p w14:paraId="5BEFB467" w14:textId="3778014D" w:rsidR="006667A8" w:rsidRPr="00F075A1" w:rsidRDefault="006667A8" w:rsidP="007A5029">
      <w:pPr>
        <w:pStyle w:val="Textonotapie"/>
        <w:jc w:val="both"/>
        <w:rPr>
          <w:rFonts w:ascii="Arial" w:hAnsi="Arial" w:cs="Arial"/>
        </w:rPr>
      </w:pPr>
      <w:r w:rsidRPr="00F075A1">
        <w:rPr>
          <w:rStyle w:val="Refdenotaalpie"/>
          <w:rFonts w:ascii="Arial" w:hAnsi="Arial" w:cs="Arial"/>
        </w:rPr>
        <w:footnoteRef/>
      </w:r>
      <w:r w:rsidRPr="00F075A1">
        <w:rPr>
          <w:rFonts w:ascii="Arial" w:hAnsi="Arial" w:cs="Arial"/>
        </w:rPr>
        <w:t xml:space="preserve"> En adelante,</w:t>
      </w:r>
      <w:r w:rsidRPr="00F075A1">
        <w:rPr>
          <w:rFonts w:ascii="Arial" w:hAnsi="Arial" w:cs="Arial"/>
          <w:i/>
          <w:iCs/>
        </w:rPr>
        <w:t xml:space="preserve"> Constitución </w:t>
      </w:r>
      <w:r w:rsidR="009879EF" w:rsidRPr="00F075A1">
        <w:rPr>
          <w:rFonts w:ascii="Arial" w:hAnsi="Arial" w:cs="Arial"/>
          <w:i/>
          <w:iCs/>
        </w:rPr>
        <w:t>Local</w:t>
      </w:r>
      <w:r w:rsidRPr="00F075A1">
        <w:rPr>
          <w:rFonts w:ascii="Arial" w:hAnsi="Arial" w:cs="Arial"/>
          <w:i/>
          <w:iCs/>
        </w:rPr>
        <w:t>.</w:t>
      </w:r>
      <w:r w:rsidRPr="00F075A1">
        <w:rPr>
          <w:rFonts w:ascii="Arial" w:hAnsi="Arial" w:cs="Arial"/>
        </w:rPr>
        <w:t xml:space="preserve"> </w:t>
      </w:r>
    </w:p>
  </w:footnote>
  <w:footnote w:id="17">
    <w:p w14:paraId="15E8AF35" w14:textId="77777777" w:rsidR="006667A8" w:rsidRPr="00F075A1" w:rsidRDefault="006667A8" w:rsidP="007A5029">
      <w:pPr>
        <w:pStyle w:val="Textonotapie"/>
        <w:jc w:val="both"/>
        <w:rPr>
          <w:rFonts w:ascii="Arial" w:hAnsi="Arial" w:cs="Arial"/>
        </w:rPr>
      </w:pPr>
      <w:r w:rsidRPr="00F075A1">
        <w:rPr>
          <w:rStyle w:val="Refdenotaalpie"/>
          <w:rFonts w:ascii="Arial" w:hAnsi="Arial" w:cs="Arial"/>
        </w:rPr>
        <w:footnoteRef/>
      </w:r>
      <w:r w:rsidRPr="00F075A1">
        <w:rPr>
          <w:rFonts w:ascii="Arial" w:hAnsi="Arial" w:cs="Arial"/>
        </w:rPr>
        <w:t xml:space="preserve"> En adelante, </w:t>
      </w:r>
      <w:r w:rsidRPr="00F075A1">
        <w:rPr>
          <w:rFonts w:ascii="Arial" w:hAnsi="Arial" w:cs="Arial"/>
          <w:i/>
          <w:iCs/>
        </w:rPr>
        <w:t>Código Electoral.</w:t>
      </w:r>
      <w:r w:rsidRPr="00F075A1">
        <w:rPr>
          <w:rFonts w:ascii="Arial" w:hAnsi="Arial" w:cs="Arial"/>
        </w:rPr>
        <w:t xml:space="preserve"> </w:t>
      </w:r>
    </w:p>
  </w:footnote>
  <w:footnote w:id="18">
    <w:p w14:paraId="1A964B4A" w14:textId="77777777" w:rsidR="006667A8" w:rsidRPr="00F075A1" w:rsidRDefault="006667A8" w:rsidP="007A5029">
      <w:pPr>
        <w:pStyle w:val="Textonotapie"/>
        <w:jc w:val="both"/>
        <w:rPr>
          <w:rFonts w:ascii="Arial" w:hAnsi="Arial" w:cs="Arial"/>
        </w:rPr>
      </w:pPr>
      <w:r w:rsidRPr="00F075A1">
        <w:rPr>
          <w:rStyle w:val="Refdenotaalpie"/>
          <w:rFonts w:ascii="Arial" w:hAnsi="Arial" w:cs="Arial"/>
        </w:rPr>
        <w:footnoteRef/>
      </w:r>
      <w:r w:rsidRPr="00F075A1">
        <w:rPr>
          <w:rFonts w:ascii="Arial" w:hAnsi="Arial" w:cs="Arial"/>
        </w:rPr>
        <w:t xml:space="preserve"> En adelante, </w:t>
      </w:r>
      <w:r w:rsidRPr="00F075A1">
        <w:rPr>
          <w:rFonts w:ascii="Arial" w:hAnsi="Arial" w:cs="Arial"/>
          <w:i/>
          <w:iCs/>
        </w:rPr>
        <w:t>Sala Superior.</w:t>
      </w:r>
      <w:r w:rsidRPr="00F075A1">
        <w:rPr>
          <w:rFonts w:ascii="Arial" w:hAnsi="Arial" w:cs="Arial"/>
        </w:rPr>
        <w:t xml:space="preserve"> </w:t>
      </w:r>
    </w:p>
  </w:footnote>
  <w:footnote w:id="19">
    <w:p w14:paraId="61B01B64" w14:textId="012EE7E0" w:rsidR="009879EF" w:rsidRPr="00F075A1" w:rsidRDefault="009879EF" w:rsidP="007A5029">
      <w:pPr>
        <w:pStyle w:val="Textonotapie"/>
        <w:jc w:val="both"/>
        <w:rPr>
          <w:rFonts w:ascii="Arial" w:hAnsi="Arial" w:cs="Arial"/>
        </w:rPr>
      </w:pPr>
      <w:r w:rsidRPr="00F075A1">
        <w:rPr>
          <w:rStyle w:val="Refdenotaalpie"/>
          <w:rFonts w:ascii="Arial" w:hAnsi="Arial" w:cs="Arial"/>
        </w:rPr>
        <w:footnoteRef/>
      </w:r>
      <w:r w:rsidRPr="00F075A1">
        <w:rPr>
          <w:rFonts w:ascii="Arial" w:hAnsi="Arial" w:cs="Arial"/>
        </w:rPr>
        <w:t xml:space="preserve"> En adelante, </w:t>
      </w:r>
      <w:r w:rsidRPr="00F075A1">
        <w:rPr>
          <w:rFonts w:ascii="Arial" w:hAnsi="Arial" w:cs="Arial"/>
          <w:i/>
          <w:iCs/>
        </w:rPr>
        <w:t>Constitución Federal.</w:t>
      </w:r>
      <w:r w:rsidRPr="00F075A1">
        <w:rPr>
          <w:rFonts w:ascii="Arial" w:hAnsi="Arial" w:cs="Arial"/>
        </w:rPr>
        <w:t xml:space="preserve"> </w:t>
      </w:r>
    </w:p>
  </w:footnote>
  <w:footnote w:id="20">
    <w:p w14:paraId="6B6B3AA4" w14:textId="77777777" w:rsidR="00022398" w:rsidRPr="00F075A1" w:rsidRDefault="00022398" w:rsidP="007A5029">
      <w:pPr>
        <w:pStyle w:val="Textonotapie"/>
        <w:jc w:val="both"/>
        <w:rPr>
          <w:rFonts w:ascii="Arial" w:hAnsi="Arial" w:cs="Arial"/>
        </w:rPr>
      </w:pPr>
      <w:r w:rsidRPr="00F075A1">
        <w:rPr>
          <w:rStyle w:val="Refdenotaalpie"/>
          <w:rFonts w:ascii="Arial" w:hAnsi="Arial" w:cs="Arial"/>
        </w:rPr>
        <w:footnoteRef/>
      </w:r>
      <w:r w:rsidRPr="00F075A1">
        <w:rPr>
          <w:rFonts w:ascii="Arial" w:hAnsi="Arial" w:cs="Arial"/>
        </w:rPr>
        <w:t xml:space="preserve"> Al resolver el incidente oficioso de cumplimiento de sentencia en el SUP-JDC-8/2025 y acumulados. </w:t>
      </w:r>
    </w:p>
  </w:footnote>
  <w:footnote w:id="21">
    <w:p w14:paraId="44D3BE09" w14:textId="0D800AE8" w:rsidR="002C70D3" w:rsidRPr="00F075A1" w:rsidRDefault="002C70D3" w:rsidP="007A5029">
      <w:pPr>
        <w:pStyle w:val="Textonotapie"/>
        <w:jc w:val="both"/>
        <w:rPr>
          <w:rFonts w:ascii="Arial" w:hAnsi="Arial" w:cs="Arial"/>
        </w:rPr>
      </w:pPr>
      <w:r w:rsidRPr="00F075A1">
        <w:rPr>
          <w:rStyle w:val="Refdenotaalpie"/>
          <w:rFonts w:ascii="Arial" w:hAnsi="Arial" w:cs="Arial"/>
        </w:rPr>
        <w:footnoteRef/>
      </w:r>
      <w:r w:rsidRPr="00F075A1">
        <w:rPr>
          <w:rFonts w:ascii="Arial" w:hAnsi="Arial" w:cs="Arial"/>
        </w:rPr>
        <w:t xml:space="preserve"> Al respecto, véase la tesis XCVII/2001 de esta </w:t>
      </w:r>
      <w:r w:rsidRPr="00F075A1">
        <w:rPr>
          <w:rFonts w:ascii="Arial" w:hAnsi="Arial" w:cs="Arial"/>
          <w:i/>
          <w:iCs/>
        </w:rPr>
        <w:t>Sala Superior</w:t>
      </w:r>
      <w:r w:rsidRPr="00F075A1">
        <w:rPr>
          <w:rFonts w:ascii="Arial" w:hAnsi="Arial" w:cs="Arial"/>
        </w:rPr>
        <w:t xml:space="preserve">, de rubro: </w:t>
      </w:r>
      <w:r w:rsidRPr="00F075A1">
        <w:rPr>
          <w:rFonts w:ascii="Arial" w:hAnsi="Arial" w:cs="Arial"/>
          <w:b/>
          <w:bCs/>
          <w:i/>
          <w:iCs/>
        </w:rPr>
        <w:t>“EJECUCIÓN DE SENTENCIA. LA TUTELA JURISDICCIONAL EFECTIVA COMPRENDE LA REMOCIÓN DE TODOS LOS OBSTÁCULOS QUE LA IMPIDAN.”</w:t>
      </w:r>
    </w:p>
  </w:footnote>
  <w:footnote w:id="22">
    <w:p w14:paraId="61566595" w14:textId="677CC69C" w:rsidR="002C70D3" w:rsidRPr="00F075A1" w:rsidRDefault="002C70D3" w:rsidP="007A5029">
      <w:pPr>
        <w:pStyle w:val="Textonotapie"/>
        <w:widowControl w:val="0"/>
        <w:jc w:val="both"/>
        <w:rPr>
          <w:rFonts w:ascii="Arial" w:hAnsi="Arial" w:cs="Arial"/>
        </w:rPr>
      </w:pPr>
      <w:r w:rsidRPr="00F075A1">
        <w:rPr>
          <w:rStyle w:val="Refdenotaalpie"/>
          <w:rFonts w:ascii="Arial" w:hAnsi="Arial" w:cs="Arial"/>
        </w:rPr>
        <w:footnoteRef/>
      </w:r>
      <w:r w:rsidRPr="00F075A1">
        <w:rPr>
          <w:rFonts w:ascii="Arial" w:hAnsi="Arial" w:cs="Arial"/>
        </w:rPr>
        <w:t xml:space="preserve"> Es orientadora la jurisprudencia 2a./J. 22/2021 (10a.) de la Segunda Sala de la Suprema Corte de Justicia de la Nación, de rubro: </w:t>
      </w:r>
      <w:r w:rsidRPr="00F075A1">
        <w:rPr>
          <w:rFonts w:ascii="Arial" w:hAnsi="Arial" w:cs="Arial"/>
          <w:b/>
          <w:bCs/>
          <w:i/>
          <w:iCs/>
        </w:rPr>
        <w:t>“CUMPLIMIENTO DE LAS SENTENCIAS DE AMPARO. EL SECRETARIO ENCARGADO DEL DESPACHO DEL JUZGADO DE DISTRITO POR VACACIONES DEL TITULAR, ESTÁ FACULTADO PARA PRONUNCIARSE SOBRE EL ACATAMIENTO DE LA EJECUTORIA PROTECTORA, POR SU CARÁCTER URGENTE.”</w:t>
      </w:r>
    </w:p>
  </w:footnote>
  <w:footnote w:id="23">
    <w:p w14:paraId="4A83EAF5" w14:textId="77777777" w:rsidR="002C70D3" w:rsidRPr="00F075A1" w:rsidRDefault="002C70D3" w:rsidP="007A5029">
      <w:pPr>
        <w:pStyle w:val="Textonotapie"/>
        <w:widowControl w:val="0"/>
        <w:jc w:val="both"/>
        <w:rPr>
          <w:rFonts w:ascii="Arial" w:hAnsi="Arial" w:cs="Arial"/>
        </w:rPr>
      </w:pPr>
      <w:r w:rsidRPr="00F075A1">
        <w:rPr>
          <w:rStyle w:val="Refdenotaalpie"/>
          <w:rFonts w:ascii="Arial" w:hAnsi="Arial" w:cs="Arial"/>
        </w:rPr>
        <w:footnoteRef/>
      </w:r>
      <w:r w:rsidRPr="00F075A1">
        <w:rPr>
          <w:rFonts w:ascii="Arial" w:hAnsi="Arial" w:cs="Arial"/>
        </w:rPr>
        <w:t xml:space="preserve"> Véase el incidente de incumplimiento dictado en autos del juicio electoral SUP-JDC-281/2021 y acumulado.</w:t>
      </w:r>
    </w:p>
  </w:footnote>
  <w:footnote w:id="24">
    <w:p w14:paraId="5CC07D02" w14:textId="0CF78048" w:rsidR="002C70D3" w:rsidRPr="00F075A1" w:rsidRDefault="002C70D3" w:rsidP="007A5029">
      <w:pPr>
        <w:pStyle w:val="Textonotapie"/>
        <w:widowControl w:val="0"/>
        <w:jc w:val="both"/>
        <w:rPr>
          <w:rFonts w:ascii="Arial" w:hAnsi="Arial" w:cs="Arial"/>
        </w:rPr>
      </w:pPr>
      <w:r w:rsidRPr="00F075A1">
        <w:rPr>
          <w:rStyle w:val="Refdenotaalpie"/>
          <w:rFonts w:ascii="Arial" w:hAnsi="Arial" w:cs="Arial"/>
        </w:rPr>
        <w:footnoteRef/>
      </w:r>
      <w:r w:rsidRPr="00F075A1">
        <w:rPr>
          <w:rFonts w:ascii="Arial" w:hAnsi="Arial" w:cs="Arial"/>
        </w:rPr>
        <w:t xml:space="preserve"> Véase la jurisprudencia 31/2002 de esta </w:t>
      </w:r>
      <w:r w:rsidRPr="00F075A1">
        <w:rPr>
          <w:rFonts w:ascii="Arial" w:hAnsi="Arial" w:cs="Arial"/>
          <w:i/>
          <w:iCs/>
        </w:rPr>
        <w:t>Sala Superior</w:t>
      </w:r>
      <w:r w:rsidRPr="00F075A1">
        <w:rPr>
          <w:rFonts w:ascii="Arial" w:hAnsi="Arial" w:cs="Arial"/>
        </w:rPr>
        <w:t>, de rubro</w:t>
      </w:r>
      <w:r w:rsidR="00D4420E" w:rsidRPr="00F075A1">
        <w:rPr>
          <w:rFonts w:ascii="Arial" w:hAnsi="Arial" w:cs="Arial"/>
        </w:rPr>
        <w:t xml:space="preserve">: </w:t>
      </w:r>
      <w:r w:rsidR="00D4420E" w:rsidRPr="00F075A1">
        <w:rPr>
          <w:rFonts w:ascii="Arial" w:hAnsi="Arial" w:cs="Arial"/>
          <w:b/>
          <w:bCs/>
          <w:i/>
          <w:iCs/>
        </w:rPr>
        <w:t>“</w:t>
      </w:r>
      <w:r w:rsidRPr="00F075A1">
        <w:rPr>
          <w:rFonts w:ascii="Arial" w:hAnsi="Arial" w:cs="Arial"/>
          <w:b/>
          <w:bCs/>
          <w:i/>
          <w:iCs/>
        </w:rPr>
        <w:t>EJECUCIÓN DE SENTENCIAS ELECTORALES. LAS AUTORIDADES ESTÁN OBLIGADAS A ACATARLAS, INDEPENDIENTEMENTE DE QUE NO TENGAN EL CARÁCTER DE RESPONSABLES, CUANDO POR SUS FUNCIONES DEBAN DESPLEGAR ACTOS PARA SU CUMPLIMIENTO.</w:t>
      </w:r>
      <w:r w:rsidR="00D4420E" w:rsidRPr="00F075A1">
        <w:rPr>
          <w:rFonts w:ascii="Arial" w:hAnsi="Arial" w:cs="Arial"/>
          <w:b/>
          <w:bCs/>
          <w:i/>
          <w:iCs/>
        </w:rPr>
        <w:t>”</w:t>
      </w:r>
    </w:p>
  </w:footnote>
  <w:footnote w:id="25">
    <w:p w14:paraId="51922703" w14:textId="0B216221" w:rsidR="002C70D3" w:rsidRPr="00F075A1" w:rsidRDefault="002C70D3" w:rsidP="007A5029">
      <w:pPr>
        <w:pStyle w:val="Textonotapie"/>
        <w:jc w:val="both"/>
        <w:rPr>
          <w:rFonts w:ascii="Arial" w:hAnsi="Arial" w:cs="Arial"/>
        </w:rPr>
      </w:pPr>
      <w:r w:rsidRPr="00F075A1">
        <w:rPr>
          <w:rStyle w:val="Refdenotaalpie"/>
          <w:rFonts w:ascii="Arial" w:hAnsi="Arial" w:cs="Arial"/>
        </w:rPr>
        <w:footnoteRef/>
      </w:r>
      <w:r w:rsidRPr="00F075A1">
        <w:rPr>
          <w:rFonts w:ascii="Arial" w:hAnsi="Arial" w:cs="Arial"/>
        </w:rPr>
        <w:t xml:space="preserve"> En adelante, </w:t>
      </w:r>
      <w:r w:rsidRPr="00F075A1">
        <w:rPr>
          <w:rFonts w:ascii="Arial" w:hAnsi="Arial" w:cs="Arial"/>
          <w:i/>
          <w:iCs/>
        </w:rPr>
        <w:t>Suprema Corte.</w:t>
      </w:r>
      <w:r w:rsidRPr="00F075A1">
        <w:rPr>
          <w:rFonts w:ascii="Arial" w:hAnsi="Arial" w:cs="Arial"/>
        </w:rPr>
        <w:t xml:space="preserve"> </w:t>
      </w:r>
    </w:p>
  </w:footnote>
  <w:footnote w:id="26">
    <w:p w14:paraId="5F88AF55" w14:textId="36DB81A0" w:rsidR="002C70D3" w:rsidRPr="00F075A1" w:rsidRDefault="002C70D3" w:rsidP="007A5029">
      <w:pPr>
        <w:pStyle w:val="Textonotapie"/>
        <w:widowControl w:val="0"/>
        <w:jc w:val="both"/>
        <w:rPr>
          <w:rFonts w:ascii="Arial" w:hAnsi="Arial" w:cs="Arial"/>
        </w:rPr>
      </w:pPr>
      <w:r w:rsidRPr="00F075A1">
        <w:rPr>
          <w:rStyle w:val="Refdenotaalpie"/>
          <w:rFonts w:ascii="Arial" w:hAnsi="Arial" w:cs="Arial"/>
        </w:rPr>
        <w:footnoteRef/>
      </w:r>
      <w:r w:rsidRPr="00F075A1">
        <w:rPr>
          <w:rFonts w:ascii="Arial" w:hAnsi="Arial" w:cs="Arial"/>
        </w:rPr>
        <w:t xml:space="preserve"> Véase la jurisprudencia P./J. 17/2020 del Pleno de la </w:t>
      </w:r>
      <w:r w:rsidRPr="00F075A1">
        <w:rPr>
          <w:rFonts w:ascii="Arial" w:hAnsi="Arial" w:cs="Arial"/>
          <w:i/>
          <w:iCs/>
        </w:rPr>
        <w:t>S</w:t>
      </w:r>
      <w:r w:rsidR="00355F55" w:rsidRPr="00F075A1">
        <w:rPr>
          <w:rFonts w:ascii="Arial" w:hAnsi="Arial" w:cs="Arial"/>
          <w:i/>
          <w:iCs/>
        </w:rPr>
        <w:t>uprema Corte</w:t>
      </w:r>
      <w:r w:rsidRPr="00F075A1">
        <w:rPr>
          <w:rFonts w:ascii="Arial" w:hAnsi="Arial" w:cs="Arial"/>
        </w:rPr>
        <w:t>, de rubro</w:t>
      </w:r>
      <w:r w:rsidR="00355F55" w:rsidRPr="00F075A1">
        <w:rPr>
          <w:rFonts w:ascii="Arial" w:hAnsi="Arial" w:cs="Arial"/>
        </w:rPr>
        <w:t xml:space="preserve">: </w:t>
      </w:r>
      <w:r w:rsidR="00355F55" w:rsidRPr="00F075A1">
        <w:rPr>
          <w:rFonts w:ascii="Arial" w:hAnsi="Arial" w:cs="Arial"/>
          <w:b/>
          <w:bCs/>
          <w:i/>
          <w:iCs/>
        </w:rPr>
        <w:t>“</w:t>
      </w:r>
      <w:r w:rsidRPr="00F075A1">
        <w:rPr>
          <w:rFonts w:ascii="Arial" w:hAnsi="Arial" w:cs="Arial"/>
          <w:b/>
          <w:bCs/>
          <w:i/>
          <w:iCs/>
        </w:rPr>
        <w:t>SECRETARIO DE JUZGADO EN FUNCIONES DE JUEZ DE DISTRITO. PARA JUSTIFICAR ESA CALIDAD EN EL DICTADO DE LA SENTENCIA, BASTA CON QUE MENCIONE EN LA ANTEFIRMA DE LA RESOLUCIÓN QUE SE ENCUENTRA AUTORIZADO POR EL CONSEJO DE LA JUDICATURA FEDERAL PARA ACTUAR CON TAL CARÁCTER.</w:t>
      </w:r>
      <w:r w:rsidR="00355F55" w:rsidRPr="00F075A1">
        <w:rPr>
          <w:rFonts w:ascii="Arial" w:hAnsi="Arial" w:cs="Arial"/>
          <w:b/>
          <w:bCs/>
          <w:i/>
          <w:iCs/>
        </w:rPr>
        <w:t>”</w:t>
      </w:r>
    </w:p>
  </w:footnote>
  <w:footnote w:id="27">
    <w:p w14:paraId="19BB4884" w14:textId="253FF72F" w:rsidR="002C70D3" w:rsidRPr="00F075A1" w:rsidRDefault="002C70D3" w:rsidP="007A5029">
      <w:pPr>
        <w:pStyle w:val="Textonotapie"/>
        <w:widowControl w:val="0"/>
        <w:jc w:val="both"/>
        <w:rPr>
          <w:rFonts w:ascii="Arial" w:hAnsi="Arial" w:cs="Arial"/>
        </w:rPr>
      </w:pPr>
      <w:r w:rsidRPr="00F075A1">
        <w:rPr>
          <w:rStyle w:val="Refdenotaalpie"/>
          <w:rFonts w:ascii="Arial" w:hAnsi="Arial" w:cs="Arial"/>
        </w:rPr>
        <w:footnoteRef/>
      </w:r>
      <w:r w:rsidRPr="00F075A1">
        <w:rPr>
          <w:rFonts w:ascii="Arial" w:hAnsi="Arial" w:cs="Arial"/>
        </w:rPr>
        <w:t xml:space="preserve"> Véase la tesis 1ª. CCXXXIX/2018 de la Primera Sala de la </w:t>
      </w:r>
      <w:r w:rsidR="00355F55" w:rsidRPr="00F075A1">
        <w:rPr>
          <w:rFonts w:ascii="Arial" w:hAnsi="Arial" w:cs="Arial"/>
          <w:i/>
          <w:iCs/>
        </w:rPr>
        <w:t>Suprema Corte</w:t>
      </w:r>
      <w:r w:rsidRPr="00F075A1">
        <w:rPr>
          <w:rFonts w:ascii="Arial" w:hAnsi="Arial" w:cs="Arial"/>
        </w:rPr>
        <w:t>, de rubro</w:t>
      </w:r>
      <w:r w:rsidR="00355F55" w:rsidRPr="00F075A1">
        <w:rPr>
          <w:rFonts w:ascii="Arial" w:hAnsi="Arial" w:cs="Arial"/>
        </w:rPr>
        <w:t>:</w:t>
      </w:r>
      <w:r w:rsidRPr="00F075A1">
        <w:rPr>
          <w:rFonts w:ascii="Arial" w:hAnsi="Arial" w:cs="Arial"/>
        </w:rPr>
        <w:t xml:space="preserve"> </w:t>
      </w:r>
      <w:r w:rsidR="00355F55" w:rsidRPr="00F075A1">
        <w:rPr>
          <w:rFonts w:ascii="Arial" w:hAnsi="Arial" w:cs="Arial"/>
          <w:b/>
          <w:bCs/>
          <w:i/>
          <w:iCs/>
        </w:rPr>
        <w:t>“</w:t>
      </w:r>
      <w:r w:rsidRPr="00F075A1">
        <w:rPr>
          <w:rFonts w:ascii="Arial" w:hAnsi="Arial" w:cs="Arial"/>
          <w:b/>
          <w:bCs/>
          <w:i/>
          <w:iCs/>
        </w:rPr>
        <w:t>DERECHO A LA EJECUCIÓN DE SENTENCIAS, COMO PARTE DE LA TUTELA JURISDICCIONAL EFECTIVA.</w:t>
      </w:r>
      <w:r w:rsidR="00355F55" w:rsidRPr="00F075A1">
        <w:rPr>
          <w:rFonts w:ascii="Arial" w:hAnsi="Arial" w:cs="Arial"/>
          <w:b/>
          <w:bCs/>
          <w:i/>
          <w:iCs/>
        </w:rPr>
        <w:t>”</w:t>
      </w:r>
    </w:p>
  </w:footnote>
  <w:footnote w:id="28">
    <w:p w14:paraId="40D9B45D" w14:textId="792AF7FD" w:rsidR="002C70D3" w:rsidRPr="00F075A1" w:rsidRDefault="002C70D3" w:rsidP="007A5029">
      <w:pPr>
        <w:pStyle w:val="Textonotapie"/>
        <w:widowControl w:val="0"/>
        <w:jc w:val="both"/>
        <w:rPr>
          <w:rFonts w:ascii="Arial" w:hAnsi="Arial" w:cs="Arial"/>
        </w:rPr>
      </w:pPr>
      <w:r w:rsidRPr="00F075A1">
        <w:rPr>
          <w:rStyle w:val="Refdenotaalpie"/>
          <w:rFonts w:ascii="Arial" w:hAnsi="Arial" w:cs="Arial"/>
        </w:rPr>
        <w:footnoteRef/>
      </w:r>
      <w:r w:rsidRPr="00F075A1">
        <w:rPr>
          <w:rFonts w:ascii="Arial" w:hAnsi="Arial" w:cs="Arial"/>
        </w:rPr>
        <w:t xml:space="preserve"> Sirve como orientador, el criterio sustentado en la jurisprudencia 2ª./J. 47/98 de la Segunda Sala de la </w:t>
      </w:r>
      <w:r w:rsidRPr="00F075A1">
        <w:rPr>
          <w:rFonts w:ascii="Arial" w:hAnsi="Arial" w:cs="Arial"/>
          <w:i/>
          <w:iCs/>
        </w:rPr>
        <w:t>S</w:t>
      </w:r>
      <w:r w:rsidR="00355F55" w:rsidRPr="00F075A1">
        <w:rPr>
          <w:rFonts w:ascii="Arial" w:hAnsi="Arial" w:cs="Arial"/>
          <w:i/>
          <w:iCs/>
        </w:rPr>
        <w:t>uprema Corte</w:t>
      </w:r>
      <w:r w:rsidRPr="00F075A1">
        <w:rPr>
          <w:rFonts w:ascii="Arial" w:hAnsi="Arial" w:cs="Arial"/>
        </w:rPr>
        <w:t>, de rubro</w:t>
      </w:r>
      <w:r w:rsidR="00355F55" w:rsidRPr="00F075A1">
        <w:rPr>
          <w:rFonts w:ascii="Arial" w:hAnsi="Arial" w:cs="Arial"/>
        </w:rPr>
        <w:t xml:space="preserve">: </w:t>
      </w:r>
      <w:r w:rsidR="00355F55" w:rsidRPr="00F075A1">
        <w:rPr>
          <w:rFonts w:ascii="Arial" w:hAnsi="Arial" w:cs="Arial"/>
          <w:b/>
          <w:bCs/>
          <w:i/>
          <w:iCs/>
        </w:rPr>
        <w:t>“</w:t>
      </w:r>
      <w:r w:rsidRPr="00F075A1">
        <w:rPr>
          <w:rFonts w:ascii="Arial" w:hAnsi="Arial" w:cs="Arial"/>
          <w:b/>
          <w:bCs/>
          <w:i/>
          <w:iCs/>
        </w:rPr>
        <w:t>SENTENCIAS DE AMPARO. PARA LOGRAR SU EFICAZ CUMPLIMIENTO, LA SUPREMA CORTE DE JUSTICIA TIENE FACULTADES PARA PRECISAR SU ALCANCE, SEÑALAR LAS AUTORIDADES VINCULADAS A CUMPLIRLAS Y LA MEDIDA EN QUE CADA UNA DE ELLAS DEBE PARTICIPAR.</w:t>
      </w:r>
      <w:r w:rsidR="00355F55" w:rsidRPr="00F075A1">
        <w:rPr>
          <w:rFonts w:ascii="Arial" w:hAnsi="Arial" w:cs="Arial"/>
          <w:b/>
          <w:bCs/>
          <w:i/>
          <w:iCs/>
        </w:rPr>
        <w:t>”</w:t>
      </w:r>
    </w:p>
  </w:footnote>
  <w:footnote w:id="29">
    <w:p w14:paraId="2ED91D1D" w14:textId="5FA2ECC3" w:rsidR="0061764D" w:rsidRPr="00F075A1" w:rsidRDefault="0061764D" w:rsidP="007A5029">
      <w:pPr>
        <w:pStyle w:val="Textonotapie"/>
        <w:jc w:val="both"/>
        <w:rPr>
          <w:rFonts w:ascii="Arial" w:hAnsi="Arial" w:cs="Arial"/>
        </w:rPr>
      </w:pPr>
      <w:r w:rsidRPr="00F075A1">
        <w:rPr>
          <w:rStyle w:val="Refdenotaalpie"/>
          <w:rFonts w:ascii="Arial" w:hAnsi="Arial" w:cs="Arial"/>
        </w:rPr>
        <w:footnoteRef/>
      </w:r>
      <w:r w:rsidRPr="00F075A1">
        <w:rPr>
          <w:rFonts w:ascii="Arial" w:hAnsi="Arial" w:cs="Arial"/>
        </w:rPr>
        <w:t xml:space="preserve"> En adelante, </w:t>
      </w:r>
      <w:r w:rsidRPr="00F075A1">
        <w:rPr>
          <w:rFonts w:ascii="Arial" w:hAnsi="Arial" w:cs="Arial"/>
          <w:i/>
          <w:iCs/>
        </w:rPr>
        <w:t>CADH.</w:t>
      </w:r>
      <w:r w:rsidRPr="00F075A1">
        <w:rPr>
          <w:rFonts w:ascii="Arial" w:hAnsi="Arial" w:cs="Arial"/>
        </w:rPr>
        <w:t xml:space="preserve"> </w:t>
      </w:r>
    </w:p>
  </w:footnote>
  <w:footnote w:id="30">
    <w:p w14:paraId="4C420652" w14:textId="3F7176D4" w:rsidR="0061764D" w:rsidRPr="00F075A1" w:rsidRDefault="0061764D" w:rsidP="007A5029">
      <w:pPr>
        <w:pStyle w:val="Textonotapie"/>
        <w:jc w:val="both"/>
        <w:rPr>
          <w:rFonts w:ascii="Arial" w:hAnsi="Arial" w:cs="Arial"/>
        </w:rPr>
      </w:pPr>
      <w:r w:rsidRPr="00F075A1">
        <w:rPr>
          <w:rStyle w:val="Refdenotaalpie"/>
          <w:rFonts w:ascii="Arial" w:hAnsi="Arial" w:cs="Arial"/>
        </w:rPr>
        <w:footnoteRef/>
      </w:r>
      <w:r w:rsidRPr="00F075A1">
        <w:rPr>
          <w:rFonts w:ascii="Arial" w:hAnsi="Arial" w:cs="Arial"/>
        </w:rPr>
        <w:t xml:space="preserve"> En adelante, </w:t>
      </w:r>
      <w:r w:rsidRPr="00F075A1">
        <w:rPr>
          <w:rFonts w:ascii="Arial" w:hAnsi="Arial" w:cs="Arial"/>
          <w:i/>
          <w:iCs/>
        </w:rPr>
        <w:t>PIDCP.</w:t>
      </w:r>
      <w:r w:rsidRPr="00F075A1">
        <w:rPr>
          <w:rFonts w:ascii="Arial" w:hAnsi="Arial" w:cs="Arial"/>
        </w:rPr>
        <w:t xml:space="preserve"> </w:t>
      </w:r>
    </w:p>
  </w:footnote>
  <w:footnote w:id="31">
    <w:p w14:paraId="4EA2579D" w14:textId="1AF58F4F" w:rsidR="0061764D" w:rsidRPr="00F075A1" w:rsidRDefault="0061764D" w:rsidP="007A5029">
      <w:pPr>
        <w:pStyle w:val="Textonotapie"/>
        <w:jc w:val="both"/>
        <w:rPr>
          <w:rFonts w:ascii="Arial" w:hAnsi="Arial" w:cs="Arial"/>
        </w:rPr>
      </w:pPr>
      <w:r w:rsidRPr="00F075A1">
        <w:rPr>
          <w:rStyle w:val="Refdenotaalpie"/>
          <w:rFonts w:ascii="Arial" w:hAnsi="Arial" w:cs="Arial"/>
        </w:rPr>
        <w:footnoteRef/>
      </w:r>
      <w:r w:rsidRPr="00F075A1">
        <w:rPr>
          <w:rFonts w:ascii="Arial" w:hAnsi="Arial" w:cs="Arial"/>
        </w:rPr>
        <w:t xml:space="preserve"> En adelante, </w:t>
      </w:r>
      <w:r w:rsidRPr="00F075A1">
        <w:rPr>
          <w:rFonts w:ascii="Arial" w:hAnsi="Arial" w:cs="Arial"/>
          <w:i/>
          <w:iCs/>
        </w:rPr>
        <w:t>Corte-IDH.</w:t>
      </w:r>
      <w:r w:rsidRPr="00F075A1">
        <w:rPr>
          <w:rFonts w:ascii="Arial" w:hAnsi="Arial" w:cs="Arial"/>
        </w:rPr>
        <w:t xml:space="preserve"> </w:t>
      </w:r>
    </w:p>
  </w:footnote>
  <w:footnote w:id="32">
    <w:p w14:paraId="75CE46A7" w14:textId="77777777" w:rsidR="00773A27" w:rsidRPr="00F075A1" w:rsidRDefault="00773A27" w:rsidP="007A5029">
      <w:pPr>
        <w:pStyle w:val="Textonotapie"/>
        <w:jc w:val="both"/>
        <w:rPr>
          <w:rFonts w:ascii="Arial" w:hAnsi="Arial" w:cs="Arial"/>
        </w:rPr>
      </w:pPr>
      <w:r w:rsidRPr="00F075A1">
        <w:rPr>
          <w:rStyle w:val="Refdenotaalpie"/>
          <w:rFonts w:ascii="Arial" w:hAnsi="Arial" w:cs="Arial"/>
        </w:rPr>
        <w:footnoteRef/>
      </w:r>
      <w:r w:rsidRPr="00F075A1">
        <w:rPr>
          <w:rFonts w:ascii="Arial" w:hAnsi="Arial" w:cs="Arial"/>
        </w:rPr>
        <w:t xml:space="preserve"> Véase incidente SUP-REC-1207/2017. </w:t>
      </w:r>
    </w:p>
  </w:footnote>
  <w:footnote w:id="33">
    <w:p w14:paraId="4E259B6B" w14:textId="77777777" w:rsidR="007A5029" w:rsidRPr="00F075A1" w:rsidRDefault="007A5029" w:rsidP="007A5029">
      <w:pPr>
        <w:spacing w:after="0" w:line="240" w:lineRule="auto"/>
        <w:jc w:val="both"/>
        <w:rPr>
          <w:rFonts w:ascii="Arial" w:eastAsia="Arial Narrow" w:hAnsi="Arial" w:cs="Arial"/>
          <w:sz w:val="20"/>
          <w:szCs w:val="20"/>
        </w:rPr>
      </w:pPr>
      <w:r w:rsidRPr="00F075A1">
        <w:rPr>
          <w:rFonts w:ascii="Arial" w:hAnsi="Arial" w:cs="Arial"/>
          <w:sz w:val="20"/>
          <w:szCs w:val="20"/>
          <w:vertAlign w:val="superscript"/>
        </w:rPr>
        <w:footnoteRef/>
      </w:r>
      <w:r w:rsidRPr="00F075A1">
        <w:rPr>
          <w:rFonts w:ascii="Arial" w:eastAsia="Arial Narrow" w:hAnsi="Arial" w:cs="Arial"/>
          <w:sz w:val="20"/>
          <w:szCs w:val="20"/>
          <w:vertAlign w:val="superscript"/>
        </w:rPr>
        <w:t xml:space="preserve"> </w:t>
      </w:r>
      <w:r w:rsidRPr="00F075A1">
        <w:rPr>
          <w:rFonts w:ascii="Arial" w:eastAsia="Arial Narrow" w:hAnsi="Arial" w:cs="Arial"/>
          <w:sz w:val="20"/>
          <w:szCs w:val="20"/>
        </w:rPr>
        <w:t xml:space="preserve">Criterio sustentado en la tesis 1ª. CCCXLII/2015 (10ª.) de rubro: </w:t>
      </w:r>
      <w:r w:rsidRPr="00F075A1">
        <w:rPr>
          <w:rFonts w:ascii="Arial" w:eastAsia="Arial Narrow" w:hAnsi="Arial" w:cs="Arial"/>
          <w:b/>
          <w:bCs/>
          <w:sz w:val="20"/>
          <w:szCs w:val="20"/>
        </w:rPr>
        <w:t>ACCESO A LA JUSTICIA. EL DEBER DE REPARAR A LAS VÍCTIMAS DE VIOLACIONES DE DERECHOS HUMANOS ES UNA DE LAS FASES IMPRESCINDIBLES DE DICHO DERECHO.</w:t>
      </w:r>
    </w:p>
  </w:footnote>
  <w:footnote w:id="34">
    <w:p w14:paraId="2824C680" w14:textId="77777777" w:rsidR="00EC6799" w:rsidRPr="00F075A1" w:rsidRDefault="00EC6799" w:rsidP="007A5029">
      <w:pPr>
        <w:spacing w:after="0" w:line="240" w:lineRule="auto"/>
        <w:jc w:val="both"/>
        <w:rPr>
          <w:rFonts w:ascii="Arial" w:eastAsia="Arial" w:hAnsi="Arial" w:cs="Arial"/>
          <w:sz w:val="20"/>
          <w:szCs w:val="20"/>
        </w:rPr>
      </w:pPr>
      <w:r w:rsidRPr="00F075A1">
        <w:rPr>
          <w:rFonts w:ascii="Arial" w:hAnsi="Arial" w:cs="Arial"/>
          <w:sz w:val="20"/>
          <w:szCs w:val="20"/>
          <w:vertAlign w:val="superscript"/>
        </w:rPr>
        <w:footnoteRef/>
      </w:r>
      <w:r w:rsidRPr="00F075A1">
        <w:rPr>
          <w:rFonts w:ascii="Arial" w:eastAsia="Arial" w:hAnsi="Arial" w:cs="Arial"/>
          <w:sz w:val="20"/>
          <w:szCs w:val="20"/>
        </w:rPr>
        <w:t xml:space="preserve"> Lo que se efectúa con base en las facultades otorgadas al Pleno, conforme con el artículo 45, párrafo primero, de la </w:t>
      </w:r>
      <w:r w:rsidRPr="00F075A1">
        <w:rPr>
          <w:rFonts w:ascii="Arial" w:eastAsia="Arial" w:hAnsi="Arial" w:cs="Arial"/>
          <w:i/>
          <w:sz w:val="20"/>
          <w:szCs w:val="20"/>
        </w:rPr>
        <w:t>Ley de Justicia Electoral</w:t>
      </w:r>
      <w:r w:rsidRPr="00F075A1">
        <w:rPr>
          <w:rFonts w:ascii="Arial" w:eastAsia="Arial" w:hAnsi="Arial" w:cs="Arial"/>
          <w:sz w:val="20"/>
          <w:szCs w:val="20"/>
        </w:rPr>
        <w:t xml:space="preserve">, que establece que los medios de apremio y las correcciones disciplinarias podrán ser aplicadas por el Pleno del </w:t>
      </w:r>
      <w:r w:rsidRPr="00F075A1">
        <w:rPr>
          <w:rFonts w:ascii="Arial" w:eastAsia="Arial" w:hAnsi="Arial" w:cs="Arial"/>
          <w:i/>
          <w:sz w:val="20"/>
          <w:szCs w:val="20"/>
        </w:rPr>
        <w:t>Tribunal Electoral</w:t>
      </w:r>
      <w:r w:rsidRPr="00F075A1">
        <w:rPr>
          <w:rFonts w:ascii="Arial" w:eastAsia="Arial" w:hAnsi="Arial" w:cs="Arial"/>
          <w:sz w:val="20"/>
          <w:szCs w:val="20"/>
        </w:rPr>
        <w:t xml:space="preserve">, lo cual fue corroborado por la </w:t>
      </w:r>
      <w:r w:rsidRPr="00F075A1">
        <w:rPr>
          <w:rFonts w:ascii="Arial" w:eastAsia="Arial" w:hAnsi="Arial" w:cs="Arial"/>
          <w:i/>
          <w:sz w:val="20"/>
          <w:szCs w:val="20"/>
        </w:rPr>
        <w:t>Sala Toluca</w:t>
      </w:r>
      <w:r w:rsidRPr="00F075A1">
        <w:rPr>
          <w:rFonts w:ascii="Arial" w:eastAsia="Arial" w:hAnsi="Arial" w:cs="Arial"/>
          <w:sz w:val="20"/>
          <w:szCs w:val="20"/>
        </w:rPr>
        <w:t>, al resolver el expediente ST-JE-4/2017, en el que sostuvo, en lo que interesa, que este órgano se encuentra facultado para imponer cualquiera de las medidas de apremio establecidas en la norma electoral local; por tanto, será en esta etapa en la que se determine lo relativo a la imposición de la misma, como se especificará a continuación.</w:t>
      </w:r>
    </w:p>
  </w:footnote>
  <w:footnote w:id="35">
    <w:p w14:paraId="18BB7EA8" w14:textId="77777777" w:rsidR="00EC6799" w:rsidRPr="00F075A1" w:rsidRDefault="00EC6799" w:rsidP="007A5029">
      <w:pPr>
        <w:spacing w:after="0" w:line="240" w:lineRule="auto"/>
        <w:jc w:val="both"/>
        <w:rPr>
          <w:rFonts w:ascii="Arial" w:eastAsia="Arial" w:hAnsi="Arial" w:cs="Arial"/>
          <w:sz w:val="20"/>
          <w:szCs w:val="20"/>
        </w:rPr>
      </w:pPr>
      <w:r w:rsidRPr="00F075A1">
        <w:rPr>
          <w:rFonts w:ascii="Arial" w:hAnsi="Arial" w:cs="Arial"/>
          <w:sz w:val="20"/>
          <w:szCs w:val="20"/>
          <w:vertAlign w:val="superscript"/>
        </w:rPr>
        <w:footnoteRef/>
      </w:r>
      <w:r w:rsidRPr="00F075A1">
        <w:rPr>
          <w:rFonts w:ascii="Arial" w:eastAsia="Arial" w:hAnsi="Arial" w:cs="Arial"/>
          <w:sz w:val="20"/>
          <w:szCs w:val="20"/>
        </w:rPr>
        <w:t xml:space="preserve"> Es ilustrativa lo dispuesto en la jurisprudencia 1a./J. 157/2005, de rubro: </w:t>
      </w:r>
      <w:r w:rsidRPr="00F075A1">
        <w:rPr>
          <w:rFonts w:ascii="Arial" w:eastAsia="Arial" w:hAnsi="Arial" w:cs="Arial"/>
          <w:b/>
          <w:i/>
          <w:sz w:val="20"/>
          <w:szCs w:val="20"/>
        </w:rPr>
        <w:t>“INDIVIDUALIZACIÓN DE LA PENA. DEBE SER CONGRUENTE CON EL GRADO DE CULPABILIDAD ATRIBUIDO AL INCULPADO, PUDIENDO EL JUZGADOR ACREDITAR DICHO EXTREMO A TRAVÉS DE CUALQUIER MÉTODO QUE RESULTE IDÓNEO PARA ELLO”,</w:t>
      </w:r>
      <w:r w:rsidRPr="00F075A1">
        <w:rPr>
          <w:rFonts w:ascii="Arial" w:eastAsia="Arial" w:hAnsi="Arial" w:cs="Arial"/>
          <w:sz w:val="20"/>
          <w:szCs w:val="20"/>
        </w:rPr>
        <w:t> emitida por la Primera Sala de la Suprema Corte de Justicia de la Nación.</w:t>
      </w:r>
    </w:p>
  </w:footnote>
  <w:footnote w:id="36">
    <w:p w14:paraId="6BF6A7C7" w14:textId="77777777" w:rsidR="00EC6799" w:rsidRPr="00F075A1" w:rsidRDefault="00EC6799" w:rsidP="007A5029">
      <w:pPr>
        <w:spacing w:after="0" w:line="240" w:lineRule="auto"/>
        <w:jc w:val="both"/>
        <w:rPr>
          <w:rFonts w:ascii="Arial" w:eastAsia="Arial" w:hAnsi="Arial" w:cs="Arial"/>
          <w:sz w:val="20"/>
          <w:szCs w:val="20"/>
        </w:rPr>
      </w:pPr>
      <w:r w:rsidRPr="00F075A1">
        <w:rPr>
          <w:rFonts w:ascii="Arial" w:hAnsi="Arial" w:cs="Arial"/>
          <w:sz w:val="20"/>
          <w:szCs w:val="20"/>
          <w:vertAlign w:val="superscript"/>
        </w:rPr>
        <w:footnoteRef/>
      </w:r>
      <w:r w:rsidRPr="00F075A1">
        <w:rPr>
          <w:rFonts w:ascii="Arial" w:eastAsia="Arial" w:hAnsi="Arial" w:cs="Arial"/>
          <w:sz w:val="20"/>
          <w:szCs w:val="20"/>
        </w:rPr>
        <w:t xml:space="preserve"> Visible en </w:t>
      </w:r>
      <w:hyperlink r:id="rId1" w:history="1">
        <w:r w:rsidRPr="00F075A1">
          <w:rPr>
            <w:rStyle w:val="Hipervnculo"/>
            <w:rFonts w:ascii="Arial" w:eastAsia="Arial" w:hAnsi="Arial" w:cs="Arial"/>
            <w:sz w:val="20"/>
            <w:szCs w:val="20"/>
          </w:rPr>
          <w:t>https://www.inegi.org.mx/contenidos/saladeprensa/boletines/2025/uma/uma2025.pdf</w:t>
        </w:r>
      </w:hyperlink>
      <w:r w:rsidRPr="00F075A1">
        <w:rPr>
          <w:rFonts w:ascii="Arial" w:eastAsia="Arial" w:hAnsi="Arial" w:cs="Arial"/>
          <w:sz w:val="20"/>
          <w:szCs w:val="20"/>
        </w:rPr>
        <w:t xml:space="preserve"> y </w:t>
      </w:r>
      <w:hyperlink r:id="rId2" w:history="1">
        <w:r w:rsidRPr="00F075A1">
          <w:rPr>
            <w:rStyle w:val="Hipervnculo"/>
            <w:rFonts w:ascii="Arial" w:eastAsia="Arial" w:hAnsi="Arial" w:cs="Arial"/>
            <w:sz w:val="20"/>
            <w:szCs w:val="20"/>
          </w:rPr>
          <w:t>https://www.inegi.org.mx/temas/uma/</w:t>
        </w:r>
      </w:hyperlink>
      <w:r w:rsidRPr="00F075A1">
        <w:rPr>
          <w:rFonts w:ascii="Arial" w:eastAsia="Arial" w:hAnsi="Arial" w:cs="Arial"/>
          <w:sz w:val="20"/>
          <w:szCs w:val="20"/>
        </w:rPr>
        <w:t xml:space="preserve"> </w:t>
      </w:r>
    </w:p>
  </w:footnote>
  <w:footnote w:id="37">
    <w:p w14:paraId="708F78B2" w14:textId="77777777" w:rsidR="00EC6799" w:rsidRPr="00F075A1" w:rsidRDefault="00EC6799" w:rsidP="007A5029">
      <w:pPr>
        <w:spacing w:after="0" w:line="240" w:lineRule="auto"/>
        <w:jc w:val="both"/>
        <w:rPr>
          <w:rFonts w:ascii="Arial" w:eastAsia="Arial Narrow" w:hAnsi="Arial" w:cs="Arial"/>
          <w:sz w:val="20"/>
          <w:szCs w:val="20"/>
        </w:rPr>
      </w:pPr>
      <w:r w:rsidRPr="00F075A1">
        <w:rPr>
          <w:rFonts w:ascii="Arial" w:hAnsi="Arial" w:cs="Arial"/>
          <w:sz w:val="20"/>
          <w:szCs w:val="20"/>
          <w:vertAlign w:val="superscript"/>
        </w:rPr>
        <w:footnoteRef/>
      </w:r>
      <w:r w:rsidRPr="00F075A1">
        <w:rPr>
          <w:rFonts w:ascii="Arial" w:eastAsia="Arial" w:hAnsi="Arial" w:cs="Arial"/>
          <w:sz w:val="20"/>
          <w:szCs w:val="20"/>
        </w:rPr>
        <w:t xml:space="preserve"> Consultable en  </w:t>
      </w:r>
      <w:hyperlink r:id="rId3" w:anchor="/10-2018" w:history="1">
        <w:r w:rsidRPr="00F075A1">
          <w:rPr>
            <w:rStyle w:val="Hipervnculo"/>
            <w:rFonts w:ascii="Arial" w:eastAsia="Arial" w:hAnsi="Arial" w:cs="Arial"/>
            <w:sz w:val="20"/>
            <w:szCs w:val="20"/>
          </w:rPr>
          <w:t>https://www.te.gob.mx/ius2021/#/10-2018</w:t>
        </w:r>
      </w:hyperlink>
      <w:r w:rsidRPr="00F075A1">
        <w:rPr>
          <w:rFonts w:ascii="Arial" w:eastAsia="Arial Narrow" w:hAnsi="Arial" w:cs="Arial"/>
          <w:sz w:val="20"/>
          <w:szCs w:val="20"/>
        </w:rPr>
        <w:t xml:space="preserve"> </w:t>
      </w:r>
    </w:p>
  </w:footnote>
  <w:footnote w:id="38">
    <w:p w14:paraId="4B164B29" w14:textId="77777777" w:rsidR="00EC6799" w:rsidRPr="00F075A1" w:rsidRDefault="00EC6799" w:rsidP="007A5029">
      <w:pPr>
        <w:spacing w:after="0" w:line="240" w:lineRule="auto"/>
        <w:jc w:val="both"/>
        <w:rPr>
          <w:rFonts w:ascii="Arial" w:eastAsia="Arial" w:hAnsi="Arial" w:cs="Arial"/>
          <w:sz w:val="20"/>
          <w:szCs w:val="20"/>
        </w:rPr>
      </w:pPr>
      <w:r w:rsidRPr="00F075A1">
        <w:rPr>
          <w:rFonts w:ascii="Arial" w:hAnsi="Arial" w:cs="Arial"/>
          <w:sz w:val="20"/>
          <w:szCs w:val="20"/>
          <w:vertAlign w:val="superscript"/>
        </w:rPr>
        <w:footnoteRef/>
      </w:r>
      <w:r w:rsidRPr="00F075A1">
        <w:rPr>
          <w:rFonts w:ascii="Arial" w:eastAsia="Arial" w:hAnsi="Arial" w:cs="Arial"/>
          <w:sz w:val="20"/>
          <w:szCs w:val="20"/>
        </w:rPr>
        <w:t xml:space="preserve"> Tal y como quedó acreditado en la sentencia de dos de abril con la copia certificada de la planilla aprobada del </w:t>
      </w:r>
      <w:r w:rsidRPr="00F075A1">
        <w:rPr>
          <w:rFonts w:ascii="Arial" w:eastAsia="Arial" w:hAnsi="Arial" w:cs="Arial"/>
          <w:i/>
          <w:sz w:val="20"/>
          <w:szCs w:val="20"/>
        </w:rPr>
        <w:t>Ayuntamiento</w:t>
      </w:r>
      <w:r w:rsidRPr="00F075A1">
        <w:rPr>
          <w:rFonts w:ascii="Arial" w:eastAsia="Arial" w:hAnsi="Arial" w:cs="Arial"/>
          <w:sz w:val="20"/>
          <w:szCs w:val="20"/>
        </w:rPr>
        <w:t xml:space="preserve">, en donde se advierte al </w:t>
      </w:r>
      <w:r w:rsidRPr="00F075A1">
        <w:rPr>
          <w:rFonts w:ascii="Arial" w:eastAsia="Arial" w:hAnsi="Arial" w:cs="Arial"/>
          <w:i/>
          <w:sz w:val="20"/>
          <w:szCs w:val="20"/>
        </w:rPr>
        <w:t>denunciado</w:t>
      </w:r>
      <w:r w:rsidRPr="00F075A1">
        <w:rPr>
          <w:rFonts w:ascii="Arial" w:eastAsia="Arial" w:hAnsi="Arial" w:cs="Arial"/>
          <w:sz w:val="20"/>
          <w:szCs w:val="20"/>
        </w:rPr>
        <w:t xml:space="preserve"> en el cargo de presidencia municipal, la cual tiene valor probatorio pleno al tratarse de una copia certificada efectuada por la secretaria ejecutiva del </w:t>
      </w:r>
      <w:r w:rsidRPr="00F075A1">
        <w:rPr>
          <w:rFonts w:ascii="Arial" w:eastAsia="Arial" w:hAnsi="Arial" w:cs="Arial"/>
          <w:i/>
          <w:sz w:val="20"/>
          <w:szCs w:val="20"/>
        </w:rPr>
        <w:t>IEM</w:t>
      </w:r>
      <w:r w:rsidRPr="00F075A1">
        <w:rPr>
          <w:rFonts w:ascii="Arial" w:eastAsia="Arial" w:hAnsi="Arial" w:cs="Arial"/>
          <w:sz w:val="20"/>
          <w:szCs w:val="20"/>
        </w:rPr>
        <w:t>. Visible en la foja 181.</w:t>
      </w:r>
    </w:p>
  </w:footnote>
  <w:footnote w:id="39">
    <w:p w14:paraId="314E3F88" w14:textId="2F300E01" w:rsidR="00EC6799" w:rsidRPr="00F075A1" w:rsidRDefault="00EC6799" w:rsidP="007A5029">
      <w:pPr>
        <w:spacing w:after="0" w:line="240" w:lineRule="auto"/>
        <w:jc w:val="both"/>
        <w:rPr>
          <w:rFonts w:ascii="Arial" w:eastAsia="Arial" w:hAnsi="Arial" w:cs="Arial"/>
          <w:sz w:val="20"/>
          <w:szCs w:val="20"/>
        </w:rPr>
      </w:pPr>
      <w:r w:rsidRPr="00F075A1">
        <w:rPr>
          <w:rFonts w:ascii="Arial" w:hAnsi="Arial" w:cs="Arial"/>
          <w:sz w:val="20"/>
          <w:szCs w:val="20"/>
          <w:vertAlign w:val="superscript"/>
        </w:rPr>
        <w:footnoteRef/>
      </w:r>
      <w:r w:rsidRPr="00F075A1">
        <w:rPr>
          <w:rFonts w:ascii="Arial" w:eastAsia="Arial" w:hAnsi="Arial" w:cs="Arial"/>
          <w:sz w:val="20"/>
          <w:szCs w:val="20"/>
        </w:rPr>
        <w:t xml:space="preserve"> Garantías que, conforme con el modelo de justicia electoral actual, este </w:t>
      </w:r>
      <w:r w:rsidRPr="00F075A1">
        <w:rPr>
          <w:rFonts w:ascii="Arial" w:eastAsia="Arial" w:hAnsi="Arial" w:cs="Arial"/>
          <w:i/>
          <w:sz w:val="20"/>
          <w:szCs w:val="20"/>
        </w:rPr>
        <w:t xml:space="preserve">Tribunal Electoral </w:t>
      </w:r>
      <w:r w:rsidRPr="00F075A1">
        <w:rPr>
          <w:rFonts w:ascii="Arial" w:eastAsia="Arial" w:hAnsi="Arial" w:cs="Arial"/>
          <w:sz w:val="20"/>
          <w:szCs w:val="20"/>
        </w:rPr>
        <w:t xml:space="preserve">está obligado a llevar a cabo todas las acciones necesarias para lograr su cumplimiento, a fin de hacer efectivo el derecho fundamental a una reparación integral. Véase la tesis VIII/2019, emitida por la </w:t>
      </w:r>
      <w:r w:rsidRPr="00F075A1">
        <w:rPr>
          <w:rFonts w:ascii="Arial" w:eastAsia="Arial" w:hAnsi="Arial" w:cs="Arial"/>
          <w:i/>
          <w:sz w:val="20"/>
          <w:szCs w:val="20"/>
        </w:rPr>
        <w:t>Sala Superior</w:t>
      </w:r>
      <w:r w:rsidRPr="00F075A1">
        <w:rPr>
          <w:rFonts w:ascii="Arial" w:eastAsia="Arial" w:hAnsi="Arial" w:cs="Arial"/>
          <w:sz w:val="20"/>
          <w:szCs w:val="20"/>
        </w:rPr>
        <w:t>, de rubro:</w:t>
      </w:r>
      <w:r w:rsidR="005B4A3D" w:rsidRPr="00F075A1">
        <w:rPr>
          <w:rFonts w:ascii="Arial" w:eastAsia="Arial" w:hAnsi="Arial" w:cs="Arial"/>
          <w:sz w:val="20"/>
          <w:szCs w:val="20"/>
        </w:rPr>
        <w:t xml:space="preserve"> </w:t>
      </w:r>
      <w:r w:rsidRPr="00F075A1">
        <w:rPr>
          <w:rFonts w:ascii="Arial" w:eastAsia="Arial" w:hAnsi="Arial" w:cs="Arial"/>
          <w:b/>
          <w:bCs/>
          <w:i/>
          <w:sz w:val="20"/>
          <w:szCs w:val="20"/>
        </w:rPr>
        <w:t>“</w:t>
      </w:r>
      <w:r w:rsidRPr="00F075A1">
        <w:rPr>
          <w:rFonts w:ascii="Arial" w:eastAsia="Arial" w:hAnsi="Arial" w:cs="Arial"/>
          <w:b/>
          <w:i/>
          <w:sz w:val="20"/>
          <w:szCs w:val="20"/>
        </w:rPr>
        <w:t>MEDIDAS</w:t>
      </w:r>
      <w:r w:rsidR="005B4A3D" w:rsidRPr="00F075A1">
        <w:rPr>
          <w:rFonts w:ascii="Arial" w:eastAsia="Arial" w:hAnsi="Arial" w:cs="Arial"/>
          <w:b/>
          <w:i/>
          <w:sz w:val="20"/>
          <w:szCs w:val="20"/>
        </w:rPr>
        <w:t xml:space="preserve"> </w:t>
      </w:r>
      <w:r w:rsidRPr="00F075A1">
        <w:rPr>
          <w:rFonts w:ascii="Arial" w:eastAsia="Arial" w:hAnsi="Arial" w:cs="Arial"/>
          <w:b/>
          <w:i/>
          <w:sz w:val="20"/>
          <w:szCs w:val="20"/>
        </w:rPr>
        <w:t>DE</w:t>
      </w:r>
      <w:r w:rsidR="005B4A3D" w:rsidRPr="00F075A1">
        <w:rPr>
          <w:rFonts w:ascii="Arial" w:eastAsia="Arial" w:hAnsi="Arial" w:cs="Arial"/>
          <w:b/>
          <w:i/>
          <w:sz w:val="20"/>
          <w:szCs w:val="20"/>
        </w:rPr>
        <w:t xml:space="preserve"> </w:t>
      </w:r>
      <w:r w:rsidRPr="00F075A1">
        <w:rPr>
          <w:rFonts w:ascii="Arial" w:eastAsia="Arial" w:hAnsi="Arial" w:cs="Arial"/>
          <w:b/>
          <w:i/>
          <w:sz w:val="20"/>
          <w:szCs w:val="20"/>
        </w:rPr>
        <w:t>REPARACIÓN INTEGRAL. LAS SALAS</w:t>
      </w:r>
      <w:r w:rsidR="005B4A3D" w:rsidRPr="00F075A1">
        <w:rPr>
          <w:rFonts w:ascii="Arial" w:eastAsia="Arial" w:hAnsi="Arial" w:cs="Arial"/>
          <w:b/>
          <w:i/>
          <w:sz w:val="20"/>
          <w:szCs w:val="20"/>
        </w:rPr>
        <w:t xml:space="preserve"> </w:t>
      </w:r>
      <w:r w:rsidRPr="00F075A1">
        <w:rPr>
          <w:rFonts w:ascii="Arial" w:eastAsia="Arial" w:hAnsi="Arial" w:cs="Arial"/>
          <w:b/>
          <w:i/>
          <w:sz w:val="20"/>
          <w:szCs w:val="20"/>
        </w:rPr>
        <w:t>DEL TRIBUNAL ELECTORAL</w:t>
      </w:r>
      <w:r w:rsidR="005B4A3D" w:rsidRPr="00F075A1">
        <w:rPr>
          <w:rFonts w:ascii="Arial" w:eastAsia="Arial" w:hAnsi="Arial" w:cs="Arial"/>
          <w:b/>
          <w:i/>
          <w:sz w:val="20"/>
          <w:szCs w:val="20"/>
        </w:rPr>
        <w:t xml:space="preserve"> </w:t>
      </w:r>
      <w:r w:rsidRPr="00F075A1">
        <w:rPr>
          <w:rFonts w:ascii="Arial" w:eastAsia="Arial" w:hAnsi="Arial" w:cs="Arial"/>
          <w:b/>
          <w:i/>
          <w:sz w:val="20"/>
          <w:szCs w:val="20"/>
        </w:rPr>
        <w:t>DEL PODER JUDICIAL</w:t>
      </w:r>
      <w:r w:rsidR="005B4A3D" w:rsidRPr="00F075A1">
        <w:rPr>
          <w:rFonts w:ascii="Arial" w:eastAsia="Arial" w:hAnsi="Arial" w:cs="Arial"/>
          <w:b/>
          <w:i/>
          <w:sz w:val="20"/>
          <w:szCs w:val="20"/>
        </w:rPr>
        <w:t xml:space="preserve"> </w:t>
      </w:r>
      <w:r w:rsidRPr="00F075A1">
        <w:rPr>
          <w:rFonts w:ascii="Arial" w:eastAsia="Arial" w:hAnsi="Arial" w:cs="Arial"/>
          <w:b/>
          <w:i/>
          <w:sz w:val="20"/>
          <w:szCs w:val="20"/>
        </w:rPr>
        <w:t>DE</w:t>
      </w:r>
      <w:r w:rsidR="005B4A3D" w:rsidRPr="00F075A1">
        <w:rPr>
          <w:rFonts w:ascii="Arial" w:eastAsia="Arial" w:hAnsi="Arial" w:cs="Arial"/>
          <w:b/>
          <w:i/>
          <w:sz w:val="20"/>
          <w:szCs w:val="20"/>
        </w:rPr>
        <w:t xml:space="preserve"> </w:t>
      </w:r>
      <w:r w:rsidRPr="00F075A1">
        <w:rPr>
          <w:rFonts w:ascii="Arial" w:eastAsia="Arial" w:hAnsi="Arial" w:cs="Arial"/>
          <w:b/>
          <w:i/>
          <w:sz w:val="20"/>
          <w:szCs w:val="20"/>
        </w:rPr>
        <w:t>LA FEDERACIÓN</w:t>
      </w:r>
      <w:r w:rsidR="005B4A3D" w:rsidRPr="00F075A1">
        <w:rPr>
          <w:rFonts w:ascii="Arial" w:eastAsia="Arial" w:hAnsi="Arial" w:cs="Arial"/>
          <w:b/>
          <w:i/>
          <w:sz w:val="20"/>
          <w:szCs w:val="20"/>
        </w:rPr>
        <w:t xml:space="preserve"> </w:t>
      </w:r>
      <w:r w:rsidRPr="00F075A1">
        <w:rPr>
          <w:rFonts w:ascii="Arial" w:eastAsia="Arial" w:hAnsi="Arial" w:cs="Arial"/>
          <w:b/>
          <w:i/>
          <w:sz w:val="20"/>
          <w:szCs w:val="20"/>
        </w:rPr>
        <w:t>DEBEN GARANTIZARLAS EN LOS MEDIOS</w:t>
      </w:r>
      <w:r w:rsidR="005B4A3D" w:rsidRPr="00F075A1">
        <w:rPr>
          <w:rFonts w:ascii="Arial" w:eastAsia="Arial" w:hAnsi="Arial" w:cs="Arial"/>
          <w:b/>
          <w:i/>
          <w:sz w:val="20"/>
          <w:szCs w:val="20"/>
        </w:rPr>
        <w:t xml:space="preserve"> </w:t>
      </w:r>
      <w:r w:rsidRPr="00F075A1">
        <w:rPr>
          <w:rFonts w:ascii="Arial" w:eastAsia="Arial" w:hAnsi="Arial" w:cs="Arial"/>
          <w:b/>
          <w:i/>
          <w:sz w:val="20"/>
          <w:szCs w:val="20"/>
        </w:rPr>
        <w:t>DE</w:t>
      </w:r>
      <w:r w:rsidR="005B4A3D" w:rsidRPr="00F075A1">
        <w:rPr>
          <w:rFonts w:ascii="Arial" w:eastAsia="Arial" w:hAnsi="Arial" w:cs="Arial"/>
          <w:b/>
          <w:i/>
          <w:sz w:val="20"/>
          <w:szCs w:val="20"/>
        </w:rPr>
        <w:t xml:space="preserve"> </w:t>
      </w:r>
      <w:r w:rsidRPr="00F075A1">
        <w:rPr>
          <w:rFonts w:ascii="Arial" w:eastAsia="Arial" w:hAnsi="Arial" w:cs="Arial"/>
          <w:b/>
          <w:i/>
          <w:sz w:val="20"/>
          <w:szCs w:val="20"/>
        </w:rPr>
        <w:t>IMPUGNACIÓN”.</w:t>
      </w:r>
    </w:p>
  </w:footnote>
  <w:footnote w:id="40">
    <w:p w14:paraId="21E823DE" w14:textId="405BF0D3" w:rsidR="00EC6799" w:rsidRPr="00F075A1" w:rsidRDefault="00EC6799" w:rsidP="007A5029">
      <w:pPr>
        <w:spacing w:after="0" w:line="240" w:lineRule="auto"/>
        <w:jc w:val="both"/>
        <w:rPr>
          <w:rFonts w:ascii="Arial" w:eastAsia="Arial" w:hAnsi="Arial" w:cs="Arial"/>
          <w:sz w:val="20"/>
          <w:szCs w:val="20"/>
        </w:rPr>
      </w:pPr>
      <w:r w:rsidRPr="00F075A1">
        <w:rPr>
          <w:rFonts w:ascii="Arial" w:hAnsi="Arial" w:cs="Arial"/>
          <w:sz w:val="20"/>
          <w:szCs w:val="20"/>
          <w:vertAlign w:val="superscript"/>
        </w:rPr>
        <w:footnoteRef/>
      </w:r>
      <w:r w:rsidRPr="00F075A1">
        <w:rPr>
          <w:rFonts w:ascii="Arial" w:eastAsia="Arial" w:hAnsi="Arial" w:cs="Arial"/>
          <w:sz w:val="20"/>
          <w:szCs w:val="20"/>
        </w:rPr>
        <w:t>Consultable</w:t>
      </w:r>
      <w:r w:rsidR="002D16C8" w:rsidRPr="00F075A1">
        <w:rPr>
          <w:rFonts w:ascii="Arial" w:eastAsia="Arial" w:hAnsi="Arial" w:cs="Arial"/>
          <w:sz w:val="20"/>
          <w:szCs w:val="20"/>
        </w:rPr>
        <w:t>:</w:t>
      </w:r>
      <w:hyperlink r:id="rId4" w:history="1">
        <w:r w:rsidR="002D16C8" w:rsidRPr="00F075A1">
          <w:rPr>
            <w:rStyle w:val="Hipervnculo"/>
            <w:rFonts w:ascii="Arial" w:eastAsia="Arial" w:hAnsi="Arial" w:cs="Arial"/>
            <w:sz w:val="20"/>
            <w:szCs w:val="20"/>
          </w:rPr>
          <w:t>https://transparencia.fiscaliamichoacan.gob.mx/storage/NioCudfvug6XUnlHgmMQ09VkXrZ9I5eJC1UQw9Lj.pdf</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54153E" w14:textId="2B1C3787" w:rsidR="00F43D44" w:rsidRDefault="00386EA8" w:rsidP="00084168">
    <w:pPr>
      <w:pStyle w:val="Encabezado"/>
    </w:pPr>
    <w:r>
      <w:rPr>
        <w:noProof/>
      </w:rPr>
      <w:drawing>
        <wp:anchor distT="0" distB="0" distL="114300" distR="114300" simplePos="0" relativeHeight="251658240" behindDoc="0" locked="0" layoutInCell="1" allowOverlap="1" wp14:anchorId="0892C203" wp14:editId="0BA0990D">
          <wp:simplePos x="0" y="0"/>
          <wp:positionH relativeFrom="margin">
            <wp:align>left</wp:align>
          </wp:positionH>
          <wp:positionV relativeFrom="paragraph">
            <wp:posOffset>17780</wp:posOffset>
          </wp:positionV>
          <wp:extent cx="1858645" cy="659765"/>
          <wp:effectExtent l="0" t="0" r="0" b="0"/>
          <wp:wrapSquare wrapText="bothSides"/>
          <wp:docPr id="512720061" name="Imagen 1" descr="Text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xto&#10;&#10;Descripción generada automáticamente con confianza baja"/>
                  <pic:cNvPicPr>
                    <a:picLocks noChangeAspect="1" noChangeArrowheads="1"/>
                  </pic:cNvPicPr>
                </pic:nvPicPr>
                <pic:blipFill>
                  <a:blip r:embed="rId1">
                    <a:extLst>
                      <a:ext uri="{28A0092B-C50C-407E-A947-70E740481C1C}">
                        <a14:useLocalDpi xmlns:a14="http://schemas.microsoft.com/office/drawing/2010/main" val="0"/>
                      </a:ext>
                    </a:extLst>
                  </a:blip>
                  <a:srcRect l="6030" b="11925"/>
                  <a:stretch>
                    <a:fillRect/>
                  </a:stretch>
                </pic:blipFill>
                <pic:spPr bwMode="auto">
                  <a:xfrm>
                    <a:off x="0" y="0"/>
                    <a:ext cx="1858645" cy="659765"/>
                  </a:xfrm>
                  <a:prstGeom prst="rect">
                    <a:avLst/>
                  </a:prstGeom>
                  <a:noFill/>
                </pic:spPr>
              </pic:pic>
            </a:graphicData>
          </a:graphic>
          <wp14:sizeRelH relativeFrom="page">
            <wp14:pctWidth>0</wp14:pctWidth>
          </wp14:sizeRelH>
          <wp14:sizeRelV relativeFrom="page">
            <wp14:pctHeight>0</wp14:pctHeight>
          </wp14:sizeRelV>
        </wp:anchor>
      </w:drawing>
    </w:r>
    <w:r w:rsidR="001D3142">
      <w:tab/>
      <w:t xml:space="preserve">                                                     </w:t>
    </w:r>
  </w:p>
  <w:p w14:paraId="39BFD373" w14:textId="77777777" w:rsidR="00F43D44" w:rsidRPr="00C530D5" w:rsidRDefault="001D3142" w:rsidP="00084168">
    <w:pPr>
      <w:pStyle w:val="Encabezado"/>
      <w:rPr>
        <w:rFonts w:ascii="Arial" w:hAnsi="Arial" w:cs="Arial"/>
        <w:sz w:val="24"/>
        <w:szCs w:val="24"/>
      </w:rPr>
    </w:pPr>
    <w:r>
      <w:t xml:space="preserve">                                                      </w:t>
    </w:r>
  </w:p>
  <w:p w14:paraId="0F1FBA26" w14:textId="64E4CE3A" w:rsidR="00AC427D" w:rsidRPr="00344C54" w:rsidRDefault="0052643F" w:rsidP="00FE7FDA">
    <w:pPr>
      <w:jc w:val="right"/>
      <w:rPr>
        <w:rFonts w:ascii="Arial" w:hAnsi="Arial" w:cs="Arial"/>
        <w:sz w:val="20"/>
        <w:szCs w:val="20"/>
      </w:rPr>
    </w:pPr>
    <w:r w:rsidRPr="0052643F">
      <w:rPr>
        <w:rFonts w:ascii="Arial" w:hAnsi="Arial" w:cs="Arial"/>
        <w:b/>
        <w:bCs/>
        <w:sz w:val="20"/>
        <w:szCs w:val="20"/>
      </w:rPr>
      <w:t xml:space="preserve">Acuerdo Plenario </w:t>
    </w:r>
    <w:r>
      <w:rPr>
        <w:rFonts w:ascii="Arial" w:hAnsi="Arial" w:cs="Arial"/>
        <w:b/>
        <w:bCs/>
        <w:sz w:val="20"/>
        <w:szCs w:val="20"/>
      </w:rPr>
      <w:t>d</w:t>
    </w:r>
    <w:r w:rsidRPr="0052643F">
      <w:rPr>
        <w:rFonts w:ascii="Arial" w:hAnsi="Arial" w:cs="Arial"/>
        <w:b/>
        <w:bCs/>
        <w:sz w:val="20"/>
        <w:szCs w:val="20"/>
      </w:rPr>
      <w:t xml:space="preserve">e </w:t>
    </w:r>
    <w:r w:rsidR="00471970">
      <w:rPr>
        <w:rFonts w:ascii="Arial" w:hAnsi="Arial" w:cs="Arial"/>
        <w:b/>
        <w:bCs/>
        <w:sz w:val="20"/>
        <w:szCs w:val="20"/>
      </w:rPr>
      <w:t>C</w:t>
    </w:r>
    <w:r w:rsidRPr="0052643F">
      <w:rPr>
        <w:rFonts w:ascii="Arial" w:hAnsi="Arial" w:cs="Arial"/>
        <w:b/>
        <w:bCs/>
        <w:sz w:val="20"/>
        <w:szCs w:val="20"/>
      </w:rPr>
      <w:t>umplimiento</w:t>
    </w:r>
    <w:r w:rsidR="00471970">
      <w:rPr>
        <w:rFonts w:ascii="Arial" w:hAnsi="Arial" w:cs="Arial"/>
        <w:b/>
        <w:bCs/>
        <w:sz w:val="20"/>
        <w:szCs w:val="20"/>
      </w:rPr>
      <w:t xml:space="preserve"> Sustituto</w:t>
    </w:r>
    <w:r w:rsidRPr="007F133D">
      <w:rPr>
        <w:rFonts w:ascii="Arial" w:hAnsi="Arial" w:cs="Arial"/>
        <w:sz w:val="20"/>
        <w:szCs w:val="20"/>
      </w:rPr>
      <w:t xml:space="preserve"> </w:t>
    </w:r>
    <w:r w:rsidR="001D3142" w:rsidRPr="007F133D">
      <w:rPr>
        <w:rFonts w:ascii="Arial" w:hAnsi="Arial" w:cs="Arial"/>
        <w:sz w:val="20"/>
        <w:szCs w:val="20"/>
      </w:rPr>
      <w:br/>
    </w:r>
    <w:r w:rsidR="001D3142" w:rsidRPr="0052643F">
      <w:rPr>
        <w:rFonts w:ascii="Arial" w:hAnsi="Arial" w:cs="Arial"/>
        <w:b/>
        <w:bCs/>
        <w:sz w:val="20"/>
        <w:szCs w:val="20"/>
      </w:rPr>
      <w:t>TEEM-PES-</w:t>
    </w:r>
    <w:r w:rsidR="00AC427D" w:rsidRPr="0052643F">
      <w:rPr>
        <w:rFonts w:ascii="Arial" w:hAnsi="Arial" w:cs="Arial"/>
        <w:b/>
        <w:bCs/>
        <w:sz w:val="20"/>
        <w:szCs w:val="20"/>
      </w:rPr>
      <w:t>006</w:t>
    </w:r>
    <w:r w:rsidR="001D3142" w:rsidRPr="0052643F">
      <w:rPr>
        <w:rFonts w:ascii="Arial" w:hAnsi="Arial" w:cs="Arial"/>
        <w:b/>
        <w:bCs/>
        <w:sz w:val="20"/>
        <w:szCs w:val="20"/>
      </w:rPr>
      <w:t>/202</w:t>
    </w:r>
    <w:r w:rsidR="00AC427D" w:rsidRPr="0052643F">
      <w:rPr>
        <w:rFonts w:ascii="Arial" w:hAnsi="Arial" w:cs="Arial"/>
        <w:b/>
        <w:bCs/>
        <w:sz w:val="20"/>
        <w:szCs w:val="20"/>
      </w:rP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960E93" w14:textId="0B8224B8" w:rsidR="00F43D44" w:rsidRPr="00035274" w:rsidRDefault="00386EA8" w:rsidP="00084168">
    <w:pPr>
      <w:pStyle w:val="Encabezado"/>
      <w:jc w:val="right"/>
      <w:rPr>
        <w:rFonts w:ascii="Arial" w:hAnsi="Arial" w:cs="Arial"/>
        <w:sz w:val="24"/>
        <w:szCs w:val="24"/>
      </w:rPr>
    </w:pPr>
    <w:r>
      <w:rPr>
        <w:noProof/>
      </w:rPr>
      <w:drawing>
        <wp:anchor distT="0" distB="0" distL="114300" distR="114300" simplePos="0" relativeHeight="251657216" behindDoc="1" locked="0" layoutInCell="1" allowOverlap="1" wp14:anchorId="01299255" wp14:editId="155F7E6F">
          <wp:simplePos x="0" y="0"/>
          <wp:positionH relativeFrom="margin">
            <wp:posOffset>-635</wp:posOffset>
          </wp:positionH>
          <wp:positionV relativeFrom="paragraph">
            <wp:posOffset>-48260</wp:posOffset>
          </wp:positionV>
          <wp:extent cx="1861820" cy="675640"/>
          <wp:effectExtent l="0" t="0" r="0" b="0"/>
          <wp:wrapTight wrapText="bothSides">
            <wp:wrapPolygon edited="0">
              <wp:start x="0" y="0"/>
              <wp:lineTo x="0" y="20707"/>
              <wp:lineTo x="21438" y="20707"/>
              <wp:lineTo x="21438" y="0"/>
              <wp:lineTo x="0" y="0"/>
            </wp:wrapPolygon>
          </wp:wrapTight>
          <wp:docPr id="1980821370" name="Imagen 1980821370"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Imagen que contiene Text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l="6395" b="10410"/>
                  <a:stretch>
                    <a:fillRect/>
                  </a:stretch>
                </pic:blipFill>
                <pic:spPr bwMode="auto">
                  <a:xfrm>
                    <a:off x="0" y="0"/>
                    <a:ext cx="1861820" cy="675640"/>
                  </a:xfrm>
                  <a:prstGeom prst="rect">
                    <a:avLst/>
                  </a:prstGeom>
                  <a:noFill/>
                </pic:spPr>
              </pic:pic>
            </a:graphicData>
          </a:graphic>
          <wp14:sizeRelH relativeFrom="margin">
            <wp14:pctWidth>0</wp14:pctWidth>
          </wp14:sizeRelH>
          <wp14:sizeRelV relativeFrom="margin">
            <wp14:pctHeight>0</wp14:pctHeight>
          </wp14:sizeRelV>
        </wp:anchor>
      </w:drawing>
    </w:r>
    <w:r w:rsidR="001D3142">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371A2B"/>
    <w:multiLevelType w:val="hybridMultilevel"/>
    <w:tmpl w:val="1576D57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CF13440"/>
    <w:multiLevelType w:val="hybridMultilevel"/>
    <w:tmpl w:val="25D47C1A"/>
    <w:lvl w:ilvl="0" w:tplc="080A0001">
      <w:start w:val="1"/>
      <w:numFmt w:val="bullet"/>
      <w:lvlText w:val=""/>
      <w:lvlJc w:val="left"/>
      <w:pPr>
        <w:ind w:left="720" w:hanging="360"/>
      </w:pPr>
      <w:rPr>
        <w:rFonts w:ascii="Symbol" w:hAnsi="Symbol"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0037807"/>
    <w:multiLevelType w:val="hybridMultilevel"/>
    <w:tmpl w:val="9D86BF48"/>
    <w:lvl w:ilvl="0" w:tplc="B47A194A">
      <w:start w:val="1"/>
      <w:numFmt w:val="decimal"/>
      <w:lvlText w:val="%1."/>
      <w:lvlJc w:val="left"/>
      <w:pPr>
        <w:ind w:left="720" w:hanging="360"/>
      </w:pPr>
      <w:rPr>
        <w:b/>
        <w:bCs/>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 w15:restartNumberingAfterBreak="0">
    <w:nsid w:val="16307615"/>
    <w:multiLevelType w:val="multilevel"/>
    <w:tmpl w:val="DDB61ED0"/>
    <w:lvl w:ilvl="0">
      <w:start w:val="1"/>
      <w:numFmt w:val="decimal"/>
      <w:lvlText w:val="%1."/>
      <w:lvlJc w:val="left"/>
      <w:pPr>
        <w:tabs>
          <w:tab w:val="num" w:pos="720"/>
        </w:tabs>
        <w:ind w:left="720" w:hanging="360"/>
      </w:pPr>
      <w:rPr>
        <w:rFonts w:ascii="Arial" w:eastAsia="Arial" w:hAnsi="Arial" w:cs="Arial"/>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F1177E4"/>
    <w:multiLevelType w:val="hybridMultilevel"/>
    <w:tmpl w:val="C6368792"/>
    <w:lvl w:ilvl="0" w:tplc="7DD8692A">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40CB7131"/>
    <w:multiLevelType w:val="hybridMultilevel"/>
    <w:tmpl w:val="2CCAB03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8C901D7"/>
    <w:multiLevelType w:val="hybridMultilevel"/>
    <w:tmpl w:val="D3702B56"/>
    <w:lvl w:ilvl="0" w:tplc="CC822CDC">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5CEB78CE"/>
    <w:multiLevelType w:val="hybridMultilevel"/>
    <w:tmpl w:val="45C63678"/>
    <w:lvl w:ilvl="0" w:tplc="EFB22706">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636E4EE6"/>
    <w:multiLevelType w:val="hybridMultilevel"/>
    <w:tmpl w:val="22CC66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81679996">
    <w:abstractNumId w:val="1"/>
  </w:num>
  <w:num w:numId="2" w16cid:durableId="1377122686">
    <w:abstractNumId w:val="3"/>
  </w:num>
  <w:num w:numId="3" w16cid:durableId="109205648">
    <w:abstractNumId w:val="8"/>
  </w:num>
  <w:num w:numId="4" w16cid:durableId="1201479168">
    <w:abstractNumId w:val="5"/>
  </w:num>
  <w:num w:numId="5" w16cid:durableId="162411975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28099367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513884170">
    <w:abstractNumId w:val="6"/>
  </w:num>
  <w:num w:numId="8" w16cid:durableId="63648402">
    <w:abstractNumId w:val="4"/>
  </w:num>
  <w:num w:numId="9" w16cid:durableId="1677876651">
    <w:abstractNumId w:val="2"/>
  </w:num>
  <w:num w:numId="10" w16cid:durableId="162741785">
    <w:abstractNumId w:val="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19DA"/>
    <w:rsid w:val="00000B8D"/>
    <w:rsid w:val="000025F5"/>
    <w:rsid w:val="000037FF"/>
    <w:rsid w:val="00003D6F"/>
    <w:rsid w:val="00004A73"/>
    <w:rsid w:val="00005299"/>
    <w:rsid w:val="0000534E"/>
    <w:rsid w:val="00005FA0"/>
    <w:rsid w:val="00006ABF"/>
    <w:rsid w:val="00010911"/>
    <w:rsid w:val="00010D78"/>
    <w:rsid w:val="0001306C"/>
    <w:rsid w:val="0001506D"/>
    <w:rsid w:val="00015B5B"/>
    <w:rsid w:val="00017597"/>
    <w:rsid w:val="00022398"/>
    <w:rsid w:val="0002441F"/>
    <w:rsid w:val="0002579B"/>
    <w:rsid w:val="0002593E"/>
    <w:rsid w:val="00027960"/>
    <w:rsid w:val="00032075"/>
    <w:rsid w:val="00032E47"/>
    <w:rsid w:val="00033756"/>
    <w:rsid w:val="00035365"/>
    <w:rsid w:val="00036869"/>
    <w:rsid w:val="000378B4"/>
    <w:rsid w:val="00042041"/>
    <w:rsid w:val="00042BD0"/>
    <w:rsid w:val="0004442B"/>
    <w:rsid w:val="0005028B"/>
    <w:rsid w:val="0005105F"/>
    <w:rsid w:val="000516C9"/>
    <w:rsid w:val="000520EA"/>
    <w:rsid w:val="0005231B"/>
    <w:rsid w:val="0005262D"/>
    <w:rsid w:val="000547B3"/>
    <w:rsid w:val="0005662C"/>
    <w:rsid w:val="00060ADE"/>
    <w:rsid w:val="00063A9B"/>
    <w:rsid w:val="000644AE"/>
    <w:rsid w:val="00065F05"/>
    <w:rsid w:val="00066401"/>
    <w:rsid w:val="00067741"/>
    <w:rsid w:val="00075162"/>
    <w:rsid w:val="000755DB"/>
    <w:rsid w:val="00076422"/>
    <w:rsid w:val="00076BF5"/>
    <w:rsid w:val="000800CD"/>
    <w:rsid w:val="00084168"/>
    <w:rsid w:val="00084C85"/>
    <w:rsid w:val="00091898"/>
    <w:rsid w:val="00092499"/>
    <w:rsid w:val="00092CCA"/>
    <w:rsid w:val="000957DA"/>
    <w:rsid w:val="0009647D"/>
    <w:rsid w:val="0009715A"/>
    <w:rsid w:val="000979EC"/>
    <w:rsid w:val="00097B2E"/>
    <w:rsid w:val="000A0B1F"/>
    <w:rsid w:val="000A0EFF"/>
    <w:rsid w:val="000A2773"/>
    <w:rsid w:val="000A59F8"/>
    <w:rsid w:val="000A628B"/>
    <w:rsid w:val="000A7DF2"/>
    <w:rsid w:val="000B22F4"/>
    <w:rsid w:val="000B3C15"/>
    <w:rsid w:val="000B49BE"/>
    <w:rsid w:val="000B4F91"/>
    <w:rsid w:val="000B52B8"/>
    <w:rsid w:val="000B7193"/>
    <w:rsid w:val="000C0670"/>
    <w:rsid w:val="000C17BB"/>
    <w:rsid w:val="000C180A"/>
    <w:rsid w:val="000C1921"/>
    <w:rsid w:val="000C1BE3"/>
    <w:rsid w:val="000D05C8"/>
    <w:rsid w:val="000D29B3"/>
    <w:rsid w:val="000D2EDB"/>
    <w:rsid w:val="000D42D5"/>
    <w:rsid w:val="000D6E0E"/>
    <w:rsid w:val="000E0399"/>
    <w:rsid w:val="000E5733"/>
    <w:rsid w:val="000E5803"/>
    <w:rsid w:val="000E692B"/>
    <w:rsid w:val="000F2B6E"/>
    <w:rsid w:val="000F38C6"/>
    <w:rsid w:val="000F422F"/>
    <w:rsid w:val="000F4F91"/>
    <w:rsid w:val="00101C1C"/>
    <w:rsid w:val="00102130"/>
    <w:rsid w:val="00102767"/>
    <w:rsid w:val="001046BB"/>
    <w:rsid w:val="0010717D"/>
    <w:rsid w:val="00111094"/>
    <w:rsid w:val="00111290"/>
    <w:rsid w:val="00111C60"/>
    <w:rsid w:val="001148FF"/>
    <w:rsid w:val="001155EB"/>
    <w:rsid w:val="0011709A"/>
    <w:rsid w:val="001207F3"/>
    <w:rsid w:val="0012321A"/>
    <w:rsid w:val="001234F7"/>
    <w:rsid w:val="00130284"/>
    <w:rsid w:val="00130D00"/>
    <w:rsid w:val="00131841"/>
    <w:rsid w:val="00131D0A"/>
    <w:rsid w:val="001349AD"/>
    <w:rsid w:val="0013626A"/>
    <w:rsid w:val="0013654E"/>
    <w:rsid w:val="001373BA"/>
    <w:rsid w:val="00140BDF"/>
    <w:rsid w:val="00141804"/>
    <w:rsid w:val="0014204A"/>
    <w:rsid w:val="001420A6"/>
    <w:rsid w:val="00143016"/>
    <w:rsid w:val="00144FAF"/>
    <w:rsid w:val="00151717"/>
    <w:rsid w:val="001521F6"/>
    <w:rsid w:val="00156A6D"/>
    <w:rsid w:val="00157CCB"/>
    <w:rsid w:val="00162214"/>
    <w:rsid w:val="00163F77"/>
    <w:rsid w:val="00165CA1"/>
    <w:rsid w:val="0016719B"/>
    <w:rsid w:val="0017199D"/>
    <w:rsid w:val="00171A36"/>
    <w:rsid w:val="0017218C"/>
    <w:rsid w:val="00172B99"/>
    <w:rsid w:val="001756FF"/>
    <w:rsid w:val="00177939"/>
    <w:rsid w:val="00180ACB"/>
    <w:rsid w:val="00180B59"/>
    <w:rsid w:val="001819AF"/>
    <w:rsid w:val="001835A9"/>
    <w:rsid w:val="00184092"/>
    <w:rsid w:val="00184671"/>
    <w:rsid w:val="001906F6"/>
    <w:rsid w:val="00190E73"/>
    <w:rsid w:val="00191627"/>
    <w:rsid w:val="001918E4"/>
    <w:rsid w:val="001925B0"/>
    <w:rsid w:val="00192658"/>
    <w:rsid w:val="001948F3"/>
    <w:rsid w:val="00195EDE"/>
    <w:rsid w:val="0019644D"/>
    <w:rsid w:val="001968FC"/>
    <w:rsid w:val="00197ACF"/>
    <w:rsid w:val="001A1224"/>
    <w:rsid w:val="001A15CD"/>
    <w:rsid w:val="001A1C96"/>
    <w:rsid w:val="001A3B13"/>
    <w:rsid w:val="001B1C85"/>
    <w:rsid w:val="001B2571"/>
    <w:rsid w:val="001B4069"/>
    <w:rsid w:val="001B57B5"/>
    <w:rsid w:val="001C0CFF"/>
    <w:rsid w:val="001C1204"/>
    <w:rsid w:val="001C3133"/>
    <w:rsid w:val="001C3E8C"/>
    <w:rsid w:val="001C54BA"/>
    <w:rsid w:val="001C7B13"/>
    <w:rsid w:val="001D0AFE"/>
    <w:rsid w:val="001D3142"/>
    <w:rsid w:val="001D41B6"/>
    <w:rsid w:val="001D5986"/>
    <w:rsid w:val="001D5BB6"/>
    <w:rsid w:val="001D7608"/>
    <w:rsid w:val="001D788E"/>
    <w:rsid w:val="001E154C"/>
    <w:rsid w:val="001E2276"/>
    <w:rsid w:val="001E22CE"/>
    <w:rsid w:val="001E2CF1"/>
    <w:rsid w:val="001E3B32"/>
    <w:rsid w:val="001E5234"/>
    <w:rsid w:val="001E586C"/>
    <w:rsid w:val="001E6A7C"/>
    <w:rsid w:val="001F0C90"/>
    <w:rsid w:val="001F1595"/>
    <w:rsid w:val="001F2A73"/>
    <w:rsid w:val="001F2D39"/>
    <w:rsid w:val="001F5CBD"/>
    <w:rsid w:val="00200250"/>
    <w:rsid w:val="0020061A"/>
    <w:rsid w:val="00200E4D"/>
    <w:rsid w:val="0020413A"/>
    <w:rsid w:val="00205CF5"/>
    <w:rsid w:val="00211362"/>
    <w:rsid w:val="00211A76"/>
    <w:rsid w:val="00212627"/>
    <w:rsid w:val="00215529"/>
    <w:rsid w:val="00220FB0"/>
    <w:rsid w:val="00222478"/>
    <w:rsid w:val="0022448F"/>
    <w:rsid w:val="00224ABC"/>
    <w:rsid w:val="002259B4"/>
    <w:rsid w:val="002265C9"/>
    <w:rsid w:val="0022739D"/>
    <w:rsid w:val="00227873"/>
    <w:rsid w:val="00227AC8"/>
    <w:rsid w:val="00230CC1"/>
    <w:rsid w:val="00232197"/>
    <w:rsid w:val="00236F39"/>
    <w:rsid w:val="00245D31"/>
    <w:rsid w:val="00246413"/>
    <w:rsid w:val="002525BC"/>
    <w:rsid w:val="002544A3"/>
    <w:rsid w:val="00255A2C"/>
    <w:rsid w:val="00257016"/>
    <w:rsid w:val="00261E7E"/>
    <w:rsid w:val="002657BD"/>
    <w:rsid w:val="00270D3B"/>
    <w:rsid w:val="002725A4"/>
    <w:rsid w:val="002754E9"/>
    <w:rsid w:val="00275675"/>
    <w:rsid w:val="0027718B"/>
    <w:rsid w:val="002771AC"/>
    <w:rsid w:val="00277878"/>
    <w:rsid w:val="00277FDD"/>
    <w:rsid w:val="002809F9"/>
    <w:rsid w:val="00280D88"/>
    <w:rsid w:val="00285A07"/>
    <w:rsid w:val="00290D92"/>
    <w:rsid w:val="0029110E"/>
    <w:rsid w:val="002919AC"/>
    <w:rsid w:val="002947F6"/>
    <w:rsid w:val="002A1A45"/>
    <w:rsid w:val="002A2ADD"/>
    <w:rsid w:val="002A3561"/>
    <w:rsid w:val="002A3DE0"/>
    <w:rsid w:val="002A7708"/>
    <w:rsid w:val="002B0445"/>
    <w:rsid w:val="002B13F8"/>
    <w:rsid w:val="002B26E0"/>
    <w:rsid w:val="002B307C"/>
    <w:rsid w:val="002B64C1"/>
    <w:rsid w:val="002B71B1"/>
    <w:rsid w:val="002C0EFE"/>
    <w:rsid w:val="002C15C7"/>
    <w:rsid w:val="002C33D0"/>
    <w:rsid w:val="002C70D3"/>
    <w:rsid w:val="002D16C8"/>
    <w:rsid w:val="002D1D1C"/>
    <w:rsid w:val="002D34E1"/>
    <w:rsid w:val="002D36AE"/>
    <w:rsid w:val="002D69C7"/>
    <w:rsid w:val="002D6B88"/>
    <w:rsid w:val="002E12D5"/>
    <w:rsid w:val="002E1D76"/>
    <w:rsid w:val="002E66D8"/>
    <w:rsid w:val="002E771E"/>
    <w:rsid w:val="002F069F"/>
    <w:rsid w:val="002F43B8"/>
    <w:rsid w:val="002F46D9"/>
    <w:rsid w:val="002F4C33"/>
    <w:rsid w:val="002F54AB"/>
    <w:rsid w:val="002F5F13"/>
    <w:rsid w:val="002F6FED"/>
    <w:rsid w:val="002F71D1"/>
    <w:rsid w:val="00300C1F"/>
    <w:rsid w:val="00303F34"/>
    <w:rsid w:val="00304FD6"/>
    <w:rsid w:val="003050E8"/>
    <w:rsid w:val="0030577A"/>
    <w:rsid w:val="0031160A"/>
    <w:rsid w:val="00311F5E"/>
    <w:rsid w:val="003120D1"/>
    <w:rsid w:val="0031476C"/>
    <w:rsid w:val="00314E12"/>
    <w:rsid w:val="00315552"/>
    <w:rsid w:val="00315EC9"/>
    <w:rsid w:val="00320D07"/>
    <w:rsid w:val="00321854"/>
    <w:rsid w:val="003219C9"/>
    <w:rsid w:val="00321A7F"/>
    <w:rsid w:val="00321BBF"/>
    <w:rsid w:val="00321C8A"/>
    <w:rsid w:val="003220F6"/>
    <w:rsid w:val="0032558F"/>
    <w:rsid w:val="003266EE"/>
    <w:rsid w:val="003301E3"/>
    <w:rsid w:val="0033053F"/>
    <w:rsid w:val="00330D47"/>
    <w:rsid w:val="00331659"/>
    <w:rsid w:val="00334FE5"/>
    <w:rsid w:val="00335CAC"/>
    <w:rsid w:val="00335CDA"/>
    <w:rsid w:val="003364A9"/>
    <w:rsid w:val="00337CBF"/>
    <w:rsid w:val="0034008B"/>
    <w:rsid w:val="003405F7"/>
    <w:rsid w:val="003414CC"/>
    <w:rsid w:val="00341A09"/>
    <w:rsid w:val="00341FB6"/>
    <w:rsid w:val="003432E9"/>
    <w:rsid w:val="0034462B"/>
    <w:rsid w:val="00344AFA"/>
    <w:rsid w:val="00347052"/>
    <w:rsid w:val="00347F5E"/>
    <w:rsid w:val="00351D50"/>
    <w:rsid w:val="003526A7"/>
    <w:rsid w:val="00352C26"/>
    <w:rsid w:val="003538AA"/>
    <w:rsid w:val="00355F55"/>
    <w:rsid w:val="0035757B"/>
    <w:rsid w:val="00360008"/>
    <w:rsid w:val="00360E31"/>
    <w:rsid w:val="003647C8"/>
    <w:rsid w:val="00364BC4"/>
    <w:rsid w:val="00366A40"/>
    <w:rsid w:val="003673AD"/>
    <w:rsid w:val="003677DD"/>
    <w:rsid w:val="00367AD2"/>
    <w:rsid w:val="00370322"/>
    <w:rsid w:val="00373811"/>
    <w:rsid w:val="00374B10"/>
    <w:rsid w:val="00377EFD"/>
    <w:rsid w:val="00380C15"/>
    <w:rsid w:val="00380DA6"/>
    <w:rsid w:val="00381E06"/>
    <w:rsid w:val="0038262C"/>
    <w:rsid w:val="00382B46"/>
    <w:rsid w:val="00384CD9"/>
    <w:rsid w:val="003863E3"/>
    <w:rsid w:val="00386EA8"/>
    <w:rsid w:val="00387607"/>
    <w:rsid w:val="00391178"/>
    <w:rsid w:val="003947E4"/>
    <w:rsid w:val="00397ABA"/>
    <w:rsid w:val="003A039F"/>
    <w:rsid w:val="003A0579"/>
    <w:rsid w:val="003A1299"/>
    <w:rsid w:val="003A16AE"/>
    <w:rsid w:val="003A5573"/>
    <w:rsid w:val="003B4535"/>
    <w:rsid w:val="003B7727"/>
    <w:rsid w:val="003C01E3"/>
    <w:rsid w:val="003C15B6"/>
    <w:rsid w:val="003C3884"/>
    <w:rsid w:val="003C534A"/>
    <w:rsid w:val="003C576E"/>
    <w:rsid w:val="003C6374"/>
    <w:rsid w:val="003C70D6"/>
    <w:rsid w:val="003D0712"/>
    <w:rsid w:val="003D1715"/>
    <w:rsid w:val="003D1918"/>
    <w:rsid w:val="003D36E8"/>
    <w:rsid w:val="003E0DCA"/>
    <w:rsid w:val="003E1795"/>
    <w:rsid w:val="003E2EDD"/>
    <w:rsid w:val="003E4E01"/>
    <w:rsid w:val="003E5E33"/>
    <w:rsid w:val="003E7C14"/>
    <w:rsid w:val="003F029F"/>
    <w:rsid w:val="003F0A27"/>
    <w:rsid w:val="003F242C"/>
    <w:rsid w:val="003F37BA"/>
    <w:rsid w:val="003F720B"/>
    <w:rsid w:val="00402798"/>
    <w:rsid w:val="004028FB"/>
    <w:rsid w:val="004056F7"/>
    <w:rsid w:val="00405B02"/>
    <w:rsid w:val="004069FC"/>
    <w:rsid w:val="00406E53"/>
    <w:rsid w:val="00413A4F"/>
    <w:rsid w:val="00414F6D"/>
    <w:rsid w:val="004157D2"/>
    <w:rsid w:val="00417674"/>
    <w:rsid w:val="00417E63"/>
    <w:rsid w:val="00426612"/>
    <w:rsid w:val="0042732E"/>
    <w:rsid w:val="00427E9C"/>
    <w:rsid w:val="004301A8"/>
    <w:rsid w:val="00430535"/>
    <w:rsid w:val="00430F39"/>
    <w:rsid w:val="0043319B"/>
    <w:rsid w:val="004366D2"/>
    <w:rsid w:val="00440B89"/>
    <w:rsid w:val="00443568"/>
    <w:rsid w:val="00445393"/>
    <w:rsid w:val="00445F49"/>
    <w:rsid w:val="004468EF"/>
    <w:rsid w:val="00446DAE"/>
    <w:rsid w:val="00447201"/>
    <w:rsid w:val="00450BA0"/>
    <w:rsid w:val="004544ED"/>
    <w:rsid w:val="00454827"/>
    <w:rsid w:val="00455998"/>
    <w:rsid w:val="004559B5"/>
    <w:rsid w:val="00456A07"/>
    <w:rsid w:val="00457F12"/>
    <w:rsid w:val="004604FB"/>
    <w:rsid w:val="00460BEB"/>
    <w:rsid w:val="004615B7"/>
    <w:rsid w:val="0046397E"/>
    <w:rsid w:val="00464643"/>
    <w:rsid w:val="00465014"/>
    <w:rsid w:val="00471659"/>
    <w:rsid w:val="00471970"/>
    <w:rsid w:val="00473BB2"/>
    <w:rsid w:val="00474B48"/>
    <w:rsid w:val="004759E3"/>
    <w:rsid w:val="004811A9"/>
    <w:rsid w:val="004839E3"/>
    <w:rsid w:val="00483D75"/>
    <w:rsid w:val="00487922"/>
    <w:rsid w:val="004902D6"/>
    <w:rsid w:val="00490E94"/>
    <w:rsid w:val="00490FC4"/>
    <w:rsid w:val="00491897"/>
    <w:rsid w:val="004933A4"/>
    <w:rsid w:val="004A0426"/>
    <w:rsid w:val="004A0D87"/>
    <w:rsid w:val="004A1B08"/>
    <w:rsid w:val="004A2CE2"/>
    <w:rsid w:val="004A445A"/>
    <w:rsid w:val="004A6CD5"/>
    <w:rsid w:val="004B0F14"/>
    <w:rsid w:val="004B2A7B"/>
    <w:rsid w:val="004B4309"/>
    <w:rsid w:val="004B51BF"/>
    <w:rsid w:val="004B74ED"/>
    <w:rsid w:val="004C0066"/>
    <w:rsid w:val="004C17C4"/>
    <w:rsid w:val="004C24E5"/>
    <w:rsid w:val="004C2F91"/>
    <w:rsid w:val="004C400D"/>
    <w:rsid w:val="004C4076"/>
    <w:rsid w:val="004C4AED"/>
    <w:rsid w:val="004C684B"/>
    <w:rsid w:val="004C7D6B"/>
    <w:rsid w:val="004D0E1C"/>
    <w:rsid w:val="004D1B6B"/>
    <w:rsid w:val="004D38E2"/>
    <w:rsid w:val="004D3D8F"/>
    <w:rsid w:val="004D45D4"/>
    <w:rsid w:val="004D4CF4"/>
    <w:rsid w:val="004D6970"/>
    <w:rsid w:val="004D7427"/>
    <w:rsid w:val="004D783F"/>
    <w:rsid w:val="004D7A78"/>
    <w:rsid w:val="004E051B"/>
    <w:rsid w:val="004E10E8"/>
    <w:rsid w:val="004E1539"/>
    <w:rsid w:val="004E2172"/>
    <w:rsid w:val="004E2E12"/>
    <w:rsid w:val="004E3248"/>
    <w:rsid w:val="004E7F0C"/>
    <w:rsid w:val="004F0683"/>
    <w:rsid w:val="004F52D7"/>
    <w:rsid w:val="004F74C3"/>
    <w:rsid w:val="00500264"/>
    <w:rsid w:val="005027B0"/>
    <w:rsid w:val="00506C27"/>
    <w:rsid w:val="00507EAB"/>
    <w:rsid w:val="00512775"/>
    <w:rsid w:val="00512835"/>
    <w:rsid w:val="00512B93"/>
    <w:rsid w:val="0051373C"/>
    <w:rsid w:val="0051432E"/>
    <w:rsid w:val="00514A67"/>
    <w:rsid w:val="00515AFA"/>
    <w:rsid w:val="00521A2C"/>
    <w:rsid w:val="00522158"/>
    <w:rsid w:val="0052232E"/>
    <w:rsid w:val="00523624"/>
    <w:rsid w:val="005247BC"/>
    <w:rsid w:val="00525ED6"/>
    <w:rsid w:val="0052643F"/>
    <w:rsid w:val="00532FAB"/>
    <w:rsid w:val="00533CEA"/>
    <w:rsid w:val="00536736"/>
    <w:rsid w:val="00536D65"/>
    <w:rsid w:val="00543A27"/>
    <w:rsid w:val="00547C5A"/>
    <w:rsid w:val="00550301"/>
    <w:rsid w:val="005504B7"/>
    <w:rsid w:val="005510F5"/>
    <w:rsid w:val="00551C9E"/>
    <w:rsid w:val="0055522F"/>
    <w:rsid w:val="00555B86"/>
    <w:rsid w:val="00555F7D"/>
    <w:rsid w:val="0056182D"/>
    <w:rsid w:val="00561A8D"/>
    <w:rsid w:val="00563151"/>
    <w:rsid w:val="00563A7F"/>
    <w:rsid w:val="00573AC6"/>
    <w:rsid w:val="005748B1"/>
    <w:rsid w:val="00574B90"/>
    <w:rsid w:val="005754E2"/>
    <w:rsid w:val="00575875"/>
    <w:rsid w:val="0057597D"/>
    <w:rsid w:val="0057606F"/>
    <w:rsid w:val="0057612C"/>
    <w:rsid w:val="005762B0"/>
    <w:rsid w:val="00580B19"/>
    <w:rsid w:val="00582B31"/>
    <w:rsid w:val="00582D36"/>
    <w:rsid w:val="00582E38"/>
    <w:rsid w:val="0059079B"/>
    <w:rsid w:val="00591458"/>
    <w:rsid w:val="00592D18"/>
    <w:rsid w:val="00593970"/>
    <w:rsid w:val="005950C8"/>
    <w:rsid w:val="00595FD4"/>
    <w:rsid w:val="00596376"/>
    <w:rsid w:val="0059680C"/>
    <w:rsid w:val="005A248E"/>
    <w:rsid w:val="005A28D2"/>
    <w:rsid w:val="005A2C52"/>
    <w:rsid w:val="005A31B4"/>
    <w:rsid w:val="005A514D"/>
    <w:rsid w:val="005A5F09"/>
    <w:rsid w:val="005A613D"/>
    <w:rsid w:val="005B05F4"/>
    <w:rsid w:val="005B21BA"/>
    <w:rsid w:val="005B2483"/>
    <w:rsid w:val="005B2DC6"/>
    <w:rsid w:val="005B4A3D"/>
    <w:rsid w:val="005B6E28"/>
    <w:rsid w:val="005B7475"/>
    <w:rsid w:val="005C0322"/>
    <w:rsid w:val="005C259A"/>
    <w:rsid w:val="005C7764"/>
    <w:rsid w:val="005D01A5"/>
    <w:rsid w:val="005D0C96"/>
    <w:rsid w:val="005D1FDC"/>
    <w:rsid w:val="005D266B"/>
    <w:rsid w:val="005D2E14"/>
    <w:rsid w:val="005D32EE"/>
    <w:rsid w:val="005E03A9"/>
    <w:rsid w:val="005E14C2"/>
    <w:rsid w:val="005E2F7B"/>
    <w:rsid w:val="005E6B2B"/>
    <w:rsid w:val="005E7B45"/>
    <w:rsid w:val="005F5B67"/>
    <w:rsid w:val="005F6748"/>
    <w:rsid w:val="006007D5"/>
    <w:rsid w:val="00602789"/>
    <w:rsid w:val="006057FC"/>
    <w:rsid w:val="00614A20"/>
    <w:rsid w:val="0061741E"/>
    <w:rsid w:val="0061764D"/>
    <w:rsid w:val="006176C2"/>
    <w:rsid w:val="00620236"/>
    <w:rsid w:val="00621487"/>
    <w:rsid w:val="006245A7"/>
    <w:rsid w:val="00624C24"/>
    <w:rsid w:val="00625D76"/>
    <w:rsid w:val="00627FBA"/>
    <w:rsid w:val="006306CE"/>
    <w:rsid w:val="0063346A"/>
    <w:rsid w:val="006342DB"/>
    <w:rsid w:val="0063464E"/>
    <w:rsid w:val="00637032"/>
    <w:rsid w:val="00641007"/>
    <w:rsid w:val="00641746"/>
    <w:rsid w:val="006475D9"/>
    <w:rsid w:val="00647797"/>
    <w:rsid w:val="00654A36"/>
    <w:rsid w:val="00654A99"/>
    <w:rsid w:val="006561CF"/>
    <w:rsid w:val="006623DC"/>
    <w:rsid w:val="006667A8"/>
    <w:rsid w:val="0067037E"/>
    <w:rsid w:val="00671207"/>
    <w:rsid w:val="006719DA"/>
    <w:rsid w:val="0067395F"/>
    <w:rsid w:val="00674F3C"/>
    <w:rsid w:val="00677273"/>
    <w:rsid w:val="00677494"/>
    <w:rsid w:val="00677788"/>
    <w:rsid w:val="00680343"/>
    <w:rsid w:val="00681626"/>
    <w:rsid w:val="00681CDC"/>
    <w:rsid w:val="0068209A"/>
    <w:rsid w:val="006842BB"/>
    <w:rsid w:val="00685B4F"/>
    <w:rsid w:val="00686263"/>
    <w:rsid w:val="00687161"/>
    <w:rsid w:val="00687516"/>
    <w:rsid w:val="00691DA8"/>
    <w:rsid w:val="006941C5"/>
    <w:rsid w:val="00694899"/>
    <w:rsid w:val="006948D4"/>
    <w:rsid w:val="00695C3B"/>
    <w:rsid w:val="006A02A0"/>
    <w:rsid w:val="006A0D01"/>
    <w:rsid w:val="006A5160"/>
    <w:rsid w:val="006B1AAF"/>
    <w:rsid w:val="006B474F"/>
    <w:rsid w:val="006B691B"/>
    <w:rsid w:val="006B721D"/>
    <w:rsid w:val="006C26FE"/>
    <w:rsid w:val="006D0536"/>
    <w:rsid w:val="006D05D1"/>
    <w:rsid w:val="006D2852"/>
    <w:rsid w:val="006D629B"/>
    <w:rsid w:val="006D6D51"/>
    <w:rsid w:val="006D73C1"/>
    <w:rsid w:val="006D750D"/>
    <w:rsid w:val="006E0BF4"/>
    <w:rsid w:val="006E1B15"/>
    <w:rsid w:val="006E207E"/>
    <w:rsid w:val="006E2A08"/>
    <w:rsid w:val="006E66D9"/>
    <w:rsid w:val="006E7B30"/>
    <w:rsid w:val="006F2A75"/>
    <w:rsid w:val="006F31C4"/>
    <w:rsid w:val="006F552F"/>
    <w:rsid w:val="006F5B66"/>
    <w:rsid w:val="006F702C"/>
    <w:rsid w:val="007012DA"/>
    <w:rsid w:val="007015B7"/>
    <w:rsid w:val="00701832"/>
    <w:rsid w:val="00701F96"/>
    <w:rsid w:val="007030F2"/>
    <w:rsid w:val="007035B2"/>
    <w:rsid w:val="00704871"/>
    <w:rsid w:val="00706B91"/>
    <w:rsid w:val="007135F0"/>
    <w:rsid w:val="0071437C"/>
    <w:rsid w:val="00714F45"/>
    <w:rsid w:val="007156DD"/>
    <w:rsid w:val="007200CA"/>
    <w:rsid w:val="007210B0"/>
    <w:rsid w:val="007244AD"/>
    <w:rsid w:val="00724FE4"/>
    <w:rsid w:val="007269E9"/>
    <w:rsid w:val="00727567"/>
    <w:rsid w:val="00730BDA"/>
    <w:rsid w:val="00731022"/>
    <w:rsid w:val="007339A8"/>
    <w:rsid w:val="0073616F"/>
    <w:rsid w:val="00737024"/>
    <w:rsid w:val="00741D85"/>
    <w:rsid w:val="00743B16"/>
    <w:rsid w:val="007454E0"/>
    <w:rsid w:val="007455BC"/>
    <w:rsid w:val="007465E7"/>
    <w:rsid w:val="00750D25"/>
    <w:rsid w:val="00753A6F"/>
    <w:rsid w:val="00755A78"/>
    <w:rsid w:val="007571A1"/>
    <w:rsid w:val="00762535"/>
    <w:rsid w:val="0076401D"/>
    <w:rsid w:val="007642D4"/>
    <w:rsid w:val="007643CE"/>
    <w:rsid w:val="007646CA"/>
    <w:rsid w:val="00770C66"/>
    <w:rsid w:val="0077102F"/>
    <w:rsid w:val="00772250"/>
    <w:rsid w:val="00772E33"/>
    <w:rsid w:val="00773A27"/>
    <w:rsid w:val="00776C3F"/>
    <w:rsid w:val="007801AA"/>
    <w:rsid w:val="00781372"/>
    <w:rsid w:val="00781749"/>
    <w:rsid w:val="00786572"/>
    <w:rsid w:val="0078764F"/>
    <w:rsid w:val="0078775A"/>
    <w:rsid w:val="00791913"/>
    <w:rsid w:val="007933E2"/>
    <w:rsid w:val="00793DC3"/>
    <w:rsid w:val="0079536D"/>
    <w:rsid w:val="007968F6"/>
    <w:rsid w:val="007A1852"/>
    <w:rsid w:val="007A2592"/>
    <w:rsid w:val="007A285B"/>
    <w:rsid w:val="007A29F2"/>
    <w:rsid w:val="007A2C2D"/>
    <w:rsid w:val="007A36E8"/>
    <w:rsid w:val="007A415A"/>
    <w:rsid w:val="007A5029"/>
    <w:rsid w:val="007A5789"/>
    <w:rsid w:val="007A6AA4"/>
    <w:rsid w:val="007B0379"/>
    <w:rsid w:val="007B3FC8"/>
    <w:rsid w:val="007B4BA3"/>
    <w:rsid w:val="007B4C38"/>
    <w:rsid w:val="007B54AB"/>
    <w:rsid w:val="007B7FC8"/>
    <w:rsid w:val="007C0392"/>
    <w:rsid w:val="007C1018"/>
    <w:rsid w:val="007C112A"/>
    <w:rsid w:val="007C2064"/>
    <w:rsid w:val="007C5E0E"/>
    <w:rsid w:val="007C7C7A"/>
    <w:rsid w:val="007D0146"/>
    <w:rsid w:val="007D1DA1"/>
    <w:rsid w:val="007D654D"/>
    <w:rsid w:val="007E33ED"/>
    <w:rsid w:val="007E3824"/>
    <w:rsid w:val="007E3B7F"/>
    <w:rsid w:val="007E3C51"/>
    <w:rsid w:val="007E591D"/>
    <w:rsid w:val="007E6FE5"/>
    <w:rsid w:val="007E7A7A"/>
    <w:rsid w:val="007E7EE2"/>
    <w:rsid w:val="007F0678"/>
    <w:rsid w:val="007F0EDE"/>
    <w:rsid w:val="007F1DDA"/>
    <w:rsid w:val="007F3E25"/>
    <w:rsid w:val="007F6EDD"/>
    <w:rsid w:val="00800DD6"/>
    <w:rsid w:val="00801A1F"/>
    <w:rsid w:val="0081158B"/>
    <w:rsid w:val="008141BF"/>
    <w:rsid w:val="00814409"/>
    <w:rsid w:val="00815731"/>
    <w:rsid w:val="00816E92"/>
    <w:rsid w:val="008171C3"/>
    <w:rsid w:val="0082024E"/>
    <w:rsid w:val="008212EA"/>
    <w:rsid w:val="00822A76"/>
    <w:rsid w:val="00822F14"/>
    <w:rsid w:val="0082308A"/>
    <w:rsid w:val="0082485A"/>
    <w:rsid w:val="0082501D"/>
    <w:rsid w:val="0082559E"/>
    <w:rsid w:val="008263A5"/>
    <w:rsid w:val="00826B37"/>
    <w:rsid w:val="00827020"/>
    <w:rsid w:val="00827332"/>
    <w:rsid w:val="00834DD9"/>
    <w:rsid w:val="00842C97"/>
    <w:rsid w:val="00845B25"/>
    <w:rsid w:val="00847BDF"/>
    <w:rsid w:val="00852730"/>
    <w:rsid w:val="00853265"/>
    <w:rsid w:val="008538B1"/>
    <w:rsid w:val="008549CE"/>
    <w:rsid w:val="0085543C"/>
    <w:rsid w:val="00857D54"/>
    <w:rsid w:val="00862D17"/>
    <w:rsid w:val="008659A4"/>
    <w:rsid w:val="008703B5"/>
    <w:rsid w:val="00871059"/>
    <w:rsid w:val="00872120"/>
    <w:rsid w:val="0087276D"/>
    <w:rsid w:val="00873E5A"/>
    <w:rsid w:val="008764DE"/>
    <w:rsid w:val="0088003C"/>
    <w:rsid w:val="0088099A"/>
    <w:rsid w:val="00880E56"/>
    <w:rsid w:val="008810DB"/>
    <w:rsid w:val="00884FE5"/>
    <w:rsid w:val="00885F06"/>
    <w:rsid w:val="0088713B"/>
    <w:rsid w:val="00891050"/>
    <w:rsid w:val="00894510"/>
    <w:rsid w:val="00894796"/>
    <w:rsid w:val="008956CB"/>
    <w:rsid w:val="00896C38"/>
    <w:rsid w:val="00897E59"/>
    <w:rsid w:val="008A12CE"/>
    <w:rsid w:val="008A52F3"/>
    <w:rsid w:val="008A6530"/>
    <w:rsid w:val="008A795B"/>
    <w:rsid w:val="008A7EAF"/>
    <w:rsid w:val="008B286B"/>
    <w:rsid w:val="008B4C28"/>
    <w:rsid w:val="008B6AE4"/>
    <w:rsid w:val="008C2A44"/>
    <w:rsid w:val="008C2D6D"/>
    <w:rsid w:val="008C627C"/>
    <w:rsid w:val="008C7E8B"/>
    <w:rsid w:val="008D0D2B"/>
    <w:rsid w:val="008D2F83"/>
    <w:rsid w:val="008D54C3"/>
    <w:rsid w:val="008D582A"/>
    <w:rsid w:val="008D675C"/>
    <w:rsid w:val="008E2B19"/>
    <w:rsid w:val="008E2D01"/>
    <w:rsid w:val="008E71AC"/>
    <w:rsid w:val="008E7BD3"/>
    <w:rsid w:val="008F4405"/>
    <w:rsid w:val="008F4FBE"/>
    <w:rsid w:val="008F6A81"/>
    <w:rsid w:val="00900BF7"/>
    <w:rsid w:val="009017DF"/>
    <w:rsid w:val="00901C5F"/>
    <w:rsid w:val="00902522"/>
    <w:rsid w:val="009033F6"/>
    <w:rsid w:val="009102E3"/>
    <w:rsid w:val="00910EFA"/>
    <w:rsid w:val="00911A7E"/>
    <w:rsid w:val="00911FAF"/>
    <w:rsid w:val="0091213E"/>
    <w:rsid w:val="0091307F"/>
    <w:rsid w:val="0091763F"/>
    <w:rsid w:val="00924A0C"/>
    <w:rsid w:val="00924C24"/>
    <w:rsid w:val="009269A3"/>
    <w:rsid w:val="00926AA0"/>
    <w:rsid w:val="00926D59"/>
    <w:rsid w:val="00926E3F"/>
    <w:rsid w:val="00927F4D"/>
    <w:rsid w:val="009301CC"/>
    <w:rsid w:val="0093034B"/>
    <w:rsid w:val="0093208D"/>
    <w:rsid w:val="009338E2"/>
    <w:rsid w:val="00933B99"/>
    <w:rsid w:val="00935725"/>
    <w:rsid w:val="00935B86"/>
    <w:rsid w:val="00936D0B"/>
    <w:rsid w:val="009370CE"/>
    <w:rsid w:val="00940A3D"/>
    <w:rsid w:val="00940C0C"/>
    <w:rsid w:val="00940D84"/>
    <w:rsid w:val="00944A37"/>
    <w:rsid w:val="00944E9B"/>
    <w:rsid w:val="0094603C"/>
    <w:rsid w:val="00946821"/>
    <w:rsid w:val="00954876"/>
    <w:rsid w:val="00960C80"/>
    <w:rsid w:val="009624A2"/>
    <w:rsid w:val="00963019"/>
    <w:rsid w:val="0096345B"/>
    <w:rsid w:val="00967C95"/>
    <w:rsid w:val="0097075B"/>
    <w:rsid w:val="00971F09"/>
    <w:rsid w:val="009722A9"/>
    <w:rsid w:val="00973666"/>
    <w:rsid w:val="00973772"/>
    <w:rsid w:val="009766D7"/>
    <w:rsid w:val="00980CBB"/>
    <w:rsid w:val="009849E5"/>
    <w:rsid w:val="00985529"/>
    <w:rsid w:val="0098689C"/>
    <w:rsid w:val="009879EF"/>
    <w:rsid w:val="00990300"/>
    <w:rsid w:val="00992BF1"/>
    <w:rsid w:val="00992F9A"/>
    <w:rsid w:val="00993229"/>
    <w:rsid w:val="009944F6"/>
    <w:rsid w:val="00994EC2"/>
    <w:rsid w:val="0099757F"/>
    <w:rsid w:val="009A53EC"/>
    <w:rsid w:val="009A7F7A"/>
    <w:rsid w:val="009B1E19"/>
    <w:rsid w:val="009B45FF"/>
    <w:rsid w:val="009B6359"/>
    <w:rsid w:val="009C064D"/>
    <w:rsid w:val="009C1AAF"/>
    <w:rsid w:val="009C5848"/>
    <w:rsid w:val="009C6306"/>
    <w:rsid w:val="009C67F9"/>
    <w:rsid w:val="009D0717"/>
    <w:rsid w:val="009D4E17"/>
    <w:rsid w:val="009D5C36"/>
    <w:rsid w:val="009E31FD"/>
    <w:rsid w:val="009E4A6C"/>
    <w:rsid w:val="009E65CA"/>
    <w:rsid w:val="009F1145"/>
    <w:rsid w:val="009F1465"/>
    <w:rsid w:val="009F1ED7"/>
    <w:rsid w:val="009F38B0"/>
    <w:rsid w:val="009F7EC5"/>
    <w:rsid w:val="00A010A9"/>
    <w:rsid w:val="00A0176B"/>
    <w:rsid w:val="00A01FA1"/>
    <w:rsid w:val="00A03999"/>
    <w:rsid w:val="00A04167"/>
    <w:rsid w:val="00A04D35"/>
    <w:rsid w:val="00A07B95"/>
    <w:rsid w:val="00A113E8"/>
    <w:rsid w:val="00A11915"/>
    <w:rsid w:val="00A1249F"/>
    <w:rsid w:val="00A12C5C"/>
    <w:rsid w:val="00A12ECE"/>
    <w:rsid w:val="00A141D1"/>
    <w:rsid w:val="00A1598D"/>
    <w:rsid w:val="00A200BE"/>
    <w:rsid w:val="00A213A2"/>
    <w:rsid w:val="00A22B63"/>
    <w:rsid w:val="00A22C27"/>
    <w:rsid w:val="00A276CF"/>
    <w:rsid w:val="00A31B79"/>
    <w:rsid w:val="00A32883"/>
    <w:rsid w:val="00A34714"/>
    <w:rsid w:val="00A34BF4"/>
    <w:rsid w:val="00A34C68"/>
    <w:rsid w:val="00A367C7"/>
    <w:rsid w:val="00A36FF5"/>
    <w:rsid w:val="00A40AA7"/>
    <w:rsid w:val="00A416BD"/>
    <w:rsid w:val="00A41F62"/>
    <w:rsid w:val="00A42322"/>
    <w:rsid w:val="00A447B3"/>
    <w:rsid w:val="00A46C28"/>
    <w:rsid w:val="00A4735E"/>
    <w:rsid w:val="00A50E06"/>
    <w:rsid w:val="00A537F6"/>
    <w:rsid w:val="00A55B32"/>
    <w:rsid w:val="00A5717E"/>
    <w:rsid w:val="00A57C56"/>
    <w:rsid w:val="00A61D68"/>
    <w:rsid w:val="00A64737"/>
    <w:rsid w:val="00A65D9B"/>
    <w:rsid w:val="00A67FC3"/>
    <w:rsid w:val="00A72041"/>
    <w:rsid w:val="00A72191"/>
    <w:rsid w:val="00A728F7"/>
    <w:rsid w:val="00A72C11"/>
    <w:rsid w:val="00A73CFD"/>
    <w:rsid w:val="00A73D54"/>
    <w:rsid w:val="00A741BE"/>
    <w:rsid w:val="00A74909"/>
    <w:rsid w:val="00A74E48"/>
    <w:rsid w:val="00A772B6"/>
    <w:rsid w:val="00A959D9"/>
    <w:rsid w:val="00A975C2"/>
    <w:rsid w:val="00AA07D9"/>
    <w:rsid w:val="00AA2334"/>
    <w:rsid w:val="00AA2897"/>
    <w:rsid w:val="00AA6CD0"/>
    <w:rsid w:val="00AA6ECE"/>
    <w:rsid w:val="00AA7E55"/>
    <w:rsid w:val="00AB062A"/>
    <w:rsid w:val="00AB1428"/>
    <w:rsid w:val="00AB1F91"/>
    <w:rsid w:val="00AB7C57"/>
    <w:rsid w:val="00AC04C6"/>
    <w:rsid w:val="00AC10A4"/>
    <w:rsid w:val="00AC1444"/>
    <w:rsid w:val="00AC2AA6"/>
    <w:rsid w:val="00AC427D"/>
    <w:rsid w:val="00AC46E1"/>
    <w:rsid w:val="00AD0D1A"/>
    <w:rsid w:val="00AD1436"/>
    <w:rsid w:val="00AD179B"/>
    <w:rsid w:val="00AD2A16"/>
    <w:rsid w:val="00AD542E"/>
    <w:rsid w:val="00AD6BC7"/>
    <w:rsid w:val="00AE2362"/>
    <w:rsid w:val="00AE3352"/>
    <w:rsid w:val="00AE3FCF"/>
    <w:rsid w:val="00AE6282"/>
    <w:rsid w:val="00AE6D3F"/>
    <w:rsid w:val="00AE6E26"/>
    <w:rsid w:val="00AF07C6"/>
    <w:rsid w:val="00AF6630"/>
    <w:rsid w:val="00AF6CC4"/>
    <w:rsid w:val="00B000E0"/>
    <w:rsid w:val="00B0328E"/>
    <w:rsid w:val="00B0469A"/>
    <w:rsid w:val="00B0693F"/>
    <w:rsid w:val="00B1154C"/>
    <w:rsid w:val="00B11AAD"/>
    <w:rsid w:val="00B12241"/>
    <w:rsid w:val="00B140CE"/>
    <w:rsid w:val="00B142FE"/>
    <w:rsid w:val="00B15DD3"/>
    <w:rsid w:val="00B15FEE"/>
    <w:rsid w:val="00B16946"/>
    <w:rsid w:val="00B235EB"/>
    <w:rsid w:val="00B23EB6"/>
    <w:rsid w:val="00B24F90"/>
    <w:rsid w:val="00B25061"/>
    <w:rsid w:val="00B26084"/>
    <w:rsid w:val="00B26EA1"/>
    <w:rsid w:val="00B34623"/>
    <w:rsid w:val="00B36327"/>
    <w:rsid w:val="00B37833"/>
    <w:rsid w:val="00B4109D"/>
    <w:rsid w:val="00B45FE9"/>
    <w:rsid w:val="00B460B0"/>
    <w:rsid w:val="00B47492"/>
    <w:rsid w:val="00B50BE0"/>
    <w:rsid w:val="00B51799"/>
    <w:rsid w:val="00B55546"/>
    <w:rsid w:val="00B55630"/>
    <w:rsid w:val="00B5700C"/>
    <w:rsid w:val="00B60AB9"/>
    <w:rsid w:val="00B62518"/>
    <w:rsid w:val="00B64B04"/>
    <w:rsid w:val="00B66981"/>
    <w:rsid w:val="00B7026E"/>
    <w:rsid w:val="00B71C79"/>
    <w:rsid w:val="00B73AEC"/>
    <w:rsid w:val="00B74A8B"/>
    <w:rsid w:val="00B75359"/>
    <w:rsid w:val="00B84F61"/>
    <w:rsid w:val="00B863DF"/>
    <w:rsid w:val="00B90876"/>
    <w:rsid w:val="00B9241B"/>
    <w:rsid w:val="00B924C6"/>
    <w:rsid w:val="00BA2C86"/>
    <w:rsid w:val="00BA43F6"/>
    <w:rsid w:val="00BA5073"/>
    <w:rsid w:val="00BB15D6"/>
    <w:rsid w:val="00BB22E5"/>
    <w:rsid w:val="00BB2580"/>
    <w:rsid w:val="00BB3B05"/>
    <w:rsid w:val="00BB63C9"/>
    <w:rsid w:val="00BB682E"/>
    <w:rsid w:val="00BC4B9E"/>
    <w:rsid w:val="00BC50D1"/>
    <w:rsid w:val="00BC5C0F"/>
    <w:rsid w:val="00BC610F"/>
    <w:rsid w:val="00BD0176"/>
    <w:rsid w:val="00BD1756"/>
    <w:rsid w:val="00BD3754"/>
    <w:rsid w:val="00BD705C"/>
    <w:rsid w:val="00BD7B52"/>
    <w:rsid w:val="00BE040A"/>
    <w:rsid w:val="00BE059E"/>
    <w:rsid w:val="00BE0855"/>
    <w:rsid w:val="00BE0D97"/>
    <w:rsid w:val="00BE1552"/>
    <w:rsid w:val="00BE50F0"/>
    <w:rsid w:val="00BE58D8"/>
    <w:rsid w:val="00BE6AD0"/>
    <w:rsid w:val="00BE6CB3"/>
    <w:rsid w:val="00BE7233"/>
    <w:rsid w:val="00BE7895"/>
    <w:rsid w:val="00BF1336"/>
    <w:rsid w:val="00BF24A5"/>
    <w:rsid w:val="00BF4DE3"/>
    <w:rsid w:val="00BF50B7"/>
    <w:rsid w:val="00BF52EA"/>
    <w:rsid w:val="00BF7CEE"/>
    <w:rsid w:val="00BF7DA2"/>
    <w:rsid w:val="00C0304F"/>
    <w:rsid w:val="00C036F3"/>
    <w:rsid w:val="00C05F5E"/>
    <w:rsid w:val="00C06643"/>
    <w:rsid w:val="00C113CD"/>
    <w:rsid w:val="00C15940"/>
    <w:rsid w:val="00C20947"/>
    <w:rsid w:val="00C20D08"/>
    <w:rsid w:val="00C25628"/>
    <w:rsid w:val="00C25FB6"/>
    <w:rsid w:val="00C27D56"/>
    <w:rsid w:val="00C30925"/>
    <w:rsid w:val="00C35BCE"/>
    <w:rsid w:val="00C36A06"/>
    <w:rsid w:val="00C37E87"/>
    <w:rsid w:val="00C40D58"/>
    <w:rsid w:val="00C41E7A"/>
    <w:rsid w:val="00C4457E"/>
    <w:rsid w:val="00C45686"/>
    <w:rsid w:val="00C45820"/>
    <w:rsid w:val="00C47CCA"/>
    <w:rsid w:val="00C47E32"/>
    <w:rsid w:val="00C5303B"/>
    <w:rsid w:val="00C54D73"/>
    <w:rsid w:val="00C56BE4"/>
    <w:rsid w:val="00C56C00"/>
    <w:rsid w:val="00C61735"/>
    <w:rsid w:val="00C67A12"/>
    <w:rsid w:val="00C70099"/>
    <w:rsid w:val="00C73AED"/>
    <w:rsid w:val="00C74A30"/>
    <w:rsid w:val="00C760E8"/>
    <w:rsid w:val="00C76567"/>
    <w:rsid w:val="00C776BC"/>
    <w:rsid w:val="00C8058B"/>
    <w:rsid w:val="00C815DD"/>
    <w:rsid w:val="00C82A82"/>
    <w:rsid w:val="00C8309A"/>
    <w:rsid w:val="00C85376"/>
    <w:rsid w:val="00C8599A"/>
    <w:rsid w:val="00C93005"/>
    <w:rsid w:val="00C94B6B"/>
    <w:rsid w:val="00C94BF2"/>
    <w:rsid w:val="00CA3CC3"/>
    <w:rsid w:val="00CA7A01"/>
    <w:rsid w:val="00CA7ED8"/>
    <w:rsid w:val="00CB3C8D"/>
    <w:rsid w:val="00CC070C"/>
    <w:rsid w:val="00CC10EC"/>
    <w:rsid w:val="00CC2754"/>
    <w:rsid w:val="00CC5C7D"/>
    <w:rsid w:val="00CC6072"/>
    <w:rsid w:val="00CC75E0"/>
    <w:rsid w:val="00CC78FB"/>
    <w:rsid w:val="00CD01E4"/>
    <w:rsid w:val="00CD0625"/>
    <w:rsid w:val="00CD1A31"/>
    <w:rsid w:val="00CD54EF"/>
    <w:rsid w:val="00CD6C45"/>
    <w:rsid w:val="00CD6DC8"/>
    <w:rsid w:val="00CD75EE"/>
    <w:rsid w:val="00CE09DA"/>
    <w:rsid w:val="00CE279B"/>
    <w:rsid w:val="00CE317F"/>
    <w:rsid w:val="00CE6066"/>
    <w:rsid w:val="00CE6AD9"/>
    <w:rsid w:val="00CE6B01"/>
    <w:rsid w:val="00CF0949"/>
    <w:rsid w:val="00CF1623"/>
    <w:rsid w:val="00CF175E"/>
    <w:rsid w:val="00CF17B5"/>
    <w:rsid w:val="00D01185"/>
    <w:rsid w:val="00D04C94"/>
    <w:rsid w:val="00D05AC9"/>
    <w:rsid w:val="00D0788A"/>
    <w:rsid w:val="00D11319"/>
    <w:rsid w:val="00D159F1"/>
    <w:rsid w:val="00D17611"/>
    <w:rsid w:val="00D20DB7"/>
    <w:rsid w:val="00D213EC"/>
    <w:rsid w:val="00D21D51"/>
    <w:rsid w:val="00D21DA1"/>
    <w:rsid w:val="00D24499"/>
    <w:rsid w:val="00D263A7"/>
    <w:rsid w:val="00D26EE0"/>
    <w:rsid w:val="00D30143"/>
    <w:rsid w:val="00D301A4"/>
    <w:rsid w:val="00D31797"/>
    <w:rsid w:val="00D32D66"/>
    <w:rsid w:val="00D32DE7"/>
    <w:rsid w:val="00D34DD8"/>
    <w:rsid w:val="00D36551"/>
    <w:rsid w:val="00D40E43"/>
    <w:rsid w:val="00D413E9"/>
    <w:rsid w:val="00D42ED3"/>
    <w:rsid w:val="00D4420E"/>
    <w:rsid w:val="00D45CA8"/>
    <w:rsid w:val="00D47182"/>
    <w:rsid w:val="00D477C8"/>
    <w:rsid w:val="00D50649"/>
    <w:rsid w:val="00D534C8"/>
    <w:rsid w:val="00D53BDA"/>
    <w:rsid w:val="00D55CCB"/>
    <w:rsid w:val="00D611E4"/>
    <w:rsid w:val="00D6124B"/>
    <w:rsid w:val="00D62FBB"/>
    <w:rsid w:val="00D6374E"/>
    <w:rsid w:val="00D67060"/>
    <w:rsid w:val="00D67EF8"/>
    <w:rsid w:val="00D7286E"/>
    <w:rsid w:val="00D7451C"/>
    <w:rsid w:val="00D82FF8"/>
    <w:rsid w:val="00D9077C"/>
    <w:rsid w:val="00D94025"/>
    <w:rsid w:val="00D96D41"/>
    <w:rsid w:val="00D97402"/>
    <w:rsid w:val="00DA3596"/>
    <w:rsid w:val="00DA372A"/>
    <w:rsid w:val="00DA52BC"/>
    <w:rsid w:val="00DB1443"/>
    <w:rsid w:val="00DB42A2"/>
    <w:rsid w:val="00DB4D06"/>
    <w:rsid w:val="00DB776B"/>
    <w:rsid w:val="00DB7DC4"/>
    <w:rsid w:val="00DC01FA"/>
    <w:rsid w:val="00DC08C5"/>
    <w:rsid w:val="00DC3661"/>
    <w:rsid w:val="00DC4792"/>
    <w:rsid w:val="00DC566C"/>
    <w:rsid w:val="00DD0557"/>
    <w:rsid w:val="00DD25F2"/>
    <w:rsid w:val="00DD3173"/>
    <w:rsid w:val="00DE2D24"/>
    <w:rsid w:val="00DE3B28"/>
    <w:rsid w:val="00DE3C18"/>
    <w:rsid w:val="00DE6052"/>
    <w:rsid w:val="00DE7DE0"/>
    <w:rsid w:val="00DF036E"/>
    <w:rsid w:val="00DF28CE"/>
    <w:rsid w:val="00DF4FC2"/>
    <w:rsid w:val="00DF51D3"/>
    <w:rsid w:val="00DF71DD"/>
    <w:rsid w:val="00E02581"/>
    <w:rsid w:val="00E02F40"/>
    <w:rsid w:val="00E05076"/>
    <w:rsid w:val="00E1013A"/>
    <w:rsid w:val="00E1023A"/>
    <w:rsid w:val="00E108BF"/>
    <w:rsid w:val="00E10C6D"/>
    <w:rsid w:val="00E137D0"/>
    <w:rsid w:val="00E15D4B"/>
    <w:rsid w:val="00E22A36"/>
    <w:rsid w:val="00E231D6"/>
    <w:rsid w:val="00E23291"/>
    <w:rsid w:val="00E2397E"/>
    <w:rsid w:val="00E257C2"/>
    <w:rsid w:val="00E267D6"/>
    <w:rsid w:val="00E31ABE"/>
    <w:rsid w:val="00E345C8"/>
    <w:rsid w:val="00E40379"/>
    <w:rsid w:val="00E41BCC"/>
    <w:rsid w:val="00E41C0A"/>
    <w:rsid w:val="00E430A7"/>
    <w:rsid w:val="00E444F4"/>
    <w:rsid w:val="00E449FE"/>
    <w:rsid w:val="00E44D67"/>
    <w:rsid w:val="00E5003E"/>
    <w:rsid w:val="00E51B01"/>
    <w:rsid w:val="00E51BEA"/>
    <w:rsid w:val="00E51E7C"/>
    <w:rsid w:val="00E53AE5"/>
    <w:rsid w:val="00E555E9"/>
    <w:rsid w:val="00E57934"/>
    <w:rsid w:val="00E61578"/>
    <w:rsid w:val="00E6465E"/>
    <w:rsid w:val="00E6509C"/>
    <w:rsid w:val="00E6687A"/>
    <w:rsid w:val="00E71959"/>
    <w:rsid w:val="00E72DC6"/>
    <w:rsid w:val="00E7309E"/>
    <w:rsid w:val="00E7541C"/>
    <w:rsid w:val="00E800FC"/>
    <w:rsid w:val="00E8013D"/>
    <w:rsid w:val="00E80E4C"/>
    <w:rsid w:val="00E80F4A"/>
    <w:rsid w:val="00E810D1"/>
    <w:rsid w:val="00E82E1D"/>
    <w:rsid w:val="00E83A49"/>
    <w:rsid w:val="00E8639C"/>
    <w:rsid w:val="00E900AD"/>
    <w:rsid w:val="00E922F9"/>
    <w:rsid w:val="00E92B92"/>
    <w:rsid w:val="00E93551"/>
    <w:rsid w:val="00E9560B"/>
    <w:rsid w:val="00E95AEF"/>
    <w:rsid w:val="00EA1441"/>
    <w:rsid w:val="00EA1474"/>
    <w:rsid w:val="00EA2744"/>
    <w:rsid w:val="00EA59CB"/>
    <w:rsid w:val="00EA7DA2"/>
    <w:rsid w:val="00EB0B6F"/>
    <w:rsid w:val="00EB2BF0"/>
    <w:rsid w:val="00EB353F"/>
    <w:rsid w:val="00EB3845"/>
    <w:rsid w:val="00EB4C00"/>
    <w:rsid w:val="00EB4FB8"/>
    <w:rsid w:val="00EB6C38"/>
    <w:rsid w:val="00EC053E"/>
    <w:rsid w:val="00EC0F5E"/>
    <w:rsid w:val="00EC10AF"/>
    <w:rsid w:val="00EC3FB7"/>
    <w:rsid w:val="00EC4345"/>
    <w:rsid w:val="00EC499D"/>
    <w:rsid w:val="00EC5E9B"/>
    <w:rsid w:val="00EC62C9"/>
    <w:rsid w:val="00EC64F3"/>
    <w:rsid w:val="00EC6799"/>
    <w:rsid w:val="00EC6A4F"/>
    <w:rsid w:val="00EC7F04"/>
    <w:rsid w:val="00ED25F0"/>
    <w:rsid w:val="00ED2E9A"/>
    <w:rsid w:val="00ED3756"/>
    <w:rsid w:val="00ED5867"/>
    <w:rsid w:val="00ED6CD0"/>
    <w:rsid w:val="00EE17C6"/>
    <w:rsid w:val="00EE3390"/>
    <w:rsid w:val="00EE4349"/>
    <w:rsid w:val="00EE4F6B"/>
    <w:rsid w:val="00EE7A50"/>
    <w:rsid w:val="00EF007C"/>
    <w:rsid w:val="00EF139F"/>
    <w:rsid w:val="00EF1C97"/>
    <w:rsid w:val="00EF34D7"/>
    <w:rsid w:val="00EF3FF4"/>
    <w:rsid w:val="00EF75F8"/>
    <w:rsid w:val="00EF7761"/>
    <w:rsid w:val="00F005DB"/>
    <w:rsid w:val="00F0612A"/>
    <w:rsid w:val="00F06225"/>
    <w:rsid w:val="00F075A1"/>
    <w:rsid w:val="00F10388"/>
    <w:rsid w:val="00F1150D"/>
    <w:rsid w:val="00F12034"/>
    <w:rsid w:val="00F133DF"/>
    <w:rsid w:val="00F15E25"/>
    <w:rsid w:val="00F17529"/>
    <w:rsid w:val="00F17A1C"/>
    <w:rsid w:val="00F20154"/>
    <w:rsid w:val="00F224B5"/>
    <w:rsid w:val="00F22B7D"/>
    <w:rsid w:val="00F243DD"/>
    <w:rsid w:val="00F3026D"/>
    <w:rsid w:val="00F30F89"/>
    <w:rsid w:val="00F3370B"/>
    <w:rsid w:val="00F34272"/>
    <w:rsid w:val="00F342A4"/>
    <w:rsid w:val="00F34684"/>
    <w:rsid w:val="00F346C6"/>
    <w:rsid w:val="00F34810"/>
    <w:rsid w:val="00F36D57"/>
    <w:rsid w:val="00F40CE8"/>
    <w:rsid w:val="00F42BBD"/>
    <w:rsid w:val="00F43D44"/>
    <w:rsid w:val="00F44F6E"/>
    <w:rsid w:val="00F507EA"/>
    <w:rsid w:val="00F5153B"/>
    <w:rsid w:val="00F53D01"/>
    <w:rsid w:val="00F55096"/>
    <w:rsid w:val="00F602BB"/>
    <w:rsid w:val="00F605F8"/>
    <w:rsid w:val="00F61E65"/>
    <w:rsid w:val="00F62925"/>
    <w:rsid w:val="00F63ED3"/>
    <w:rsid w:val="00F662F5"/>
    <w:rsid w:val="00F70051"/>
    <w:rsid w:val="00F7154C"/>
    <w:rsid w:val="00F733D0"/>
    <w:rsid w:val="00F74C8A"/>
    <w:rsid w:val="00F7601B"/>
    <w:rsid w:val="00F81137"/>
    <w:rsid w:val="00F836F6"/>
    <w:rsid w:val="00F8517B"/>
    <w:rsid w:val="00F86335"/>
    <w:rsid w:val="00F904E0"/>
    <w:rsid w:val="00F93B13"/>
    <w:rsid w:val="00F93E54"/>
    <w:rsid w:val="00FA0E8E"/>
    <w:rsid w:val="00FA12F9"/>
    <w:rsid w:val="00FA1B22"/>
    <w:rsid w:val="00FA43C6"/>
    <w:rsid w:val="00FA4533"/>
    <w:rsid w:val="00FA5403"/>
    <w:rsid w:val="00FB46A3"/>
    <w:rsid w:val="00FB53A3"/>
    <w:rsid w:val="00FB6376"/>
    <w:rsid w:val="00FC1906"/>
    <w:rsid w:val="00FC748F"/>
    <w:rsid w:val="00FD33E4"/>
    <w:rsid w:val="00FD3EAA"/>
    <w:rsid w:val="00FD411D"/>
    <w:rsid w:val="00FD4E24"/>
    <w:rsid w:val="00FD536E"/>
    <w:rsid w:val="00FD6440"/>
    <w:rsid w:val="00FD67D7"/>
    <w:rsid w:val="00FD7B85"/>
    <w:rsid w:val="00FD7D43"/>
    <w:rsid w:val="00FD7F27"/>
    <w:rsid w:val="00FE0984"/>
    <w:rsid w:val="00FE1032"/>
    <w:rsid w:val="00FE1400"/>
    <w:rsid w:val="00FE1C96"/>
    <w:rsid w:val="00FE3D8C"/>
    <w:rsid w:val="00FE4E68"/>
    <w:rsid w:val="00FE5250"/>
    <w:rsid w:val="00FE6913"/>
    <w:rsid w:val="00FE7FDA"/>
    <w:rsid w:val="00FF603E"/>
    <w:rsid w:val="00FF66AD"/>
    <w:rsid w:val="00FF6C82"/>
    <w:rsid w:val="00FF743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04E8ED"/>
  <w15:chartTrackingRefBased/>
  <w15:docId w15:val="{C40065C0-ED0F-432C-BD8E-E3837473A0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2925"/>
    <w:pPr>
      <w:spacing w:after="200" w:line="276" w:lineRule="auto"/>
    </w:pPr>
    <w:rPr>
      <w:rFonts w:cs="Times New Roman"/>
      <w:sz w:val="22"/>
      <w:szCs w:val="22"/>
      <w:lang w:eastAsia="en-US"/>
    </w:rPr>
  </w:style>
  <w:style w:type="paragraph" w:styleId="Ttulo1">
    <w:name w:val="heading 1"/>
    <w:basedOn w:val="Normal"/>
    <w:next w:val="Normal"/>
    <w:link w:val="Ttulo1Car"/>
    <w:uiPriority w:val="9"/>
    <w:qFormat/>
    <w:rsid w:val="006719DA"/>
    <w:pPr>
      <w:keepNext/>
      <w:keepLines/>
      <w:spacing w:before="240" w:after="0"/>
      <w:outlineLvl w:val="0"/>
    </w:pPr>
    <w:rPr>
      <w:rFonts w:ascii="Calibri Light" w:eastAsia="Yu Gothic Light" w:hAnsi="Calibri Light"/>
      <w:color w:val="2F5496"/>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6719DA"/>
    <w:rPr>
      <w:rFonts w:ascii="Calibri Light" w:eastAsia="Yu Gothic Light" w:hAnsi="Calibri Light" w:cs="Times New Roman"/>
      <w:color w:val="2F5496"/>
      <w:kern w:val="0"/>
      <w:sz w:val="32"/>
      <w:szCs w:val="32"/>
    </w:rPr>
  </w:style>
  <w:style w:type="paragraph" w:styleId="Encabezado">
    <w:name w:val="header"/>
    <w:basedOn w:val="Normal"/>
    <w:link w:val="EncabezadoCar"/>
    <w:uiPriority w:val="99"/>
    <w:unhideWhenUsed/>
    <w:rsid w:val="006719DA"/>
    <w:pPr>
      <w:tabs>
        <w:tab w:val="center" w:pos="4419"/>
        <w:tab w:val="right" w:pos="8838"/>
      </w:tabs>
      <w:spacing w:after="0" w:line="240" w:lineRule="auto"/>
    </w:pPr>
  </w:style>
  <w:style w:type="character" w:customStyle="1" w:styleId="EncabezadoCar">
    <w:name w:val="Encabezado Car"/>
    <w:link w:val="Encabezado"/>
    <w:uiPriority w:val="99"/>
    <w:rsid w:val="006719DA"/>
    <w:rPr>
      <w:rFonts w:ascii="Calibri" w:eastAsia="Calibri" w:hAnsi="Calibri" w:cs="Times New Roman"/>
      <w:kern w:val="0"/>
    </w:rPr>
  </w:style>
  <w:style w:type="paragraph" w:styleId="Piedepgina">
    <w:name w:val="footer"/>
    <w:basedOn w:val="Normal"/>
    <w:link w:val="PiedepginaCar"/>
    <w:uiPriority w:val="99"/>
    <w:unhideWhenUsed/>
    <w:rsid w:val="006719DA"/>
    <w:pPr>
      <w:tabs>
        <w:tab w:val="center" w:pos="4419"/>
        <w:tab w:val="right" w:pos="8838"/>
      </w:tabs>
      <w:spacing w:after="0" w:line="240" w:lineRule="auto"/>
    </w:pPr>
  </w:style>
  <w:style w:type="character" w:customStyle="1" w:styleId="PiedepginaCar">
    <w:name w:val="Pie de página Car"/>
    <w:link w:val="Piedepgina"/>
    <w:uiPriority w:val="99"/>
    <w:rsid w:val="006719DA"/>
    <w:rPr>
      <w:rFonts w:ascii="Calibri" w:eastAsia="Calibri" w:hAnsi="Calibri" w:cs="Times New Roman"/>
      <w:kern w:val="0"/>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AB List 1,Bullet Points"/>
    <w:basedOn w:val="Normal"/>
    <w:link w:val="PrrafodelistaCar"/>
    <w:uiPriority w:val="1"/>
    <w:qFormat/>
    <w:rsid w:val="006719DA"/>
    <w:pPr>
      <w:ind w:left="720"/>
      <w:contextualSpacing/>
    </w:pPr>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Car,FA Fu?notentext,Ca,Ca1"/>
    <w:basedOn w:val="Normal"/>
    <w:link w:val="TextonotapieCar"/>
    <w:uiPriority w:val="99"/>
    <w:unhideWhenUsed/>
    <w:qFormat/>
    <w:rsid w:val="006719DA"/>
    <w:pPr>
      <w:spacing w:after="0" w:line="240" w:lineRule="auto"/>
    </w:pPr>
    <w:rPr>
      <w:sz w:val="20"/>
      <w:szCs w:val="20"/>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Car Car"/>
    <w:link w:val="Textonotapie"/>
    <w:uiPriority w:val="99"/>
    <w:qFormat/>
    <w:rsid w:val="006719DA"/>
    <w:rPr>
      <w:rFonts w:ascii="Calibri" w:eastAsia="Calibri" w:hAnsi="Calibri" w:cs="Times New Roman"/>
      <w:kern w:val="0"/>
      <w:sz w:val="20"/>
      <w:szCs w:val="20"/>
    </w:rPr>
  </w:style>
  <w:style w:type="character" w:styleId="Refdenotaalpie">
    <w:name w:val="footnote reference"/>
    <w:aliases w:val="Footnotes refss,Texto de nota al pie,Appel note de bas de page,Ref. de nota al pie 2,Footnote number,referencia nota al pie,BVI fnr,f,4_G,16 Point,Superscript 6 Point,Texto nota al pie,Footnote Reference Char3,julio,Footnote Referenc"/>
    <w:link w:val="4GChar"/>
    <w:uiPriority w:val="99"/>
    <w:unhideWhenUsed/>
    <w:qFormat/>
    <w:rsid w:val="006719DA"/>
    <w:rPr>
      <w:vertAlign w:val="superscript"/>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6719DA"/>
    <w:pPr>
      <w:spacing w:after="0" w:line="240" w:lineRule="auto"/>
      <w:jc w:val="both"/>
    </w:pPr>
    <w:rPr>
      <w:rFonts w:cs="Arial"/>
      <w:kern w:val="2"/>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
    <w:basedOn w:val="Normal"/>
    <w:link w:val="NormalWebCar"/>
    <w:uiPriority w:val="99"/>
    <w:unhideWhenUsed/>
    <w:qFormat/>
    <w:rsid w:val="006719DA"/>
    <w:pPr>
      <w:spacing w:before="100" w:beforeAutospacing="1" w:after="100" w:afterAutospacing="1" w:line="240" w:lineRule="auto"/>
    </w:pPr>
    <w:rPr>
      <w:rFonts w:ascii="Times New Roman" w:eastAsia="Times New Roman" w:hAnsi="Times New Roman"/>
      <w:sz w:val="24"/>
      <w:szCs w:val="24"/>
      <w:lang w:eastAsia="es-ES_tradnl"/>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link w:val="Prrafodelista"/>
    <w:uiPriority w:val="1"/>
    <w:qFormat/>
    <w:locked/>
    <w:rsid w:val="006719DA"/>
    <w:rPr>
      <w:rFonts w:ascii="Calibri" w:eastAsia="Calibri" w:hAnsi="Calibri" w:cs="Times New Roman"/>
      <w:kern w:val="0"/>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6719DA"/>
    <w:rPr>
      <w:rFonts w:ascii="Times New Roman" w:eastAsia="Times New Roman" w:hAnsi="Times New Roman" w:cs="Times New Roman"/>
      <w:kern w:val="0"/>
      <w:sz w:val="24"/>
      <w:szCs w:val="24"/>
      <w:lang w:eastAsia="es-ES_tradnl"/>
    </w:rPr>
  </w:style>
  <w:style w:type="table" w:styleId="Tablaconcuadrcula1clara-nfasis1">
    <w:name w:val="Grid Table 1 Light Accent 1"/>
    <w:basedOn w:val="Tablanormal"/>
    <w:uiPriority w:val="46"/>
    <w:rsid w:val="006719DA"/>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paragraph" w:styleId="Lista">
    <w:name w:val="List"/>
    <w:basedOn w:val="Normal"/>
    <w:uiPriority w:val="99"/>
    <w:unhideWhenUsed/>
    <w:rsid w:val="006719DA"/>
    <w:pPr>
      <w:ind w:left="283" w:hanging="283"/>
      <w:contextualSpacing/>
    </w:pPr>
  </w:style>
  <w:style w:type="paragraph" w:styleId="Continuarlista">
    <w:name w:val="List Continue"/>
    <w:basedOn w:val="Normal"/>
    <w:uiPriority w:val="99"/>
    <w:unhideWhenUsed/>
    <w:rsid w:val="006719DA"/>
    <w:pPr>
      <w:spacing w:after="120"/>
      <w:ind w:left="283"/>
      <w:contextualSpacing/>
    </w:pPr>
  </w:style>
  <w:style w:type="paragraph" w:styleId="Textoindependiente">
    <w:name w:val="Body Text"/>
    <w:basedOn w:val="Normal"/>
    <w:link w:val="TextoindependienteCar"/>
    <w:uiPriority w:val="99"/>
    <w:unhideWhenUsed/>
    <w:rsid w:val="006719DA"/>
    <w:pPr>
      <w:spacing w:after="120"/>
    </w:pPr>
  </w:style>
  <w:style w:type="character" w:customStyle="1" w:styleId="TextoindependienteCar">
    <w:name w:val="Texto independiente Car"/>
    <w:link w:val="Textoindependiente"/>
    <w:uiPriority w:val="99"/>
    <w:rsid w:val="006719DA"/>
    <w:rPr>
      <w:rFonts w:ascii="Calibri" w:eastAsia="Calibri" w:hAnsi="Calibri" w:cs="Times New Roman"/>
      <w:kern w:val="0"/>
    </w:rPr>
  </w:style>
  <w:style w:type="table" w:styleId="Tablanormal2">
    <w:name w:val="Plain Table 2"/>
    <w:basedOn w:val="Tablanormal"/>
    <w:uiPriority w:val="42"/>
    <w:rsid w:val="006719DA"/>
    <w:rPr>
      <w:rFonts w:eastAsia="Yu Mincho"/>
      <w:sz w:val="21"/>
      <w:szCs w:val="21"/>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styleId="Hipervnculo">
    <w:name w:val="Hyperlink"/>
    <w:uiPriority w:val="99"/>
    <w:unhideWhenUsed/>
    <w:rsid w:val="003A16AE"/>
    <w:rPr>
      <w:color w:val="0563C1"/>
      <w:u w:val="single"/>
    </w:rPr>
  </w:style>
  <w:style w:type="character" w:styleId="Mencinsinresolver">
    <w:name w:val="Unresolved Mention"/>
    <w:uiPriority w:val="99"/>
    <w:semiHidden/>
    <w:unhideWhenUsed/>
    <w:rsid w:val="00FF66AD"/>
    <w:rPr>
      <w:color w:val="605E5C"/>
      <w:shd w:val="clear" w:color="auto" w:fill="E1DFDD"/>
    </w:rPr>
  </w:style>
  <w:style w:type="table" w:styleId="Tablaconcuadrcula">
    <w:name w:val="Table Grid"/>
    <w:basedOn w:val="Tablanormal"/>
    <w:uiPriority w:val="39"/>
    <w:rsid w:val="00101C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gradetextonormal">
    <w:name w:val="Body Text Indent"/>
    <w:basedOn w:val="Normal"/>
    <w:link w:val="SangradetextonormalCar"/>
    <w:uiPriority w:val="99"/>
    <w:semiHidden/>
    <w:unhideWhenUsed/>
    <w:rsid w:val="00620236"/>
    <w:pPr>
      <w:spacing w:after="120"/>
      <w:ind w:left="283"/>
    </w:pPr>
  </w:style>
  <w:style w:type="character" w:customStyle="1" w:styleId="SangradetextonormalCar">
    <w:name w:val="Sangría de texto normal Car"/>
    <w:link w:val="Sangradetextonormal"/>
    <w:uiPriority w:val="99"/>
    <w:semiHidden/>
    <w:rsid w:val="00620236"/>
    <w:rPr>
      <w:rFonts w:ascii="Calibri" w:eastAsia="Calibri" w:hAnsi="Calibri" w:cs="Times New Roman"/>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604254">
      <w:bodyDiv w:val="1"/>
      <w:marLeft w:val="0"/>
      <w:marRight w:val="0"/>
      <w:marTop w:val="0"/>
      <w:marBottom w:val="0"/>
      <w:divBdr>
        <w:top w:val="none" w:sz="0" w:space="0" w:color="auto"/>
        <w:left w:val="none" w:sz="0" w:space="0" w:color="auto"/>
        <w:bottom w:val="none" w:sz="0" w:space="0" w:color="auto"/>
        <w:right w:val="none" w:sz="0" w:space="0" w:color="auto"/>
      </w:divBdr>
    </w:div>
    <w:div w:id="628897333">
      <w:bodyDiv w:val="1"/>
      <w:marLeft w:val="0"/>
      <w:marRight w:val="0"/>
      <w:marTop w:val="0"/>
      <w:marBottom w:val="0"/>
      <w:divBdr>
        <w:top w:val="none" w:sz="0" w:space="0" w:color="auto"/>
        <w:left w:val="none" w:sz="0" w:space="0" w:color="auto"/>
        <w:bottom w:val="none" w:sz="0" w:space="0" w:color="auto"/>
        <w:right w:val="none" w:sz="0" w:space="0" w:color="auto"/>
      </w:divBdr>
    </w:div>
    <w:div w:id="690684212">
      <w:bodyDiv w:val="1"/>
      <w:marLeft w:val="0"/>
      <w:marRight w:val="0"/>
      <w:marTop w:val="0"/>
      <w:marBottom w:val="0"/>
      <w:divBdr>
        <w:top w:val="none" w:sz="0" w:space="0" w:color="auto"/>
        <w:left w:val="none" w:sz="0" w:space="0" w:color="auto"/>
        <w:bottom w:val="none" w:sz="0" w:space="0" w:color="auto"/>
        <w:right w:val="none" w:sz="0" w:space="0" w:color="auto"/>
      </w:divBdr>
    </w:div>
    <w:div w:id="820998169">
      <w:bodyDiv w:val="1"/>
      <w:marLeft w:val="0"/>
      <w:marRight w:val="0"/>
      <w:marTop w:val="0"/>
      <w:marBottom w:val="0"/>
      <w:divBdr>
        <w:top w:val="none" w:sz="0" w:space="0" w:color="auto"/>
        <w:left w:val="none" w:sz="0" w:space="0" w:color="auto"/>
        <w:bottom w:val="none" w:sz="0" w:space="0" w:color="auto"/>
        <w:right w:val="none" w:sz="0" w:space="0" w:color="auto"/>
      </w:divBdr>
    </w:div>
    <w:div w:id="851990398">
      <w:bodyDiv w:val="1"/>
      <w:marLeft w:val="0"/>
      <w:marRight w:val="0"/>
      <w:marTop w:val="0"/>
      <w:marBottom w:val="0"/>
      <w:divBdr>
        <w:top w:val="none" w:sz="0" w:space="0" w:color="auto"/>
        <w:left w:val="none" w:sz="0" w:space="0" w:color="auto"/>
        <w:bottom w:val="none" w:sz="0" w:space="0" w:color="auto"/>
        <w:right w:val="none" w:sz="0" w:space="0" w:color="auto"/>
      </w:divBdr>
    </w:div>
    <w:div w:id="903836684">
      <w:bodyDiv w:val="1"/>
      <w:marLeft w:val="0"/>
      <w:marRight w:val="0"/>
      <w:marTop w:val="0"/>
      <w:marBottom w:val="0"/>
      <w:divBdr>
        <w:top w:val="none" w:sz="0" w:space="0" w:color="auto"/>
        <w:left w:val="none" w:sz="0" w:space="0" w:color="auto"/>
        <w:bottom w:val="none" w:sz="0" w:space="0" w:color="auto"/>
        <w:right w:val="none" w:sz="0" w:space="0" w:color="auto"/>
      </w:divBdr>
    </w:div>
    <w:div w:id="1261452071">
      <w:bodyDiv w:val="1"/>
      <w:marLeft w:val="0"/>
      <w:marRight w:val="0"/>
      <w:marTop w:val="0"/>
      <w:marBottom w:val="0"/>
      <w:divBdr>
        <w:top w:val="none" w:sz="0" w:space="0" w:color="auto"/>
        <w:left w:val="none" w:sz="0" w:space="0" w:color="auto"/>
        <w:bottom w:val="none" w:sz="0" w:space="0" w:color="auto"/>
        <w:right w:val="none" w:sz="0" w:space="0" w:color="auto"/>
      </w:divBdr>
    </w:div>
    <w:div w:id="1545941296">
      <w:bodyDiv w:val="1"/>
      <w:marLeft w:val="0"/>
      <w:marRight w:val="0"/>
      <w:marTop w:val="0"/>
      <w:marBottom w:val="0"/>
      <w:divBdr>
        <w:top w:val="none" w:sz="0" w:space="0" w:color="auto"/>
        <w:left w:val="none" w:sz="0" w:space="0" w:color="auto"/>
        <w:bottom w:val="none" w:sz="0" w:space="0" w:color="auto"/>
        <w:right w:val="none" w:sz="0" w:space="0" w:color="auto"/>
      </w:divBdr>
    </w:div>
    <w:div w:id="1773430842">
      <w:bodyDiv w:val="1"/>
      <w:marLeft w:val="0"/>
      <w:marRight w:val="0"/>
      <w:marTop w:val="0"/>
      <w:marBottom w:val="0"/>
      <w:divBdr>
        <w:top w:val="none" w:sz="0" w:space="0" w:color="auto"/>
        <w:left w:val="none" w:sz="0" w:space="0" w:color="auto"/>
        <w:bottom w:val="none" w:sz="0" w:space="0" w:color="auto"/>
        <w:right w:val="none" w:sz="0" w:space="0" w:color="auto"/>
      </w:divBdr>
    </w:div>
    <w:div w:id="1788504141">
      <w:bodyDiv w:val="1"/>
      <w:marLeft w:val="0"/>
      <w:marRight w:val="0"/>
      <w:marTop w:val="0"/>
      <w:marBottom w:val="0"/>
      <w:divBdr>
        <w:top w:val="none" w:sz="0" w:space="0" w:color="auto"/>
        <w:left w:val="none" w:sz="0" w:space="0" w:color="auto"/>
        <w:bottom w:val="none" w:sz="0" w:space="0" w:color="auto"/>
        <w:right w:val="none" w:sz="0" w:space="0" w:color="auto"/>
      </w:divBdr>
    </w:div>
    <w:div w:id="2032758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www.te.gob.mx/ius2021/" TargetMode="External"/><Relationship Id="rId2" Type="http://schemas.openxmlformats.org/officeDocument/2006/relationships/hyperlink" Target="https://www.inegi.org.mx/temas/uma/" TargetMode="External"/><Relationship Id="rId1" Type="http://schemas.openxmlformats.org/officeDocument/2006/relationships/hyperlink" Target="https://www.inegi.org.mx/contenidos/saladeprensa/boletines/2025/uma/uma2025.pdf" TargetMode="External"/><Relationship Id="rId4" Type="http://schemas.openxmlformats.org/officeDocument/2006/relationships/hyperlink" Target="https://transparencia.fiscaliamichoacan.gob.mx/storage/NioCudfvug6XUnlHgmMQ09VkXrZ9I5eJC1UQw9Lj.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A818F6-1EE9-4B75-B5C9-B36907FB61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28</Pages>
  <Words>9252</Words>
  <Characters>50979</Characters>
  <Application>Microsoft Office Word</Application>
  <DocSecurity>0</DocSecurity>
  <Lines>1108</Lines>
  <Paragraphs>286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Maritza Rangel Rabago</dc:creator>
  <cp:keywords/>
  <dc:description/>
  <cp:lastModifiedBy>JESÚS RENATO GARCÍA RIVERA</cp:lastModifiedBy>
  <cp:revision>2</cp:revision>
  <cp:lastPrinted>2025-10-16T21:56:00Z</cp:lastPrinted>
  <dcterms:created xsi:type="dcterms:W3CDTF">2025-10-17T02:10:00Z</dcterms:created>
  <dcterms:modified xsi:type="dcterms:W3CDTF">2025-10-17T02:10:00Z</dcterms:modified>
</cp:coreProperties>
</file>