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9B917" w14:textId="77777777" w:rsidR="009A32F9" w:rsidRDefault="00000000">
      <w:pPr>
        <w:spacing w:after="0" w:line="360" w:lineRule="auto"/>
        <w:rPr>
          <w:rFonts w:ascii="Arial" w:eastAsia="Arial" w:hAnsi="Arial" w:cs="Arial"/>
          <w:sz w:val="26"/>
          <w:szCs w:val="26"/>
        </w:rPr>
      </w:pPr>
      <w:r>
        <w:rPr>
          <w:noProof/>
        </w:rPr>
        <mc:AlternateContent>
          <mc:Choice Requires="wps">
            <w:drawing>
              <wp:anchor distT="0" distB="0" distL="114300" distR="114300" simplePos="0" relativeHeight="251658240" behindDoc="0" locked="0" layoutInCell="1" hidden="0" allowOverlap="1" wp14:anchorId="0E4F21E2" wp14:editId="04BA0BD6">
                <wp:simplePos x="0" y="0"/>
                <wp:positionH relativeFrom="margin">
                  <wp:align>right</wp:align>
                </wp:positionH>
                <wp:positionV relativeFrom="paragraph">
                  <wp:posOffset>236607</wp:posOffset>
                </wp:positionV>
                <wp:extent cx="2731605" cy="4349363"/>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1605" cy="4349363"/>
                        </a:xfrm>
                        <a:prstGeom prst="rect">
                          <a:avLst/>
                        </a:prstGeom>
                        <a:noFill/>
                        <a:ln>
                          <a:noFill/>
                        </a:ln>
                      </wps:spPr>
                      <wps:txbx>
                        <w:txbxContent>
                          <w:p w14:paraId="690E5AB9" w14:textId="77777777" w:rsidR="009A32F9" w:rsidRDefault="00000000" w:rsidP="00022ED1">
                            <w:pPr>
                              <w:suppressAutoHyphens/>
                              <w:spacing w:after="0" w:line="240" w:lineRule="auto"/>
                              <w:ind w:leftChars="-1" w:right="-150" w:hangingChars="1" w:hanging="2"/>
                              <w:jc w:val="center"/>
                              <w:textDirection w:val="btLr"/>
                              <w:textAlignment w:val="top"/>
                              <w:outlineLvl w:val="0"/>
                              <w:rPr>
                                <w:rFonts w:ascii="Arial" w:hAnsi="Arial" w:cs="Arial"/>
                                <w:position w:val="-1"/>
                                <w:sz w:val="24"/>
                                <w:szCs w:val="24"/>
                              </w:rPr>
                            </w:pPr>
                            <w:r w:rsidRPr="04548591" w:rsidDel="FFFFFFFF">
                              <w:rPr>
                                <w:rFonts w:ascii="Arial" w:hAnsi="Arial" w:cs="Arial"/>
                                <w:b/>
                                <w:position w:val="-1"/>
                                <w:sz w:val="24"/>
                                <w:szCs w:val="24"/>
                              </w:rPr>
                              <w:t>PROCEDIMIENTO ESPECIAL SANCIONADOR</w:t>
                            </w:r>
                          </w:p>
                          <w:p w14:paraId="66BB4BB6"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lang w:eastAsia="es-ES"/>
                              </w:rPr>
                            </w:pPr>
                          </w:p>
                          <w:p w14:paraId="3A548386" w14:textId="0E7CDB2B" w:rsidR="009A32F9" w:rsidRDefault="002D3EC1" w:rsidP="00022ED1">
                            <w:pPr>
                              <w:suppressAutoHyphens/>
                              <w:spacing w:after="0" w:line="240" w:lineRule="auto"/>
                              <w:ind w:leftChars="-1" w:right="-150" w:hangingChars="1" w:hanging="2"/>
                              <w:jc w:val="both"/>
                              <w:textDirection w:val="btLr"/>
                              <w:textAlignment w:val="top"/>
                              <w:outlineLvl w:val="0"/>
                              <w:rPr>
                                <w:rFonts w:ascii="Arial" w:hAnsi="Arial" w:cs="Arial"/>
                                <w:spacing w:val="-3"/>
                                <w:position w:val="-1"/>
                                <w:sz w:val="24"/>
                                <w:szCs w:val="24"/>
                              </w:rPr>
                            </w:pPr>
                            <w:r w:rsidRPr="04548591" w:rsidDel="FFFFFFFF">
                              <w:rPr>
                                <w:rFonts w:ascii="Arial" w:hAnsi="Arial" w:cs="Arial"/>
                                <w:b/>
                                <w:bCs/>
                                <w:spacing w:val="-3"/>
                                <w:position w:val="-1"/>
                                <w:sz w:val="24"/>
                                <w:szCs w:val="24"/>
                              </w:rPr>
                              <w:t>EXPEDIENTE:</w:t>
                            </w:r>
                            <w:r w:rsidRPr="04548591" w:rsidDel="FFFFFFFF">
                              <w:rPr>
                                <w:rFonts w:ascii="Arial" w:hAnsi="Arial" w:cs="Arial"/>
                                <w:spacing w:val="-3"/>
                                <w:position w:val="-1"/>
                                <w:sz w:val="24"/>
                                <w:szCs w:val="24"/>
                              </w:rPr>
                              <w:t xml:space="preserve"> TEEM-PES-036/2025</w:t>
                            </w:r>
                          </w:p>
                          <w:p w14:paraId="57466F90"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spacing w:val="-3"/>
                                <w:position w:val="-1"/>
                                <w:sz w:val="24"/>
                                <w:szCs w:val="24"/>
                              </w:rPr>
                            </w:pPr>
                          </w:p>
                          <w:p w14:paraId="4432D6E1" w14:textId="77777777"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bCs/>
                                <w:spacing w:val="-3"/>
                                <w:position w:val="-1"/>
                                <w:sz w:val="24"/>
                                <w:szCs w:val="24"/>
                              </w:rPr>
                              <w:t>DENUNCIANTE:</w:t>
                            </w:r>
                            <w:bookmarkStart w:id="0" w:name="_ccpihh4udz3l" w:colFirst="0" w:colLast="0"/>
                            <w:r w:rsidRPr="04548591" w:rsidDel="FFFFFFFF">
                              <w:rPr>
                                <w:rFonts w:ascii="Arial" w:hAnsi="Arial" w:cs="Arial"/>
                                <w:bCs/>
                                <w:spacing w:val="-3"/>
                                <w:position w:val="-1"/>
                                <w:sz w:val="24"/>
                                <w:szCs w:val="24"/>
                              </w:rPr>
                              <w:t xml:space="preserve"> MAYRA XIOMARA TREVIZO GUÍZAR</w:t>
                            </w:r>
                            <w:bookmarkEnd w:id="0"/>
                          </w:p>
                          <w:p w14:paraId="6D6A6155"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p>
                          <w:p w14:paraId="2524F3CA" w14:textId="77777777"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bCs/>
                                <w:spacing w:val="-3"/>
                                <w:position w:val="-1"/>
                                <w:sz w:val="24"/>
                                <w:szCs w:val="24"/>
                              </w:rPr>
                              <w:t xml:space="preserve">DENUNCIADA: </w:t>
                            </w:r>
                            <w:r w:rsidRPr="04548591" w:rsidDel="FFFFFFFF">
                              <w:rPr>
                                <w:rFonts w:ascii="Arial" w:hAnsi="Arial" w:cs="Arial"/>
                                <w:spacing w:val="-3"/>
                                <w:position w:val="-1"/>
                                <w:sz w:val="24"/>
                                <w:szCs w:val="24"/>
                              </w:rPr>
                              <w:t>MARICELA PADILLA REBOLLAR</w:t>
                            </w:r>
                          </w:p>
                          <w:p w14:paraId="15A9543E"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p>
                          <w:p w14:paraId="1C11896B" w14:textId="32678B51"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bCs/>
                                <w:position w:val="-1"/>
                                <w:sz w:val="24"/>
                                <w:szCs w:val="24"/>
                              </w:rPr>
                              <w:t xml:space="preserve">AUTORIDAD </w:t>
                            </w:r>
                            <w:r w:rsidR="002D3EC1" w:rsidRPr="04548591" w:rsidDel="FFFFFFFF">
                              <w:rPr>
                                <w:rFonts w:ascii="Arial" w:hAnsi="Arial" w:cs="Arial"/>
                                <w:b/>
                                <w:bCs/>
                                <w:position w:val="-1"/>
                                <w:sz w:val="24"/>
                                <w:szCs w:val="24"/>
                              </w:rPr>
                              <w:t>INSTRUCTORA:</w:t>
                            </w:r>
                            <w:r w:rsidR="002D3EC1" w:rsidRPr="04548591" w:rsidDel="FFFFFFFF">
                              <w:rPr>
                                <w:rFonts w:ascii="Arial" w:hAnsi="Arial" w:cs="Arial"/>
                                <w:position w:val="-1"/>
                                <w:sz w:val="24"/>
                                <w:szCs w:val="24"/>
                              </w:rPr>
                              <w:t xml:space="preserve"> INSTITUTO</w:t>
                            </w:r>
                            <w:r w:rsidRPr="04548591" w:rsidDel="FFFFFFFF">
                              <w:rPr>
                                <w:rFonts w:ascii="Arial" w:hAnsi="Arial" w:cs="Arial"/>
                                <w:position w:val="-1"/>
                                <w:sz w:val="24"/>
                                <w:szCs w:val="24"/>
                              </w:rPr>
                              <w:t xml:space="preserve"> ELECTORAL DEMICHOACÁN</w:t>
                            </w:r>
                          </w:p>
                          <w:p w14:paraId="67D19EDE"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spacing w:val="-3"/>
                                <w:position w:val="-1"/>
                                <w:sz w:val="24"/>
                                <w:szCs w:val="24"/>
                              </w:rPr>
                            </w:pPr>
                          </w:p>
                          <w:p w14:paraId="6FC8920C" w14:textId="683592F5" w:rsidR="009A32F9" w:rsidRDefault="00000000" w:rsidP="00022ED1">
                            <w:pPr>
                              <w:suppressAutoHyphens/>
                              <w:spacing w:after="0" w:line="240" w:lineRule="auto"/>
                              <w:ind w:leftChars="-1" w:right="-150" w:hangingChars="1" w:hanging="2"/>
                              <w:jc w:val="both"/>
                              <w:textDirection w:val="btLr"/>
                              <w:textAlignment w:val="top"/>
                              <w:outlineLvl w:val="0"/>
                              <w:rPr>
                                <w:rFonts w:ascii="Arial" w:eastAsia="Times New Roman" w:hAnsi="Arial" w:cs="Arial"/>
                                <w:position w:val="-1"/>
                                <w:sz w:val="24"/>
                                <w:szCs w:val="24"/>
                                <w:vertAlign w:val="superscript"/>
                              </w:rPr>
                            </w:pPr>
                            <w:r w:rsidRPr="04548591" w:rsidDel="FFFFFFFF">
                              <w:rPr>
                                <w:rFonts w:ascii="Arial" w:hAnsi="Arial" w:cs="Arial"/>
                                <w:b/>
                                <w:bCs/>
                                <w:position w:val="-1"/>
                                <w:sz w:val="24"/>
                                <w:szCs w:val="24"/>
                              </w:rPr>
                              <w:t xml:space="preserve">MAGISTRADA </w:t>
                            </w:r>
                            <w:r w:rsidR="002D3EC1" w:rsidRPr="04548591" w:rsidDel="FFFFFFFF">
                              <w:rPr>
                                <w:rFonts w:ascii="Arial" w:hAnsi="Arial" w:cs="Arial"/>
                                <w:b/>
                                <w:bCs/>
                                <w:position w:val="-1"/>
                                <w:sz w:val="24"/>
                                <w:szCs w:val="24"/>
                              </w:rPr>
                              <w:t>PONENTE:</w:t>
                            </w:r>
                            <w:r w:rsidR="002D3EC1" w:rsidRPr="04548591" w:rsidDel="FFFFFFFF">
                              <w:rPr>
                                <w:rFonts w:ascii="Arial" w:hAnsi="Arial" w:cs="Arial"/>
                                <w:bCs/>
                                <w:position w:val="-1"/>
                                <w:sz w:val="24"/>
                                <w:szCs w:val="24"/>
                              </w:rPr>
                              <w:t xml:space="preserve"> YURISHA</w:t>
                            </w:r>
                            <w:r w:rsidRPr="04548591" w:rsidDel="FFFFFFFF">
                              <w:rPr>
                                <w:rFonts w:ascii="Arial" w:hAnsi="Arial" w:cs="Arial"/>
                                <w:bCs/>
                                <w:position w:val="-1"/>
                                <w:sz w:val="24"/>
                                <w:szCs w:val="24"/>
                              </w:rPr>
                              <w:t xml:space="preserve"> ANDRADE MORALES</w:t>
                            </w:r>
                          </w:p>
                          <w:p w14:paraId="7C97C9AC"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eastAsia="Times New Roman" w:hAnsi="Arial" w:cs="Arial"/>
                                <w:position w:val="-1"/>
                                <w:sz w:val="24"/>
                                <w:szCs w:val="24"/>
                                <w:vertAlign w:val="superscript"/>
                              </w:rPr>
                            </w:pPr>
                          </w:p>
                          <w:p w14:paraId="6620BA4D" w14:textId="394EBD02"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bCs/>
                                <w:position w:val="-1"/>
                                <w:sz w:val="24"/>
                                <w:szCs w:val="24"/>
                              </w:rPr>
                              <w:t xml:space="preserve">SECRETARIO INSTRUCTOR Y </w:t>
                            </w:r>
                            <w:r w:rsidR="002D3EC1" w:rsidRPr="04548591" w:rsidDel="FFFFFFFF">
                              <w:rPr>
                                <w:rFonts w:ascii="Arial" w:hAnsi="Arial" w:cs="Arial"/>
                                <w:b/>
                                <w:bCs/>
                                <w:position w:val="-1"/>
                                <w:sz w:val="24"/>
                                <w:szCs w:val="24"/>
                              </w:rPr>
                              <w:t>PROYECTISTA:</w:t>
                            </w:r>
                            <w:r w:rsidR="002D3EC1" w:rsidRPr="04548591" w:rsidDel="FFFFFFFF">
                              <w:rPr>
                                <w:rFonts w:ascii="Arial" w:hAnsi="Arial" w:cs="Arial"/>
                                <w:bCs/>
                                <w:position w:val="-1"/>
                                <w:sz w:val="24"/>
                                <w:szCs w:val="24"/>
                              </w:rPr>
                              <w:t xml:space="preserve"> OSCAR</w:t>
                            </w:r>
                            <w:r w:rsidRPr="04548591" w:rsidDel="FFFFFFFF">
                              <w:rPr>
                                <w:rFonts w:ascii="Arial" w:hAnsi="Arial" w:cs="Arial"/>
                                <w:bCs/>
                                <w:position w:val="-1"/>
                                <w:sz w:val="24"/>
                                <w:szCs w:val="24"/>
                              </w:rPr>
                              <w:t xml:space="preserve"> MANUEL REGALADO ARROYO</w:t>
                            </w:r>
                          </w:p>
                          <w:p w14:paraId="10980EB1"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p>
                          <w:p w14:paraId="3478534D" w14:textId="7645CE97"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position w:val="-1"/>
                                <w:sz w:val="24"/>
                                <w:szCs w:val="24"/>
                              </w:rPr>
                              <w:t>COLABORÓ:</w:t>
                            </w:r>
                            <w:r w:rsidR="002D3EC1">
                              <w:rPr>
                                <w:rFonts w:ascii="Arial" w:hAnsi="Arial" w:cs="Arial"/>
                                <w:b/>
                                <w:position w:val="-1"/>
                                <w:sz w:val="24"/>
                                <w:szCs w:val="24"/>
                              </w:rPr>
                              <w:t xml:space="preserve"> </w:t>
                            </w:r>
                            <w:r w:rsidRPr="04548591" w:rsidDel="FFFFFFFF">
                              <w:rPr>
                                <w:rFonts w:ascii="Arial" w:hAnsi="Arial" w:cs="Arial"/>
                                <w:bCs/>
                                <w:position w:val="-1"/>
                                <w:sz w:val="24"/>
                                <w:szCs w:val="24"/>
                              </w:rPr>
                              <w:t>RUB</w:t>
                            </w:r>
                            <w:r w:rsidRPr="FFFFFFFF" w:rsidDel="FFFFFFFF">
                              <w:rPr>
                                <w:rFonts w:ascii="Arial" w:hAnsi="Arial" w:cs="Arial"/>
                                <w:bCs/>
                                <w:position w:val="-1"/>
                                <w:sz w:val="24"/>
                                <w:szCs w:val="24"/>
                              </w:rPr>
                              <w:t>Í</w:t>
                            </w:r>
                            <w:r w:rsidR="002D3EC1">
                              <w:rPr>
                                <w:rFonts w:ascii="Arial" w:hAnsi="Arial" w:cs="Arial"/>
                                <w:bCs/>
                                <w:position w:val="-1"/>
                                <w:sz w:val="24"/>
                                <w:szCs w:val="24"/>
                              </w:rPr>
                              <w:t xml:space="preserve"> </w:t>
                            </w:r>
                            <w:r w:rsidRPr="04548591" w:rsidDel="FFFFFFFF">
                              <w:rPr>
                                <w:rFonts w:ascii="Arial" w:hAnsi="Arial" w:cs="Arial"/>
                                <w:bCs/>
                                <w:position w:val="-1"/>
                                <w:sz w:val="24"/>
                                <w:szCs w:val="24"/>
                              </w:rPr>
                              <w:t>ARROYO HIGUER</w:t>
                            </w:r>
                            <w:r w:rsidRPr="FFFFFFFF" w:rsidDel="FFFFFFFF">
                              <w:rPr>
                                <w:rFonts w:ascii="Arial" w:hAnsi="Arial" w:cs="Arial"/>
                                <w:bCs/>
                                <w:position w:val="-1"/>
                                <w:sz w:val="24"/>
                                <w:szCs w:val="24"/>
                              </w:rPr>
                              <w:t>A</w:t>
                            </w:r>
                          </w:p>
                          <w:p w14:paraId="072070E4" w14:textId="77777777" w:rsidR="009A32F9" w:rsidRDefault="009A32F9">
                            <w:pPr>
                              <w:suppressAutoHyphens/>
                              <w:spacing w:line="1" w:lineRule="atLeast"/>
                              <w:ind w:leftChars="-1" w:hangingChars="1" w:hanging="2"/>
                              <w:textDirection w:val="btLr"/>
                              <w:textAlignment w:val="top"/>
                              <w:outlineLvl w:val="0"/>
                              <w:rPr>
                                <w:position w:val="-1"/>
                              </w:rPr>
                            </w:pPr>
                          </w:p>
                        </w:txbxContent>
                      </wps:txbx>
                      <wps:bodyPr rot="0" vert="horz" wrap="square" lIns="91425" tIns="45698" rIns="91425" bIns="45698"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E4F21E2" id="Rectángulo 1" o:spid="_x0000_s1026" style="position:absolute;margin-left:163.9pt;margin-top:18.65pt;width:215.1pt;height:342.4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" filled="f" stroked="f">
                <v:textbox inset="2.53958mm,1.2694mm,2.53958mm,1.2694mm">
                  <w:txbxContent>
                    <w:p w14:paraId="690E5AB9" w14:textId="77777777" w:rsidR="009A32F9" w:rsidRDefault="00000000" w:rsidP="00022ED1">
                      <w:pPr>
                        <w:suppressAutoHyphens/>
                        <w:spacing w:after="0" w:line="240" w:lineRule="auto"/>
                        <w:ind w:leftChars="-1" w:right="-150" w:hangingChars="1" w:hanging="2"/>
                        <w:jc w:val="center"/>
                        <w:textDirection w:val="btLr"/>
                        <w:textAlignment w:val="top"/>
                        <w:outlineLvl w:val="0"/>
                        <w:rPr>
                          <w:rFonts w:ascii="Arial" w:hAnsi="Arial" w:cs="Arial"/>
                          <w:position w:val="-1"/>
                          <w:sz w:val="24"/>
                          <w:szCs w:val="24"/>
                        </w:rPr>
                      </w:pPr>
                      <w:r w:rsidRPr="04548591" w:rsidDel="FFFFFFFF">
                        <w:rPr>
                          <w:rFonts w:ascii="Arial" w:hAnsi="Arial" w:cs="Arial"/>
                          <w:b/>
                          <w:position w:val="-1"/>
                          <w:sz w:val="24"/>
                          <w:szCs w:val="24"/>
                        </w:rPr>
                        <w:t>PROCEDIMIENTO ESPECIAL SANCIONADOR</w:t>
                      </w:r>
                    </w:p>
                    <w:p w14:paraId="66BB4BB6"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lang w:eastAsia="es-ES"/>
                        </w:rPr>
                      </w:pPr>
                    </w:p>
                    <w:p w14:paraId="3A548386" w14:textId="0E7CDB2B" w:rsidR="009A32F9" w:rsidRDefault="002D3EC1" w:rsidP="00022ED1">
                      <w:pPr>
                        <w:suppressAutoHyphens/>
                        <w:spacing w:after="0" w:line="240" w:lineRule="auto"/>
                        <w:ind w:leftChars="-1" w:right="-150" w:hangingChars="1" w:hanging="2"/>
                        <w:jc w:val="both"/>
                        <w:textDirection w:val="btLr"/>
                        <w:textAlignment w:val="top"/>
                        <w:outlineLvl w:val="0"/>
                        <w:rPr>
                          <w:rFonts w:ascii="Arial" w:hAnsi="Arial" w:cs="Arial"/>
                          <w:spacing w:val="-3"/>
                          <w:position w:val="-1"/>
                          <w:sz w:val="24"/>
                          <w:szCs w:val="24"/>
                        </w:rPr>
                      </w:pPr>
                      <w:r w:rsidRPr="04548591" w:rsidDel="FFFFFFFF">
                        <w:rPr>
                          <w:rFonts w:ascii="Arial" w:hAnsi="Arial" w:cs="Arial"/>
                          <w:b/>
                          <w:bCs/>
                          <w:spacing w:val="-3"/>
                          <w:position w:val="-1"/>
                          <w:sz w:val="24"/>
                          <w:szCs w:val="24"/>
                        </w:rPr>
                        <w:t>EXPEDIENTE:</w:t>
                      </w:r>
                      <w:r w:rsidRPr="04548591" w:rsidDel="FFFFFFFF">
                        <w:rPr>
                          <w:rFonts w:ascii="Arial" w:hAnsi="Arial" w:cs="Arial"/>
                          <w:spacing w:val="-3"/>
                          <w:position w:val="-1"/>
                          <w:sz w:val="24"/>
                          <w:szCs w:val="24"/>
                        </w:rPr>
                        <w:t xml:space="preserve"> TEEM-PES-036/2025</w:t>
                      </w:r>
                    </w:p>
                    <w:p w14:paraId="57466F90"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spacing w:val="-3"/>
                          <w:position w:val="-1"/>
                          <w:sz w:val="24"/>
                          <w:szCs w:val="24"/>
                        </w:rPr>
                      </w:pPr>
                    </w:p>
                    <w:p w14:paraId="4432D6E1" w14:textId="77777777"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bCs/>
                          <w:spacing w:val="-3"/>
                          <w:position w:val="-1"/>
                          <w:sz w:val="24"/>
                          <w:szCs w:val="24"/>
                        </w:rPr>
                        <w:t>DENUNCIANTE:</w:t>
                      </w:r>
                      <w:bookmarkStart w:id="1" w:name="_ccpihh4udz3l" w:colFirst="0" w:colLast="0"/>
                      <w:r w:rsidRPr="04548591" w:rsidDel="FFFFFFFF">
                        <w:rPr>
                          <w:rFonts w:ascii="Arial" w:hAnsi="Arial" w:cs="Arial"/>
                          <w:bCs/>
                          <w:spacing w:val="-3"/>
                          <w:position w:val="-1"/>
                          <w:sz w:val="24"/>
                          <w:szCs w:val="24"/>
                        </w:rPr>
                        <w:t xml:space="preserve"> MAYRA XIOMARA TREVIZO GUÍZAR</w:t>
                      </w:r>
                      <w:bookmarkEnd w:id="1"/>
                    </w:p>
                    <w:p w14:paraId="6D6A6155"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p>
                    <w:p w14:paraId="2524F3CA" w14:textId="77777777"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bCs/>
                          <w:spacing w:val="-3"/>
                          <w:position w:val="-1"/>
                          <w:sz w:val="24"/>
                          <w:szCs w:val="24"/>
                        </w:rPr>
                        <w:t xml:space="preserve">DENUNCIADA: </w:t>
                      </w:r>
                      <w:r w:rsidRPr="04548591" w:rsidDel="FFFFFFFF">
                        <w:rPr>
                          <w:rFonts w:ascii="Arial" w:hAnsi="Arial" w:cs="Arial"/>
                          <w:spacing w:val="-3"/>
                          <w:position w:val="-1"/>
                          <w:sz w:val="24"/>
                          <w:szCs w:val="24"/>
                        </w:rPr>
                        <w:t>MARICELA PADILLA REBOLLAR</w:t>
                      </w:r>
                    </w:p>
                    <w:p w14:paraId="15A9543E"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p>
                    <w:p w14:paraId="1C11896B" w14:textId="32678B51"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bCs/>
                          <w:position w:val="-1"/>
                          <w:sz w:val="24"/>
                          <w:szCs w:val="24"/>
                        </w:rPr>
                        <w:t xml:space="preserve">AUTORIDAD </w:t>
                      </w:r>
                      <w:r w:rsidR="002D3EC1" w:rsidRPr="04548591" w:rsidDel="FFFFFFFF">
                        <w:rPr>
                          <w:rFonts w:ascii="Arial" w:hAnsi="Arial" w:cs="Arial"/>
                          <w:b/>
                          <w:bCs/>
                          <w:position w:val="-1"/>
                          <w:sz w:val="24"/>
                          <w:szCs w:val="24"/>
                        </w:rPr>
                        <w:t>INSTRUCTORA:</w:t>
                      </w:r>
                      <w:r w:rsidR="002D3EC1" w:rsidRPr="04548591" w:rsidDel="FFFFFFFF">
                        <w:rPr>
                          <w:rFonts w:ascii="Arial" w:hAnsi="Arial" w:cs="Arial"/>
                          <w:position w:val="-1"/>
                          <w:sz w:val="24"/>
                          <w:szCs w:val="24"/>
                        </w:rPr>
                        <w:t xml:space="preserve"> INSTITUTO</w:t>
                      </w:r>
                      <w:r w:rsidRPr="04548591" w:rsidDel="FFFFFFFF">
                        <w:rPr>
                          <w:rFonts w:ascii="Arial" w:hAnsi="Arial" w:cs="Arial"/>
                          <w:position w:val="-1"/>
                          <w:sz w:val="24"/>
                          <w:szCs w:val="24"/>
                        </w:rPr>
                        <w:t xml:space="preserve"> ELECTORAL DEMICHOACÁN</w:t>
                      </w:r>
                    </w:p>
                    <w:p w14:paraId="67D19EDE"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spacing w:val="-3"/>
                          <w:position w:val="-1"/>
                          <w:sz w:val="24"/>
                          <w:szCs w:val="24"/>
                        </w:rPr>
                      </w:pPr>
                    </w:p>
                    <w:p w14:paraId="6FC8920C" w14:textId="683592F5" w:rsidR="009A32F9" w:rsidRDefault="00000000" w:rsidP="00022ED1">
                      <w:pPr>
                        <w:suppressAutoHyphens/>
                        <w:spacing w:after="0" w:line="240" w:lineRule="auto"/>
                        <w:ind w:leftChars="-1" w:right="-150" w:hangingChars="1" w:hanging="2"/>
                        <w:jc w:val="both"/>
                        <w:textDirection w:val="btLr"/>
                        <w:textAlignment w:val="top"/>
                        <w:outlineLvl w:val="0"/>
                        <w:rPr>
                          <w:rFonts w:ascii="Arial" w:eastAsia="Times New Roman" w:hAnsi="Arial" w:cs="Arial"/>
                          <w:position w:val="-1"/>
                          <w:sz w:val="24"/>
                          <w:szCs w:val="24"/>
                          <w:vertAlign w:val="superscript"/>
                        </w:rPr>
                      </w:pPr>
                      <w:r w:rsidRPr="04548591" w:rsidDel="FFFFFFFF">
                        <w:rPr>
                          <w:rFonts w:ascii="Arial" w:hAnsi="Arial" w:cs="Arial"/>
                          <w:b/>
                          <w:bCs/>
                          <w:position w:val="-1"/>
                          <w:sz w:val="24"/>
                          <w:szCs w:val="24"/>
                        </w:rPr>
                        <w:t xml:space="preserve">MAGISTRADA </w:t>
                      </w:r>
                      <w:r w:rsidR="002D3EC1" w:rsidRPr="04548591" w:rsidDel="FFFFFFFF">
                        <w:rPr>
                          <w:rFonts w:ascii="Arial" w:hAnsi="Arial" w:cs="Arial"/>
                          <w:b/>
                          <w:bCs/>
                          <w:position w:val="-1"/>
                          <w:sz w:val="24"/>
                          <w:szCs w:val="24"/>
                        </w:rPr>
                        <w:t>PONENTE:</w:t>
                      </w:r>
                      <w:r w:rsidR="002D3EC1" w:rsidRPr="04548591" w:rsidDel="FFFFFFFF">
                        <w:rPr>
                          <w:rFonts w:ascii="Arial" w:hAnsi="Arial" w:cs="Arial"/>
                          <w:bCs/>
                          <w:position w:val="-1"/>
                          <w:sz w:val="24"/>
                          <w:szCs w:val="24"/>
                        </w:rPr>
                        <w:t xml:space="preserve"> YURISHA</w:t>
                      </w:r>
                      <w:r w:rsidRPr="04548591" w:rsidDel="FFFFFFFF">
                        <w:rPr>
                          <w:rFonts w:ascii="Arial" w:hAnsi="Arial" w:cs="Arial"/>
                          <w:bCs/>
                          <w:position w:val="-1"/>
                          <w:sz w:val="24"/>
                          <w:szCs w:val="24"/>
                        </w:rPr>
                        <w:t xml:space="preserve"> ANDRADE MORALES</w:t>
                      </w:r>
                    </w:p>
                    <w:p w14:paraId="7C97C9AC"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eastAsia="Times New Roman" w:hAnsi="Arial" w:cs="Arial"/>
                          <w:position w:val="-1"/>
                          <w:sz w:val="24"/>
                          <w:szCs w:val="24"/>
                          <w:vertAlign w:val="superscript"/>
                        </w:rPr>
                      </w:pPr>
                    </w:p>
                    <w:p w14:paraId="6620BA4D" w14:textId="394EBD02"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bCs/>
                          <w:position w:val="-1"/>
                          <w:sz w:val="24"/>
                          <w:szCs w:val="24"/>
                        </w:rPr>
                        <w:t xml:space="preserve">SECRETARIO INSTRUCTOR Y </w:t>
                      </w:r>
                      <w:r w:rsidR="002D3EC1" w:rsidRPr="04548591" w:rsidDel="FFFFFFFF">
                        <w:rPr>
                          <w:rFonts w:ascii="Arial" w:hAnsi="Arial" w:cs="Arial"/>
                          <w:b/>
                          <w:bCs/>
                          <w:position w:val="-1"/>
                          <w:sz w:val="24"/>
                          <w:szCs w:val="24"/>
                        </w:rPr>
                        <w:t>PROYECTISTA:</w:t>
                      </w:r>
                      <w:r w:rsidR="002D3EC1" w:rsidRPr="04548591" w:rsidDel="FFFFFFFF">
                        <w:rPr>
                          <w:rFonts w:ascii="Arial" w:hAnsi="Arial" w:cs="Arial"/>
                          <w:bCs/>
                          <w:position w:val="-1"/>
                          <w:sz w:val="24"/>
                          <w:szCs w:val="24"/>
                        </w:rPr>
                        <w:t xml:space="preserve"> OSCAR</w:t>
                      </w:r>
                      <w:r w:rsidRPr="04548591" w:rsidDel="FFFFFFFF">
                        <w:rPr>
                          <w:rFonts w:ascii="Arial" w:hAnsi="Arial" w:cs="Arial"/>
                          <w:bCs/>
                          <w:position w:val="-1"/>
                          <w:sz w:val="24"/>
                          <w:szCs w:val="24"/>
                        </w:rPr>
                        <w:t xml:space="preserve"> MANUEL REGALADO ARROYO</w:t>
                      </w:r>
                    </w:p>
                    <w:p w14:paraId="10980EB1" w14:textId="77777777" w:rsidR="009A32F9" w:rsidRDefault="009A32F9"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p>
                    <w:p w14:paraId="3478534D" w14:textId="7645CE97" w:rsidR="009A32F9" w:rsidRDefault="00000000" w:rsidP="00022ED1">
                      <w:pPr>
                        <w:suppressAutoHyphens/>
                        <w:spacing w:after="0" w:line="240" w:lineRule="auto"/>
                        <w:ind w:leftChars="-1" w:right="-150" w:hangingChars="1" w:hanging="2"/>
                        <w:jc w:val="both"/>
                        <w:textDirection w:val="btLr"/>
                        <w:textAlignment w:val="top"/>
                        <w:outlineLvl w:val="0"/>
                        <w:rPr>
                          <w:rFonts w:ascii="Arial" w:hAnsi="Arial" w:cs="Arial"/>
                          <w:position w:val="-1"/>
                          <w:sz w:val="24"/>
                          <w:szCs w:val="24"/>
                        </w:rPr>
                      </w:pPr>
                      <w:r w:rsidRPr="04548591" w:rsidDel="FFFFFFFF">
                        <w:rPr>
                          <w:rFonts w:ascii="Arial" w:hAnsi="Arial" w:cs="Arial"/>
                          <w:b/>
                          <w:position w:val="-1"/>
                          <w:sz w:val="24"/>
                          <w:szCs w:val="24"/>
                        </w:rPr>
                        <w:t>COLABORÓ:</w:t>
                      </w:r>
                      <w:r w:rsidR="002D3EC1">
                        <w:rPr>
                          <w:rFonts w:ascii="Arial" w:hAnsi="Arial" w:cs="Arial"/>
                          <w:b/>
                          <w:position w:val="-1"/>
                          <w:sz w:val="24"/>
                          <w:szCs w:val="24"/>
                        </w:rPr>
                        <w:t xml:space="preserve"> </w:t>
                      </w:r>
                      <w:r w:rsidRPr="04548591" w:rsidDel="FFFFFFFF">
                        <w:rPr>
                          <w:rFonts w:ascii="Arial" w:hAnsi="Arial" w:cs="Arial"/>
                          <w:bCs/>
                          <w:position w:val="-1"/>
                          <w:sz w:val="24"/>
                          <w:szCs w:val="24"/>
                        </w:rPr>
                        <w:t>RUB</w:t>
                      </w:r>
                      <w:r w:rsidRPr="FFFFFFFF" w:rsidDel="FFFFFFFF">
                        <w:rPr>
                          <w:rFonts w:ascii="Arial" w:hAnsi="Arial" w:cs="Arial"/>
                          <w:bCs/>
                          <w:position w:val="-1"/>
                          <w:sz w:val="24"/>
                          <w:szCs w:val="24"/>
                        </w:rPr>
                        <w:t>Í</w:t>
                      </w:r>
                      <w:r w:rsidR="002D3EC1">
                        <w:rPr>
                          <w:rFonts w:ascii="Arial" w:hAnsi="Arial" w:cs="Arial"/>
                          <w:bCs/>
                          <w:position w:val="-1"/>
                          <w:sz w:val="24"/>
                          <w:szCs w:val="24"/>
                        </w:rPr>
                        <w:t xml:space="preserve"> </w:t>
                      </w:r>
                      <w:r w:rsidRPr="04548591" w:rsidDel="FFFFFFFF">
                        <w:rPr>
                          <w:rFonts w:ascii="Arial" w:hAnsi="Arial" w:cs="Arial"/>
                          <w:bCs/>
                          <w:position w:val="-1"/>
                          <w:sz w:val="24"/>
                          <w:szCs w:val="24"/>
                        </w:rPr>
                        <w:t>ARROYO HIGUER</w:t>
                      </w:r>
                      <w:r w:rsidRPr="FFFFFFFF" w:rsidDel="FFFFFFFF">
                        <w:rPr>
                          <w:rFonts w:ascii="Arial" w:hAnsi="Arial" w:cs="Arial"/>
                          <w:bCs/>
                          <w:position w:val="-1"/>
                          <w:sz w:val="24"/>
                          <w:szCs w:val="24"/>
                        </w:rPr>
                        <w:t>A</w:t>
                      </w:r>
                    </w:p>
                    <w:p w14:paraId="072070E4" w14:textId="77777777" w:rsidR="009A32F9" w:rsidRDefault="009A32F9">
                      <w:pPr>
                        <w:suppressAutoHyphens/>
                        <w:spacing w:line="1" w:lineRule="atLeast"/>
                        <w:ind w:leftChars="-1" w:hangingChars="1" w:hanging="2"/>
                        <w:textDirection w:val="btLr"/>
                        <w:textAlignment w:val="top"/>
                        <w:outlineLvl w:val="0"/>
                        <w:rPr>
                          <w:position w:val="-1"/>
                        </w:rPr>
                      </w:pPr>
                    </w:p>
                  </w:txbxContent>
                </v:textbox>
                <w10:wrap anchorx="margin"/>
              </v:rect>
            </w:pict>
          </mc:Fallback>
        </mc:AlternateContent>
      </w:r>
    </w:p>
    <w:p w14:paraId="76DE9905" w14:textId="77777777" w:rsidR="009A32F9" w:rsidRDefault="009A32F9">
      <w:pPr>
        <w:spacing w:after="0" w:line="360" w:lineRule="auto"/>
        <w:ind w:left="4253"/>
        <w:jc w:val="both"/>
        <w:rPr>
          <w:rFonts w:ascii="Arial" w:eastAsia="Arial" w:hAnsi="Arial" w:cs="Arial"/>
          <w:sz w:val="26"/>
          <w:szCs w:val="26"/>
        </w:rPr>
      </w:pPr>
    </w:p>
    <w:p w14:paraId="54A143C9" w14:textId="77777777" w:rsidR="009A32F9" w:rsidRDefault="009A32F9">
      <w:pPr>
        <w:spacing w:after="0" w:line="360" w:lineRule="auto"/>
        <w:ind w:left="4253"/>
        <w:jc w:val="both"/>
        <w:rPr>
          <w:rFonts w:ascii="Arial" w:eastAsia="Arial" w:hAnsi="Arial" w:cs="Arial"/>
          <w:sz w:val="26"/>
          <w:szCs w:val="26"/>
        </w:rPr>
      </w:pPr>
    </w:p>
    <w:p w14:paraId="49B2504F" w14:textId="77777777" w:rsidR="009A32F9" w:rsidRDefault="009A32F9">
      <w:pPr>
        <w:spacing w:after="0" w:line="360" w:lineRule="auto"/>
        <w:ind w:right="49"/>
        <w:jc w:val="both"/>
        <w:rPr>
          <w:rFonts w:ascii="Arial" w:eastAsia="Arial" w:hAnsi="Arial" w:cs="Arial"/>
          <w:sz w:val="26"/>
          <w:szCs w:val="26"/>
        </w:rPr>
      </w:pPr>
    </w:p>
    <w:p w14:paraId="58BFBBD1" w14:textId="77777777" w:rsidR="009A32F9" w:rsidRDefault="009A32F9">
      <w:pPr>
        <w:spacing w:after="0" w:line="360" w:lineRule="auto"/>
        <w:ind w:right="49"/>
        <w:jc w:val="both"/>
        <w:rPr>
          <w:rFonts w:ascii="Arial" w:eastAsia="Arial" w:hAnsi="Arial" w:cs="Arial"/>
          <w:sz w:val="26"/>
          <w:szCs w:val="26"/>
        </w:rPr>
      </w:pPr>
    </w:p>
    <w:p w14:paraId="4E9527F4" w14:textId="77777777" w:rsidR="009A32F9" w:rsidRDefault="009A32F9">
      <w:pPr>
        <w:spacing w:after="0" w:line="360" w:lineRule="auto"/>
        <w:ind w:right="49"/>
        <w:jc w:val="both"/>
        <w:rPr>
          <w:rFonts w:ascii="Arial" w:eastAsia="Arial" w:hAnsi="Arial" w:cs="Arial"/>
          <w:sz w:val="26"/>
          <w:szCs w:val="26"/>
        </w:rPr>
      </w:pPr>
    </w:p>
    <w:p w14:paraId="4B2A8C1D" w14:textId="77777777" w:rsidR="009A32F9" w:rsidRDefault="009A32F9">
      <w:pPr>
        <w:spacing w:after="0" w:line="360" w:lineRule="auto"/>
        <w:ind w:right="49"/>
        <w:jc w:val="both"/>
        <w:rPr>
          <w:rFonts w:ascii="Arial" w:eastAsia="Arial" w:hAnsi="Arial" w:cs="Arial"/>
          <w:sz w:val="26"/>
          <w:szCs w:val="26"/>
        </w:rPr>
      </w:pPr>
    </w:p>
    <w:p w14:paraId="3A4E1186" w14:textId="77777777" w:rsidR="009A32F9" w:rsidRDefault="009A32F9">
      <w:pPr>
        <w:spacing w:after="0" w:line="360" w:lineRule="auto"/>
        <w:ind w:right="49"/>
        <w:jc w:val="both"/>
        <w:rPr>
          <w:rFonts w:ascii="Arial" w:eastAsia="Arial" w:hAnsi="Arial" w:cs="Arial"/>
          <w:sz w:val="26"/>
          <w:szCs w:val="26"/>
        </w:rPr>
      </w:pPr>
    </w:p>
    <w:p w14:paraId="6003051D" w14:textId="77777777" w:rsidR="009A32F9" w:rsidRDefault="009A32F9">
      <w:pPr>
        <w:spacing w:after="0" w:line="360" w:lineRule="auto"/>
        <w:ind w:right="49"/>
        <w:jc w:val="right"/>
        <w:rPr>
          <w:rFonts w:ascii="Arial" w:eastAsia="Arial" w:hAnsi="Arial" w:cs="Arial"/>
          <w:sz w:val="26"/>
          <w:szCs w:val="26"/>
        </w:rPr>
      </w:pPr>
    </w:p>
    <w:p w14:paraId="6EE815A7" w14:textId="77777777" w:rsidR="009A32F9" w:rsidRDefault="009A32F9">
      <w:pPr>
        <w:spacing w:after="0" w:line="360" w:lineRule="auto"/>
        <w:ind w:right="49"/>
        <w:jc w:val="right"/>
        <w:rPr>
          <w:rFonts w:ascii="Arial" w:eastAsia="Arial" w:hAnsi="Arial" w:cs="Arial"/>
          <w:sz w:val="26"/>
          <w:szCs w:val="26"/>
        </w:rPr>
      </w:pPr>
    </w:p>
    <w:p w14:paraId="5893ABFD" w14:textId="77777777" w:rsidR="009A32F9" w:rsidRDefault="009A32F9">
      <w:pPr>
        <w:spacing w:after="0" w:line="360" w:lineRule="auto"/>
        <w:ind w:right="49"/>
        <w:jc w:val="right"/>
        <w:rPr>
          <w:rFonts w:ascii="Arial" w:eastAsia="Arial" w:hAnsi="Arial" w:cs="Arial"/>
          <w:sz w:val="26"/>
          <w:szCs w:val="26"/>
        </w:rPr>
      </w:pPr>
    </w:p>
    <w:p w14:paraId="343A00B9" w14:textId="77777777" w:rsidR="009A32F9" w:rsidRDefault="009A32F9">
      <w:pPr>
        <w:spacing w:after="0" w:line="360" w:lineRule="auto"/>
        <w:ind w:right="49"/>
        <w:jc w:val="right"/>
        <w:rPr>
          <w:rFonts w:ascii="Arial" w:eastAsia="Arial" w:hAnsi="Arial" w:cs="Arial"/>
          <w:sz w:val="24"/>
          <w:szCs w:val="24"/>
        </w:rPr>
      </w:pPr>
    </w:p>
    <w:p w14:paraId="303A7DB1" w14:textId="77777777" w:rsidR="009A32F9" w:rsidRDefault="009A32F9">
      <w:pPr>
        <w:spacing w:after="0" w:line="360" w:lineRule="auto"/>
        <w:ind w:right="49"/>
        <w:jc w:val="right"/>
        <w:rPr>
          <w:rFonts w:ascii="Arial" w:eastAsia="Arial" w:hAnsi="Arial" w:cs="Arial"/>
          <w:sz w:val="24"/>
          <w:szCs w:val="24"/>
        </w:rPr>
      </w:pPr>
    </w:p>
    <w:p w14:paraId="4EF4C9E3" w14:textId="77777777" w:rsidR="009A32F9" w:rsidRDefault="009A32F9">
      <w:pPr>
        <w:spacing w:after="0" w:line="360" w:lineRule="auto"/>
        <w:ind w:right="49"/>
        <w:jc w:val="right"/>
        <w:rPr>
          <w:rFonts w:ascii="Arial" w:eastAsia="Arial" w:hAnsi="Arial" w:cs="Arial"/>
          <w:sz w:val="24"/>
          <w:szCs w:val="24"/>
        </w:rPr>
      </w:pPr>
    </w:p>
    <w:p w14:paraId="1FF1FA76" w14:textId="77777777" w:rsidR="009A32F9" w:rsidRDefault="009A32F9">
      <w:pPr>
        <w:spacing w:after="0" w:line="360" w:lineRule="auto"/>
        <w:ind w:right="49"/>
        <w:jc w:val="right"/>
        <w:rPr>
          <w:rFonts w:ascii="Arial" w:eastAsia="Arial" w:hAnsi="Arial" w:cs="Arial"/>
          <w:sz w:val="24"/>
          <w:szCs w:val="24"/>
        </w:rPr>
      </w:pPr>
    </w:p>
    <w:p w14:paraId="2122310C" w14:textId="77777777" w:rsidR="009A32F9" w:rsidRDefault="009A32F9">
      <w:pPr>
        <w:spacing w:after="0" w:line="360" w:lineRule="auto"/>
        <w:ind w:right="49"/>
        <w:rPr>
          <w:rFonts w:ascii="Arial" w:eastAsia="Arial" w:hAnsi="Arial" w:cs="Arial"/>
          <w:sz w:val="24"/>
          <w:szCs w:val="24"/>
        </w:rPr>
      </w:pPr>
    </w:p>
    <w:p w14:paraId="37C06B55" w14:textId="77777777" w:rsidR="009A32F9" w:rsidRDefault="009A32F9">
      <w:pPr>
        <w:spacing w:after="0" w:line="360" w:lineRule="auto"/>
        <w:ind w:right="49"/>
        <w:jc w:val="right"/>
        <w:rPr>
          <w:rFonts w:ascii="Arial" w:eastAsia="Arial" w:hAnsi="Arial" w:cs="Arial"/>
          <w:sz w:val="24"/>
          <w:szCs w:val="24"/>
        </w:rPr>
      </w:pPr>
    </w:p>
    <w:p w14:paraId="6BE26AC7" w14:textId="665E1DE3" w:rsidR="009A32F9" w:rsidRDefault="00000000">
      <w:pPr>
        <w:spacing w:after="0" w:line="360" w:lineRule="auto"/>
        <w:ind w:right="49"/>
        <w:jc w:val="right"/>
        <w:rPr>
          <w:rFonts w:ascii="Arial" w:eastAsia="Arial" w:hAnsi="Arial" w:cs="Arial"/>
          <w:sz w:val="24"/>
          <w:szCs w:val="24"/>
        </w:rPr>
      </w:pPr>
      <w:bookmarkStart w:id="2" w:name="_dpx2z35m5lxp" w:colFirst="0" w:colLast="0"/>
      <w:bookmarkEnd w:id="2"/>
      <w:r>
        <w:rPr>
          <w:rFonts w:ascii="Arial" w:eastAsia="Arial" w:hAnsi="Arial" w:cs="Arial"/>
          <w:sz w:val="24"/>
          <w:szCs w:val="24"/>
        </w:rPr>
        <w:t xml:space="preserve">Morelia, Michoacán a </w:t>
      </w:r>
      <w:r w:rsidR="000358C2">
        <w:rPr>
          <w:rFonts w:ascii="Arial" w:eastAsia="Arial" w:hAnsi="Arial" w:cs="Arial"/>
          <w:sz w:val="24"/>
          <w:szCs w:val="24"/>
        </w:rPr>
        <w:t>veinticuatro</w:t>
      </w:r>
      <w:r>
        <w:rPr>
          <w:rFonts w:ascii="Arial" w:eastAsia="Arial" w:hAnsi="Arial" w:cs="Arial"/>
          <w:sz w:val="24"/>
          <w:szCs w:val="24"/>
        </w:rPr>
        <w:t xml:space="preserve"> de septiembre de dos mil veinticinco.</w:t>
      </w:r>
      <w:r>
        <w:rPr>
          <w:rFonts w:ascii="Arial" w:eastAsia="Arial" w:hAnsi="Arial" w:cs="Arial"/>
          <w:sz w:val="24"/>
          <w:szCs w:val="24"/>
          <w:vertAlign w:val="superscript"/>
        </w:rPr>
        <w:footnoteReference w:id="1"/>
      </w:r>
    </w:p>
    <w:p w14:paraId="68273865" w14:textId="77777777" w:rsidR="009A32F9" w:rsidRDefault="009A32F9">
      <w:pPr>
        <w:spacing w:after="0" w:line="360" w:lineRule="auto"/>
        <w:ind w:right="49"/>
        <w:jc w:val="right"/>
        <w:rPr>
          <w:rFonts w:ascii="Arial" w:eastAsia="Arial" w:hAnsi="Arial" w:cs="Arial"/>
          <w:sz w:val="24"/>
          <w:szCs w:val="24"/>
        </w:rPr>
      </w:pPr>
    </w:p>
    <w:p w14:paraId="43AB6E4E" w14:textId="77777777" w:rsidR="009A32F9" w:rsidRDefault="00000000">
      <w:pPr>
        <w:spacing w:after="0" w:line="360" w:lineRule="auto"/>
        <w:jc w:val="both"/>
        <w:rPr>
          <w:rFonts w:ascii="Arial" w:eastAsia="Arial" w:hAnsi="Arial" w:cs="Arial"/>
          <w:sz w:val="24"/>
          <w:szCs w:val="24"/>
          <w:highlight w:val="white"/>
        </w:rPr>
      </w:pPr>
      <w:bookmarkStart w:id="3" w:name="_ngbgwwqe9pa" w:colFirst="0" w:colLast="0"/>
      <w:bookmarkEnd w:id="3"/>
      <w:r>
        <w:rPr>
          <w:rFonts w:ascii="Arial" w:eastAsia="Arial" w:hAnsi="Arial" w:cs="Arial"/>
          <w:b/>
          <w:sz w:val="24"/>
          <w:szCs w:val="24"/>
        </w:rPr>
        <w:t>SENTENCIA</w:t>
      </w:r>
      <w:r>
        <w:rPr>
          <w:rFonts w:ascii="Arial" w:eastAsia="Arial" w:hAnsi="Arial" w:cs="Arial"/>
          <w:sz w:val="24"/>
          <w:szCs w:val="24"/>
        </w:rPr>
        <w:t xml:space="preserve"> que resuelve el Procedimiento Especial Sancionador identificado al rubro, promovido por Mayra Xiomara Trevizo Guízar,</w:t>
      </w:r>
      <w:r>
        <w:rPr>
          <w:rFonts w:ascii="Arial" w:eastAsia="Arial" w:hAnsi="Arial" w:cs="Arial"/>
          <w:sz w:val="24"/>
          <w:szCs w:val="24"/>
          <w:vertAlign w:val="superscript"/>
        </w:rPr>
        <w:footnoteReference w:id="2"/>
      </w:r>
      <w:r>
        <w:rPr>
          <w:rFonts w:ascii="Arial" w:eastAsia="Arial" w:hAnsi="Arial" w:cs="Arial"/>
          <w:sz w:val="24"/>
          <w:szCs w:val="24"/>
        </w:rPr>
        <w:t xml:space="preserve"> por su propio derecho y otrora candidata a Magistrada de la Sala Civil Colegiada de la Región Uruapan, en contra de Maricela Padilla Rebollar, </w:t>
      </w:r>
      <w:r>
        <w:rPr>
          <w:rFonts w:ascii="Arial" w:eastAsia="Arial" w:hAnsi="Arial" w:cs="Arial"/>
          <w:sz w:val="24"/>
          <w:szCs w:val="24"/>
          <w:vertAlign w:val="superscript"/>
        </w:rPr>
        <w:footnoteReference w:id="3"/>
      </w:r>
      <w:r>
        <w:rPr>
          <w:rFonts w:ascii="Arial" w:eastAsia="Arial" w:hAnsi="Arial" w:cs="Arial"/>
          <w:sz w:val="24"/>
          <w:szCs w:val="24"/>
        </w:rPr>
        <w:t xml:space="preserve"> otrora candidata por el mismo cargo, </w:t>
      </w:r>
      <w:r>
        <w:rPr>
          <w:rFonts w:ascii="Arial" w:eastAsia="Arial" w:hAnsi="Arial" w:cs="Arial"/>
          <w:sz w:val="24"/>
          <w:szCs w:val="24"/>
          <w:highlight w:val="white"/>
        </w:rPr>
        <w:t>por la presunta comisión de actos que contravienen la normativa electoral consistentes en calumnias, violación al principio de equidad y a los Lineamientos para la Realización de los Foros de Debates de las Personas Candidatas a Juzgadoras para el Proceso Electoral Extraordinario del Poder Judicial del Estado de Michoacán 2024-2025.</w:t>
      </w:r>
      <w:r>
        <w:rPr>
          <w:rFonts w:ascii="Arial" w:eastAsia="Arial" w:hAnsi="Arial" w:cs="Arial"/>
          <w:sz w:val="24"/>
          <w:szCs w:val="24"/>
          <w:highlight w:val="white"/>
          <w:vertAlign w:val="superscript"/>
        </w:rPr>
        <w:footnoteReference w:id="4"/>
      </w:r>
    </w:p>
    <w:p w14:paraId="22B38A98" w14:textId="77777777" w:rsidR="009A32F9" w:rsidRDefault="009A32F9">
      <w:pPr>
        <w:spacing w:after="0" w:line="360" w:lineRule="auto"/>
        <w:jc w:val="both"/>
        <w:rPr>
          <w:rFonts w:ascii="Arial" w:eastAsia="Arial" w:hAnsi="Arial" w:cs="Arial"/>
          <w:sz w:val="24"/>
          <w:szCs w:val="24"/>
        </w:rPr>
      </w:pPr>
    </w:p>
    <w:p w14:paraId="5CD89E0B" w14:textId="77777777" w:rsidR="009A32F9" w:rsidRDefault="00000000">
      <w:pPr>
        <w:pBdr>
          <w:top w:val="nil"/>
          <w:left w:val="nil"/>
          <w:bottom w:val="nil"/>
          <w:right w:val="nil"/>
          <w:between w:val="nil"/>
        </w:pBdr>
        <w:spacing w:after="0" w:line="360" w:lineRule="auto"/>
        <w:ind w:right="49"/>
        <w:jc w:val="center"/>
        <w:rPr>
          <w:rFonts w:ascii="Arial" w:eastAsia="Arial" w:hAnsi="Arial" w:cs="Arial"/>
          <w:color w:val="000000"/>
          <w:sz w:val="24"/>
          <w:szCs w:val="24"/>
        </w:rPr>
      </w:pPr>
      <w:r>
        <w:rPr>
          <w:rFonts w:ascii="Arial" w:eastAsia="Arial" w:hAnsi="Arial" w:cs="Arial"/>
          <w:b/>
          <w:color w:val="000000"/>
          <w:sz w:val="24"/>
          <w:szCs w:val="24"/>
        </w:rPr>
        <w:t>I. ANTECEDENTES</w:t>
      </w:r>
    </w:p>
    <w:p w14:paraId="7D33E801" w14:textId="77777777" w:rsidR="009A32F9" w:rsidRDefault="009A32F9">
      <w:pPr>
        <w:pBdr>
          <w:top w:val="nil"/>
          <w:left w:val="nil"/>
          <w:bottom w:val="nil"/>
          <w:right w:val="nil"/>
          <w:between w:val="nil"/>
        </w:pBdr>
        <w:spacing w:after="0" w:line="360" w:lineRule="auto"/>
        <w:ind w:right="49"/>
        <w:jc w:val="center"/>
        <w:rPr>
          <w:rFonts w:ascii="Arial" w:eastAsia="Arial" w:hAnsi="Arial" w:cs="Arial"/>
          <w:color w:val="000000"/>
          <w:sz w:val="24"/>
          <w:szCs w:val="24"/>
        </w:rPr>
      </w:pPr>
    </w:p>
    <w:p w14:paraId="4B5870AA"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1. Queja.</w:t>
      </w:r>
      <w:r>
        <w:rPr>
          <w:rFonts w:ascii="Arial" w:eastAsia="Arial" w:hAnsi="Arial" w:cs="Arial"/>
          <w:b/>
          <w:sz w:val="24"/>
          <w:szCs w:val="24"/>
          <w:vertAlign w:val="superscript"/>
        </w:rPr>
        <w:footnoteReference w:id="5"/>
      </w:r>
      <w:r>
        <w:rPr>
          <w:rFonts w:ascii="Arial" w:eastAsia="Arial" w:hAnsi="Arial" w:cs="Arial"/>
          <w:b/>
          <w:sz w:val="24"/>
          <w:szCs w:val="24"/>
        </w:rPr>
        <w:t xml:space="preserve"> </w:t>
      </w:r>
      <w:r>
        <w:rPr>
          <w:rFonts w:ascii="Arial" w:eastAsia="Arial" w:hAnsi="Arial" w:cs="Arial"/>
          <w:sz w:val="24"/>
          <w:szCs w:val="24"/>
        </w:rPr>
        <w:t>El veintinueve de mayo,</w:t>
      </w:r>
      <w:r>
        <w:rPr>
          <w:rFonts w:ascii="Arial" w:eastAsia="Arial" w:hAnsi="Arial" w:cs="Arial"/>
          <w:b/>
          <w:sz w:val="24"/>
          <w:szCs w:val="24"/>
        </w:rPr>
        <w:t xml:space="preserve"> </w:t>
      </w:r>
      <w:r>
        <w:rPr>
          <w:rFonts w:ascii="Arial" w:eastAsia="Arial" w:hAnsi="Arial" w:cs="Arial"/>
          <w:sz w:val="24"/>
          <w:szCs w:val="24"/>
        </w:rPr>
        <w:t xml:space="preserve">la </w:t>
      </w:r>
      <w:r>
        <w:rPr>
          <w:rFonts w:ascii="Arial" w:eastAsia="Arial" w:hAnsi="Arial" w:cs="Arial"/>
          <w:i/>
          <w:sz w:val="24"/>
          <w:szCs w:val="24"/>
        </w:rPr>
        <w:t>denunciante</w:t>
      </w:r>
      <w:r>
        <w:rPr>
          <w:rFonts w:ascii="Arial" w:eastAsia="Arial" w:hAnsi="Arial" w:cs="Arial"/>
          <w:b/>
          <w:sz w:val="24"/>
          <w:szCs w:val="24"/>
        </w:rPr>
        <w:t xml:space="preserve"> </w:t>
      </w:r>
      <w:r>
        <w:rPr>
          <w:rFonts w:ascii="Arial" w:eastAsia="Arial" w:hAnsi="Arial" w:cs="Arial"/>
          <w:sz w:val="24"/>
          <w:szCs w:val="24"/>
        </w:rPr>
        <w:t xml:space="preserve">presentó ante </w:t>
      </w:r>
      <w:r>
        <w:rPr>
          <w:rFonts w:ascii="Arial" w:eastAsia="Arial" w:hAnsi="Arial" w:cs="Arial"/>
          <w:i/>
          <w:sz w:val="24"/>
          <w:szCs w:val="24"/>
        </w:rPr>
        <w:t>IEM</w:t>
      </w:r>
      <w:r>
        <w:rPr>
          <w:rFonts w:ascii="Arial" w:eastAsia="Arial" w:hAnsi="Arial" w:cs="Arial"/>
          <w:sz w:val="24"/>
          <w:szCs w:val="24"/>
        </w:rPr>
        <w:t xml:space="preserve"> escrito de queja en contra de la </w:t>
      </w:r>
      <w:r>
        <w:rPr>
          <w:rFonts w:ascii="Arial" w:eastAsia="Arial" w:hAnsi="Arial" w:cs="Arial"/>
          <w:i/>
          <w:sz w:val="24"/>
          <w:szCs w:val="24"/>
        </w:rPr>
        <w:t>denunciada</w:t>
      </w:r>
      <w:r>
        <w:rPr>
          <w:rFonts w:ascii="Arial" w:eastAsia="Arial" w:hAnsi="Arial" w:cs="Arial"/>
          <w:sz w:val="24"/>
          <w:szCs w:val="24"/>
        </w:rPr>
        <w:t>, por hechos presuntamente constitutivos de infracción en materia electoral.</w:t>
      </w:r>
    </w:p>
    <w:p w14:paraId="1AE6FECE"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lastRenderedPageBreak/>
        <w:t xml:space="preserve"> </w:t>
      </w:r>
      <w:r>
        <w:rPr>
          <w:rFonts w:ascii="Arial" w:eastAsia="Arial" w:hAnsi="Arial" w:cs="Arial"/>
          <w:b/>
          <w:sz w:val="24"/>
          <w:szCs w:val="24"/>
        </w:rPr>
        <w:t>2. Radicación, registro como Procedimiento Especial Sancionador y diligencias de investigación.</w:t>
      </w:r>
      <w:r>
        <w:rPr>
          <w:rFonts w:ascii="Arial" w:eastAsia="Arial" w:hAnsi="Arial" w:cs="Arial"/>
          <w:b/>
          <w:sz w:val="24"/>
          <w:szCs w:val="24"/>
          <w:vertAlign w:val="superscript"/>
        </w:rPr>
        <w:footnoteReference w:id="6"/>
      </w:r>
      <w:r>
        <w:rPr>
          <w:rFonts w:ascii="Arial" w:eastAsia="Arial" w:hAnsi="Arial" w:cs="Arial"/>
          <w:b/>
          <w:sz w:val="24"/>
          <w:szCs w:val="24"/>
        </w:rPr>
        <w:t xml:space="preserve"> </w:t>
      </w:r>
      <w:r>
        <w:rPr>
          <w:rFonts w:ascii="Arial" w:eastAsia="Arial" w:hAnsi="Arial" w:cs="Arial"/>
          <w:sz w:val="24"/>
          <w:szCs w:val="24"/>
        </w:rPr>
        <w:t>En esa misma fecha se radicó la queja como Procedimiento Especial Sancionador, registrándose bajo la clave IEM-PES-43/2025 y de ordenaron realizar diversas diligencias de investigación.</w:t>
      </w:r>
    </w:p>
    <w:p w14:paraId="2AC9DE88" w14:textId="77777777" w:rsidR="009A32F9" w:rsidRDefault="009A32F9">
      <w:pPr>
        <w:spacing w:after="0" w:line="360" w:lineRule="auto"/>
        <w:jc w:val="both"/>
        <w:rPr>
          <w:rFonts w:ascii="Arial" w:eastAsia="Arial" w:hAnsi="Arial" w:cs="Arial"/>
          <w:sz w:val="24"/>
          <w:szCs w:val="24"/>
        </w:rPr>
      </w:pPr>
    </w:p>
    <w:p w14:paraId="1D6ADC01"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3. Acuerdo de desechamiento.</w:t>
      </w:r>
      <w:r>
        <w:rPr>
          <w:rFonts w:ascii="Arial" w:eastAsia="Arial" w:hAnsi="Arial" w:cs="Arial"/>
          <w:b/>
          <w:sz w:val="24"/>
          <w:szCs w:val="24"/>
          <w:vertAlign w:val="superscript"/>
        </w:rPr>
        <w:footnoteReference w:id="7"/>
      </w:r>
      <w:r>
        <w:rPr>
          <w:rFonts w:ascii="Arial" w:eastAsia="Arial" w:hAnsi="Arial" w:cs="Arial"/>
          <w:b/>
          <w:sz w:val="24"/>
          <w:szCs w:val="24"/>
        </w:rPr>
        <w:t xml:space="preserve"> </w:t>
      </w:r>
      <w:r>
        <w:rPr>
          <w:rFonts w:ascii="Arial" w:eastAsia="Arial" w:hAnsi="Arial" w:cs="Arial"/>
          <w:sz w:val="24"/>
          <w:szCs w:val="24"/>
        </w:rPr>
        <w:t xml:space="preserve">Mediante acuerdo de cuatro de julio, la autoridad instructora determinó desechar sin prevención alguna la queja presentada por la </w:t>
      </w:r>
      <w:r>
        <w:rPr>
          <w:rFonts w:ascii="Arial" w:eastAsia="Arial" w:hAnsi="Arial" w:cs="Arial"/>
          <w:i/>
          <w:sz w:val="24"/>
          <w:szCs w:val="24"/>
        </w:rPr>
        <w:t>denunciante</w:t>
      </w:r>
      <w:r>
        <w:rPr>
          <w:rFonts w:ascii="Arial" w:eastAsia="Arial" w:hAnsi="Arial" w:cs="Arial"/>
          <w:sz w:val="24"/>
          <w:szCs w:val="24"/>
        </w:rPr>
        <w:t>, al considerar que las notas denunciadas eran de carácter informativo y no constituían propaganda político-electoral.</w:t>
      </w:r>
    </w:p>
    <w:p w14:paraId="2786C89D" w14:textId="77777777" w:rsidR="009A32F9" w:rsidRDefault="009A32F9">
      <w:pPr>
        <w:spacing w:after="0" w:line="360" w:lineRule="auto"/>
        <w:jc w:val="both"/>
        <w:rPr>
          <w:rFonts w:ascii="Arial" w:eastAsia="Arial" w:hAnsi="Arial" w:cs="Arial"/>
          <w:sz w:val="24"/>
          <w:szCs w:val="24"/>
        </w:rPr>
      </w:pPr>
    </w:p>
    <w:p w14:paraId="78CAF5FD" w14:textId="77777777" w:rsidR="009A32F9" w:rsidRDefault="00000000">
      <w:pPr>
        <w:spacing w:after="0" w:line="360" w:lineRule="auto"/>
        <w:jc w:val="both"/>
        <w:rPr>
          <w:rFonts w:ascii="Arial" w:eastAsia="Arial" w:hAnsi="Arial" w:cs="Arial"/>
          <w:sz w:val="24"/>
          <w:szCs w:val="24"/>
        </w:rPr>
      </w:pPr>
      <w:bookmarkStart w:id="4" w:name="_wv2z6sbyiy85" w:colFirst="0" w:colLast="0"/>
      <w:bookmarkEnd w:id="4"/>
      <w:r>
        <w:rPr>
          <w:rFonts w:ascii="Arial" w:eastAsia="Arial" w:hAnsi="Arial" w:cs="Arial"/>
          <w:b/>
          <w:sz w:val="24"/>
          <w:szCs w:val="24"/>
        </w:rPr>
        <w:t xml:space="preserve">4. Recurso de Apelación en contra del desechamiento de la queja. </w:t>
      </w:r>
      <w:r>
        <w:rPr>
          <w:rFonts w:ascii="Arial" w:eastAsia="Arial" w:hAnsi="Arial" w:cs="Arial"/>
          <w:sz w:val="24"/>
          <w:szCs w:val="24"/>
        </w:rPr>
        <w:t xml:space="preserve">El diez de julio, la </w:t>
      </w:r>
      <w:r>
        <w:rPr>
          <w:rFonts w:ascii="Arial" w:eastAsia="Arial" w:hAnsi="Arial" w:cs="Arial"/>
          <w:i/>
          <w:sz w:val="24"/>
          <w:szCs w:val="24"/>
        </w:rPr>
        <w:t>denunciante</w:t>
      </w:r>
      <w:r>
        <w:rPr>
          <w:rFonts w:ascii="Arial" w:eastAsia="Arial" w:hAnsi="Arial" w:cs="Arial"/>
          <w:sz w:val="24"/>
          <w:szCs w:val="24"/>
        </w:rPr>
        <w:t xml:space="preserve"> presentó ante el Tribunal Electoral del Estado,</w:t>
      </w:r>
      <w:r>
        <w:rPr>
          <w:rFonts w:ascii="Arial" w:eastAsia="Arial" w:hAnsi="Arial" w:cs="Arial"/>
          <w:sz w:val="24"/>
          <w:szCs w:val="24"/>
          <w:vertAlign w:val="superscript"/>
        </w:rPr>
        <w:footnoteReference w:id="8"/>
      </w:r>
      <w:r>
        <w:rPr>
          <w:rFonts w:ascii="Arial" w:eastAsia="Arial" w:hAnsi="Arial" w:cs="Arial"/>
          <w:sz w:val="24"/>
          <w:szCs w:val="24"/>
        </w:rPr>
        <w:t xml:space="preserve"> Recurso de Apelación en contra del acuerdo a través del cual, la autoridad instructora desechó su queja, registrándose bajo la clave TEEM-RAP-019/2025.</w:t>
      </w:r>
    </w:p>
    <w:p w14:paraId="1D4BEBA4" w14:textId="77777777" w:rsidR="009A32F9" w:rsidRDefault="009A32F9">
      <w:pPr>
        <w:spacing w:after="0" w:line="360" w:lineRule="auto"/>
        <w:jc w:val="both"/>
        <w:rPr>
          <w:rFonts w:ascii="Arial" w:eastAsia="Arial" w:hAnsi="Arial" w:cs="Arial"/>
          <w:sz w:val="24"/>
          <w:szCs w:val="24"/>
        </w:rPr>
      </w:pPr>
    </w:p>
    <w:p w14:paraId="049BA875"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5. Sentencia del Recurso de Apelación TEEM-RAP-019/2025.</w:t>
      </w:r>
      <w:r>
        <w:rPr>
          <w:rFonts w:ascii="Arial" w:eastAsia="Arial" w:hAnsi="Arial" w:cs="Arial"/>
          <w:b/>
          <w:sz w:val="24"/>
          <w:szCs w:val="24"/>
          <w:vertAlign w:val="superscript"/>
        </w:rPr>
        <w:footnoteReference w:id="9"/>
      </w:r>
      <w:r>
        <w:rPr>
          <w:rFonts w:ascii="Arial" w:eastAsia="Arial" w:hAnsi="Arial" w:cs="Arial"/>
          <w:b/>
          <w:sz w:val="24"/>
          <w:szCs w:val="24"/>
        </w:rPr>
        <w:t xml:space="preserve"> </w:t>
      </w:r>
      <w:r>
        <w:rPr>
          <w:rFonts w:ascii="Arial" w:eastAsia="Arial" w:hAnsi="Arial" w:cs="Arial"/>
          <w:sz w:val="24"/>
          <w:szCs w:val="24"/>
        </w:rPr>
        <w:t xml:space="preserve">El veinticuatro de julio, este </w:t>
      </w:r>
      <w:r>
        <w:rPr>
          <w:rFonts w:ascii="Arial" w:eastAsia="Arial" w:hAnsi="Arial" w:cs="Arial"/>
          <w:i/>
          <w:sz w:val="24"/>
          <w:szCs w:val="24"/>
        </w:rPr>
        <w:t>Tribunal Electoral</w:t>
      </w:r>
      <w:r>
        <w:rPr>
          <w:rFonts w:ascii="Arial" w:eastAsia="Arial" w:hAnsi="Arial" w:cs="Arial"/>
          <w:sz w:val="24"/>
          <w:szCs w:val="24"/>
        </w:rPr>
        <w:t xml:space="preserve"> dictó sentencia dentro del Recurso de Apelación identificado con la clave TEEM-RAP-019/2025,</w:t>
      </w:r>
      <w:r>
        <w:rPr>
          <w:rFonts w:ascii="Arial" w:eastAsia="Arial" w:hAnsi="Arial" w:cs="Arial"/>
          <w:sz w:val="24"/>
          <w:szCs w:val="24"/>
          <w:vertAlign w:val="superscript"/>
        </w:rPr>
        <w:footnoteReference w:id="10"/>
      </w:r>
      <w:r>
        <w:rPr>
          <w:rFonts w:ascii="Arial" w:eastAsia="Arial" w:hAnsi="Arial" w:cs="Arial"/>
          <w:sz w:val="24"/>
          <w:szCs w:val="24"/>
        </w:rPr>
        <w:t xml:space="preserve"> mediante la cual, revocó el acuerdo de desechamiento emitido por la autoridad instructora y le ordenó continuar con la sustanciación del Procedimiento Especial Sancionador. </w:t>
      </w:r>
    </w:p>
    <w:p w14:paraId="629A349E" w14:textId="77777777" w:rsidR="009A32F9" w:rsidRDefault="009A32F9">
      <w:pPr>
        <w:spacing w:after="0" w:line="360" w:lineRule="auto"/>
        <w:jc w:val="both"/>
        <w:rPr>
          <w:rFonts w:ascii="Arial" w:eastAsia="Arial" w:hAnsi="Arial" w:cs="Arial"/>
          <w:sz w:val="24"/>
          <w:szCs w:val="24"/>
        </w:rPr>
      </w:pPr>
    </w:p>
    <w:p w14:paraId="50E1805E"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6. Acuerdo de análisis de la sentencia y continuación de la línea de investigación.</w:t>
      </w:r>
      <w:r>
        <w:rPr>
          <w:rFonts w:ascii="Arial" w:eastAsia="Arial" w:hAnsi="Arial" w:cs="Arial"/>
          <w:b/>
          <w:sz w:val="24"/>
          <w:szCs w:val="24"/>
          <w:vertAlign w:val="superscript"/>
        </w:rPr>
        <w:footnoteReference w:id="11"/>
      </w:r>
      <w:r>
        <w:rPr>
          <w:rFonts w:ascii="Arial" w:eastAsia="Arial" w:hAnsi="Arial" w:cs="Arial"/>
          <w:b/>
          <w:sz w:val="24"/>
          <w:szCs w:val="24"/>
        </w:rPr>
        <w:t xml:space="preserve"> </w:t>
      </w:r>
      <w:r>
        <w:rPr>
          <w:rFonts w:ascii="Arial" w:eastAsia="Arial" w:hAnsi="Arial" w:cs="Arial"/>
          <w:sz w:val="24"/>
          <w:szCs w:val="24"/>
        </w:rPr>
        <w:t xml:space="preserve">El veintiocho de julio, la autoridad instructora, en atención a lo ordenado en la </w:t>
      </w:r>
      <w:r>
        <w:rPr>
          <w:rFonts w:ascii="Arial" w:eastAsia="Arial" w:hAnsi="Arial" w:cs="Arial"/>
          <w:i/>
          <w:sz w:val="24"/>
          <w:szCs w:val="24"/>
        </w:rPr>
        <w:t>Sentencia</w:t>
      </w:r>
      <w:r>
        <w:rPr>
          <w:rFonts w:ascii="Arial" w:eastAsia="Arial" w:hAnsi="Arial" w:cs="Arial"/>
          <w:sz w:val="24"/>
          <w:szCs w:val="24"/>
        </w:rPr>
        <w:t xml:space="preserve">, dictó acuerdo mediante el cual, efectuó un análisis de la sentencia y ordenó continuar con la sustanciación del Procedimiento Especial Sancionador. </w:t>
      </w:r>
    </w:p>
    <w:p w14:paraId="7606705C" w14:textId="77777777" w:rsidR="009A32F9" w:rsidRDefault="009A32F9">
      <w:pPr>
        <w:spacing w:after="0" w:line="360" w:lineRule="auto"/>
        <w:jc w:val="both"/>
        <w:rPr>
          <w:rFonts w:ascii="Arial" w:eastAsia="Arial" w:hAnsi="Arial" w:cs="Arial"/>
          <w:sz w:val="24"/>
          <w:szCs w:val="24"/>
        </w:rPr>
      </w:pPr>
    </w:p>
    <w:p w14:paraId="70116DEF"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7. Medidas cautelares.</w:t>
      </w:r>
      <w:r>
        <w:rPr>
          <w:rFonts w:ascii="Arial" w:eastAsia="Arial" w:hAnsi="Arial" w:cs="Arial"/>
          <w:b/>
          <w:sz w:val="24"/>
          <w:szCs w:val="24"/>
          <w:vertAlign w:val="superscript"/>
        </w:rPr>
        <w:footnoteReference w:id="12"/>
      </w:r>
      <w:r>
        <w:rPr>
          <w:rFonts w:ascii="Arial" w:eastAsia="Arial" w:hAnsi="Arial" w:cs="Arial"/>
          <w:b/>
          <w:sz w:val="24"/>
          <w:szCs w:val="24"/>
        </w:rPr>
        <w:t xml:space="preserve"> </w:t>
      </w:r>
      <w:r>
        <w:rPr>
          <w:rFonts w:ascii="Arial" w:eastAsia="Arial" w:hAnsi="Arial" w:cs="Arial"/>
          <w:sz w:val="24"/>
          <w:szCs w:val="24"/>
        </w:rPr>
        <w:t>Mediante acuerdo de trece de agosto, la Secretaria Ejecutiva del Instituto Electoral de Michoacán,</w:t>
      </w:r>
      <w:r>
        <w:rPr>
          <w:rFonts w:ascii="Arial" w:eastAsia="Arial" w:hAnsi="Arial" w:cs="Arial"/>
          <w:sz w:val="24"/>
          <w:szCs w:val="24"/>
          <w:vertAlign w:val="superscript"/>
        </w:rPr>
        <w:footnoteReference w:id="13"/>
      </w:r>
      <w:r>
        <w:rPr>
          <w:rFonts w:ascii="Arial" w:eastAsia="Arial" w:hAnsi="Arial" w:cs="Arial"/>
          <w:sz w:val="24"/>
          <w:szCs w:val="24"/>
        </w:rPr>
        <w:t xml:space="preserve"> dictó improcedentes las medidas cautelares solicitadas por la </w:t>
      </w:r>
      <w:r>
        <w:rPr>
          <w:rFonts w:ascii="Arial" w:eastAsia="Arial" w:hAnsi="Arial" w:cs="Arial"/>
          <w:i/>
          <w:sz w:val="24"/>
          <w:szCs w:val="24"/>
        </w:rPr>
        <w:t>denunciante</w:t>
      </w:r>
      <w:r>
        <w:rPr>
          <w:rFonts w:ascii="Arial" w:eastAsia="Arial" w:hAnsi="Arial" w:cs="Arial"/>
          <w:sz w:val="24"/>
          <w:szCs w:val="24"/>
        </w:rPr>
        <w:t>.</w:t>
      </w:r>
    </w:p>
    <w:p w14:paraId="67B3550B" w14:textId="77777777" w:rsidR="009A32F9" w:rsidRDefault="009A32F9">
      <w:pPr>
        <w:spacing w:after="0" w:line="360" w:lineRule="auto"/>
        <w:jc w:val="both"/>
        <w:rPr>
          <w:rFonts w:ascii="Arial" w:eastAsia="Arial" w:hAnsi="Arial" w:cs="Arial"/>
          <w:sz w:val="24"/>
          <w:szCs w:val="24"/>
        </w:rPr>
      </w:pPr>
    </w:p>
    <w:p w14:paraId="65D28480"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lastRenderedPageBreak/>
        <w:t>8. Cierre de línea de investigación.</w:t>
      </w:r>
      <w:r>
        <w:rPr>
          <w:rFonts w:ascii="Arial" w:eastAsia="Arial" w:hAnsi="Arial" w:cs="Arial"/>
          <w:b/>
          <w:sz w:val="24"/>
          <w:szCs w:val="24"/>
          <w:vertAlign w:val="superscript"/>
        </w:rPr>
        <w:footnoteReference w:id="14"/>
      </w:r>
      <w:r>
        <w:rPr>
          <w:rFonts w:ascii="Arial" w:eastAsia="Arial" w:hAnsi="Arial" w:cs="Arial"/>
          <w:sz w:val="24"/>
          <w:szCs w:val="24"/>
        </w:rPr>
        <w:t xml:space="preserve"> Mediante acuerdo de veintisiete de agosto, derivado de la razón de imposibilidad para notificar a diversas asociaciones, la autoridad instructora determinó ordenar el cierre de la línea de investigación. </w:t>
      </w:r>
    </w:p>
    <w:p w14:paraId="583205DB" w14:textId="77777777" w:rsidR="009A32F9" w:rsidRDefault="009A32F9">
      <w:pPr>
        <w:spacing w:after="0" w:line="360" w:lineRule="auto"/>
        <w:jc w:val="both"/>
        <w:rPr>
          <w:rFonts w:ascii="Arial" w:eastAsia="Arial" w:hAnsi="Arial" w:cs="Arial"/>
          <w:sz w:val="24"/>
          <w:szCs w:val="24"/>
        </w:rPr>
      </w:pPr>
    </w:p>
    <w:p w14:paraId="121776DB"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9. Admisión y emplazamiento.</w:t>
      </w:r>
      <w:r>
        <w:rPr>
          <w:rFonts w:ascii="Arial" w:eastAsia="Arial" w:hAnsi="Arial" w:cs="Arial"/>
          <w:b/>
          <w:sz w:val="24"/>
          <w:szCs w:val="24"/>
          <w:vertAlign w:val="superscript"/>
        </w:rPr>
        <w:footnoteReference w:id="15"/>
      </w:r>
      <w:r>
        <w:rPr>
          <w:rFonts w:ascii="Arial" w:eastAsia="Arial" w:hAnsi="Arial" w:cs="Arial"/>
          <w:b/>
          <w:sz w:val="24"/>
          <w:szCs w:val="24"/>
        </w:rPr>
        <w:t xml:space="preserve"> </w:t>
      </w:r>
      <w:r>
        <w:rPr>
          <w:rFonts w:ascii="Arial" w:eastAsia="Arial" w:hAnsi="Arial" w:cs="Arial"/>
          <w:sz w:val="24"/>
          <w:szCs w:val="24"/>
        </w:rPr>
        <w:t xml:space="preserve">El veintisiete de agosto, la Secretaria Ejecutiva del </w:t>
      </w:r>
      <w:r>
        <w:rPr>
          <w:rFonts w:ascii="Arial" w:eastAsia="Arial" w:hAnsi="Arial" w:cs="Arial"/>
          <w:i/>
          <w:sz w:val="24"/>
          <w:szCs w:val="24"/>
        </w:rPr>
        <w:t>IEM</w:t>
      </w:r>
      <w:r>
        <w:rPr>
          <w:rFonts w:ascii="Arial" w:eastAsia="Arial" w:hAnsi="Arial" w:cs="Arial"/>
          <w:sz w:val="24"/>
          <w:szCs w:val="24"/>
        </w:rPr>
        <w:t xml:space="preserve"> admitió a trámite la queja en contra de la </w:t>
      </w:r>
      <w:r>
        <w:rPr>
          <w:rFonts w:ascii="Arial" w:eastAsia="Arial" w:hAnsi="Arial" w:cs="Arial"/>
          <w:i/>
          <w:sz w:val="24"/>
          <w:szCs w:val="24"/>
        </w:rPr>
        <w:t>denunciada</w:t>
      </w:r>
      <w:r>
        <w:rPr>
          <w:rFonts w:ascii="Arial" w:eastAsia="Arial" w:hAnsi="Arial" w:cs="Arial"/>
          <w:sz w:val="24"/>
          <w:szCs w:val="24"/>
        </w:rPr>
        <w:t xml:space="preserve"> y se emplazó a las partes para que comparecieran a la audiencia de pruebas y alegatos.</w:t>
      </w:r>
    </w:p>
    <w:p w14:paraId="2937704C" w14:textId="77777777" w:rsidR="009A32F9" w:rsidRDefault="009A32F9">
      <w:pPr>
        <w:spacing w:after="0" w:line="360" w:lineRule="auto"/>
        <w:jc w:val="both"/>
        <w:rPr>
          <w:rFonts w:ascii="Arial" w:eastAsia="Arial" w:hAnsi="Arial" w:cs="Arial"/>
          <w:sz w:val="24"/>
          <w:szCs w:val="24"/>
        </w:rPr>
      </w:pPr>
    </w:p>
    <w:p w14:paraId="4EDBEB0D"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10. Audiencia de pruebas y alegatos.</w:t>
      </w:r>
      <w:r>
        <w:rPr>
          <w:rFonts w:ascii="Arial" w:eastAsia="Arial" w:hAnsi="Arial" w:cs="Arial"/>
          <w:b/>
          <w:sz w:val="24"/>
          <w:szCs w:val="24"/>
          <w:vertAlign w:val="superscript"/>
        </w:rPr>
        <w:footnoteReference w:id="16"/>
      </w:r>
      <w:r>
        <w:rPr>
          <w:rFonts w:ascii="Arial" w:eastAsia="Arial" w:hAnsi="Arial" w:cs="Arial"/>
          <w:b/>
          <w:sz w:val="24"/>
          <w:szCs w:val="24"/>
        </w:rPr>
        <w:t xml:space="preserve"> </w:t>
      </w:r>
      <w:r>
        <w:rPr>
          <w:rFonts w:ascii="Arial" w:eastAsia="Arial" w:hAnsi="Arial" w:cs="Arial"/>
          <w:sz w:val="24"/>
          <w:szCs w:val="24"/>
        </w:rPr>
        <w:t xml:space="preserve">El tres de septiembre, se efectuó la audiencia de pruebas y alegatos, en la cual, se desahogaron las pruebas aportadas por las partes. </w:t>
      </w:r>
    </w:p>
    <w:p w14:paraId="65D52A96" w14:textId="77777777" w:rsidR="009A32F9" w:rsidRDefault="009A32F9">
      <w:pPr>
        <w:spacing w:after="0" w:line="360" w:lineRule="auto"/>
        <w:jc w:val="both"/>
        <w:rPr>
          <w:rFonts w:ascii="Arial" w:eastAsia="Arial" w:hAnsi="Arial" w:cs="Arial"/>
          <w:sz w:val="24"/>
          <w:szCs w:val="24"/>
        </w:rPr>
      </w:pPr>
    </w:p>
    <w:p w14:paraId="3DCFA6AB"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 xml:space="preserve">11. Remisión del expediente al </w:t>
      </w:r>
      <w:r>
        <w:rPr>
          <w:rFonts w:ascii="Arial" w:eastAsia="Arial" w:hAnsi="Arial" w:cs="Arial"/>
          <w:b/>
          <w:i/>
          <w:sz w:val="24"/>
          <w:szCs w:val="24"/>
        </w:rPr>
        <w:t>Tribunal Electoral</w:t>
      </w:r>
      <w:r>
        <w:rPr>
          <w:rFonts w:ascii="Arial" w:eastAsia="Arial" w:hAnsi="Arial" w:cs="Arial"/>
          <w:b/>
          <w:sz w:val="24"/>
          <w:szCs w:val="24"/>
        </w:rPr>
        <w:t>.</w:t>
      </w:r>
      <w:r>
        <w:rPr>
          <w:rFonts w:ascii="Arial" w:eastAsia="Arial" w:hAnsi="Arial" w:cs="Arial"/>
          <w:b/>
          <w:sz w:val="24"/>
          <w:szCs w:val="24"/>
          <w:vertAlign w:val="superscript"/>
        </w:rPr>
        <w:footnoteReference w:id="17"/>
      </w:r>
      <w:r>
        <w:rPr>
          <w:rFonts w:ascii="Arial" w:eastAsia="Arial" w:hAnsi="Arial" w:cs="Arial"/>
          <w:sz w:val="24"/>
          <w:szCs w:val="24"/>
        </w:rPr>
        <w:t xml:space="preserve"> En esa misma fecha la Secretaria Ejecutiva del </w:t>
      </w:r>
      <w:r>
        <w:rPr>
          <w:rFonts w:ascii="Arial" w:eastAsia="Arial" w:hAnsi="Arial" w:cs="Arial"/>
          <w:i/>
          <w:sz w:val="24"/>
          <w:szCs w:val="24"/>
        </w:rPr>
        <w:t>IEM</w:t>
      </w:r>
      <w:r>
        <w:rPr>
          <w:rFonts w:ascii="Arial" w:eastAsia="Arial" w:hAnsi="Arial" w:cs="Arial"/>
          <w:sz w:val="24"/>
          <w:szCs w:val="24"/>
        </w:rPr>
        <w:t xml:space="preserve"> remitió el expediente a este </w:t>
      </w:r>
      <w:r>
        <w:rPr>
          <w:rFonts w:ascii="Arial" w:eastAsia="Arial" w:hAnsi="Arial" w:cs="Arial"/>
          <w:i/>
          <w:sz w:val="24"/>
          <w:szCs w:val="24"/>
        </w:rPr>
        <w:t>Tribunal Electoral</w:t>
      </w:r>
      <w:r>
        <w:rPr>
          <w:rFonts w:ascii="Arial" w:eastAsia="Arial" w:hAnsi="Arial" w:cs="Arial"/>
          <w:sz w:val="24"/>
          <w:szCs w:val="24"/>
        </w:rPr>
        <w:t xml:space="preserve">, anexando el informe circunstanciado correspondiente. </w:t>
      </w:r>
    </w:p>
    <w:p w14:paraId="6239B05B" w14:textId="77777777" w:rsidR="009A32F9" w:rsidRDefault="009A32F9">
      <w:pPr>
        <w:spacing w:after="0" w:line="360" w:lineRule="auto"/>
        <w:jc w:val="both"/>
        <w:rPr>
          <w:rFonts w:ascii="Arial" w:eastAsia="Arial" w:hAnsi="Arial" w:cs="Arial"/>
          <w:sz w:val="24"/>
          <w:szCs w:val="24"/>
        </w:rPr>
      </w:pPr>
    </w:p>
    <w:p w14:paraId="5A2F82C7" w14:textId="77777777" w:rsidR="009A32F9" w:rsidRDefault="00000000">
      <w:pPr>
        <w:numPr>
          <w:ilvl w:val="0"/>
          <w:numId w:val="7"/>
        </w:numPr>
        <w:spacing w:after="0" w:line="360" w:lineRule="auto"/>
        <w:jc w:val="both"/>
        <w:rPr>
          <w:sz w:val="24"/>
          <w:szCs w:val="24"/>
        </w:rPr>
      </w:pPr>
      <w:r>
        <w:rPr>
          <w:rFonts w:ascii="Arial" w:eastAsia="Arial" w:hAnsi="Arial" w:cs="Arial"/>
          <w:b/>
          <w:sz w:val="24"/>
          <w:szCs w:val="24"/>
        </w:rPr>
        <w:t>Trámite ante la autoridad resolutora</w:t>
      </w:r>
    </w:p>
    <w:p w14:paraId="6BB8DF76" w14:textId="77777777" w:rsidR="009A32F9" w:rsidRDefault="009A32F9">
      <w:pPr>
        <w:spacing w:after="0" w:line="360" w:lineRule="auto"/>
        <w:ind w:left="360"/>
        <w:jc w:val="both"/>
        <w:rPr>
          <w:rFonts w:ascii="Arial" w:eastAsia="Arial" w:hAnsi="Arial" w:cs="Arial"/>
          <w:sz w:val="24"/>
          <w:szCs w:val="24"/>
        </w:rPr>
      </w:pPr>
    </w:p>
    <w:p w14:paraId="2E61A389" w14:textId="77777777" w:rsidR="009A32F9" w:rsidRDefault="00000000">
      <w:pPr>
        <w:tabs>
          <w:tab w:val="left" w:pos="284"/>
        </w:tabs>
        <w:spacing w:after="0" w:line="360" w:lineRule="auto"/>
        <w:jc w:val="both"/>
        <w:rPr>
          <w:rFonts w:ascii="Arial" w:eastAsia="Arial" w:hAnsi="Arial" w:cs="Arial"/>
          <w:sz w:val="24"/>
          <w:szCs w:val="24"/>
        </w:rPr>
      </w:pPr>
      <w:r>
        <w:rPr>
          <w:rFonts w:ascii="Arial" w:eastAsia="Arial" w:hAnsi="Arial" w:cs="Arial"/>
          <w:b/>
          <w:sz w:val="24"/>
          <w:szCs w:val="24"/>
        </w:rPr>
        <w:t>1. Registro y turno a Ponencia.</w:t>
      </w:r>
      <w:r>
        <w:rPr>
          <w:rFonts w:ascii="Arial" w:eastAsia="Arial" w:hAnsi="Arial" w:cs="Arial"/>
          <w:b/>
          <w:sz w:val="24"/>
          <w:szCs w:val="24"/>
          <w:vertAlign w:val="superscript"/>
        </w:rPr>
        <w:footnoteReference w:id="18"/>
      </w:r>
      <w:r>
        <w:rPr>
          <w:rFonts w:ascii="Arial" w:eastAsia="Arial" w:hAnsi="Arial" w:cs="Arial"/>
          <w:b/>
          <w:sz w:val="24"/>
          <w:szCs w:val="24"/>
        </w:rPr>
        <w:t xml:space="preserve"> </w:t>
      </w:r>
      <w:r>
        <w:rPr>
          <w:rFonts w:ascii="Arial" w:eastAsia="Arial" w:hAnsi="Arial" w:cs="Arial"/>
          <w:sz w:val="24"/>
          <w:szCs w:val="24"/>
        </w:rPr>
        <w:t xml:space="preserve">Mediante acuerdo de tres de septiembre, la Magistrada Presidenta de este </w:t>
      </w:r>
      <w:r>
        <w:rPr>
          <w:rFonts w:ascii="Arial" w:eastAsia="Arial" w:hAnsi="Arial" w:cs="Arial"/>
          <w:i/>
          <w:sz w:val="24"/>
          <w:szCs w:val="24"/>
        </w:rPr>
        <w:t>Tribunal Electoral</w:t>
      </w:r>
      <w:r>
        <w:rPr>
          <w:rFonts w:ascii="Arial" w:eastAsia="Arial" w:hAnsi="Arial" w:cs="Arial"/>
          <w:sz w:val="24"/>
          <w:szCs w:val="24"/>
        </w:rPr>
        <w:t xml:space="preserve">, tuvo por recibido el expediente, ordenó registrarlo con la clave </w:t>
      </w:r>
      <w:r>
        <w:rPr>
          <w:rFonts w:ascii="Arial" w:eastAsia="Arial" w:hAnsi="Arial" w:cs="Arial"/>
          <w:b/>
          <w:sz w:val="24"/>
          <w:szCs w:val="24"/>
        </w:rPr>
        <w:t xml:space="preserve">TEEM-PES-036/2025 </w:t>
      </w:r>
      <w:r>
        <w:rPr>
          <w:rFonts w:ascii="Arial" w:eastAsia="Arial" w:hAnsi="Arial" w:cs="Arial"/>
          <w:sz w:val="24"/>
          <w:szCs w:val="24"/>
        </w:rPr>
        <w:t>y lo turnó a la Ponencia a cargo de la Magistrada Yurisha Andrade Morales, para los efectos previstos en el artículo 263 del Código Electoral del Estado de Michoacán de Ocampo.</w:t>
      </w:r>
      <w:r>
        <w:rPr>
          <w:rFonts w:ascii="Arial" w:eastAsia="Arial" w:hAnsi="Arial" w:cs="Arial"/>
          <w:sz w:val="24"/>
          <w:szCs w:val="24"/>
          <w:vertAlign w:val="superscript"/>
        </w:rPr>
        <w:footnoteReference w:id="19"/>
      </w:r>
    </w:p>
    <w:p w14:paraId="72CB875F" w14:textId="77777777" w:rsidR="009A32F9" w:rsidRDefault="009A32F9">
      <w:pPr>
        <w:tabs>
          <w:tab w:val="left" w:pos="284"/>
        </w:tabs>
        <w:spacing w:after="0" w:line="360" w:lineRule="auto"/>
        <w:jc w:val="both"/>
        <w:rPr>
          <w:rFonts w:ascii="Arial" w:eastAsia="Arial" w:hAnsi="Arial" w:cs="Arial"/>
          <w:sz w:val="24"/>
          <w:szCs w:val="24"/>
        </w:rPr>
      </w:pPr>
    </w:p>
    <w:p w14:paraId="05154818" w14:textId="77777777" w:rsidR="009A32F9" w:rsidRDefault="00000000">
      <w:pPr>
        <w:tabs>
          <w:tab w:val="left" w:pos="284"/>
        </w:tabs>
        <w:spacing w:after="0" w:line="360" w:lineRule="auto"/>
        <w:jc w:val="both"/>
        <w:rPr>
          <w:rFonts w:ascii="Arial" w:eastAsia="Arial" w:hAnsi="Arial" w:cs="Arial"/>
          <w:sz w:val="24"/>
          <w:szCs w:val="24"/>
        </w:rPr>
      </w:pPr>
      <w:r>
        <w:rPr>
          <w:rFonts w:ascii="Arial" w:eastAsia="Arial" w:hAnsi="Arial" w:cs="Arial"/>
          <w:b/>
          <w:sz w:val="24"/>
          <w:szCs w:val="24"/>
        </w:rPr>
        <w:t>2. Radicación.</w:t>
      </w:r>
      <w:r>
        <w:rPr>
          <w:rFonts w:ascii="Arial" w:eastAsia="Arial" w:hAnsi="Arial" w:cs="Arial"/>
          <w:sz w:val="24"/>
          <w:szCs w:val="24"/>
        </w:rPr>
        <w:t xml:space="preserve"> Mediante acuerdo de cinco de septiembre, la Magistrada ponente radicó el procedimiento y ordenó la verificación de su debida integración.</w:t>
      </w:r>
      <w:r>
        <w:rPr>
          <w:rFonts w:ascii="Arial" w:eastAsia="Arial" w:hAnsi="Arial" w:cs="Arial"/>
          <w:sz w:val="24"/>
          <w:szCs w:val="24"/>
          <w:vertAlign w:val="superscript"/>
        </w:rPr>
        <w:footnoteReference w:id="20"/>
      </w:r>
    </w:p>
    <w:p w14:paraId="1C7B6882" w14:textId="77777777" w:rsidR="009A32F9" w:rsidRDefault="009A32F9">
      <w:pPr>
        <w:tabs>
          <w:tab w:val="left" w:pos="284"/>
        </w:tabs>
        <w:spacing w:after="0" w:line="360" w:lineRule="auto"/>
        <w:jc w:val="both"/>
        <w:rPr>
          <w:rFonts w:ascii="Arial" w:eastAsia="Arial" w:hAnsi="Arial" w:cs="Arial"/>
          <w:sz w:val="24"/>
          <w:szCs w:val="24"/>
        </w:rPr>
      </w:pPr>
    </w:p>
    <w:p w14:paraId="45650803" w14:textId="77777777" w:rsidR="009A32F9" w:rsidRDefault="00000000">
      <w:pPr>
        <w:tabs>
          <w:tab w:val="left" w:pos="284"/>
        </w:tabs>
        <w:spacing w:after="0" w:line="360" w:lineRule="auto"/>
        <w:jc w:val="both"/>
        <w:rPr>
          <w:rFonts w:ascii="Arial" w:eastAsia="Arial" w:hAnsi="Arial" w:cs="Arial"/>
          <w:sz w:val="24"/>
          <w:szCs w:val="24"/>
        </w:rPr>
      </w:pPr>
      <w:r>
        <w:rPr>
          <w:rFonts w:ascii="Arial" w:eastAsia="Arial" w:hAnsi="Arial" w:cs="Arial"/>
          <w:b/>
          <w:sz w:val="24"/>
          <w:szCs w:val="24"/>
        </w:rPr>
        <w:t>3. Debida integración del expediente</w:t>
      </w:r>
      <w:r>
        <w:rPr>
          <w:rFonts w:ascii="Arial" w:eastAsia="Arial" w:hAnsi="Arial" w:cs="Arial"/>
          <w:sz w:val="24"/>
          <w:szCs w:val="24"/>
        </w:rPr>
        <w:t>.</w:t>
      </w:r>
      <w:r>
        <w:rPr>
          <w:rFonts w:ascii="Arial" w:eastAsia="Arial" w:hAnsi="Arial" w:cs="Arial"/>
          <w:color w:val="000000"/>
        </w:rPr>
        <w:t xml:space="preserve"> </w:t>
      </w:r>
      <w:r>
        <w:rPr>
          <w:rFonts w:ascii="Arial" w:eastAsia="Arial" w:hAnsi="Arial" w:cs="Arial"/>
          <w:sz w:val="24"/>
          <w:szCs w:val="24"/>
        </w:rPr>
        <w:t xml:space="preserve">En su oportunidad, al considerar que el expediente se encontraba debidamente integrado y, al no existir trámite o diligencia pendiente por desahogar, se ordenó la elaboración del proyecto de resolución, a fin de ponerlo a consideración del pleno de este </w:t>
      </w:r>
      <w:r>
        <w:rPr>
          <w:rFonts w:ascii="Arial" w:eastAsia="Arial" w:hAnsi="Arial" w:cs="Arial"/>
          <w:i/>
          <w:sz w:val="24"/>
          <w:szCs w:val="24"/>
        </w:rPr>
        <w:t>Órgano</w:t>
      </w:r>
      <w:r>
        <w:rPr>
          <w:rFonts w:ascii="Arial" w:eastAsia="Arial" w:hAnsi="Arial" w:cs="Arial"/>
          <w:sz w:val="24"/>
          <w:szCs w:val="24"/>
        </w:rPr>
        <w:t xml:space="preserve"> </w:t>
      </w:r>
      <w:r>
        <w:rPr>
          <w:rFonts w:ascii="Arial" w:eastAsia="Arial" w:hAnsi="Arial" w:cs="Arial"/>
          <w:i/>
          <w:sz w:val="24"/>
          <w:szCs w:val="24"/>
        </w:rPr>
        <w:t>jurisdiccional</w:t>
      </w:r>
      <w:r>
        <w:rPr>
          <w:rFonts w:ascii="Arial" w:eastAsia="Arial" w:hAnsi="Arial" w:cs="Arial"/>
          <w:sz w:val="24"/>
          <w:szCs w:val="24"/>
        </w:rPr>
        <w:t>.</w:t>
      </w:r>
    </w:p>
    <w:p w14:paraId="4FF12B30" w14:textId="77777777" w:rsidR="009A32F9" w:rsidRDefault="009A32F9">
      <w:pPr>
        <w:tabs>
          <w:tab w:val="left" w:pos="284"/>
        </w:tabs>
        <w:spacing w:after="0" w:line="360" w:lineRule="auto"/>
        <w:jc w:val="both"/>
        <w:rPr>
          <w:rFonts w:ascii="Arial" w:eastAsia="Arial" w:hAnsi="Arial" w:cs="Arial"/>
          <w:sz w:val="24"/>
          <w:szCs w:val="24"/>
        </w:rPr>
      </w:pPr>
    </w:p>
    <w:p w14:paraId="7212B0F1" w14:textId="77777777" w:rsidR="009A32F9" w:rsidRDefault="00000000">
      <w:pPr>
        <w:tabs>
          <w:tab w:val="left" w:pos="6885"/>
        </w:tabs>
        <w:spacing w:after="0" w:line="360" w:lineRule="auto"/>
        <w:ind w:right="-86"/>
        <w:jc w:val="center"/>
        <w:rPr>
          <w:rFonts w:ascii="Arial" w:eastAsia="Arial" w:hAnsi="Arial" w:cs="Arial"/>
          <w:sz w:val="24"/>
          <w:szCs w:val="24"/>
        </w:rPr>
      </w:pPr>
      <w:r>
        <w:rPr>
          <w:rFonts w:ascii="Arial" w:eastAsia="Arial" w:hAnsi="Arial" w:cs="Arial"/>
          <w:b/>
          <w:sz w:val="24"/>
          <w:szCs w:val="24"/>
        </w:rPr>
        <w:lastRenderedPageBreak/>
        <w:t>II. COMPETENCIA</w:t>
      </w:r>
    </w:p>
    <w:p w14:paraId="521B0BF4" w14:textId="77777777" w:rsidR="009A32F9" w:rsidRDefault="009A32F9">
      <w:pPr>
        <w:tabs>
          <w:tab w:val="left" w:pos="6885"/>
        </w:tabs>
        <w:spacing w:after="0" w:line="360" w:lineRule="auto"/>
        <w:ind w:right="-86"/>
        <w:jc w:val="center"/>
        <w:rPr>
          <w:rFonts w:ascii="Arial" w:eastAsia="Arial" w:hAnsi="Arial" w:cs="Arial"/>
          <w:sz w:val="24"/>
          <w:szCs w:val="24"/>
        </w:rPr>
      </w:pPr>
    </w:p>
    <w:p w14:paraId="72A679F6" w14:textId="77777777" w:rsidR="009A32F9" w:rsidRDefault="00000000">
      <w:pPr>
        <w:spacing w:after="0" w:line="360" w:lineRule="auto"/>
        <w:jc w:val="both"/>
        <w:rPr>
          <w:rFonts w:ascii="Arial" w:eastAsia="Arial" w:hAnsi="Arial" w:cs="Arial"/>
          <w:sz w:val="24"/>
          <w:szCs w:val="24"/>
          <w:highlight w:val="white"/>
        </w:rPr>
      </w:pPr>
      <w:bookmarkStart w:id="5" w:name="_yrr6jjrpcfed" w:colFirst="0" w:colLast="0"/>
      <w:bookmarkEnd w:id="5"/>
      <w:r>
        <w:rPr>
          <w:rFonts w:ascii="Arial" w:eastAsia="Arial" w:hAnsi="Arial" w:cs="Arial"/>
          <w:sz w:val="24"/>
          <w:szCs w:val="24"/>
        </w:rPr>
        <w:t xml:space="preserve">Este </w:t>
      </w:r>
      <w:r>
        <w:rPr>
          <w:rFonts w:ascii="Arial" w:eastAsia="Arial" w:hAnsi="Arial" w:cs="Arial"/>
          <w:i/>
          <w:sz w:val="24"/>
          <w:szCs w:val="24"/>
        </w:rPr>
        <w:t>Tribunal Electoral</w:t>
      </w:r>
      <w:r>
        <w:rPr>
          <w:rFonts w:ascii="Arial" w:eastAsia="Arial" w:hAnsi="Arial" w:cs="Arial"/>
          <w:sz w:val="24"/>
          <w:szCs w:val="24"/>
        </w:rPr>
        <w:t xml:space="preserve"> es competente para conocer y resolver el presente Procedimiento Especial Sancionador, ya que se denuncian hechos presuntamente constitutivos de infracción en materia electoral, consistentes </w:t>
      </w:r>
      <w:r>
        <w:rPr>
          <w:rFonts w:ascii="Arial" w:eastAsia="Arial" w:hAnsi="Arial" w:cs="Arial"/>
          <w:sz w:val="24"/>
          <w:szCs w:val="24"/>
          <w:highlight w:val="white"/>
        </w:rPr>
        <w:t xml:space="preserve">en calumnias, violación al principio de equidad y a los </w:t>
      </w:r>
      <w:r>
        <w:rPr>
          <w:rFonts w:ascii="Arial" w:eastAsia="Arial" w:hAnsi="Arial" w:cs="Arial"/>
          <w:i/>
          <w:sz w:val="24"/>
          <w:szCs w:val="24"/>
          <w:highlight w:val="white"/>
        </w:rPr>
        <w:t>Lineamientos.</w:t>
      </w:r>
      <w:r>
        <w:rPr>
          <w:rFonts w:ascii="Arial" w:eastAsia="Arial" w:hAnsi="Arial" w:cs="Arial"/>
          <w:sz w:val="24"/>
          <w:szCs w:val="24"/>
        </w:rPr>
        <w:t xml:space="preserve"> Ello, de conformidad con lo dispuesto en los artículos 98 A de la Constitución Política del Estado Libre y Soberano de Michoacán de Ocampo;</w:t>
      </w:r>
      <w:r>
        <w:rPr>
          <w:rFonts w:ascii="Arial" w:eastAsia="Arial" w:hAnsi="Arial" w:cs="Arial"/>
          <w:sz w:val="24"/>
          <w:szCs w:val="24"/>
          <w:vertAlign w:val="superscript"/>
        </w:rPr>
        <w:footnoteReference w:id="21"/>
      </w:r>
      <w:r>
        <w:rPr>
          <w:rFonts w:ascii="Arial" w:eastAsia="Arial" w:hAnsi="Arial" w:cs="Arial"/>
          <w:sz w:val="24"/>
          <w:szCs w:val="24"/>
        </w:rPr>
        <w:t xml:space="preserve"> 1, 2, 60, 64 fracción XIII, 66 fracciones II y III, 254 incisos b), c) y f), 256, 262, 263 y 264 del </w:t>
      </w:r>
      <w:r>
        <w:rPr>
          <w:rFonts w:ascii="Arial" w:eastAsia="Arial" w:hAnsi="Arial" w:cs="Arial"/>
          <w:i/>
          <w:sz w:val="24"/>
          <w:szCs w:val="24"/>
        </w:rPr>
        <w:t>Código Electoral</w:t>
      </w:r>
      <w:r>
        <w:rPr>
          <w:rFonts w:ascii="Arial" w:eastAsia="Arial" w:hAnsi="Arial" w:cs="Arial"/>
          <w:sz w:val="24"/>
          <w:szCs w:val="24"/>
        </w:rPr>
        <w:t>.</w:t>
      </w:r>
    </w:p>
    <w:p w14:paraId="77A1C8E7" w14:textId="77777777" w:rsidR="009A32F9" w:rsidRDefault="009A32F9">
      <w:pPr>
        <w:spacing w:after="0" w:line="360" w:lineRule="auto"/>
        <w:jc w:val="both"/>
        <w:rPr>
          <w:rFonts w:ascii="Arial" w:eastAsia="Arial" w:hAnsi="Arial" w:cs="Arial"/>
          <w:sz w:val="24"/>
          <w:szCs w:val="24"/>
        </w:rPr>
      </w:pPr>
    </w:p>
    <w:p w14:paraId="14A52D8C" w14:textId="77777777" w:rsidR="009A32F9" w:rsidRDefault="00000000">
      <w:pPr>
        <w:tabs>
          <w:tab w:val="left" w:pos="2542"/>
        </w:tabs>
        <w:spacing w:after="0" w:line="360" w:lineRule="auto"/>
        <w:jc w:val="center"/>
        <w:rPr>
          <w:rFonts w:ascii="Arial" w:eastAsia="Arial" w:hAnsi="Arial" w:cs="Arial"/>
          <w:sz w:val="24"/>
          <w:szCs w:val="24"/>
        </w:rPr>
      </w:pPr>
      <w:r>
        <w:rPr>
          <w:rFonts w:ascii="Arial" w:eastAsia="Arial" w:hAnsi="Arial" w:cs="Arial"/>
          <w:b/>
          <w:sz w:val="24"/>
          <w:szCs w:val="24"/>
        </w:rPr>
        <w:t>III. PROCEDENCIA</w:t>
      </w:r>
    </w:p>
    <w:p w14:paraId="1FD10F6E" w14:textId="77777777" w:rsidR="009A32F9" w:rsidRDefault="009A32F9">
      <w:pPr>
        <w:tabs>
          <w:tab w:val="left" w:pos="2542"/>
        </w:tabs>
        <w:spacing w:after="0" w:line="360" w:lineRule="auto"/>
        <w:jc w:val="center"/>
        <w:rPr>
          <w:rFonts w:ascii="Arial" w:eastAsia="Arial" w:hAnsi="Arial" w:cs="Arial"/>
          <w:sz w:val="24"/>
          <w:szCs w:val="24"/>
        </w:rPr>
      </w:pPr>
    </w:p>
    <w:p w14:paraId="3249B1F3" w14:textId="77777777" w:rsidR="009A32F9" w:rsidRPr="008524EB"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El presente asunto resulta procedente, toda vez que cumple con los requisitos que para ello establece el artículo 257 del </w:t>
      </w:r>
      <w:r w:rsidRPr="008524EB">
        <w:rPr>
          <w:rFonts w:ascii="Arial" w:eastAsia="Arial" w:hAnsi="Arial" w:cs="Arial"/>
          <w:i/>
          <w:sz w:val="24"/>
          <w:szCs w:val="24"/>
        </w:rPr>
        <w:t>Código Electoral</w:t>
      </w:r>
      <w:r w:rsidRPr="008524EB">
        <w:rPr>
          <w:rFonts w:ascii="Arial" w:eastAsia="Arial" w:hAnsi="Arial" w:cs="Arial"/>
          <w:sz w:val="24"/>
          <w:szCs w:val="24"/>
        </w:rPr>
        <w:t>, tal y como se hizo constar en el acuerdo de debida integración.</w:t>
      </w:r>
    </w:p>
    <w:p w14:paraId="74FAF85E" w14:textId="77777777" w:rsidR="00662429" w:rsidRPr="008524EB" w:rsidRDefault="00662429">
      <w:pPr>
        <w:spacing w:after="0" w:line="360" w:lineRule="auto"/>
        <w:jc w:val="both"/>
        <w:rPr>
          <w:rFonts w:ascii="Arial" w:eastAsia="Arial" w:hAnsi="Arial" w:cs="Arial"/>
          <w:sz w:val="24"/>
          <w:szCs w:val="24"/>
        </w:rPr>
      </w:pPr>
    </w:p>
    <w:p w14:paraId="68F534DC" w14:textId="77777777" w:rsidR="00662429" w:rsidRPr="008524EB" w:rsidRDefault="00000000" w:rsidP="00662429">
      <w:pPr>
        <w:spacing w:after="0" w:line="360" w:lineRule="auto"/>
        <w:jc w:val="center"/>
        <w:rPr>
          <w:rFonts w:ascii="Arial" w:eastAsia="Arial" w:hAnsi="Arial" w:cs="Arial"/>
          <w:sz w:val="24"/>
          <w:szCs w:val="24"/>
        </w:rPr>
      </w:pPr>
      <w:bookmarkStart w:id="6" w:name="_n4tjvpnyx41q" w:colFirst="0" w:colLast="0"/>
      <w:bookmarkEnd w:id="6"/>
      <w:r w:rsidRPr="008524EB">
        <w:rPr>
          <w:rFonts w:ascii="Arial" w:eastAsia="Arial" w:hAnsi="Arial" w:cs="Arial"/>
          <w:b/>
          <w:sz w:val="24"/>
          <w:szCs w:val="24"/>
        </w:rPr>
        <w:t xml:space="preserve">IV. </w:t>
      </w:r>
      <w:r w:rsidR="00662429" w:rsidRPr="008524EB">
        <w:rPr>
          <w:rFonts w:ascii="Arial" w:eastAsia="Arial" w:hAnsi="Arial" w:cs="Arial"/>
          <w:b/>
          <w:sz w:val="24"/>
          <w:szCs w:val="24"/>
        </w:rPr>
        <w:t>CUESTIÓN PREVIA</w:t>
      </w:r>
    </w:p>
    <w:p w14:paraId="21F9D3BC" w14:textId="77777777" w:rsidR="00662429" w:rsidRPr="008524EB" w:rsidRDefault="00662429" w:rsidP="00662429">
      <w:pPr>
        <w:spacing w:after="0" w:line="360" w:lineRule="auto"/>
        <w:jc w:val="center"/>
        <w:rPr>
          <w:rFonts w:ascii="Arial" w:eastAsia="Arial" w:hAnsi="Arial" w:cs="Arial"/>
          <w:sz w:val="24"/>
          <w:szCs w:val="24"/>
        </w:rPr>
      </w:pPr>
    </w:p>
    <w:p w14:paraId="083C97C9" w14:textId="77777777" w:rsidR="00662429" w:rsidRDefault="00662429" w:rsidP="00662429">
      <w:pPr>
        <w:spacing w:after="0" w:line="360" w:lineRule="auto"/>
        <w:jc w:val="both"/>
        <w:rPr>
          <w:rFonts w:ascii="Arial" w:eastAsia="Arial" w:hAnsi="Arial" w:cs="Arial"/>
          <w:sz w:val="24"/>
          <w:szCs w:val="24"/>
        </w:rPr>
      </w:pPr>
      <w:r w:rsidRPr="008524EB">
        <w:rPr>
          <w:rFonts w:ascii="Arial" w:eastAsia="Arial" w:hAnsi="Arial" w:cs="Arial"/>
          <w:sz w:val="24"/>
          <w:szCs w:val="24"/>
        </w:rPr>
        <w:t>Ahora bien, antes de emprender el estudio de fo</w:t>
      </w:r>
      <w:r>
        <w:rPr>
          <w:rFonts w:ascii="Arial" w:eastAsia="Arial" w:hAnsi="Arial" w:cs="Arial"/>
          <w:sz w:val="24"/>
          <w:szCs w:val="24"/>
        </w:rPr>
        <w:t xml:space="preserve">ndo del presente procedimiento, cabe hacer la precisión de que si bien la denunciada en su escrito de queja hizo referencia a que el foro fue difundido por diversos medios de comunicación, lo cierto es que el veinticuatro de julio, este </w:t>
      </w:r>
      <w:r>
        <w:rPr>
          <w:rFonts w:ascii="Arial" w:eastAsia="Arial" w:hAnsi="Arial" w:cs="Arial"/>
          <w:i/>
          <w:sz w:val="24"/>
          <w:szCs w:val="24"/>
        </w:rPr>
        <w:t>Tribunal Electoral</w:t>
      </w:r>
      <w:r>
        <w:rPr>
          <w:rFonts w:ascii="Arial" w:eastAsia="Arial" w:hAnsi="Arial" w:cs="Arial"/>
          <w:sz w:val="24"/>
          <w:szCs w:val="24"/>
        </w:rPr>
        <w:t>, dictó sentencia en el Recurso de Apelación identificado con la clave TEEM-RAP-019/2025, en la que uno de sus efectos fue dejar subsistente el desechamiento de la queja por lo que respecta a los medios de comunicación.</w:t>
      </w:r>
    </w:p>
    <w:p w14:paraId="1797AE3F" w14:textId="77777777" w:rsidR="00662429" w:rsidRDefault="00662429" w:rsidP="00662429">
      <w:pPr>
        <w:spacing w:after="0" w:line="360" w:lineRule="auto"/>
        <w:jc w:val="both"/>
        <w:rPr>
          <w:rFonts w:ascii="Arial" w:eastAsia="Arial" w:hAnsi="Arial" w:cs="Arial"/>
          <w:sz w:val="24"/>
          <w:szCs w:val="24"/>
        </w:rPr>
      </w:pPr>
    </w:p>
    <w:p w14:paraId="31047184" w14:textId="77777777" w:rsidR="00662429" w:rsidRDefault="00662429" w:rsidP="00662429">
      <w:pPr>
        <w:spacing w:after="0" w:line="360" w:lineRule="auto"/>
        <w:jc w:val="both"/>
        <w:rPr>
          <w:rFonts w:ascii="Arial" w:eastAsia="Arial" w:hAnsi="Arial" w:cs="Arial"/>
          <w:sz w:val="24"/>
          <w:szCs w:val="24"/>
        </w:rPr>
      </w:pPr>
      <w:r>
        <w:rPr>
          <w:rFonts w:ascii="Arial" w:eastAsia="Arial" w:hAnsi="Arial" w:cs="Arial"/>
          <w:sz w:val="24"/>
          <w:szCs w:val="24"/>
        </w:rPr>
        <w:t xml:space="preserve">Debido a ello, la queja fue admitida únicamente en contra de la </w:t>
      </w:r>
      <w:r>
        <w:rPr>
          <w:rFonts w:ascii="Arial" w:eastAsia="Arial" w:hAnsi="Arial" w:cs="Arial"/>
          <w:i/>
          <w:sz w:val="24"/>
          <w:szCs w:val="24"/>
        </w:rPr>
        <w:t>denunciada</w:t>
      </w:r>
      <w:r>
        <w:rPr>
          <w:rFonts w:ascii="Arial" w:eastAsia="Arial" w:hAnsi="Arial" w:cs="Arial"/>
          <w:sz w:val="24"/>
          <w:szCs w:val="24"/>
        </w:rPr>
        <w:t>, por las presuntas manifestaciones que realizó en el evento denominado Foro público, informativo y gratuito “Democracia o Antidemocracia”, lo que presuntamente constituye diversas infracciones en materia electoral, consistentes en calumnias</w:t>
      </w:r>
      <w:r>
        <w:rPr>
          <w:rFonts w:ascii="Arial" w:eastAsia="Arial" w:hAnsi="Arial" w:cs="Arial"/>
          <w:sz w:val="24"/>
          <w:szCs w:val="24"/>
          <w:highlight w:val="white"/>
        </w:rPr>
        <w:t xml:space="preserve">, violación al principio de equidad y a los </w:t>
      </w:r>
      <w:r>
        <w:rPr>
          <w:rFonts w:ascii="Arial" w:eastAsia="Arial" w:hAnsi="Arial" w:cs="Arial"/>
          <w:i/>
          <w:sz w:val="24"/>
          <w:szCs w:val="24"/>
          <w:highlight w:val="white"/>
        </w:rPr>
        <w:t xml:space="preserve">Lineamientos. </w:t>
      </w:r>
    </w:p>
    <w:p w14:paraId="1283AB80" w14:textId="77777777" w:rsidR="00662429" w:rsidRDefault="00662429" w:rsidP="00662429">
      <w:pPr>
        <w:spacing w:after="0" w:line="360" w:lineRule="auto"/>
        <w:jc w:val="both"/>
        <w:rPr>
          <w:rFonts w:ascii="Arial" w:eastAsia="Arial" w:hAnsi="Arial" w:cs="Arial"/>
          <w:sz w:val="24"/>
          <w:szCs w:val="24"/>
        </w:rPr>
      </w:pPr>
    </w:p>
    <w:p w14:paraId="6056F91B" w14:textId="77777777" w:rsidR="00662429" w:rsidRDefault="00662429" w:rsidP="00662429">
      <w:pPr>
        <w:spacing w:after="0" w:line="360" w:lineRule="auto"/>
        <w:jc w:val="both"/>
        <w:rPr>
          <w:rFonts w:ascii="Arial" w:eastAsia="Arial" w:hAnsi="Arial" w:cs="Arial"/>
          <w:sz w:val="24"/>
          <w:szCs w:val="24"/>
        </w:rPr>
      </w:pPr>
      <w:r>
        <w:rPr>
          <w:rFonts w:ascii="Arial" w:eastAsia="Arial" w:hAnsi="Arial" w:cs="Arial"/>
          <w:sz w:val="24"/>
          <w:szCs w:val="24"/>
        </w:rPr>
        <w:t xml:space="preserve">Por lo tanto, bajo lo antes precisado, este </w:t>
      </w:r>
      <w:r>
        <w:rPr>
          <w:rFonts w:ascii="Arial" w:eastAsia="Arial" w:hAnsi="Arial" w:cs="Arial"/>
          <w:i/>
          <w:sz w:val="24"/>
          <w:szCs w:val="24"/>
        </w:rPr>
        <w:t>Tribunal Electoral</w:t>
      </w:r>
      <w:r>
        <w:rPr>
          <w:rFonts w:ascii="Arial" w:eastAsia="Arial" w:hAnsi="Arial" w:cs="Arial"/>
          <w:sz w:val="24"/>
          <w:szCs w:val="24"/>
        </w:rPr>
        <w:t xml:space="preserve"> únicamente se ceñirá a realizar el estudio de las conductas admitidas por la Secretaría Ejecutiva del</w:t>
      </w:r>
      <w:r>
        <w:rPr>
          <w:rFonts w:ascii="Arial" w:eastAsia="Arial" w:hAnsi="Arial" w:cs="Arial"/>
          <w:i/>
          <w:sz w:val="24"/>
          <w:szCs w:val="24"/>
        </w:rPr>
        <w:t xml:space="preserve"> IEM </w:t>
      </w:r>
      <w:r>
        <w:rPr>
          <w:rFonts w:ascii="Arial" w:eastAsia="Arial" w:hAnsi="Arial" w:cs="Arial"/>
          <w:sz w:val="24"/>
          <w:szCs w:val="24"/>
        </w:rPr>
        <w:t xml:space="preserve">en contra únicamente de la </w:t>
      </w:r>
      <w:r>
        <w:rPr>
          <w:rFonts w:ascii="Arial" w:eastAsia="Arial" w:hAnsi="Arial" w:cs="Arial"/>
          <w:i/>
          <w:sz w:val="24"/>
          <w:szCs w:val="24"/>
        </w:rPr>
        <w:t xml:space="preserve">denunciada. </w:t>
      </w:r>
    </w:p>
    <w:p w14:paraId="206C51A1" w14:textId="039F7613" w:rsidR="00662429" w:rsidRDefault="00662429">
      <w:pPr>
        <w:spacing w:after="0" w:line="360" w:lineRule="auto"/>
        <w:jc w:val="center"/>
        <w:rPr>
          <w:rFonts w:ascii="Arial" w:eastAsia="Arial" w:hAnsi="Arial" w:cs="Arial"/>
          <w:b/>
          <w:sz w:val="24"/>
          <w:szCs w:val="24"/>
        </w:rPr>
      </w:pPr>
    </w:p>
    <w:p w14:paraId="3B11662E" w14:textId="75EB8FB6" w:rsidR="009A32F9" w:rsidRPr="008524EB" w:rsidRDefault="00662429">
      <w:pPr>
        <w:spacing w:after="0" w:line="360" w:lineRule="auto"/>
        <w:jc w:val="center"/>
        <w:rPr>
          <w:rFonts w:ascii="Arial" w:eastAsia="Arial" w:hAnsi="Arial" w:cs="Arial"/>
          <w:sz w:val="24"/>
          <w:szCs w:val="24"/>
        </w:rPr>
      </w:pPr>
      <w:r w:rsidRPr="008524EB">
        <w:rPr>
          <w:rFonts w:ascii="Arial" w:eastAsia="Arial" w:hAnsi="Arial" w:cs="Arial"/>
          <w:b/>
          <w:sz w:val="24"/>
          <w:szCs w:val="24"/>
        </w:rPr>
        <w:lastRenderedPageBreak/>
        <w:t>V. ACUSACIONES Y DEFENSAS</w:t>
      </w:r>
    </w:p>
    <w:p w14:paraId="2589C1C3" w14:textId="77777777" w:rsidR="009A32F9" w:rsidRPr="008524EB" w:rsidRDefault="009A32F9">
      <w:pPr>
        <w:spacing w:after="0" w:line="360" w:lineRule="auto"/>
        <w:jc w:val="center"/>
        <w:rPr>
          <w:rFonts w:ascii="Arial" w:eastAsia="Arial" w:hAnsi="Arial" w:cs="Arial"/>
          <w:sz w:val="24"/>
          <w:szCs w:val="24"/>
        </w:rPr>
      </w:pPr>
    </w:p>
    <w:p w14:paraId="30DB2185" w14:textId="77777777" w:rsidR="009A32F9" w:rsidRDefault="00000000">
      <w:pPr>
        <w:spacing w:after="0" w:line="360" w:lineRule="auto"/>
        <w:rPr>
          <w:rFonts w:ascii="Arial" w:eastAsia="Arial" w:hAnsi="Arial" w:cs="Arial"/>
          <w:sz w:val="24"/>
          <w:szCs w:val="24"/>
        </w:rPr>
      </w:pPr>
      <w:r w:rsidRPr="008524EB">
        <w:rPr>
          <w:rFonts w:ascii="Arial" w:eastAsia="Arial" w:hAnsi="Arial" w:cs="Arial"/>
          <w:b/>
          <w:sz w:val="24"/>
          <w:szCs w:val="24"/>
        </w:rPr>
        <w:t>1. Hechos denunciados</w:t>
      </w:r>
    </w:p>
    <w:p w14:paraId="61A1B053" w14:textId="77777777" w:rsidR="009A32F9" w:rsidRDefault="009A32F9">
      <w:pPr>
        <w:spacing w:after="0" w:line="360" w:lineRule="auto"/>
        <w:rPr>
          <w:rFonts w:ascii="Arial" w:eastAsia="Arial" w:hAnsi="Arial" w:cs="Arial"/>
          <w:sz w:val="24"/>
          <w:szCs w:val="24"/>
        </w:rPr>
      </w:pPr>
    </w:p>
    <w:p w14:paraId="12F64529"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Del análisis de la queja, se advierte que la </w:t>
      </w:r>
      <w:r>
        <w:rPr>
          <w:rFonts w:ascii="Arial" w:eastAsia="Arial" w:hAnsi="Arial" w:cs="Arial"/>
          <w:i/>
          <w:sz w:val="24"/>
          <w:szCs w:val="24"/>
        </w:rPr>
        <w:t>denunciante</w:t>
      </w:r>
      <w:r>
        <w:rPr>
          <w:rFonts w:ascii="Arial" w:eastAsia="Arial" w:hAnsi="Arial" w:cs="Arial"/>
          <w:sz w:val="24"/>
          <w:szCs w:val="24"/>
        </w:rPr>
        <w:t xml:space="preserve"> hace valer los siguientes hechos:</w:t>
      </w:r>
    </w:p>
    <w:p w14:paraId="0CC7E3AE" w14:textId="77777777" w:rsidR="009A32F9" w:rsidRDefault="009A32F9">
      <w:pPr>
        <w:spacing w:after="0" w:line="360" w:lineRule="auto"/>
        <w:jc w:val="both"/>
        <w:rPr>
          <w:rFonts w:ascii="Arial" w:eastAsia="Arial" w:hAnsi="Arial" w:cs="Arial"/>
          <w:sz w:val="24"/>
          <w:szCs w:val="24"/>
        </w:rPr>
      </w:pPr>
    </w:p>
    <w:p w14:paraId="6B763D03" w14:textId="77777777" w:rsidR="009A32F9" w:rsidRDefault="00000000">
      <w:pPr>
        <w:numPr>
          <w:ilvl w:val="0"/>
          <w:numId w:val="8"/>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t>A las dieciséis horas del diecinueve de mayo, en el Auditorio Sindicato Único de Empleados de la Universidad Michoacana, se llevó a cabo el evento denominado “Foro público, informativo y gratuito Democracia o antidemocracia” organizado por Desarrollo Social para Uruapan y la mesa Purhépecha A.C. y Asociación Libre de Abogados “In aeternum”, al cual acudió la denunciada y realizó una serie de aseveraciones que implican calumnias y faltas a la verdad, que afectan su imagen y honor.</w:t>
      </w:r>
    </w:p>
    <w:p w14:paraId="320F7BC6" w14:textId="77777777" w:rsidR="009A32F9" w:rsidRDefault="00000000">
      <w:pPr>
        <w:numPr>
          <w:ilvl w:val="0"/>
          <w:numId w:val="8"/>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t xml:space="preserve">El foro referido rompe las reglas señaladas en los </w:t>
      </w:r>
      <w:r>
        <w:rPr>
          <w:rFonts w:ascii="Arial" w:eastAsia="Arial" w:hAnsi="Arial" w:cs="Arial"/>
          <w:i/>
          <w:color w:val="000000"/>
          <w:sz w:val="24"/>
          <w:szCs w:val="24"/>
        </w:rPr>
        <w:t xml:space="preserve">Lineamientos </w:t>
      </w:r>
      <w:r>
        <w:rPr>
          <w:rFonts w:ascii="Arial" w:eastAsia="Arial" w:hAnsi="Arial" w:cs="Arial"/>
          <w:color w:val="000000"/>
          <w:sz w:val="24"/>
          <w:szCs w:val="24"/>
        </w:rPr>
        <w:t xml:space="preserve">y fue un medio para que la </w:t>
      </w:r>
      <w:r>
        <w:rPr>
          <w:rFonts w:ascii="Arial" w:eastAsia="Arial" w:hAnsi="Arial" w:cs="Arial"/>
          <w:i/>
          <w:color w:val="000000"/>
          <w:sz w:val="24"/>
          <w:szCs w:val="24"/>
        </w:rPr>
        <w:t>denunciada</w:t>
      </w:r>
      <w:r>
        <w:rPr>
          <w:rFonts w:ascii="Arial" w:eastAsia="Arial" w:hAnsi="Arial" w:cs="Arial"/>
          <w:color w:val="000000"/>
          <w:sz w:val="24"/>
          <w:szCs w:val="24"/>
        </w:rPr>
        <w:t xml:space="preserve"> propinara calumnias y acusaciones falsas en su contra maliciosamente para causar daño a su imagen, infringiendo con ello el principio del respecto a la dignidad, honor y el buen nombre de las personas e incumpliendo con el deber de proporcionar información adecuada para que la ciudadanía pueda emitir un voto informado, atribuyéndole dolosa y falsamente, hechos y delitos que no cometió.</w:t>
      </w:r>
    </w:p>
    <w:p w14:paraId="170C3320" w14:textId="77777777" w:rsidR="009A32F9" w:rsidRDefault="00000000">
      <w:pPr>
        <w:numPr>
          <w:ilvl w:val="0"/>
          <w:numId w:val="8"/>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t xml:space="preserve">El bien jurídico afectado fue el derecho al voto informado, no obstante, la imputación de hechos o delitos falsos por parte de la </w:t>
      </w:r>
      <w:r>
        <w:rPr>
          <w:rFonts w:ascii="Arial" w:eastAsia="Arial" w:hAnsi="Arial" w:cs="Arial"/>
          <w:i/>
          <w:color w:val="000000"/>
          <w:sz w:val="24"/>
          <w:szCs w:val="24"/>
        </w:rPr>
        <w:t>denunciada</w:t>
      </w:r>
      <w:r>
        <w:rPr>
          <w:rFonts w:ascii="Arial" w:eastAsia="Arial" w:hAnsi="Arial" w:cs="Arial"/>
          <w:color w:val="000000"/>
          <w:sz w:val="24"/>
          <w:szCs w:val="24"/>
        </w:rPr>
        <w:t>, dentro del foro, no aportó elementos para la toma de una decisión informada, sino que confunde y engaña al electorado de la Región Uruapan.</w:t>
      </w:r>
    </w:p>
    <w:p w14:paraId="4A11FE15" w14:textId="77777777" w:rsidR="009A32F9" w:rsidRDefault="00000000">
      <w:pPr>
        <w:numPr>
          <w:ilvl w:val="0"/>
          <w:numId w:val="8"/>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t xml:space="preserve">El foro no constituyó un debate sino una relación de quejas que ha presentado la </w:t>
      </w:r>
      <w:r>
        <w:rPr>
          <w:rFonts w:ascii="Arial" w:eastAsia="Arial" w:hAnsi="Arial" w:cs="Arial"/>
          <w:i/>
          <w:color w:val="000000"/>
          <w:sz w:val="24"/>
          <w:szCs w:val="24"/>
        </w:rPr>
        <w:t>denunciada</w:t>
      </w:r>
      <w:r>
        <w:rPr>
          <w:rFonts w:ascii="Arial" w:eastAsia="Arial" w:hAnsi="Arial" w:cs="Arial"/>
          <w:color w:val="000000"/>
          <w:sz w:val="24"/>
          <w:szCs w:val="24"/>
        </w:rPr>
        <w:t xml:space="preserve"> en su contra, todas sin fundamento, las cuales derivan de acusaciones falsas y calumnias cuya finalidad principal durante toda la campaña fue desprestigiarla ante el electorado de Uruapan.</w:t>
      </w:r>
    </w:p>
    <w:p w14:paraId="2F4D52F5" w14:textId="77777777" w:rsidR="009A32F9" w:rsidRDefault="009A32F9">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447446FD"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 xml:space="preserve">2. Defensas de la </w:t>
      </w:r>
      <w:r>
        <w:rPr>
          <w:rFonts w:ascii="Arial" w:eastAsia="Arial" w:hAnsi="Arial" w:cs="Arial"/>
          <w:b/>
          <w:i/>
          <w:sz w:val="24"/>
          <w:szCs w:val="24"/>
        </w:rPr>
        <w:t xml:space="preserve">denunciada </w:t>
      </w:r>
      <w:r>
        <w:rPr>
          <w:rFonts w:ascii="Arial" w:eastAsia="Arial" w:hAnsi="Arial" w:cs="Arial"/>
          <w:b/>
          <w:sz w:val="24"/>
          <w:szCs w:val="24"/>
          <w:vertAlign w:val="superscript"/>
        </w:rPr>
        <w:footnoteReference w:id="22"/>
      </w:r>
    </w:p>
    <w:p w14:paraId="3BD4246A" w14:textId="77777777" w:rsidR="009A32F9" w:rsidRDefault="009A32F9">
      <w:pPr>
        <w:spacing w:after="0" w:line="360" w:lineRule="auto"/>
        <w:jc w:val="both"/>
        <w:rPr>
          <w:rFonts w:ascii="Arial" w:eastAsia="Arial" w:hAnsi="Arial" w:cs="Arial"/>
          <w:sz w:val="24"/>
          <w:szCs w:val="24"/>
        </w:rPr>
      </w:pPr>
      <w:bookmarkStart w:id="7" w:name="_rzufaytqgnjb" w:colFirst="0" w:colLast="0"/>
      <w:bookmarkEnd w:id="7"/>
    </w:p>
    <w:p w14:paraId="5485BB71" w14:textId="77777777" w:rsidR="009A32F9" w:rsidRDefault="00000000">
      <w:pPr>
        <w:numPr>
          <w:ilvl w:val="0"/>
          <w:numId w:val="1"/>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t>Que fue invitada a un foro denominado “Democracia o antidemocracia” al igual que a todas las candidatas y candidatos a magistradas y magistrados de la Región de Uruapan, Michoacán.</w:t>
      </w:r>
    </w:p>
    <w:p w14:paraId="2974BC16" w14:textId="77777777" w:rsidR="009A32F9" w:rsidRDefault="00000000">
      <w:pPr>
        <w:numPr>
          <w:ilvl w:val="0"/>
          <w:numId w:val="1"/>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lastRenderedPageBreak/>
        <w:t>Acudió al foro en donde habló brevemente de las denuncias y quejas que presentó, en contra de las acciones ilícitas que funcionarias del actual gobierno cometieron al intervenir en las pasadas elecciones de personas juzgadoras, lo cual la perjudicó, pues dichas acciones, la colocaron en desigualdad de condiciones en las elecciones del Poder Judicial del Estado.</w:t>
      </w:r>
    </w:p>
    <w:p w14:paraId="7E607041" w14:textId="77777777" w:rsidR="009A32F9" w:rsidRDefault="00000000">
      <w:pPr>
        <w:numPr>
          <w:ilvl w:val="0"/>
          <w:numId w:val="1"/>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t xml:space="preserve">No son calumnias como la </w:t>
      </w:r>
      <w:r w:rsidRPr="00D16F77">
        <w:rPr>
          <w:rFonts w:ascii="Arial" w:eastAsia="Arial" w:hAnsi="Arial" w:cs="Arial"/>
          <w:i/>
          <w:color w:val="000000"/>
          <w:sz w:val="24"/>
          <w:szCs w:val="24"/>
        </w:rPr>
        <w:t>denunciante</w:t>
      </w:r>
      <w:r w:rsidRPr="00D16F77">
        <w:rPr>
          <w:rFonts w:ascii="Arial" w:eastAsia="Arial" w:hAnsi="Arial" w:cs="Arial"/>
          <w:color w:val="000000"/>
          <w:sz w:val="24"/>
          <w:szCs w:val="24"/>
        </w:rPr>
        <w:t xml:space="preserve"> lo</w:t>
      </w:r>
      <w:r>
        <w:rPr>
          <w:rFonts w:ascii="Arial" w:eastAsia="Arial" w:hAnsi="Arial" w:cs="Arial"/>
          <w:color w:val="000000"/>
          <w:sz w:val="24"/>
          <w:szCs w:val="24"/>
        </w:rPr>
        <w:t xml:space="preserve"> pretende, sino un proceso en el que hubo intromisión del gobierno que perjudicó a varios y beneficio a otros.</w:t>
      </w:r>
    </w:p>
    <w:p w14:paraId="54BF6CC4" w14:textId="77777777" w:rsidR="009A32F9" w:rsidRDefault="00000000">
      <w:pPr>
        <w:numPr>
          <w:ilvl w:val="0"/>
          <w:numId w:val="1"/>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t xml:space="preserve">No hizo un señalamiento directo a la conducta de la </w:t>
      </w:r>
      <w:r>
        <w:rPr>
          <w:rFonts w:ascii="Arial" w:eastAsia="Arial" w:hAnsi="Arial" w:cs="Arial"/>
          <w:i/>
          <w:color w:val="000000"/>
          <w:sz w:val="24"/>
          <w:szCs w:val="24"/>
        </w:rPr>
        <w:t>denunciante</w:t>
      </w:r>
      <w:r>
        <w:rPr>
          <w:rFonts w:ascii="Arial" w:eastAsia="Arial" w:hAnsi="Arial" w:cs="Arial"/>
          <w:color w:val="000000"/>
          <w:sz w:val="24"/>
          <w:szCs w:val="24"/>
        </w:rPr>
        <w:t xml:space="preserve">, ni su persona, sino a la conducta de funcionarios de gobierno y otras personas que buscaron brindar su apoyo y realizaron acciones y eventos para beneficiar a unas candidatas y candidatos y no para todos, lo cual está prohibido por los </w:t>
      </w:r>
      <w:r>
        <w:rPr>
          <w:rFonts w:ascii="Arial" w:eastAsia="Arial" w:hAnsi="Arial" w:cs="Arial"/>
          <w:i/>
          <w:color w:val="000000"/>
          <w:sz w:val="24"/>
          <w:szCs w:val="24"/>
        </w:rPr>
        <w:t>Lineamientos</w:t>
      </w:r>
      <w:r>
        <w:rPr>
          <w:rFonts w:ascii="Arial" w:eastAsia="Arial" w:hAnsi="Arial" w:cs="Arial"/>
          <w:color w:val="000000"/>
          <w:sz w:val="24"/>
          <w:szCs w:val="24"/>
        </w:rPr>
        <w:t xml:space="preserve">, por lo que en ningún momento se expresó con dolo, falsedad o calumnia en contra de la </w:t>
      </w:r>
      <w:r>
        <w:rPr>
          <w:rFonts w:ascii="Arial" w:eastAsia="Arial" w:hAnsi="Arial" w:cs="Arial"/>
          <w:i/>
          <w:color w:val="000000"/>
          <w:sz w:val="24"/>
          <w:szCs w:val="24"/>
        </w:rPr>
        <w:t>denunciante</w:t>
      </w:r>
      <w:r>
        <w:rPr>
          <w:rFonts w:ascii="Arial" w:eastAsia="Arial" w:hAnsi="Arial" w:cs="Arial"/>
          <w:color w:val="000000"/>
          <w:sz w:val="24"/>
          <w:szCs w:val="24"/>
        </w:rPr>
        <w:t xml:space="preserve">. </w:t>
      </w:r>
    </w:p>
    <w:p w14:paraId="4EBC7E7C" w14:textId="77777777" w:rsidR="009A32F9" w:rsidRPr="008524EB" w:rsidRDefault="00000000">
      <w:pPr>
        <w:numPr>
          <w:ilvl w:val="0"/>
          <w:numId w:val="1"/>
        </w:numPr>
        <w:pBdr>
          <w:top w:val="nil"/>
          <w:left w:val="nil"/>
          <w:bottom w:val="nil"/>
          <w:right w:val="nil"/>
          <w:between w:val="nil"/>
        </w:pBdr>
        <w:spacing w:after="0" w:line="360" w:lineRule="auto"/>
        <w:jc w:val="both"/>
        <w:rPr>
          <w:color w:val="000000"/>
          <w:sz w:val="24"/>
          <w:szCs w:val="24"/>
        </w:rPr>
      </w:pPr>
      <w:r>
        <w:rPr>
          <w:rFonts w:ascii="Arial" w:eastAsia="Arial" w:hAnsi="Arial" w:cs="Arial"/>
          <w:color w:val="000000"/>
          <w:sz w:val="24"/>
          <w:szCs w:val="24"/>
        </w:rPr>
        <w:t xml:space="preserve">La </w:t>
      </w:r>
      <w:r>
        <w:rPr>
          <w:rFonts w:ascii="Arial" w:eastAsia="Arial" w:hAnsi="Arial" w:cs="Arial"/>
          <w:i/>
          <w:color w:val="000000"/>
          <w:sz w:val="24"/>
          <w:szCs w:val="24"/>
        </w:rPr>
        <w:t>denunciante</w:t>
      </w:r>
      <w:r>
        <w:rPr>
          <w:rFonts w:ascii="Arial" w:eastAsia="Arial" w:hAnsi="Arial" w:cs="Arial"/>
          <w:color w:val="000000"/>
          <w:sz w:val="24"/>
          <w:szCs w:val="24"/>
        </w:rPr>
        <w:t xml:space="preserve"> no presenta ninguna prueba que demuestra que efectivamente se configura la infracción de calumnia y tampoco existe la obligación legal de que una víctima electoral, no tenga derecho de hablar acerca de las quejas que ha </w:t>
      </w:r>
      <w:r w:rsidRPr="008524EB">
        <w:rPr>
          <w:rFonts w:ascii="Arial" w:eastAsia="Arial" w:hAnsi="Arial" w:cs="Arial"/>
          <w:color w:val="000000"/>
          <w:sz w:val="24"/>
          <w:szCs w:val="24"/>
        </w:rPr>
        <w:t xml:space="preserve">presentado y que se encontraban en ese momento en trámite. </w:t>
      </w:r>
    </w:p>
    <w:p w14:paraId="304D2860" w14:textId="77777777" w:rsidR="009A32F9" w:rsidRPr="008524EB" w:rsidRDefault="009A32F9">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1B12AFBD" w14:textId="178174A5" w:rsidR="009A32F9" w:rsidRDefault="00000000">
      <w:pPr>
        <w:spacing w:line="360" w:lineRule="auto"/>
        <w:jc w:val="center"/>
        <w:rPr>
          <w:rFonts w:ascii="Arial" w:eastAsia="Arial" w:hAnsi="Arial" w:cs="Arial"/>
          <w:sz w:val="24"/>
          <w:szCs w:val="24"/>
        </w:rPr>
      </w:pPr>
      <w:r w:rsidRPr="008524EB">
        <w:rPr>
          <w:rFonts w:ascii="Arial" w:eastAsia="Arial" w:hAnsi="Arial" w:cs="Arial"/>
          <w:b/>
          <w:sz w:val="24"/>
          <w:szCs w:val="24"/>
        </w:rPr>
        <w:t>V</w:t>
      </w:r>
      <w:r w:rsidR="00662429" w:rsidRPr="008524EB">
        <w:rPr>
          <w:rFonts w:ascii="Arial" w:eastAsia="Arial" w:hAnsi="Arial" w:cs="Arial"/>
          <w:b/>
          <w:sz w:val="24"/>
          <w:szCs w:val="24"/>
        </w:rPr>
        <w:t>I</w:t>
      </w:r>
      <w:r w:rsidRPr="008524EB">
        <w:rPr>
          <w:rFonts w:ascii="Arial" w:eastAsia="Arial" w:hAnsi="Arial" w:cs="Arial"/>
          <w:b/>
          <w:sz w:val="24"/>
          <w:szCs w:val="24"/>
        </w:rPr>
        <w:t>. PRUEBAS</w:t>
      </w:r>
    </w:p>
    <w:tbl>
      <w:tblPr>
        <w:tblStyle w:val="a"/>
        <w:tblW w:w="8789" w:type="dxa"/>
        <w:tblInd w:w="-8"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2426"/>
        <w:gridCol w:w="6363"/>
      </w:tblGrid>
      <w:tr w:rsidR="009A32F9" w14:paraId="2D514A2C" w14:textId="77777777">
        <w:trPr>
          <w:trHeight w:val="300"/>
        </w:trPr>
        <w:tc>
          <w:tcPr>
            <w:tcW w:w="8789" w:type="dxa"/>
            <w:gridSpan w:val="2"/>
            <w:tcBorders>
              <w:top w:val="single" w:sz="6" w:space="0" w:color="FFFFFF"/>
              <w:left w:val="single" w:sz="6" w:space="0" w:color="FFFFFF"/>
              <w:bottom w:val="single" w:sz="6" w:space="0" w:color="FFFFFF"/>
              <w:right w:val="single" w:sz="6" w:space="0" w:color="FFFFFF"/>
            </w:tcBorders>
            <w:shd w:val="clear" w:color="auto" w:fill="2F5496"/>
          </w:tcPr>
          <w:p w14:paraId="36EC965D" w14:textId="77777777" w:rsidR="009A32F9" w:rsidRDefault="00000000">
            <w:pPr>
              <w:spacing w:after="0" w:line="240" w:lineRule="auto"/>
              <w:jc w:val="center"/>
              <w:rPr>
                <w:rFonts w:ascii="Arial Narrow" w:eastAsia="Arial Narrow" w:hAnsi="Arial Narrow" w:cs="Arial Narrow"/>
                <w:color w:val="FFFFFF"/>
              </w:rPr>
            </w:pPr>
            <w:r>
              <w:rPr>
                <w:rFonts w:ascii="Arial Narrow" w:eastAsia="Arial Narrow" w:hAnsi="Arial Narrow" w:cs="Arial Narrow"/>
                <w:b/>
                <w:color w:val="FFFFFF"/>
              </w:rPr>
              <w:t xml:space="preserve">PRUEBAS OFRECIDAS POR LA </w:t>
            </w:r>
            <w:r>
              <w:rPr>
                <w:rFonts w:ascii="Arial Narrow" w:eastAsia="Arial Narrow" w:hAnsi="Arial Narrow" w:cs="Arial Narrow"/>
                <w:b/>
                <w:i/>
                <w:color w:val="FFFFFF"/>
              </w:rPr>
              <w:t>DENUNCIANTE</w:t>
            </w:r>
          </w:p>
        </w:tc>
      </w:tr>
      <w:tr w:rsidR="009A32F9" w14:paraId="31BB489F"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22975267" w14:textId="77777777" w:rsidR="009A32F9" w:rsidRDefault="00000000">
            <w:pPr>
              <w:spacing w:after="0" w:line="240" w:lineRule="auto"/>
              <w:jc w:val="center"/>
              <w:rPr>
                <w:rFonts w:ascii="Arial Narrow" w:eastAsia="Arial Narrow" w:hAnsi="Arial Narrow" w:cs="Arial Narrow"/>
                <w:color w:val="000000"/>
              </w:rPr>
            </w:pPr>
            <w:r>
              <w:rPr>
                <w:rFonts w:ascii="Arial Narrow" w:eastAsia="Arial Narrow" w:hAnsi="Arial Narrow" w:cs="Arial Narrow"/>
                <w:b/>
                <w:color w:val="000000"/>
              </w:rPr>
              <w:t>Documental privada</w:t>
            </w:r>
          </w:p>
        </w:tc>
        <w:tc>
          <w:tcPr>
            <w:tcW w:w="6363" w:type="dxa"/>
            <w:tcBorders>
              <w:top w:val="single" w:sz="6" w:space="0" w:color="FFFFFF"/>
              <w:left w:val="single" w:sz="6" w:space="0" w:color="FFFFFF"/>
              <w:bottom w:val="single" w:sz="6" w:space="0" w:color="FFFFFF"/>
              <w:right w:val="single" w:sz="6" w:space="0" w:color="FFFFFF"/>
            </w:tcBorders>
            <w:shd w:val="clear" w:color="auto" w:fill="BDD6EE"/>
          </w:tcPr>
          <w:p w14:paraId="2240F9C9"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 xml:space="preserve">Copia simple de su credencial para votar expedida por el </w:t>
            </w:r>
            <w:r>
              <w:rPr>
                <w:rFonts w:ascii="Arial Narrow" w:eastAsia="Arial Narrow" w:hAnsi="Arial Narrow" w:cs="Arial Narrow"/>
                <w:i/>
              </w:rPr>
              <w:t>INE.</w:t>
            </w:r>
            <w:r>
              <w:rPr>
                <w:rFonts w:ascii="Arial Narrow" w:eastAsia="Arial Narrow" w:hAnsi="Arial Narrow" w:cs="Arial Narrow"/>
              </w:rPr>
              <w:t xml:space="preserve"> </w:t>
            </w:r>
          </w:p>
        </w:tc>
      </w:tr>
      <w:tr w:rsidR="009A32F9" w14:paraId="03FFE3BB"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78DDC2DE" w14:textId="77777777" w:rsidR="009A32F9" w:rsidRDefault="00000000">
            <w:pPr>
              <w:spacing w:after="0" w:line="240" w:lineRule="auto"/>
              <w:jc w:val="center"/>
              <w:rPr>
                <w:rFonts w:ascii="Arial Narrow" w:eastAsia="Arial Narrow" w:hAnsi="Arial Narrow" w:cs="Arial Narrow"/>
                <w:color w:val="FFFFFF"/>
              </w:rPr>
            </w:pPr>
            <w:r>
              <w:rPr>
                <w:rFonts w:ascii="Arial Narrow" w:eastAsia="Arial Narrow" w:hAnsi="Arial Narrow" w:cs="Arial Narrow"/>
                <w:b/>
                <w:color w:val="000000"/>
              </w:rPr>
              <w:t>Técnicas</w:t>
            </w:r>
          </w:p>
        </w:tc>
        <w:tc>
          <w:tcPr>
            <w:tcW w:w="6363" w:type="dxa"/>
            <w:tcBorders>
              <w:top w:val="single" w:sz="6" w:space="0" w:color="FFFFFF"/>
              <w:left w:val="single" w:sz="6" w:space="0" w:color="FFFFFF"/>
              <w:bottom w:val="single" w:sz="6" w:space="0" w:color="FFFFFF"/>
              <w:right w:val="single" w:sz="6" w:space="0" w:color="FFFFFF"/>
            </w:tcBorders>
            <w:shd w:val="clear" w:color="auto" w:fill="BDD6EE"/>
          </w:tcPr>
          <w:p w14:paraId="6E89A6F2" w14:textId="77777777" w:rsidR="009A32F9" w:rsidRDefault="00000000">
            <w:pPr>
              <w:spacing w:after="0" w:line="240" w:lineRule="auto"/>
              <w:jc w:val="both"/>
              <w:rPr>
                <w:rFonts w:ascii="Arial Narrow" w:eastAsia="Arial Narrow" w:hAnsi="Arial Narrow" w:cs="Arial Narrow"/>
              </w:rPr>
            </w:pPr>
            <w:bookmarkStart w:id="8" w:name="_jm1cc4dt5ggp" w:colFirst="0" w:colLast="0"/>
            <w:bookmarkEnd w:id="8"/>
            <w:r>
              <w:rPr>
                <w:rFonts w:ascii="Arial Narrow" w:eastAsia="Arial Narrow" w:hAnsi="Arial Narrow" w:cs="Arial Narrow"/>
              </w:rPr>
              <w:t>Consistente en los siguientes enlaces electrónicos:</w:t>
            </w:r>
          </w:p>
          <w:p w14:paraId="31D68C20"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 xml:space="preserve">1. </w:t>
            </w:r>
            <w:hyperlink r:id="rId8">
              <w:r w:rsidR="009A32F9">
                <w:rPr>
                  <w:rFonts w:ascii="Arial Narrow" w:eastAsia="Arial Narrow" w:hAnsi="Arial Narrow" w:cs="Arial Narrow"/>
                  <w:color w:val="0563C1"/>
                  <w:u w:val="single"/>
                </w:rPr>
                <w:t>https://www.facebook.com/share/v/1JSuo1p7Wi/</w:t>
              </w:r>
            </w:hyperlink>
          </w:p>
          <w:p w14:paraId="0ECA64FF"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 xml:space="preserve">2. </w:t>
            </w:r>
            <w:hyperlink r:id="rId9">
              <w:r w:rsidR="009A32F9">
                <w:rPr>
                  <w:rFonts w:ascii="Arial Narrow" w:eastAsia="Arial Narrow" w:hAnsi="Arial Narrow" w:cs="Arial Narrow"/>
                  <w:color w:val="0563C1"/>
                  <w:u w:val="single"/>
                </w:rPr>
                <w:t>https://www.facebook.com/share/v/1En9tbqErj/</w:t>
              </w:r>
            </w:hyperlink>
          </w:p>
          <w:p w14:paraId="0591350D"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 xml:space="preserve">3. </w:t>
            </w:r>
            <w:hyperlink r:id="rId10">
              <w:r w:rsidR="009A32F9">
                <w:rPr>
                  <w:rFonts w:ascii="Arial Narrow" w:eastAsia="Arial Narrow" w:hAnsi="Arial Narrow" w:cs="Arial Narrow"/>
                  <w:color w:val="0563C1"/>
                  <w:u w:val="single"/>
                </w:rPr>
                <w:t>https://www.facebook.com/share/v/1AqcDgStvv/</w:t>
              </w:r>
            </w:hyperlink>
          </w:p>
          <w:p w14:paraId="2EACDFDB"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 xml:space="preserve">4. </w:t>
            </w:r>
            <w:hyperlink r:id="rId11">
              <w:r w:rsidR="009A32F9">
                <w:rPr>
                  <w:rFonts w:ascii="Arial Narrow" w:eastAsia="Arial Narrow" w:hAnsi="Arial Narrow" w:cs="Arial Narrow"/>
                  <w:color w:val="0563C1"/>
                  <w:u w:val="single"/>
                </w:rPr>
                <w:t>https://www.facebook.com/share/v1BvEQ41bjQ/</w:t>
              </w:r>
            </w:hyperlink>
            <w:r>
              <w:rPr>
                <w:rFonts w:ascii="Arial Narrow" w:eastAsia="Arial Narrow" w:hAnsi="Arial Narrow" w:cs="Arial Narrow"/>
              </w:rPr>
              <w:br/>
            </w:r>
          </w:p>
          <w:p w14:paraId="3914ADE0"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br/>
            </w:r>
          </w:p>
          <w:p w14:paraId="695F31A1"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Memoria USB.</w:t>
            </w:r>
          </w:p>
        </w:tc>
      </w:tr>
      <w:tr w:rsidR="009A32F9" w14:paraId="5A1C7D17"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0AD0222D" w14:textId="77777777" w:rsidR="009A32F9" w:rsidRDefault="00000000">
            <w:pPr>
              <w:spacing w:after="0" w:line="240" w:lineRule="auto"/>
              <w:jc w:val="center"/>
              <w:rPr>
                <w:rFonts w:ascii="Arial Narrow" w:eastAsia="Arial Narrow" w:hAnsi="Arial Narrow" w:cs="Arial Narrow"/>
              </w:rPr>
            </w:pPr>
            <w:r>
              <w:rPr>
                <w:rFonts w:ascii="Arial Narrow" w:eastAsia="Arial Narrow" w:hAnsi="Arial Narrow" w:cs="Arial Narrow"/>
                <w:b/>
              </w:rPr>
              <w:t>Instrumental de actuaciones</w:t>
            </w:r>
          </w:p>
        </w:tc>
        <w:tc>
          <w:tcPr>
            <w:tcW w:w="6363" w:type="dxa"/>
            <w:tcBorders>
              <w:top w:val="single" w:sz="6" w:space="0" w:color="FFFFFF"/>
              <w:left w:val="single" w:sz="6" w:space="0" w:color="FFFFFF"/>
              <w:bottom w:val="single" w:sz="6" w:space="0" w:color="FFFFFF"/>
              <w:right w:val="single" w:sz="6" w:space="0" w:color="FFFFFF"/>
            </w:tcBorders>
            <w:shd w:val="clear" w:color="auto" w:fill="DEEAF6"/>
          </w:tcPr>
          <w:p w14:paraId="6DBBD663"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En todo lo que beneficie a su representado y compruebe la razón de su dicho.</w:t>
            </w:r>
          </w:p>
        </w:tc>
      </w:tr>
      <w:tr w:rsidR="009A32F9" w14:paraId="0664A3E2"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11F7AF34" w14:textId="77777777" w:rsidR="009A32F9" w:rsidRDefault="00000000">
            <w:pPr>
              <w:spacing w:after="0" w:line="240" w:lineRule="auto"/>
              <w:jc w:val="center"/>
              <w:rPr>
                <w:rFonts w:ascii="Arial Narrow" w:eastAsia="Arial Narrow" w:hAnsi="Arial Narrow" w:cs="Arial Narrow"/>
              </w:rPr>
            </w:pPr>
            <w:r>
              <w:rPr>
                <w:rFonts w:ascii="Arial Narrow" w:eastAsia="Arial Narrow" w:hAnsi="Arial Narrow" w:cs="Arial Narrow"/>
                <w:b/>
              </w:rPr>
              <w:t>Presuncional legal y humana</w:t>
            </w:r>
          </w:p>
        </w:tc>
        <w:tc>
          <w:tcPr>
            <w:tcW w:w="6363" w:type="dxa"/>
            <w:tcBorders>
              <w:top w:val="single" w:sz="6" w:space="0" w:color="FFFFFF"/>
              <w:left w:val="single" w:sz="6" w:space="0" w:color="FFFFFF"/>
              <w:bottom w:val="single" w:sz="6" w:space="0" w:color="FFFFFF"/>
              <w:right w:val="single" w:sz="6" w:space="0" w:color="FFFFFF"/>
            </w:tcBorders>
            <w:shd w:val="clear" w:color="auto" w:fill="DEEAF6"/>
          </w:tcPr>
          <w:p w14:paraId="66091B2E"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 xml:space="preserve">En su doble aspecto, legal y humana, en todo lo que beneficie a su representada y compruebe la razón de su dicho. </w:t>
            </w:r>
          </w:p>
        </w:tc>
      </w:tr>
      <w:tr w:rsidR="009A32F9" w14:paraId="52730CFF" w14:textId="77777777">
        <w:trPr>
          <w:trHeight w:val="300"/>
        </w:trPr>
        <w:tc>
          <w:tcPr>
            <w:tcW w:w="8789" w:type="dxa"/>
            <w:gridSpan w:val="2"/>
            <w:tcBorders>
              <w:top w:val="single" w:sz="6" w:space="0" w:color="FFFFFF"/>
              <w:left w:val="single" w:sz="6" w:space="0" w:color="FFFFFF"/>
              <w:bottom w:val="single" w:sz="6" w:space="0" w:color="FFFFFF"/>
              <w:right w:val="single" w:sz="6" w:space="0" w:color="FFFFFF"/>
            </w:tcBorders>
            <w:shd w:val="clear" w:color="auto" w:fill="2F5496"/>
            <w:vAlign w:val="center"/>
          </w:tcPr>
          <w:p w14:paraId="5DEFC55B" w14:textId="77777777" w:rsidR="009A32F9" w:rsidRDefault="00000000">
            <w:pPr>
              <w:spacing w:after="0" w:line="240" w:lineRule="auto"/>
              <w:jc w:val="center"/>
              <w:rPr>
                <w:rFonts w:ascii="Arial Narrow" w:eastAsia="Arial Narrow" w:hAnsi="Arial Narrow" w:cs="Arial Narrow"/>
                <w:color w:val="FFFFFF"/>
              </w:rPr>
            </w:pPr>
            <w:r>
              <w:rPr>
                <w:rFonts w:ascii="Arial Narrow" w:eastAsia="Arial Narrow" w:hAnsi="Arial Narrow" w:cs="Arial Narrow"/>
                <w:b/>
                <w:color w:val="FFFFFF"/>
              </w:rPr>
              <w:t xml:space="preserve">PRUEBAS OFRECIDAS POR LA </w:t>
            </w:r>
            <w:r>
              <w:rPr>
                <w:rFonts w:ascii="Arial Narrow" w:eastAsia="Arial Narrow" w:hAnsi="Arial Narrow" w:cs="Arial Narrow"/>
                <w:b/>
                <w:i/>
                <w:color w:val="FFFFFF"/>
              </w:rPr>
              <w:t>DENUNCIADA</w:t>
            </w:r>
            <w:r>
              <w:rPr>
                <w:rFonts w:ascii="Arial Narrow" w:eastAsia="Arial Narrow" w:hAnsi="Arial Narrow" w:cs="Arial Narrow"/>
                <w:b/>
                <w:i/>
                <w:color w:val="FFFFFF"/>
                <w:vertAlign w:val="superscript"/>
              </w:rPr>
              <w:footnoteReference w:id="23"/>
            </w:r>
          </w:p>
        </w:tc>
      </w:tr>
      <w:tr w:rsidR="009A32F9" w14:paraId="6A466EA8"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22C683C8" w14:textId="77777777" w:rsidR="009A32F9" w:rsidRDefault="00000000">
            <w:pPr>
              <w:spacing w:after="0" w:line="240" w:lineRule="auto"/>
              <w:jc w:val="center"/>
              <w:rPr>
                <w:rFonts w:ascii="Arial Narrow" w:eastAsia="Arial Narrow" w:hAnsi="Arial Narrow" w:cs="Arial Narrow"/>
              </w:rPr>
            </w:pPr>
            <w:r>
              <w:rPr>
                <w:rFonts w:ascii="Arial Narrow" w:eastAsia="Arial Narrow" w:hAnsi="Arial Narrow" w:cs="Arial Narrow"/>
                <w:b/>
              </w:rPr>
              <w:t>Documental pública</w:t>
            </w:r>
          </w:p>
        </w:tc>
        <w:tc>
          <w:tcPr>
            <w:tcW w:w="6363" w:type="dxa"/>
            <w:tcBorders>
              <w:top w:val="single" w:sz="6" w:space="0" w:color="FFFFFF"/>
              <w:left w:val="single" w:sz="6" w:space="0" w:color="FFFFFF"/>
              <w:bottom w:val="single" w:sz="6" w:space="0" w:color="FFFFFF"/>
              <w:right w:val="single" w:sz="6" w:space="0" w:color="FFFFFF"/>
            </w:tcBorders>
            <w:shd w:val="clear" w:color="auto" w:fill="BDD6EE"/>
          </w:tcPr>
          <w:p w14:paraId="34BA4DC6"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Consistente en la diligencia de investigación del IEM en el expediente IEM-PES-43/2025.</w:t>
            </w:r>
          </w:p>
        </w:tc>
      </w:tr>
      <w:tr w:rsidR="009A32F9" w14:paraId="62EE3032"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2B10190B" w14:textId="77777777" w:rsidR="009A32F9" w:rsidRDefault="00000000">
            <w:pPr>
              <w:spacing w:after="0" w:line="240" w:lineRule="auto"/>
              <w:jc w:val="center"/>
              <w:rPr>
                <w:rFonts w:ascii="Arial Narrow" w:eastAsia="Arial Narrow" w:hAnsi="Arial Narrow" w:cs="Arial Narrow"/>
              </w:rPr>
            </w:pPr>
            <w:r>
              <w:rPr>
                <w:rFonts w:ascii="Arial Narrow" w:eastAsia="Arial Narrow" w:hAnsi="Arial Narrow" w:cs="Arial Narrow"/>
                <w:b/>
              </w:rPr>
              <w:t>Instrumental de</w:t>
            </w:r>
          </w:p>
          <w:p w14:paraId="239D980F" w14:textId="77777777" w:rsidR="009A32F9" w:rsidRDefault="00000000">
            <w:pPr>
              <w:spacing w:after="0" w:line="240" w:lineRule="auto"/>
              <w:jc w:val="center"/>
              <w:rPr>
                <w:rFonts w:ascii="Arial Narrow" w:eastAsia="Arial Narrow" w:hAnsi="Arial Narrow" w:cs="Arial Narrow"/>
                <w:color w:val="FFFFFF"/>
              </w:rPr>
            </w:pPr>
            <w:r>
              <w:rPr>
                <w:rFonts w:ascii="Arial Narrow" w:eastAsia="Arial Narrow" w:hAnsi="Arial Narrow" w:cs="Arial Narrow"/>
                <w:b/>
              </w:rPr>
              <w:t>actuaciones</w:t>
            </w:r>
          </w:p>
        </w:tc>
        <w:tc>
          <w:tcPr>
            <w:tcW w:w="6363" w:type="dxa"/>
            <w:tcBorders>
              <w:top w:val="single" w:sz="6" w:space="0" w:color="FFFFFF"/>
              <w:left w:val="single" w:sz="6" w:space="0" w:color="FFFFFF"/>
              <w:bottom w:val="single" w:sz="6" w:space="0" w:color="FFFFFF"/>
              <w:right w:val="single" w:sz="6" w:space="0" w:color="FFFFFF"/>
            </w:tcBorders>
            <w:shd w:val="clear" w:color="auto" w:fill="BDD6EE"/>
          </w:tcPr>
          <w:p w14:paraId="6FDF41DA"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 xml:space="preserve">Todo lo que se desprenda de lo actuado en la litis electoral. </w:t>
            </w:r>
          </w:p>
        </w:tc>
      </w:tr>
      <w:tr w:rsidR="009A32F9" w14:paraId="382D2419"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66BBCC7F" w14:textId="77777777" w:rsidR="009A32F9" w:rsidRDefault="00000000">
            <w:pPr>
              <w:spacing w:after="0" w:line="240" w:lineRule="auto"/>
              <w:jc w:val="center"/>
              <w:rPr>
                <w:rFonts w:ascii="Arial Narrow" w:eastAsia="Arial Narrow" w:hAnsi="Arial Narrow" w:cs="Arial Narrow"/>
                <w:color w:val="FFFFFF"/>
              </w:rPr>
            </w:pPr>
            <w:r>
              <w:rPr>
                <w:rFonts w:ascii="Arial Narrow" w:eastAsia="Arial Narrow" w:hAnsi="Arial Narrow" w:cs="Arial Narrow"/>
                <w:b/>
              </w:rPr>
              <w:t>Presuncional en su legal y humana</w:t>
            </w:r>
          </w:p>
        </w:tc>
        <w:tc>
          <w:tcPr>
            <w:tcW w:w="6363" w:type="dxa"/>
            <w:tcBorders>
              <w:top w:val="single" w:sz="6" w:space="0" w:color="FFFFFF"/>
              <w:left w:val="single" w:sz="6" w:space="0" w:color="FFFFFF"/>
              <w:bottom w:val="single" w:sz="6" w:space="0" w:color="FFFFFF"/>
              <w:right w:val="single" w:sz="6" w:space="0" w:color="FFFFFF"/>
            </w:tcBorders>
            <w:shd w:val="clear" w:color="auto" w:fill="DEEAF6"/>
          </w:tcPr>
          <w:p w14:paraId="4DA11846"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rPr>
              <w:t>Todo lo que se desprenda de lo actuado en la litis electoral.</w:t>
            </w:r>
          </w:p>
        </w:tc>
      </w:tr>
      <w:tr w:rsidR="009A32F9" w14:paraId="336D78A8" w14:textId="77777777">
        <w:trPr>
          <w:trHeight w:val="300"/>
        </w:trPr>
        <w:tc>
          <w:tcPr>
            <w:tcW w:w="8789" w:type="dxa"/>
            <w:gridSpan w:val="2"/>
            <w:tcBorders>
              <w:top w:val="single" w:sz="6" w:space="0" w:color="FFFFFF"/>
              <w:left w:val="single" w:sz="6" w:space="0" w:color="FFFFFF"/>
              <w:bottom w:val="single" w:sz="6" w:space="0" w:color="FFFFFF"/>
              <w:right w:val="single" w:sz="6" w:space="0" w:color="FFFFFF"/>
            </w:tcBorders>
            <w:shd w:val="clear" w:color="auto" w:fill="2F5496"/>
            <w:vAlign w:val="center"/>
          </w:tcPr>
          <w:p w14:paraId="36CEB7C9" w14:textId="77777777" w:rsidR="009A32F9" w:rsidRDefault="00000000">
            <w:pPr>
              <w:spacing w:after="0" w:line="240" w:lineRule="auto"/>
              <w:jc w:val="center"/>
              <w:rPr>
                <w:rFonts w:ascii="Arial Narrow" w:eastAsia="Arial Narrow" w:hAnsi="Arial Narrow" w:cs="Arial Narrow"/>
                <w:color w:val="FFFFFF"/>
              </w:rPr>
            </w:pPr>
            <w:r>
              <w:rPr>
                <w:rFonts w:ascii="Arial Narrow" w:eastAsia="Arial Narrow" w:hAnsi="Arial Narrow" w:cs="Arial Narrow"/>
                <w:b/>
                <w:color w:val="FFFFFF"/>
              </w:rPr>
              <w:t xml:space="preserve">PRUEBAS RECABADAS POR LA SECRETARÍA EJECUTIVA DEL </w:t>
            </w:r>
            <w:r>
              <w:rPr>
                <w:rFonts w:ascii="Arial Narrow" w:eastAsia="Arial Narrow" w:hAnsi="Arial Narrow" w:cs="Arial Narrow"/>
                <w:b/>
                <w:i/>
                <w:color w:val="FFFFFF"/>
              </w:rPr>
              <w:t>IEM</w:t>
            </w:r>
          </w:p>
        </w:tc>
      </w:tr>
      <w:tr w:rsidR="009A32F9" w14:paraId="6E4FF43F"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09BA8852" w14:textId="77777777" w:rsidR="009A32F9" w:rsidRDefault="00000000">
            <w:pPr>
              <w:spacing w:after="0" w:line="240" w:lineRule="auto"/>
              <w:jc w:val="center"/>
              <w:rPr>
                <w:rFonts w:ascii="Arial Narrow" w:eastAsia="Arial Narrow" w:hAnsi="Arial Narrow" w:cs="Arial Narrow"/>
                <w:color w:val="FFFFFF"/>
              </w:rPr>
            </w:pPr>
            <w:r>
              <w:rPr>
                <w:rFonts w:ascii="Arial Narrow" w:eastAsia="Arial Narrow" w:hAnsi="Arial Narrow" w:cs="Arial Narrow"/>
                <w:b/>
              </w:rPr>
              <w:lastRenderedPageBreak/>
              <w:t>Documentales Públicas</w:t>
            </w:r>
          </w:p>
        </w:tc>
        <w:tc>
          <w:tcPr>
            <w:tcW w:w="6363" w:type="dxa"/>
            <w:tcBorders>
              <w:top w:val="single" w:sz="6" w:space="0" w:color="FFFFFF"/>
              <w:left w:val="single" w:sz="6" w:space="0" w:color="FFFFFF"/>
              <w:bottom w:val="single" w:sz="6" w:space="0" w:color="FFFFFF"/>
              <w:right w:val="single" w:sz="6" w:space="0" w:color="FFFFFF"/>
            </w:tcBorders>
            <w:shd w:val="clear" w:color="auto" w:fill="BDD6EE"/>
          </w:tcPr>
          <w:p w14:paraId="540C699C"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b/>
              </w:rPr>
              <w:t>1.</w:t>
            </w:r>
            <w:r>
              <w:rPr>
                <w:rFonts w:ascii="Arial Narrow" w:eastAsia="Arial Narrow" w:hAnsi="Arial Narrow" w:cs="Arial Narrow"/>
              </w:rPr>
              <w:t xml:space="preserve"> Copia certificada del listado de candidaturas del Proceso Electoral Extraordinario del Poder Judicial del Estado de Michoacán 2024-2025, aprobado por acuerdo del Consejo General, identificado con la clave IEM-CG-44/2025.</w:t>
            </w:r>
            <w:r>
              <w:rPr>
                <w:rFonts w:ascii="Arial Narrow" w:eastAsia="Arial Narrow" w:hAnsi="Arial Narrow" w:cs="Arial Narrow"/>
                <w:i/>
                <w:vertAlign w:val="superscript"/>
              </w:rPr>
              <w:footnoteReference w:id="24"/>
            </w:r>
          </w:p>
          <w:p w14:paraId="7B3C6BDF" w14:textId="77777777" w:rsidR="009A32F9" w:rsidRDefault="00000000">
            <w:pPr>
              <w:spacing w:after="0" w:line="240" w:lineRule="auto"/>
              <w:jc w:val="both"/>
              <w:rPr>
                <w:rFonts w:ascii="Arial Narrow" w:eastAsia="Arial Narrow" w:hAnsi="Arial Narrow" w:cs="Arial Narrow"/>
              </w:rPr>
            </w:pPr>
            <w:r>
              <w:rPr>
                <w:rFonts w:ascii="Arial Narrow" w:eastAsia="Arial Narrow" w:hAnsi="Arial Narrow" w:cs="Arial Narrow"/>
                <w:b/>
              </w:rPr>
              <w:t>2.</w:t>
            </w:r>
            <w:r>
              <w:rPr>
                <w:rFonts w:ascii="Arial Narrow" w:eastAsia="Arial Narrow" w:hAnsi="Arial Narrow" w:cs="Arial Narrow"/>
              </w:rPr>
              <w:t xml:space="preserve"> Actas circunstanciadas de verificación números:</w:t>
            </w:r>
          </w:p>
          <w:p w14:paraId="580340EC"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IEM-OFI-237/2025</w:t>
            </w:r>
            <w:r>
              <w:rPr>
                <w:rFonts w:ascii="Arial Narrow" w:eastAsia="Arial Narrow" w:hAnsi="Arial Narrow" w:cs="Arial Narrow"/>
                <w:color w:val="000000"/>
                <w:vertAlign w:val="superscript"/>
              </w:rPr>
              <w:footnoteReference w:id="25"/>
            </w:r>
          </w:p>
          <w:p w14:paraId="0FDE81C4"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IEM-OFI-238/2025</w:t>
            </w:r>
            <w:r>
              <w:rPr>
                <w:rFonts w:ascii="Arial Narrow" w:eastAsia="Arial Narrow" w:hAnsi="Arial Narrow" w:cs="Arial Narrow"/>
                <w:color w:val="000000"/>
                <w:vertAlign w:val="superscript"/>
              </w:rPr>
              <w:footnoteReference w:id="26"/>
            </w:r>
          </w:p>
          <w:p w14:paraId="6625027C"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IEM-OFI-239/2025</w:t>
            </w:r>
            <w:r>
              <w:rPr>
                <w:rFonts w:ascii="Arial Narrow" w:eastAsia="Arial Narrow" w:hAnsi="Arial Narrow" w:cs="Arial Narrow"/>
                <w:color w:val="000000"/>
                <w:vertAlign w:val="superscript"/>
              </w:rPr>
              <w:footnoteReference w:id="27"/>
            </w:r>
          </w:p>
          <w:p w14:paraId="34DD376C"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IEM-OFI-240/2025</w:t>
            </w:r>
            <w:r>
              <w:rPr>
                <w:rFonts w:ascii="Arial Narrow" w:eastAsia="Arial Narrow" w:hAnsi="Arial Narrow" w:cs="Arial Narrow"/>
                <w:color w:val="000000"/>
                <w:vertAlign w:val="superscript"/>
              </w:rPr>
              <w:footnoteReference w:id="28"/>
            </w:r>
          </w:p>
          <w:p w14:paraId="25A4050D"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IEM-OFI-241/2025</w:t>
            </w:r>
            <w:r>
              <w:rPr>
                <w:rFonts w:ascii="Arial Narrow" w:eastAsia="Arial Narrow" w:hAnsi="Arial Narrow" w:cs="Arial Narrow"/>
                <w:color w:val="000000"/>
                <w:vertAlign w:val="superscript"/>
              </w:rPr>
              <w:footnoteReference w:id="29"/>
            </w:r>
          </w:p>
          <w:p w14:paraId="20627CE5"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IEM-OFI-242/2025</w:t>
            </w:r>
            <w:r>
              <w:rPr>
                <w:rFonts w:ascii="Arial Narrow" w:eastAsia="Arial Narrow" w:hAnsi="Arial Narrow" w:cs="Arial Narrow"/>
                <w:color w:val="000000"/>
                <w:vertAlign w:val="superscript"/>
              </w:rPr>
              <w:footnoteReference w:id="30"/>
            </w:r>
          </w:p>
          <w:p w14:paraId="7D5E275E"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IEM-OFI-266/2025</w:t>
            </w:r>
            <w:r>
              <w:rPr>
                <w:rFonts w:ascii="Arial Narrow" w:eastAsia="Arial Narrow" w:hAnsi="Arial Narrow" w:cs="Arial Narrow"/>
                <w:color w:val="000000"/>
                <w:vertAlign w:val="superscript"/>
              </w:rPr>
              <w:footnoteReference w:id="31"/>
            </w:r>
          </w:p>
          <w:p w14:paraId="20193A9C"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IEM-OFI-300/2025</w:t>
            </w:r>
            <w:r>
              <w:rPr>
                <w:rFonts w:ascii="Arial Narrow" w:eastAsia="Arial Narrow" w:hAnsi="Arial Narrow" w:cs="Arial Narrow"/>
                <w:color w:val="000000"/>
                <w:vertAlign w:val="superscript"/>
              </w:rPr>
              <w:footnoteReference w:id="32"/>
            </w:r>
          </w:p>
          <w:p w14:paraId="02EA3716" w14:textId="77777777" w:rsidR="009A32F9" w:rsidRDefault="00000000">
            <w:pPr>
              <w:numPr>
                <w:ilvl w:val="0"/>
                <w:numId w:val="4"/>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IEM-OFI-288/2025</w:t>
            </w:r>
            <w:r>
              <w:rPr>
                <w:rFonts w:ascii="Arial Narrow" w:eastAsia="Arial Narrow" w:hAnsi="Arial Narrow" w:cs="Arial Narrow"/>
                <w:color w:val="000000"/>
                <w:vertAlign w:val="superscript"/>
              </w:rPr>
              <w:footnoteReference w:id="33"/>
            </w:r>
          </w:p>
        </w:tc>
      </w:tr>
      <w:tr w:rsidR="009A32F9" w14:paraId="716914DE" w14:textId="77777777">
        <w:trPr>
          <w:trHeight w:val="300"/>
        </w:trPr>
        <w:tc>
          <w:tcPr>
            <w:tcW w:w="2426" w:type="dxa"/>
            <w:tcBorders>
              <w:top w:val="single" w:sz="6" w:space="0" w:color="FFFFFF"/>
              <w:left w:val="single" w:sz="6" w:space="0" w:color="FFFFFF"/>
              <w:bottom w:val="single" w:sz="6" w:space="0" w:color="FFFFFF"/>
              <w:right w:val="single" w:sz="6" w:space="0" w:color="FFFFFF"/>
            </w:tcBorders>
            <w:shd w:val="clear" w:color="auto" w:fill="5B9BD5"/>
            <w:vAlign w:val="center"/>
          </w:tcPr>
          <w:p w14:paraId="0C5A0A01" w14:textId="77777777" w:rsidR="009A32F9" w:rsidRDefault="00000000">
            <w:pPr>
              <w:spacing w:after="0" w:line="240" w:lineRule="auto"/>
              <w:jc w:val="center"/>
              <w:rPr>
                <w:rFonts w:ascii="Arial Narrow" w:eastAsia="Arial Narrow" w:hAnsi="Arial Narrow" w:cs="Arial Narrow"/>
                <w:color w:val="FFFFFF"/>
              </w:rPr>
            </w:pPr>
            <w:r>
              <w:rPr>
                <w:rFonts w:ascii="Arial Narrow" w:eastAsia="Arial Narrow" w:hAnsi="Arial Narrow" w:cs="Arial Narrow"/>
                <w:b/>
              </w:rPr>
              <w:t>Documentales Privadas</w:t>
            </w:r>
          </w:p>
        </w:tc>
        <w:tc>
          <w:tcPr>
            <w:tcW w:w="6363" w:type="dxa"/>
            <w:tcBorders>
              <w:top w:val="single" w:sz="6" w:space="0" w:color="FFFFFF"/>
              <w:left w:val="single" w:sz="6" w:space="0" w:color="FFFFFF"/>
              <w:bottom w:val="single" w:sz="6" w:space="0" w:color="FFFFFF"/>
              <w:right w:val="single" w:sz="6" w:space="0" w:color="FFFFFF"/>
            </w:tcBorders>
            <w:shd w:val="clear" w:color="auto" w:fill="DEEAF6"/>
          </w:tcPr>
          <w:p w14:paraId="753E8F2B"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 xml:space="preserve">Escrito de respuesta a requerimiento, signado por el Coordinador de Comunicación Social del </w:t>
            </w:r>
            <w:r>
              <w:rPr>
                <w:rFonts w:ascii="Arial Narrow" w:eastAsia="Arial Narrow" w:hAnsi="Arial Narrow" w:cs="Arial Narrow"/>
                <w:i/>
                <w:color w:val="000000"/>
              </w:rPr>
              <w:t>IEM.</w:t>
            </w:r>
            <w:r>
              <w:rPr>
                <w:rFonts w:ascii="Arial Narrow" w:eastAsia="Arial Narrow" w:hAnsi="Arial Narrow" w:cs="Arial Narrow"/>
                <w:color w:val="000000"/>
                <w:vertAlign w:val="superscript"/>
              </w:rPr>
              <w:footnoteReference w:id="34"/>
            </w:r>
          </w:p>
          <w:p w14:paraId="7C075768"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 xml:space="preserve">Escrito de respuesta a requerimiento, signado por el Coordinador de Comunicación Social del </w:t>
            </w:r>
            <w:r>
              <w:rPr>
                <w:rFonts w:ascii="Arial Narrow" w:eastAsia="Arial Narrow" w:hAnsi="Arial Narrow" w:cs="Arial Narrow"/>
                <w:i/>
                <w:color w:val="000000"/>
              </w:rPr>
              <w:t>IEM.</w:t>
            </w:r>
            <w:r>
              <w:rPr>
                <w:rFonts w:ascii="Arial Narrow" w:eastAsia="Arial Narrow" w:hAnsi="Arial Narrow" w:cs="Arial Narrow"/>
                <w:color w:val="000000"/>
                <w:vertAlign w:val="superscript"/>
              </w:rPr>
              <w:footnoteReference w:id="35"/>
            </w:r>
          </w:p>
          <w:p w14:paraId="40B13B79"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 xml:space="preserve">Escrito de respuesta a requerimiento, signado por el Director Ejecutivo de Vinculación y Servicio Profesional Electoral del </w:t>
            </w:r>
            <w:r>
              <w:rPr>
                <w:rFonts w:ascii="Arial Narrow" w:eastAsia="Arial Narrow" w:hAnsi="Arial Narrow" w:cs="Arial Narrow"/>
                <w:i/>
                <w:color w:val="000000"/>
              </w:rPr>
              <w:t>IEM.</w:t>
            </w:r>
            <w:r>
              <w:rPr>
                <w:rFonts w:ascii="Arial Narrow" w:eastAsia="Arial Narrow" w:hAnsi="Arial Narrow" w:cs="Arial Narrow"/>
                <w:color w:val="000000"/>
                <w:vertAlign w:val="superscript"/>
              </w:rPr>
              <w:footnoteReference w:id="36"/>
            </w:r>
          </w:p>
          <w:p w14:paraId="6A437330"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 xml:space="preserve">Escrito de respuesta a requerimiento, signado por el Director Ejecutivo de Vinculación y Servicio Profesional Electoral del </w:t>
            </w:r>
            <w:r>
              <w:rPr>
                <w:rFonts w:ascii="Arial Narrow" w:eastAsia="Arial Narrow" w:hAnsi="Arial Narrow" w:cs="Arial Narrow"/>
                <w:i/>
                <w:color w:val="000000"/>
              </w:rPr>
              <w:t>IEM.</w:t>
            </w:r>
            <w:r>
              <w:rPr>
                <w:rFonts w:ascii="Arial Narrow" w:eastAsia="Arial Narrow" w:hAnsi="Arial Narrow" w:cs="Arial Narrow"/>
                <w:color w:val="000000"/>
                <w:vertAlign w:val="superscript"/>
              </w:rPr>
              <w:footnoteReference w:id="37"/>
            </w:r>
          </w:p>
          <w:p w14:paraId="38A6D74C"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 xml:space="preserve">Escrito de respuesta a requerimiento, signado por el Director Ejecutivo de Vinculación y Servicio Profesional Electoral del </w:t>
            </w:r>
            <w:r>
              <w:rPr>
                <w:rFonts w:ascii="Arial Narrow" w:eastAsia="Arial Narrow" w:hAnsi="Arial Narrow" w:cs="Arial Narrow"/>
                <w:i/>
                <w:color w:val="000000"/>
              </w:rPr>
              <w:t>IEM.</w:t>
            </w:r>
            <w:r>
              <w:rPr>
                <w:rFonts w:ascii="Arial Narrow" w:eastAsia="Arial Narrow" w:hAnsi="Arial Narrow" w:cs="Arial Narrow"/>
                <w:color w:val="000000"/>
                <w:vertAlign w:val="superscript"/>
              </w:rPr>
              <w:footnoteReference w:id="38"/>
            </w:r>
          </w:p>
          <w:p w14:paraId="739E56CC"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Escrito de contestación a requerimiento signado por Luis Alberto Villegas Díaz.</w:t>
            </w:r>
            <w:r>
              <w:rPr>
                <w:rFonts w:ascii="Arial Narrow" w:eastAsia="Arial Narrow" w:hAnsi="Arial Narrow" w:cs="Arial Narrow"/>
                <w:color w:val="000000"/>
                <w:vertAlign w:val="superscript"/>
              </w:rPr>
              <w:footnoteReference w:id="39"/>
            </w:r>
          </w:p>
          <w:p w14:paraId="1C74C84C"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 xml:space="preserve">Escrito de cumplimiento a requerimiento signado por la </w:t>
            </w:r>
            <w:r>
              <w:rPr>
                <w:rFonts w:ascii="Arial Narrow" w:eastAsia="Arial Narrow" w:hAnsi="Arial Narrow" w:cs="Arial Narrow"/>
                <w:i/>
                <w:color w:val="000000"/>
              </w:rPr>
              <w:t>denunciada</w:t>
            </w:r>
            <w:r>
              <w:rPr>
                <w:rFonts w:ascii="Arial Narrow" w:eastAsia="Arial Narrow" w:hAnsi="Arial Narrow" w:cs="Arial Narrow"/>
                <w:color w:val="000000"/>
              </w:rPr>
              <w:t xml:space="preserve"> y anexo en copia simple.</w:t>
            </w:r>
            <w:r>
              <w:rPr>
                <w:rFonts w:ascii="Arial Narrow" w:eastAsia="Arial Narrow" w:hAnsi="Arial Narrow" w:cs="Arial Narrow"/>
                <w:color w:val="000000"/>
                <w:vertAlign w:val="superscript"/>
              </w:rPr>
              <w:footnoteReference w:id="40"/>
            </w:r>
          </w:p>
          <w:p w14:paraId="4734CC92"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 xml:space="preserve">Escrito de respuesta a requerimiento, signado por el Director Ejecutivo de Vinculación y Servicio Profesional Electoral del </w:t>
            </w:r>
            <w:r>
              <w:rPr>
                <w:rFonts w:ascii="Arial Narrow" w:eastAsia="Arial Narrow" w:hAnsi="Arial Narrow" w:cs="Arial Narrow"/>
                <w:i/>
                <w:color w:val="000000"/>
              </w:rPr>
              <w:t>IEM.</w:t>
            </w:r>
            <w:r>
              <w:rPr>
                <w:rFonts w:ascii="Arial Narrow" w:eastAsia="Arial Narrow" w:hAnsi="Arial Narrow" w:cs="Arial Narrow"/>
                <w:color w:val="000000"/>
                <w:vertAlign w:val="superscript"/>
              </w:rPr>
              <w:footnoteReference w:id="41"/>
            </w:r>
          </w:p>
          <w:p w14:paraId="4F98E962"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 xml:space="preserve">Escrito de atención a solicitud de treinta de julio, signado por el Coordinador de la Oficialía Electoral del </w:t>
            </w:r>
            <w:r>
              <w:rPr>
                <w:rFonts w:ascii="Arial Narrow" w:eastAsia="Arial Narrow" w:hAnsi="Arial Narrow" w:cs="Arial Narrow"/>
                <w:i/>
                <w:color w:val="000000"/>
              </w:rPr>
              <w:t xml:space="preserve">IEM </w:t>
            </w:r>
            <w:r>
              <w:rPr>
                <w:rFonts w:ascii="Arial Narrow" w:eastAsia="Arial Narrow" w:hAnsi="Arial Narrow" w:cs="Arial Narrow"/>
                <w:color w:val="000000"/>
              </w:rPr>
              <w:t>y anexos consistentes en copia simple del acuse de envió de invitación a las candidatas y candidatos para asistir al foro e invitación.</w:t>
            </w:r>
            <w:r>
              <w:rPr>
                <w:rFonts w:ascii="Arial Narrow" w:eastAsia="Arial Narrow" w:hAnsi="Arial Narrow" w:cs="Arial Narrow"/>
                <w:color w:val="000000"/>
                <w:vertAlign w:val="superscript"/>
              </w:rPr>
              <w:footnoteReference w:id="42"/>
            </w:r>
          </w:p>
          <w:p w14:paraId="383E4778"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Escrito de contestación a requerimiento signado por Ma. Isabel Torres Murillo.</w:t>
            </w:r>
            <w:r>
              <w:rPr>
                <w:rFonts w:ascii="Arial Narrow" w:eastAsia="Arial Narrow" w:hAnsi="Arial Narrow" w:cs="Arial Narrow"/>
                <w:color w:val="000000"/>
                <w:vertAlign w:val="superscript"/>
              </w:rPr>
              <w:footnoteReference w:id="43"/>
            </w:r>
            <w:r>
              <w:rPr>
                <w:rFonts w:ascii="Arial Narrow" w:eastAsia="Arial Narrow" w:hAnsi="Arial Narrow" w:cs="Arial Narrow"/>
                <w:color w:val="000000"/>
              </w:rPr>
              <w:t> </w:t>
            </w:r>
          </w:p>
          <w:p w14:paraId="48488B87"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Escrito de contestación a requerimiento signado por Genaro Álvarez Pérez.</w:t>
            </w:r>
            <w:r>
              <w:rPr>
                <w:rFonts w:ascii="Arial Narrow" w:eastAsia="Arial Narrow" w:hAnsi="Arial Narrow" w:cs="Arial Narrow"/>
                <w:color w:val="000000"/>
                <w:vertAlign w:val="superscript"/>
              </w:rPr>
              <w:footnoteReference w:id="44"/>
            </w:r>
            <w:r>
              <w:rPr>
                <w:rFonts w:ascii="Arial Narrow" w:eastAsia="Arial Narrow" w:hAnsi="Arial Narrow" w:cs="Arial Narrow"/>
                <w:color w:val="000000"/>
              </w:rPr>
              <w:t> </w:t>
            </w:r>
          </w:p>
          <w:p w14:paraId="221D9815"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Escrito de contestación a requerimiento signado por Marco Antonio Padilla Pimental.</w:t>
            </w:r>
            <w:r>
              <w:rPr>
                <w:rFonts w:ascii="Arial Narrow" w:eastAsia="Arial Narrow" w:hAnsi="Arial Narrow" w:cs="Arial Narrow"/>
                <w:color w:val="000000"/>
                <w:vertAlign w:val="superscript"/>
              </w:rPr>
              <w:footnoteReference w:id="45"/>
            </w:r>
          </w:p>
          <w:p w14:paraId="64600F87"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lastRenderedPageBreak/>
              <w:t>Escrito de contestación a requerimiento signado por la Responsable de la Oficina de Asuntos Contenciosos.</w:t>
            </w:r>
            <w:r>
              <w:rPr>
                <w:rFonts w:ascii="Arial Narrow" w:eastAsia="Arial Narrow" w:hAnsi="Arial Narrow" w:cs="Arial Narrow"/>
                <w:color w:val="000000"/>
                <w:vertAlign w:val="superscript"/>
              </w:rPr>
              <w:footnoteReference w:id="46"/>
            </w:r>
          </w:p>
          <w:p w14:paraId="5440AD32"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Escrito de contestación a requerimiento signado por el Presidente Municipal de Uruapan, Michoacán y anexos en copia certificada.</w:t>
            </w:r>
            <w:r>
              <w:rPr>
                <w:rFonts w:ascii="Arial Narrow" w:eastAsia="Arial Narrow" w:hAnsi="Arial Narrow" w:cs="Arial Narrow"/>
                <w:color w:val="000000"/>
                <w:vertAlign w:val="superscript"/>
              </w:rPr>
              <w:footnoteReference w:id="47"/>
            </w:r>
          </w:p>
          <w:p w14:paraId="50413A5E" w14:textId="77777777" w:rsidR="009A32F9" w:rsidRDefault="00000000">
            <w:pPr>
              <w:numPr>
                <w:ilvl w:val="0"/>
                <w:numId w:val="3"/>
              </w:numPr>
              <w:pBdr>
                <w:top w:val="nil"/>
                <w:left w:val="nil"/>
                <w:bottom w:val="nil"/>
                <w:right w:val="nil"/>
                <w:between w:val="nil"/>
              </w:pBdr>
              <w:spacing w:after="0" w:line="240" w:lineRule="auto"/>
              <w:ind w:left="272" w:hanging="219"/>
              <w:jc w:val="both"/>
              <w:rPr>
                <w:color w:val="000000"/>
              </w:rPr>
            </w:pPr>
            <w:r>
              <w:rPr>
                <w:rFonts w:ascii="Arial Narrow" w:eastAsia="Arial Narrow" w:hAnsi="Arial Narrow" w:cs="Arial Narrow"/>
                <w:color w:val="000000"/>
              </w:rPr>
              <w:t>Escrito de contestación a requerimiento, remitido vía correo electrónico por instrucciones del Director General de la Comisión de Agua Potable, Alcantarillado y Saneamiento del Municipio de Uruapan, Michoacán y anexo en copia simple.</w:t>
            </w:r>
            <w:r>
              <w:rPr>
                <w:rFonts w:ascii="Arial Narrow" w:eastAsia="Arial Narrow" w:hAnsi="Arial Narrow" w:cs="Arial Narrow"/>
                <w:color w:val="000000"/>
                <w:vertAlign w:val="superscript"/>
              </w:rPr>
              <w:footnoteReference w:id="48"/>
            </w:r>
          </w:p>
        </w:tc>
      </w:tr>
    </w:tbl>
    <w:p w14:paraId="675277FD" w14:textId="77777777" w:rsidR="009A32F9" w:rsidRDefault="009A32F9">
      <w:pPr>
        <w:spacing w:after="0" w:line="360" w:lineRule="auto"/>
        <w:jc w:val="center"/>
        <w:rPr>
          <w:rFonts w:ascii="Arial" w:eastAsia="Arial" w:hAnsi="Arial" w:cs="Arial"/>
          <w:sz w:val="24"/>
          <w:szCs w:val="24"/>
        </w:rPr>
      </w:pPr>
    </w:p>
    <w:p w14:paraId="61D2221D" w14:textId="649A0346" w:rsidR="009A32F9" w:rsidRPr="008524EB" w:rsidRDefault="00000000">
      <w:pPr>
        <w:spacing w:after="0" w:line="360" w:lineRule="auto"/>
        <w:jc w:val="center"/>
        <w:rPr>
          <w:rFonts w:ascii="Arial" w:eastAsia="Arial" w:hAnsi="Arial" w:cs="Arial"/>
          <w:sz w:val="24"/>
          <w:szCs w:val="24"/>
        </w:rPr>
      </w:pPr>
      <w:r w:rsidRPr="008524EB">
        <w:rPr>
          <w:rFonts w:ascii="Arial" w:eastAsia="Arial" w:hAnsi="Arial" w:cs="Arial"/>
          <w:b/>
          <w:sz w:val="24"/>
          <w:szCs w:val="24"/>
        </w:rPr>
        <w:t>V</w:t>
      </w:r>
      <w:r w:rsidR="00662429" w:rsidRPr="008524EB">
        <w:rPr>
          <w:rFonts w:ascii="Arial" w:eastAsia="Arial" w:hAnsi="Arial" w:cs="Arial"/>
          <w:b/>
          <w:sz w:val="24"/>
          <w:szCs w:val="24"/>
        </w:rPr>
        <w:t>II</w:t>
      </w:r>
      <w:r w:rsidRPr="008524EB">
        <w:rPr>
          <w:rFonts w:ascii="Arial" w:eastAsia="Arial" w:hAnsi="Arial" w:cs="Arial"/>
          <w:b/>
          <w:sz w:val="24"/>
          <w:szCs w:val="24"/>
        </w:rPr>
        <w:t>. VALORACIÓN PROBATORIA</w:t>
      </w:r>
    </w:p>
    <w:p w14:paraId="5573A061" w14:textId="77777777" w:rsidR="009A32F9" w:rsidRPr="008524EB" w:rsidRDefault="009A32F9">
      <w:pPr>
        <w:spacing w:after="0" w:line="360" w:lineRule="auto"/>
        <w:jc w:val="center"/>
        <w:rPr>
          <w:rFonts w:ascii="Arial" w:eastAsia="Arial" w:hAnsi="Arial" w:cs="Arial"/>
          <w:sz w:val="24"/>
          <w:szCs w:val="24"/>
        </w:rPr>
      </w:pPr>
    </w:p>
    <w:p w14:paraId="4FDC8E04" w14:textId="77777777" w:rsidR="009A32F9" w:rsidRPr="008524EB" w:rsidRDefault="00000000">
      <w:pPr>
        <w:spacing w:after="0" w:line="360" w:lineRule="auto"/>
        <w:jc w:val="both"/>
        <w:rPr>
          <w:rFonts w:ascii="Arial" w:eastAsia="Arial" w:hAnsi="Arial" w:cs="Arial"/>
          <w:sz w:val="24"/>
          <w:szCs w:val="24"/>
        </w:rPr>
      </w:pPr>
      <w:bookmarkStart w:id="9" w:name="_3x4ptidbdnjz" w:colFirst="0" w:colLast="0"/>
      <w:bookmarkEnd w:id="9"/>
      <w:r w:rsidRPr="008524EB">
        <w:rPr>
          <w:rFonts w:ascii="Arial" w:eastAsia="Arial" w:hAnsi="Arial" w:cs="Arial"/>
          <w:sz w:val="24"/>
          <w:szCs w:val="24"/>
        </w:rPr>
        <w:t xml:space="preserve">Las documentales públicas, en términos del artículo 259 párrafo quinto del </w:t>
      </w:r>
      <w:r w:rsidRPr="008524EB">
        <w:rPr>
          <w:rFonts w:ascii="Arial" w:eastAsia="Arial" w:hAnsi="Arial" w:cs="Arial"/>
          <w:i/>
          <w:sz w:val="24"/>
          <w:szCs w:val="24"/>
        </w:rPr>
        <w:t>Código Electoral</w:t>
      </w:r>
      <w:r w:rsidRPr="008524EB">
        <w:rPr>
          <w:rFonts w:ascii="Arial" w:eastAsia="Arial" w:hAnsi="Arial" w:cs="Arial"/>
          <w:sz w:val="24"/>
          <w:szCs w:val="24"/>
        </w:rPr>
        <w:t xml:space="preserve">, en lo individual cuentan con valor probatorio pleno, y son eficaces para tener por demostrado la existencia de lo que se acredite en su contenido, al haber sido emitidas por una autoridad en ejercicio de sus atribuciones, siempre que no exista elemento de prueba que desvirtúe la autenticidad o la veracidad de los hechos a que se refieran. Asimismo, las documentales privadas, técnicas, presuncional en su doble aspecto e instrumental de actuaciones que se refieran, en principio solo generan indicios, por lo que para constituir prueba plena sobre la veracidad de los hechos a los que hacen referencia deberán concatenarse con los demás elementos que obren en el expediente, las afirmaciones de las partes, la verdad conocida y la relación que guardan entre sí, lo anterior de conformidad al principio de adquisición procesal en materia electoral, ello, con fundamento en los artículos 259 párrafo séptimo del </w:t>
      </w:r>
      <w:r w:rsidRPr="008524EB">
        <w:rPr>
          <w:rFonts w:ascii="Arial" w:eastAsia="Arial" w:hAnsi="Arial" w:cs="Arial"/>
          <w:i/>
          <w:sz w:val="24"/>
          <w:szCs w:val="24"/>
        </w:rPr>
        <w:t>Código Electoral</w:t>
      </w:r>
      <w:r w:rsidRPr="008524EB">
        <w:rPr>
          <w:rFonts w:ascii="Arial" w:eastAsia="Arial" w:hAnsi="Arial" w:cs="Arial"/>
          <w:sz w:val="24"/>
          <w:szCs w:val="24"/>
        </w:rPr>
        <w:t xml:space="preserve"> y 16 fracciones IV y V y 22 fracción IV de la </w:t>
      </w:r>
      <w:r w:rsidRPr="008524EB">
        <w:rPr>
          <w:rFonts w:ascii="Arial" w:eastAsia="Arial" w:hAnsi="Arial" w:cs="Arial"/>
          <w:i/>
          <w:sz w:val="24"/>
          <w:szCs w:val="24"/>
        </w:rPr>
        <w:t>Ley de Justicia</w:t>
      </w:r>
      <w:r w:rsidRPr="008524EB">
        <w:rPr>
          <w:rFonts w:ascii="Arial" w:eastAsia="Arial" w:hAnsi="Arial" w:cs="Arial"/>
          <w:sz w:val="24"/>
          <w:szCs w:val="24"/>
        </w:rPr>
        <w:t>.</w:t>
      </w:r>
    </w:p>
    <w:p w14:paraId="5B41150E" w14:textId="77777777" w:rsidR="009A32F9" w:rsidRPr="008524EB" w:rsidRDefault="009A32F9">
      <w:pPr>
        <w:spacing w:after="0" w:line="360" w:lineRule="auto"/>
        <w:jc w:val="both"/>
        <w:rPr>
          <w:rFonts w:ascii="Arial" w:eastAsia="Arial" w:hAnsi="Arial" w:cs="Arial"/>
          <w:sz w:val="24"/>
          <w:szCs w:val="24"/>
        </w:rPr>
      </w:pPr>
    </w:p>
    <w:p w14:paraId="6AD19F9D" w14:textId="037C7072" w:rsidR="009A32F9" w:rsidRPr="008524EB" w:rsidRDefault="00000000">
      <w:pPr>
        <w:spacing w:after="0" w:line="360" w:lineRule="auto"/>
        <w:jc w:val="center"/>
        <w:rPr>
          <w:rFonts w:ascii="Arial" w:eastAsia="Arial" w:hAnsi="Arial" w:cs="Arial"/>
          <w:sz w:val="24"/>
          <w:szCs w:val="24"/>
        </w:rPr>
      </w:pPr>
      <w:r w:rsidRPr="008524EB">
        <w:rPr>
          <w:rFonts w:ascii="Arial" w:eastAsia="Arial" w:hAnsi="Arial" w:cs="Arial"/>
          <w:b/>
          <w:sz w:val="24"/>
          <w:szCs w:val="24"/>
        </w:rPr>
        <w:t>VII</w:t>
      </w:r>
      <w:r w:rsidR="00662429" w:rsidRPr="008524EB">
        <w:rPr>
          <w:rFonts w:ascii="Arial" w:eastAsia="Arial" w:hAnsi="Arial" w:cs="Arial"/>
          <w:b/>
          <w:sz w:val="24"/>
          <w:szCs w:val="24"/>
        </w:rPr>
        <w:t>I</w:t>
      </w:r>
      <w:r w:rsidRPr="008524EB">
        <w:rPr>
          <w:rFonts w:ascii="Arial" w:eastAsia="Arial" w:hAnsi="Arial" w:cs="Arial"/>
          <w:b/>
          <w:sz w:val="24"/>
          <w:szCs w:val="24"/>
        </w:rPr>
        <w:t>. OBJECIÓN DE PRUEBAS</w:t>
      </w:r>
    </w:p>
    <w:p w14:paraId="06E52899" w14:textId="77777777" w:rsidR="009A32F9" w:rsidRPr="008524EB" w:rsidRDefault="009A32F9">
      <w:pPr>
        <w:spacing w:after="0" w:line="360" w:lineRule="auto"/>
        <w:jc w:val="center"/>
        <w:rPr>
          <w:rFonts w:ascii="Arial" w:eastAsia="Arial" w:hAnsi="Arial" w:cs="Arial"/>
          <w:sz w:val="24"/>
          <w:szCs w:val="24"/>
        </w:rPr>
      </w:pPr>
    </w:p>
    <w:p w14:paraId="2053320D" w14:textId="77777777" w:rsidR="009A32F9" w:rsidRPr="008524EB" w:rsidRDefault="00000000">
      <w:pPr>
        <w:spacing w:after="0" w:line="360" w:lineRule="auto"/>
        <w:jc w:val="both"/>
        <w:rPr>
          <w:rFonts w:ascii="Arial" w:eastAsia="Arial" w:hAnsi="Arial" w:cs="Arial"/>
          <w:sz w:val="24"/>
          <w:szCs w:val="24"/>
        </w:rPr>
      </w:pPr>
      <w:r w:rsidRPr="008524EB">
        <w:rPr>
          <w:rFonts w:ascii="Arial" w:eastAsia="Arial" w:hAnsi="Arial" w:cs="Arial"/>
          <w:sz w:val="24"/>
          <w:szCs w:val="24"/>
        </w:rPr>
        <w:t xml:space="preserve">La </w:t>
      </w:r>
      <w:r w:rsidRPr="008524EB">
        <w:rPr>
          <w:rFonts w:ascii="Arial" w:eastAsia="Arial" w:hAnsi="Arial" w:cs="Arial"/>
          <w:i/>
          <w:sz w:val="24"/>
          <w:szCs w:val="24"/>
        </w:rPr>
        <w:t>denunciada</w:t>
      </w:r>
      <w:r w:rsidRPr="008524EB">
        <w:rPr>
          <w:rFonts w:ascii="Arial" w:eastAsia="Arial" w:hAnsi="Arial" w:cs="Arial"/>
          <w:sz w:val="24"/>
          <w:szCs w:val="24"/>
        </w:rPr>
        <w:t xml:space="preserve">, a través de su respectivo escrito de alegatos, objeta las pruebas aportadas por la </w:t>
      </w:r>
      <w:r w:rsidRPr="008524EB">
        <w:rPr>
          <w:rFonts w:ascii="Arial" w:eastAsia="Arial" w:hAnsi="Arial" w:cs="Arial"/>
          <w:i/>
          <w:sz w:val="24"/>
          <w:szCs w:val="24"/>
        </w:rPr>
        <w:t>denunciante</w:t>
      </w:r>
      <w:r w:rsidRPr="008524EB">
        <w:rPr>
          <w:rFonts w:ascii="Arial" w:eastAsia="Arial" w:hAnsi="Arial" w:cs="Arial"/>
          <w:sz w:val="24"/>
          <w:szCs w:val="24"/>
        </w:rPr>
        <w:t xml:space="preserve">, en cuanto su contenido, alcance y valor probatorio. Al respecto, es dable señalar que la objeción es un medio a través del cual las partes pretenden evitar que se produzca el reconocimiento tácito de una probanza. </w:t>
      </w:r>
    </w:p>
    <w:p w14:paraId="32B3E69A" w14:textId="77777777" w:rsidR="009A32F9" w:rsidRPr="008524EB" w:rsidRDefault="009A32F9">
      <w:pPr>
        <w:spacing w:after="0" w:line="360" w:lineRule="auto"/>
        <w:jc w:val="both"/>
        <w:rPr>
          <w:rFonts w:ascii="Arial" w:eastAsia="Arial" w:hAnsi="Arial" w:cs="Arial"/>
          <w:sz w:val="24"/>
          <w:szCs w:val="24"/>
        </w:rPr>
      </w:pPr>
    </w:p>
    <w:p w14:paraId="3AA27F88" w14:textId="77777777" w:rsidR="009A32F9" w:rsidRPr="008524EB" w:rsidRDefault="00000000">
      <w:pPr>
        <w:spacing w:after="0" w:line="360" w:lineRule="auto"/>
        <w:jc w:val="both"/>
        <w:rPr>
          <w:rFonts w:ascii="Arial" w:eastAsia="Arial" w:hAnsi="Arial" w:cs="Arial"/>
          <w:sz w:val="24"/>
          <w:szCs w:val="24"/>
        </w:rPr>
      </w:pPr>
      <w:r w:rsidRPr="008524EB">
        <w:rPr>
          <w:rFonts w:ascii="Arial" w:eastAsia="Arial" w:hAnsi="Arial" w:cs="Arial"/>
          <w:sz w:val="24"/>
          <w:szCs w:val="24"/>
        </w:rPr>
        <w:t xml:space="preserve">En el caso concreto, se </w:t>
      </w:r>
      <w:r w:rsidRPr="008524EB">
        <w:rPr>
          <w:rFonts w:ascii="Arial" w:eastAsia="Arial" w:hAnsi="Arial" w:cs="Arial"/>
          <w:b/>
          <w:sz w:val="24"/>
          <w:szCs w:val="24"/>
        </w:rPr>
        <w:t xml:space="preserve">desestima </w:t>
      </w:r>
      <w:r w:rsidRPr="008524EB">
        <w:rPr>
          <w:rFonts w:ascii="Arial" w:eastAsia="Arial" w:hAnsi="Arial" w:cs="Arial"/>
          <w:sz w:val="24"/>
          <w:szCs w:val="24"/>
        </w:rPr>
        <w:t xml:space="preserve">dicha objeción, porque la </w:t>
      </w:r>
      <w:r w:rsidRPr="008524EB">
        <w:rPr>
          <w:rFonts w:ascii="Arial" w:eastAsia="Arial" w:hAnsi="Arial" w:cs="Arial"/>
          <w:i/>
          <w:sz w:val="24"/>
          <w:szCs w:val="24"/>
        </w:rPr>
        <w:t xml:space="preserve">denunciada </w:t>
      </w:r>
      <w:r w:rsidRPr="008524EB">
        <w:rPr>
          <w:rFonts w:ascii="Arial" w:eastAsia="Arial" w:hAnsi="Arial" w:cs="Arial"/>
          <w:sz w:val="24"/>
          <w:szCs w:val="24"/>
        </w:rPr>
        <w:t xml:space="preserve">solo se limita a expresar que objeta las pruebas de manera genérica y sin señalar argumentación alguna para sustentarla. </w:t>
      </w:r>
    </w:p>
    <w:p w14:paraId="0703593B" w14:textId="77777777" w:rsidR="009A32F9" w:rsidRPr="008524EB" w:rsidRDefault="009A32F9">
      <w:pPr>
        <w:spacing w:after="0" w:line="360" w:lineRule="auto"/>
        <w:jc w:val="both"/>
        <w:rPr>
          <w:rFonts w:ascii="Arial" w:eastAsia="Arial" w:hAnsi="Arial" w:cs="Arial"/>
          <w:sz w:val="24"/>
          <w:szCs w:val="24"/>
        </w:rPr>
      </w:pPr>
    </w:p>
    <w:p w14:paraId="0FD95DF6" w14:textId="77777777" w:rsidR="00662429" w:rsidRPr="008524EB" w:rsidRDefault="00662429">
      <w:pPr>
        <w:spacing w:after="0" w:line="360" w:lineRule="auto"/>
        <w:jc w:val="both"/>
        <w:rPr>
          <w:rFonts w:ascii="Arial" w:eastAsia="Arial" w:hAnsi="Arial" w:cs="Arial"/>
          <w:sz w:val="24"/>
          <w:szCs w:val="24"/>
        </w:rPr>
      </w:pPr>
    </w:p>
    <w:p w14:paraId="2682D13A" w14:textId="53C4A176" w:rsidR="009A32F9" w:rsidRPr="008524EB" w:rsidRDefault="00662429" w:rsidP="00662429">
      <w:pPr>
        <w:spacing w:after="0" w:line="360" w:lineRule="auto"/>
        <w:jc w:val="center"/>
        <w:rPr>
          <w:rFonts w:ascii="Arial" w:eastAsia="Arial" w:hAnsi="Arial" w:cs="Arial"/>
          <w:sz w:val="24"/>
          <w:szCs w:val="24"/>
        </w:rPr>
      </w:pPr>
      <w:r w:rsidRPr="008524EB">
        <w:rPr>
          <w:rFonts w:ascii="Arial" w:eastAsia="Arial" w:hAnsi="Arial" w:cs="Arial"/>
          <w:b/>
          <w:sz w:val="24"/>
          <w:szCs w:val="24"/>
        </w:rPr>
        <w:lastRenderedPageBreak/>
        <w:t>IX. HECHOS ACREDITADOS</w:t>
      </w:r>
    </w:p>
    <w:p w14:paraId="03A158AB" w14:textId="77777777" w:rsidR="009A32F9" w:rsidRPr="008524EB" w:rsidRDefault="009A32F9">
      <w:pPr>
        <w:spacing w:after="0" w:line="360" w:lineRule="auto"/>
        <w:jc w:val="center"/>
        <w:rPr>
          <w:rFonts w:ascii="Arial" w:eastAsia="Arial" w:hAnsi="Arial" w:cs="Arial"/>
          <w:sz w:val="24"/>
          <w:szCs w:val="24"/>
        </w:rPr>
      </w:pPr>
    </w:p>
    <w:p w14:paraId="5FD34D3E" w14:textId="77777777" w:rsidR="009A32F9" w:rsidRDefault="00000000">
      <w:pPr>
        <w:spacing w:after="0" w:line="360" w:lineRule="auto"/>
        <w:jc w:val="both"/>
        <w:rPr>
          <w:rFonts w:ascii="Arial" w:eastAsia="Arial" w:hAnsi="Arial" w:cs="Arial"/>
          <w:sz w:val="24"/>
          <w:szCs w:val="24"/>
        </w:rPr>
      </w:pPr>
      <w:r w:rsidRPr="008524EB">
        <w:rPr>
          <w:rFonts w:ascii="Arial" w:eastAsia="Arial" w:hAnsi="Arial" w:cs="Arial"/>
          <w:sz w:val="24"/>
          <w:szCs w:val="24"/>
        </w:rPr>
        <w:t xml:space="preserve">De conformidad con el artículo 259 del </w:t>
      </w:r>
      <w:r w:rsidRPr="008524EB">
        <w:rPr>
          <w:rFonts w:ascii="Arial" w:eastAsia="Arial" w:hAnsi="Arial" w:cs="Arial"/>
          <w:i/>
          <w:sz w:val="24"/>
          <w:szCs w:val="24"/>
        </w:rPr>
        <w:t>Código Electoral</w:t>
      </w:r>
      <w:r w:rsidRPr="008524EB">
        <w:rPr>
          <w:rFonts w:ascii="Arial" w:eastAsia="Arial" w:hAnsi="Arial" w:cs="Arial"/>
          <w:sz w:val="24"/>
          <w:szCs w:val="24"/>
        </w:rPr>
        <w:t>, es decir, haciendo una valoración en conjunto de las pruebas contenidas en el expediente, atendiendo a las reglas de la lógica, la experiencia y la sana crítica, así como a los principios rectores de la función electoral, se tiene por acreditado lo siguiente:</w:t>
      </w:r>
    </w:p>
    <w:p w14:paraId="48473B69" w14:textId="77777777" w:rsidR="009A32F9" w:rsidRDefault="009A32F9">
      <w:pPr>
        <w:spacing w:after="0" w:line="360" w:lineRule="auto"/>
        <w:jc w:val="both"/>
        <w:rPr>
          <w:rFonts w:ascii="Arial" w:eastAsia="Arial" w:hAnsi="Arial" w:cs="Arial"/>
          <w:sz w:val="24"/>
          <w:szCs w:val="24"/>
        </w:rPr>
      </w:pPr>
    </w:p>
    <w:p w14:paraId="6FBEF698" w14:textId="77777777" w:rsidR="009A32F9" w:rsidRPr="00D16F77" w:rsidRDefault="00000000">
      <w:pPr>
        <w:spacing w:after="0" w:line="360" w:lineRule="auto"/>
        <w:jc w:val="both"/>
        <w:rPr>
          <w:rFonts w:ascii="Arial" w:eastAsia="Arial" w:hAnsi="Arial" w:cs="Arial"/>
          <w:sz w:val="24"/>
          <w:szCs w:val="24"/>
        </w:rPr>
      </w:pPr>
      <w:r w:rsidRPr="00D16F77">
        <w:rPr>
          <w:rFonts w:ascii="Arial" w:eastAsia="Arial" w:hAnsi="Arial" w:cs="Arial"/>
          <w:b/>
          <w:sz w:val="24"/>
          <w:szCs w:val="24"/>
        </w:rPr>
        <w:t xml:space="preserve">1. Calidad de la </w:t>
      </w:r>
      <w:r w:rsidRPr="00D16F77">
        <w:rPr>
          <w:rFonts w:ascii="Arial" w:eastAsia="Arial" w:hAnsi="Arial" w:cs="Arial"/>
          <w:b/>
          <w:i/>
          <w:sz w:val="24"/>
          <w:szCs w:val="24"/>
        </w:rPr>
        <w:t>denunciada</w:t>
      </w:r>
    </w:p>
    <w:p w14:paraId="0C07220E" w14:textId="77777777" w:rsidR="009A32F9" w:rsidRPr="00D16F77" w:rsidRDefault="009A32F9">
      <w:pPr>
        <w:spacing w:after="0" w:line="360" w:lineRule="auto"/>
        <w:jc w:val="both"/>
        <w:rPr>
          <w:rFonts w:ascii="Arial" w:eastAsia="Arial" w:hAnsi="Arial" w:cs="Arial"/>
          <w:sz w:val="24"/>
          <w:szCs w:val="24"/>
        </w:rPr>
      </w:pPr>
    </w:p>
    <w:p w14:paraId="08B217E1" w14:textId="77777777" w:rsidR="009A32F9" w:rsidRPr="00D16F77" w:rsidRDefault="00000000">
      <w:pPr>
        <w:numPr>
          <w:ilvl w:val="0"/>
          <w:numId w:val="5"/>
        </w:numPr>
        <w:spacing w:after="0" w:line="360" w:lineRule="auto"/>
        <w:jc w:val="both"/>
        <w:rPr>
          <w:sz w:val="24"/>
          <w:szCs w:val="24"/>
        </w:rPr>
      </w:pPr>
      <w:r w:rsidRPr="00D16F77">
        <w:rPr>
          <w:rFonts w:ascii="Arial" w:eastAsia="Arial" w:hAnsi="Arial" w:cs="Arial"/>
          <w:sz w:val="24"/>
          <w:szCs w:val="24"/>
        </w:rPr>
        <w:t>En el momento de los hechos denunciados era candidata a Magistrada en Materia Civil, Región Uruapan en el Proceso Electoral Extraordinario del Poder Judicial del Estado de Michoacán 2024-2025</w:t>
      </w:r>
      <w:r w:rsidRPr="00D16F77">
        <w:rPr>
          <w:rFonts w:ascii="Arial" w:eastAsia="Arial" w:hAnsi="Arial" w:cs="Arial"/>
          <w:i/>
          <w:sz w:val="24"/>
          <w:szCs w:val="24"/>
        </w:rPr>
        <w:t>.</w:t>
      </w:r>
      <w:r w:rsidRPr="00D16F77">
        <w:rPr>
          <w:rFonts w:ascii="Arial" w:eastAsia="Arial" w:hAnsi="Arial" w:cs="Arial"/>
          <w:sz w:val="24"/>
          <w:szCs w:val="24"/>
        </w:rPr>
        <w:t xml:space="preserve"> </w:t>
      </w:r>
      <w:r w:rsidRPr="00D16F77">
        <w:rPr>
          <w:rFonts w:ascii="Arial" w:eastAsia="Arial" w:hAnsi="Arial" w:cs="Arial"/>
          <w:sz w:val="24"/>
          <w:szCs w:val="24"/>
          <w:vertAlign w:val="superscript"/>
        </w:rPr>
        <w:footnoteReference w:id="49"/>
      </w:r>
    </w:p>
    <w:p w14:paraId="334ACD55" w14:textId="77777777" w:rsidR="009A32F9" w:rsidRPr="00D16F77" w:rsidRDefault="009A32F9">
      <w:pPr>
        <w:spacing w:after="0" w:line="360" w:lineRule="auto"/>
        <w:ind w:left="720"/>
        <w:jc w:val="both"/>
        <w:rPr>
          <w:rFonts w:ascii="Arial" w:eastAsia="Arial" w:hAnsi="Arial" w:cs="Arial"/>
          <w:sz w:val="24"/>
          <w:szCs w:val="24"/>
        </w:rPr>
      </w:pPr>
    </w:p>
    <w:p w14:paraId="320B14AC" w14:textId="113B3761" w:rsidR="009A32F9" w:rsidRPr="00D16F77" w:rsidRDefault="00000000">
      <w:pPr>
        <w:spacing w:after="0" w:line="360" w:lineRule="auto"/>
        <w:jc w:val="both"/>
        <w:rPr>
          <w:rFonts w:ascii="Arial" w:eastAsia="Arial" w:hAnsi="Arial" w:cs="Arial"/>
          <w:sz w:val="24"/>
          <w:szCs w:val="24"/>
        </w:rPr>
      </w:pPr>
      <w:r w:rsidRPr="00D16F77">
        <w:rPr>
          <w:rFonts w:ascii="Arial" w:eastAsia="Arial" w:hAnsi="Arial" w:cs="Arial"/>
          <w:b/>
          <w:sz w:val="24"/>
          <w:szCs w:val="24"/>
        </w:rPr>
        <w:t xml:space="preserve">2. Foro </w:t>
      </w:r>
    </w:p>
    <w:p w14:paraId="6E24D5EF" w14:textId="77777777" w:rsidR="009A32F9" w:rsidRPr="00D16F77" w:rsidRDefault="00000000">
      <w:pPr>
        <w:numPr>
          <w:ilvl w:val="0"/>
          <w:numId w:val="5"/>
        </w:numPr>
        <w:pBdr>
          <w:top w:val="nil"/>
          <w:left w:val="nil"/>
          <w:bottom w:val="nil"/>
          <w:right w:val="nil"/>
          <w:between w:val="nil"/>
        </w:pBdr>
        <w:spacing w:after="0" w:line="360" w:lineRule="auto"/>
        <w:jc w:val="both"/>
        <w:rPr>
          <w:color w:val="000000"/>
          <w:sz w:val="24"/>
          <w:szCs w:val="24"/>
        </w:rPr>
      </w:pPr>
      <w:r w:rsidRPr="00D16F77">
        <w:rPr>
          <w:rFonts w:ascii="Arial" w:eastAsia="Arial" w:hAnsi="Arial" w:cs="Arial"/>
          <w:color w:val="000000"/>
          <w:sz w:val="24"/>
          <w:szCs w:val="24"/>
        </w:rPr>
        <w:t>El foro denunciado fue llevado a cabo el diecinueve de mayo, a las dieciséis horas y fue organizado por Ramiro Romero Barajas, Presidente de la Asociación Civil denominada “Desarrollo Social para Uruapan y la Meseta Purhépecha” y la Asociación Libre de Abogados In Aeternum”.</w:t>
      </w:r>
      <w:r w:rsidRPr="00D16F77">
        <w:rPr>
          <w:rFonts w:ascii="Arial" w:eastAsia="Arial" w:hAnsi="Arial" w:cs="Arial"/>
          <w:color w:val="000000"/>
          <w:sz w:val="24"/>
          <w:szCs w:val="24"/>
          <w:vertAlign w:val="superscript"/>
        </w:rPr>
        <w:footnoteReference w:id="50"/>
      </w:r>
    </w:p>
    <w:p w14:paraId="16302EA8" w14:textId="77777777" w:rsidR="009A32F9" w:rsidRPr="00D16F77" w:rsidRDefault="009A32F9">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517AAE2F" w14:textId="77777777" w:rsidR="009A32F9" w:rsidRPr="00D16F77" w:rsidRDefault="00000000">
      <w:pPr>
        <w:spacing w:after="0" w:line="360" w:lineRule="auto"/>
        <w:jc w:val="both"/>
        <w:rPr>
          <w:rFonts w:ascii="Arial" w:eastAsia="Arial" w:hAnsi="Arial" w:cs="Arial"/>
          <w:sz w:val="24"/>
          <w:szCs w:val="24"/>
        </w:rPr>
      </w:pPr>
      <w:r w:rsidRPr="00D16F77">
        <w:rPr>
          <w:rFonts w:ascii="Arial" w:eastAsia="Arial" w:hAnsi="Arial" w:cs="Arial"/>
          <w:b/>
          <w:sz w:val="24"/>
          <w:szCs w:val="24"/>
        </w:rPr>
        <w:t>3. Asistencia al foro</w:t>
      </w:r>
    </w:p>
    <w:p w14:paraId="6A792207" w14:textId="77777777" w:rsidR="009A32F9" w:rsidRPr="00D16F77" w:rsidRDefault="009A32F9">
      <w:pPr>
        <w:spacing w:after="0" w:line="360" w:lineRule="auto"/>
        <w:jc w:val="both"/>
        <w:rPr>
          <w:rFonts w:ascii="Arial" w:eastAsia="Arial" w:hAnsi="Arial" w:cs="Arial"/>
          <w:sz w:val="24"/>
          <w:szCs w:val="24"/>
        </w:rPr>
      </w:pPr>
    </w:p>
    <w:p w14:paraId="441B6865" w14:textId="77777777" w:rsidR="009A32F9" w:rsidRPr="00D16F77" w:rsidRDefault="00000000">
      <w:pPr>
        <w:numPr>
          <w:ilvl w:val="0"/>
          <w:numId w:val="5"/>
        </w:numPr>
        <w:pBdr>
          <w:top w:val="nil"/>
          <w:left w:val="nil"/>
          <w:bottom w:val="nil"/>
          <w:right w:val="nil"/>
          <w:between w:val="nil"/>
        </w:pBdr>
        <w:spacing w:after="0" w:line="360" w:lineRule="auto"/>
        <w:jc w:val="both"/>
        <w:rPr>
          <w:color w:val="000000"/>
          <w:sz w:val="24"/>
          <w:szCs w:val="24"/>
        </w:rPr>
      </w:pPr>
      <w:r w:rsidRPr="00D16F77">
        <w:rPr>
          <w:rFonts w:ascii="Arial" w:eastAsia="Arial" w:hAnsi="Arial" w:cs="Arial"/>
          <w:color w:val="000000"/>
          <w:sz w:val="24"/>
          <w:szCs w:val="24"/>
        </w:rPr>
        <w:t xml:space="preserve">La </w:t>
      </w:r>
      <w:r w:rsidRPr="00D16F77">
        <w:rPr>
          <w:rFonts w:ascii="Arial" w:eastAsia="Arial" w:hAnsi="Arial" w:cs="Arial"/>
          <w:i/>
          <w:color w:val="000000"/>
          <w:sz w:val="24"/>
          <w:szCs w:val="24"/>
        </w:rPr>
        <w:t>denunciada</w:t>
      </w:r>
      <w:r w:rsidRPr="00D16F77">
        <w:rPr>
          <w:rFonts w:ascii="Arial" w:eastAsia="Arial" w:hAnsi="Arial" w:cs="Arial"/>
          <w:color w:val="000000"/>
          <w:sz w:val="24"/>
          <w:szCs w:val="24"/>
        </w:rPr>
        <w:t xml:space="preserve"> sí asistió al foro y participó.</w:t>
      </w:r>
      <w:r w:rsidRPr="00D16F77">
        <w:rPr>
          <w:rFonts w:ascii="Arial" w:eastAsia="Arial" w:hAnsi="Arial" w:cs="Arial"/>
          <w:color w:val="000000"/>
          <w:sz w:val="24"/>
          <w:szCs w:val="24"/>
          <w:vertAlign w:val="superscript"/>
        </w:rPr>
        <w:footnoteReference w:id="51"/>
      </w:r>
    </w:p>
    <w:p w14:paraId="6A80BC36" w14:textId="77777777" w:rsidR="009A32F9" w:rsidRDefault="009A32F9">
      <w:pPr>
        <w:spacing w:after="0" w:line="360" w:lineRule="auto"/>
        <w:jc w:val="both"/>
        <w:rPr>
          <w:rFonts w:ascii="Arial" w:eastAsia="Arial" w:hAnsi="Arial" w:cs="Arial"/>
          <w:sz w:val="24"/>
          <w:szCs w:val="24"/>
        </w:rPr>
      </w:pPr>
    </w:p>
    <w:p w14:paraId="67C1556E" w14:textId="20F64E28" w:rsidR="009A32F9" w:rsidRDefault="00000000">
      <w:pPr>
        <w:spacing w:after="0" w:line="360" w:lineRule="auto"/>
        <w:jc w:val="center"/>
        <w:rPr>
          <w:rFonts w:ascii="Arial" w:eastAsia="Arial" w:hAnsi="Arial" w:cs="Arial"/>
          <w:sz w:val="24"/>
          <w:szCs w:val="24"/>
        </w:rPr>
      </w:pPr>
      <w:r>
        <w:rPr>
          <w:rFonts w:ascii="Arial" w:eastAsia="Arial" w:hAnsi="Arial" w:cs="Arial"/>
          <w:b/>
          <w:sz w:val="24"/>
          <w:szCs w:val="24"/>
        </w:rPr>
        <w:t>X. PLANTEAMIENTO DEL PROBLEMA</w:t>
      </w:r>
    </w:p>
    <w:p w14:paraId="7EF759CA" w14:textId="77777777" w:rsidR="009A32F9" w:rsidRDefault="009A32F9">
      <w:pPr>
        <w:spacing w:after="0" w:line="360" w:lineRule="auto"/>
        <w:jc w:val="center"/>
        <w:rPr>
          <w:rFonts w:ascii="Arial" w:eastAsia="Arial" w:hAnsi="Arial" w:cs="Arial"/>
          <w:sz w:val="24"/>
          <w:szCs w:val="24"/>
        </w:rPr>
      </w:pPr>
    </w:p>
    <w:p w14:paraId="723C8BBF"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Una vez estudiado íntegramente el escrito de queja, las excepciones de la </w:t>
      </w:r>
      <w:r>
        <w:rPr>
          <w:rFonts w:ascii="Arial" w:eastAsia="Arial" w:hAnsi="Arial" w:cs="Arial"/>
          <w:i/>
          <w:sz w:val="24"/>
          <w:szCs w:val="24"/>
        </w:rPr>
        <w:t>denunciada</w:t>
      </w:r>
      <w:r>
        <w:rPr>
          <w:rFonts w:ascii="Arial" w:eastAsia="Arial" w:hAnsi="Arial" w:cs="Arial"/>
          <w:sz w:val="24"/>
          <w:szCs w:val="24"/>
        </w:rPr>
        <w:t xml:space="preserve"> y valoradas las pruebas que respaldan las afirmaciones de las partes, lo procedente es emprender el estudio de fondo del presente Procedimiento Especial Sancionador.</w:t>
      </w:r>
    </w:p>
    <w:p w14:paraId="17CA17D9" w14:textId="77777777" w:rsidR="009A32F9" w:rsidRDefault="009A32F9">
      <w:pPr>
        <w:spacing w:after="0" w:line="360" w:lineRule="auto"/>
        <w:jc w:val="both"/>
        <w:rPr>
          <w:rFonts w:ascii="Arial" w:eastAsia="Arial" w:hAnsi="Arial" w:cs="Arial"/>
          <w:sz w:val="24"/>
          <w:szCs w:val="24"/>
        </w:rPr>
      </w:pPr>
    </w:p>
    <w:p w14:paraId="3F01A43E"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lastRenderedPageBreak/>
        <w:t xml:space="preserve">Para ello, se deduce que la </w:t>
      </w:r>
      <w:r>
        <w:rPr>
          <w:rFonts w:ascii="Arial" w:eastAsia="Arial" w:hAnsi="Arial" w:cs="Arial"/>
          <w:i/>
          <w:sz w:val="24"/>
          <w:szCs w:val="24"/>
        </w:rPr>
        <w:t xml:space="preserve">denunciante </w:t>
      </w:r>
      <w:r>
        <w:rPr>
          <w:rFonts w:ascii="Arial" w:eastAsia="Arial" w:hAnsi="Arial" w:cs="Arial"/>
          <w:sz w:val="24"/>
          <w:szCs w:val="24"/>
        </w:rPr>
        <w:t xml:space="preserve">en esencia plantea que la </w:t>
      </w:r>
      <w:r>
        <w:rPr>
          <w:rFonts w:ascii="Arial" w:eastAsia="Arial" w:hAnsi="Arial" w:cs="Arial"/>
          <w:i/>
          <w:sz w:val="24"/>
          <w:szCs w:val="24"/>
        </w:rPr>
        <w:t xml:space="preserve">denunciada </w:t>
      </w:r>
      <w:r>
        <w:rPr>
          <w:rFonts w:ascii="Arial" w:eastAsia="Arial" w:hAnsi="Arial" w:cs="Arial"/>
          <w:sz w:val="24"/>
          <w:szCs w:val="24"/>
        </w:rPr>
        <w:t xml:space="preserve">acudió a un foro en el que hizo una serie de aseveraciones que implican calumnias y faltas a la verdad, que a su consideración afectan su imagen y su honor. </w:t>
      </w:r>
    </w:p>
    <w:p w14:paraId="3D06B225" w14:textId="77777777" w:rsidR="009A32F9" w:rsidRDefault="009A32F9">
      <w:pPr>
        <w:spacing w:after="0" w:line="360" w:lineRule="auto"/>
        <w:jc w:val="both"/>
        <w:rPr>
          <w:rFonts w:ascii="Arial" w:eastAsia="Arial" w:hAnsi="Arial" w:cs="Arial"/>
          <w:sz w:val="24"/>
          <w:szCs w:val="24"/>
        </w:rPr>
      </w:pPr>
    </w:p>
    <w:p w14:paraId="44ED0431"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consecuencia, a juicio de la </w:t>
      </w:r>
      <w:r>
        <w:rPr>
          <w:rFonts w:ascii="Arial" w:eastAsia="Arial" w:hAnsi="Arial" w:cs="Arial"/>
          <w:i/>
          <w:sz w:val="24"/>
          <w:szCs w:val="24"/>
        </w:rPr>
        <w:t xml:space="preserve">denunciante </w:t>
      </w:r>
      <w:r>
        <w:rPr>
          <w:rFonts w:ascii="Arial" w:eastAsia="Arial" w:hAnsi="Arial" w:cs="Arial"/>
          <w:sz w:val="24"/>
          <w:szCs w:val="24"/>
        </w:rPr>
        <w:t>los hechos de los que se queja son ilegales por constituir diversas infracciones en materia electoral, consistentes en calumnias</w:t>
      </w:r>
      <w:r>
        <w:rPr>
          <w:rFonts w:ascii="Arial" w:eastAsia="Arial" w:hAnsi="Arial" w:cs="Arial"/>
          <w:sz w:val="24"/>
          <w:szCs w:val="24"/>
          <w:highlight w:val="white"/>
        </w:rPr>
        <w:t xml:space="preserve">, violación al principio de equidad y a los </w:t>
      </w:r>
      <w:r>
        <w:rPr>
          <w:rFonts w:ascii="Arial" w:eastAsia="Arial" w:hAnsi="Arial" w:cs="Arial"/>
          <w:i/>
          <w:sz w:val="24"/>
          <w:szCs w:val="24"/>
          <w:highlight w:val="white"/>
        </w:rPr>
        <w:t xml:space="preserve">Lineamientos. </w:t>
      </w:r>
    </w:p>
    <w:p w14:paraId="53C6A1F8" w14:textId="77777777" w:rsidR="009A32F9" w:rsidRDefault="009A32F9">
      <w:pPr>
        <w:spacing w:after="0" w:line="360" w:lineRule="auto"/>
        <w:jc w:val="both"/>
        <w:rPr>
          <w:rFonts w:ascii="Arial" w:eastAsia="Arial" w:hAnsi="Arial" w:cs="Arial"/>
          <w:sz w:val="24"/>
          <w:szCs w:val="24"/>
        </w:rPr>
      </w:pPr>
    </w:p>
    <w:p w14:paraId="06407C97"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Por ende, este </w:t>
      </w:r>
      <w:r>
        <w:rPr>
          <w:rFonts w:ascii="Arial" w:eastAsia="Arial" w:hAnsi="Arial" w:cs="Arial"/>
          <w:i/>
          <w:sz w:val="24"/>
          <w:szCs w:val="24"/>
        </w:rPr>
        <w:t>Órgano jurisdiccional</w:t>
      </w:r>
      <w:r>
        <w:rPr>
          <w:rFonts w:ascii="Arial" w:eastAsia="Arial" w:hAnsi="Arial" w:cs="Arial"/>
          <w:sz w:val="24"/>
          <w:szCs w:val="24"/>
        </w:rPr>
        <w:t xml:space="preserve"> deberá valorar los planteamientos de la </w:t>
      </w:r>
      <w:r>
        <w:rPr>
          <w:rFonts w:ascii="Arial" w:eastAsia="Arial" w:hAnsi="Arial" w:cs="Arial"/>
          <w:i/>
          <w:sz w:val="24"/>
          <w:szCs w:val="24"/>
        </w:rPr>
        <w:t xml:space="preserve">denunciante </w:t>
      </w:r>
      <w:r>
        <w:rPr>
          <w:rFonts w:ascii="Arial" w:eastAsia="Arial" w:hAnsi="Arial" w:cs="Arial"/>
          <w:sz w:val="24"/>
          <w:szCs w:val="24"/>
        </w:rPr>
        <w:t>a la luz de los hechos que se tuvieron por acreditados, derivado del alcance probatorio atinente, para establecer si se actualizan las conductas denunciadas y, por consecuencia, si existió la violación al principio constitucional citado.</w:t>
      </w:r>
    </w:p>
    <w:p w14:paraId="72F869FF" w14:textId="77777777" w:rsidR="009A32F9" w:rsidRDefault="009A32F9">
      <w:pPr>
        <w:spacing w:after="0" w:line="360" w:lineRule="auto"/>
        <w:jc w:val="both"/>
        <w:rPr>
          <w:rFonts w:ascii="Arial" w:eastAsia="Arial" w:hAnsi="Arial" w:cs="Arial"/>
          <w:sz w:val="24"/>
          <w:szCs w:val="24"/>
        </w:rPr>
      </w:pPr>
    </w:p>
    <w:p w14:paraId="77D08C6D" w14:textId="0496527B" w:rsidR="009A32F9" w:rsidRDefault="00000000" w:rsidP="00662429">
      <w:pPr>
        <w:spacing w:after="0" w:line="360" w:lineRule="auto"/>
        <w:jc w:val="both"/>
        <w:rPr>
          <w:rFonts w:ascii="Arial" w:eastAsia="Arial" w:hAnsi="Arial" w:cs="Arial"/>
          <w:sz w:val="24"/>
          <w:szCs w:val="24"/>
        </w:rPr>
      </w:pPr>
      <w:r>
        <w:rPr>
          <w:rFonts w:ascii="Arial" w:eastAsia="Arial" w:hAnsi="Arial" w:cs="Arial"/>
          <w:sz w:val="24"/>
          <w:szCs w:val="24"/>
        </w:rPr>
        <w:t xml:space="preserve">De manera que, este </w:t>
      </w:r>
      <w:r>
        <w:rPr>
          <w:rFonts w:ascii="Arial" w:eastAsia="Arial" w:hAnsi="Arial" w:cs="Arial"/>
          <w:i/>
          <w:sz w:val="24"/>
          <w:szCs w:val="24"/>
        </w:rPr>
        <w:t>Órgano jurisdiccional</w:t>
      </w:r>
      <w:r>
        <w:rPr>
          <w:rFonts w:ascii="Arial" w:eastAsia="Arial" w:hAnsi="Arial" w:cs="Arial"/>
          <w:sz w:val="24"/>
          <w:szCs w:val="24"/>
        </w:rPr>
        <w:t xml:space="preserve"> atenderá la naturaleza punitiva de los procedimientos sancionadores, regidos en esencia por los principios, dispositivo, al imponer la carga de aportar pruebas a la parte denunciante; inquisitivo, la obligación de que las autoridades conduzcan debidamente este tipo de procedimientos; la exhaustividad, en la valoración de todos los planteamientos hechos por las partes, para de esta forma, emitir una resolución debidamente fundada y motivada que ponga fin a la problemática.</w:t>
      </w:r>
    </w:p>
    <w:p w14:paraId="16A83C4B" w14:textId="77777777" w:rsidR="009A32F9" w:rsidRDefault="009A32F9">
      <w:pPr>
        <w:spacing w:after="0" w:line="360" w:lineRule="auto"/>
        <w:jc w:val="both"/>
        <w:rPr>
          <w:rFonts w:ascii="Arial" w:eastAsia="Arial" w:hAnsi="Arial" w:cs="Arial"/>
          <w:sz w:val="24"/>
          <w:szCs w:val="24"/>
        </w:rPr>
      </w:pPr>
    </w:p>
    <w:p w14:paraId="4F1DC51D" w14:textId="77777777" w:rsidR="009A32F9" w:rsidRDefault="00000000">
      <w:pPr>
        <w:spacing w:after="0" w:line="360" w:lineRule="auto"/>
        <w:jc w:val="center"/>
        <w:rPr>
          <w:rFonts w:ascii="Arial" w:eastAsia="Arial" w:hAnsi="Arial" w:cs="Arial"/>
          <w:sz w:val="24"/>
          <w:szCs w:val="24"/>
        </w:rPr>
      </w:pPr>
      <w:r>
        <w:rPr>
          <w:rFonts w:ascii="Arial" w:eastAsia="Arial" w:hAnsi="Arial" w:cs="Arial"/>
          <w:b/>
          <w:sz w:val="24"/>
          <w:szCs w:val="24"/>
        </w:rPr>
        <w:t>XI. ESTUDIO DE FONDO</w:t>
      </w:r>
    </w:p>
    <w:p w14:paraId="441FC865" w14:textId="77777777" w:rsidR="009A32F9" w:rsidRDefault="009A32F9">
      <w:pPr>
        <w:spacing w:after="0" w:line="360" w:lineRule="auto"/>
        <w:jc w:val="center"/>
        <w:rPr>
          <w:rFonts w:ascii="Arial" w:eastAsia="Arial" w:hAnsi="Arial" w:cs="Arial"/>
          <w:sz w:val="24"/>
          <w:szCs w:val="24"/>
        </w:rPr>
      </w:pPr>
    </w:p>
    <w:p w14:paraId="1257A2E3" w14:textId="77777777" w:rsidR="009A32F9" w:rsidRDefault="00000000">
      <w:pPr>
        <w:numPr>
          <w:ilvl w:val="0"/>
          <w:numId w:val="6"/>
        </w:numPr>
        <w:spacing w:after="0" w:line="360" w:lineRule="auto"/>
        <w:jc w:val="both"/>
        <w:rPr>
          <w:rFonts w:ascii="Arial" w:eastAsia="Arial" w:hAnsi="Arial" w:cs="Arial"/>
          <w:sz w:val="24"/>
          <w:szCs w:val="24"/>
        </w:rPr>
      </w:pPr>
      <w:r>
        <w:rPr>
          <w:rFonts w:ascii="Arial" w:eastAsia="Arial" w:hAnsi="Arial" w:cs="Arial"/>
          <w:b/>
          <w:sz w:val="24"/>
          <w:szCs w:val="24"/>
        </w:rPr>
        <w:t>Análisis por calumnia electoral</w:t>
      </w:r>
    </w:p>
    <w:p w14:paraId="471089EC" w14:textId="77777777" w:rsidR="009A32F9" w:rsidRDefault="009A32F9">
      <w:pPr>
        <w:spacing w:after="0" w:line="360" w:lineRule="auto"/>
        <w:ind w:left="720"/>
        <w:jc w:val="both"/>
        <w:rPr>
          <w:rFonts w:ascii="Arial" w:eastAsia="Arial" w:hAnsi="Arial" w:cs="Arial"/>
          <w:sz w:val="24"/>
          <w:szCs w:val="24"/>
        </w:rPr>
      </w:pPr>
    </w:p>
    <w:p w14:paraId="60880A0F"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 xml:space="preserve">Marco normativo </w:t>
      </w:r>
    </w:p>
    <w:p w14:paraId="5DF6CDCB" w14:textId="77777777" w:rsidR="009A32F9" w:rsidRDefault="009A32F9">
      <w:pPr>
        <w:spacing w:after="0" w:line="360" w:lineRule="auto"/>
        <w:jc w:val="both"/>
        <w:rPr>
          <w:rFonts w:ascii="Arial" w:eastAsia="Arial" w:hAnsi="Arial" w:cs="Arial"/>
          <w:sz w:val="24"/>
          <w:szCs w:val="24"/>
        </w:rPr>
      </w:pPr>
    </w:p>
    <w:p w14:paraId="6041D79C" w14:textId="642B3236"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El artículo 41 fracción III apartado C de la </w:t>
      </w:r>
      <w:r w:rsidRPr="00D16F77">
        <w:rPr>
          <w:rFonts w:ascii="Arial" w:eastAsia="Arial" w:hAnsi="Arial" w:cs="Arial"/>
          <w:iCs/>
          <w:sz w:val="24"/>
          <w:szCs w:val="24"/>
        </w:rPr>
        <w:t xml:space="preserve">Constitución </w:t>
      </w:r>
      <w:r w:rsidR="00D16F77" w:rsidRPr="00D16F77">
        <w:rPr>
          <w:rFonts w:ascii="Arial" w:eastAsia="Arial" w:hAnsi="Arial" w:cs="Arial"/>
          <w:iCs/>
          <w:sz w:val="24"/>
          <w:szCs w:val="24"/>
        </w:rPr>
        <w:t>Política de los Estados Unidos Mexicanos</w:t>
      </w:r>
      <w:r w:rsidRPr="00D16F77">
        <w:rPr>
          <w:rFonts w:ascii="Arial" w:eastAsia="Arial" w:hAnsi="Arial" w:cs="Arial"/>
          <w:iCs/>
          <w:sz w:val="24"/>
          <w:szCs w:val="24"/>
        </w:rPr>
        <w:t>,</w:t>
      </w:r>
      <w:r w:rsidR="00D16F77">
        <w:rPr>
          <w:rStyle w:val="Refdenotaalpie"/>
          <w:rFonts w:ascii="Arial" w:eastAsia="Arial" w:hAnsi="Arial" w:cs="Arial"/>
          <w:iCs/>
          <w:sz w:val="24"/>
          <w:szCs w:val="24"/>
        </w:rPr>
        <w:footnoteReference w:id="52"/>
      </w:r>
      <w:r w:rsidRPr="00D16F77">
        <w:rPr>
          <w:rFonts w:ascii="Arial" w:eastAsia="Arial" w:hAnsi="Arial" w:cs="Arial"/>
          <w:iCs/>
          <w:sz w:val="24"/>
          <w:szCs w:val="24"/>
        </w:rPr>
        <w:t xml:space="preserve"> d</w:t>
      </w:r>
      <w:r>
        <w:rPr>
          <w:rFonts w:ascii="Arial" w:eastAsia="Arial" w:hAnsi="Arial" w:cs="Arial"/>
          <w:sz w:val="24"/>
          <w:szCs w:val="24"/>
        </w:rPr>
        <w:t>ispone que los partidos políticos y candidaturas deberán abstenerse de calumniar a las personas en la propaganda política o electoral que emitan.</w:t>
      </w:r>
    </w:p>
    <w:p w14:paraId="58F966F8" w14:textId="77777777" w:rsidR="009A32F9" w:rsidRDefault="009A32F9">
      <w:pPr>
        <w:spacing w:after="0" w:line="360" w:lineRule="auto"/>
        <w:jc w:val="both"/>
        <w:rPr>
          <w:rFonts w:ascii="Arial" w:eastAsia="Arial" w:hAnsi="Arial" w:cs="Arial"/>
          <w:sz w:val="24"/>
          <w:szCs w:val="24"/>
        </w:rPr>
      </w:pPr>
    </w:p>
    <w:p w14:paraId="72F01620"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El artículo 229 del </w:t>
      </w:r>
      <w:r>
        <w:rPr>
          <w:rFonts w:ascii="Arial" w:eastAsia="Arial" w:hAnsi="Arial" w:cs="Arial"/>
          <w:i/>
          <w:sz w:val="24"/>
          <w:szCs w:val="24"/>
        </w:rPr>
        <w:t xml:space="preserve">Código Electoral </w:t>
      </w:r>
      <w:r>
        <w:rPr>
          <w:rFonts w:ascii="Arial" w:eastAsia="Arial" w:hAnsi="Arial" w:cs="Arial"/>
          <w:sz w:val="24"/>
          <w:szCs w:val="24"/>
        </w:rPr>
        <w:t xml:space="preserve">dispone que, los partidos políticos, las agrupaciones políticas, los aspirantes, precandidatos y candidatos a cargos de elección popular, los ciudadanos o cualquier persona física o moral, los </w:t>
      </w:r>
      <w:r>
        <w:rPr>
          <w:rFonts w:ascii="Arial" w:eastAsia="Arial" w:hAnsi="Arial" w:cs="Arial"/>
          <w:sz w:val="24"/>
          <w:szCs w:val="24"/>
        </w:rPr>
        <w:lastRenderedPageBreak/>
        <w:t xml:space="preserve">observadores electorales o las organizaciones de observadores electorales, así como las autoridades o los servidores públicos de cualquiera de los poderes del Estado, órganos de gobierno municipales, órganos autónomos y cualquier otro ente público, son sujetos de responsabilidad por infracciones cometidas a las disposiciones electorales contenidas en la misma normativa. </w:t>
      </w:r>
    </w:p>
    <w:p w14:paraId="7F8DC840" w14:textId="77777777" w:rsidR="009A32F9" w:rsidRDefault="009A32F9">
      <w:pPr>
        <w:spacing w:after="0" w:line="360" w:lineRule="auto"/>
        <w:jc w:val="both"/>
        <w:rPr>
          <w:rFonts w:ascii="Arial" w:eastAsia="Arial" w:hAnsi="Arial" w:cs="Arial"/>
          <w:sz w:val="24"/>
          <w:szCs w:val="24"/>
        </w:rPr>
      </w:pPr>
    </w:p>
    <w:p w14:paraId="7D483E8D"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Asimismo, el </w:t>
      </w:r>
      <w:r>
        <w:rPr>
          <w:rFonts w:ascii="Arial" w:eastAsia="Arial" w:hAnsi="Arial" w:cs="Arial"/>
          <w:i/>
          <w:sz w:val="24"/>
          <w:szCs w:val="24"/>
        </w:rPr>
        <w:t>Código Electoral</w:t>
      </w:r>
      <w:r>
        <w:rPr>
          <w:rFonts w:ascii="Arial" w:eastAsia="Arial" w:hAnsi="Arial" w:cs="Arial"/>
          <w:sz w:val="24"/>
          <w:szCs w:val="24"/>
        </w:rPr>
        <w:t>, en su artículo 169 párrafo noveno establece que la propaganda política o electoral deberá abstenerse de expresiones que calumnien a las personas o que invadan su intimidad, así como aquellas que constituyan violencia política por razones de género.</w:t>
      </w:r>
    </w:p>
    <w:p w14:paraId="57949870" w14:textId="77777777" w:rsidR="009A32F9" w:rsidRDefault="009A32F9">
      <w:pPr>
        <w:spacing w:after="0" w:line="360" w:lineRule="auto"/>
        <w:jc w:val="both"/>
        <w:rPr>
          <w:rFonts w:ascii="Arial" w:eastAsia="Arial" w:hAnsi="Arial" w:cs="Arial"/>
          <w:sz w:val="24"/>
          <w:szCs w:val="24"/>
        </w:rPr>
      </w:pPr>
    </w:p>
    <w:p w14:paraId="7AA8EC35"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Conforme con ello, la </w:t>
      </w:r>
      <w:r>
        <w:rPr>
          <w:rFonts w:ascii="Arial" w:eastAsia="Arial" w:hAnsi="Arial" w:cs="Arial"/>
          <w:i/>
          <w:sz w:val="24"/>
          <w:szCs w:val="24"/>
        </w:rPr>
        <w:t>Sala Superior</w:t>
      </w:r>
      <w:r>
        <w:rPr>
          <w:rFonts w:ascii="Arial" w:eastAsia="Arial" w:hAnsi="Arial" w:cs="Arial"/>
          <w:sz w:val="24"/>
          <w:szCs w:val="24"/>
        </w:rPr>
        <w:t xml:space="preserve"> sostuvo que la imputación de hechos o delitos falsos por parte de partidos políticos o las candidaturas, no está protegida en materia electoral por el derecho de la libertad de expresión, siempre que se acredite un impacto en el proceso electoral correspondiente y haberse realizado de forma maliciosa, pues solo al conjuntar estos elementos se configura el límite constitucional válido a la libertad de expresión en la materia electoral. </w:t>
      </w:r>
      <w:r>
        <w:rPr>
          <w:rFonts w:ascii="Arial" w:eastAsia="Arial" w:hAnsi="Arial" w:cs="Arial"/>
          <w:sz w:val="24"/>
          <w:szCs w:val="24"/>
          <w:vertAlign w:val="superscript"/>
        </w:rPr>
        <w:footnoteReference w:id="53"/>
      </w:r>
    </w:p>
    <w:p w14:paraId="3D7AA032" w14:textId="77777777" w:rsidR="009A32F9" w:rsidRDefault="009A32F9">
      <w:pPr>
        <w:spacing w:after="0" w:line="360" w:lineRule="auto"/>
        <w:jc w:val="both"/>
        <w:rPr>
          <w:rFonts w:ascii="Arial" w:eastAsia="Arial" w:hAnsi="Arial" w:cs="Arial"/>
          <w:sz w:val="24"/>
          <w:szCs w:val="24"/>
        </w:rPr>
      </w:pPr>
    </w:p>
    <w:p w14:paraId="24606A38"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En este orden de ideas, la figura de calumnia electoral, conforme con el marco normativo vigente se establece como una restricción o límite al ejercicio de la libertad de expresión de determinados sujetos.</w:t>
      </w:r>
      <w:r>
        <w:rPr>
          <w:rFonts w:ascii="Arial" w:eastAsia="Arial" w:hAnsi="Arial" w:cs="Arial"/>
          <w:sz w:val="24"/>
          <w:szCs w:val="24"/>
          <w:vertAlign w:val="superscript"/>
        </w:rPr>
        <w:footnoteReference w:id="54"/>
      </w:r>
    </w:p>
    <w:p w14:paraId="21D7A7D5" w14:textId="77777777" w:rsidR="009A32F9" w:rsidRDefault="009A32F9">
      <w:pPr>
        <w:spacing w:after="0" w:line="360" w:lineRule="auto"/>
        <w:jc w:val="both"/>
        <w:rPr>
          <w:rFonts w:ascii="Arial" w:eastAsia="Arial" w:hAnsi="Arial" w:cs="Arial"/>
          <w:sz w:val="24"/>
          <w:szCs w:val="24"/>
        </w:rPr>
      </w:pPr>
    </w:p>
    <w:p w14:paraId="694E66C6"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El ejercicio del derecho a la libertad de expresión se puede restringir válidamente cuando se pretende proteger los derechos de terceras personas, como lo es el derecho de la ciudadanía a ser informada de forma veraz, en términos de los artículos 6 y 7 de la </w:t>
      </w:r>
      <w:r>
        <w:rPr>
          <w:rFonts w:ascii="Arial" w:eastAsia="Arial" w:hAnsi="Arial" w:cs="Arial"/>
          <w:i/>
          <w:sz w:val="24"/>
          <w:szCs w:val="24"/>
        </w:rPr>
        <w:t>Constitución General</w:t>
      </w:r>
      <w:r>
        <w:rPr>
          <w:rFonts w:ascii="Arial" w:eastAsia="Arial" w:hAnsi="Arial" w:cs="Arial"/>
          <w:sz w:val="24"/>
          <w:szCs w:val="24"/>
        </w:rPr>
        <w:t xml:space="preserve"> y los tratados internacionales en materia de derechos humanos de los que es parte el Estado mexicano (tienen rango constitucional). </w:t>
      </w:r>
    </w:p>
    <w:p w14:paraId="7FC9B64F" w14:textId="77777777" w:rsidR="009A32F9" w:rsidRDefault="009A32F9">
      <w:pPr>
        <w:spacing w:after="0" w:line="360" w:lineRule="auto"/>
        <w:jc w:val="both"/>
        <w:rPr>
          <w:rFonts w:ascii="Arial" w:eastAsia="Arial" w:hAnsi="Arial" w:cs="Arial"/>
          <w:sz w:val="24"/>
          <w:szCs w:val="24"/>
        </w:rPr>
      </w:pPr>
    </w:p>
    <w:p w14:paraId="2AF9B339" w14:textId="27C84401"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Así, para determinar si un mensaje, expresión y/o publicación constituye o no calumnia en materia electoral, deben considerarse los siguientes elementos:</w:t>
      </w:r>
    </w:p>
    <w:p w14:paraId="485D53DE" w14:textId="77777777" w:rsidR="009A32F9" w:rsidRDefault="00000000">
      <w:pPr>
        <w:numPr>
          <w:ilvl w:val="0"/>
          <w:numId w:val="2"/>
        </w:numPr>
        <w:spacing w:after="0" w:line="360" w:lineRule="auto"/>
        <w:jc w:val="both"/>
        <w:rPr>
          <w:sz w:val="24"/>
          <w:szCs w:val="24"/>
        </w:rPr>
      </w:pPr>
      <w:r>
        <w:rPr>
          <w:rFonts w:ascii="Arial" w:eastAsia="Arial" w:hAnsi="Arial" w:cs="Arial"/>
          <w:b/>
          <w:sz w:val="24"/>
          <w:szCs w:val="24"/>
        </w:rPr>
        <w:t>Elemento personal (sujeto denunciado).</w:t>
      </w:r>
      <w:r>
        <w:rPr>
          <w:rFonts w:ascii="Arial" w:eastAsia="Arial" w:hAnsi="Arial" w:cs="Arial"/>
          <w:sz w:val="24"/>
          <w:szCs w:val="24"/>
        </w:rPr>
        <w:t xml:space="preserve"> Entre quienes pueden ser sancionados por calumnia electoral se encuentran los partidos políticos y coaliciones, así como las candidaturas. </w:t>
      </w:r>
    </w:p>
    <w:p w14:paraId="3F675466" w14:textId="77777777" w:rsidR="009A32F9" w:rsidRDefault="009A32F9">
      <w:pPr>
        <w:spacing w:after="0" w:line="360" w:lineRule="auto"/>
        <w:ind w:left="720"/>
        <w:jc w:val="both"/>
        <w:rPr>
          <w:rFonts w:ascii="Arial" w:eastAsia="Arial" w:hAnsi="Arial" w:cs="Arial"/>
          <w:sz w:val="24"/>
          <w:szCs w:val="24"/>
        </w:rPr>
      </w:pPr>
    </w:p>
    <w:p w14:paraId="7A1DA458" w14:textId="77777777" w:rsidR="009A32F9" w:rsidRDefault="00000000">
      <w:pPr>
        <w:spacing w:after="0" w:line="360" w:lineRule="auto"/>
        <w:ind w:left="720"/>
        <w:jc w:val="both"/>
        <w:rPr>
          <w:rFonts w:ascii="Arial" w:eastAsia="Arial" w:hAnsi="Arial" w:cs="Arial"/>
          <w:sz w:val="24"/>
          <w:szCs w:val="24"/>
        </w:rPr>
      </w:pPr>
      <w:r>
        <w:rPr>
          <w:rFonts w:ascii="Arial" w:eastAsia="Arial" w:hAnsi="Arial" w:cs="Arial"/>
          <w:sz w:val="24"/>
          <w:szCs w:val="24"/>
        </w:rPr>
        <w:t>Asimismo, pueden ser sujetos de infracción las concesionarias de radio y televisión, además de cualquier persona física o moral que, en complicidad o coparticipación con los partidos políticos, coaliciones o candidaturas difundan expresiones calumniosas con objeto de influir en la voluntad del electorado.</w:t>
      </w:r>
      <w:r>
        <w:rPr>
          <w:rFonts w:ascii="Arial" w:eastAsia="Arial" w:hAnsi="Arial" w:cs="Arial"/>
          <w:sz w:val="24"/>
          <w:szCs w:val="24"/>
          <w:vertAlign w:val="superscript"/>
        </w:rPr>
        <w:footnoteReference w:id="55"/>
      </w:r>
    </w:p>
    <w:p w14:paraId="5E36B542" w14:textId="77777777" w:rsidR="009A32F9" w:rsidRDefault="009A32F9">
      <w:pPr>
        <w:spacing w:after="0" w:line="360" w:lineRule="auto"/>
        <w:jc w:val="both"/>
        <w:rPr>
          <w:rFonts w:ascii="Arial" w:eastAsia="Arial" w:hAnsi="Arial" w:cs="Arial"/>
          <w:sz w:val="24"/>
          <w:szCs w:val="24"/>
        </w:rPr>
      </w:pPr>
    </w:p>
    <w:p w14:paraId="73D49764" w14:textId="77777777" w:rsidR="009A32F9" w:rsidRDefault="00000000">
      <w:pPr>
        <w:numPr>
          <w:ilvl w:val="0"/>
          <w:numId w:val="2"/>
        </w:numPr>
        <w:spacing w:after="0" w:line="360" w:lineRule="auto"/>
        <w:jc w:val="both"/>
        <w:rPr>
          <w:sz w:val="24"/>
          <w:szCs w:val="24"/>
        </w:rPr>
      </w:pPr>
      <w:r>
        <w:rPr>
          <w:rFonts w:ascii="Arial" w:eastAsia="Arial" w:hAnsi="Arial" w:cs="Arial"/>
          <w:b/>
          <w:sz w:val="24"/>
          <w:szCs w:val="24"/>
        </w:rPr>
        <w:t>Elemento objetivo.</w:t>
      </w:r>
      <w:r>
        <w:rPr>
          <w:rFonts w:ascii="Arial" w:eastAsia="Arial" w:hAnsi="Arial" w:cs="Arial"/>
          <w:sz w:val="24"/>
          <w:szCs w:val="24"/>
        </w:rPr>
        <w:t xml:space="preserve"> Consiste en la imputación directa de un hecho o delito falso con impacto en el proceso electoral.</w:t>
      </w:r>
    </w:p>
    <w:p w14:paraId="3DC0BF2E" w14:textId="77777777" w:rsidR="009A32F9" w:rsidRDefault="009A32F9">
      <w:pPr>
        <w:spacing w:after="0" w:line="360" w:lineRule="auto"/>
        <w:jc w:val="both"/>
        <w:rPr>
          <w:rFonts w:ascii="Arial" w:eastAsia="Arial" w:hAnsi="Arial" w:cs="Arial"/>
          <w:sz w:val="24"/>
          <w:szCs w:val="24"/>
        </w:rPr>
      </w:pPr>
    </w:p>
    <w:p w14:paraId="26731843" w14:textId="77777777" w:rsidR="009A32F9" w:rsidRDefault="00000000">
      <w:pPr>
        <w:numPr>
          <w:ilvl w:val="0"/>
          <w:numId w:val="2"/>
        </w:numPr>
        <w:spacing w:after="0" w:line="360" w:lineRule="auto"/>
        <w:jc w:val="both"/>
        <w:rPr>
          <w:sz w:val="24"/>
          <w:szCs w:val="24"/>
        </w:rPr>
      </w:pPr>
      <w:r>
        <w:rPr>
          <w:rFonts w:ascii="Arial" w:eastAsia="Arial" w:hAnsi="Arial" w:cs="Arial"/>
          <w:b/>
          <w:sz w:val="24"/>
          <w:szCs w:val="24"/>
        </w:rPr>
        <w:t>Elemento subjetivo.</w:t>
      </w:r>
      <w:r>
        <w:rPr>
          <w:rFonts w:ascii="Arial" w:eastAsia="Arial" w:hAnsi="Arial" w:cs="Arial"/>
          <w:sz w:val="24"/>
          <w:szCs w:val="24"/>
        </w:rPr>
        <w:t xml:space="preserve"> Consiste en que el sujeto que imputa el hecho o delito falso lo haga a sabiendas de su falsedad o con la intención de dañar (estándar de la real malicia o malicia efectiva). </w:t>
      </w:r>
    </w:p>
    <w:p w14:paraId="28767FEF" w14:textId="77777777" w:rsidR="009A32F9" w:rsidRDefault="009A32F9">
      <w:pPr>
        <w:spacing w:after="0" w:line="360" w:lineRule="auto"/>
        <w:jc w:val="both"/>
        <w:rPr>
          <w:rFonts w:ascii="Arial" w:eastAsia="Arial" w:hAnsi="Arial" w:cs="Arial"/>
          <w:sz w:val="24"/>
          <w:szCs w:val="24"/>
        </w:rPr>
      </w:pPr>
    </w:p>
    <w:p w14:paraId="6516B323"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En materia electoral, las opiniones están permitidas, aunque se traduzcan en fuertes críticas o el discurso contenga manifestaciones que puedan resultar chocantes, ofensivas o perturbadores. No obstante, la difusión de delitos o hechos falsos con el objetivo de engañar está prohibido, pues con tal conducta se pretende viciar la voluntad del electorado en perjuicio de la libertad y autenticidad del sufragio.</w:t>
      </w:r>
      <w:r>
        <w:rPr>
          <w:rFonts w:ascii="Arial" w:eastAsia="Arial" w:hAnsi="Arial" w:cs="Arial"/>
          <w:sz w:val="24"/>
          <w:szCs w:val="24"/>
          <w:vertAlign w:val="superscript"/>
        </w:rPr>
        <w:footnoteReference w:id="56"/>
      </w:r>
    </w:p>
    <w:p w14:paraId="32E33236" w14:textId="77777777" w:rsidR="009A32F9" w:rsidRDefault="009A32F9">
      <w:pPr>
        <w:spacing w:after="0" w:line="360" w:lineRule="auto"/>
        <w:jc w:val="both"/>
        <w:rPr>
          <w:rFonts w:ascii="Arial" w:eastAsia="Arial" w:hAnsi="Arial" w:cs="Arial"/>
          <w:sz w:val="24"/>
          <w:szCs w:val="24"/>
        </w:rPr>
      </w:pPr>
    </w:p>
    <w:p w14:paraId="510A1C0E"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Caso concreto</w:t>
      </w:r>
    </w:p>
    <w:p w14:paraId="0BE32825" w14:textId="77777777" w:rsidR="009A32F9" w:rsidRDefault="009A32F9">
      <w:pPr>
        <w:spacing w:after="0" w:line="360" w:lineRule="auto"/>
        <w:jc w:val="both"/>
        <w:rPr>
          <w:rFonts w:ascii="Arial" w:eastAsia="Arial" w:hAnsi="Arial" w:cs="Arial"/>
          <w:sz w:val="24"/>
          <w:szCs w:val="24"/>
        </w:rPr>
      </w:pPr>
    </w:p>
    <w:p w14:paraId="2487CBDD"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Ahora bien, se procede a analizar los elementos mínimos para actualizar la calumnia electoral, precisando el análisis contextual e integral del contenido y los alcances de las expresiones realizadas en el foro por la </w:t>
      </w:r>
      <w:r>
        <w:rPr>
          <w:rFonts w:ascii="Arial" w:eastAsia="Arial" w:hAnsi="Arial" w:cs="Arial"/>
          <w:i/>
          <w:sz w:val="24"/>
          <w:szCs w:val="24"/>
        </w:rPr>
        <w:t>denunciada</w:t>
      </w:r>
      <w:r>
        <w:rPr>
          <w:rFonts w:ascii="Arial" w:eastAsia="Arial" w:hAnsi="Arial" w:cs="Arial"/>
          <w:sz w:val="24"/>
          <w:szCs w:val="24"/>
        </w:rPr>
        <w:t>:</w:t>
      </w:r>
    </w:p>
    <w:p w14:paraId="08A4AE83" w14:textId="77777777" w:rsidR="009A32F9" w:rsidRDefault="009A32F9">
      <w:pPr>
        <w:spacing w:after="0" w:line="360" w:lineRule="auto"/>
        <w:jc w:val="both"/>
        <w:rPr>
          <w:rFonts w:ascii="Arial" w:eastAsia="Arial" w:hAnsi="Arial" w:cs="Arial"/>
          <w:sz w:val="24"/>
          <w:szCs w:val="24"/>
        </w:rPr>
      </w:pPr>
    </w:p>
    <w:p w14:paraId="71996392" w14:textId="48BE5E18"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sidRPr="00D16F77">
        <w:rPr>
          <w:rFonts w:ascii="Arial" w:eastAsia="Arial" w:hAnsi="Arial" w:cs="Arial"/>
          <w:b/>
          <w:color w:val="000000"/>
          <w:sz w:val="24"/>
          <w:szCs w:val="24"/>
        </w:rPr>
        <w:t xml:space="preserve">Elemento personal. </w:t>
      </w:r>
      <w:r w:rsidRPr="00D16F77">
        <w:rPr>
          <w:rFonts w:ascii="Arial" w:eastAsia="Arial" w:hAnsi="Arial" w:cs="Arial"/>
          <w:color w:val="000000"/>
          <w:sz w:val="24"/>
          <w:szCs w:val="24"/>
        </w:rPr>
        <w:t xml:space="preserve">Este elemento </w:t>
      </w:r>
      <w:r w:rsidRPr="00D16F77">
        <w:rPr>
          <w:rFonts w:ascii="Arial" w:eastAsia="Arial" w:hAnsi="Arial" w:cs="Arial"/>
          <w:b/>
          <w:color w:val="000000"/>
          <w:sz w:val="24"/>
          <w:szCs w:val="24"/>
        </w:rPr>
        <w:t>se tiene por acreditado</w:t>
      </w:r>
      <w:r w:rsidRPr="00D16F77">
        <w:rPr>
          <w:rFonts w:ascii="Arial" w:eastAsia="Arial" w:hAnsi="Arial" w:cs="Arial"/>
          <w:color w:val="000000"/>
          <w:sz w:val="24"/>
          <w:szCs w:val="24"/>
        </w:rPr>
        <w:t xml:space="preserve">, toda vez que la </w:t>
      </w:r>
      <w:r w:rsidRPr="00D16F77">
        <w:rPr>
          <w:rFonts w:ascii="Arial" w:eastAsia="Arial" w:hAnsi="Arial" w:cs="Arial"/>
          <w:i/>
          <w:color w:val="000000"/>
          <w:sz w:val="24"/>
          <w:szCs w:val="24"/>
        </w:rPr>
        <w:t xml:space="preserve">denunciada </w:t>
      </w:r>
      <w:r w:rsidRPr="00D16F77">
        <w:rPr>
          <w:rFonts w:ascii="Arial" w:eastAsia="Arial" w:hAnsi="Arial" w:cs="Arial"/>
          <w:color w:val="000000"/>
          <w:sz w:val="24"/>
          <w:szCs w:val="24"/>
        </w:rPr>
        <w:t>fue candidata a Magistrada Civil de la Región de Uruapan, Michoacán en el Proceso Electoral Extraordinario del Poder Judicial del Estado de Michoacán 2024-2025</w:t>
      </w:r>
      <w:r w:rsidR="00D16F77">
        <w:rPr>
          <w:rFonts w:ascii="Arial" w:eastAsia="Arial" w:hAnsi="Arial" w:cs="Arial"/>
          <w:color w:val="000000"/>
          <w:sz w:val="24"/>
          <w:szCs w:val="24"/>
        </w:rPr>
        <w:t>.</w:t>
      </w:r>
    </w:p>
    <w:p w14:paraId="248DC7E9"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Elemento objetivo. </w:t>
      </w:r>
      <w:r>
        <w:rPr>
          <w:rFonts w:ascii="Arial" w:eastAsia="Arial" w:hAnsi="Arial" w:cs="Arial"/>
          <w:color w:val="000000"/>
          <w:sz w:val="24"/>
          <w:szCs w:val="24"/>
        </w:rPr>
        <w:t xml:space="preserve">Este </w:t>
      </w:r>
      <w:r>
        <w:rPr>
          <w:rFonts w:ascii="Arial" w:eastAsia="Arial" w:hAnsi="Arial" w:cs="Arial"/>
          <w:i/>
          <w:color w:val="000000"/>
          <w:sz w:val="24"/>
          <w:szCs w:val="24"/>
        </w:rPr>
        <w:t>Tribunal Electoral</w:t>
      </w:r>
      <w:r>
        <w:rPr>
          <w:rFonts w:ascii="Arial" w:eastAsia="Arial" w:hAnsi="Arial" w:cs="Arial"/>
          <w:color w:val="000000"/>
          <w:sz w:val="24"/>
          <w:szCs w:val="24"/>
        </w:rPr>
        <w:t xml:space="preserve"> determina que </w:t>
      </w:r>
      <w:r>
        <w:rPr>
          <w:rFonts w:ascii="Arial" w:eastAsia="Arial" w:hAnsi="Arial" w:cs="Arial"/>
          <w:b/>
          <w:color w:val="000000"/>
          <w:sz w:val="24"/>
          <w:szCs w:val="24"/>
        </w:rPr>
        <w:t>no se actualiza</w:t>
      </w:r>
      <w:r>
        <w:rPr>
          <w:rFonts w:ascii="Arial" w:eastAsia="Arial" w:hAnsi="Arial" w:cs="Arial"/>
          <w:color w:val="000000"/>
          <w:sz w:val="24"/>
          <w:szCs w:val="24"/>
        </w:rPr>
        <w:t xml:space="preserve"> el elemento en comento. Ello debido a que, para tenerlo por actualizado, debe de demostrarse que las expresiones analizadas atribuyan directa, unívoca e </w:t>
      </w:r>
      <w:r>
        <w:rPr>
          <w:rFonts w:ascii="Arial" w:eastAsia="Arial" w:hAnsi="Arial" w:cs="Arial"/>
          <w:color w:val="000000"/>
          <w:sz w:val="24"/>
          <w:szCs w:val="24"/>
        </w:rPr>
        <w:lastRenderedPageBreak/>
        <w:t>inequívocamente un hecho o delito falso a una persona determinada, con impacto en el proceso electoral; aunado a que las opiniones y juicios de valor no están sujetos a un estándar de veracidad, por lo que no configuran por sí mismas la infracción de calumnia, pues estimar lo contrario implicaría la emisión de un juicio de valor relativo al contenido de la opinión.</w:t>
      </w:r>
      <w:r>
        <w:rPr>
          <w:rFonts w:ascii="Arial" w:eastAsia="Arial" w:hAnsi="Arial" w:cs="Arial"/>
          <w:color w:val="000000"/>
          <w:sz w:val="24"/>
          <w:szCs w:val="24"/>
          <w:vertAlign w:val="superscript"/>
        </w:rPr>
        <w:footnoteReference w:id="57"/>
      </w:r>
    </w:p>
    <w:p w14:paraId="6E3AF076"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6627CF42"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De igual manera, la </w:t>
      </w:r>
      <w:r>
        <w:rPr>
          <w:rFonts w:ascii="Arial" w:eastAsia="Arial" w:hAnsi="Arial" w:cs="Arial"/>
          <w:i/>
          <w:sz w:val="24"/>
          <w:szCs w:val="24"/>
        </w:rPr>
        <w:t>Sala Superior</w:t>
      </w:r>
      <w:r>
        <w:rPr>
          <w:rFonts w:ascii="Arial" w:eastAsia="Arial" w:hAnsi="Arial" w:cs="Arial"/>
          <w:sz w:val="24"/>
          <w:szCs w:val="24"/>
        </w:rPr>
        <w:t xml:space="preserve"> ha reconocido que las expresiones fuertes, ofensivas o perturbadoras, están protegidas por la libertad de expresión siempre que no constituyan hechos falsos difundidos con el objeto de engañar al electorado, pues es evidente que con ello se pretende viciar la voluntad del electorado, en perjuicio de la libertad y autenticidad del sufragio.</w:t>
      </w:r>
      <w:r>
        <w:rPr>
          <w:rFonts w:ascii="Arial" w:eastAsia="Arial" w:hAnsi="Arial" w:cs="Arial"/>
          <w:sz w:val="24"/>
          <w:szCs w:val="24"/>
          <w:vertAlign w:val="superscript"/>
        </w:rPr>
        <w:footnoteReference w:id="58"/>
      </w:r>
    </w:p>
    <w:p w14:paraId="20470280" w14:textId="77777777" w:rsidR="009A32F9" w:rsidRDefault="009A32F9">
      <w:pPr>
        <w:spacing w:after="0" w:line="360" w:lineRule="auto"/>
        <w:jc w:val="both"/>
        <w:rPr>
          <w:rFonts w:ascii="Arial" w:eastAsia="Arial" w:hAnsi="Arial" w:cs="Arial"/>
          <w:sz w:val="24"/>
          <w:szCs w:val="24"/>
        </w:rPr>
      </w:pPr>
    </w:p>
    <w:p w14:paraId="5F37B513"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el particular, la </w:t>
      </w:r>
      <w:r>
        <w:rPr>
          <w:rFonts w:ascii="Arial" w:eastAsia="Arial" w:hAnsi="Arial" w:cs="Arial"/>
          <w:i/>
          <w:color w:val="000000"/>
          <w:sz w:val="24"/>
          <w:szCs w:val="24"/>
        </w:rPr>
        <w:t>denunciante</w:t>
      </w:r>
      <w:r>
        <w:rPr>
          <w:rFonts w:ascii="Arial" w:eastAsia="Arial" w:hAnsi="Arial" w:cs="Arial"/>
          <w:color w:val="000000"/>
          <w:sz w:val="24"/>
          <w:szCs w:val="24"/>
        </w:rPr>
        <w:t xml:space="preserve"> considera que ciertas manifestaciones que la </w:t>
      </w:r>
      <w:r>
        <w:rPr>
          <w:rFonts w:ascii="Arial" w:eastAsia="Arial" w:hAnsi="Arial" w:cs="Arial"/>
          <w:i/>
          <w:color w:val="000000"/>
          <w:sz w:val="24"/>
          <w:szCs w:val="24"/>
        </w:rPr>
        <w:t xml:space="preserve">denunciada </w:t>
      </w:r>
      <w:r>
        <w:rPr>
          <w:rFonts w:ascii="Arial" w:eastAsia="Arial" w:hAnsi="Arial" w:cs="Arial"/>
          <w:color w:val="000000"/>
          <w:sz w:val="24"/>
          <w:szCs w:val="24"/>
        </w:rPr>
        <w:t>expresó en el desarrollo del foro denunciado</w:t>
      </w:r>
      <w:r>
        <w:rPr>
          <w:rFonts w:ascii="Arial" w:eastAsia="Arial" w:hAnsi="Arial" w:cs="Arial"/>
          <w:i/>
          <w:color w:val="000000"/>
          <w:sz w:val="24"/>
          <w:szCs w:val="24"/>
        </w:rPr>
        <w:t xml:space="preserve"> </w:t>
      </w:r>
      <w:r>
        <w:rPr>
          <w:rFonts w:ascii="Arial" w:eastAsia="Arial" w:hAnsi="Arial" w:cs="Arial"/>
          <w:color w:val="000000"/>
          <w:sz w:val="24"/>
          <w:szCs w:val="24"/>
        </w:rPr>
        <w:t>y que fueron difundidas en la red social Facebook, constituyen calumnia, tal como se advierte de las siguientes imágenes de su escrito de queja:</w:t>
      </w:r>
      <w:r>
        <w:rPr>
          <w:rFonts w:ascii="Arial" w:eastAsia="Arial" w:hAnsi="Arial" w:cs="Arial"/>
          <w:color w:val="000000"/>
          <w:sz w:val="24"/>
          <w:szCs w:val="24"/>
          <w:vertAlign w:val="superscript"/>
        </w:rPr>
        <w:footnoteReference w:id="59"/>
      </w:r>
    </w:p>
    <w:p w14:paraId="772A8C2A"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tbl>
      <w:tblPr>
        <w:tblStyle w:val="a0"/>
        <w:tblW w:w="90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63"/>
        <w:gridCol w:w="4491"/>
      </w:tblGrid>
      <w:tr w:rsidR="009A32F9" w14:paraId="3C098B69" w14:textId="77777777">
        <w:trPr>
          <w:tblHeader/>
        </w:trPr>
        <w:tc>
          <w:tcPr>
            <w:tcW w:w="9054" w:type="dxa"/>
            <w:gridSpan w:val="2"/>
            <w:shd w:val="clear" w:color="auto" w:fill="A6A6A6"/>
            <w:vAlign w:val="center"/>
          </w:tcPr>
          <w:p w14:paraId="36502789" w14:textId="77777777" w:rsidR="009A32F9" w:rsidRDefault="00000000">
            <w:pPr>
              <w:pBdr>
                <w:top w:val="nil"/>
                <w:left w:val="nil"/>
                <w:bottom w:val="nil"/>
                <w:right w:val="nil"/>
                <w:between w:val="nil"/>
              </w:pBdr>
              <w:tabs>
                <w:tab w:val="left" w:pos="284"/>
              </w:tabs>
              <w:spacing w:after="0" w:line="240" w:lineRule="auto"/>
              <w:jc w:val="center"/>
              <w:rPr>
                <w:rFonts w:ascii="Arial Narrow" w:eastAsia="Arial Narrow" w:hAnsi="Arial Narrow" w:cs="Arial Narrow"/>
                <w:color w:val="000000"/>
                <w:sz w:val="24"/>
                <w:szCs w:val="24"/>
              </w:rPr>
            </w:pPr>
            <w:r>
              <w:rPr>
                <w:rFonts w:ascii="Arial Narrow" w:eastAsia="Arial Narrow" w:hAnsi="Arial Narrow" w:cs="Arial Narrow"/>
                <w:b/>
                <w:color w:val="000000"/>
                <w:sz w:val="24"/>
                <w:szCs w:val="24"/>
              </w:rPr>
              <w:t>Imágenes</w:t>
            </w:r>
          </w:p>
        </w:tc>
      </w:tr>
      <w:tr w:rsidR="009A32F9" w14:paraId="7805D766" w14:textId="77777777">
        <w:tc>
          <w:tcPr>
            <w:tcW w:w="4563" w:type="dxa"/>
            <w:vAlign w:val="center"/>
          </w:tcPr>
          <w:p w14:paraId="55361069" w14:textId="77777777" w:rsidR="009A32F9" w:rsidRDefault="00000000">
            <w:pPr>
              <w:pBdr>
                <w:top w:val="nil"/>
                <w:left w:val="nil"/>
                <w:bottom w:val="nil"/>
                <w:right w:val="nil"/>
                <w:between w:val="nil"/>
              </w:pBdr>
              <w:tabs>
                <w:tab w:val="left" w:pos="284"/>
              </w:tabs>
              <w:spacing w:after="0" w:line="240" w:lineRule="auto"/>
              <w:jc w:val="center"/>
              <w:rPr>
                <w:rFonts w:ascii="Arial Narrow" w:eastAsia="Arial Narrow" w:hAnsi="Arial Narrow" w:cs="Arial Narrow"/>
                <w:color w:val="000000"/>
                <w:sz w:val="24"/>
                <w:szCs w:val="24"/>
              </w:rPr>
            </w:pPr>
            <w:r>
              <w:rPr>
                <w:noProof/>
                <w:color w:val="000000"/>
                <w:sz w:val="26"/>
                <w:szCs w:val="26"/>
              </w:rPr>
              <w:drawing>
                <wp:inline distT="0" distB="0" distL="114300" distR="114300" wp14:anchorId="2C3C87FD" wp14:editId="7D1A9D12">
                  <wp:extent cx="2727325" cy="310896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2733447" cy="3115939"/>
                          </a:xfrm>
                          <a:prstGeom prst="rect">
                            <a:avLst/>
                          </a:prstGeom>
                          <a:ln/>
                        </pic:spPr>
                      </pic:pic>
                    </a:graphicData>
                  </a:graphic>
                </wp:inline>
              </w:drawing>
            </w:r>
          </w:p>
        </w:tc>
        <w:tc>
          <w:tcPr>
            <w:tcW w:w="4491" w:type="dxa"/>
            <w:vAlign w:val="center"/>
          </w:tcPr>
          <w:p w14:paraId="1620811C" w14:textId="77777777" w:rsidR="009A32F9" w:rsidRDefault="00000000">
            <w:pPr>
              <w:pBdr>
                <w:top w:val="nil"/>
                <w:left w:val="nil"/>
                <w:bottom w:val="nil"/>
                <w:right w:val="nil"/>
                <w:between w:val="nil"/>
              </w:pBdr>
              <w:tabs>
                <w:tab w:val="left" w:pos="284"/>
              </w:tabs>
              <w:spacing w:after="0" w:line="240" w:lineRule="auto"/>
              <w:jc w:val="center"/>
              <w:rPr>
                <w:rFonts w:ascii="Arial Narrow" w:eastAsia="Arial Narrow" w:hAnsi="Arial Narrow" w:cs="Arial Narrow"/>
                <w:color w:val="000000"/>
                <w:sz w:val="24"/>
                <w:szCs w:val="24"/>
              </w:rPr>
            </w:pPr>
            <w:r>
              <w:rPr>
                <w:noProof/>
                <w:color w:val="000000"/>
                <w:sz w:val="26"/>
                <w:szCs w:val="26"/>
              </w:rPr>
              <w:drawing>
                <wp:inline distT="0" distB="0" distL="114300" distR="114300" wp14:anchorId="28AF3995" wp14:editId="7C00ED64">
                  <wp:extent cx="2667000" cy="3387256"/>
                  <wp:effectExtent l="0" t="0" r="0" b="381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2685834" cy="3411176"/>
                          </a:xfrm>
                          <a:prstGeom prst="rect">
                            <a:avLst/>
                          </a:prstGeom>
                          <a:ln/>
                        </pic:spPr>
                      </pic:pic>
                    </a:graphicData>
                  </a:graphic>
                </wp:inline>
              </w:drawing>
            </w:r>
          </w:p>
        </w:tc>
      </w:tr>
      <w:tr w:rsidR="009A32F9" w14:paraId="76C360E0" w14:textId="77777777">
        <w:tc>
          <w:tcPr>
            <w:tcW w:w="4563" w:type="dxa"/>
            <w:vAlign w:val="center"/>
          </w:tcPr>
          <w:p w14:paraId="13256828" w14:textId="77777777" w:rsidR="009A32F9" w:rsidRDefault="00000000">
            <w:pPr>
              <w:pBdr>
                <w:top w:val="nil"/>
                <w:left w:val="nil"/>
                <w:bottom w:val="nil"/>
                <w:right w:val="nil"/>
                <w:between w:val="nil"/>
              </w:pBdr>
              <w:tabs>
                <w:tab w:val="left" w:pos="284"/>
              </w:tabs>
              <w:spacing w:after="0" w:line="240" w:lineRule="auto"/>
              <w:jc w:val="center"/>
              <w:rPr>
                <w:color w:val="000000"/>
                <w:sz w:val="26"/>
                <w:szCs w:val="26"/>
              </w:rPr>
            </w:pPr>
            <w:r>
              <w:rPr>
                <w:noProof/>
                <w:color w:val="000000"/>
                <w:sz w:val="26"/>
                <w:szCs w:val="26"/>
              </w:rPr>
              <w:lastRenderedPageBreak/>
              <w:drawing>
                <wp:inline distT="0" distB="0" distL="114300" distR="114300" wp14:anchorId="000ED24B" wp14:editId="53A644C3">
                  <wp:extent cx="2760980" cy="2901315"/>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2760980" cy="2901315"/>
                          </a:xfrm>
                          <a:prstGeom prst="rect">
                            <a:avLst/>
                          </a:prstGeom>
                          <a:ln/>
                        </pic:spPr>
                      </pic:pic>
                    </a:graphicData>
                  </a:graphic>
                </wp:inline>
              </w:drawing>
            </w:r>
          </w:p>
        </w:tc>
        <w:tc>
          <w:tcPr>
            <w:tcW w:w="4491" w:type="dxa"/>
            <w:vAlign w:val="center"/>
          </w:tcPr>
          <w:p w14:paraId="1D198300" w14:textId="77777777" w:rsidR="009A32F9" w:rsidRDefault="00000000">
            <w:pPr>
              <w:pBdr>
                <w:top w:val="nil"/>
                <w:left w:val="nil"/>
                <w:bottom w:val="nil"/>
                <w:right w:val="nil"/>
                <w:between w:val="nil"/>
              </w:pBdr>
              <w:tabs>
                <w:tab w:val="left" w:pos="284"/>
              </w:tabs>
              <w:spacing w:after="0" w:line="240" w:lineRule="auto"/>
              <w:jc w:val="center"/>
              <w:rPr>
                <w:color w:val="000000"/>
                <w:sz w:val="26"/>
                <w:szCs w:val="26"/>
              </w:rPr>
            </w:pPr>
            <w:r>
              <w:rPr>
                <w:noProof/>
                <w:color w:val="000000"/>
                <w:sz w:val="26"/>
                <w:szCs w:val="26"/>
              </w:rPr>
              <w:drawing>
                <wp:inline distT="0" distB="0" distL="114300" distR="114300" wp14:anchorId="2CA8CB8D" wp14:editId="6295B81D">
                  <wp:extent cx="2639695" cy="2790825"/>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2639695" cy="2790825"/>
                          </a:xfrm>
                          <a:prstGeom prst="rect">
                            <a:avLst/>
                          </a:prstGeom>
                          <a:ln/>
                        </pic:spPr>
                      </pic:pic>
                    </a:graphicData>
                  </a:graphic>
                </wp:inline>
              </w:drawing>
            </w:r>
          </w:p>
        </w:tc>
      </w:tr>
      <w:tr w:rsidR="009A32F9" w14:paraId="2EDF8C7B" w14:textId="77777777">
        <w:tc>
          <w:tcPr>
            <w:tcW w:w="4563" w:type="dxa"/>
            <w:vAlign w:val="center"/>
          </w:tcPr>
          <w:p w14:paraId="40687553" w14:textId="77777777" w:rsidR="009A32F9" w:rsidRDefault="00000000">
            <w:pPr>
              <w:pBdr>
                <w:top w:val="nil"/>
                <w:left w:val="nil"/>
                <w:bottom w:val="nil"/>
                <w:right w:val="nil"/>
                <w:between w:val="nil"/>
              </w:pBdr>
              <w:tabs>
                <w:tab w:val="left" w:pos="284"/>
              </w:tabs>
              <w:spacing w:after="0" w:line="240" w:lineRule="auto"/>
              <w:jc w:val="center"/>
              <w:rPr>
                <w:color w:val="000000"/>
                <w:sz w:val="26"/>
                <w:szCs w:val="26"/>
              </w:rPr>
            </w:pPr>
            <w:r>
              <w:rPr>
                <w:noProof/>
                <w:color w:val="000000"/>
                <w:sz w:val="26"/>
                <w:szCs w:val="26"/>
              </w:rPr>
              <w:drawing>
                <wp:inline distT="0" distB="0" distL="114300" distR="114300" wp14:anchorId="24C50CD9" wp14:editId="368AB248">
                  <wp:extent cx="2712720" cy="3910330"/>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a:stretch>
                            <a:fillRect/>
                          </a:stretch>
                        </pic:blipFill>
                        <pic:spPr>
                          <a:xfrm>
                            <a:off x="0" y="0"/>
                            <a:ext cx="2712720" cy="3910330"/>
                          </a:xfrm>
                          <a:prstGeom prst="rect">
                            <a:avLst/>
                          </a:prstGeom>
                          <a:ln/>
                        </pic:spPr>
                      </pic:pic>
                    </a:graphicData>
                  </a:graphic>
                </wp:inline>
              </w:drawing>
            </w:r>
          </w:p>
        </w:tc>
        <w:tc>
          <w:tcPr>
            <w:tcW w:w="4491" w:type="dxa"/>
            <w:vAlign w:val="center"/>
          </w:tcPr>
          <w:p w14:paraId="0269C60D" w14:textId="77777777" w:rsidR="009A32F9" w:rsidRDefault="00000000">
            <w:pPr>
              <w:pBdr>
                <w:top w:val="nil"/>
                <w:left w:val="nil"/>
                <w:bottom w:val="nil"/>
                <w:right w:val="nil"/>
                <w:between w:val="nil"/>
              </w:pBdr>
              <w:tabs>
                <w:tab w:val="left" w:pos="284"/>
              </w:tabs>
              <w:spacing w:after="0" w:line="240" w:lineRule="auto"/>
              <w:jc w:val="center"/>
              <w:rPr>
                <w:color w:val="000000"/>
                <w:sz w:val="26"/>
                <w:szCs w:val="26"/>
              </w:rPr>
            </w:pPr>
            <w:r>
              <w:rPr>
                <w:noProof/>
                <w:color w:val="000000"/>
                <w:sz w:val="26"/>
                <w:szCs w:val="26"/>
              </w:rPr>
              <w:drawing>
                <wp:inline distT="0" distB="0" distL="114300" distR="114300" wp14:anchorId="01E638A5" wp14:editId="7817C62A">
                  <wp:extent cx="2715260" cy="3884930"/>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2715260" cy="3884930"/>
                          </a:xfrm>
                          <a:prstGeom prst="rect">
                            <a:avLst/>
                          </a:prstGeom>
                          <a:ln/>
                        </pic:spPr>
                      </pic:pic>
                    </a:graphicData>
                  </a:graphic>
                </wp:inline>
              </w:drawing>
            </w:r>
          </w:p>
        </w:tc>
      </w:tr>
      <w:tr w:rsidR="009A32F9" w14:paraId="261A2C03" w14:textId="77777777">
        <w:tc>
          <w:tcPr>
            <w:tcW w:w="4563" w:type="dxa"/>
            <w:vAlign w:val="center"/>
          </w:tcPr>
          <w:p w14:paraId="511D2785" w14:textId="77777777" w:rsidR="009A32F9" w:rsidRDefault="00000000">
            <w:pPr>
              <w:pBdr>
                <w:top w:val="nil"/>
                <w:left w:val="nil"/>
                <w:bottom w:val="nil"/>
                <w:right w:val="nil"/>
                <w:between w:val="nil"/>
              </w:pBdr>
              <w:tabs>
                <w:tab w:val="left" w:pos="284"/>
              </w:tabs>
              <w:spacing w:after="0" w:line="240" w:lineRule="auto"/>
              <w:jc w:val="center"/>
              <w:rPr>
                <w:color w:val="000000"/>
                <w:sz w:val="26"/>
                <w:szCs w:val="26"/>
              </w:rPr>
            </w:pPr>
            <w:r>
              <w:rPr>
                <w:noProof/>
                <w:color w:val="000000"/>
                <w:sz w:val="26"/>
                <w:szCs w:val="26"/>
              </w:rPr>
              <w:drawing>
                <wp:inline distT="0" distB="0" distL="114300" distR="114300" wp14:anchorId="431A2A41" wp14:editId="5DD3C6DE">
                  <wp:extent cx="2759710" cy="2455545"/>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2759710" cy="2455545"/>
                          </a:xfrm>
                          <a:prstGeom prst="rect">
                            <a:avLst/>
                          </a:prstGeom>
                          <a:ln/>
                        </pic:spPr>
                      </pic:pic>
                    </a:graphicData>
                  </a:graphic>
                </wp:inline>
              </w:drawing>
            </w:r>
          </w:p>
        </w:tc>
        <w:tc>
          <w:tcPr>
            <w:tcW w:w="4491" w:type="dxa"/>
            <w:vAlign w:val="center"/>
          </w:tcPr>
          <w:p w14:paraId="66820C2E" w14:textId="77777777" w:rsidR="009A32F9" w:rsidRDefault="00000000">
            <w:pPr>
              <w:pBdr>
                <w:top w:val="nil"/>
                <w:left w:val="nil"/>
                <w:bottom w:val="nil"/>
                <w:right w:val="nil"/>
                <w:between w:val="nil"/>
              </w:pBdr>
              <w:tabs>
                <w:tab w:val="left" w:pos="284"/>
              </w:tabs>
              <w:spacing w:after="0" w:line="240" w:lineRule="auto"/>
              <w:jc w:val="center"/>
              <w:rPr>
                <w:color w:val="000000"/>
                <w:sz w:val="26"/>
                <w:szCs w:val="26"/>
              </w:rPr>
            </w:pPr>
            <w:r>
              <w:rPr>
                <w:noProof/>
                <w:color w:val="000000"/>
                <w:sz w:val="26"/>
                <w:szCs w:val="26"/>
              </w:rPr>
              <w:drawing>
                <wp:inline distT="0" distB="0" distL="114300" distR="114300" wp14:anchorId="208128E3" wp14:editId="160A5812">
                  <wp:extent cx="2665095" cy="2543175"/>
                  <wp:effectExtent l="0" t="0" r="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8"/>
                          <a:srcRect/>
                          <a:stretch>
                            <a:fillRect/>
                          </a:stretch>
                        </pic:blipFill>
                        <pic:spPr>
                          <a:xfrm>
                            <a:off x="0" y="0"/>
                            <a:ext cx="2665095" cy="2543175"/>
                          </a:xfrm>
                          <a:prstGeom prst="rect">
                            <a:avLst/>
                          </a:prstGeom>
                          <a:ln/>
                        </pic:spPr>
                      </pic:pic>
                    </a:graphicData>
                  </a:graphic>
                </wp:inline>
              </w:drawing>
            </w:r>
          </w:p>
        </w:tc>
      </w:tr>
    </w:tbl>
    <w:p w14:paraId="551726C3" w14:textId="77777777" w:rsidR="009A32F9" w:rsidRDefault="009A32F9">
      <w:pPr>
        <w:pBdr>
          <w:top w:val="nil"/>
          <w:left w:val="nil"/>
          <w:bottom w:val="nil"/>
          <w:right w:val="nil"/>
          <w:between w:val="nil"/>
        </w:pBdr>
        <w:tabs>
          <w:tab w:val="left" w:pos="284"/>
        </w:tabs>
        <w:spacing w:line="360" w:lineRule="auto"/>
        <w:jc w:val="both"/>
        <w:rPr>
          <w:color w:val="000000"/>
          <w:sz w:val="26"/>
          <w:szCs w:val="26"/>
        </w:rPr>
      </w:pPr>
    </w:p>
    <w:p w14:paraId="7436DF1A"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lastRenderedPageBreak/>
        <w:t xml:space="preserve">Así, del análisis integral y contextual de la materia de denuncia, así como de las frases que señala la </w:t>
      </w:r>
      <w:r>
        <w:rPr>
          <w:rFonts w:ascii="Arial" w:eastAsia="Arial" w:hAnsi="Arial" w:cs="Arial"/>
          <w:i/>
          <w:sz w:val="24"/>
          <w:szCs w:val="24"/>
        </w:rPr>
        <w:t xml:space="preserve">denunciante, este Órgano jurisdiccional </w:t>
      </w:r>
      <w:r>
        <w:rPr>
          <w:rFonts w:ascii="Arial" w:eastAsia="Arial" w:hAnsi="Arial" w:cs="Arial"/>
          <w:sz w:val="24"/>
          <w:szCs w:val="24"/>
        </w:rPr>
        <w:t>considera que no se acredita la infracción denunciada, porque de las expresiones que se realizaron en el foro, no se advierte de manera racional y objetiva que se trate de la imputación de un hecho o delito falso, sino más bien, de un conjunto de opiniones o posicionamientos en el contexto de un asunto de interés general inserto en el debate público, por lo que resulta válida su expresión.</w:t>
      </w:r>
    </w:p>
    <w:p w14:paraId="7819E798"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14D6BBDD"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se considera así, debido a que las manifestaciones están basadas en indicios y sospechas respecto a un evento presuntamente realizado por funcionarios públicos denominado el “mapachazo”, donde supuestamente se promocionó la candidatura y se coaccionó el voto a favor de la </w:t>
      </w:r>
      <w:r>
        <w:rPr>
          <w:rFonts w:ascii="Arial" w:eastAsia="Arial" w:hAnsi="Arial" w:cs="Arial"/>
          <w:i/>
          <w:color w:val="000000"/>
          <w:sz w:val="24"/>
          <w:szCs w:val="24"/>
        </w:rPr>
        <w:t>denunciante</w:t>
      </w:r>
      <w:r>
        <w:rPr>
          <w:rFonts w:ascii="Arial" w:eastAsia="Arial" w:hAnsi="Arial" w:cs="Arial"/>
          <w:color w:val="000000"/>
          <w:sz w:val="24"/>
          <w:szCs w:val="24"/>
        </w:rPr>
        <w:t xml:space="preserve">, misma que refiere asistió, lo cual aduce acreditar con múltiples denuncias que, a su decir, fueron promovidas por ella ante el </w:t>
      </w:r>
      <w:r>
        <w:rPr>
          <w:rFonts w:ascii="Arial" w:eastAsia="Arial" w:hAnsi="Arial" w:cs="Arial"/>
          <w:i/>
          <w:color w:val="000000"/>
          <w:sz w:val="24"/>
          <w:szCs w:val="24"/>
        </w:rPr>
        <w:t>IEM.</w:t>
      </w:r>
    </w:p>
    <w:p w14:paraId="0CF1DAB1"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355F5DC4"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refiere que el veinticinco de abril, se llevó a cabo el foro denominado informatec, en donde, de igual forma se promocionó la candidatura de la </w:t>
      </w:r>
      <w:r>
        <w:rPr>
          <w:rFonts w:ascii="Arial" w:eastAsia="Arial" w:hAnsi="Arial" w:cs="Arial"/>
          <w:i/>
          <w:color w:val="000000"/>
          <w:sz w:val="24"/>
          <w:szCs w:val="24"/>
        </w:rPr>
        <w:t xml:space="preserve">denunciante, </w:t>
      </w:r>
      <w:r>
        <w:rPr>
          <w:rFonts w:ascii="Arial" w:eastAsia="Arial" w:hAnsi="Arial" w:cs="Arial"/>
          <w:color w:val="000000"/>
          <w:sz w:val="24"/>
          <w:szCs w:val="24"/>
        </w:rPr>
        <w:t>lo que no fue informado a ninguna autoridad y que los gastos no fueron reportados, lo que es violatorio a las reglas y principios que rigen el proceso electoral.</w:t>
      </w:r>
    </w:p>
    <w:p w14:paraId="269CFB27"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6F5BBD90"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Reuniones que fueron evidentemente electorales de posicionamiento personal, de promoción al voto y proselitismo en favor de la </w:t>
      </w:r>
      <w:r>
        <w:rPr>
          <w:rFonts w:ascii="Arial" w:eastAsia="Arial" w:hAnsi="Arial" w:cs="Arial"/>
          <w:i/>
          <w:color w:val="000000"/>
          <w:sz w:val="24"/>
          <w:szCs w:val="24"/>
        </w:rPr>
        <w:t>denunciante.</w:t>
      </w:r>
    </w:p>
    <w:p w14:paraId="2D843892"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447B0B3C"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 obstante, lo anterior, la </w:t>
      </w:r>
      <w:r>
        <w:rPr>
          <w:rFonts w:ascii="Arial" w:eastAsia="Arial" w:hAnsi="Arial" w:cs="Arial"/>
          <w:i/>
          <w:color w:val="000000"/>
          <w:sz w:val="24"/>
          <w:szCs w:val="24"/>
        </w:rPr>
        <w:t xml:space="preserve">denunciada </w:t>
      </w:r>
      <w:r>
        <w:rPr>
          <w:rFonts w:ascii="Arial" w:eastAsia="Arial" w:hAnsi="Arial" w:cs="Arial"/>
          <w:color w:val="000000"/>
          <w:sz w:val="24"/>
          <w:szCs w:val="24"/>
        </w:rPr>
        <w:t>realiza juicios de valor, opiniones y conjeturas políticas, centradas en cuestionar el perfil profesional y la presunta cercanía política de la entonces candidata con respecto al Gobernador y supuestos actos que vulneran las reglas y principios que rigen la contienda electoral, sin embargo, en ningún momento se identifica una imputación clara, directa y categórica de la comisión de un delito, como lo exige el criterio jurisprudencial en estudio.</w:t>
      </w:r>
    </w:p>
    <w:p w14:paraId="3F6AE09A"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02374BB1"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ejemplo, cuando menciona que se trata de una candidata del Gobernador, que su trayectoria profesional no es la idónea para el cargo que aspira o cuando refiere que la reunión excedió el tope de gastos personales de la candidata; se tratan de afirmaciones genéricas y subjetivas, derivadas de su percepción. </w:t>
      </w:r>
    </w:p>
    <w:p w14:paraId="1E5F6D51"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4DF16FC1"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Además, el señalamiento se encuentra en el marco de una crítica hacia el presunto rebase de gastos de campaña, actos anticipados de campaña y coacción al voto en diversos eventos políticos, de los cuales refirió ya había denunciado con anterioridad,</w:t>
      </w:r>
      <w:r>
        <w:rPr>
          <w:rFonts w:ascii="Arial" w:eastAsia="Arial" w:hAnsi="Arial" w:cs="Arial"/>
          <w:color w:val="000000"/>
          <w:sz w:val="24"/>
          <w:szCs w:val="24"/>
          <w:vertAlign w:val="superscript"/>
        </w:rPr>
        <w:footnoteReference w:id="60"/>
      </w:r>
      <w:r>
        <w:rPr>
          <w:rFonts w:ascii="Arial" w:eastAsia="Arial" w:hAnsi="Arial" w:cs="Arial"/>
          <w:i/>
          <w:color w:val="000000"/>
          <w:sz w:val="24"/>
          <w:szCs w:val="24"/>
        </w:rPr>
        <w:t xml:space="preserve"> </w:t>
      </w:r>
      <w:r>
        <w:rPr>
          <w:rFonts w:ascii="Arial" w:eastAsia="Arial" w:hAnsi="Arial" w:cs="Arial"/>
          <w:color w:val="000000"/>
          <w:sz w:val="24"/>
          <w:szCs w:val="24"/>
        </w:rPr>
        <w:t>lo cual no excede los límites de la libertad de expresión política, al emitirse dentro del contexto electoral.</w:t>
      </w:r>
    </w:p>
    <w:p w14:paraId="425919DA"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6F4198C2"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Y es que como se señaló en párrafos anteriores, es criterio de </w:t>
      </w:r>
      <w:r>
        <w:rPr>
          <w:rFonts w:ascii="Arial" w:eastAsia="Arial" w:hAnsi="Arial" w:cs="Arial"/>
          <w:i/>
          <w:color w:val="000000"/>
          <w:sz w:val="24"/>
          <w:szCs w:val="24"/>
        </w:rPr>
        <w:t>Sala Superior</w:t>
      </w:r>
      <w:r>
        <w:rPr>
          <w:rFonts w:ascii="Arial" w:eastAsia="Arial" w:hAnsi="Arial" w:cs="Arial"/>
          <w:i/>
          <w:color w:val="000000"/>
          <w:sz w:val="24"/>
          <w:szCs w:val="24"/>
          <w:vertAlign w:val="superscript"/>
        </w:rPr>
        <w:footnoteReference w:id="61"/>
      </w:r>
      <w:r>
        <w:rPr>
          <w:rFonts w:ascii="Arial" w:eastAsia="Arial" w:hAnsi="Arial" w:cs="Arial"/>
          <w:i/>
          <w:color w:val="000000"/>
          <w:sz w:val="24"/>
          <w:szCs w:val="24"/>
        </w:rPr>
        <w:t xml:space="preserve"> </w:t>
      </w:r>
      <w:r>
        <w:rPr>
          <w:rFonts w:ascii="Arial" w:eastAsia="Arial" w:hAnsi="Arial" w:cs="Arial"/>
          <w:color w:val="000000"/>
          <w:sz w:val="24"/>
          <w:szCs w:val="24"/>
        </w:rPr>
        <w:t>que, en el marco de contiendas electorales, se amplía el umbral de tolerancia frente a expresiones críticas o severas contra candidatas y candidatos, en aras de proteger el debate democrático, en tanto ello se cristalice en temas que pueden ser de interés público para la sociedad.</w:t>
      </w:r>
    </w:p>
    <w:p w14:paraId="428E3F24"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66191ADF"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que implica que la crítica a las trayectorias, vínculos políticos o percepciones sobre actos de campaña forman parte del debate público legítimo, incluso si las expresiones resultan incómodas o molestas, no por ello se les pudiese considerar calumniosas. </w:t>
      </w:r>
    </w:p>
    <w:p w14:paraId="6C28D232"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7514CBA9"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Además, no se advierte que dichas expresiones se hubiesen realizado con dolo, es decir, con la intención deliberada de dañar, ni que la información haya sido fabricada a sabiendas de su falsedad, pues la </w:t>
      </w:r>
      <w:r>
        <w:rPr>
          <w:rFonts w:ascii="Arial" w:eastAsia="Arial" w:hAnsi="Arial" w:cs="Arial"/>
          <w:i/>
          <w:color w:val="000000"/>
          <w:sz w:val="24"/>
          <w:szCs w:val="24"/>
        </w:rPr>
        <w:t xml:space="preserve">denunciante </w:t>
      </w:r>
      <w:r>
        <w:rPr>
          <w:rFonts w:ascii="Arial" w:eastAsia="Arial" w:hAnsi="Arial" w:cs="Arial"/>
          <w:color w:val="000000"/>
          <w:sz w:val="24"/>
          <w:szCs w:val="24"/>
        </w:rPr>
        <w:t xml:space="preserve">no aportó prueba alguna para acreditar que los dichos fueran falsos ni que el emisor conociera esa falsedad, por lo que conforme con el principio </w:t>
      </w:r>
      <w:r>
        <w:rPr>
          <w:rFonts w:ascii="Arial" w:eastAsia="Arial" w:hAnsi="Arial" w:cs="Arial"/>
          <w:i/>
          <w:color w:val="000000"/>
          <w:sz w:val="24"/>
          <w:szCs w:val="24"/>
        </w:rPr>
        <w:t xml:space="preserve">in dubio pro libertate, </w:t>
      </w:r>
      <w:r>
        <w:rPr>
          <w:rFonts w:ascii="Arial" w:eastAsia="Arial" w:hAnsi="Arial" w:cs="Arial"/>
          <w:color w:val="000000"/>
          <w:sz w:val="24"/>
          <w:szCs w:val="24"/>
        </w:rPr>
        <w:t xml:space="preserve">en casos donde no hay prueba clara de falsedad ni de la intención maliciosa, debe prevalecer la libertad de expresión. </w:t>
      </w:r>
    </w:p>
    <w:p w14:paraId="39D60A35"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635257D0"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Máxime que la imputación de hechos falsos que puedan lesionar la honra de una persona en el ámbito electoral requiere una afectación cierta, objetiva y directa, lo cual no se cumple en este caso, ya que las expresiones se refieren a cuestionamientos políticos sobre gasto, estructura y trayectoria, sin alcanzar el nivel de desinformación dolosa o daño grave que exige la figura de la calumnia, aunado a que no se evidenció un impacto negativo en el proceso.</w:t>
      </w:r>
      <w:r>
        <w:rPr>
          <w:rFonts w:ascii="Arial" w:eastAsia="Arial" w:hAnsi="Arial" w:cs="Arial"/>
          <w:color w:val="000000"/>
          <w:sz w:val="24"/>
          <w:szCs w:val="24"/>
          <w:vertAlign w:val="superscript"/>
        </w:rPr>
        <w:footnoteReference w:id="62"/>
      </w:r>
    </w:p>
    <w:p w14:paraId="77D491D7" w14:textId="77777777" w:rsidR="00D16F77" w:rsidRDefault="00D16F77">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68FFA81E"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ese orden de ideas, desde la consideración de este </w:t>
      </w:r>
      <w:r>
        <w:rPr>
          <w:rFonts w:ascii="Arial" w:eastAsia="Arial" w:hAnsi="Arial" w:cs="Arial"/>
          <w:i/>
          <w:sz w:val="24"/>
          <w:szCs w:val="24"/>
        </w:rPr>
        <w:t xml:space="preserve">Tribunal Electoral, </w:t>
      </w:r>
      <w:r>
        <w:rPr>
          <w:rFonts w:ascii="Arial" w:eastAsia="Arial" w:hAnsi="Arial" w:cs="Arial"/>
          <w:sz w:val="24"/>
          <w:szCs w:val="24"/>
        </w:rPr>
        <w:t xml:space="preserve">las frases lejos de constituir una imputación de un hecho o delito falso, se trata de un posicionamiento crítico de la </w:t>
      </w:r>
      <w:r>
        <w:rPr>
          <w:rFonts w:ascii="Arial" w:eastAsia="Arial" w:hAnsi="Arial" w:cs="Arial"/>
          <w:i/>
          <w:sz w:val="24"/>
          <w:szCs w:val="24"/>
        </w:rPr>
        <w:t>denunciada</w:t>
      </w:r>
      <w:r>
        <w:rPr>
          <w:rFonts w:ascii="Arial" w:eastAsia="Arial" w:hAnsi="Arial" w:cs="Arial"/>
          <w:sz w:val="24"/>
          <w:szCs w:val="24"/>
        </w:rPr>
        <w:t>, efectuado durante el proceso electoral, que se encuentra también protegido en el derecho a la libertad de expresión.</w:t>
      </w:r>
    </w:p>
    <w:p w14:paraId="32E173C5" w14:textId="77777777" w:rsidR="009A32F9" w:rsidRDefault="009A32F9">
      <w:pPr>
        <w:tabs>
          <w:tab w:val="left" w:pos="284"/>
        </w:tabs>
        <w:spacing w:after="0" w:line="360" w:lineRule="auto"/>
        <w:jc w:val="both"/>
        <w:rPr>
          <w:rFonts w:ascii="Arial" w:eastAsia="Arial" w:hAnsi="Arial" w:cs="Arial"/>
          <w:sz w:val="24"/>
          <w:szCs w:val="24"/>
        </w:rPr>
      </w:pPr>
    </w:p>
    <w:p w14:paraId="0E23237D"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Se considera así, pues con independencia que puedan constituir una fuerte crítica, no se superan los limitantes establecidas en la normativa y línea jurisprudencial; es decir, no existen elementos contundentes para identificar un peligro de engaño hacia el electorado, en el sentido de que se estuviera viciando la voluntad del electorado, en perjuicio de la libertad y autenticidad del sufragio.</w:t>
      </w:r>
      <w:r>
        <w:rPr>
          <w:rFonts w:ascii="Arial" w:eastAsia="Arial" w:hAnsi="Arial" w:cs="Arial"/>
          <w:sz w:val="24"/>
          <w:szCs w:val="24"/>
          <w:vertAlign w:val="superscript"/>
        </w:rPr>
        <w:footnoteReference w:id="63"/>
      </w:r>
    </w:p>
    <w:p w14:paraId="75151A7E" w14:textId="77777777" w:rsidR="009A32F9" w:rsidRDefault="009A32F9">
      <w:pPr>
        <w:spacing w:after="0" w:line="360" w:lineRule="auto"/>
        <w:jc w:val="both"/>
        <w:rPr>
          <w:rFonts w:ascii="Arial" w:eastAsia="Arial" w:hAnsi="Arial" w:cs="Arial"/>
          <w:sz w:val="24"/>
          <w:szCs w:val="24"/>
        </w:rPr>
      </w:pPr>
    </w:p>
    <w:p w14:paraId="45A65ACB"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En estas condiciones, en el caso concreto no se puede sostener de manera racional y objetiva que se trata de la imputación de un hecho o delito falso como lo establece el referido elemento, pues se advierte que las expresiones que se realizaron constituyen una crítica fuerte e incómoda, bajo la opinión personal de quien la emitió.</w:t>
      </w:r>
    </w:p>
    <w:p w14:paraId="19F603E0"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0DFF71F5"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lo expuesto, es que no se tiene acreditado que las expresiones analizadas, constituyan de manera objetiva una calumnia. </w:t>
      </w:r>
    </w:p>
    <w:p w14:paraId="1BC385B8" w14:textId="77777777" w:rsidR="009A32F9"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36EDA2C9" w14:textId="77777777" w:rsidR="009A32F9"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Elemento subjetivo.</w:t>
      </w:r>
      <w:r>
        <w:rPr>
          <w:rFonts w:ascii="Arial" w:eastAsia="Arial" w:hAnsi="Arial" w:cs="Arial"/>
          <w:color w:val="000000"/>
          <w:sz w:val="24"/>
          <w:szCs w:val="24"/>
        </w:rPr>
        <w:t xml:space="preserve"> Dado que no se acredita el elemento objetivo, este </w:t>
      </w:r>
      <w:r>
        <w:rPr>
          <w:rFonts w:ascii="Arial" w:eastAsia="Arial" w:hAnsi="Arial" w:cs="Arial"/>
          <w:i/>
          <w:color w:val="000000"/>
          <w:sz w:val="24"/>
          <w:szCs w:val="24"/>
        </w:rPr>
        <w:t>Tribunal Electoral</w:t>
      </w:r>
      <w:r>
        <w:rPr>
          <w:rFonts w:ascii="Arial" w:eastAsia="Arial" w:hAnsi="Arial" w:cs="Arial"/>
          <w:color w:val="000000"/>
          <w:sz w:val="24"/>
          <w:szCs w:val="24"/>
        </w:rPr>
        <w:t xml:space="preserve"> considera innecesario entrar al estudio del elemento subjetivo, toda vez que la inexistencia de uno de los elementos necesarios para configurar la calumnia impide su actualización. </w:t>
      </w:r>
    </w:p>
    <w:p w14:paraId="558AC2AC" w14:textId="77777777" w:rsidR="009A32F9" w:rsidRDefault="009A32F9">
      <w:pPr>
        <w:tabs>
          <w:tab w:val="left" w:pos="284"/>
        </w:tabs>
        <w:spacing w:after="0" w:line="360" w:lineRule="auto"/>
        <w:jc w:val="both"/>
        <w:rPr>
          <w:rFonts w:ascii="Arial" w:eastAsia="Arial" w:hAnsi="Arial" w:cs="Arial"/>
          <w:sz w:val="24"/>
          <w:szCs w:val="24"/>
        </w:rPr>
      </w:pPr>
    </w:p>
    <w:p w14:paraId="475B2F87" w14:textId="77777777" w:rsidR="009A32F9" w:rsidRDefault="00000000">
      <w:pPr>
        <w:tabs>
          <w:tab w:val="left" w:pos="284"/>
        </w:tabs>
        <w:spacing w:after="0" w:line="360" w:lineRule="auto"/>
        <w:jc w:val="both"/>
        <w:rPr>
          <w:rFonts w:ascii="Arial" w:eastAsia="Arial" w:hAnsi="Arial" w:cs="Arial"/>
          <w:sz w:val="24"/>
          <w:szCs w:val="24"/>
        </w:rPr>
      </w:pPr>
      <w:r>
        <w:rPr>
          <w:rFonts w:ascii="Arial" w:eastAsia="Arial" w:hAnsi="Arial" w:cs="Arial"/>
          <w:sz w:val="24"/>
          <w:szCs w:val="24"/>
        </w:rPr>
        <w:t xml:space="preserve">En consecuencia, al no tener por acreditados los tres elementos mínimos que actualizan la calumnia denunciada, se determina </w:t>
      </w:r>
      <w:r>
        <w:rPr>
          <w:rFonts w:ascii="Arial" w:eastAsia="Arial" w:hAnsi="Arial" w:cs="Arial"/>
          <w:b/>
          <w:sz w:val="24"/>
          <w:szCs w:val="24"/>
        </w:rPr>
        <w:t>inexistente</w:t>
      </w:r>
      <w:r>
        <w:rPr>
          <w:rFonts w:ascii="Arial" w:eastAsia="Arial" w:hAnsi="Arial" w:cs="Arial"/>
          <w:sz w:val="24"/>
          <w:szCs w:val="24"/>
        </w:rPr>
        <w:t xml:space="preserve"> la conducta denunciada respecto a la </w:t>
      </w:r>
      <w:r>
        <w:rPr>
          <w:rFonts w:ascii="Arial" w:eastAsia="Arial" w:hAnsi="Arial" w:cs="Arial"/>
          <w:i/>
          <w:sz w:val="24"/>
          <w:szCs w:val="24"/>
        </w:rPr>
        <w:t>denunciada.</w:t>
      </w:r>
      <w:r>
        <w:rPr>
          <w:rFonts w:ascii="Arial" w:eastAsia="Arial" w:hAnsi="Arial" w:cs="Arial"/>
          <w:sz w:val="24"/>
          <w:szCs w:val="24"/>
        </w:rPr>
        <w:t xml:space="preserve"> </w:t>
      </w:r>
    </w:p>
    <w:p w14:paraId="103B2F3A" w14:textId="77777777" w:rsidR="009A32F9" w:rsidRDefault="009A32F9">
      <w:pPr>
        <w:spacing w:after="0" w:line="360" w:lineRule="auto"/>
        <w:jc w:val="both"/>
        <w:rPr>
          <w:rFonts w:ascii="Arial" w:eastAsia="Arial" w:hAnsi="Arial" w:cs="Arial"/>
          <w:sz w:val="24"/>
          <w:szCs w:val="24"/>
        </w:rPr>
      </w:pPr>
    </w:p>
    <w:p w14:paraId="498F8E19" w14:textId="77777777" w:rsidR="009A32F9" w:rsidRDefault="00000000">
      <w:pPr>
        <w:numPr>
          <w:ilvl w:val="0"/>
          <w:numId w:val="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Análisis por violación a los </w:t>
      </w:r>
      <w:r>
        <w:rPr>
          <w:rFonts w:ascii="Arial" w:eastAsia="Arial" w:hAnsi="Arial" w:cs="Arial"/>
          <w:b/>
          <w:i/>
          <w:color w:val="000000"/>
          <w:sz w:val="24"/>
          <w:szCs w:val="24"/>
        </w:rPr>
        <w:t xml:space="preserve">Lineamientos </w:t>
      </w:r>
    </w:p>
    <w:p w14:paraId="234B409B" w14:textId="77777777" w:rsidR="009A32F9" w:rsidRDefault="009A32F9">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18FA46E3"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 xml:space="preserve">Marco normativo </w:t>
      </w:r>
    </w:p>
    <w:p w14:paraId="547E3E5E" w14:textId="77777777" w:rsidR="009A32F9" w:rsidRDefault="009A32F9">
      <w:pPr>
        <w:spacing w:after="0" w:line="360" w:lineRule="auto"/>
        <w:jc w:val="both"/>
        <w:rPr>
          <w:rFonts w:ascii="Arial" w:eastAsia="Arial" w:hAnsi="Arial" w:cs="Arial"/>
          <w:sz w:val="24"/>
          <w:szCs w:val="24"/>
        </w:rPr>
      </w:pPr>
    </w:p>
    <w:p w14:paraId="0A2B7611"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El artículo 1 de los</w:t>
      </w:r>
      <w:r>
        <w:rPr>
          <w:rFonts w:ascii="Arial" w:eastAsia="Arial" w:hAnsi="Arial" w:cs="Arial"/>
          <w:i/>
          <w:sz w:val="24"/>
          <w:szCs w:val="24"/>
        </w:rPr>
        <w:t xml:space="preserve"> Lineamientos</w:t>
      </w:r>
      <w:r>
        <w:rPr>
          <w:rFonts w:ascii="Arial" w:eastAsia="Arial" w:hAnsi="Arial" w:cs="Arial"/>
          <w:sz w:val="24"/>
          <w:szCs w:val="24"/>
        </w:rPr>
        <w:t xml:space="preserve"> establece que los foros de debate son espacios físicos o virtuales en donde se desarrollan actos públicos durante el periodo de </w:t>
      </w:r>
      <w:r>
        <w:rPr>
          <w:rFonts w:ascii="Arial" w:eastAsia="Arial" w:hAnsi="Arial" w:cs="Arial"/>
          <w:sz w:val="24"/>
          <w:szCs w:val="24"/>
        </w:rPr>
        <w:lastRenderedPageBreak/>
        <w:t>campaña, en los que participan las personas candidatas a juzgadoras que integrarán el Poder Judicial del Estado de Michoacán, cuyo propósito es garantizar un ejercicio democrático que promueva la equidad, la difusión de propuestas y la calidad del foro de debate, contribuyendo así a que la ciudadanía michoacana ejerza un voto informado y razonado.</w:t>
      </w:r>
    </w:p>
    <w:p w14:paraId="405D1C74" w14:textId="77777777" w:rsidR="009A32F9" w:rsidRDefault="009A32F9">
      <w:pPr>
        <w:spacing w:after="0" w:line="360" w:lineRule="auto"/>
        <w:jc w:val="both"/>
        <w:rPr>
          <w:rFonts w:ascii="Arial" w:eastAsia="Arial" w:hAnsi="Arial" w:cs="Arial"/>
          <w:sz w:val="24"/>
          <w:szCs w:val="24"/>
        </w:rPr>
      </w:pPr>
    </w:p>
    <w:p w14:paraId="4F196369"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Por su parte, el artículo 4 de los</w:t>
      </w:r>
      <w:r>
        <w:rPr>
          <w:rFonts w:ascii="Arial" w:eastAsia="Arial" w:hAnsi="Arial" w:cs="Arial"/>
          <w:i/>
          <w:sz w:val="24"/>
          <w:szCs w:val="24"/>
        </w:rPr>
        <w:t xml:space="preserve"> Lineamientos</w:t>
      </w:r>
      <w:r>
        <w:rPr>
          <w:rFonts w:ascii="Arial" w:eastAsia="Arial" w:hAnsi="Arial" w:cs="Arial"/>
          <w:sz w:val="24"/>
          <w:szCs w:val="24"/>
        </w:rPr>
        <w:t xml:space="preserve">, estipula que los foros de debate podrán ser organizados por el </w:t>
      </w:r>
      <w:r>
        <w:rPr>
          <w:rFonts w:ascii="Arial" w:eastAsia="Arial" w:hAnsi="Arial" w:cs="Arial"/>
          <w:i/>
          <w:sz w:val="24"/>
          <w:szCs w:val="24"/>
        </w:rPr>
        <w:t>IEM</w:t>
      </w:r>
      <w:r>
        <w:rPr>
          <w:rFonts w:ascii="Arial" w:eastAsia="Arial" w:hAnsi="Arial" w:cs="Arial"/>
          <w:sz w:val="24"/>
          <w:szCs w:val="24"/>
        </w:rPr>
        <w:t>, por conducto de la Comisión Temporal y los Comités Distritales Judiciales o por los sectores público, privado y social y que en la celebración de los foros de debate se asegurará el más amplio ejercicio de la libertad de expresión, garantizando condiciones de equidad en el formato, trato igualitario y el concurso de quienes participan como personas candidatas a juzgadoras.</w:t>
      </w:r>
    </w:p>
    <w:p w14:paraId="1C0781BF" w14:textId="77777777" w:rsidR="009A32F9" w:rsidRDefault="009A32F9">
      <w:pPr>
        <w:spacing w:after="0" w:line="360" w:lineRule="auto"/>
        <w:jc w:val="both"/>
        <w:rPr>
          <w:rFonts w:ascii="Arial" w:eastAsia="Arial" w:hAnsi="Arial" w:cs="Arial"/>
          <w:sz w:val="24"/>
          <w:szCs w:val="24"/>
        </w:rPr>
      </w:pPr>
    </w:p>
    <w:p w14:paraId="6709449E"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Así, el artículo 7 establece que, para la realización de los foros de debate, es obligatorio convocar de manera fehaciente a todas las personas candidatas a juzgadoras que contiendan para el mismo cargo estatal, regional o distrital, garantizando en el formato el cumplimiento de los principios de equidad y trato igualitario. Además, se estipula que los foros de debate deberán contar con la participación de al menos dos personas candidatas a juzgadoras.</w:t>
      </w:r>
    </w:p>
    <w:p w14:paraId="699A3F22"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 </w:t>
      </w:r>
    </w:p>
    <w:p w14:paraId="5D74DE1B"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Asimismo, el artículo 8 estipula que todos los foros de debate que sean organizados por el Instituto deberán realizarse durante el periodo de campaña electoral y hasta 10 días hábiles previos a la Jornada Electoral; y para los que sean organizados por los sectores público, privado o social, podrán realizarse durante la campaña electoral y hasta la vedad electoral.</w:t>
      </w:r>
    </w:p>
    <w:p w14:paraId="67799B15" w14:textId="77777777" w:rsidR="009A32F9" w:rsidRDefault="009A32F9">
      <w:pPr>
        <w:spacing w:after="0" w:line="360" w:lineRule="auto"/>
        <w:jc w:val="both"/>
        <w:rPr>
          <w:rFonts w:ascii="Arial" w:eastAsia="Arial" w:hAnsi="Arial" w:cs="Arial"/>
          <w:sz w:val="24"/>
          <w:szCs w:val="24"/>
        </w:rPr>
      </w:pPr>
    </w:p>
    <w:p w14:paraId="3F3F5656"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De igual forma, el artículo 9 en su fracción I contempla que los foros de debate podrán ser organizados por el Instituto y por los sectores público, privado o social, quienes podrán ser: medios de comunicación, instituciones académicas, asociaciones civiles, organizaciones sin fines de lucro y las personas candidatas a juzgadoras, estas últimas deberán informar a la Unidad Técnica de Fiscalización del Instituto Nacional Electoral de los gastos de organización del o los foros de debate que sean organizados por éstos.</w:t>
      </w:r>
    </w:p>
    <w:p w14:paraId="7BDFF5AF" w14:textId="77777777" w:rsidR="009A32F9" w:rsidRDefault="009A32F9">
      <w:pPr>
        <w:spacing w:after="0" w:line="360" w:lineRule="auto"/>
        <w:jc w:val="both"/>
        <w:rPr>
          <w:rFonts w:ascii="Arial" w:eastAsia="Arial" w:hAnsi="Arial" w:cs="Arial"/>
          <w:sz w:val="24"/>
          <w:szCs w:val="24"/>
        </w:rPr>
      </w:pPr>
    </w:p>
    <w:p w14:paraId="59E12F9C"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lastRenderedPageBreak/>
        <w:t>Asimismo, en las fracciones X, XI y XIII del referido artículo, se establece que las personas participantes, no podrán proferir palabras o señas obscenas, agredirse, hacer alusiones a la vida íntima de los demás contendientes o del auditorio.</w:t>
      </w:r>
    </w:p>
    <w:p w14:paraId="6480FCC1" w14:textId="77777777" w:rsidR="00D16F77" w:rsidRDefault="00D16F77">
      <w:pPr>
        <w:spacing w:after="0" w:line="360" w:lineRule="auto"/>
        <w:jc w:val="both"/>
        <w:rPr>
          <w:rFonts w:ascii="Arial" w:eastAsia="Arial" w:hAnsi="Arial" w:cs="Arial"/>
          <w:sz w:val="24"/>
          <w:szCs w:val="24"/>
        </w:rPr>
      </w:pPr>
    </w:p>
    <w:p w14:paraId="2EEC6963"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En caso de que se actualice alguna falta, la persona moderadora llamará al orden, y las personas candidatas a juzgadoras que incurriera en la falta no atendiera el llamado perderán su turno, se les privará del sonido y se pasará inmediatamente con la siguiente persona participante.</w:t>
      </w:r>
    </w:p>
    <w:p w14:paraId="3E93BC27" w14:textId="77777777" w:rsidR="009A32F9" w:rsidRDefault="009A32F9">
      <w:pPr>
        <w:spacing w:after="0" w:line="360" w:lineRule="auto"/>
        <w:jc w:val="both"/>
        <w:rPr>
          <w:rFonts w:ascii="Arial" w:eastAsia="Arial" w:hAnsi="Arial" w:cs="Arial"/>
          <w:sz w:val="24"/>
          <w:szCs w:val="24"/>
        </w:rPr>
      </w:pPr>
    </w:p>
    <w:p w14:paraId="44A5FF0E" w14:textId="77777777"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Y se establece que se encuentra prohibido fijar propaganda electoral y realizar cualquier acto de proselitismo en el inmueble en donde se celebre el foro de debate, ni tampoco en los medios virtuales utilizados para el desarrollo del foro de debate si fuese el caso.</w:t>
      </w:r>
    </w:p>
    <w:p w14:paraId="2F36A297" w14:textId="77777777" w:rsidR="009A32F9" w:rsidRDefault="009A32F9">
      <w:pPr>
        <w:spacing w:after="0" w:line="360" w:lineRule="auto"/>
        <w:jc w:val="both"/>
        <w:rPr>
          <w:rFonts w:ascii="Arial" w:eastAsia="Arial" w:hAnsi="Arial" w:cs="Arial"/>
          <w:sz w:val="24"/>
          <w:szCs w:val="24"/>
        </w:rPr>
      </w:pPr>
    </w:p>
    <w:p w14:paraId="5E0840E9" w14:textId="77777777" w:rsidR="009A32F9" w:rsidRPr="002D3EC1" w:rsidRDefault="00000000">
      <w:pPr>
        <w:spacing w:after="0" w:line="360" w:lineRule="auto"/>
        <w:jc w:val="both"/>
        <w:rPr>
          <w:rFonts w:ascii="Arial" w:eastAsia="Arial" w:hAnsi="Arial" w:cs="Arial"/>
          <w:sz w:val="24"/>
          <w:szCs w:val="24"/>
        </w:rPr>
      </w:pPr>
      <w:r w:rsidRPr="002D3EC1">
        <w:rPr>
          <w:rFonts w:ascii="Arial" w:eastAsia="Arial" w:hAnsi="Arial" w:cs="Arial"/>
          <w:b/>
          <w:sz w:val="24"/>
          <w:szCs w:val="24"/>
        </w:rPr>
        <w:t>Caso concreto</w:t>
      </w:r>
    </w:p>
    <w:p w14:paraId="7DAF2479" w14:textId="77777777" w:rsidR="009A32F9" w:rsidRPr="002D3EC1" w:rsidRDefault="009A32F9">
      <w:pPr>
        <w:spacing w:after="0" w:line="360" w:lineRule="auto"/>
        <w:jc w:val="both"/>
        <w:rPr>
          <w:rFonts w:ascii="Arial" w:eastAsia="Arial" w:hAnsi="Arial" w:cs="Arial"/>
          <w:sz w:val="24"/>
          <w:szCs w:val="24"/>
        </w:rPr>
      </w:pPr>
    </w:p>
    <w:p w14:paraId="4317437F"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sz w:val="24"/>
          <w:szCs w:val="24"/>
        </w:rPr>
        <w:t>No se actualiza</w:t>
      </w:r>
      <w:r w:rsidRPr="002D3EC1">
        <w:rPr>
          <w:rFonts w:ascii="Arial" w:eastAsia="Arial" w:hAnsi="Arial" w:cs="Arial"/>
          <w:sz w:val="24"/>
          <w:szCs w:val="24"/>
        </w:rPr>
        <w:t xml:space="preserve"> una violación a los </w:t>
      </w:r>
      <w:r w:rsidRPr="002D3EC1">
        <w:rPr>
          <w:rFonts w:ascii="Arial" w:eastAsia="Arial" w:hAnsi="Arial" w:cs="Arial"/>
          <w:i/>
          <w:sz w:val="24"/>
          <w:szCs w:val="24"/>
        </w:rPr>
        <w:t>Lineamientos</w:t>
      </w:r>
      <w:r w:rsidRPr="002D3EC1">
        <w:rPr>
          <w:rFonts w:ascii="Arial" w:eastAsia="Arial" w:hAnsi="Arial" w:cs="Arial"/>
          <w:sz w:val="24"/>
          <w:szCs w:val="24"/>
        </w:rPr>
        <w:t xml:space="preserve">, toda vez que el foro denunciado no </w:t>
      </w:r>
      <w:r w:rsidRPr="002D3EC1">
        <w:rPr>
          <w:rFonts w:ascii="Arial" w:eastAsia="Arial" w:hAnsi="Arial" w:cs="Arial"/>
          <w:color w:val="000000"/>
          <w:sz w:val="24"/>
          <w:szCs w:val="24"/>
        </w:rPr>
        <w:t xml:space="preserve">reúne las características contempladas en estos para poder ser considerado como un foro de debate, tal y como se explica a continuación. </w:t>
      </w:r>
    </w:p>
    <w:p w14:paraId="6E853D9E" w14:textId="77777777" w:rsidR="009A32F9" w:rsidRPr="002D3EC1" w:rsidRDefault="009A32F9">
      <w:pPr>
        <w:spacing w:after="0" w:line="360" w:lineRule="auto"/>
        <w:jc w:val="both"/>
        <w:rPr>
          <w:rFonts w:ascii="Arial" w:eastAsia="Arial" w:hAnsi="Arial" w:cs="Arial"/>
          <w:sz w:val="24"/>
          <w:szCs w:val="24"/>
        </w:rPr>
      </w:pPr>
    </w:p>
    <w:p w14:paraId="0899D87A" w14:textId="77777777" w:rsidR="009A32F9" w:rsidRPr="008524EB" w:rsidRDefault="00000000">
      <w:pPr>
        <w:spacing w:after="0" w:line="360" w:lineRule="auto"/>
        <w:jc w:val="both"/>
        <w:rPr>
          <w:rFonts w:ascii="Arial" w:eastAsia="Arial" w:hAnsi="Arial" w:cs="Arial"/>
          <w:sz w:val="24"/>
          <w:szCs w:val="24"/>
        </w:rPr>
      </w:pPr>
      <w:r w:rsidRPr="002D3EC1">
        <w:rPr>
          <w:rFonts w:ascii="Arial" w:eastAsia="Arial" w:hAnsi="Arial" w:cs="Arial"/>
          <w:sz w:val="24"/>
          <w:szCs w:val="24"/>
        </w:rPr>
        <w:t xml:space="preserve">Del análisis de los </w:t>
      </w:r>
      <w:r w:rsidRPr="002D3EC1">
        <w:rPr>
          <w:rFonts w:ascii="Arial" w:eastAsia="Arial" w:hAnsi="Arial" w:cs="Arial"/>
          <w:i/>
          <w:sz w:val="24"/>
          <w:szCs w:val="24"/>
        </w:rPr>
        <w:t>Lineamientos,</w:t>
      </w:r>
      <w:r w:rsidRPr="002D3EC1">
        <w:rPr>
          <w:rFonts w:ascii="Arial" w:eastAsia="Arial" w:hAnsi="Arial" w:cs="Arial"/>
          <w:sz w:val="24"/>
          <w:szCs w:val="24"/>
        </w:rPr>
        <w:t xml:space="preserve"> se pueden advertir ciertas características y </w:t>
      </w:r>
      <w:r w:rsidRPr="008524EB">
        <w:rPr>
          <w:rFonts w:ascii="Arial" w:eastAsia="Arial" w:hAnsi="Arial" w:cs="Arial"/>
          <w:sz w:val="24"/>
          <w:szCs w:val="24"/>
        </w:rPr>
        <w:t>requisitos para la realización de los foros de debate, que deben cumplirse para poder ser considerados como tales, las cuales serán analizadas con la finalidad de dilucidar si el foro denunciado constituye un foro de debate o no, de conformidad con los</w:t>
      </w:r>
      <w:r w:rsidRPr="008524EB">
        <w:rPr>
          <w:rFonts w:ascii="Arial" w:eastAsia="Arial" w:hAnsi="Arial" w:cs="Arial"/>
          <w:i/>
          <w:sz w:val="24"/>
          <w:szCs w:val="24"/>
        </w:rPr>
        <w:t xml:space="preserve"> Lineamientos </w:t>
      </w:r>
      <w:r w:rsidRPr="008524EB">
        <w:rPr>
          <w:rFonts w:ascii="Arial" w:eastAsia="Arial" w:hAnsi="Arial" w:cs="Arial"/>
          <w:sz w:val="24"/>
          <w:szCs w:val="24"/>
        </w:rPr>
        <w:t xml:space="preserve">y así poder determinar si existe o no una violación a estos. </w:t>
      </w:r>
    </w:p>
    <w:p w14:paraId="11128063" w14:textId="77777777" w:rsidR="009A32F9" w:rsidRPr="008524EB" w:rsidRDefault="009A32F9">
      <w:pPr>
        <w:spacing w:after="0" w:line="360" w:lineRule="auto"/>
        <w:jc w:val="both"/>
        <w:rPr>
          <w:rFonts w:ascii="Arial" w:eastAsia="Arial" w:hAnsi="Arial" w:cs="Arial"/>
          <w:sz w:val="24"/>
          <w:szCs w:val="24"/>
        </w:rPr>
      </w:pPr>
    </w:p>
    <w:p w14:paraId="0DD4150F" w14:textId="77777777" w:rsidR="009A32F9" w:rsidRPr="008524EB" w:rsidRDefault="00000000">
      <w:pPr>
        <w:spacing w:after="0" w:line="360" w:lineRule="auto"/>
        <w:jc w:val="both"/>
        <w:rPr>
          <w:rFonts w:ascii="Arial" w:eastAsia="Arial" w:hAnsi="Arial" w:cs="Arial"/>
          <w:sz w:val="24"/>
          <w:szCs w:val="24"/>
        </w:rPr>
      </w:pPr>
      <w:r w:rsidRPr="008524EB">
        <w:rPr>
          <w:rFonts w:ascii="Arial" w:eastAsia="Arial" w:hAnsi="Arial" w:cs="Arial"/>
          <w:b/>
          <w:sz w:val="24"/>
          <w:szCs w:val="24"/>
        </w:rPr>
        <w:t>a) Convocar a todas las candidatas y candidatos por el mismo cargo</w:t>
      </w:r>
    </w:p>
    <w:p w14:paraId="1C3891AE" w14:textId="77777777" w:rsidR="009A32F9" w:rsidRPr="008524EB" w:rsidRDefault="009A32F9">
      <w:pPr>
        <w:spacing w:after="0" w:line="360" w:lineRule="auto"/>
        <w:jc w:val="both"/>
        <w:rPr>
          <w:rFonts w:ascii="Arial" w:eastAsia="Arial" w:hAnsi="Arial" w:cs="Arial"/>
          <w:sz w:val="24"/>
          <w:szCs w:val="24"/>
        </w:rPr>
      </w:pPr>
    </w:p>
    <w:p w14:paraId="413980A6" w14:textId="77777777" w:rsidR="009A32F9" w:rsidRPr="008524EB" w:rsidRDefault="00000000">
      <w:pPr>
        <w:spacing w:after="0" w:line="360" w:lineRule="auto"/>
        <w:jc w:val="both"/>
        <w:rPr>
          <w:rFonts w:ascii="Arial" w:eastAsia="Arial" w:hAnsi="Arial" w:cs="Arial"/>
          <w:sz w:val="24"/>
          <w:szCs w:val="24"/>
        </w:rPr>
      </w:pPr>
      <w:r w:rsidRPr="008524EB">
        <w:rPr>
          <w:rFonts w:ascii="Arial" w:eastAsia="Arial" w:hAnsi="Arial" w:cs="Arial"/>
          <w:sz w:val="24"/>
          <w:szCs w:val="24"/>
        </w:rPr>
        <w:t xml:space="preserve">Los </w:t>
      </w:r>
      <w:r w:rsidRPr="008524EB">
        <w:rPr>
          <w:rFonts w:ascii="Arial" w:eastAsia="Arial" w:hAnsi="Arial" w:cs="Arial"/>
          <w:i/>
          <w:sz w:val="24"/>
          <w:szCs w:val="24"/>
        </w:rPr>
        <w:t>Lineamientos</w:t>
      </w:r>
      <w:r w:rsidRPr="008524EB">
        <w:rPr>
          <w:rFonts w:ascii="Arial" w:eastAsia="Arial" w:hAnsi="Arial" w:cs="Arial"/>
          <w:sz w:val="24"/>
          <w:szCs w:val="24"/>
        </w:rPr>
        <w:t xml:space="preserve"> establecen que,</w:t>
      </w:r>
      <w:r w:rsidRPr="008524EB">
        <w:rPr>
          <w:rFonts w:ascii="Arial" w:eastAsia="Arial" w:hAnsi="Arial" w:cs="Arial"/>
          <w:i/>
          <w:sz w:val="24"/>
          <w:szCs w:val="24"/>
        </w:rPr>
        <w:t xml:space="preserve"> </w:t>
      </w:r>
      <w:r w:rsidRPr="008524EB">
        <w:rPr>
          <w:rFonts w:ascii="Arial" w:eastAsia="Arial" w:hAnsi="Arial" w:cs="Arial"/>
          <w:sz w:val="24"/>
          <w:szCs w:val="24"/>
        </w:rPr>
        <w:t>para la realización de los foros de debate, es obligatorio convocar de manera fehaciente a todas las personas candidatas a juzgadoras que contiendan para el mismo cargo estatal, regional o distrital, garantizando en el formato el cumplimiento de los principios de equidad y trato igualitario.</w:t>
      </w:r>
    </w:p>
    <w:p w14:paraId="5609423C" w14:textId="77777777" w:rsidR="009A32F9" w:rsidRPr="008524EB" w:rsidRDefault="009A32F9">
      <w:pPr>
        <w:spacing w:after="0" w:line="360" w:lineRule="auto"/>
        <w:jc w:val="both"/>
        <w:rPr>
          <w:rFonts w:ascii="Arial" w:eastAsia="Arial" w:hAnsi="Arial" w:cs="Arial"/>
          <w:sz w:val="24"/>
          <w:szCs w:val="24"/>
        </w:rPr>
      </w:pPr>
    </w:p>
    <w:p w14:paraId="3C3EE126" w14:textId="7F906CCF" w:rsidR="009A32F9" w:rsidRPr="008524EB" w:rsidRDefault="00000000">
      <w:pPr>
        <w:spacing w:after="0" w:line="360" w:lineRule="auto"/>
        <w:jc w:val="both"/>
        <w:rPr>
          <w:rFonts w:ascii="Arial" w:eastAsia="Arial" w:hAnsi="Arial" w:cs="Arial"/>
          <w:sz w:val="24"/>
          <w:szCs w:val="24"/>
        </w:rPr>
      </w:pPr>
      <w:r w:rsidRPr="008524EB">
        <w:rPr>
          <w:rFonts w:ascii="Arial" w:eastAsia="Arial" w:hAnsi="Arial" w:cs="Arial"/>
          <w:sz w:val="24"/>
          <w:szCs w:val="24"/>
        </w:rPr>
        <w:t>En ese sentido,</w:t>
      </w:r>
      <w:r w:rsidRPr="008524EB">
        <w:rPr>
          <w:rFonts w:ascii="Arial" w:eastAsia="Arial" w:hAnsi="Arial" w:cs="Arial"/>
          <w:b/>
          <w:sz w:val="24"/>
          <w:szCs w:val="24"/>
        </w:rPr>
        <w:t xml:space="preserve"> se cumple</w:t>
      </w:r>
      <w:r w:rsidRPr="008524EB">
        <w:rPr>
          <w:rFonts w:ascii="Arial" w:eastAsia="Arial" w:hAnsi="Arial" w:cs="Arial"/>
          <w:sz w:val="24"/>
          <w:szCs w:val="24"/>
        </w:rPr>
        <w:t xml:space="preserve"> con dicho requisito, pues de las constancias que obran en el expediente</w:t>
      </w:r>
      <w:r w:rsidR="00736DA7" w:rsidRPr="008524EB">
        <w:rPr>
          <w:rFonts w:ascii="Arial" w:eastAsia="Arial" w:hAnsi="Arial" w:cs="Arial"/>
          <w:sz w:val="24"/>
          <w:szCs w:val="24"/>
        </w:rPr>
        <w:t xml:space="preserve">, </w:t>
      </w:r>
      <w:r w:rsidRPr="008524EB">
        <w:rPr>
          <w:rFonts w:ascii="Arial" w:eastAsia="Arial" w:hAnsi="Arial" w:cs="Arial"/>
          <w:sz w:val="24"/>
          <w:szCs w:val="24"/>
        </w:rPr>
        <w:t xml:space="preserve">se acredita que de manera fehaciente se </w:t>
      </w:r>
      <w:r w:rsidR="00736DA7" w:rsidRPr="008524EB">
        <w:rPr>
          <w:rFonts w:ascii="Arial" w:eastAsia="Arial" w:hAnsi="Arial" w:cs="Arial"/>
          <w:sz w:val="24"/>
          <w:szCs w:val="24"/>
        </w:rPr>
        <w:t>invitó</w:t>
      </w:r>
      <w:r w:rsidRPr="008524EB">
        <w:rPr>
          <w:rFonts w:ascii="Arial" w:eastAsia="Arial" w:hAnsi="Arial" w:cs="Arial"/>
          <w:sz w:val="24"/>
          <w:szCs w:val="24"/>
        </w:rPr>
        <w:t xml:space="preserve"> a todas las </w:t>
      </w:r>
      <w:r w:rsidRPr="008524EB">
        <w:rPr>
          <w:rFonts w:ascii="Arial" w:eastAsia="Arial" w:hAnsi="Arial" w:cs="Arial"/>
          <w:sz w:val="24"/>
          <w:szCs w:val="24"/>
        </w:rPr>
        <w:lastRenderedPageBreak/>
        <w:t>candidatas y candidatos al cargo de Magistradas y Magistrados de la Sala Civil Colegiada de la Región Uruapan.</w:t>
      </w:r>
    </w:p>
    <w:p w14:paraId="5350311E" w14:textId="77777777" w:rsidR="009A32F9" w:rsidRPr="008524EB" w:rsidRDefault="009A32F9">
      <w:pPr>
        <w:spacing w:after="0" w:line="360" w:lineRule="auto"/>
        <w:jc w:val="both"/>
        <w:rPr>
          <w:rFonts w:ascii="Arial" w:eastAsia="Arial" w:hAnsi="Arial" w:cs="Arial"/>
          <w:sz w:val="24"/>
          <w:szCs w:val="24"/>
        </w:rPr>
      </w:pPr>
    </w:p>
    <w:p w14:paraId="46791C39" w14:textId="6A351DF6" w:rsidR="009A32F9" w:rsidRPr="008524EB" w:rsidRDefault="00736DA7">
      <w:pPr>
        <w:spacing w:after="0" w:line="360" w:lineRule="auto"/>
        <w:jc w:val="both"/>
        <w:rPr>
          <w:rFonts w:ascii="Arial" w:eastAsia="Arial" w:hAnsi="Arial" w:cs="Arial"/>
          <w:sz w:val="24"/>
          <w:szCs w:val="24"/>
        </w:rPr>
      </w:pPr>
      <w:r w:rsidRPr="008524EB">
        <w:rPr>
          <w:rFonts w:ascii="Arial" w:eastAsia="Arial" w:hAnsi="Arial" w:cs="Arial"/>
          <w:sz w:val="24"/>
          <w:szCs w:val="24"/>
        </w:rPr>
        <w:t xml:space="preserve">A saber y de acuerdo a la información contenida en la página oficial del </w:t>
      </w:r>
      <w:r w:rsidRPr="008524EB">
        <w:rPr>
          <w:rFonts w:ascii="Arial" w:eastAsia="Arial" w:hAnsi="Arial" w:cs="Arial"/>
          <w:i/>
          <w:sz w:val="24"/>
          <w:szCs w:val="24"/>
        </w:rPr>
        <w:t>IEM</w:t>
      </w:r>
      <w:r w:rsidRPr="008524EB">
        <w:rPr>
          <w:rFonts w:ascii="Arial" w:eastAsia="Arial" w:hAnsi="Arial" w:cs="Arial"/>
          <w:sz w:val="24"/>
          <w:szCs w:val="24"/>
        </w:rPr>
        <w:t>,</w:t>
      </w:r>
      <w:r w:rsidRPr="008524EB">
        <w:rPr>
          <w:rFonts w:ascii="Arial" w:eastAsia="Arial" w:hAnsi="Arial" w:cs="Arial"/>
          <w:sz w:val="24"/>
          <w:szCs w:val="24"/>
          <w:vertAlign w:val="superscript"/>
        </w:rPr>
        <w:footnoteReference w:id="64"/>
      </w:r>
      <w:r w:rsidRPr="008524EB">
        <w:rPr>
          <w:rFonts w:ascii="Arial" w:eastAsia="Arial" w:hAnsi="Arial" w:cs="Arial"/>
          <w:sz w:val="24"/>
          <w:szCs w:val="24"/>
        </w:rPr>
        <w:t xml:space="preserve"> las candidatas y candidatos para contender por dicho cargo fueron, Ma. Isabel Torres Murillo, Mayra Xiomara Trevizo Guizar, Genaro Álvarez Pérez, Maricela Padilla Rebollar y Marco Antonio Padilla Pimentel.</w:t>
      </w:r>
    </w:p>
    <w:p w14:paraId="2F3C85C2" w14:textId="77777777" w:rsidR="009A32F9" w:rsidRPr="008524EB" w:rsidRDefault="009A32F9">
      <w:pPr>
        <w:spacing w:after="0" w:line="360" w:lineRule="auto"/>
        <w:jc w:val="both"/>
        <w:rPr>
          <w:rFonts w:ascii="Arial" w:eastAsia="Arial" w:hAnsi="Arial" w:cs="Arial"/>
          <w:sz w:val="24"/>
          <w:szCs w:val="24"/>
        </w:rPr>
      </w:pPr>
    </w:p>
    <w:p w14:paraId="3FE42F28" w14:textId="17846231" w:rsidR="009A32F9" w:rsidRPr="008524EB" w:rsidRDefault="00000000">
      <w:pPr>
        <w:spacing w:after="0" w:line="360" w:lineRule="auto"/>
        <w:jc w:val="both"/>
        <w:rPr>
          <w:rFonts w:ascii="Arial" w:eastAsia="Arial" w:hAnsi="Arial" w:cs="Arial"/>
          <w:sz w:val="24"/>
          <w:szCs w:val="24"/>
        </w:rPr>
      </w:pPr>
      <w:r w:rsidRPr="008524EB">
        <w:rPr>
          <w:rFonts w:ascii="Arial" w:eastAsia="Arial" w:hAnsi="Arial" w:cs="Arial"/>
          <w:sz w:val="24"/>
          <w:szCs w:val="24"/>
        </w:rPr>
        <w:t xml:space="preserve">Como se puede advertir, fueron cinco personas que contendieron para el cargo de referencia, </w:t>
      </w:r>
      <w:r w:rsidR="002D3EC1" w:rsidRPr="008524EB">
        <w:rPr>
          <w:rFonts w:ascii="Arial" w:eastAsia="Arial" w:hAnsi="Arial" w:cs="Arial"/>
          <w:sz w:val="24"/>
          <w:szCs w:val="24"/>
        </w:rPr>
        <w:t>las cuales fueron convocadas a través del Sistema</w:t>
      </w:r>
      <w:r w:rsidR="002D3EC1" w:rsidRPr="008524EB">
        <w:rPr>
          <w:rFonts w:ascii="Arial" w:eastAsia="Arial" w:hAnsi="Arial" w:cs="Arial"/>
          <w:color w:val="000000"/>
          <w:sz w:val="24"/>
          <w:szCs w:val="24"/>
        </w:rPr>
        <w:t xml:space="preserve"> de Buzón Electrónico de notificaciones para el Proceso Electoral Extraordinario del Poder Judicial del Estado de Michoacán 2024-2025</w:t>
      </w:r>
      <w:r w:rsidR="002D3EC1" w:rsidRPr="008524EB">
        <w:rPr>
          <w:rFonts w:ascii="Arial" w:eastAsia="Arial" w:hAnsi="Arial" w:cs="Arial"/>
          <w:sz w:val="24"/>
          <w:szCs w:val="24"/>
        </w:rPr>
        <w:t xml:space="preserve">, tal y como se advierte de lo señalado por la </w:t>
      </w:r>
      <w:r w:rsidR="002D3EC1" w:rsidRPr="008524EB">
        <w:rPr>
          <w:rFonts w:ascii="Arial" w:hAnsi="Arial" w:cs="Arial"/>
          <w:sz w:val="24"/>
          <w:szCs w:val="24"/>
          <w:lang w:val="es-ES_tradnl" w:eastAsia="en-US"/>
        </w:rPr>
        <w:t xml:space="preserve">Coordinadora de la Oficialía Electoral del </w:t>
      </w:r>
      <w:r w:rsidR="002D3EC1" w:rsidRPr="008524EB">
        <w:rPr>
          <w:rFonts w:ascii="Arial" w:hAnsi="Arial" w:cs="Arial"/>
          <w:i/>
          <w:iCs/>
          <w:sz w:val="24"/>
          <w:szCs w:val="24"/>
          <w:lang w:val="es-ES_tradnl" w:eastAsia="en-US"/>
        </w:rPr>
        <w:t>IEM</w:t>
      </w:r>
      <w:r w:rsidR="002D3EC1" w:rsidRPr="008524EB">
        <w:rPr>
          <w:rFonts w:ascii="Arial" w:hAnsi="Arial" w:cs="Arial"/>
          <w:sz w:val="24"/>
          <w:szCs w:val="24"/>
          <w:lang w:val="es-ES_tradnl" w:eastAsia="en-US"/>
        </w:rPr>
        <w:t>, mediante oficio IEM-CPEL-221/2025.</w:t>
      </w:r>
      <w:r w:rsidRPr="008524EB">
        <w:rPr>
          <w:rFonts w:ascii="Arial" w:eastAsia="Arial" w:hAnsi="Arial" w:cs="Arial"/>
          <w:sz w:val="24"/>
          <w:szCs w:val="24"/>
          <w:vertAlign w:val="superscript"/>
        </w:rPr>
        <w:footnoteReference w:id="65"/>
      </w:r>
    </w:p>
    <w:p w14:paraId="2FF1D68B" w14:textId="77777777" w:rsidR="009A32F9" w:rsidRPr="008524EB" w:rsidRDefault="009A32F9">
      <w:pPr>
        <w:spacing w:after="0" w:line="360" w:lineRule="auto"/>
        <w:jc w:val="both"/>
        <w:rPr>
          <w:rFonts w:ascii="Arial" w:eastAsia="Arial" w:hAnsi="Arial" w:cs="Arial"/>
          <w:sz w:val="24"/>
          <w:szCs w:val="24"/>
        </w:rPr>
      </w:pPr>
    </w:p>
    <w:p w14:paraId="70440FB0" w14:textId="47F4D781" w:rsidR="00352840" w:rsidRPr="008524EB" w:rsidRDefault="002D3EC1" w:rsidP="00352840">
      <w:pPr>
        <w:spacing w:after="0" w:line="360" w:lineRule="auto"/>
        <w:jc w:val="both"/>
        <w:rPr>
          <w:rFonts w:ascii="Arial" w:eastAsia="Arial" w:hAnsi="Arial" w:cs="Arial"/>
          <w:sz w:val="24"/>
          <w:szCs w:val="24"/>
          <w:lang w:val="es-ES_tradnl"/>
        </w:rPr>
      </w:pPr>
      <w:r w:rsidRPr="008524EB">
        <w:rPr>
          <w:rFonts w:ascii="Arial" w:eastAsia="Arial" w:hAnsi="Arial" w:cs="Arial"/>
          <w:sz w:val="24"/>
          <w:szCs w:val="24"/>
        </w:rPr>
        <w:t xml:space="preserve">Dicha coordinadora anexó a dicho oficio </w:t>
      </w:r>
      <w:r w:rsidR="00352840" w:rsidRPr="008524EB">
        <w:rPr>
          <w:rFonts w:ascii="Arial" w:eastAsia="Arial" w:hAnsi="Arial" w:cs="Arial"/>
          <w:sz w:val="24"/>
          <w:szCs w:val="24"/>
        </w:rPr>
        <w:t>el acuse de la notificación 1432,</w:t>
      </w:r>
      <w:r w:rsidR="00352840" w:rsidRPr="008524EB">
        <w:rPr>
          <w:rStyle w:val="Refdenotaalpie"/>
          <w:rFonts w:ascii="Arial" w:eastAsia="Arial" w:hAnsi="Arial" w:cs="Arial"/>
          <w:sz w:val="24"/>
          <w:szCs w:val="24"/>
        </w:rPr>
        <w:footnoteReference w:id="66"/>
      </w:r>
      <w:r w:rsidR="00352840" w:rsidRPr="008524EB">
        <w:rPr>
          <w:rFonts w:ascii="Arial" w:eastAsia="Arial" w:hAnsi="Arial" w:cs="Arial"/>
          <w:sz w:val="24"/>
          <w:szCs w:val="24"/>
        </w:rPr>
        <w:t xml:space="preserve"> </w:t>
      </w:r>
      <w:r w:rsidR="00352840" w:rsidRPr="008524EB">
        <w:rPr>
          <w:rFonts w:ascii="Arial" w:eastAsia="Arial" w:hAnsi="Arial" w:cs="Arial"/>
          <w:sz w:val="24"/>
          <w:szCs w:val="24"/>
          <w:lang w:val="es-ES_tradnl"/>
        </w:rPr>
        <w:t>del que se advierte que se envió la invitación por medio del buzón a las cinco candidaturas contendientes, tal y como se muestra a continuación</w:t>
      </w:r>
      <w:r w:rsidR="00E15CFB" w:rsidRPr="008524EB">
        <w:rPr>
          <w:rFonts w:ascii="Arial" w:eastAsia="Arial" w:hAnsi="Arial" w:cs="Arial"/>
          <w:sz w:val="24"/>
          <w:szCs w:val="24"/>
          <w:lang w:val="es-ES_tradnl"/>
        </w:rPr>
        <w:t>:</w:t>
      </w:r>
    </w:p>
    <w:p w14:paraId="5477583C" w14:textId="77777777" w:rsidR="00E15CFB" w:rsidRPr="008524EB" w:rsidRDefault="00E15CFB" w:rsidP="00352840">
      <w:pPr>
        <w:spacing w:after="0" w:line="360" w:lineRule="auto"/>
        <w:jc w:val="both"/>
        <w:rPr>
          <w:rFonts w:ascii="Arial" w:eastAsia="Arial" w:hAnsi="Arial" w:cs="Arial"/>
          <w:sz w:val="24"/>
          <w:szCs w:val="24"/>
          <w:lang w:val="es-ES_tradnl"/>
        </w:rPr>
      </w:pPr>
    </w:p>
    <w:p w14:paraId="5A2FB576" w14:textId="44E63345" w:rsidR="00352840" w:rsidRPr="008524EB" w:rsidRDefault="00E15CFB" w:rsidP="00E15CFB">
      <w:pPr>
        <w:spacing w:after="0" w:line="360" w:lineRule="auto"/>
        <w:jc w:val="center"/>
        <w:rPr>
          <w:rFonts w:ascii="Arial" w:eastAsia="Arial" w:hAnsi="Arial" w:cs="Arial"/>
          <w:sz w:val="24"/>
          <w:szCs w:val="24"/>
          <w:lang w:val="es-ES_tradnl"/>
        </w:rPr>
      </w:pPr>
      <w:r w:rsidRPr="008524EB">
        <w:rPr>
          <w:rFonts w:ascii="Arial" w:eastAsia="Arial" w:hAnsi="Arial" w:cs="Arial"/>
          <w:noProof/>
          <w:sz w:val="24"/>
          <w:szCs w:val="24"/>
          <w:lang w:val="es-ES_tradnl"/>
        </w:rPr>
        <w:drawing>
          <wp:inline distT="0" distB="0" distL="0" distR="0" wp14:anchorId="4E49BFB3" wp14:editId="5E2718C0">
            <wp:extent cx="3759596" cy="4095750"/>
            <wp:effectExtent l="0" t="0" r="0" b="0"/>
            <wp:docPr id="4313058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305812" name=""/>
                    <pic:cNvPicPr/>
                  </pic:nvPicPr>
                  <pic:blipFill>
                    <a:blip r:embed="rId19"/>
                    <a:stretch>
                      <a:fillRect/>
                    </a:stretch>
                  </pic:blipFill>
                  <pic:spPr>
                    <a:xfrm>
                      <a:off x="0" y="0"/>
                      <a:ext cx="3792695" cy="4131809"/>
                    </a:xfrm>
                    <a:prstGeom prst="rect">
                      <a:avLst/>
                    </a:prstGeom>
                  </pic:spPr>
                </pic:pic>
              </a:graphicData>
            </a:graphic>
          </wp:inline>
        </w:drawing>
      </w:r>
    </w:p>
    <w:p w14:paraId="2436F42A" w14:textId="0432DA9A" w:rsidR="009A32F9" w:rsidRPr="008524EB" w:rsidRDefault="00352840">
      <w:pPr>
        <w:spacing w:after="0" w:line="360" w:lineRule="auto"/>
        <w:jc w:val="both"/>
        <w:rPr>
          <w:rFonts w:ascii="Arial" w:eastAsia="Arial" w:hAnsi="Arial" w:cs="Arial"/>
          <w:sz w:val="24"/>
          <w:szCs w:val="24"/>
        </w:rPr>
      </w:pPr>
      <w:r w:rsidRPr="008524EB">
        <w:rPr>
          <w:rFonts w:ascii="Arial" w:eastAsia="Arial" w:hAnsi="Arial" w:cs="Arial"/>
          <w:sz w:val="24"/>
          <w:szCs w:val="24"/>
        </w:rPr>
        <w:lastRenderedPageBreak/>
        <w:t xml:space="preserve">Como </w:t>
      </w:r>
      <w:r w:rsidR="00E15CFB" w:rsidRPr="008524EB">
        <w:rPr>
          <w:rFonts w:ascii="Arial" w:eastAsia="Arial" w:hAnsi="Arial" w:cs="Arial"/>
          <w:sz w:val="24"/>
          <w:szCs w:val="24"/>
        </w:rPr>
        <w:t xml:space="preserve">se observa en la </w:t>
      </w:r>
      <w:r w:rsidRPr="008524EB">
        <w:rPr>
          <w:rFonts w:ascii="Arial" w:eastAsia="Arial" w:hAnsi="Arial" w:cs="Arial"/>
          <w:sz w:val="24"/>
          <w:szCs w:val="24"/>
        </w:rPr>
        <w:t>notificación</w:t>
      </w:r>
      <w:r w:rsidR="00E15CFB" w:rsidRPr="008524EB">
        <w:rPr>
          <w:rFonts w:ascii="Arial" w:eastAsia="Arial" w:hAnsi="Arial" w:cs="Arial"/>
          <w:sz w:val="24"/>
          <w:szCs w:val="24"/>
        </w:rPr>
        <w:t xml:space="preserve">, la misma fue dirigida a </w:t>
      </w:r>
      <w:r w:rsidRPr="008524EB">
        <w:rPr>
          <w:rFonts w:ascii="Arial" w:eastAsia="Arial" w:hAnsi="Arial" w:cs="Arial"/>
          <w:sz w:val="24"/>
          <w:szCs w:val="24"/>
        </w:rPr>
        <w:t xml:space="preserve">las cinco </w:t>
      </w:r>
      <w:r w:rsidR="00E15CFB" w:rsidRPr="008524EB">
        <w:rPr>
          <w:rFonts w:ascii="Arial" w:eastAsia="Arial" w:hAnsi="Arial" w:cs="Arial"/>
          <w:sz w:val="24"/>
          <w:szCs w:val="24"/>
        </w:rPr>
        <w:t xml:space="preserve">candidaturas </w:t>
      </w:r>
      <w:r w:rsidRPr="008524EB">
        <w:rPr>
          <w:rFonts w:ascii="Arial" w:eastAsia="Arial" w:hAnsi="Arial" w:cs="Arial"/>
          <w:sz w:val="24"/>
          <w:szCs w:val="24"/>
        </w:rPr>
        <w:t>al cargo de Magistradas y Magistrados de la Sala Civil Colegiada de la Región Uruapan, de ahí que se cumpla con el requisito en análisis.</w:t>
      </w:r>
    </w:p>
    <w:p w14:paraId="6B41AF8B" w14:textId="77777777" w:rsidR="009A32F9" w:rsidRPr="008524EB" w:rsidRDefault="009A32F9">
      <w:pPr>
        <w:shd w:val="clear" w:color="auto" w:fill="FFFFFF"/>
        <w:spacing w:after="0" w:line="360" w:lineRule="auto"/>
        <w:jc w:val="both"/>
        <w:rPr>
          <w:rFonts w:ascii="Arial" w:eastAsia="Arial" w:hAnsi="Arial" w:cs="Arial"/>
          <w:color w:val="000000"/>
          <w:sz w:val="24"/>
          <w:szCs w:val="24"/>
        </w:rPr>
      </w:pPr>
    </w:p>
    <w:p w14:paraId="51F861DA" w14:textId="77777777" w:rsidR="009A32F9" w:rsidRPr="008524EB" w:rsidRDefault="00000000">
      <w:pPr>
        <w:shd w:val="clear" w:color="auto" w:fill="FFFFFF"/>
        <w:spacing w:after="0" w:line="360" w:lineRule="auto"/>
        <w:jc w:val="both"/>
        <w:rPr>
          <w:rFonts w:ascii="Arial" w:eastAsia="Arial" w:hAnsi="Arial" w:cs="Arial"/>
          <w:color w:val="000000"/>
          <w:sz w:val="24"/>
          <w:szCs w:val="24"/>
        </w:rPr>
      </w:pPr>
      <w:r w:rsidRPr="008524EB">
        <w:rPr>
          <w:rFonts w:ascii="Arial" w:eastAsia="Arial" w:hAnsi="Arial" w:cs="Arial"/>
          <w:b/>
          <w:color w:val="000000"/>
          <w:sz w:val="24"/>
          <w:szCs w:val="24"/>
        </w:rPr>
        <w:t>b) Organización</w:t>
      </w:r>
    </w:p>
    <w:p w14:paraId="40CED9DD" w14:textId="77777777" w:rsidR="009A32F9" w:rsidRPr="008524EB" w:rsidRDefault="009A32F9">
      <w:pPr>
        <w:shd w:val="clear" w:color="auto" w:fill="FFFFFF"/>
        <w:spacing w:after="0" w:line="360" w:lineRule="auto"/>
        <w:jc w:val="both"/>
        <w:rPr>
          <w:rFonts w:ascii="Arial" w:eastAsia="Arial" w:hAnsi="Arial" w:cs="Arial"/>
          <w:color w:val="000000"/>
          <w:sz w:val="24"/>
          <w:szCs w:val="24"/>
        </w:rPr>
      </w:pPr>
    </w:p>
    <w:p w14:paraId="5A88BBD0"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8524EB">
        <w:rPr>
          <w:rFonts w:ascii="Arial" w:eastAsia="Arial" w:hAnsi="Arial" w:cs="Arial"/>
          <w:b/>
          <w:color w:val="000000"/>
          <w:sz w:val="24"/>
          <w:szCs w:val="24"/>
        </w:rPr>
        <w:t>Se satisface</w:t>
      </w:r>
      <w:r w:rsidRPr="008524EB">
        <w:rPr>
          <w:rFonts w:ascii="Arial" w:eastAsia="Arial" w:hAnsi="Arial" w:cs="Arial"/>
          <w:color w:val="000000"/>
          <w:sz w:val="24"/>
          <w:szCs w:val="24"/>
        </w:rPr>
        <w:t xml:space="preserve">, porque los </w:t>
      </w:r>
      <w:r w:rsidRPr="008524EB">
        <w:rPr>
          <w:rFonts w:ascii="Arial" w:eastAsia="Arial" w:hAnsi="Arial" w:cs="Arial"/>
          <w:i/>
          <w:color w:val="000000"/>
          <w:sz w:val="24"/>
          <w:szCs w:val="24"/>
        </w:rPr>
        <w:t xml:space="preserve">Lineamientos </w:t>
      </w:r>
      <w:r w:rsidRPr="008524EB">
        <w:rPr>
          <w:rFonts w:ascii="Arial" w:eastAsia="Arial" w:hAnsi="Arial" w:cs="Arial"/>
          <w:color w:val="000000"/>
          <w:sz w:val="24"/>
          <w:szCs w:val="24"/>
        </w:rPr>
        <w:t>establecen que los foros de debate podrán ser organizados, entre otros por los sectores público, privado</w:t>
      </w:r>
      <w:r w:rsidRPr="002D3EC1">
        <w:rPr>
          <w:rFonts w:ascii="Arial" w:eastAsia="Arial" w:hAnsi="Arial" w:cs="Arial"/>
          <w:color w:val="000000"/>
          <w:sz w:val="24"/>
          <w:szCs w:val="24"/>
        </w:rPr>
        <w:t xml:space="preserve"> y social, como pueden ser asociaciones civiles, entre otros.</w:t>
      </w:r>
    </w:p>
    <w:p w14:paraId="4A9A142C"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1404AE42" w14:textId="0032970D"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color w:val="000000"/>
          <w:sz w:val="24"/>
          <w:szCs w:val="24"/>
        </w:rPr>
        <w:t xml:space="preserve">Lo cual, así aconteció, ya que de acuerdo con la invitación remitida a través del </w:t>
      </w:r>
      <w:r w:rsidR="002D3EC1">
        <w:rPr>
          <w:rFonts w:ascii="Arial" w:eastAsia="Arial" w:hAnsi="Arial" w:cs="Arial"/>
          <w:color w:val="000000"/>
          <w:sz w:val="24"/>
          <w:szCs w:val="24"/>
        </w:rPr>
        <w:t xml:space="preserve">Sistema de </w:t>
      </w:r>
      <w:r w:rsidRPr="002D3EC1">
        <w:rPr>
          <w:rFonts w:ascii="Arial" w:eastAsia="Arial" w:hAnsi="Arial" w:cs="Arial"/>
          <w:color w:val="000000"/>
          <w:sz w:val="24"/>
          <w:szCs w:val="24"/>
        </w:rPr>
        <w:t>Buzón Electrónico de notificaciones para el Proceso Electoral Extraordinario del Poder Judicial del Estado de Michoacán 2024-2025, puede advertirse que quién dice ser el organizador del foro es Ramiro Romero Barajas, en cuanto presidente de la Asociación Civil denominada Desarrollo Social para Uruapan y la Meseta Purhépecha y la Asociación Libre de Abogados In Aeternum.</w:t>
      </w:r>
      <w:r w:rsidRPr="002D3EC1">
        <w:rPr>
          <w:rFonts w:ascii="Arial" w:eastAsia="Arial" w:hAnsi="Arial" w:cs="Arial"/>
          <w:color w:val="000000"/>
          <w:sz w:val="24"/>
          <w:szCs w:val="24"/>
          <w:vertAlign w:val="superscript"/>
        </w:rPr>
        <w:footnoteReference w:id="67"/>
      </w:r>
    </w:p>
    <w:p w14:paraId="129DDE64"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4D694F96"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 xml:space="preserve">c) Tiempo de realización </w:t>
      </w:r>
    </w:p>
    <w:p w14:paraId="5C1EFC3E"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2BBFACB1"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Se cumple</w:t>
      </w:r>
      <w:r w:rsidRPr="002D3EC1">
        <w:rPr>
          <w:rFonts w:ascii="Arial" w:eastAsia="Arial" w:hAnsi="Arial" w:cs="Arial"/>
          <w:color w:val="000000"/>
          <w:sz w:val="24"/>
          <w:szCs w:val="24"/>
        </w:rPr>
        <w:t xml:space="preserve">, ya que los </w:t>
      </w:r>
      <w:r w:rsidRPr="002D3EC1">
        <w:rPr>
          <w:rFonts w:ascii="Arial" w:eastAsia="Arial" w:hAnsi="Arial" w:cs="Arial"/>
          <w:i/>
          <w:color w:val="000000"/>
          <w:sz w:val="24"/>
          <w:szCs w:val="24"/>
        </w:rPr>
        <w:t xml:space="preserve">Lineamientos </w:t>
      </w:r>
      <w:r w:rsidRPr="002D3EC1">
        <w:rPr>
          <w:rFonts w:ascii="Arial" w:eastAsia="Arial" w:hAnsi="Arial" w:cs="Arial"/>
          <w:color w:val="000000"/>
          <w:sz w:val="24"/>
          <w:szCs w:val="24"/>
        </w:rPr>
        <w:t xml:space="preserve">contemplan que los foros que sean organizados por los sectores públicos, privados o social, como es el caso de las asociaciones civiles, podrán realizarse durante la campaña electoral y hasta veda electoral. </w:t>
      </w:r>
    </w:p>
    <w:p w14:paraId="7350D7CB"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7F736A3F"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color w:val="000000"/>
          <w:sz w:val="24"/>
          <w:szCs w:val="24"/>
        </w:rPr>
        <w:t>De ahí que se cumpla, pues se encuentra acreditado que el foro denunciado fue realizado el diecinueve de mayo, esto es durante la campaña electoral.</w:t>
      </w:r>
    </w:p>
    <w:p w14:paraId="09BFFB7C"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251F7C9F"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 xml:space="preserve">d) Participación </w:t>
      </w:r>
    </w:p>
    <w:p w14:paraId="43FC988F"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50E28F01" w14:textId="74DC92E5" w:rsidR="009A32F9"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Se cumple</w:t>
      </w:r>
      <w:r w:rsidRPr="002D3EC1">
        <w:rPr>
          <w:rFonts w:ascii="Arial" w:eastAsia="Arial" w:hAnsi="Arial" w:cs="Arial"/>
          <w:color w:val="000000"/>
          <w:sz w:val="24"/>
          <w:szCs w:val="24"/>
        </w:rPr>
        <w:t xml:space="preserve"> con dicho requisito, pues los </w:t>
      </w:r>
      <w:r w:rsidRPr="002D3EC1">
        <w:rPr>
          <w:rFonts w:ascii="Arial" w:eastAsia="Arial" w:hAnsi="Arial" w:cs="Arial"/>
          <w:i/>
          <w:color w:val="000000"/>
          <w:sz w:val="24"/>
          <w:szCs w:val="24"/>
        </w:rPr>
        <w:t xml:space="preserve">Lineamientos </w:t>
      </w:r>
      <w:r w:rsidRPr="002D3EC1">
        <w:rPr>
          <w:rFonts w:ascii="Arial" w:eastAsia="Arial" w:hAnsi="Arial" w:cs="Arial"/>
          <w:color w:val="000000"/>
          <w:sz w:val="24"/>
          <w:szCs w:val="24"/>
        </w:rPr>
        <w:t>establecen que los foros de debate deberán contar con la participación de al menos dos personas candidatas a juzgadoras.</w:t>
      </w:r>
    </w:p>
    <w:p w14:paraId="056E0458" w14:textId="77777777" w:rsidR="00D16F77" w:rsidRPr="002D3EC1" w:rsidRDefault="00D16F77">
      <w:pPr>
        <w:shd w:val="clear" w:color="auto" w:fill="FFFFFF"/>
        <w:spacing w:after="0" w:line="360" w:lineRule="auto"/>
        <w:jc w:val="both"/>
        <w:rPr>
          <w:rFonts w:ascii="Arial" w:eastAsia="Arial" w:hAnsi="Arial" w:cs="Arial"/>
          <w:color w:val="000000"/>
          <w:sz w:val="24"/>
          <w:szCs w:val="24"/>
        </w:rPr>
      </w:pPr>
    </w:p>
    <w:p w14:paraId="1E950231" w14:textId="1FB4BC09" w:rsidR="009A32F9" w:rsidRPr="002D3EC1" w:rsidRDefault="00000000">
      <w:pPr>
        <w:shd w:val="clear" w:color="auto" w:fill="FFFFFF"/>
        <w:spacing w:after="0" w:line="360" w:lineRule="auto"/>
        <w:jc w:val="both"/>
        <w:rPr>
          <w:rFonts w:ascii="Arial" w:eastAsia="Arial" w:hAnsi="Arial" w:cs="Arial"/>
          <w:sz w:val="24"/>
          <w:szCs w:val="24"/>
        </w:rPr>
      </w:pPr>
      <w:r w:rsidRPr="002D3EC1">
        <w:rPr>
          <w:rFonts w:ascii="Arial" w:eastAsia="Arial" w:hAnsi="Arial" w:cs="Arial"/>
          <w:color w:val="000000"/>
          <w:sz w:val="24"/>
          <w:szCs w:val="24"/>
        </w:rPr>
        <w:lastRenderedPageBreak/>
        <w:t>Resulta de esa manera, pues</w:t>
      </w:r>
      <w:r w:rsidR="00352840">
        <w:rPr>
          <w:rFonts w:ascii="Arial" w:eastAsia="Arial" w:hAnsi="Arial" w:cs="Arial"/>
          <w:color w:val="000000"/>
          <w:sz w:val="24"/>
          <w:szCs w:val="24"/>
        </w:rPr>
        <w:t xml:space="preserve"> de las constancias que obran en autos</w:t>
      </w:r>
      <w:r w:rsidRPr="002D3EC1">
        <w:rPr>
          <w:rFonts w:ascii="Arial" w:eastAsia="Arial" w:hAnsi="Arial" w:cs="Arial"/>
          <w:color w:val="000000"/>
          <w:sz w:val="24"/>
          <w:szCs w:val="24"/>
        </w:rPr>
        <w:t xml:space="preserve">, se acreditó la asistencia de la </w:t>
      </w:r>
      <w:r w:rsidRPr="002D3EC1">
        <w:rPr>
          <w:rFonts w:ascii="Arial" w:eastAsia="Arial" w:hAnsi="Arial" w:cs="Arial"/>
          <w:i/>
          <w:color w:val="000000"/>
          <w:sz w:val="24"/>
          <w:szCs w:val="24"/>
        </w:rPr>
        <w:t>denunciada</w:t>
      </w:r>
      <w:r w:rsidRPr="002D3EC1">
        <w:rPr>
          <w:rFonts w:ascii="Arial" w:eastAsia="Arial" w:hAnsi="Arial" w:cs="Arial"/>
          <w:color w:val="000000"/>
          <w:sz w:val="24"/>
          <w:szCs w:val="24"/>
        </w:rPr>
        <w:t xml:space="preserve"> y del candidato </w:t>
      </w:r>
      <w:r w:rsidRPr="002D3EC1">
        <w:rPr>
          <w:rFonts w:ascii="Arial" w:eastAsia="Arial" w:hAnsi="Arial" w:cs="Arial"/>
          <w:sz w:val="24"/>
          <w:szCs w:val="24"/>
        </w:rPr>
        <w:t>Marco Antonio Padilla Pimentel, por lo cual, se pudo contar con la presencia de dos personas candidatas a juzgadoras.</w:t>
      </w:r>
      <w:r w:rsidR="00352840">
        <w:rPr>
          <w:rStyle w:val="Refdenotaalpie"/>
          <w:rFonts w:ascii="Arial" w:eastAsia="Arial" w:hAnsi="Arial" w:cs="Arial"/>
          <w:sz w:val="24"/>
          <w:szCs w:val="24"/>
        </w:rPr>
        <w:footnoteReference w:id="68"/>
      </w:r>
      <w:r w:rsidRPr="002D3EC1">
        <w:rPr>
          <w:rFonts w:ascii="Arial" w:eastAsia="Arial" w:hAnsi="Arial" w:cs="Arial"/>
          <w:sz w:val="24"/>
          <w:szCs w:val="24"/>
        </w:rPr>
        <w:t xml:space="preserve"> </w:t>
      </w:r>
    </w:p>
    <w:p w14:paraId="5581C9B2" w14:textId="77777777" w:rsidR="009A32F9" w:rsidRPr="002D3EC1" w:rsidRDefault="009A32F9">
      <w:pPr>
        <w:shd w:val="clear" w:color="auto" w:fill="FFFFFF"/>
        <w:spacing w:after="0" w:line="360" w:lineRule="auto"/>
        <w:jc w:val="both"/>
        <w:rPr>
          <w:rFonts w:ascii="Arial" w:eastAsia="Arial" w:hAnsi="Arial" w:cs="Arial"/>
          <w:sz w:val="24"/>
          <w:szCs w:val="24"/>
        </w:rPr>
      </w:pPr>
    </w:p>
    <w:p w14:paraId="6F239ED5"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e) Desarrollo y estructura</w:t>
      </w:r>
    </w:p>
    <w:p w14:paraId="4491442B"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13F109F4"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No se cumple</w:t>
      </w:r>
      <w:r w:rsidRPr="002D3EC1">
        <w:rPr>
          <w:rFonts w:ascii="Arial" w:eastAsia="Arial" w:hAnsi="Arial" w:cs="Arial"/>
          <w:color w:val="000000"/>
          <w:sz w:val="24"/>
          <w:szCs w:val="24"/>
        </w:rPr>
        <w:t xml:space="preserve">, pues del contenido de las actas de verificación efectuadas a los enlaces electrónicos aportados por la </w:t>
      </w:r>
      <w:r w:rsidRPr="002D3EC1">
        <w:rPr>
          <w:rFonts w:ascii="Arial" w:eastAsia="Arial" w:hAnsi="Arial" w:cs="Arial"/>
          <w:i/>
          <w:color w:val="000000"/>
          <w:sz w:val="24"/>
          <w:szCs w:val="24"/>
        </w:rPr>
        <w:t>denunciante</w:t>
      </w:r>
      <w:r w:rsidRPr="002D3EC1">
        <w:rPr>
          <w:rFonts w:ascii="Arial" w:eastAsia="Arial" w:hAnsi="Arial" w:cs="Arial"/>
          <w:color w:val="000000"/>
          <w:sz w:val="24"/>
          <w:szCs w:val="24"/>
        </w:rPr>
        <w:t xml:space="preserve">, no se advierte que se haya desarrollado debidamente la estructura del foro de debate, pues no se acreditó que se haya dado una explicación de la mecánica del foro, tampoco es posible advertirse un desarrollo, conclusión y cierre, tal y como lo contemplan los </w:t>
      </w:r>
      <w:r w:rsidRPr="002D3EC1">
        <w:rPr>
          <w:rFonts w:ascii="Arial" w:eastAsia="Arial" w:hAnsi="Arial" w:cs="Arial"/>
          <w:i/>
          <w:color w:val="000000"/>
          <w:sz w:val="24"/>
          <w:szCs w:val="24"/>
        </w:rPr>
        <w:t>Lineamientos</w:t>
      </w:r>
      <w:r w:rsidRPr="002D3EC1">
        <w:rPr>
          <w:rFonts w:ascii="Arial" w:eastAsia="Arial" w:hAnsi="Arial" w:cs="Arial"/>
          <w:color w:val="000000"/>
          <w:sz w:val="24"/>
          <w:szCs w:val="24"/>
        </w:rPr>
        <w:t xml:space="preserve"> en su artículo nueve fracción V.</w:t>
      </w:r>
    </w:p>
    <w:p w14:paraId="21179170" w14:textId="77777777" w:rsidR="009A32F9" w:rsidRPr="002D3EC1" w:rsidRDefault="009A32F9">
      <w:pPr>
        <w:shd w:val="clear" w:color="auto" w:fill="FFFFFF"/>
        <w:spacing w:after="0" w:line="360" w:lineRule="auto"/>
        <w:jc w:val="both"/>
        <w:rPr>
          <w:rFonts w:ascii="Arial" w:eastAsia="Arial" w:hAnsi="Arial" w:cs="Arial"/>
          <w:sz w:val="24"/>
          <w:szCs w:val="24"/>
        </w:rPr>
      </w:pPr>
    </w:p>
    <w:p w14:paraId="20332738"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 xml:space="preserve">f) Sede </w:t>
      </w:r>
    </w:p>
    <w:p w14:paraId="6574454A"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38931FB2" w14:textId="45BD08DE"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Se satisface</w:t>
      </w:r>
      <w:r w:rsidRPr="002D3EC1">
        <w:rPr>
          <w:rFonts w:ascii="Arial" w:eastAsia="Arial" w:hAnsi="Arial" w:cs="Arial"/>
          <w:color w:val="000000"/>
          <w:sz w:val="24"/>
          <w:szCs w:val="24"/>
        </w:rPr>
        <w:t xml:space="preserve">, pues el foro denunciado fue realizado en el auditorio del Sindicato Único de Trabajadores de la Universidad Michoacana, esto es, dentro del territorio Michoacano y, además, de las constancias que obran en autos, no se advierte que dicha sede tenga vínculos con funcionarios públicos de los tres </w:t>
      </w:r>
      <w:r w:rsidR="00D16F77" w:rsidRPr="002D3EC1">
        <w:rPr>
          <w:rFonts w:ascii="Arial" w:eastAsia="Arial" w:hAnsi="Arial" w:cs="Arial"/>
          <w:color w:val="000000"/>
          <w:sz w:val="24"/>
          <w:szCs w:val="24"/>
        </w:rPr>
        <w:t>órdenes</w:t>
      </w:r>
      <w:r w:rsidRPr="002D3EC1">
        <w:rPr>
          <w:rFonts w:ascii="Arial" w:eastAsia="Arial" w:hAnsi="Arial" w:cs="Arial"/>
          <w:color w:val="000000"/>
          <w:sz w:val="24"/>
          <w:szCs w:val="24"/>
        </w:rPr>
        <w:t xml:space="preserve"> de gobierno, partidistas ni religiosos. </w:t>
      </w:r>
    </w:p>
    <w:p w14:paraId="7F33B425"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7D92F064"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g) Propósito</w:t>
      </w:r>
    </w:p>
    <w:p w14:paraId="091D1D66"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3CFD8947"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b/>
          <w:color w:val="000000"/>
          <w:sz w:val="24"/>
          <w:szCs w:val="24"/>
        </w:rPr>
        <w:t>No se cumple</w:t>
      </w:r>
      <w:r w:rsidRPr="002D3EC1">
        <w:rPr>
          <w:rFonts w:ascii="Arial" w:eastAsia="Arial" w:hAnsi="Arial" w:cs="Arial"/>
          <w:color w:val="000000"/>
          <w:sz w:val="24"/>
          <w:szCs w:val="24"/>
        </w:rPr>
        <w:t xml:space="preserve"> con la finalidad del foro de debate.</w:t>
      </w:r>
    </w:p>
    <w:p w14:paraId="65883D9C"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36B07B30" w14:textId="77777777" w:rsidR="009A32F9" w:rsidRPr="002D3EC1" w:rsidRDefault="00000000">
      <w:pPr>
        <w:spacing w:after="0" w:line="360" w:lineRule="auto"/>
        <w:jc w:val="both"/>
        <w:rPr>
          <w:rFonts w:ascii="Arial" w:eastAsia="Arial" w:hAnsi="Arial" w:cs="Arial"/>
          <w:sz w:val="24"/>
          <w:szCs w:val="24"/>
        </w:rPr>
      </w:pPr>
      <w:r w:rsidRPr="002D3EC1">
        <w:rPr>
          <w:rFonts w:ascii="Arial" w:eastAsia="Arial" w:hAnsi="Arial" w:cs="Arial"/>
          <w:color w:val="000000"/>
          <w:sz w:val="24"/>
          <w:szCs w:val="24"/>
        </w:rPr>
        <w:t xml:space="preserve">Los </w:t>
      </w:r>
      <w:r w:rsidRPr="002D3EC1">
        <w:rPr>
          <w:rFonts w:ascii="Arial" w:eastAsia="Arial" w:hAnsi="Arial" w:cs="Arial"/>
          <w:i/>
          <w:color w:val="000000"/>
          <w:sz w:val="24"/>
          <w:szCs w:val="24"/>
        </w:rPr>
        <w:t>Lineamientos</w:t>
      </w:r>
      <w:r w:rsidRPr="002D3EC1">
        <w:rPr>
          <w:rFonts w:ascii="Arial" w:eastAsia="Arial" w:hAnsi="Arial" w:cs="Arial"/>
          <w:color w:val="000000"/>
          <w:sz w:val="24"/>
          <w:szCs w:val="24"/>
        </w:rPr>
        <w:t xml:space="preserve"> establecen que el </w:t>
      </w:r>
      <w:r w:rsidRPr="002D3EC1">
        <w:rPr>
          <w:rFonts w:ascii="Arial" w:eastAsia="Arial" w:hAnsi="Arial" w:cs="Arial"/>
          <w:sz w:val="24"/>
          <w:szCs w:val="24"/>
        </w:rPr>
        <w:t>propósito del foro de debate es garantizar un ejercicio democrático que promueva la equidad, la difusión de propuestas y la calidad del foro de debate, contribuyendo así a que la ciudadanía michoacana ejerza un voto informado y razonado.</w:t>
      </w:r>
    </w:p>
    <w:p w14:paraId="2B72C165"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6C721B2D" w14:textId="42BEDF67" w:rsidR="009A32F9" w:rsidRPr="002D3EC1" w:rsidRDefault="00000000">
      <w:pPr>
        <w:shd w:val="clear" w:color="auto" w:fill="FFFFFF"/>
        <w:spacing w:after="0" w:line="360" w:lineRule="auto"/>
        <w:jc w:val="both"/>
        <w:rPr>
          <w:rFonts w:ascii="Arial" w:eastAsia="Arial" w:hAnsi="Arial" w:cs="Arial"/>
          <w:sz w:val="24"/>
          <w:szCs w:val="24"/>
        </w:rPr>
      </w:pPr>
      <w:r w:rsidRPr="002D3EC1">
        <w:rPr>
          <w:rFonts w:ascii="Arial" w:eastAsia="Arial" w:hAnsi="Arial" w:cs="Arial"/>
          <w:color w:val="000000"/>
          <w:sz w:val="24"/>
          <w:szCs w:val="24"/>
        </w:rPr>
        <w:t xml:space="preserve">Primeramente, como ya se mencionó anteriormente, fueron cinco candidaturas que contendieron para el cargo de </w:t>
      </w:r>
      <w:r w:rsidRPr="002D3EC1">
        <w:rPr>
          <w:rFonts w:ascii="Arial" w:eastAsia="Arial" w:hAnsi="Arial" w:cs="Arial"/>
          <w:sz w:val="24"/>
          <w:szCs w:val="24"/>
        </w:rPr>
        <w:t xml:space="preserve">Magistradas y Magistrados de la Sala Civil Colegiada de la Región Uruapan, no obstante, únicamente dos de ellos participaron en el foro denunciado, circunstancia que pone de manifiesto que no se cumplió con el propósito de un foro de debate, es decir no se garantizó un ejercicio democrático </w:t>
      </w:r>
      <w:r w:rsidRPr="002D3EC1">
        <w:rPr>
          <w:rFonts w:ascii="Arial" w:eastAsia="Arial" w:hAnsi="Arial" w:cs="Arial"/>
          <w:sz w:val="24"/>
          <w:szCs w:val="24"/>
        </w:rPr>
        <w:lastRenderedPageBreak/>
        <w:t xml:space="preserve">que promoviera el principio de equidad y el trato igualitario, ya que no se garantizó la </w:t>
      </w:r>
      <w:r w:rsidR="00D16F77">
        <w:rPr>
          <w:rFonts w:ascii="Arial" w:eastAsia="Arial" w:hAnsi="Arial" w:cs="Arial"/>
          <w:sz w:val="24"/>
          <w:szCs w:val="24"/>
        </w:rPr>
        <w:t xml:space="preserve">participación </w:t>
      </w:r>
      <w:r w:rsidRPr="002D3EC1">
        <w:rPr>
          <w:rFonts w:ascii="Arial" w:eastAsia="Arial" w:hAnsi="Arial" w:cs="Arial"/>
          <w:sz w:val="24"/>
          <w:szCs w:val="24"/>
        </w:rPr>
        <w:t xml:space="preserve">de todas las candidatas y todos los candidatos por ese cargo. </w:t>
      </w:r>
    </w:p>
    <w:p w14:paraId="7089853B" w14:textId="77777777" w:rsidR="009A32F9" w:rsidRPr="002D3EC1" w:rsidRDefault="009A32F9">
      <w:pPr>
        <w:shd w:val="clear" w:color="auto" w:fill="FFFFFF"/>
        <w:spacing w:after="0" w:line="360" w:lineRule="auto"/>
        <w:jc w:val="both"/>
        <w:rPr>
          <w:rFonts w:ascii="Arial" w:eastAsia="Arial" w:hAnsi="Arial" w:cs="Arial"/>
          <w:sz w:val="24"/>
          <w:szCs w:val="24"/>
        </w:rPr>
      </w:pPr>
    </w:p>
    <w:p w14:paraId="66C91A3F" w14:textId="77777777" w:rsidR="009A32F9" w:rsidRPr="002D3EC1"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sidRPr="002D3EC1">
        <w:rPr>
          <w:rFonts w:ascii="Arial" w:eastAsia="Arial" w:hAnsi="Arial" w:cs="Arial"/>
          <w:color w:val="000000"/>
          <w:sz w:val="24"/>
          <w:szCs w:val="24"/>
        </w:rPr>
        <w:t xml:space="preserve">Asimismo, de las actas de verificación a los enlaces aportados por la </w:t>
      </w:r>
      <w:r w:rsidRPr="00D16F77">
        <w:rPr>
          <w:rFonts w:ascii="Arial" w:eastAsia="Arial" w:hAnsi="Arial" w:cs="Arial"/>
          <w:i/>
          <w:iCs/>
          <w:color w:val="000000"/>
          <w:sz w:val="24"/>
          <w:szCs w:val="24"/>
        </w:rPr>
        <w:t>denunciante</w:t>
      </w:r>
      <w:r w:rsidRPr="002D3EC1">
        <w:rPr>
          <w:rFonts w:ascii="Arial" w:eastAsia="Arial" w:hAnsi="Arial" w:cs="Arial"/>
          <w:color w:val="000000"/>
          <w:sz w:val="24"/>
          <w:szCs w:val="24"/>
        </w:rPr>
        <w:t xml:space="preserve">, levantadas por la autoridad administrativa no se advierte que los participantes del foro hayan difundido como tales propuestas, ya que en el caso de la </w:t>
      </w:r>
      <w:r w:rsidRPr="002D3EC1">
        <w:rPr>
          <w:rFonts w:ascii="Arial" w:eastAsia="Arial" w:hAnsi="Arial" w:cs="Arial"/>
          <w:i/>
          <w:color w:val="000000"/>
          <w:sz w:val="24"/>
          <w:szCs w:val="24"/>
        </w:rPr>
        <w:t>denunciada</w:t>
      </w:r>
      <w:r w:rsidRPr="002D3EC1">
        <w:rPr>
          <w:rFonts w:ascii="Arial" w:eastAsia="Arial" w:hAnsi="Arial" w:cs="Arial"/>
          <w:color w:val="000000"/>
          <w:sz w:val="24"/>
          <w:szCs w:val="24"/>
        </w:rPr>
        <w:t xml:space="preserve"> realizó manifestaciones basadas en indicios y sospechas respecto a un evento presuntamente realizado por funcionarios públicos denominado el “mapachazo”, donde supuestamente se promocionó la candidatura y se coaccionó el voto a favor de la </w:t>
      </w:r>
      <w:r w:rsidRPr="002D3EC1">
        <w:rPr>
          <w:rFonts w:ascii="Arial" w:eastAsia="Arial" w:hAnsi="Arial" w:cs="Arial"/>
          <w:i/>
          <w:color w:val="000000"/>
          <w:sz w:val="24"/>
          <w:szCs w:val="24"/>
        </w:rPr>
        <w:t>denunciante</w:t>
      </w:r>
      <w:r w:rsidRPr="002D3EC1">
        <w:rPr>
          <w:rFonts w:ascii="Arial" w:eastAsia="Arial" w:hAnsi="Arial" w:cs="Arial"/>
          <w:color w:val="000000"/>
          <w:sz w:val="24"/>
          <w:szCs w:val="24"/>
        </w:rPr>
        <w:t xml:space="preserve">, misma que refiere asistió, lo cual aduce acreditar con múltiples denuncias que, a su decir, fueron promovidas por ella ante el </w:t>
      </w:r>
      <w:r w:rsidRPr="002D3EC1">
        <w:rPr>
          <w:rFonts w:ascii="Arial" w:eastAsia="Arial" w:hAnsi="Arial" w:cs="Arial"/>
          <w:i/>
          <w:color w:val="000000"/>
          <w:sz w:val="24"/>
          <w:szCs w:val="24"/>
        </w:rPr>
        <w:t>IEM.</w:t>
      </w:r>
    </w:p>
    <w:p w14:paraId="4C00DFCB" w14:textId="77777777" w:rsidR="009A32F9" w:rsidRPr="002D3EC1" w:rsidRDefault="009A32F9">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p>
    <w:p w14:paraId="589640B7" w14:textId="77777777" w:rsidR="009A32F9" w:rsidRPr="002D3EC1" w:rsidRDefault="00000000">
      <w:pPr>
        <w:pBdr>
          <w:top w:val="nil"/>
          <w:left w:val="nil"/>
          <w:bottom w:val="nil"/>
          <w:right w:val="nil"/>
          <w:between w:val="nil"/>
        </w:pBdr>
        <w:tabs>
          <w:tab w:val="left" w:pos="284"/>
        </w:tabs>
        <w:spacing w:after="0" w:line="360" w:lineRule="auto"/>
        <w:jc w:val="both"/>
        <w:rPr>
          <w:rFonts w:ascii="Arial" w:eastAsia="Arial" w:hAnsi="Arial" w:cs="Arial"/>
          <w:color w:val="000000"/>
          <w:sz w:val="24"/>
          <w:szCs w:val="24"/>
        </w:rPr>
      </w:pPr>
      <w:r w:rsidRPr="002D3EC1">
        <w:rPr>
          <w:rFonts w:ascii="Arial" w:eastAsia="Arial" w:hAnsi="Arial" w:cs="Arial"/>
          <w:color w:val="000000"/>
          <w:sz w:val="24"/>
          <w:szCs w:val="24"/>
        </w:rPr>
        <w:t xml:space="preserve">Asimismo, refirió que el veinticinco de abril, se llevó a cabo el foro denominado informatec, en donde, de igual forma se promocionó la candidatura de la </w:t>
      </w:r>
      <w:r w:rsidRPr="002D3EC1">
        <w:rPr>
          <w:rFonts w:ascii="Arial" w:eastAsia="Arial" w:hAnsi="Arial" w:cs="Arial"/>
          <w:i/>
          <w:color w:val="000000"/>
          <w:sz w:val="24"/>
          <w:szCs w:val="24"/>
        </w:rPr>
        <w:t xml:space="preserve">denunciada, </w:t>
      </w:r>
      <w:r w:rsidRPr="002D3EC1">
        <w:rPr>
          <w:rFonts w:ascii="Arial" w:eastAsia="Arial" w:hAnsi="Arial" w:cs="Arial"/>
          <w:color w:val="000000"/>
          <w:sz w:val="24"/>
          <w:szCs w:val="24"/>
        </w:rPr>
        <w:t xml:space="preserve">lo que no fue informado a ninguna autoridad y que los gastos no fueron reportados, lo que es violatorio a las reglas y principios que rigen el proceso electoral. De lo cual, se puede advertir que, no son propuestas relativas al Proceso Electoral Extraordinario. </w:t>
      </w:r>
    </w:p>
    <w:p w14:paraId="173DA1BF"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3272DA21"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color w:val="000000"/>
          <w:sz w:val="24"/>
          <w:szCs w:val="24"/>
        </w:rPr>
        <w:t xml:space="preserve">De ahí que no se cumpla con el propósito de un foro de debate, ya que como lo ha establecido la </w:t>
      </w:r>
      <w:r w:rsidRPr="002D3EC1">
        <w:rPr>
          <w:rFonts w:ascii="Arial" w:eastAsia="Arial" w:hAnsi="Arial" w:cs="Arial"/>
          <w:i/>
          <w:color w:val="000000"/>
          <w:sz w:val="24"/>
          <w:szCs w:val="24"/>
        </w:rPr>
        <w:t>Sala Superior,</w:t>
      </w:r>
      <w:r w:rsidRPr="002D3EC1">
        <w:rPr>
          <w:rFonts w:ascii="Arial" w:eastAsia="Arial" w:hAnsi="Arial" w:cs="Arial"/>
          <w:color w:val="000000"/>
          <w:sz w:val="24"/>
          <w:szCs w:val="24"/>
          <w:vertAlign w:val="superscript"/>
        </w:rPr>
        <w:footnoteReference w:id="69"/>
      </w:r>
      <w:r w:rsidRPr="002D3EC1">
        <w:rPr>
          <w:rFonts w:ascii="Arial" w:eastAsia="Arial" w:hAnsi="Arial" w:cs="Arial"/>
          <w:color w:val="000000"/>
          <w:sz w:val="24"/>
          <w:szCs w:val="24"/>
        </w:rPr>
        <w:t xml:space="preserve"> los foros de debate buscan la confrontación de las candidaturas, es decir, que exista una pugna argumentativa con el objeto principal de fomentar la discusión de ideas, argumentos y perspectivas sobre un tema, lo que evidentemente en el caso concreto no aconteció. </w:t>
      </w:r>
    </w:p>
    <w:p w14:paraId="7B26F13C"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2001956B" w14:textId="77777777" w:rsidR="009A32F9" w:rsidRPr="002D3EC1" w:rsidRDefault="00000000">
      <w:pPr>
        <w:shd w:val="clear" w:color="auto" w:fill="FFFFFF"/>
        <w:spacing w:after="0" w:line="360" w:lineRule="auto"/>
        <w:jc w:val="both"/>
        <w:rPr>
          <w:rFonts w:ascii="Arial" w:eastAsia="Arial" w:hAnsi="Arial" w:cs="Arial"/>
          <w:color w:val="000000"/>
          <w:sz w:val="24"/>
          <w:szCs w:val="24"/>
        </w:rPr>
      </w:pPr>
      <w:r w:rsidRPr="002D3EC1">
        <w:rPr>
          <w:rFonts w:ascii="Arial" w:eastAsia="Arial" w:hAnsi="Arial" w:cs="Arial"/>
          <w:color w:val="000000"/>
          <w:sz w:val="24"/>
          <w:szCs w:val="24"/>
        </w:rPr>
        <w:t>Por ende, al no contarse con elementos suficientes para determinar una restricción, se debe maximizar el derecho de la libertad de expresión, teniendo en cuenta que el presente proceso extraordinario se desarrolló a partir de un modelo de comunicación política que está sumamente restringido, de ahí que, deba existir mayor flexibilidad.</w:t>
      </w:r>
      <w:r w:rsidRPr="002D3EC1">
        <w:rPr>
          <w:rFonts w:ascii="Arial" w:eastAsia="Arial" w:hAnsi="Arial" w:cs="Arial"/>
          <w:color w:val="000000"/>
          <w:sz w:val="24"/>
          <w:szCs w:val="24"/>
          <w:vertAlign w:val="superscript"/>
        </w:rPr>
        <w:footnoteReference w:id="70"/>
      </w:r>
      <w:r w:rsidRPr="002D3EC1">
        <w:rPr>
          <w:rFonts w:ascii="Arial" w:eastAsia="Arial" w:hAnsi="Arial" w:cs="Arial"/>
          <w:color w:val="000000"/>
          <w:sz w:val="24"/>
          <w:szCs w:val="24"/>
        </w:rPr>
        <w:t xml:space="preserve"> </w:t>
      </w:r>
    </w:p>
    <w:p w14:paraId="77CDDED8" w14:textId="77777777" w:rsidR="009A32F9" w:rsidRPr="002D3EC1" w:rsidRDefault="009A32F9">
      <w:pPr>
        <w:shd w:val="clear" w:color="auto" w:fill="FFFFFF"/>
        <w:spacing w:after="0" w:line="360" w:lineRule="auto"/>
        <w:jc w:val="both"/>
        <w:rPr>
          <w:rFonts w:ascii="Arial" w:eastAsia="Arial" w:hAnsi="Arial" w:cs="Arial"/>
          <w:color w:val="000000"/>
          <w:sz w:val="24"/>
          <w:szCs w:val="24"/>
        </w:rPr>
      </w:pPr>
    </w:p>
    <w:p w14:paraId="2FEAEE6B" w14:textId="77777777" w:rsidR="009A32F9" w:rsidRDefault="00000000">
      <w:pPr>
        <w:shd w:val="clear" w:color="auto" w:fill="FFFFFF"/>
        <w:spacing w:after="0" w:line="360" w:lineRule="auto"/>
        <w:jc w:val="both"/>
        <w:rPr>
          <w:rFonts w:ascii="Arial" w:eastAsia="Arial" w:hAnsi="Arial" w:cs="Arial"/>
          <w:sz w:val="24"/>
          <w:szCs w:val="24"/>
        </w:rPr>
      </w:pPr>
      <w:r w:rsidRPr="002D3EC1">
        <w:rPr>
          <w:rFonts w:ascii="Arial" w:eastAsia="Arial" w:hAnsi="Arial" w:cs="Arial"/>
          <w:sz w:val="24"/>
          <w:szCs w:val="24"/>
        </w:rPr>
        <w:lastRenderedPageBreak/>
        <w:t xml:space="preserve">Por lo anterior, evidentemente al foro denunciado no le pueden aplicar las reglas de un foro de debate y, por consecuencia, es </w:t>
      </w:r>
      <w:r w:rsidRPr="002D3EC1">
        <w:rPr>
          <w:rFonts w:ascii="Arial" w:eastAsia="Arial" w:hAnsi="Arial" w:cs="Arial"/>
          <w:b/>
          <w:sz w:val="24"/>
          <w:szCs w:val="24"/>
        </w:rPr>
        <w:t xml:space="preserve">inexistente </w:t>
      </w:r>
      <w:r w:rsidRPr="002D3EC1">
        <w:rPr>
          <w:rFonts w:ascii="Arial" w:eastAsia="Arial" w:hAnsi="Arial" w:cs="Arial"/>
          <w:sz w:val="24"/>
          <w:szCs w:val="24"/>
        </w:rPr>
        <w:t xml:space="preserve">la violación a los </w:t>
      </w:r>
      <w:r w:rsidRPr="002D3EC1">
        <w:rPr>
          <w:rFonts w:ascii="Arial" w:eastAsia="Arial" w:hAnsi="Arial" w:cs="Arial"/>
          <w:i/>
          <w:sz w:val="24"/>
          <w:szCs w:val="24"/>
        </w:rPr>
        <w:t>Lineamientos.</w:t>
      </w:r>
      <w:r w:rsidRPr="002D3EC1">
        <w:rPr>
          <w:rFonts w:ascii="Arial" w:eastAsia="Arial" w:hAnsi="Arial" w:cs="Arial"/>
          <w:color w:val="000000"/>
          <w:sz w:val="24"/>
          <w:szCs w:val="24"/>
          <w:vertAlign w:val="superscript"/>
        </w:rPr>
        <w:footnoteReference w:id="71"/>
      </w:r>
    </w:p>
    <w:p w14:paraId="62C952B7" w14:textId="77777777" w:rsidR="009A32F9" w:rsidRDefault="009A32F9">
      <w:pPr>
        <w:spacing w:after="0" w:line="360" w:lineRule="auto"/>
        <w:jc w:val="both"/>
        <w:rPr>
          <w:rFonts w:ascii="Arial" w:eastAsia="Arial" w:hAnsi="Arial" w:cs="Arial"/>
          <w:sz w:val="24"/>
          <w:szCs w:val="24"/>
        </w:rPr>
      </w:pPr>
    </w:p>
    <w:p w14:paraId="60771A22" w14:textId="77777777" w:rsidR="009A32F9" w:rsidRDefault="00000000">
      <w:pPr>
        <w:numPr>
          <w:ilvl w:val="0"/>
          <w:numId w:val="6"/>
        </w:numPr>
        <w:spacing w:after="0" w:line="360" w:lineRule="auto"/>
        <w:jc w:val="both"/>
        <w:rPr>
          <w:rFonts w:ascii="Arial" w:eastAsia="Arial" w:hAnsi="Arial" w:cs="Arial"/>
          <w:sz w:val="24"/>
          <w:szCs w:val="24"/>
        </w:rPr>
      </w:pPr>
      <w:r>
        <w:rPr>
          <w:rFonts w:ascii="Arial" w:eastAsia="Arial" w:hAnsi="Arial" w:cs="Arial"/>
          <w:b/>
          <w:sz w:val="24"/>
          <w:szCs w:val="24"/>
        </w:rPr>
        <w:t>Análisis por violación al principio de equidad en la contienda</w:t>
      </w:r>
    </w:p>
    <w:p w14:paraId="54327A85" w14:textId="77777777" w:rsidR="009A32F9" w:rsidRDefault="009A32F9">
      <w:pPr>
        <w:spacing w:after="0" w:line="360" w:lineRule="auto"/>
        <w:ind w:left="720"/>
        <w:jc w:val="both"/>
        <w:rPr>
          <w:rFonts w:ascii="Arial" w:eastAsia="Arial" w:hAnsi="Arial" w:cs="Arial"/>
          <w:sz w:val="24"/>
          <w:szCs w:val="24"/>
        </w:rPr>
      </w:pPr>
    </w:p>
    <w:p w14:paraId="2F9316EF" w14:textId="77777777" w:rsidR="009A32F9"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Marco normativo</w:t>
      </w:r>
    </w:p>
    <w:p w14:paraId="38E3A7C4" w14:textId="77777777" w:rsidR="009A32F9" w:rsidRDefault="009A32F9">
      <w:pPr>
        <w:pBdr>
          <w:top w:val="nil"/>
          <w:left w:val="nil"/>
          <w:bottom w:val="nil"/>
          <w:right w:val="nil"/>
          <w:between w:val="nil"/>
        </w:pBdr>
        <w:spacing w:after="0" w:line="360" w:lineRule="auto"/>
        <w:jc w:val="both"/>
        <w:rPr>
          <w:rFonts w:ascii="Arial" w:eastAsia="Arial" w:hAnsi="Arial" w:cs="Arial"/>
          <w:color w:val="000000"/>
          <w:sz w:val="24"/>
          <w:szCs w:val="24"/>
        </w:rPr>
      </w:pPr>
    </w:p>
    <w:p w14:paraId="10A7D4FC" w14:textId="733D7A27" w:rsidR="009A32F9"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Los artículos 41 Base V primer párrafo y 116 fracción IV inciso b) de la </w:t>
      </w:r>
      <w:r>
        <w:rPr>
          <w:rFonts w:ascii="Arial" w:eastAsia="Arial" w:hAnsi="Arial" w:cs="Arial"/>
          <w:i/>
          <w:color w:val="000000"/>
          <w:sz w:val="24"/>
          <w:szCs w:val="24"/>
        </w:rPr>
        <w:t xml:space="preserve">Constitución </w:t>
      </w:r>
      <w:r w:rsidR="00D16F77">
        <w:rPr>
          <w:rFonts w:ascii="Arial" w:eastAsia="Arial" w:hAnsi="Arial" w:cs="Arial"/>
          <w:i/>
          <w:color w:val="000000"/>
          <w:sz w:val="24"/>
          <w:szCs w:val="24"/>
        </w:rPr>
        <w:t>G</w:t>
      </w:r>
      <w:r>
        <w:rPr>
          <w:rFonts w:ascii="Arial" w:eastAsia="Arial" w:hAnsi="Arial" w:cs="Arial"/>
          <w:i/>
          <w:color w:val="000000"/>
          <w:sz w:val="24"/>
          <w:szCs w:val="24"/>
        </w:rPr>
        <w:t>e</w:t>
      </w:r>
      <w:r w:rsidR="00D16F77">
        <w:rPr>
          <w:rFonts w:ascii="Arial" w:eastAsia="Arial" w:hAnsi="Arial" w:cs="Arial"/>
          <w:i/>
          <w:color w:val="000000"/>
          <w:sz w:val="24"/>
          <w:szCs w:val="24"/>
        </w:rPr>
        <w:t>n</w:t>
      </w:r>
      <w:r>
        <w:rPr>
          <w:rFonts w:ascii="Arial" w:eastAsia="Arial" w:hAnsi="Arial" w:cs="Arial"/>
          <w:i/>
          <w:color w:val="000000"/>
          <w:sz w:val="24"/>
          <w:szCs w:val="24"/>
        </w:rPr>
        <w:t xml:space="preserve">eral </w:t>
      </w:r>
      <w:r>
        <w:rPr>
          <w:rFonts w:ascii="Arial" w:eastAsia="Arial" w:hAnsi="Arial" w:cs="Arial"/>
          <w:color w:val="000000"/>
          <w:sz w:val="24"/>
          <w:szCs w:val="24"/>
        </w:rPr>
        <w:t>establecen las reglas para realizar los comicios, las cuales son obligatorias para las autoridades, partidos políticos, candidaturas, personas jurídicas o personas físicas, y entre las cuales se encuentra que los procesos electorales deben regirse por los principios de equidad, imparcialidad y legalidad.</w:t>
      </w:r>
    </w:p>
    <w:p w14:paraId="11A285AA" w14:textId="77777777" w:rsidR="009A32F9" w:rsidRDefault="009A32F9">
      <w:pPr>
        <w:pBdr>
          <w:top w:val="nil"/>
          <w:left w:val="nil"/>
          <w:bottom w:val="nil"/>
          <w:right w:val="nil"/>
          <w:between w:val="nil"/>
        </w:pBdr>
        <w:spacing w:after="0" w:line="360" w:lineRule="auto"/>
        <w:jc w:val="both"/>
        <w:rPr>
          <w:rFonts w:ascii="Arial" w:eastAsia="Arial" w:hAnsi="Arial" w:cs="Arial"/>
          <w:color w:val="000000"/>
          <w:sz w:val="24"/>
          <w:szCs w:val="24"/>
        </w:rPr>
      </w:pPr>
    </w:p>
    <w:p w14:paraId="22EE947D" w14:textId="77777777" w:rsidR="009A32F9"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Así en las contiendas electorales, las personas servidoras públicas deben conducirse bajo una actuación imparcial, con el objeto de que, ningún partido, candidatura o coalición obtenga algún beneficio que pueda afectar el equilibrio que debe imperar en una contienda electoral.</w:t>
      </w:r>
    </w:p>
    <w:p w14:paraId="35C34F0F" w14:textId="77777777" w:rsidR="009A32F9" w:rsidRDefault="009A32F9">
      <w:pPr>
        <w:pBdr>
          <w:top w:val="nil"/>
          <w:left w:val="nil"/>
          <w:bottom w:val="nil"/>
          <w:right w:val="nil"/>
          <w:between w:val="nil"/>
        </w:pBdr>
        <w:spacing w:after="0" w:line="360" w:lineRule="auto"/>
        <w:jc w:val="both"/>
        <w:rPr>
          <w:rFonts w:ascii="Arial" w:eastAsia="Arial" w:hAnsi="Arial" w:cs="Arial"/>
          <w:color w:val="000000"/>
          <w:sz w:val="24"/>
          <w:szCs w:val="24"/>
        </w:rPr>
      </w:pPr>
    </w:p>
    <w:p w14:paraId="20BCCF83" w14:textId="77777777" w:rsidR="009A32F9"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w:t>
      </w:r>
      <w:r>
        <w:rPr>
          <w:rFonts w:ascii="Arial" w:eastAsia="Arial" w:hAnsi="Arial" w:cs="Arial"/>
          <w:i/>
          <w:color w:val="000000"/>
          <w:sz w:val="24"/>
          <w:szCs w:val="24"/>
        </w:rPr>
        <w:t>Sala Superior</w:t>
      </w:r>
      <w:r>
        <w:rPr>
          <w:rFonts w:ascii="Arial" w:eastAsia="Arial" w:hAnsi="Arial" w:cs="Arial"/>
          <w:color w:val="000000"/>
          <w:sz w:val="24"/>
          <w:szCs w:val="24"/>
        </w:rPr>
        <w:t xml:space="preserve"> ha sostenido que, la vulneración a la equidad en la contienda electoral está sujeta a la actualización de un supuesto objetivo necesario, consistente en que el proceder de las personas servidoras públicas influya o busque influir en la voluntad de la ciudadanía.</w:t>
      </w:r>
    </w:p>
    <w:p w14:paraId="06719EFF" w14:textId="77777777" w:rsidR="009A32F9" w:rsidRDefault="009A32F9">
      <w:pPr>
        <w:pBdr>
          <w:top w:val="nil"/>
          <w:left w:val="nil"/>
          <w:bottom w:val="nil"/>
          <w:right w:val="nil"/>
          <w:between w:val="nil"/>
        </w:pBdr>
        <w:spacing w:after="0" w:line="360" w:lineRule="auto"/>
        <w:jc w:val="both"/>
        <w:rPr>
          <w:rFonts w:ascii="Arial" w:eastAsia="Arial" w:hAnsi="Arial" w:cs="Arial"/>
          <w:color w:val="000000"/>
          <w:sz w:val="24"/>
          <w:szCs w:val="24"/>
        </w:rPr>
      </w:pPr>
    </w:p>
    <w:p w14:paraId="4FED5E46" w14:textId="77777777" w:rsidR="009A32F9"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Esto es, no solo se busca sancionar conductas que por su resultado generen un menoscabo al referido principio, sino el que los mismos se puedan poner en riesgo con un actuar indebido.</w:t>
      </w:r>
    </w:p>
    <w:p w14:paraId="604681C3" w14:textId="77777777" w:rsidR="009A32F9" w:rsidRDefault="009A32F9">
      <w:pPr>
        <w:pBdr>
          <w:top w:val="nil"/>
          <w:left w:val="nil"/>
          <w:bottom w:val="nil"/>
          <w:right w:val="nil"/>
          <w:between w:val="nil"/>
        </w:pBdr>
        <w:spacing w:after="0" w:line="360" w:lineRule="auto"/>
        <w:jc w:val="both"/>
        <w:rPr>
          <w:rFonts w:ascii="Arial" w:eastAsia="Arial" w:hAnsi="Arial" w:cs="Arial"/>
          <w:color w:val="000000"/>
          <w:sz w:val="24"/>
          <w:szCs w:val="24"/>
        </w:rPr>
      </w:pPr>
    </w:p>
    <w:p w14:paraId="0BED09FB" w14:textId="77777777" w:rsidR="009A32F9"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Caso concreto</w:t>
      </w:r>
    </w:p>
    <w:p w14:paraId="1FA4AA7E" w14:textId="77777777" w:rsidR="009A32F9" w:rsidRDefault="009A32F9">
      <w:pPr>
        <w:pBdr>
          <w:top w:val="nil"/>
          <w:left w:val="nil"/>
          <w:bottom w:val="nil"/>
          <w:right w:val="nil"/>
          <w:between w:val="nil"/>
        </w:pBdr>
        <w:spacing w:after="0" w:line="360" w:lineRule="auto"/>
        <w:jc w:val="both"/>
        <w:rPr>
          <w:rFonts w:ascii="Arial" w:eastAsia="Arial" w:hAnsi="Arial" w:cs="Arial"/>
          <w:color w:val="000000"/>
          <w:sz w:val="24"/>
          <w:szCs w:val="24"/>
        </w:rPr>
      </w:pPr>
    </w:p>
    <w:p w14:paraId="0B2D621E" w14:textId="77777777" w:rsidR="009A32F9"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Tomando en consideración que las manifestaciones realizadas en las publicaciones denunciadas no constituyeron calumnias ni alcanzaron el nivel de desinformación dolosa o daño grave que exige dicha figura y que no se evidenció un impacto negativo en el proceso electoral judicial en contra de la </w:t>
      </w:r>
      <w:r>
        <w:rPr>
          <w:rFonts w:ascii="Arial" w:eastAsia="Arial" w:hAnsi="Arial" w:cs="Arial"/>
          <w:i/>
          <w:color w:val="000000"/>
          <w:sz w:val="24"/>
          <w:szCs w:val="24"/>
        </w:rPr>
        <w:t>denunciante</w:t>
      </w:r>
      <w:r>
        <w:rPr>
          <w:rFonts w:ascii="Arial" w:eastAsia="Arial" w:hAnsi="Arial" w:cs="Arial"/>
          <w:color w:val="000000"/>
          <w:sz w:val="24"/>
          <w:szCs w:val="24"/>
        </w:rPr>
        <w:t xml:space="preserve">, </w:t>
      </w:r>
      <w:r>
        <w:rPr>
          <w:rFonts w:ascii="Arial" w:eastAsia="Arial" w:hAnsi="Arial" w:cs="Arial"/>
          <w:i/>
          <w:color w:val="000000"/>
          <w:sz w:val="24"/>
          <w:szCs w:val="24"/>
        </w:rPr>
        <w:t xml:space="preserve">este Órgano </w:t>
      </w:r>
      <w:r>
        <w:rPr>
          <w:rFonts w:ascii="Arial" w:eastAsia="Arial" w:hAnsi="Arial" w:cs="Arial"/>
          <w:i/>
          <w:color w:val="000000"/>
          <w:sz w:val="24"/>
          <w:szCs w:val="24"/>
        </w:rPr>
        <w:lastRenderedPageBreak/>
        <w:t xml:space="preserve">jurisdiccional </w:t>
      </w:r>
      <w:r>
        <w:rPr>
          <w:rFonts w:ascii="Arial" w:eastAsia="Arial" w:hAnsi="Arial" w:cs="Arial"/>
          <w:color w:val="000000"/>
          <w:sz w:val="24"/>
          <w:szCs w:val="24"/>
        </w:rPr>
        <w:t xml:space="preserve">considera que no se vulneró el principio de equidad en la contienda, pues, se reitera, no existieron actos que impactaran en el desarrollo del proceso electoral en la entidad ni una violación a lo estipulado en los </w:t>
      </w:r>
      <w:r>
        <w:rPr>
          <w:rFonts w:ascii="Arial" w:eastAsia="Arial" w:hAnsi="Arial" w:cs="Arial"/>
          <w:i/>
          <w:color w:val="000000"/>
          <w:sz w:val="24"/>
          <w:szCs w:val="24"/>
        </w:rPr>
        <w:t>Lineamientos.</w:t>
      </w:r>
    </w:p>
    <w:p w14:paraId="6719D12B" w14:textId="77777777" w:rsidR="009A32F9" w:rsidRDefault="009A32F9">
      <w:pPr>
        <w:spacing w:after="0" w:line="360" w:lineRule="auto"/>
        <w:rPr>
          <w:rFonts w:ascii="Arial" w:eastAsia="Arial" w:hAnsi="Arial" w:cs="Arial"/>
          <w:color w:val="000000"/>
          <w:sz w:val="24"/>
          <w:szCs w:val="24"/>
        </w:rPr>
      </w:pPr>
    </w:p>
    <w:p w14:paraId="647A4845" w14:textId="77777777" w:rsidR="009A32F9" w:rsidRPr="00D16F77" w:rsidRDefault="00000000">
      <w:pPr>
        <w:spacing w:after="0" w:line="360" w:lineRule="auto"/>
        <w:jc w:val="both"/>
        <w:rPr>
          <w:rFonts w:ascii="Arial" w:eastAsia="Arial" w:hAnsi="Arial" w:cs="Arial"/>
          <w:color w:val="000000"/>
          <w:sz w:val="24"/>
          <w:szCs w:val="24"/>
        </w:rPr>
      </w:pPr>
      <w:r w:rsidRPr="00D16F77">
        <w:rPr>
          <w:rFonts w:ascii="Arial" w:eastAsia="Arial" w:hAnsi="Arial" w:cs="Arial"/>
          <w:color w:val="000000"/>
          <w:sz w:val="24"/>
          <w:szCs w:val="24"/>
        </w:rPr>
        <w:t xml:space="preserve">En conclusión, al no acreditarse irregularidad a la normativa electoral de los hechos denunciados, tampoco se acredita la vulneración al </w:t>
      </w:r>
      <w:r w:rsidRPr="00D16F77">
        <w:rPr>
          <w:rFonts w:ascii="Arial" w:eastAsia="Arial" w:hAnsi="Arial" w:cs="Arial"/>
          <w:sz w:val="24"/>
          <w:szCs w:val="24"/>
        </w:rPr>
        <w:t>principio de equidad en la contienda</w:t>
      </w:r>
      <w:r w:rsidRPr="00D16F77">
        <w:rPr>
          <w:rFonts w:ascii="Arial" w:eastAsia="Arial" w:hAnsi="Arial" w:cs="Arial"/>
          <w:color w:val="000000"/>
          <w:sz w:val="24"/>
          <w:szCs w:val="24"/>
        </w:rPr>
        <w:t xml:space="preserve">. </w:t>
      </w:r>
    </w:p>
    <w:p w14:paraId="42335D40" w14:textId="77777777" w:rsidR="009A32F9" w:rsidRPr="00D16F77" w:rsidRDefault="009A32F9">
      <w:pPr>
        <w:spacing w:after="0" w:line="360" w:lineRule="auto"/>
        <w:rPr>
          <w:rFonts w:ascii="Arial" w:eastAsia="Arial" w:hAnsi="Arial" w:cs="Arial"/>
          <w:color w:val="000000"/>
          <w:sz w:val="24"/>
          <w:szCs w:val="24"/>
        </w:rPr>
      </w:pPr>
    </w:p>
    <w:p w14:paraId="478D4674" w14:textId="77777777" w:rsidR="009A32F9" w:rsidRPr="00D16F77" w:rsidRDefault="00000000">
      <w:pPr>
        <w:spacing w:after="0" w:line="360" w:lineRule="auto"/>
        <w:jc w:val="both"/>
        <w:rPr>
          <w:rFonts w:ascii="Arial" w:eastAsia="Arial" w:hAnsi="Arial" w:cs="Arial"/>
          <w:sz w:val="24"/>
          <w:szCs w:val="24"/>
        </w:rPr>
      </w:pPr>
      <w:r w:rsidRPr="00D16F77">
        <w:rPr>
          <w:rFonts w:ascii="Arial" w:eastAsia="Arial" w:hAnsi="Arial" w:cs="Arial"/>
          <w:sz w:val="24"/>
          <w:szCs w:val="24"/>
        </w:rPr>
        <w:t xml:space="preserve">Por lo anteriormente expuesto y en términos del artículo 264 del </w:t>
      </w:r>
      <w:r w:rsidRPr="00D16F77">
        <w:rPr>
          <w:rFonts w:ascii="Arial" w:eastAsia="Arial" w:hAnsi="Arial" w:cs="Arial"/>
          <w:i/>
          <w:sz w:val="24"/>
          <w:szCs w:val="24"/>
        </w:rPr>
        <w:t xml:space="preserve">Código Electoral </w:t>
      </w:r>
      <w:r w:rsidRPr="00D16F77">
        <w:rPr>
          <w:rFonts w:ascii="Arial" w:eastAsia="Arial" w:hAnsi="Arial" w:cs="Arial"/>
          <w:sz w:val="24"/>
          <w:szCs w:val="24"/>
        </w:rPr>
        <w:t xml:space="preserve">se: </w:t>
      </w:r>
    </w:p>
    <w:p w14:paraId="11D4A0B1" w14:textId="77777777" w:rsidR="009A32F9" w:rsidRPr="00D16F77" w:rsidRDefault="009A32F9">
      <w:pPr>
        <w:spacing w:after="0" w:line="360" w:lineRule="auto"/>
        <w:jc w:val="both"/>
        <w:rPr>
          <w:rFonts w:ascii="Arial" w:eastAsia="Arial" w:hAnsi="Arial" w:cs="Arial"/>
          <w:sz w:val="24"/>
          <w:szCs w:val="24"/>
        </w:rPr>
      </w:pPr>
    </w:p>
    <w:p w14:paraId="252563E5" w14:textId="77777777" w:rsidR="009A32F9" w:rsidRDefault="00000000">
      <w:pPr>
        <w:spacing w:after="0" w:line="360" w:lineRule="auto"/>
        <w:jc w:val="center"/>
        <w:rPr>
          <w:rFonts w:ascii="Arial" w:eastAsia="Arial" w:hAnsi="Arial" w:cs="Arial"/>
          <w:b/>
          <w:sz w:val="24"/>
          <w:szCs w:val="24"/>
        </w:rPr>
      </w:pPr>
      <w:r w:rsidRPr="00D16F77">
        <w:rPr>
          <w:rFonts w:ascii="Arial" w:eastAsia="Arial" w:hAnsi="Arial" w:cs="Arial"/>
          <w:b/>
          <w:sz w:val="24"/>
          <w:szCs w:val="24"/>
        </w:rPr>
        <w:t>XII. RESOLUTIVO</w:t>
      </w:r>
    </w:p>
    <w:p w14:paraId="173503B0" w14:textId="77777777" w:rsidR="00D16F77" w:rsidRPr="00D16F77" w:rsidRDefault="00D16F77">
      <w:pPr>
        <w:spacing w:after="0" w:line="360" w:lineRule="auto"/>
        <w:jc w:val="center"/>
        <w:rPr>
          <w:rFonts w:ascii="Arial" w:eastAsia="Arial" w:hAnsi="Arial" w:cs="Arial"/>
          <w:sz w:val="24"/>
          <w:szCs w:val="24"/>
        </w:rPr>
      </w:pPr>
    </w:p>
    <w:p w14:paraId="26760782" w14:textId="77777777" w:rsidR="009A32F9" w:rsidRDefault="00000000">
      <w:pPr>
        <w:spacing w:after="0" w:line="360" w:lineRule="auto"/>
        <w:jc w:val="both"/>
        <w:rPr>
          <w:rFonts w:ascii="Arial" w:eastAsia="Arial" w:hAnsi="Arial" w:cs="Arial"/>
          <w:sz w:val="24"/>
          <w:szCs w:val="24"/>
        </w:rPr>
      </w:pPr>
      <w:r w:rsidRPr="00D16F77">
        <w:rPr>
          <w:rFonts w:ascii="Arial" w:eastAsia="Arial" w:hAnsi="Arial" w:cs="Arial"/>
          <w:b/>
          <w:sz w:val="24"/>
          <w:szCs w:val="24"/>
        </w:rPr>
        <w:t>ÚNICO.</w:t>
      </w:r>
      <w:r w:rsidRPr="00D16F77">
        <w:rPr>
          <w:rFonts w:ascii="Arial" w:eastAsia="Arial" w:hAnsi="Arial" w:cs="Arial"/>
          <w:sz w:val="24"/>
          <w:szCs w:val="24"/>
        </w:rPr>
        <w:t xml:space="preserve"> Se declara la </w:t>
      </w:r>
      <w:r w:rsidRPr="00D16F77">
        <w:rPr>
          <w:rFonts w:ascii="Arial" w:eastAsia="Arial" w:hAnsi="Arial" w:cs="Arial"/>
          <w:b/>
          <w:sz w:val="24"/>
          <w:szCs w:val="24"/>
        </w:rPr>
        <w:t>inexistencia</w:t>
      </w:r>
      <w:r w:rsidRPr="00D16F77">
        <w:rPr>
          <w:rFonts w:ascii="Arial" w:eastAsia="Arial" w:hAnsi="Arial" w:cs="Arial"/>
          <w:sz w:val="24"/>
          <w:szCs w:val="24"/>
        </w:rPr>
        <w:t xml:space="preserve"> de las infracciones atribuidas a la denunciada.</w:t>
      </w:r>
      <w:r>
        <w:rPr>
          <w:rFonts w:ascii="Arial" w:eastAsia="Arial" w:hAnsi="Arial" w:cs="Arial"/>
          <w:sz w:val="24"/>
          <w:szCs w:val="24"/>
        </w:rPr>
        <w:t xml:space="preserve"> </w:t>
      </w:r>
    </w:p>
    <w:p w14:paraId="190ACC5D" w14:textId="77777777" w:rsidR="009A32F9" w:rsidRDefault="009A32F9">
      <w:pPr>
        <w:spacing w:after="0" w:line="360" w:lineRule="auto"/>
        <w:jc w:val="both"/>
        <w:rPr>
          <w:rFonts w:ascii="Arial" w:eastAsia="Arial" w:hAnsi="Arial" w:cs="Arial"/>
          <w:sz w:val="24"/>
          <w:szCs w:val="24"/>
        </w:rPr>
      </w:pPr>
    </w:p>
    <w:p w14:paraId="4E4EBFDC" w14:textId="77777777" w:rsidR="009A32F9" w:rsidRDefault="00000000">
      <w:pPr>
        <w:spacing w:after="0" w:line="360" w:lineRule="auto"/>
        <w:jc w:val="both"/>
        <w:rPr>
          <w:rFonts w:ascii="Arial" w:eastAsia="Arial" w:hAnsi="Arial" w:cs="Arial"/>
          <w:sz w:val="24"/>
          <w:szCs w:val="24"/>
        </w:rPr>
      </w:pPr>
      <w:r>
        <w:rPr>
          <w:rFonts w:ascii="Arial" w:eastAsia="Arial" w:hAnsi="Arial" w:cs="Arial"/>
          <w:b/>
          <w:sz w:val="24"/>
          <w:szCs w:val="24"/>
        </w:rPr>
        <w:t xml:space="preserve">NOTIFÍQUESE. Personalmente </w:t>
      </w:r>
      <w:r>
        <w:rPr>
          <w:rFonts w:ascii="Arial" w:eastAsia="Arial" w:hAnsi="Arial" w:cs="Arial"/>
          <w:sz w:val="24"/>
          <w:szCs w:val="24"/>
        </w:rPr>
        <w:t xml:space="preserve">a la denunciante y denunciada, </w:t>
      </w:r>
      <w:r>
        <w:rPr>
          <w:rFonts w:ascii="Arial" w:eastAsia="Arial" w:hAnsi="Arial" w:cs="Arial"/>
          <w:b/>
          <w:sz w:val="24"/>
          <w:szCs w:val="24"/>
        </w:rPr>
        <w:t>por</w:t>
      </w:r>
      <w:r>
        <w:rPr>
          <w:rFonts w:ascii="Arial" w:eastAsia="Arial" w:hAnsi="Arial" w:cs="Arial"/>
          <w:sz w:val="24"/>
          <w:szCs w:val="24"/>
        </w:rPr>
        <w:t xml:space="preserve"> </w:t>
      </w:r>
      <w:r>
        <w:rPr>
          <w:rFonts w:ascii="Arial" w:eastAsia="Arial" w:hAnsi="Arial" w:cs="Arial"/>
          <w:b/>
          <w:sz w:val="24"/>
          <w:szCs w:val="24"/>
        </w:rPr>
        <w:t>oficio</w:t>
      </w:r>
      <w:r>
        <w:rPr>
          <w:rFonts w:ascii="Arial" w:eastAsia="Arial" w:hAnsi="Arial" w:cs="Arial"/>
          <w:sz w:val="24"/>
          <w:szCs w:val="24"/>
        </w:rPr>
        <w:t xml:space="preserve"> a la Secretaria Ejecutiva del Instituto Electoral de Michoacán; y </w:t>
      </w:r>
      <w:r>
        <w:rPr>
          <w:rFonts w:ascii="Arial" w:eastAsia="Arial" w:hAnsi="Arial" w:cs="Arial"/>
          <w:b/>
          <w:sz w:val="24"/>
          <w:szCs w:val="24"/>
        </w:rPr>
        <w:t xml:space="preserve">por estrados </w:t>
      </w:r>
      <w:r>
        <w:rPr>
          <w:rFonts w:ascii="Arial" w:eastAsia="Arial" w:hAnsi="Arial" w:cs="Arial"/>
          <w:sz w:val="24"/>
          <w:szCs w:val="24"/>
        </w:rPr>
        <w:t>a los demás interesados, de conformidad con los artículos 37 fracciones I, II y III, 38 y 39 de la Ley de Justicia en Materia Electoral y de Participación Ciudadana del Estado de Michoacán de Ocampo; así como 137 párrafo primero, 139, 140 y 142 del Reglamento Interior del Tribunal Electoral del Estado. En su oportunidad, archívese este expediente como asunto total y definitivamente concluido.</w:t>
      </w:r>
    </w:p>
    <w:p w14:paraId="3E233DFA" w14:textId="77777777" w:rsidR="009A32F9" w:rsidRDefault="009A32F9">
      <w:pPr>
        <w:spacing w:after="0" w:line="360" w:lineRule="auto"/>
        <w:jc w:val="both"/>
        <w:rPr>
          <w:rFonts w:ascii="Arial" w:eastAsia="Arial" w:hAnsi="Arial" w:cs="Arial"/>
          <w:sz w:val="24"/>
          <w:szCs w:val="24"/>
        </w:rPr>
      </w:pPr>
    </w:p>
    <w:p w14:paraId="690D7E9A" w14:textId="73F6B67D" w:rsidR="009A32F9"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Así, a las </w:t>
      </w:r>
      <w:r w:rsidR="000358C2">
        <w:rPr>
          <w:rFonts w:ascii="Arial" w:eastAsia="Arial" w:hAnsi="Arial" w:cs="Arial"/>
          <w:sz w:val="24"/>
          <w:szCs w:val="24"/>
        </w:rPr>
        <w:t>quince</w:t>
      </w:r>
      <w:r>
        <w:rPr>
          <w:rFonts w:ascii="Arial" w:eastAsia="Arial" w:hAnsi="Arial" w:cs="Arial"/>
          <w:sz w:val="24"/>
          <w:szCs w:val="24"/>
        </w:rPr>
        <w:t xml:space="preserve"> horas con </w:t>
      </w:r>
      <w:r w:rsidR="000358C2">
        <w:rPr>
          <w:rFonts w:ascii="Arial" w:eastAsia="Arial" w:hAnsi="Arial" w:cs="Arial"/>
          <w:sz w:val="24"/>
          <w:szCs w:val="24"/>
        </w:rPr>
        <w:t>cincuenta y cuatro</w:t>
      </w:r>
      <w:r>
        <w:rPr>
          <w:rFonts w:ascii="Arial" w:eastAsia="Arial" w:hAnsi="Arial" w:cs="Arial"/>
          <w:sz w:val="24"/>
          <w:szCs w:val="24"/>
        </w:rPr>
        <w:t xml:space="preserve"> minutos</w:t>
      </w:r>
      <w:r w:rsidR="000358C2">
        <w:rPr>
          <w:rFonts w:ascii="Arial" w:eastAsia="Arial" w:hAnsi="Arial" w:cs="Arial"/>
          <w:sz w:val="24"/>
          <w:szCs w:val="24"/>
        </w:rPr>
        <w:t xml:space="preserve">, </w:t>
      </w:r>
      <w:r>
        <w:rPr>
          <w:rFonts w:ascii="Arial" w:eastAsia="Arial" w:hAnsi="Arial" w:cs="Arial"/>
          <w:sz w:val="24"/>
          <w:szCs w:val="24"/>
        </w:rPr>
        <w:t>del</w:t>
      </w:r>
      <w:r w:rsidR="000358C2">
        <w:rPr>
          <w:rFonts w:ascii="Arial" w:eastAsia="Arial" w:hAnsi="Arial" w:cs="Arial"/>
          <w:sz w:val="24"/>
          <w:szCs w:val="24"/>
        </w:rPr>
        <w:t xml:space="preserve"> veinticuatro</w:t>
      </w:r>
      <w:r>
        <w:rPr>
          <w:rFonts w:ascii="Arial" w:eastAsia="Arial" w:hAnsi="Arial" w:cs="Arial"/>
          <w:sz w:val="24"/>
          <w:szCs w:val="24"/>
        </w:rPr>
        <w:t xml:space="preserve"> de septiembre de dos mil veinticinco, en Sesión Pública, por </w:t>
      </w:r>
      <w:r w:rsidR="000358C2">
        <w:rPr>
          <w:rFonts w:ascii="Arial" w:eastAsia="Arial" w:hAnsi="Arial" w:cs="Arial"/>
          <w:sz w:val="24"/>
          <w:szCs w:val="24"/>
        </w:rPr>
        <w:t>unanimidad</w:t>
      </w:r>
      <w:r>
        <w:rPr>
          <w:rFonts w:ascii="Arial" w:eastAsia="Arial" w:hAnsi="Arial" w:cs="Arial"/>
          <w:sz w:val="24"/>
          <w:szCs w:val="24"/>
        </w:rPr>
        <w:t xml:space="preserve"> de votos, lo acordaron y firman los integrantes del Pleno del Tribunal Electoral del Estado, la Magistrada Presidenta Alma Rosa Bahena Villalobos, las Magistradas Yurisha Andrade Morales </w:t>
      </w:r>
      <w:r>
        <w:rPr>
          <w:rFonts w:ascii="Arial" w:eastAsia="Arial" w:hAnsi="Arial" w:cs="Arial"/>
          <w:i/>
          <w:sz w:val="24"/>
          <w:szCs w:val="24"/>
        </w:rPr>
        <w:t>-quien fue ponente-</w:t>
      </w:r>
      <w:r>
        <w:rPr>
          <w:rFonts w:ascii="Arial" w:eastAsia="Arial" w:hAnsi="Arial" w:cs="Arial"/>
          <w:sz w:val="24"/>
          <w:szCs w:val="24"/>
        </w:rPr>
        <w:t xml:space="preserve"> y Amelí Gissel Navarro Lepe</w:t>
      </w:r>
      <w:r w:rsidR="00C345A4">
        <w:rPr>
          <w:rFonts w:ascii="Arial" w:eastAsia="Arial" w:hAnsi="Arial" w:cs="Arial"/>
          <w:sz w:val="24"/>
          <w:szCs w:val="24"/>
        </w:rPr>
        <w:t>,</w:t>
      </w:r>
      <w:r>
        <w:rPr>
          <w:rFonts w:ascii="Arial" w:eastAsia="Arial" w:hAnsi="Arial" w:cs="Arial"/>
          <w:sz w:val="24"/>
          <w:szCs w:val="24"/>
        </w:rPr>
        <w:t xml:space="preserve"> y los Magistrados Adrián Hernández Pinedo y Eric López Villaseñor; lo anterior, ante el Secretario General de Acuerdos, Gerardo Maldonado Tadeo, quien autoriza y da fe.</w:t>
      </w:r>
    </w:p>
    <w:p w14:paraId="45BED188" w14:textId="77777777" w:rsidR="009A32F9" w:rsidRDefault="009A32F9">
      <w:pPr>
        <w:spacing w:after="0" w:line="360" w:lineRule="auto"/>
        <w:jc w:val="both"/>
        <w:rPr>
          <w:rFonts w:ascii="Arial" w:eastAsia="Arial" w:hAnsi="Arial" w:cs="Arial"/>
          <w:sz w:val="24"/>
          <w:szCs w:val="24"/>
        </w:rPr>
      </w:pPr>
    </w:p>
    <w:tbl>
      <w:tblPr>
        <w:tblStyle w:val="a1"/>
        <w:tblW w:w="8354" w:type="dxa"/>
        <w:jc w:val="center"/>
        <w:tblInd w:w="0" w:type="dxa"/>
        <w:tblLayout w:type="fixed"/>
        <w:tblLook w:val="0000" w:firstRow="0" w:lastRow="0" w:firstColumn="0" w:lastColumn="0" w:noHBand="0" w:noVBand="0"/>
      </w:tblPr>
      <w:tblGrid>
        <w:gridCol w:w="4294"/>
        <w:gridCol w:w="4060"/>
      </w:tblGrid>
      <w:tr w:rsidR="009A32F9" w14:paraId="4E674E16" w14:textId="77777777">
        <w:trPr>
          <w:jc w:val="center"/>
        </w:trPr>
        <w:tc>
          <w:tcPr>
            <w:tcW w:w="8354" w:type="dxa"/>
            <w:gridSpan w:val="2"/>
          </w:tcPr>
          <w:p w14:paraId="6809007C" w14:textId="77777777" w:rsidR="007220B4" w:rsidRDefault="007220B4">
            <w:pPr>
              <w:spacing w:after="0" w:line="240" w:lineRule="auto"/>
              <w:jc w:val="center"/>
              <w:rPr>
                <w:rFonts w:ascii="Arial" w:eastAsia="Arial" w:hAnsi="Arial" w:cs="Arial"/>
                <w:b/>
                <w:sz w:val="24"/>
                <w:szCs w:val="24"/>
              </w:rPr>
            </w:pPr>
          </w:p>
          <w:p w14:paraId="44792459" w14:textId="4BE695AE"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t>MAGISTRADA PRESIDENTA</w:t>
            </w:r>
          </w:p>
          <w:p w14:paraId="76745148" w14:textId="77777777" w:rsidR="009A32F9" w:rsidRDefault="009A32F9">
            <w:pPr>
              <w:spacing w:after="0" w:line="240" w:lineRule="auto"/>
              <w:jc w:val="center"/>
              <w:rPr>
                <w:rFonts w:ascii="Arial" w:eastAsia="Arial" w:hAnsi="Arial" w:cs="Arial"/>
                <w:sz w:val="24"/>
                <w:szCs w:val="24"/>
              </w:rPr>
            </w:pPr>
          </w:p>
          <w:p w14:paraId="675F2706" w14:textId="77777777" w:rsidR="009A32F9" w:rsidRDefault="009A32F9">
            <w:pPr>
              <w:spacing w:after="0" w:line="240" w:lineRule="auto"/>
              <w:jc w:val="center"/>
              <w:rPr>
                <w:rFonts w:ascii="Arial" w:eastAsia="Arial" w:hAnsi="Arial" w:cs="Arial"/>
                <w:sz w:val="24"/>
                <w:szCs w:val="24"/>
              </w:rPr>
            </w:pPr>
          </w:p>
          <w:p w14:paraId="39097DCD" w14:textId="77777777" w:rsidR="0019517B" w:rsidRDefault="0019517B">
            <w:pPr>
              <w:spacing w:after="0" w:line="240" w:lineRule="auto"/>
              <w:jc w:val="center"/>
              <w:rPr>
                <w:rFonts w:ascii="Arial" w:eastAsia="Arial" w:hAnsi="Arial" w:cs="Arial"/>
                <w:sz w:val="24"/>
                <w:szCs w:val="24"/>
              </w:rPr>
            </w:pPr>
          </w:p>
          <w:p w14:paraId="4868F25D" w14:textId="77777777" w:rsidR="009A32F9" w:rsidRDefault="009A32F9">
            <w:pPr>
              <w:spacing w:after="0" w:line="240" w:lineRule="auto"/>
              <w:jc w:val="center"/>
              <w:rPr>
                <w:rFonts w:ascii="Arial" w:eastAsia="Arial" w:hAnsi="Arial" w:cs="Arial"/>
                <w:sz w:val="24"/>
                <w:szCs w:val="24"/>
              </w:rPr>
            </w:pPr>
          </w:p>
          <w:p w14:paraId="7D26A3D0" w14:textId="77777777"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t>ALMA ROSA BAHENA VILLALOBOS</w:t>
            </w:r>
          </w:p>
        </w:tc>
      </w:tr>
      <w:tr w:rsidR="009A32F9" w14:paraId="7ECB3FAB" w14:textId="77777777">
        <w:trPr>
          <w:jc w:val="center"/>
        </w:trPr>
        <w:tc>
          <w:tcPr>
            <w:tcW w:w="4294" w:type="dxa"/>
          </w:tcPr>
          <w:p w14:paraId="6C2B6EA4" w14:textId="77777777" w:rsidR="009A32F9" w:rsidRDefault="009A32F9">
            <w:pPr>
              <w:spacing w:after="0" w:line="240" w:lineRule="auto"/>
              <w:jc w:val="center"/>
              <w:rPr>
                <w:rFonts w:ascii="Arial" w:eastAsia="Arial" w:hAnsi="Arial" w:cs="Arial"/>
                <w:sz w:val="24"/>
                <w:szCs w:val="24"/>
              </w:rPr>
            </w:pPr>
          </w:p>
          <w:p w14:paraId="793A4FDE" w14:textId="77777777" w:rsidR="007220B4" w:rsidRDefault="007220B4">
            <w:pPr>
              <w:spacing w:after="0" w:line="240" w:lineRule="auto"/>
              <w:jc w:val="center"/>
              <w:rPr>
                <w:rFonts w:ascii="Arial" w:eastAsia="Arial" w:hAnsi="Arial" w:cs="Arial"/>
                <w:b/>
                <w:sz w:val="24"/>
                <w:szCs w:val="24"/>
              </w:rPr>
            </w:pPr>
          </w:p>
          <w:p w14:paraId="594082D0" w14:textId="3C6491CE"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lastRenderedPageBreak/>
              <w:t>MAGISTRADA</w:t>
            </w:r>
          </w:p>
          <w:p w14:paraId="1AE73B82" w14:textId="77777777" w:rsidR="009A32F9" w:rsidRDefault="009A32F9">
            <w:pPr>
              <w:spacing w:after="0" w:line="240" w:lineRule="auto"/>
              <w:jc w:val="center"/>
              <w:rPr>
                <w:rFonts w:ascii="Arial" w:eastAsia="Arial" w:hAnsi="Arial" w:cs="Arial"/>
                <w:sz w:val="24"/>
                <w:szCs w:val="24"/>
              </w:rPr>
            </w:pPr>
          </w:p>
          <w:p w14:paraId="33E2AAD1" w14:textId="77777777" w:rsidR="009A32F9" w:rsidRDefault="009A32F9">
            <w:pPr>
              <w:spacing w:after="0" w:line="240" w:lineRule="auto"/>
              <w:jc w:val="center"/>
              <w:rPr>
                <w:rFonts w:ascii="Arial" w:eastAsia="Arial" w:hAnsi="Arial" w:cs="Arial"/>
                <w:sz w:val="24"/>
                <w:szCs w:val="24"/>
              </w:rPr>
            </w:pPr>
          </w:p>
          <w:p w14:paraId="36232B47" w14:textId="77777777" w:rsidR="0019517B" w:rsidRDefault="0019517B">
            <w:pPr>
              <w:spacing w:after="0" w:line="240" w:lineRule="auto"/>
              <w:jc w:val="center"/>
              <w:rPr>
                <w:rFonts w:ascii="Arial" w:eastAsia="Arial" w:hAnsi="Arial" w:cs="Arial"/>
                <w:sz w:val="24"/>
                <w:szCs w:val="24"/>
              </w:rPr>
            </w:pPr>
          </w:p>
          <w:p w14:paraId="7B49D386" w14:textId="77777777" w:rsidR="0019517B" w:rsidRDefault="0019517B">
            <w:pPr>
              <w:spacing w:after="0" w:line="240" w:lineRule="auto"/>
              <w:jc w:val="center"/>
              <w:rPr>
                <w:rFonts w:ascii="Arial" w:eastAsia="Arial" w:hAnsi="Arial" w:cs="Arial"/>
                <w:sz w:val="24"/>
                <w:szCs w:val="24"/>
              </w:rPr>
            </w:pPr>
          </w:p>
          <w:p w14:paraId="709EA611" w14:textId="77777777"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t>YURISHA ANDRADE MORALES</w:t>
            </w:r>
          </w:p>
        </w:tc>
        <w:tc>
          <w:tcPr>
            <w:tcW w:w="4060" w:type="dxa"/>
          </w:tcPr>
          <w:p w14:paraId="1155C39A" w14:textId="77777777" w:rsidR="009A32F9" w:rsidRDefault="009A32F9">
            <w:pPr>
              <w:spacing w:after="0" w:line="240" w:lineRule="auto"/>
              <w:jc w:val="center"/>
              <w:rPr>
                <w:rFonts w:ascii="Arial" w:eastAsia="Arial" w:hAnsi="Arial" w:cs="Arial"/>
                <w:sz w:val="24"/>
                <w:szCs w:val="24"/>
              </w:rPr>
            </w:pPr>
          </w:p>
          <w:p w14:paraId="04C7BC9A" w14:textId="77777777" w:rsidR="007220B4" w:rsidRDefault="007220B4">
            <w:pPr>
              <w:spacing w:after="0" w:line="240" w:lineRule="auto"/>
              <w:jc w:val="center"/>
              <w:rPr>
                <w:rFonts w:ascii="Arial" w:eastAsia="Arial" w:hAnsi="Arial" w:cs="Arial"/>
                <w:b/>
                <w:sz w:val="24"/>
                <w:szCs w:val="24"/>
              </w:rPr>
            </w:pPr>
          </w:p>
          <w:p w14:paraId="223DB44D" w14:textId="4D16F527"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lastRenderedPageBreak/>
              <w:t>MAGISTRADO</w:t>
            </w:r>
          </w:p>
          <w:p w14:paraId="343AC125" w14:textId="77777777" w:rsidR="009A32F9" w:rsidRDefault="009A32F9">
            <w:pPr>
              <w:spacing w:after="0" w:line="240" w:lineRule="auto"/>
              <w:jc w:val="center"/>
              <w:rPr>
                <w:rFonts w:ascii="Arial" w:eastAsia="Arial" w:hAnsi="Arial" w:cs="Arial"/>
                <w:sz w:val="24"/>
                <w:szCs w:val="24"/>
              </w:rPr>
            </w:pPr>
          </w:p>
          <w:p w14:paraId="4D1073BE" w14:textId="77777777" w:rsidR="009A32F9" w:rsidRDefault="009A32F9">
            <w:pPr>
              <w:spacing w:after="0" w:line="240" w:lineRule="auto"/>
              <w:jc w:val="center"/>
              <w:rPr>
                <w:rFonts w:ascii="Arial" w:eastAsia="Arial" w:hAnsi="Arial" w:cs="Arial"/>
                <w:sz w:val="24"/>
                <w:szCs w:val="24"/>
              </w:rPr>
            </w:pPr>
          </w:p>
          <w:p w14:paraId="16C3C310" w14:textId="77777777" w:rsidR="0019517B" w:rsidRDefault="0019517B">
            <w:pPr>
              <w:spacing w:after="0" w:line="240" w:lineRule="auto"/>
              <w:jc w:val="center"/>
              <w:rPr>
                <w:rFonts w:ascii="Arial" w:eastAsia="Arial" w:hAnsi="Arial" w:cs="Arial"/>
                <w:sz w:val="24"/>
                <w:szCs w:val="24"/>
              </w:rPr>
            </w:pPr>
          </w:p>
          <w:p w14:paraId="0B352EEC" w14:textId="77777777" w:rsidR="009A32F9" w:rsidRDefault="009A32F9">
            <w:pPr>
              <w:spacing w:after="0" w:line="240" w:lineRule="auto"/>
              <w:jc w:val="center"/>
              <w:rPr>
                <w:rFonts w:ascii="Arial" w:eastAsia="Arial" w:hAnsi="Arial" w:cs="Arial"/>
                <w:sz w:val="24"/>
                <w:szCs w:val="24"/>
              </w:rPr>
            </w:pPr>
          </w:p>
          <w:p w14:paraId="1255C09F" w14:textId="77777777"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t>ADRIÁN HERNÁNDEZ PINEDO</w:t>
            </w:r>
          </w:p>
        </w:tc>
      </w:tr>
      <w:tr w:rsidR="009A32F9" w:rsidRPr="008524EB" w14:paraId="34A40E57" w14:textId="77777777">
        <w:trPr>
          <w:jc w:val="center"/>
        </w:trPr>
        <w:tc>
          <w:tcPr>
            <w:tcW w:w="4294" w:type="dxa"/>
          </w:tcPr>
          <w:p w14:paraId="56566DE5" w14:textId="77777777" w:rsidR="009A32F9" w:rsidRDefault="009A32F9">
            <w:pPr>
              <w:spacing w:after="0" w:line="240" w:lineRule="auto"/>
              <w:jc w:val="center"/>
              <w:rPr>
                <w:rFonts w:ascii="Arial" w:eastAsia="Arial" w:hAnsi="Arial" w:cs="Arial"/>
                <w:sz w:val="24"/>
                <w:szCs w:val="24"/>
              </w:rPr>
            </w:pPr>
          </w:p>
          <w:p w14:paraId="2E1331B7" w14:textId="77777777" w:rsidR="00662429" w:rsidRDefault="00662429">
            <w:pPr>
              <w:spacing w:after="0" w:line="240" w:lineRule="auto"/>
              <w:jc w:val="center"/>
              <w:rPr>
                <w:rFonts w:ascii="Arial" w:eastAsia="Arial" w:hAnsi="Arial" w:cs="Arial"/>
                <w:sz w:val="24"/>
                <w:szCs w:val="24"/>
              </w:rPr>
            </w:pPr>
          </w:p>
          <w:p w14:paraId="555E66AB" w14:textId="77777777" w:rsidR="0019517B" w:rsidRDefault="0019517B">
            <w:pPr>
              <w:spacing w:after="0" w:line="240" w:lineRule="auto"/>
              <w:jc w:val="center"/>
              <w:rPr>
                <w:rFonts w:ascii="Arial" w:eastAsia="Arial" w:hAnsi="Arial" w:cs="Arial"/>
                <w:sz w:val="24"/>
                <w:szCs w:val="24"/>
              </w:rPr>
            </w:pPr>
          </w:p>
          <w:p w14:paraId="4CC2BDE3" w14:textId="77777777"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t>MAGISTRADO</w:t>
            </w:r>
          </w:p>
          <w:p w14:paraId="65FB832E" w14:textId="77777777" w:rsidR="009A32F9" w:rsidRDefault="009A32F9">
            <w:pPr>
              <w:spacing w:after="0" w:line="240" w:lineRule="auto"/>
              <w:jc w:val="center"/>
              <w:rPr>
                <w:rFonts w:ascii="Arial" w:eastAsia="Arial" w:hAnsi="Arial" w:cs="Arial"/>
                <w:sz w:val="24"/>
                <w:szCs w:val="24"/>
              </w:rPr>
            </w:pPr>
          </w:p>
          <w:p w14:paraId="15CBF082" w14:textId="77777777" w:rsidR="00662429" w:rsidRDefault="00662429">
            <w:pPr>
              <w:spacing w:after="0" w:line="240" w:lineRule="auto"/>
              <w:jc w:val="center"/>
              <w:rPr>
                <w:rFonts w:ascii="Arial" w:eastAsia="Arial" w:hAnsi="Arial" w:cs="Arial"/>
                <w:sz w:val="24"/>
                <w:szCs w:val="24"/>
              </w:rPr>
            </w:pPr>
          </w:p>
          <w:p w14:paraId="56F42000" w14:textId="77777777" w:rsidR="0019517B" w:rsidRDefault="0019517B">
            <w:pPr>
              <w:spacing w:after="0" w:line="240" w:lineRule="auto"/>
              <w:jc w:val="center"/>
              <w:rPr>
                <w:rFonts w:ascii="Arial" w:eastAsia="Arial" w:hAnsi="Arial" w:cs="Arial"/>
                <w:sz w:val="24"/>
                <w:szCs w:val="24"/>
              </w:rPr>
            </w:pPr>
          </w:p>
          <w:p w14:paraId="63479F21" w14:textId="77777777" w:rsidR="009A32F9" w:rsidRDefault="009A32F9">
            <w:pPr>
              <w:spacing w:after="0" w:line="240" w:lineRule="auto"/>
              <w:jc w:val="center"/>
              <w:rPr>
                <w:rFonts w:ascii="Arial" w:eastAsia="Arial" w:hAnsi="Arial" w:cs="Arial"/>
                <w:sz w:val="24"/>
                <w:szCs w:val="24"/>
              </w:rPr>
            </w:pPr>
          </w:p>
          <w:p w14:paraId="4DB0951F" w14:textId="77777777"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t>ERIC LÓPEZ VILLASEÑOR</w:t>
            </w:r>
          </w:p>
        </w:tc>
        <w:tc>
          <w:tcPr>
            <w:tcW w:w="4060" w:type="dxa"/>
          </w:tcPr>
          <w:p w14:paraId="0A55A1D4" w14:textId="77777777" w:rsidR="009A32F9" w:rsidRPr="008524EB" w:rsidRDefault="009A32F9">
            <w:pPr>
              <w:spacing w:after="0" w:line="240" w:lineRule="auto"/>
              <w:jc w:val="center"/>
              <w:rPr>
                <w:rFonts w:ascii="Arial" w:eastAsia="Arial" w:hAnsi="Arial" w:cs="Arial"/>
                <w:sz w:val="24"/>
                <w:szCs w:val="24"/>
                <w:lang w:val="it-IT"/>
              </w:rPr>
            </w:pPr>
          </w:p>
          <w:p w14:paraId="7FCA42D4" w14:textId="77777777" w:rsidR="0019517B" w:rsidRPr="008524EB" w:rsidRDefault="0019517B">
            <w:pPr>
              <w:spacing w:after="0" w:line="240" w:lineRule="auto"/>
              <w:jc w:val="center"/>
              <w:rPr>
                <w:rFonts w:ascii="Arial" w:eastAsia="Arial" w:hAnsi="Arial" w:cs="Arial"/>
                <w:sz w:val="24"/>
                <w:szCs w:val="24"/>
                <w:lang w:val="it-IT"/>
              </w:rPr>
            </w:pPr>
          </w:p>
          <w:p w14:paraId="5882B7CC" w14:textId="77777777" w:rsidR="00662429" w:rsidRPr="008524EB" w:rsidRDefault="00662429">
            <w:pPr>
              <w:spacing w:after="0" w:line="240" w:lineRule="auto"/>
              <w:jc w:val="center"/>
              <w:rPr>
                <w:rFonts w:ascii="Arial" w:eastAsia="Arial" w:hAnsi="Arial" w:cs="Arial"/>
                <w:sz w:val="24"/>
                <w:szCs w:val="24"/>
                <w:lang w:val="it-IT"/>
              </w:rPr>
            </w:pPr>
          </w:p>
          <w:p w14:paraId="122DF425" w14:textId="77777777" w:rsidR="009A32F9" w:rsidRPr="008524EB" w:rsidRDefault="00000000">
            <w:pPr>
              <w:spacing w:after="0" w:line="240" w:lineRule="auto"/>
              <w:jc w:val="center"/>
              <w:rPr>
                <w:rFonts w:ascii="Arial" w:eastAsia="Arial" w:hAnsi="Arial" w:cs="Arial"/>
                <w:sz w:val="24"/>
                <w:szCs w:val="24"/>
                <w:lang w:val="it-IT"/>
              </w:rPr>
            </w:pPr>
            <w:r w:rsidRPr="008524EB">
              <w:rPr>
                <w:rFonts w:ascii="Arial" w:eastAsia="Arial" w:hAnsi="Arial" w:cs="Arial"/>
                <w:b/>
                <w:sz w:val="24"/>
                <w:szCs w:val="24"/>
                <w:lang w:val="it-IT"/>
              </w:rPr>
              <w:t>MAGISTRADA</w:t>
            </w:r>
          </w:p>
          <w:p w14:paraId="07FBF6C7" w14:textId="77777777" w:rsidR="009A32F9" w:rsidRPr="008524EB" w:rsidRDefault="009A32F9">
            <w:pPr>
              <w:spacing w:after="0" w:line="240" w:lineRule="auto"/>
              <w:jc w:val="center"/>
              <w:rPr>
                <w:rFonts w:ascii="Arial" w:eastAsia="Arial" w:hAnsi="Arial" w:cs="Arial"/>
                <w:sz w:val="24"/>
                <w:szCs w:val="24"/>
                <w:lang w:val="it-IT"/>
              </w:rPr>
            </w:pPr>
          </w:p>
          <w:p w14:paraId="6836E0C5" w14:textId="77777777" w:rsidR="009A32F9" w:rsidRPr="008524EB" w:rsidRDefault="009A32F9">
            <w:pPr>
              <w:spacing w:after="0" w:line="240" w:lineRule="auto"/>
              <w:jc w:val="center"/>
              <w:rPr>
                <w:rFonts w:ascii="Arial" w:eastAsia="Arial" w:hAnsi="Arial" w:cs="Arial"/>
                <w:sz w:val="24"/>
                <w:szCs w:val="24"/>
                <w:lang w:val="it-IT"/>
              </w:rPr>
            </w:pPr>
          </w:p>
          <w:p w14:paraId="37A3070E" w14:textId="77777777" w:rsidR="0019517B" w:rsidRPr="008524EB" w:rsidRDefault="0019517B">
            <w:pPr>
              <w:spacing w:after="0" w:line="240" w:lineRule="auto"/>
              <w:jc w:val="center"/>
              <w:rPr>
                <w:rFonts w:ascii="Arial" w:eastAsia="Arial" w:hAnsi="Arial" w:cs="Arial"/>
                <w:sz w:val="24"/>
                <w:szCs w:val="24"/>
                <w:lang w:val="it-IT"/>
              </w:rPr>
            </w:pPr>
          </w:p>
          <w:p w14:paraId="1C59D36A" w14:textId="77777777" w:rsidR="009A32F9" w:rsidRPr="008524EB" w:rsidRDefault="009A32F9">
            <w:pPr>
              <w:spacing w:after="0" w:line="240" w:lineRule="auto"/>
              <w:jc w:val="center"/>
              <w:rPr>
                <w:rFonts w:ascii="Arial" w:eastAsia="Arial" w:hAnsi="Arial" w:cs="Arial"/>
                <w:sz w:val="24"/>
                <w:szCs w:val="24"/>
                <w:lang w:val="it-IT"/>
              </w:rPr>
            </w:pPr>
          </w:p>
          <w:p w14:paraId="3D1047EC" w14:textId="77777777" w:rsidR="009A32F9" w:rsidRPr="008524EB" w:rsidRDefault="00000000">
            <w:pPr>
              <w:spacing w:after="0" w:line="240" w:lineRule="auto"/>
              <w:jc w:val="center"/>
              <w:rPr>
                <w:rFonts w:ascii="Arial" w:eastAsia="Arial" w:hAnsi="Arial" w:cs="Arial"/>
                <w:sz w:val="24"/>
                <w:szCs w:val="24"/>
                <w:lang w:val="it-IT"/>
              </w:rPr>
            </w:pPr>
            <w:r w:rsidRPr="008524EB">
              <w:rPr>
                <w:rFonts w:ascii="Arial" w:eastAsia="Arial" w:hAnsi="Arial" w:cs="Arial"/>
                <w:b/>
                <w:sz w:val="24"/>
                <w:szCs w:val="24"/>
                <w:lang w:val="it-IT"/>
              </w:rPr>
              <w:t>AMELÍ GISSEL NAVARRO LEPE</w:t>
            </w:r>
          </w:p>
        </w:tc>
      </w:tr>
      <w:tr w:rsidR="009A32F9" w14:paraId="254CCD65" w14:textId="77777777">
        <w:trPr>
          <w:jc w:val="center"/>
        </w:trPr>
        <w:tc>
          <w:tcPr>
            <w:tcW w:w="8354" w:type="dxa"/>
            <w:gridSpan w:val="2"/>
          </w:tcPr>
          <w:p w14:paraId="14C6DEC6" w14:textId="77777777" w:rsidR="009A32F9" w:rsidRPr="008524EB" w:rsidRDefault="009A32F9">
            <w:pPr>
              <w:spacing w:after="0" w:line="240" w:lineRule="auto"/>
              <w:jc w:val="center"/>
              <w:rPr>
                <w:rFonts w:ascii="Arial" w:eastAsia="Arial" w:hAnsi="Arial" w:cs="Arial"/>
                <w:sz w:val="24"/>
                <w:szCs w:val="24"/>
                <w:lang w:val="it-IT"/>
              </w:rPr>
            </w:pPr>
          </w:p>
          <w:p w14:paraId="643C8B84" w14:textId="77777777" w:rsidR="0019517B" w:rsidRPr="008524EB" w:rsidRDefault="0019517B">
            <w:pPr>
              <w:spacing w:after="0" w:line="240" w:lineRule="auto"/>
              <w:jc w:val="center"/>
              <w:rPr>
                <w:rFonts w:ascii="Arial" w:eastAsia="Arial" w:hAnsi="Arial" w:cs="Arial"/>
                <w:sz w:val="24"/>
                <w:szCs w:val="24"/>
                <w:lang w:val="it-IT"/>
              </w:rPr>
            </w:pPr>
          </w:p>
          <w:p w14:paraId="7CD05078" w14:textId="77777777" w:rsidR="00662429" w:rsidRPr="008524EB" w:rsidRDefault="00662429">
            <w:pPr>
              <w:spacing w:after="0" w:line="240" w:lineRule="auto"/>
              <w:jc w:val="center"/>
              <w:rPr>
                <w:rFonts w:ascii="Arial" w:eastAsia="Arial" w:hAnsi="Arial" w:cs="Arial"/>
                <w:sz w:val="24"/>
                <w:szCs w:val="24"/>
                <w:lang w:val="it-IT"/>
              </w:rPr>
            </w:pPr>
          </w:p>
          <w:p w14:paraId="2C5D0A21" w14:textId="77777777"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t>SECRETARIO GENERAL DE ACUERDOS</w:t>
            </w:r>
          </w:p>
          <w:p w14:paraId="085A504F" w14:textId="2ED3F4A7" w:rsidR="009A32F9" w:rsidRDefault="009A32F9">
            <w:pPr>
              <w:spacing w:after="0" w:line="240" w:lineRule="auto"/>
              <w:jc w:val="center"/>
              <w:rPr>
                <w:rFonts w:ascii="Arial" w:eastAsia="Arial" w:hAnsi="Arial" w:cs="Arial"/>
                <w:sz w:val="24"/>
                <w:szCs w:val="24"/>
              </w:rPr>
            </w:pPr>
          </w:p>
          <w:p w14:paraId="266293FC" w14:textId="77777777" w:rsidR="0019517B" w:rsidRDefault="0019517B">
            <w:pPr>
              <w:spacing w:after="0" w:line="240" w:lineRule="auto"/>
              <w:jc w:val="center"/>
              <w:rPr>
                <w:rFonts w:ascii="Arial" w:eastAsia="Arial" w:hAnsi="Arial" w:cs="Arial"/>
                <w:sz w:val="24"/>
                <w:szCs w:val="24"/>
              </w:rPr>
            </w:pPr>
          </w:p>
          <w:p w14:paraId="60A33890" w14:textId="77777777" w:rsidR="0019517B" w:rsidRDefault="0019517B">
            <w:pPr>
              <w:spacing w:after="0" w:line="240" w:lineRule="auto"/>
              <w:jc w:val="center"/>
              <w:rPr>
                <w:rFonts w:ascii="Arial" w:eastAsia="Arial" w:hAnsi="Arial" w:cs="Arial"/>
                <w:sz w:val="24"/>
                <w:szCs w:val="24"/>
              </w:rPr>
            </w:pPr>
          </w:p>
          <w:p w14:paraId="080790DB" w14:textId="77777777" w:rsidR="009A32F9" w:rsidRDefault="00000000">
            <w:pPr>
              <w:spacing w:after="0" w:line="240" w:lineRule="auto"/>
              <w:jc w:val="center"/>
              <w:rPr>
                <w:rFonts w:ascii="Arial" w:eastAsia="Arial" w:hAnsi="Arial" w:cs="Arial"/>
                <w:sz w:val="24"/>
                <w:szCs w:val="24"/>
              </w:rPr>
            </w:pPr>
            <w:r>
              <w:rPr>
                <w:rFonts w:ascii="Arial" w:eastAsia="Arial" w:hAnsi="Arial" w:cs="Arial"/>
                <w:b/>
                <w:sz w:val="24"/>
                <w:szCs w:val="24"/>
              </w:rPr>
              <w:t>GERARDO MALDONADO TADEO</w:t>
            </w:r>
          </w:p>
        </w:tc>
      </w:tr>
    </w:tbl>
    <w:p w14:paraId="0E705923" w14:textId="77777777" w:rsidR="009A32F9" w:rsidRDefault="009A32F9">
      <w:pPr>
        <w:spacing w:after="0" w:line="276" w:lineRule="auto"/>
        <w:jc w:val="both"/>
        <w:rPr>
          <w:rFonts w:ascii="Arial" w:eastAsia="Arial" w:hAnsi="Arial" w:cs="Arial"/>
          <w:sz w:val="20"/>
          <w:szCs w:val="20"/>
        </w:rPr>
      </w:pPr>
    </w:p>
    <w:p w14:paraId="4188D642" w14:textId="484377DF" w:rsidR="007220B4" w:rsidRPr="007220B4" w:rsidRDefault="007220B4" w:rsidP="007220B4">
      <w:pPr>
        <w:spacing w:after="0" w:line="240" w:lineRule="auto"/>
        <w:jc w:val="both"/>
        <w:rPr>
          <w:rFonts w:ascii="Arial" w:eastAsia="Arial" w:hAnsi="Arial" w:cs="Arial"/>
          <w:sz w:val="20"/>
          <w:szCs w:val="20"/>
          <w:lang w:val="es-ES"/>
        </w:rPr>
      </w:pPr>
      <w:r w:rsidRPr="007220B4">
        <w:rPr>
          <w:rFonts w:ascii="Arial" w:eastAsia="Arial" w:hAnsi="Arial" w:cs="Arial"/>
          <w:sz w:val="20"/>
          <w:szCs w:val="20"/>
          <w:lang w:val="es-ES"/>
        </w:rPr>
        <w:t xml:space="preserve">El suscrito Gerardo Maldonado Tadeo, Secretario General de Acuerdos del Tribunal Electoral del Estado, en ejercicio de las facultades que me confieren los artículos 69, fracciones VII y VIII del Código Electoral del Estado; 66, fracciones I y II, del Reglamento Interior del Tribunal Electoral del Estado de Michoacán, hago constar que las firmas que obran en el presente documento corresponden a la sentencia emitida por el Pleno del Tribunal Electoral del Estado, en Sesión Pública celebrada el veinticuatro de septiembre de dos mil veinticinco, dentro del </w:t>
      </w:r>
      <w:r>
        <w:rPr>
          <w:rFonts w:ascii="Arial" w:eastAsia="Arial" w:hAnsi="Arial" w:cs="Arial"/>
          <w:sz w:val="20"/>
          <w:szCs w:val="20"/>
          <w:lang w:val="es-ES"/>
        </w:rPr>
        <w:t>procedimiento especial sancionador</w:t>
      </w:r>
      <w:r w:rsidRPr="007220B4">
        <w:rPr>
          <w:rFonts w:ascii="Arial" w:eastAsia="Arial" w:hAnsi="Arial" w:cs="Arial"/>
          <w:sz w:val="20"/>
          <w:szCs w:val="20"/>
          <w:lang w:val="es-ES"/>
        </w:rPr>
        <w:t xml:space="preserve"> identificado con la clave </w:t>
      </w:r>
      <w:r w:rsidRPr="007220B4">
        <w:rPr>
          <w:rFonts w:ascii="Arial" w:eastAsia="Arial" w:hAnsi="Arial" w:cs="Arial"/>
          <w:b/>
          <w:bCs/>
          <w:sz w:val="20"/>
          <w:szCs w:val="20"/>
          <w:lang w:val="es-ES"/>
        </w:rPr>
        <w:t>TEEM-</w:t>
      </w:r>
      <w:r>
        <w:rPr>
          <w:rFonts w:ascii="Arial" w:eastAsia="Arial" w:hAnsi="Arial" w:cs="Arial"/>
          <w:b/>
          <w:bCs/>
          <w:sz w:val="20"/>
          <w:szCs w:val="20"/>
          <w:lang w:val="es-ES"/>
        </w:rPr>
        <w:t>PES-036/2025</w:t>
      </w:r>
      <w:r w:rsidRPr="007220B4">
        <w:rPr>
          <w:rFonts w:ascii="Arial" w:eastAsia="Arial" w:hAnsi="Arial" w:cs="Arial"/>
          <w:b/>
          <w:bCs/>
          <w:sz w:val="20"/>
          <w:szCs w:val="20"/>
          <w:lang w:val="es-ES"/>
        </w:rPr>
        <w:t>;</w:t>
      </w:r>
      <w:r w:rsidRPr="007220B4">
        <w:rPr>
          <w:rFonts w:ascii="Arial" w:eastAsia="Arial" w:hAnsi="Arial" w:cs="Arial"/>
          <w:sz w:val="20"/>
          <w:szCs w:val="20"/>
          <w:lang w:val="es-ES"/>
        </w:rPr>
        <w:t xml:space="preserve"> la cual consta de </w:t>
      </w:r>
      <w:r>
        <w:rPr>
          <w:rFonts w:ascii="Arial" w:eastAsia="Arial" w:hAnsi="Arial" w:cs="Arial"/>
          <w:b/>
          <w:bCs/>
          <w:sz w:val="20"/>
          <w:szCs w:val="20"/>
          <w:lang w:val="es-ES"/>
        </w:rPr>
        <w:t>veintiséis</w:t>
      </w:r>
      <w:r w:rsidRPr="007220B4">
        <w:rPr>
          <w:rFonts w:ascii="Arial" w:eastAsia="Arial" w:hAnsi="Arial" w:cs="Arial"/>
          <w:b/>
          <w:bCs/>
          <w:sz w:val="20"/>
          <w:szCs w:val="20"/>
          <w:lang w:val="es-ES"/>
        </w:rPr>
        <w:t xml:space="preserve"> </w:t>
      </w:r>
      <w:r w:rsidRPr="007220B4">
        <w:rPr>
          <w:rFonts w:ascii="Arial" w:eastAsia="Arial" w:hAnsi="Arial" w:cs="Arial"/>
          <w:sz w:val="20"/>
          <w:szCs w:val="20"/>
          <w:lang w:val="es-ES"/>
        </w:rPr>
        <w:t xml:space="preserve">páginas, incluida la presente. </w:t>
      </w:r>
      <w:r w:rsidRPr="007220B4">
        <w:rPr>
          <w:rFonts w:ascii="Arial" w:eastAsia="Arial" w:hAnsi="Arial" w:cs="Arial"/>
          <w:b/>
          <w:bCs/>
          <w:sz w:val="20"/>
          <w:szCs w:val="20"/>
          <w:lang w:val="es-ES"/>
        </w:rPr>
        <w:t>Doy fe</w:t>
      </w:r>
      <w:r w:rsidRPr="007220B4">
        <w:rPr>
          <w:rFonts w:ascii="Arial" w:eastAsia="Arial" w:hAnsi="Arial" w:cs="Arial"/>
          <w:sz w:val="20"/>
          <w:szCs w:val="20"/>
          <w:lang w:val="es-ES"/>
        </w:rPr>
        <w:t xml:space="preserve">. </w:t>
      </w:r>
    </w:p>
    <w:p w14:paraId="491F7818" w14:textId="77777777" w:rsidR="009A32F9" w:rsidRPr="0019517B" w:rsidRDefault="009A32F9">
      <w:pPr>
        <w:spacing w:after="0" w:line="360" w:lineRule="auto"/>
        <w:jc w:val="both"/>
        <w:rPr>
          <w:rFonts w:ascii="Arial" w:eastAsia="Arial" w:hAnsi="Arial" w:cs="Arial"/>
          <w:sz w:val="20"/>
          <w:szCs w:val="20"/>
        </w:rPr>
      </w:pPr>
    </w:p>
    <w:p w14:paraId="574F0A68" w14:textId="77777777" w:rsidR="009A32F9" w:rsidRPr="0019517B" w:rsidRDefault="00000000">
      <w:pPr>
        <w:spacing w:line="276" w:lineRule="auto"/>
        <w:jc w:val="both"/>
        <w:rPr>
          <w:rFonts w:ascii="Arial" w:eastAsia="Arial" w:hAnsi="Arial" w:cs="Arial"/>
          <w:sz w:val="20"/>
          <w:szCs w:val="20"/>
        </w:rPr>
      </w:pPr>
      <w:bookmarkStart w:id="10" w:name="_fr8knjiea89c" w:colFirst="0" w:colLast="0"/>
      <w:bookmarkEnd w:id="10"/>
      <w:r w:rsidRPr="0019517B">
        <w:rPr>
          <w:rFonts w:ascii="Arial" w:eastAsia="Arial" w:hAnsi="Arial" w:cs="Arial"/>
          <w:b/>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9A32F9" w:rsidRPr="0019517B">
      <w:headerReference w:type="default" r:id="rId20"/>
      <w:footerReference w:type="default" r:id="rId21"/>
      <w:headerReference w:type="first" r:id="rId22"/>
      <w:pgSz w:w="12240" w:h="18720"/>
      <w:pgMar w:top="1418" w:right="1134" w:bottom="1418" w:left="2268"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9161C" w14:textId="77777777" w:rsidR="004C1345" w:rsidRDefault="004C1345">
      <w:pPr>
        <w:spacing w:after="0" w:line="240" w:lineRule="auto"/>
      </w:pPr>
      <w:r>
        <w:separator/>
      </w:r>
    </w:p>
  </w:endnote>
  <w:endnote w:type="continuationSeparator" w:id="0">
    <w:p w14:paraId="42322C15" w14:textId="77777777" w:rsidR="004C1345" w:rsidRDefault="004C1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5BDBD" w14:textId="77777777" w:rsidR="009A32F9" w:rsidRDefault="009A32F9">
    <w:pPr>
      <w:pBdr>
        <w:top w:val="nil"/>
        <w:left w:val="nil"/>
        <w:bottom w:val="nil"/>
        <w:right w:val="nil"/>
        <w:between w:val="nil"/>
      </w:pBdr>
      <w:spacing w:after="0" w:line="240" w:lineRule="auto"/>
      <w:jc w:val="right"/>
      <w:rPr>
        <w:rFonts w:ascii="Arial" w:eastAsia="Arial" w:hAnsi="Arial" w:cs="Arial"/>
        <w:color w:val="000000"/>
        <w:sz w:val="24"/>
        <w:szCs w:val="24"/>
      </w:rPr>
    </w:pPr>
  </w:p>
  <w:p w14:paraId="31BCC278" w14:textId="77777777" w:rsidR="009A32F9" w:rsidRDefault="00000000">
    <w:pPr>
      <w:pBdr>
        <w:top w:val="nil"/>
        <w:left w:val="nil"/>
        <w:bottom w:val="nil"/>
        <w:right w:val="nil"/>
        <w:between w:val="nil"/>
      </w:pBdr>
      <w:spacing w:after="0" w:line="240" w:lineRule="auto"/>
      <w:jc w:val="right"/>
      <w:rPr>
        <w:color w:val="000000"/>
        <w:sz w:val="26"/>
        <w:szCs w:val="26"/>
      </w:rPr>
    </w:pPr>
    <w:r>
      <w:rPr>
        <w:rFonts w:ascii="Arial" w:eastAsia="Arial" w:hAnsi="Arial" w:cs="Arial"/>
        <w:color w:val="000000"/>
        <w:sz w:val="26"/>
        <w:szCs w:val="26"/>
      </w:rPr>
      <w:fldChar w:fldCharType="begin"/>
    </w:r>
    <w:r>
      <w:rPr>
        <w:rFonts w:ascii="Arial" w:eastAsia="Arial" w:hAnsi="Arial" w:cs="Arial"/>
        <w:color w:val="000000"/>
        <w:sz w:val="26"/>
        <w:szCs w:val="26"/>
      </w:rPr>
      <w:instrText>PAGE</w:instrText>
    </w:r>
    <w:r>
      <w:rPr>
        <w:rFonts w:ascii="Arial" w:eastAsia="Arial" w:hAnsi="Arial" w:cs="Arial"/>
        <w:color w:val="000000"/>
        <w:sz w:val="26"/>
        <w:szCs w:val="26"/>
      </w:rPr>
      <w:fldChar w:fldCharType="separate"/>
    </w:r>
    <w:r w:rsidR="002D3EC1">
      <w:rPr>
        <w:rFonts w:ascii="Arial" w:eastAsia="Arial" w:hAnsi="Arial" w:cs="Arial"/>
        <w:noProof/>
        <w:color w:val="000000"/>
        <w:sz w:val="26"/>
        <w:szCs w:val="26"/>
      </w:rPr>
      <w:t>2</w:t>
    </w:r>
    <w:r>
      <w:rPr>
        <w:rFonts w:ascii="Arial" w:eastAsia="Arial" w:hAnsi="Arial" w:cs="Arial"/>
        <w:color w:val="000000"/>
        <w:sz w:val="26"/>
        <w:szCs w:val="26"/>
      </w:rPr>
      <w:fldChar w:fldCharType="end"/>
    </w:r>
  </w:p>
  <w:p w14:paraId="317D4206" w14:textId="77777777" w:rsidR="009A32F9" w:rsidRDefault="009A32F9">
    <w:pPr>
      <w:pBdr>
        <w:top w:val="nil"/>
        <w:left w:val="nil"/>
        <w:bottom w:val="nil"/>
        <w:right w:val="nil"/>
        <w:between w:val="nil"/>
      </w:pBdr>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A2E6E" w14:textId="77777777" w:rsidR="004C1345" w:rsidRDefault="004C1345">
      <w:pPr>
        <w:spacing w:after="0" w:line="240" w:lineRule="auto"/>
      </w:pPr>
      <w:r>
        <w:separator/>
      </w:r>
    </w:p>
  </w:footnote>
  <w:footnote w:type="continuationSeparator" w:id="0">
    <w:p w14:paraId="4ECAB5CD" w14:textId="77777777" w:rsidR="004C1345" w:rsidRDefault="004C1345">
      <w:pPr>
        <w:spacing w:after="0" w:line="240" w:lineRule="auto"/>
      </w:pPr>
      <w:r>
        <w:continuationSeparator/>
      </w:r>
    </w:p>
  </w:footnote>
  <w:footnote w:id="1">
    <w:p w14:paraId="23B66A28"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las fechas que se corresponden al dos mil veinticuatro, salvo señalamiento expreso.</w:t>
      </w:r>
    </w:p>
  </w:footnote>
  <w:footnote w:id="2">
    <w:p w14:paraId="28134FCF"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w:t>
      </w:r>
      <w:r w:rsidRPr="0019517B">
        <w:rPr>
          <w:rFonts w:ascii="Arial" w:eastAsia="Arial" w:hAnsi="Arial" w:cs="Arial"/>
          <w:i/>
          <w:color w:val="000000"/>
          <w:sz w:val="20"/>
          <w:szCs w:val="20"/>
        </w:rPr>
        <w:t>denunciante.</w:t>
      </w:r>
      <w:r w:rsidRPr="0019517B">
        <w:rPr>
          <w:rFonts w:ascii="Arial" w:eastAsia="Arial" w:hAnsi="Arial" w:cs="Arial"/>
          <w:color w:val="000000"/>
          <w:sz w:val="20"/>
          <w:szCs w:val="20"/>
        </w:rPr>
        <w:t xml:space="preserve"> </w:t>
      </w:r>
    </w:p>
  </w:footnote>
  <w:footnote w:id="3">
    <w:p w14:paraId="07E9726C"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w:t>
      </w:r>
      <w:r w:rsidRPr="0019517B">
        <w:rPr>
          <w:rFonts w:ascii="Arial" w:eastAsia="Arial" w:hAnsi="Arial" w:cs="Arial"/>
          <w:i/>
          <w:color w:val="000000"/>
          <w:sz w:val="20"/>
          <w:szCs w:val="20"/>
        </w:rPr>
        <w:t>denunciado.</w:t>
      </w:r>
    </w:p>
  </w:footnote>
  <w:footnote w:id="4">
    <w:p w14:paraId="21D751E2"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w:t>
      </w:r>
      <w:r w:rsidRPr="0019517B">
        <w:rPr>
          <w:rFonts w:ascii="Arial" w:eastAsia="Arial" w:hAnsi="Arial" w:cs="Arial"/>
          <w:i/>
          <w:color w:val="000000"/>
          <w:sz w:val="20"/>
          <w:szCs w:val="20"/>
        </w:rPr>
        <w:t>Lineamientos.</w:t>
      </w:r>
      <w:r w:rsidRPr="0019517B">
        <w:rPr>
          <w:rFonts w:ascii="Arial" w:eastAsia="Arial" w:hAnsi="Arial" w:cs="Arial"/>
          <w:color w:val="000000"/>
          <w:sz w:val="20"/>
          <w:szCs w:val="20"/>
        </w:rPr>
        <w:t xml:space="preserve"> </w:t>
      </w:r>
    </w:p>
  </w:footnote>
  <w:footnote w:id="5">
    <w:p w14:paraId="5C6D0ADD"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la foja 15 a la 36.</w:t>
      </w:r>
    </w:p>
  </w:footnote>
  <w:footnote w:id="6">
    <w:p w14:paraId="5E46B03A"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foja 65 a 66. </w:t>
      </w:r>
    </w:p>
  </w:footnote>
  <w:footnote w:id="7">
    <w:p w14:paraId="58E3892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foja 329 a 349.</w:t>
      </w:r>
    </w:p>
  </w:footnote>
  <w:footnote w:id="8">
    <w:p w14:paraId="2C1135BF"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w:t>
      </w:r>
      <w:r w:rsidRPr="0019517B">
        <w:rPr>
          <w:rFonts w:ascii="Arial" w:eastAsia="Arial" w:hAnsi="Arial" w:cs="Arial"/>
          <w:i/>
          <w:color w:val="000000"/>
          <w:sz w:val="20"/>
          <w:szCs w:val="20"/>
        </w:rPr>
        <w:t>Órgano jurisdiccional</w:t>
      </w:r>
      <w:r w:rsidRPr="0019517B">
        <w:rPr>
          <w:rFonts w:ascii="Arial" w:eastAsia="Arial" w:hAnsi="Arial" w:cs="Arial"/>
          <w:color w:val="000000"/>
          <w:sz w:val="20"/>
          <w:szCs w:val="20"/>
        </w:rPr>
        <w:t xml:space="preserve"> y/o </w:t>
      </w:r>
      <w:r w:rsidRPr="0019517B">
        <w:rPr>
          <w:rFonts w:ascii="Arial" w:eastAsia="Arial" w:hAnsi="Arial" w:cs="Arial"/>
          <w:i/>
          <w:color w:val="000000"/>
          <w:sz w:val="20"/>
          <w:szCs w:val="20"/>
        </w:rPr>
        <w:t>Tribunal Electoral.</w:t>
      </w:r>
    </w:p>
  </w:footnote>
  <w:footnote w:id="9">
    <w:p w14:paraId="2B47AA0B"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foja 349 a 360. </w:t>
      </w:r>
    </w:p>
  </w:footnote>
  <w:footnote w:id="10">
    <w:p w14:paraId="775330AC"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w:t>
      </w:r>
      <w:r w:rsidRPr="0019517B">
        <w:rPr>
          <w:rFonts w:ascii="Arial" w:eastAsia="Arial" w:hAnsi="Arial" w:cs="Arial"/>
          <w:i/>
          <w:color w:val="000000"/>
          <w:sz w:val="20"/>
          <w:szCs w:val="20"/>
        </w:rPr>
        <w:t xml:space="preserve">Sentencia. </w:t>
      </w:r>
    </w:p>
  </w:footnote>
  <w:footnote w:id="11">
    <w:p w14:paraId="4D7F3E07"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foja 362 a 363. </w:t>
      </w:r>
    </w:p>
  </w:footnote>
  <w:footnote w:id="12">
    <w:p w14:paraId="257B8303"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fojas 428 a 451.</w:t>
      </w:r>
    </w:p>
  </w:footnote>
  <w:footnote w:id="13">
    <w:p w14:paraId="0E5DD638"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w:t>
      </w:r>
      <w:r w:rsidRPr="0019517B">
        <w:rPr>
          <w:rFonts w:ascii="Arial" w:eastAsia="Arial" w:hAnsi="Arial" w:cs="Arial"/>
          <w:i/>
          <w:color w:val="000000"/>
          <w:sz w:val="20"/>
          <w:szCs w:val="20"/>
        </w:rPr>
        <w:t xml:space="preserve">IEM. </w:t>
      </w:r>
    </w:p>
  </w:footnote>
  <w:footnote w:id="14">
    <w:p w14:paraId="40EFEACD"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486. </w:t>
      </w:r>
    </w:p>
  </w:footnote>
  <w:footnote w:id="15">
    <w:p w14:paraId="4F0F86C0"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la foja 487 a 490.</w:t>
      </w:r>
    </w:p>
  </w:footnote>
  <w:footnote w:id="16">
    <w:p w14:paraId="21B14A2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la foja 495 a 498.</w:t>
      </w:r>
    </w:p>
  </w:footnote>
  <w:footnote w:id="17">
    <w:p w14:paraId="2976317A"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2. </w:t>
      </w:r>
    </w:p>
  </w:footnote>
  <w:footnote w:id="18">
    <w:p w14:paraId="3654EC76"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Acuerdo de turno visible a foja 511. </w:t>
      </w:r>
    </w:p>
  </w:footnote>
  <w:footnote w:id="19">
    <w:p w14:paraId="73004E38"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w:t>
      </w:r>
      <w:r w:rsidRPr="0019517B">
        <w:rPr>
          <w:rFonts w:ascii="Arial" w:eastAsia="Arial" w:hAnsi="Arial" w:cs="Arial"/>
          <w:i/>
          <w:color w:val="000000"/>
          <w:sz w:val="20"/>
          <w:szCs w:val="20"/>
        </w:rPr>
        <w:t>Código Electoral.</w:t>
      </w:r>
    </w:p>
  </w:footnote>
  <w:footnote w:id="20">
    <w:p w14:paraId="6DC5B500"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foja 512 a la 513.</w:t>
      </w:r>
    </w:p>
  </w:footnote>
  <w:footnote w:id="21">
    <w:p w14:paraId="54BDA82D"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En adelante, </w:t>
      </w:r>
      <w:r w:rsidRPr="0019517B">
        <w:rPr>
          <w:rFonts w:ascii="Arial" w:eastAsia="Arial" w:hAnsi="Arial" w:cs="Arial"/>
          <w:i/>
          <w:color w:val="000000"/>
          <w:sz w:val="20"/>
          <w:szCs w:val="20"/>
        </w:rPr>
        <w:t>Constitución Local.</w:t>
      </w:r>
    </w:p>
  </w:footnote>
  <w:footnote w:id="22">
    <w:p w14:paraId="0AE9A4D6"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de la foja 500 a 502.</w:t>
      </w:r>
    </w:p>
  </w:footnote>
  <w:footnote w:id="23">
    <w:p w14:paraId="40655B17"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Se hace la precisión que la </w:t>
      </w:r>
      <w:r w:rsidRPr="0019517B">
        <w:rPr>
          <w:rFonts w:ascii="Arial" w:eastAsia="Arial" w:hAnsi="Arial" w:cs="Arial"/>
          <w:i/>
          <w:color w:val="000000"/>
          <w:sz w:val="20"/>
          <w:szCs w:val="20"/>
        </w:rPr>
        <w:t>denunciada</w:t>
      </w:r>
      <w:r w:rsidRPr="0019517B">
        <w:rPr>
          <w:rFonts w:ascii="Arial" w:eastAsia="Arial" w:hAnsi="Arial" w:cs="Arial"/>
          <w:color w:val="000000"/>
          <w:sz w:val="20"/>
          <w:szCs w:val="20"/>
        </w:rPr>
        <w:t xml:space="preserve"> aportó diversas pruebas en su escrito de alegatos, no obstante, el </w:t>
      </w:r>
      <w:r w:rsidRPr="0019517B">
        <w:rPr>
          <w:rFonts w:ascii="Arial" w:eastAsia="Arial" w:hAnsi="Arial" w:cs="Arial"/>
          <w:i/>
          <w:color w:val="000000"/>
          <w:sz w:val="20"/>
          <w:szCs w:val="20"/>
        </w:rPr>
        <w:t>IEM</w:t>
      </w:r>
      <w:r w:rsidRPr="0019517B">
        <w:rPr>
          <w:rFonts w:ascii="Arial" w:eastAsia="Arial" w:hAnsi="Arial" w:cs="Arial"/>
          <w:color w:val="000000"/>
          <w:sz w:val="20"/>
          <w:szCs w:val="20"/>
        </w:rPr>
        <w:t xml:space="preserve"> en la audiencia de pruebas y alegatos las tuvo por no ofrecidas ni admitidas. </w:t>
      </w:r>
    </w:p>
  </w:footnote>
  <w:footnote w:id="24">
    <w:p w14:paraId="0B6467C9"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67 a 75. </w:t>
      </w:r>
    </w:p>
  </w:footnote>
  <w:footnote w:id="25">
    <w:p w14:paraId="25EE491C"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fojas 77 a 86. </w:t>
      </w:r>
    </w:p>
  </w:footnote>
  <w:footnote w:id="26">
    <w:p w14:paraId="41778EC3"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87 a 97. </w:t>
      </w:r>
    </w:p>
  </w:footnote>
  <w:footnote w:id="27">
    <w:p w14:paraId="22ACB5A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98 a 108</w:t>
      </w:r>
    </w:p>
  </w:footnote>
  <w:footnote w:id="28">
    <w:p w14:paraId="56C13682"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109 a 119. </w:t>
      </w:r>
    </w:p>
  </w:footnote>
  <w:footnote w:id="29">
    <w:p w14:paraId="4D550293"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120 a 158. </w:t>
      </w:r>
    </w:p>
  </w:footnote>
  <w:footnote w:id="30">
    <w:p w14:paraId="5150AA14"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171 a 183. </w:t>
      </w:r>
    </w:p>
  </w:footnote>
  <w:footnote w:id="31">
    <w:p w14:paraId="1E999197"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184 a 192. </w:t>
      </w:r>
    </w:p>
  </w:footnote>
  <w:footnote w:id="32">
    <w:p w14:paraId="04731CE9"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223 a 229. </w:t>
      </w:r>
    </w:p>
  </w:footnote>
  <w:footnote w:id="33">
    <w:p w14:paraId="4F28BBF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294 a 303. </w:t>
      </w:r>
    </w:p>
  </w:footnote>
  <w:footnote w:id="34">
    <w:p w14:paraId="68BF9160"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166. </w:t>
      </w:r>
    </w:p>
  </w:footnote>
  <w:footnote w:id="35">
    <w:p w14:paraId="1838F4E2"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200. </w:t>
      </w:r>
    </w:p>
  </w:footnote>
  <w:footnote w:id="36">
    <w:p w14:paraId="5C172FE2"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232. </w:t>
      </w:r>
    </w:p>
  </w:footnote>
  <w:footnote w:id="37">
    <w:p w14:paraId="0094CA4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315. </w:t>
      </w:r>
    </w:p>
  </w:footnote>
  <w:footnote w:id="38">
    <w:p w14:paraId="67207262"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323. </w:t>
      </w:r>
    </w:p>
  </w:footnote>
  <w:footnote w:id="39">
    <w:p w14:paraId="62D11814"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327. </w:t>
      </w:r>
    </w:p>
  </w:footnote>
  <w:footnote w:id="40">
    <w:p w14:paraId="0A95B3F3"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fojas 371 y 372.</w:t>
      </w:r>
    </w:p>
  </w:footnote>
  <w:footnote w:id="41">
    <w:p w14:paraId="2C252E58"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385. </w:t>
      </w:r>
    </w:p>
  </w:footnote>
  <w:footnote w:id="42">
    <w:p w14:paraId="296FC13C"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381 a 383.</w:t>
      </w:r>
    </w:p>
  </w:footnote>
  <w:footnote w:id="43">
    <w:p w14:paraId="3F54D76A"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399 a 401. </w:t>
      </w:r>
    </w:p>
  </w:footnote>
  <w:footnote w:id="44">
    <w:p w14:paraId="34D8D553"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423 a 424. </w:t>
      </w:r>
    </w:p>
  </w:footnote>
  <w:footnote w:id="45">
    <w:p w14:paraId="7D7CA67E"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456 a 458. </w:t>
      </w:r>
    </w:p>
  </w:footnote>
  <w:footnote w:id="46">
    <w:p w14:paraId="320C2BB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463. </w:t>
      </w:r>
    </w:p>
  </w:footnote>
  <w:footnote w:id="47">
    <w:p w14:paraId="17F58304"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467 a 471.</w:t>
      </w:r>
    </w:p>
  </w:footnote>
  <w:footnote w:id="48">
    <w:p w14:paraId="40AFF623"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Visible a foja 475 y 476.</w:t>
      </w:r>
    </w:p>
  </w:footnote>
  <w:footnote w:id="49">
    <w:p w14:paraId="398273B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Lo que se invoca como un hecho notorio, de conformidad con el artículo 21 de la Ley Electoral y, además, se acredita con la copia certificada del listado de candidaturas del Proceso Electoral Extraordinario del Poder Judicial del Estado de Michoacán 2024-2025, aprobado por acuerdo del Consejo General, identificado con la clave IEM-CG-44/2025. Visible en el adverso de la foja 67. </w:t>
      </w:r>
    </w:p>
  </w:footnote>
  <w:footnote w:id="50">
    <w:p w14:paraId="5C9DBC2C"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Lo que se acredita con la copia simple de la invitación del foro denominado “Democracia o Antidemocracia. Visible a foja 383. </w:t>
      </w:r>
    </w:p>
  </w:footnote>
  <w:footnote w:id="51">
    <w:p w14:paraId="2A48C086"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Lo que se acredita con el reconocimiento expreso de la propia </w:t>
      </w:r>
      <w:r w:rsidRPr="0019517B">
        <w:rPr>
          <w:rFonts w:ascii="Arial" w:eastAsia="Arial" w:hAnsi="Arial" w:cs="Arial"/>
          <w:i/>
          <w:color w:val="000000"/>
          <w:sz w:val="20"/>
          <w:szCs w:val="20"/>
        </w:rPr>
        <w:t>denunciada</w:t>
      </w:r>
      <w:r w:rsidRPr="0019517B">
        <w:rPr>
          <w:rFonts w:ascii="Arial" w:eastAsia="Arial" w:hAnsi="Arial" w:cs="Arial"/>
          <w:color w:val="000000"/>
          <w:sz w:val="20"/>
          <w:szCs w:val="20"/>
        </w:rPr>
        <w:t xml:space="preserve"> al dar contestación a un requerimiento efectuado por el </w:t>
      </w:r>
      <w:r w:rsidRPr="0019517B">
        <w:rPr>
          <w:rFonts w:ascii="Arial" w:eastAsia="Arial" w:hAnsi="Arial" w:cs="Arial"/>
          <w:i/>
          <w:color w:val="000000"/>
          <w:sz w:val="20"/>
          <w:szCs w:val="20"/>
        </w:rPr>
        <w:t>IEM.</w:t>
      </w:r>
      <w:r w:rsidRPr="0019517B">
        <w:rPr>
          <w:rFonts w:ascii="Arial" w:eastAsia="Arial" w:hAnsi="Arial" w:cs="Arial"/>
          <w:color w:val="000000"/>
          <w:sz w:val="20"/>
          <w:szCs w:val="20"/>
        </w:rPr>
        <w:t xml:space="preserve"> Visible a foja 371. </w:t>
      </w:r>
    </w:p>
  </w:footnote>
  <w:footnote w:id="52">
    <w:p w14:paraId="6832396D" w14:textId="3091B194" w:rsidR="00D16F77" w:rsidRPr="0019517B" w:rsidRDefault="00D16F77" w:rsidP="0019517B">
      <w:pPr>
        <w:pStyle w:val="Textonotapie"/>
        <w:jc w:val="both"/>
        <w:rPr>
          <w:rFonts w:ascii="Arial" w:hAnsi="Arial" w:cs="Arial"/>
        </w:rPr>
      </w:pPr>
      <w:r w:rsidRPr="0019517B">
        <w:rPr>
          <w:rStyle w:val="Refdenotaalpie"/>
          <w:rFonts w:ascii="Arial" w:hAnsi="Arial" w:cs="Arial"/>
        </w:rPr>
        <w:footnoteRef/>
      </w:r>
      <w:r w:rsidRPr="0019517B">
        <w:rPr>
          <w:rFonts w:ascii="Arial" w:hAnsi="Arial" w:cs="Arial"/>
        </w:rPr>
        <w:t xml:space="preserve"> En adelante, </w:t>
      </w:r>
      <w:r w:rsidRPr="0019517B">
        <w:rPr>
          <w:rFonts w:ascii="Arial" w:hAnsi="Arial" w:cs="Arial"/>
          <w:i/>
          <w:iCs/>
        </w:rPr>
        <w:t>Constitución General.</w:t>
      </w:r>
      <w:r w:rsidRPr="0019517B">
        <w:rPr>
          <w:rFonts w:ascii="Arial" w:hAnsi="Arial" w:cs="Arial"/>
        </w:rPr>
        <w:t xml:space="preserve"> </w:t>
      </w:r>
    </w:p>
  </w:footnote>
  <w:footnote w:id="53">
    <w:p w14:paraId="440E94AB"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Así lo definió la </w:t>
      </w:r>
      <w:r w:rsidRPr="0019517B">
        <w:rPr>
          <w:rFonts w:ascii="Arial" w:eastAsia="Arial" w:hAnsi="Arial" w:cs="Arial"/>
          <w:i/>
          <w:color w:val="000000"/>
          <w:sz w:val="20"/>
          <w:szCs w:val="20"/>
        </w:rPr>
        <w:t xml:space="preserve">Sala Superior, </w:t>
      </w:r>
      <w:r w:rsidRPr="0019517B">
        <w:rPr>
          <w:rFonts w:ascii="Arial" w:eastAsia="Arial" w:hAnsi="Arial" w:cs="Arial"/>
          <w:color w:val="000000"/>
          <w:sz w:val="20"/>
          <w:szCs w:val="20"/>
        </w:rPr>
        <w:t>por ejemplo, en el SUP-REP-042/2021.</w:t>
      </w:r>
    </w:p>
  </w:footnote>
  <w:footnote w:id="54">
    <w:p w14:paraId="7E6A429A" w14:textId="7293D28B"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Artículo 41 Base III Apartado C de la </w:t>
      </w:r>
      <w:r w:rsidRPr="0019517B">
        <w:rPr>
          <w:rFonts w:ascii="Arial" w:eastAsia="Arial" w:hAnsi="Arial" w:cs="Arial"/>
          <w:i/>
          <w:color w:val="000000"/>
          <w:sz w:val="20"/>
          <w:szCs w:val="20"/>
        </w:rPr>
        <w:t>Constitución General</w:t>
      </w:r>
      <w:r w:rsidRPr="0019517B">
        <w:rPr>
          <w:rFonts w:ascii="Arial" w:eastAsia="Arial" w:hAnsi="Arial" w:cs="Arial"/>
          <w:color w:val="000000"/>
          <w:sz w:val="20"/>
          <w:szCs w:val="20"/>
        </w:rPr>
        <w:t xml:space="preserve">; así como en los numerales 25 párrafo 1 inciso d) de la </w:t>
      </w:r>
      <w:r w:rsidRPr="0019517B">
        <w:rPr>
          <w:rFonts w:ascii="Arial" w:eastAsia="Arial" w:hAnsi="Arial" w:cs="Arial"/>
          <w:iCs/>
          <w:color w:val="000000"/>
          <w:sz w:val="20"/>
          <w:szCs w:val="20"/>
        </w:rPr>
        <w:t>Ley General de Partidos</w:t>
      </w:r>
      <w:r w:rsidR="00D16F77" w:rsidRPr="0019517B">
        <w:rPr>
          <w:rFonts w:ascii="Arial" w:eastAsia="Arial" w:hAnsi="Arial" w:cs="Arial"/>
          <w:iCs/>
          <w:color w:val="000000"/>
          <w:sz w:val="20"/>
          <w:szCs w:val="20"/>
        </w:rPr>
        <w:t xml:space="preserve"> Políticos. </w:t>
      </w:r>
    </w:p>
  </w:footnote>
  <w:footnote w:id="55">
    <w:p w14:paraId="4D8A100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Jurisprudencia 3/2022 de la </w:t>
      </w:r>
      <w:r w:rsidRPr="0019517B">
        <w:rPr>
          <w:rFonts w:ascii="Arial" w:eastAsia="Arial" w:hAnsi="Arial" w:cs="Arial"/>
          <w:i/>
          <w:color w:val="000000"/>
          <w:sz w:val="20"/>
          <w:szCs w:val="20"/>
        </w:rPr>
        <w:t xml:space="preserve">Sala Superior, </w:t>
      </w:r>
      <w:r w:rsidRPr="0019517B">
        <w:rPr>
          <w:rFonts w:ascii="Arial" w:eastAsia="Arial" w:hAnsi="Arial" w:cs="Arial"/>
          <w:color w:val="000000"/>
          <w:sz w:val="20"/>
          <w:szCs w:val="20"/>
        </w:rPr>
        <w:t xml:space="preserve">de rubro: </w:t>
      </w:r>
      <w:r w:rsidRPr="0019517B">
        <w:rPr>
          <w:rFonts w:ascii="Arial" w:eastAsia="Arial" w:hAnsi="Arial" w:cs="Arial"/>
          <w:b/>
          <w:i/>
          <w:color w:val="000000"/>
          <w:sz w:val="20"/>
          <w:szCs w:val="20"/>
        </w:rPr>
        <w:t>“CALUMNIA ELECTORAL. LAS PERSONAS PRIVADAS, FÍSICAS O MORALES, EXCEPCIONALMENTE, PODRÁN SER SUJETOS INFRACTORES”.</w:t>
      </w:r>
    </w:p>
  </w:footnote>
  <w:footnote w:id="56">
    <w:p w14:paraId="4495763E"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Precedentes correspondientes a la </w:t>
      </w:r>
      <w:r w:rsidRPr="0019517B">
        <w:rPr>
          <w:rFonts w:ascii="Arial" w:eastAsia="Arial" w:hAnsi="Arial" w:cs="Arial"/>
          <w:i/>
          <w:color w:val="000000"/>
          <w:sz w:val="20"/>
          <w:szCs w:val="20"/>
        </w:rPr>
        <w:t xml:space="preserve">Sala Superior </w:t>
      </w:r>
      <w:r w:rsidRPr="0019517B">
        <w:rPr>
          <w:rFonts w:ascii="Arial" w:eastAsia="Arial" w:hAnsi="Arial" w:cs="Arial"/>
          <w:color w:val="000000"/>
          <w:sz w:val="20"/>
          <w:szCs w:val="20"/>
        </w:rPr>
        <w:t>en los expedientes SUP-REP-13/2021 y SUP-REP-106/2021.</w:t>
      </w:r>
    </w:p>
  </w:footnote>
  <w:footnote w:id="57">
    <w:p w14:paraId="34E60DFA"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Criterio sostenido por la </w:t>
      </w:r>
      <w:r w:rsidRPr="0019517B">
        <w:rPr>
          <w:rFonts w:ascii="Arial" w:eastAsia="Arial" w:hAnsi="Arial" w:cs="Arial"/>
          <w:i/>
          <w:color w:val="000000"/>
          <w:sz w:val="20"/>
          <w:szCs w:val="20"/>
        </w:rPr>
        <w:t xml:space="preserve">Sala Superior </w:t>
      </w:r>
      <w:r w:rsidRPr="0019517B">
        <w:rPr>
          <w:rFonts w:ascii="Arial" w:eastAsia="Arial" w:hAnsi="Arial" w:cs="Arial"/>
          <w:color w:val="000000"/>
          <w:sz w:val="20"/>
          <w:szCs w:val="20"/>
        </w:rPr>
        <w:t>al resolver el SUP-REP-092-2023.</w:t>
      </w:r>
    </w:p>
  </w:footnote>
  <w:footnote w:id="58">
    <w:p w14:paraId="78B30769"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Criterio sostenido al resolver el SUP-REP-106/2021.</w:t>
      </w:r>
    </w:p>
  </w:footnote>
  <w:footnote w:id="59">
    <w:p w14:paraId="07302DF3"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Lo que se corrobora con las actas circunstanciadas levantadas por el </w:t>
      </w:r>
      <w:r w:rsidRPr="0019517B">
        <w:rPr>
          <w:rFonts w:ascii="Arial" w:eastAsia="Arial" w:hAnsi="Arial" w:cs="Arial"/>
          <w:i/>
          <w:color w:val="000000"/>
          <w:sz w:val="20"/>
          <w:szCs w:val="20"/>
        </w:rPr>
        <w:t xml:space="preserve">IEM. </w:t>
      </w:r>
    </w:p>
  </w:footnote>
  <w:footnote w:id="60">
    <w:p w14:paraId="5E5F7ED8"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Resultando un hecho notorio para este </w:t>
      </w:r>
      <w:r w:rsidRPr="0019517B">
        <w:rPr>
          <w:rFonts w:ascii="Arial" w:eastAsia="Arial" w:hAnsi="Arial" w:cs="Arial"/>
          <w:i/>
          <w:color w:val="000000"/>
          <w:sz w:val="20"/>
          <w:szCs w:val="20"/>
        </w:rPr>
        <w:t>Tribunal Electoral</w:t>
      </w:r>
      <w:r w:rsidRPr="0019517B">
        <w:rPr>
          <w:rFonts w:ascii="Arial" w:eastAsia="Arial" w:hAnsi="Arial" w:cs="Arial"/>
          <w:color w:val="000000"/>
          <w:sz w:val="20"/>
          <w:szCs w:val="20"/>
        </w:rPr>
        <w:t xml:space="preserve">, que ciertamente en el procedimiento especial sancionador TEEM-PES-027/2025, la candidata </w:t>
      </w:r>
      <w:r w:rsidRPr="0019517B">
        <w:rPr>
          <w:rFonts w:ascii="Arial" w:eastAsia="Arial" w:hAnsi="Arial" w:cs="Arial"/>
          <w:i/>
          <w:color w:val="000000"/>
          <w:sz w:val="20"/>
          <w:szCs w:val="20"/>
        </w:rPr>
        <w:t xml:space="preserve">denunciada, </w:t>
      </w:r>
      <w:r w:rsidRPr="0019517B">
        <w:rPr>
          <w:rFonts w:ascii="Arial" w:eastAsia="Arial" w:hAnsi="Arial" w:cs="Arial"/>
          <w:color w:val="000000"/>
          <w:sz w:val="20"/>
          <w:szCs w:val="20"/>
        </w:rPr>
        <w:t xml:space="preserve">presentó su queja con respecto a la ahora </w:t>
      </w:r>
      <w:r w:rsidRPr="0019517B">
        <w:rPr>
          <w:rFonts w:ascii="Arial" w:eastAsia="Arial" w:hAnsi="Arial" w:cs="Arial"/>
          <w:i/>
          <w:color w:val="000000"/>
          <w:sz w:val="20"/>
          <w:szCs w:val="20"/>
        </w:rPr>
        <w:t xml:space="preserve">denunciante </w:t>
      </w:r>
      <w:r w:rsidRPr="0019517B">
        <w:rPr>
          <w:rFonts w:ascii="Arial" w:eastAsia="Arial" w:hAnsi="Arial" w:cs="Arial"/>
          <w:color w:val="000000"/>
          <w:sz w:val="20"/>
          <w:szCs w:val="20"/>
        </w:rPr>
        <w:t xml:space="preserve">por dichos supuestos, derivados de un evento realizado en el Instituto Tecnológico Superior de Uruapan, en el cual, con entera independencia de su resultado, se acompañaron elementos probatorios, lo que permite concluir que todo ello se da dentro del debate y la confrontación de un proceso electoral. </w:t>
      </w:r>
    </w:p>
  </w:footnote>
  <w:footnote w:id="61">
    <w:p w14:paraId="10920DD2"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Véase la jurisprudencia 11/2008, intitulada: </w:t>
      </w:r>
      <w:r w:rsidRPr="0019517B">
        <w:rPr>
          <w:rFonts w:ascii="Arial" w:eastAsia="Arial" w:hAnsi="Arial" w:cs="Arial"/>
          <w:b/>
          <w:i/>
          <w:color w:val="000000"/>
          <w:sz w:val="20"/>
          <w:szCs w:val="20"/>
        </w:rPr>
        <w:t>“LIBERTAD DE EXPRESIÓN E INFORMACIÓN. SU MAXIMIZACIÓN EN EL CONTEXTO DEL DEBATE POLÍTICO”.</w:t>
      </w:r>
    </w:p>
  </w:footnote>
  <w:footnote w:id="62">
    <w:p w14:paraId="4E28F39A"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Se considera así, pues es un hecho público y notorio que, a la fecha, la </w:t>
      </w:r>
      <w:r w:rsidRPr="0019517B">
        <w:rPr>
          <w:rFonts w:ascii="Arial" w:eastAsia="Arial" w:hAnsi="Arial" w:cs="Arial"/>
          <w:i/>
          <w:color w:val="000000"/>
          <w:sz w:val="20"/>
          <w:szCs w:val="20"/>
        </w:rPr>
        <w:t>quejosa</w:t>
      </w:r>
      <w:r w:rsidRPr="0019517B">
        <w:rPr>
          <w:rFonts w:ascii="Arial" w:eastAsia="Arial" w:hAnsi="Arial" w:cs="Arial"/>
          <w:color w:val="000000"/>
          <w:sz w:val="20"/>
          <w:szCs w:val="20"/>
        </w:rPr>
        <w:t xml:space="preserve"> es una de las candidatas ganadoras.</w:t>
      </w:r>
    </w:p>
  </w:footnote>
  <w:footnote w:id="63">
    <w:p w14:paraId="14162B45"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Criterio sostenido al resolver el SUP-REP-106/2021.</w:t>
      </w:r>
    </w:p>
  </w:footnote>
  <w:footnote w:id="64">
    <w:p w14:paraId="3186C51E" w14:textId="063E35D4" w:rsidR="009A32F9" w:rsidRPr="008524E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8524EB">
        <w:rPr>
          <w:rFonts w:ascii="Arial" w:hAnsi="Arial" w:cs="Arial"/>
          <w:sz w:val="20"/>
          <w:szCs w:val="20"/>
          <w:vertAlign w:val="superscript"/>
        </w:rPr>
        <w:footnoteRef/>
      </w:r>
      <w:r w:rsidRPr="008524EB">
        <w:rPr>
          <w:rFonts w:ascii="Arial" w:eastAsia="Arial" w:hAnsi="Arial" w:cs="Arial"/>
          <w:color w:val="000000"/>
          <w:sz w:val="20"/>
          <w:szCs w:val="20"/>
        </w:rPr>
        <w:t xml:space="preserve"> Consultable en el enlace electrónico </w:t>
      </w:r>
      <w:hyperlink r:id="rId1" w:history="1">
        <w:r w:rsidR="0019517B" w:rsidRPr="008524EB">
          <w:rPr>
            <w:rStyle w:val="Hipervnculo"/>
            <w:rFonts w:ascii="Arial" w:eastAsia="Arial" w:hAnsi="Arial" w:cs="Arial"/>
            <w:sz w:val="20"/>
            <w:szCs w:val="20"/>
          </w:rPr>
          <w:t>http://iemichoacan.mx/</w:t>
        </w:r>
      </w:hyperlink>
      <w:r w:rsidR="0019517B" w:rsidRPr="008524EB">
        <w:rPr>
          <w:rFonts w:ascii="Arial" w:eastAsia="Arial" w:hAnsi="Arial" w:cs="Arial"/>
          <w:color w:val="000000"/>
          <w:sz w:val="20"/>
          <w:szCs w:val="20"/>
        </w:rPr>
        <w:t xml:space="preserve"> </w:t>
      </w:r>
    </w:p>
  </w:footnote>
  <w:footnote w:id="65">
    <w:p w14:paraId="1A44DB94" w14:textId="790900B8" w:rsidR="009A32F9" w:rsidRPr="008524E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8524EB">
        <w:rPr>
          <w:rFonts w:ascii="Arial" w:hAnsi="Arial" w:cs="Arial"/>
          <w:sz w:val="20"/>
          <w:szCs w:val="20"/>
          <w:vertAlign w:val="superscript"/>
        </w:rPr>
        <w:footnoteRef/>
      </w:r>
      <w:r w:rsidRPr="008524EB">
        <w:rPr>
          <w:rFonts w:ascii="Arial" w:eastAsia="Arial" w:hAnsi="Arial" w:cs="Arial"/>
          <w:color w:val="000000"/>
          <w:sz w:val="20"/>
          <w:szCs w:val="20"/>
        </w:rPr>
        <w:t xml:space="preserve"> </w:t>
      </w:r>
      <w:r w:rsidR="00352840" w:rsidRPr="008524EB">
        <w:rPr>
          <w:rFonts w:ascii="Arial" w:eastAsia="Arial" w:hAnsi="Arial" w:cs="Arial"/>
          <w:color w:val="000000"/>
          <w:sz w:val="20"/>
          <w:szCs w:val="20"/>
        </w:rPr>
        <w:t>Visible a foja 380.</w:t>
      </w:r>
    </w:p>
  </w:footnote>
  <w:footnote w:id="66">
    <w:p w14:paraId="3C57E5F3" w14:textId="03E24C1E" w:rsidR="00352840" w:rsidRPr="0019517B" w:rsidRDefault="00352840" w:rsidP="0019517B">
      <w:pPr>
        <w:pStyle w:val="Textonotapie"/>
        <w:jc w:val="both"/>
        <w:rPr>
          <w:rFonts w:ascii="Arial" w:hAnsi="Arial" w:cs="Arial"/>
        </w:rPr>
      </w:pPr>
      <w:r w:rsidRPr="008524EB">
        <w:rPr>
          <w:rStyle w:val="Refdenotaalpie"/>
          <w:rFonts w:ascii="Arial" w:hAnsi="Arial" w:cs="Arial"/>
        </w:rPr>
        <w:footnoteRef/>
      </w:r>
      <w:r w:rsidRPr="008524EB">
        <w:rPr>
          <w:rFonts w:ascii="Arial" w:hAnsi="Arial" w:cs="Arial"/>
        </w:rPr>
        <w:t xml:space="preserve"> Visible a foja 381.</w:t>
      </w:r>
      <w:r w:rsidRPr="0019517B">
        <w:rPr>
          <w:rFonts w:ascii="Arial" w:hAnsi="Arial" w:cs="Arial"/>
        </w:rPr>
        <w:t xml:space="preserve"> </w:t>
      </w:r>
    </w:p>
  </w:footnote>
  <w:footnote w:id="67">
    <w:p w14:paraId="5EA881C6"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Asimismo, ello de acredita con el reconocimiento expreso de la </w:t>
      </w:r>
      <w:r w:rsidRPr="0019517B">
        <w:rPr>
          <w:rFonts w:ascii="Arial" w:eastAsia="Arial" w:hAnsi="Arial" w:cs="Arial"/>
          <w:i/>
          <w:iCs/>
          <w:color w:val="000000"/>
          <w:sz w:val="20"/>
          <w:szCs w:val="20"/>
        </w:rPr>
        <w:t>denunciada</w:t>
      </w:r>
      <w:r w:rsidRPr="0019517B">
        <w:rPr>
          <w:rFonts w:ascii="Arial" w:eastAsia="Arial" w:hAnsi="Arial" w:cs="Arial"/>
          <w:color w:val="000000"/>
          <w:sz w:val="20"/>
          <w:szCs w:val="20"/>
        </w:rPr>
        <w:t xml:space="preserve"> y del candidato Marco Antonio Padilla Pimentel. </w:t>
      </w:r>
    </w:p>
  </w:footnote>
  <w:footnote w:id="68">
    <w:p w14:paraId="739E585E" w14:textId="28813C1E" w:rsidR="00352840" w:rsidRPr="0019517B" w:rsidRDefault="00352840" w:rsidP="0019517B">
      <w:pPr>
        <w:pStyle w:val="Textonotapie"/>
        <w:jc w:val="both"/>
        <w:rPr>
          <w:rFonts w:ascii="Arial" w:hAnsi="Arial" w:cs="Arial"/>
        </w:rPr>
      </w:pPr>
      <w:r w:rsidRPr="0019517B">
        <w:rPr>
          <w:rStyle w:val="Refdenotaalpie"/>
          <w:rFonts w:ascii="Arial" w:hAnsi="Arial" w:cs="Arial"/>
        </w:rPr>
        <w:footnoteRef/>
      </w:r>
      <w:r w:rsidRPr="0019517B">
        <w:rPr>
          <w:rFonts w:ascii="Arial" w:hAnsi="Arial" w:cs="Arial"/>
        </w:rPr>
        <w:t xml:space="preserve"> Tal y como se advierte de los requerimientos efectuados por el</w:t>
      </w:r>
      <w:r w:rsidRPr="0019517B">
        <w:rPr>
          <w:rFonts w:ascii="Arial" w:hAnsi="Arial" w:cs="Arial"/>
          <w:i/>
          <w:iCs/>
        </w:rPr>
        <w:t xml:space="preserve"> IEM </w:t>
      </w:r>
      <w:r w:rsidRPr="0019517B">
        <w:rPr>
          <w:rFonts w:ascii="Arial" w:hAnsi="Arial" w:cs="Arial"/>
        </w:rPr>
        <w:t>a dichos candidatos, visibles a fojas 371</w:t>
      </w:r>
      <w:r w:rsidR="00D16F77" w:rsidRPr="0019517B">
        <w:rPr>
          <w:rFonts w:ascii="Arial" w:hAnsi="Arial" w:cs="Arial"/>
        </w:rPr>
        <w:t xml:space="preserve"> y 456, respectivamente. </w:t>
      </w:r>
    </w:p>
  </w:footnote>
  <w:footnote w:id="69">
    <w:p w14:paraId="01876DF0"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Véase en el SUP-JE-162/2025 y acumulados. </w:t>
      </w:r>
    </w:p>
  </w:footnote>
  <w:footnote w:id="70">
    <w:p w14:paraId="43913DF8"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Similares consideraciones adoptaron la Sala Regional Especializada del Tribunal Electoral del Poder Judicial de la Federación, al resolver el Procedimiento Especial Sancionador identificado con el índice SRE-PSC-44/2025.</w:t>
      </w:r>
    </w:p>
  </w:footnote>
  <w:footnote w:id="71">
    <w:p w14:paraId="36032C43" w14:textId="77777777" w:rsidR="009A32F9" w:rsidRPr="0019517B" w:rsidRDefault="00000000" w:rsidP="0019517B">
      <w:pPr>
        <w:pBdr>
          <w:top w:val="nil"/>
          <w:left w:val="nil"/>
          <w:bottom w:val="nil"/>
          <w:right w:val="nil"/>
          <w:between w:val="nil"/>
        </w:pBdr>
        <w:spacing w:after="0" w:line="240" w:lineRule="auto"/>
        <w:jc w:val="both"/>
        <w:rPr>
          <w:rFonts w:ascii="Arial" w:eastAsia="Arial" w:hAnsi="Arial" w:cs="Arial"/>
          <w:color w:val="000000"/>
          <w:sz w:val="20"/>
          <w:szCs w:val="20"/>
        </w:rPr>
      </w:pPr>
      <w:r w:rsidRPr="0019517B">
        <w:rPr>
          <w:rFonts w:ascii="Arial" w:hAnsi="Arial" w:cs="Arial"/>
          <w:sz w:val="20"/>
          <w:szCs w:val="20"/>
          <w:vertAlign w:val="superscript"/>
        </w:rPr>
        <w:footnoteRef/>
      </w:r>
      <w:r w:rsidRPr="0019517B">
        <w:rPr>
          <w:rFonts w:ascii="Arial" w:eastAsia="Arial" w:hAnsi="Arial" w:cs="Arial"/>
          <w:color w:val="000000"/>
          <w:sz w:val="20"/>
          <w:szCs w:val="20"/>
        </w:rPr>
        <w:t xml:space="preserve"> Tal como ya se había determinado por el Pleno de este </w:t>
      </w:r>
      <w:r w:rsidRPr="0019517B">
        <w:rPr>
          <w:rFonts w:ascii="Arial" w:eastAsia="Arial" w:hAnsi="Arial" w:cs="Arial"/>
          <w:i/>
          <w:color w:val="000000"/>
          <w:sz w:val="20"/>
          <w:szCs w:val="20"/>
        </w:rPr>
        <w:t>Tribunal Electoral</w:t>
      </w:r>
      <w:r w:rsidRPr="0019517B">
        <w:rPr>
          <w:rFonts w:ascii="Arial" w:eastAsia="Arial" w:hAnsi="Arial" w:cs="Arial"/>
          <w:color w:val="000000"/>
          <w:sz w:val="20"/>
          <w:szCs w:val="20"/>
        </w:rPr>
        <w:t xml:space="preserve">, al resolver el diverso Procedimiento Especial Sancionador TEEM-PES-025/2025, en el que determinó que el evento denominado “foro informatec” no le aplicaban las reglas de un foro de debate y tampoco se trató de un evento personalizado en favor de la aquí </w:t>
      </w:r>
      <w:r w:rsidRPr="0019517B">
        <w:rPr>
          <w:rFonts w:ascii="Arial" w:eastAsia="Arial" w:hAnsi="Arial" w:cs="Arial"/>
          <w:i/>
          <w:color w:val="000000"/>
          <w:sz w:val="20"/>
          <w:szCs w:val="20"/>
        </w:rPr>
        <w:t>denunciada</w:t>
      </w:r>
      <w:r w:rsidRPr="0019517B">
        <w:rPr>
          <w:rFonts w:ascii="Arial" w:eastAsia="Arial" w:hAnsi="Arial" w:cs="Arial"/>
          <w:color w:val="000000"/>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E7B01" w14:textId="77777777" w:rsidR="009A32F9"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0" distR="0" simplePos="0" relativeHeight="251658240" behindDoc="1" locked="0" layoutInCell="1" hidden="0" allowOverlap="1" wp14:anchorId="7AC29E6F" wp14:editId="17450947">
          <wp:simplePos x="0" y="0"/>
          <wp:positionH relativeFrom="column">
            <wp:posOffset>4445</wp:posOffset>
          </wp:positionH>
          <wp:positionV relativeFrom="paragraph">
            <wp:posOffset>-142239</wp:posOffset>
          </wp:positionV>
          <wp:extent cx="2009775" cy="709295"/>
          <wp:effectExtent l="0" t="0" r="0" b="0"/>
          <wp:wrapNone/>
          <wp:docPr id="3" name="image2.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0791B1BF" w14:textId="77777777" w:rsidR="009A32F9" w:rsidRDefault="00000000">
    <w:pPr>
      <w:pBdr>
        <w:top w:val="nil"/>
        <w:left w:val="nil"/>
        <w:bottom w:val="nil"/>
        <w:right w:val="nil"/>
        <w:between w:val="nil"/>
      </w:pBdr>
      <w:tabs>
        <w:tab w:val="left" w:pos="2085"/>
      </w:tabs>
      <w:spacing w:after="0" w:line="240" w:lineRule="auto"/>
      <w:jc w:val="right"/>
      <w:rPr>
        <w:rFonts w:ascii="Arial" w:eastAsia="Arial" w:hAnsi="Arial" w:cs="Arial"/>
        <w:color w:val="BFBFBF"/>
      </w:rPr>
    </w:pPr>
    <w:r>
      <w:rPr>
        <w:rFonts w:ascii="Arial" w:eastAsia="Arial" w:hAnsi="Arial" w:cs="Arial"/>
        <w:b/>
        <w:color w:val="BFBFBF"/>
      </w:rPr>
      <w:t>TEEM-PES-036/2025</w:t>
    </w:r>
  </w:p>
  <w:p w14:paraId="7B5C8F30" w14:textId="77777777" w:rsidR="009A32F9" w:rsidRDefault="009A32F9">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BFBFBF"/>
      </w:rPr>
    </w:pPr>
  </w:p>
  <w:p w14:paraId="28EE1FBC" w14:textId="77777777" w:rsidR="009A32F9" w:rsidRDefault="009A32F9">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BFBFB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1D39A" w14:textId="77777777" w:rsidR="009A32F9" w:rsidRDefault="00000000">
    <w:pPr>
      <w:pBdr>
        <w:top w:val="nil"/>
        <w:left w:val="nil"/>
        <w:bottom w:val="nil"/>
        <w:right w:val="nil"/>
        <w:between w:val="nil"/>
      </w:pBdr>
      <w:tabs>
        <w:tab w:val="center" w:pos="4419"/>
        <w:tab w:val="right" w:pos="8838"/>
      </w:tabs>
      <w:spacing w:after="0" w:line="240" w:lineRule="auto"/>
      <w:rPr>
        <w:color w:val="000000"/>
      </w:rPr>
    </w:pPr>
    <w:r>
      <w:rPr>
        <w:color w:val="000000"/>
      </w:rPr>
      <w:t xml:space="preserve">                                                                     </w:t>
    </w:r>
    <w:r>
      <w:rPr>
        <w:noProof/>
      </w:rPr>
      <w:drawing>
        <wp:anchor distT="0" distB="0" distL="114300" distR="114300" simplePos="0" relativeHeight="251659264" behindDoc="0" locked="0" layoutInCell="1" hidden="0" allowOverlap="1" wp14:anchorId="4E81B37F" wp14:editId="60CFECA5">
          <wp:simplePos x="0" y="0"/>
          <wp:positionH relativeFrom="column">
            <wp:posOffset>-7619</wp:posOffset>
          </wp:positionH>
          <wp:positionV relativeFrom="paragraph">
            <wp:posOffset>-132714</wp:posOffset>
          </wp:positionV>
          <wp:extent cx="2011680" cy="707390"/>
          <wp:effectExtent l="0" t="0" r="0" b="0"/>
          <wp:wrapSquare wrapText="bothSides" distT="0" distB="0" distL="114300" distR="114300"/>
          <wp:docPr id="2"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11680" cy="707390"/>
                  </a:xfrm>
                  <a:prstGeom prst="rect">
                    <a:avLst/>
                  </a:prstGeom>
                  <a:ln/>
                </pic:spPr>
              </pic:pic>
            </a:graphicData>
          </a:graphic>
        </wp:anchor>
      </w:drawing>
    </w:r>
  </w:p>
  <w:p w14:paraId="11CF6C7A" w14:textId="77777777" w:rsidR="009A32F9" w:rsidRDefault="009A32F9">
    <w:pPr>
      <w:pBdr>
        <w:top w:val="nil"/>
        <w:left w:val="nil"/>
        <w:bottom w:val="nil"/>
        <w:right w:val="nil"/>
        <w:between w:val="nil"/>
      </w:pBdr>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64F4E"/>
    <w:multiLevelType w:val="multilevel"/>
    <w:tmpl w:val="7844645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15F92680"/>
    <w:multiLevelType w:val="multilevel"/>
    <w:tmpl w:val="6C5C5EF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2FF054AA"/>
    <w:multiLevelType w:val="multilevel"/>
    <w:tmpl w:val="A33224B4"/>
    <w:lvl w:ilvl="0">
      <w:start w:val="2"/>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31C16437"/>
    <w:multiLevelType w:val="multilevel"/>
    <w:tmpl w:val="AD52AF3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4BBC37B6"/>
    <w:multiLevelType w:val="multilevel"/>
    <w:tmpl w:val="2334FF6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50DD6FF4"/>
    <w:multiLevelType w:val="multilevel"/>
    <w:tmpl w:val="A724A3B0"/>
    <w:lvl w:ilvl="0">
      <w:start w:val="1"/>
      <w:numFmt w:val="upperLetter"/>
      <w:lvlText w:val="%1."/>
      <w:lvlJc w:val="left"/>
      <w:pPr>
        <w:ind w:left="720" w:hanging="360"/>
      </w:pPr>
      <w:rPr>
        <w:b/>
        <w:bC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5611175B"/>
    <w:multiLevelType w:val="multilevel"/>
    <w:tmpl w:val="89B69D06"/>
    <w:lvl w:ilvl="0">
      <w:start w:val="1"/>
      <w:numFmt w:val="bullet"/>
      <w:lvlText w:val=""/>
      <w:lvlJc w:val="left"/>
      <w:pPr>
        <w:ind w:left="720" w:hanging="360"/>
      </w:pPr>
      <w:rPr>
        <w:rFonts w:ascii="Arial Narrow" w:eastAsia="Arial Narrow" w:hAnsi="Arial Narrow" w:cs="Arial Narrow"/>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63CD77B4"/>
    <w:multiLevelType w:val="multilevel"/>
    <w:tmpl w:val="E7C2973A"/>
    <w:lvl w:ilvl="0">
      <w:start w:val="1"/>
      <w:numFmt w:val="bullet"/>
      <w:lvlText w:val=""/>
      <w:lvlJc w:val="left"/>
      <w:pPr>
        <w:ind w:left="720" w:hanging="360"/>
      </w:pPr>
      <w:rPr>
        <w:rFonts w:ascii="Arial Narrow" w:eastAsia="Arial Narrow" w:hAnsi="Arial Narrow" w:cs="Arial Narrow"/>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624268852">
    <w:abstractNumId w:val="4"/>
  </w:num>
  <w:num w:numId="2" w16cid:durableId="1928951843">
    <w:abstractNumId w:val="0"/>
  </w:num>
  <w:num w:numId="3" w16cid:durableId="1721396797">
    <w:abstractNumId w:val="7"/>
  </w:num>
  <w:num w:numId="4" w16cid:durableId="988829491">
    <w:abstractNumId w:val="6"/>
  </w:num>
  <w:num w:numId="5" w16cid:durableId="1393196546">
    <w:abstractNumId w:val="3"/>
  </w:num>
  <w:num w:numId="6" w16cid:durableId="1096680917">
    <w:abstractNumId w:val="5"/>
  </w:num>
  <w:num w:numId="7" w16cid:durableId="1113942477">
    <w:abstractNumId w:val="2"/>
  </w:num>
  <w:num w:numId="8" w16cid:durableId="7285741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2F9"/>
    <w:rsid w:val="000358C2"/>
    <w:rsid w:val="000B0055"/>
    <w:rsid w:val="0019517B"/>
    <w:rsid w:val="00252AB4"/>
    <w:rsid w:val="002D3EC1"/>
    <w:rsid w:val="00332B97"/>
    <w:rsid w:val="00352840"/>
    <w:rsid w:val="003838D2"/>
    <w:rsid w:val="004C1345"/>
    <w:rsid w:val="00662429"/>
    <w:rsid w:val="006A2454"/>
    <w:rsid w:val="006C5AD7"/>
    <w:rsid w:val="007220B4"/>
    <w:rsid w:val="00736DA7"/>
    <w:rsid w:val="008524EB"/>
    <w:rsid w:val="009A32F9"/>
    <w:rsid w:val="00AC38CC"/>
    <w:rsid w:val="00AF48A9"/>
    <w:rsid w:val="00C345A4"/>
    <w:rsid w:val="00D16F77"/>
    <w:rsid w:val="00DA7AA2"/>
    <w:rsid w:val="00E15CFB"/>
    <w:rsid w:val="00F636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C53D5"/>
  <w15:docId w15:val="{AB9E4A0C-FAF2-41C9-B6D2-C9154B8A1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0" w:type="dxa"/>
        <w:bottom w:w="0" w:type="dxa"/>
        <w:right w:w="0"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35284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52840"/>
    <w:rPr>
      <w:sz w:val="20"/>
      <w:szCs w:val="20"/>
    </w:rPr>
  </w:style>
  <w:style w:type="character" w:styleId="Refdenotaalpie">
    <w:name w:val="footnote reference"/>
    <w:basedOn w:val="Fuentedeprrafopredeter"/>
    <w:uiPriority w:val="99"/>
    <w:semiHidden/>
    <w:unhideWhenUsed/>
    <w:rsid w:val="00352840"/>
    <w:rPr>
      <w:vertAlign w:val="superscript"/>
    </w:rPr>
  </w:style>
  <w:style w:type="character" w:styleId="Hipervnculo">
    <w:name w:val="Hyperlink"/>
    <w:basedOn w:val="Fuentedeprrafopredeter"/>
    <w:uiPriority w:val="99"/>
    <w:unhideWhenUsed/>
    <w:rsid w:val="0019517B"/>
    <w:rPr>
      <w:color w:val="0000FF" w:themeColor="hyperlink"/>
      <w:u w:val="single"/>
    </w:rPr>
  </w:style>
  <w:style w:type="character" w:styleId="Mencinsinresolver">
    <w:name w:val="Unresolved Mention"/>
    <w:basedOn w:val="Fuentedeprrafopredeter"/>
    <w:uiPriority w:val="99"/>
    <w:semiHidden/>
    <w:unhideWhenUsed/>
    <w:rsid w:val="001951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facebook.com/share/v/1JSuo1p7Wi/" TargetMode="Externa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share/v1BvEQ41bjQ/"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hyperlink" Target="https://www.facebook.com/share/v/1AqcDgStvv/"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https://www.facebook.com/share/v/1En9tbqErj/" TargetMode="External"/><Relationship Id="rId14" Type="http://schemas.openxmlformats.org/officeDocument/2006/relationships/image" Target="media/image3.png"/><Relationship Id="rId22"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iemichoacan.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2C4619-1B7B-4C86-85E4-56AB7DC7D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26</Pages>
  <Words>6818</Words>
  <Characters>37502</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Pon4</dc:creator>
  <cp:lastModifiedBy>SGA Gerardo Maldonado Tadeo</cp:lastModifiedBy>
  <cp:revision>18</cp:revision>
  <dcterms:created xsi:type="dcterms:W3CDTF">2025-09-24T20:27:00Z</dcterms:created>
  <dcterms:modified xsi:type="dcterms:W3CDTF">2025-09-24T23:48:00Z</dcterms:modified>
</cp:coreProperties>
</file>