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CC6D4" w14:textId="77777777" w:rsidR="002A35CB" w:rsidRPr="001C25C7" w:rsidRDefault="00061ECA">
      <w:pPr>
        <w:spacing w:after="0" w:line="240" w:lineRule="auto"/>
        <w:jc w:val="both"/>
        <w:rPr>
          <w:rFonts w:ascii="Arial" w:eastAsia="Arial" w:hAnsi="Arial" w:cs="Arial"/>
          <w:sz w:val="24"/>
          <w:szCs w:val="24"/>
        </w:rPr>
      </w:pPr>
      <w:r w:rsidRPr="001C25C7">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5FCFD283" wp14:editId="34AF4C02">
                <wp:simplePos x="0" y="0"/>
                <wp:positionH relativeFrom="margin">
                  <wp:posOffset>2362835</wp:posOffset>
                </wp:positionH>
                <wp:positionV relativeFrom="margin">
                  <wp:posOffset>-404495</wp:posOffset>
                </wp:positionV>
                <wp:extent cx="2593975" cy="3295650"/>
                <wp:effectExtent l="0" t="0" r="15875" b="19050"/>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2593975" cy="32956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10ADE30B" w14:textId="77777777" w:rsidR="002A35CB" w:rsidRDefault="00061ECA" w:rsidP="007E444A">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3E481207"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21</w:t>
                            </w:r>
                            <w:r w:rsidR="005113F6">
                              <w:rPr>
                                <w:rFonts w:ascii="Arial" w:eastAsia="Arial" w:hAnsi="Arial" w:cs="Arial"/>
                                <w:color w:val="000000"/>
                              </w:rPr>
                              <w:t>9</w:t>
                            </w:r>
                            <w:r>
                              <w:rPr>
                                <w:rFonts w:ascii="Arial" w:eastAsia="Arial" w:hAnsi="Arial" w:cs="Arial"/>
                                <w:color w:val="000000"/>
                              </w:rPr>
                              <w:t>/2025</w:t>
                            </w:r>
                          </w:p>
                          <w:p w14:paraId="7A53F4BB" w14:textId="3055A9B5" w:rsidR="007057EA" w:rsidRPr="007057EA" w:rsidRDefault="009266AD" w:rsidP="007E444A">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 </w:t>
                            </w:r>
                            <w:r w:rsidR="005113F6" w:rsidRPr="005113F6">
                              <w:rPr>
                                <w:rFonts w:ascii="Arial" w:eastAsia="Arial" w:hAnsi="Arial" w:cs="Arial"/>
                                <w:bCs/>
                                <w:color w:val="000000"/>
                              </w:rPr>
                              <w:t>VICENTE</w:t>
                            </w:r>
                            <w:r w:rsidR="005113F6">
                              <w:rPr>
                                <w:rFonts w:ascii="Arial" w:eastAsia="Arial" w:hAnsi="Arial" w:cs="Arial"/>
                                <w:b/>
                                <w:color w:val="000000"/>
                              </w:rPr>
                              <w:t xml:space="preserve"> </w:t>
                            </w:r>
                            <w:r w:rsidR="002910B0" w:rsidRPr="002910B0">
                              <w:rPr>
                                <w:rFonts w:ascii="Arial" w:eastAsia="Arial" w:hAnsi="Arial" w:cs="Arial"/>
                                <w:bCs/>
                                <w:color w:val="000000"/>
                              </w:rPr>
                              <w:t xml:space="preserve">MANUEL </w:t>
                            </w:r>
                            <w:r w:rsidR="005113F6">
                              <w:rPr>
                                <w:rFonts w:ascii="Arial" w:eastAsia="Arial" w:hAnsi="Arial" w:cs="Arial"/>
                                <w:bCs/>
                                <w:color w:val="000000"/>
                              </w:rPr>
                              <w:t>GARCÍA PAULÍN</w:t>
                            </w:r>
                          </w:p>
                          <w:p w14:paraId="36F010CC" w14:textId="435FFF63"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5113F6" w:rsidRPr="005113F6">
                              <w:rPr>
                                <w:rFonts w:ascii="Arial" w:eastAsia="Arial" w:hAnsi="Arial" w:cs="Arial"/>
                                <w:bCs/>
                                <w:color w:val="000000"/>
                              </w:rPr>
                              <w:t>COMISIÓN NACIONAL DE JUSTICIA PARTIDARIA DEL PARTIDO REVOLUCIONARIO INSTITUCIONAL</w:t>
                            </w:r>
                          </w:p>
                          <w:p w14:paraId="259A6CEC" w14:textId="73D0BA07"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7E444A">
                            <w:pPr>
                              <w:spacing w:before="10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CFD283" id="Rectángulo 1808212061" o:spid="_x0000_s1026" style="position:absolute;left:0;text-align:left;margin-left:186.05pt;margin-top:-31.85pt;width:204.25pt;height:25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" strokecolor="white">
                <v:stroke startarrowwidth="narrow" startarrowlength="short" endarrowwidth="narrow" endarrowlength="short"/>
                <v:textbox inset="2.53958mm,1.2694mm,2.53958mm,1.2694mm">
                  <w:txbxContent>
                    <w:p w14:paraId="10ADE30B" w14:textId="77777777" w:rsidR="002A35CB" w:rsidRDefault="00061ECA" w:rsidP="007E444A">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79EBE932" w14:textId="3E481207" w:rsidR="002A35CB" w:rsidRDefault="00061ECA" w:rsidP="007E444A">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w:t>
                      </w:r>
                      <w:r w:rsidR="002910B0">
                        <w:rPr>
                          <w:rFonts w:ascii="Arial" w:eastAsia="Arial" w:hAnsi="Arial" w:cs="Arial"/>
                          <w:color w:val="000000"/>
                        </w:rPr>
                        <w:t>21</w:t>
                      </w:r>
                      <w:r w:rsidR="005113F6">
                        <w:rPr>
                          <w:rFonts w:ascii="Arial" w:eastAsia="Arial" w:hAnsi="Arial" w:cs="Arial"/>
                          <w:color w:val="000000"/>
                        </w:rPr>
                        <w:t>9</w:t>
                      </w:r>
                      <w:r>
                        <w:rPr>
                          <w:rFonts w:ascii="Arial" w:eastAsia="Arial" w:hAnsi="Arial" w:cs="Arial"/>
                          <w:color w:val="000000"/>
                        </w:rPr>
                        <w:t>/2025</w:t>
                      </w:r>
                    </w:p>
                    <w:p w14:paraId="7A53F4BB" w14:textId="3055A9B5" w:rsidR="007057EA" w:rsidRPr="007057EA" w:rsidRDefault="009266AD" w:rsidP="007E444A">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 </w:t>
                      </w:r>
                      <w:r w:rsidR="005113F6" w:rsidRPr="005113F6">
                        <w:rPr>
                          <w:rFonts w:ascii="Arial" w:eastAsia="Arial" w:hAnsi="Arial" w:cs="Arial"/>
                          <w:bCs/>
                          <w:color w:val="000000"/>
                        </w:rPr>
                        <w:t>VICENTE</w:t>
                      </w:r>
                      <w:r w:rsidR="005113F6">
                        <w:rPr>
                          <w:rFonts w:ascii="Arial" w:eastAsia="Arial" w:hAnsi="Arial" w:cs="Arial"/>
                          <w:b/>
                          <w:color w:val="000000"/>
                        </w:rPr>
                        <w:t xml:space="preserve"> </w:t>
                      </w:r>
                      <w:r w:rsidR="002910B0" w:rsidRPr="002910B0">
                        <w:rPr>
                          <w:rFonts w:ascii="Arial" w:eastAsia="Arial" w:hAnsi="Arial" w:cs="Arial"/>
                          <w:bCs/>
                          <w:color w:val="000000"/>
                        </w:rPr>
                        <w:t xml:space="preserve">MANUEL </w:t>
                      </w:r>
                      <w:r w:rsidR="005113F6">
                        <w:rPr>
                          <w:rFonts w:ascii="Arial" w:eastAsia="Arial" w:hAnsi="Arial" w:cs="Arial"/>
                          <w:bCs/>
                          <w:color w:val="000000"/>
                        </w:rPr>
                        <w:t>GARCÍA PAULÍN</w:t>
                      </w:r>
                    </w:p>
                    <w:p w14:paraId="36F010CC" w14:textId="435FFF63" w:rsidR="002A35CB" w:rsidRDefault="00061ECA" w:rsidP="007E444A">
                      <w:pPr>
                        <w:spacing w:before="100" w:after="100" w:line="276" w:lineRule="auto"/>
                        <w:jc w:val="both"/>
                        <w:textDirection w:val="btLr"/>
                      </w:pPr>
                      <w:r>
                        <w:rPr>
                          <w:rFonts w:ascii="Arial" w:eastAsia="Arial" w:hAnsi="Arial" w:cs="Arial"/>
                          <w:b/>
                          <w:color w:val="000000"/>
                        </w:rPr>
                        <w:t xml:space="preserve">AUTORIDAD RESPONSABLE: </w:t>
                      </w:r>
                      <w:r w:rsidR="005113F6" w:rsidRPr="005113F6">
                        <w:rPr>
                          <w:rFonts w:ascii="Arial" w:eastAsia="Arial" w:hAnsi="Arial" w:cs="Arial"/>
                          <w:bCs/>
                          <w:color w:val="000000"/>
                        </w:rPr>
                        <w:t>COMISIÓN NACIONAL DE JUSTICIA PARTIDARIA DEL PARTIDO REVOLUCIONARIO INSTITUCIONAL</w:t>
                      </w:r>
                    </w:p>
                    <w:p w14:paraId="259A6CEC" w14:textId="73D0BA07" w:rsidR="007057EA" w:rsidRPr="007057EA" w:rsidRDefault="007057EA" w:rsidP="007E444A">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sidRPr="007057EA">
                        <w:rPr>
                          <w:rFonts w:ascii="Arial" w:eastAsia="Arial" w:hAnsi="Arial" w:cs="Arial"/>
                          <w:bCs/>
                          <w:color w:val="000000"/>
                        </w:rPr>
                        <w:t>ADRIÁN HERNÁNDEZ PINEDO</w:t>
                      </w:r>
                    </w:p>
                    <w:p w14:paraId="28D51027" w14:textId="7E5DA474" w:rsidR="002A35CB" w:rsidRDefault="00061ECA" w:rsidP="007E444A">
                      <w:pPr>
                        <w:spacing w:before="100" w:after="100" w:line="276" w:lineRule="auto"/>
                        <w:jc w:val="both"/>
                        <w:textDirection w:val="btLr"/>
                      </w:pPr>
                      <w:r>
                        <w:rPr>
                          <w:rFonts w:ascii="Arial" w:eastAsia="Arial" w:hAnsi="Arial" w:cs="Arial"/>
                          <w:b/>
                          <w:color w:val="000000"/>
                        </w:rPr>
                        <w:t>SECRETARI</w:t>
                      </w:r>
                      <w:r w:rsidR="007057EA">
                        <w:rPr>
                          <w:rFonts w:ascii="Arial" w:eastAsia="Arial" w:hAnsi="Arial" w:cs="Arial"/>
                          <w:b/>
                          <w:color w:val="000000"/>
                        </w:rPr>
                        <w:t>A</w:t>
                      </w:r>
                      <w:r>
                        <w:rPr>
                          <w:rFonts w:ascii="Arial" w:eastAsia="Arial" w:hAnsi="Arial" w:cs="Arial"/>
                          <w:b/>
                          <w:color w:val="000000"/>
                        </w:rPr>
                        <w:t xml:space="preserve"> INSTRUCTOR</w:t>
                      </w:r>
                      <w:r w:rsidR="007057EA">
                        <w:rPr>
                          <w:rFonts w:ascii="Arial" w:eastAsia="Arial" w:hAnsi="Arial" w:cs="Arial"/>
                          <w:b/>
                          <w:color w:val="000000"/>
                        </w:rPr>
                        <w:t>A</w:t>
                      </w:r>
                      <w:r>
                        <w:rPr>
                          <w:rFonts w:ascii="Arial" w:eastAsia="Arial" w:hAnsi="Arial" w:cs="Arial"/>
                          <w:b/>
                          <w:color w:val="000000"/>
                        </w:rPr>
                        <w:t xml:space="preserve"> Y PROYECTISTA:</w:t>
                      </w:r>
                      <w:r>
                        <w:rPr>
                          <w:rFonts w:ascii="Arial" w:eastAsia="Arial" w:hAnsi="Arial" w:cs="Arial"/>
                          <w:color w:val="000000"/>
                        </w:rPr>
                        <w:t xml:space="preserve"> </w:t>
                      </w:r>
                      <w:r w:rsidR="00A25131">
                        <w:rPr>
                          <w:rFonts w:ascii="Arial" w:eastAsia="Arial" w:hAnsi="Arial" w:cs="Arial"/>
                          <w:color w:val="000000"/>
                        </w:rPr>
                        <w:t>MARÍA FERNANDA MENDOZA MÉNDEZ</w:t>
                      </w:r>
                    </w:p>
                    <w:p w14:paraId="10D96709" w14:textId="77777777" w:rsidR="002A35CB" w:rsidRDefault="002A35CB">
                      <w:pPr>
                        <w:spacing w:before="100" w:after="100" w:line="264" w:lineRule="auto"/>
                        <w:jc w:val="both"/>
                        <w:textDirection w:val="btLr"/>
                      </w:pPr>
                    </w:p>
                  </w:txbxContent>
                </v:textbox>
                <w10:wrap type="square" anchorx="margin" anchory="margin"/>
              </v:rect>
            </w:pict>
          </mc:Fallback>
        </mc:AlternateContent>
      </w:r>
      <w:r w:rsidRPr="001C25C7">
        <w:rPr>
          <w:rFonts w:ascii="Arial" w:eastAsia="Arial" w:hAnsi="Arial" w:cs="Arial"/>
          <w:sz w:val="24"/>
          <w:szCs w:val="24"/>
        </w:rPr>
        <w:t xml:space="preserve"> </w:t>
      </w:r>
    </w:p>
    <w:p w14:paraId="21847089" w14:textId="77777777" w:rsidR="002A35CB" w:rsidRPr="001C25C7" w:rsidRDefault="002A35CB">
      <w:pPr>
        <w:spacing w:before="280" w:after="280" w:line="240" w:lineRule="auto"/>
        <w:rPr>
          <w:rFonts w:ascii="Arial" w:eastAsia="Times New Roman" w:hAnsi="Arial" w:cs="Arial"/>
          <w:sz w:val="24"/>
          <w:szCs w:val="24"/>
        </w:rPr>
      </w:pPr>
    </w:p>
    <w:p w14:paraId="70DDF01D" w14:textId="77777777" w:rsidR="002A35CB" w:rsidRPr="001C25C7" w:rsidRDefault="002A35CB">
      <w:pPr>
        <w:spacing w:before="280" w:after="280" w:line="240" w:lineRule="auto"/>
        <w:rPr>
          <w:rFonts w:ascii="Arial" w:eastAsia="Times New Roman" w:hAnsi="Arial" w:cs="Arial"/>
          <w:sz w:val="24"/>
          <w:szCs w:val="24"/>
        </w:rPr>
      </w:pPr>
    </w:p>
    <w:p w14:paraId="0D517928" w14:textId="77777777" w:rsidR="002A35CB" w:rsidRPr="001C25C7" w:rsidRDefault="002A35CB">
      <w:pPr>
        <w:spacing w:before="280" w:after="280" w:line="240" w:lineRule="auto"/>
        <w:rPr>
          <w:rFonts w:ascii="Arial" w:eastAsia="Times New Roman" w:hAnsi="Arial" w:cs="Arial"/>
          <w:sz w:val="24"/>
          <w:szCs w:val="24"/>
        </w:rPr>
      </w:pPr>
    </w:p>
    <w:p w14:paraId="09A1A74F" w14:textId="77777777" w:rsidR="002A35CB" w:rsidRPr="001C25C7" w:rsidRDefault="002A35CB">
      <w:pPr>
        <w:spacing w:before="280" w:after="280" w:line="240" w:lineRule="auto"/>
        <w:rPr>
          <w:rFonts w:ascii="Arial" w:eastAsia="Times New Roman" w:hAnsi="Arial" w:cs="Arial"/>
          <w:sz w:val="24"/>
          <w:szCs w:val="24"/>
        </w:rPr>
      </w:pPr>
    </w:p>
    <w:p w14:paraId="199C48E2" w14:textId="77777777" w:rsidR="002A35CB" w:rsidRPr="001C25C7" w:rsidRDefault="002A35CB">
      <w:pPr>
        <w:spacing w:before="280" w:after="280" w:line="240" w:lineRule="auto"/>
        <w:rPr>
          <w:rFonts w:ascii="Arial" w:eastAsia="Times New Roman" w:hAnsi="Arial" w:cs="Arial"/>
          <w:sz w:val="24"/>
          <w:szCs w:val="24"/>
        </w:rPr>
      </w:pPr>
    </w:p>
    <w:p w14:paraId="1BA4CF02" w14:textId="77777777" w:rsidR="00EA0157" w:rsidRPr="001C25C7" w:rsidRDefault="00EA0157">
      <w:pPr>
        <w:spacing w:before="280" w:after="280" w:line="360" w:lineRule="auto"/>
        <w:rPr>
          <w:rFonts w:ascii="Arial" w:eastAsia="Arial" w:hAnsi="Arial" w:cs="Arial"/>
          <w:sz w:val="24"/>
          <w:szCs w:val="24"/>
        </w:rPr>
      </w:pPr>
      <w:r w:rsidRPr="001C25C7">
        <w:rPr>
          <w:rFonts w:ascii="Arial" w:eastAsia="Times New Roman" w:hAnsi="Arial" w:cs="Arial"/>
          <w:sz w:val="24"/>
          <w:szCs w:val="24"/>
        </w:rPr>
        <w:br/>
      </w:r>
    </w:p>
    <w:p w14:paraId="3504791B" w14:textId="77777777" w:rsidR="003E595E" w:rsidRPr="0046395F" w:rsidRDefault="003E595E" w:rsidP="007057EA">
      <w:pPr>
        <w:spacing w:after="280" w:line="360" w:lineRule="auto"/>
        <w:rPr>
          <w:rFonts w:ascii="Arial" w:eastAsia="Arial" w:hAnsi="Arial" w:cs="Arial"/>
          <w:sz w:val="8"/>
          <w:szCs w:val="8"/>
        </w:rPr>
      </w:pPr>
    </w:p>
    <w:p w14:paraId="259E157C" w14:textId="64AF4634" w:rsidR="002A35CB" w:rsidRPr="001C25C7" w:rsidRDefault="00061ECA" w:rsidP="007057EA">
      <w:pPr>
        <w:spacing w:after="280" w:line="360" w:lineRule="auto"/>
        <w:rPr>
          <w:rFonts w:ascii="Arial" w:eastAsia="Arial" w:hAnsi="Arial" w:cs="Arial"/>
          <w:sz w:val="24"/>
          <w:szCs w:val="24"/>
        </w:rPr>
      </w:pPr>
      <w:r w:rsidRPr="000E231C">
        <w:rPr>
          <w:rFonts w:ascii="Arial" w:eastAsia="Arial" w:hAnsi="Arial" w:cs="Arial"/>
          <w:sz w:val="24"/>
          <w:szCs w:val="24"/>
        </w:rPr>
        <w:t>Morelia, Michoacán, a</w:t>
      </w:r>
      <w:r w:rsidR="00D550D6" w:rsidRPr="000E231C">
        <w:rPr>
          <w:rFonts w:ascii="Arial" w:eastAsia="Arial" w:hAnsi="Arial" w:cs="Arial"/>
          <w:sz w:val="24"/>
          <w:szCs w:val="24"/>
        </w:rPr>
        <w:t xml:space="preserve"> </w:t>
      </w:r>
      <w:r w:rsidR="00BC3615" w:rsidRPr="000E231C">
        <w:rPr>
          <w:rFonts w:ascii="Arial" w:eastAsia="Arial" w:hAnsi="Arial" w:cs="Arial"/>
          <w:sz w:val="24"/>
          <w:szCs w:val="24"/>
        </w:rPr>
        <w:t>veintinueve</w:t>
      </w:r>
      <w:r w:rsidR="002910B0" w:rsidRPr="000E231C">
        <w:rPr>
          <w:rFonts w:ascii="Arial" w:eastAsia="Arial" w:hAnsi="Arial" w:cs="Arial"/>
          <w:sz w:val="24"/>
          <w:szCs w:val="24"/>
        </w:rPr>
        <w:t xml:space="preserve"> </w:t>
      </w:r>
      <w:r w:rsidRPr="000E231C">
        <w:rPr>
          <w:rFonts w:ascii="Arial" w:eastAsia="Arial" w:hAnsi="Arial" w:cs="Arial"/>
          <w:sz w:val="24"/>
          <w:szCs w:val="24"/>
        </w:rPr>
        <w:t xml:space="preserve">de </w:t>
      </w:r>
      <w:r w:rsidR="002910B0" w:rsidRPr="000E231C">
        <w:rPr>
          <w:rFonts w:ascii="Arial" w:eastAsia="Arial" w:hAnsi="Arial" w:cs="Arial"/>
          <w:sz w:val="24"/>
          <w:szCs w:val="24"/>
        </w:rPr>
        <w:t xml:space="preserve">agosto </w:t>
      </w:r>
      <w:r w:rsidRPr="000E231C">
        <w:rPr>
          <w:rFonts w:ascii="Arial" w:eastAsia="Arial" w:hAnsi="Arial" w:cs="Arial"/>
          <w:sz w:val="24"/>
          <w:szCs w:val="24"/>
        </w:rPr>
        <w:t>de dos mil veinticinco</w:t>
      </w:r>
      <w:r w:rsidRPr="000E231C">
        <w:rPr>
          <w:rFonts w:ascii="Arial" w:eastAsia="Arial" w:hAnsi="Arial" w:cs="Arial"/>
          <w:sz w:val="24"/>
          <w:szCs w:val="24"/>
          <w:vertAlign w:val="superscript"/>
        </w:rPr>
        <w:footnoteReference w:id="1"/>
      </w:r>
      <w:r w:rsidRPr="000E231C">
        <w:rPr>
          <w:rFonts w:ascii="Arial" w:eastAsia="Arial" w:hAnsi="Arial" w:cs="Arial"/>
          <w:sz w:val="24"/>
          <w:szCs w:val="24"/>
        </w:rPr>
        <w:t>.</w:t>
      </w:r>
    </w:p>
    <w:p w14:paraId="4C2EB1A7" w14:textId="74D3B0EB" w:rsidR="00135E78" w:rsidRPr="001C25C7" w:rsidRDefault="00061ECA" w:rsidP="00135E78">
      <w:pPr>
        <w:tabs>
          <w:tab w:val="right" w:pos="7655"/>
        </w:tabs>
        <w:spacing w:before="280" w:after="280" w:line="360" w:lineRule="auto"/>
        <w:jc w:val="both"/>
        <w:rPr>
          <w:rFonts w:ascii="Arial" w:eastAsia="Arial" w:hAnsi="Arial" w:cs="Arial"/>
          <w:bCs/>
          <w:sz w:val="24"/>
          <w:szCs w:val="24"/>
          <w:lang w:val="es-MX"/>
        </w:rPr>
      </w:pPr>
      <w:bookmarkStart w:id="0" w:name="_heading=h.gjdgxs" w:colFirst="0" w:colLast="0"/>
      <w:bookmarkEnd w:id="0"/>
      <w:r w:rsidRPr="001C25C7">
        <w:rPr>
          <w:rFonts w:ascii="Arial" w:eastAsia="Arial" w:hAnsi="Arial" w:cs="Arial"/>
          <w:b/>
          <w:sz w:val="24"/>
          <w:szCs w:val="24"/>
        </w:rPr>
        <w:t>Sentencia</w:t>
      </w:r>
      <w:r w:rsidRPr="001C25C7">
        <w:rPr>
          <w:rFonts w:ascii="Arial" w:eastAsia="Arial" w:hAnsi="Arial" w:cs="Arial"/>
          <w:sz w:val="24"/>
          <w:szCs w:val="24"/>
        </w:rPr>
        <w:t xml:space="preserve"> </w:t>
      </w:r>
      <w:r w:rsidR="007057EA" w:rsidRPr="001C25C7">
        <w:rPr>
          <w:rFonts w:ascii="Arial" w:eastAsia="Arial" w:hAnsi="Arial" w:cs="Arial"/>
          <w:sz w:val="24"/>
          <w:szCs w:val="24"/>
        </w:rPr>
        <w:t>que</w:t>
      </w:r>
      <w:r w:rsidR="002910B0">
        <w:rPr>
          <w:rFonts w:ascii="Arial" w:eastAsia="Arial" w:hAnsi="Arial" w:cs="Arial"/>
          <w:sz w:val="24"/>
          <w:szCs w:val="24"/>
        </w:rPr>
        <w:t xml:space="preserve"> </w:t>
      </w:r>
      <w:bookmarkStart w:id="1" w:name="_Hlk205191746"/>
      <w:r w:rsidR="004B3C22" w:rsidRPr="004B3C22">
        <w:rPr>
          <w:rFonts w:ascii="Arial" w:eastAsia="Arial" w:hAnsi="Arial" w:cs="Arial"/>
          <w:b/>
          <w:bCs/>
          <w:sz w:val="24"/>
          <w:szCs w:val="24"/>
        </w:rPr>
        <w:t>confirma,</w:t>
      </w:r>
      <w:r w:rsidR="004B3C22">
        <w:rPr>
          <w:rFonts w:ascii="Arial" w:eastAsia="Arial" w:hAnsi="Arial" w:cs="Arial"/>
          <w:sz w:val="24"/>
          <w:szCs w:val="24"/>
        </w:rPr>
        <w:t xml:space="preserve"> en lo que fue materia de impugnación, la resolución CNJP-JDP-MICH-020/2025, emitida por la </w:t>
      </w:r>
      <w:r w:rsidR="004B3C22" w:rsidRPr="00BC3615">
        <w:rPr>
          <w:rFonts w:ascii="Arial" w:eastAsia="Arial" w:hAnsi="Arial" w:cs="Arial"/>
          <w:bCs/>
          <w:color w:val="000000"/>
          <w:sz w:val="24"/>
          <w:szCs w:val="24"/>
        </w:rPr>
        <w:t>Comisión Nacional de Justicia Partidaria del Partido Revolucionario Institucional</w:t>
      </w:r>
      <w:r w:rsidR="00135E78" w:rsidRPr="00BC3615">
        <w:rPr>
          <w:rFonts w:ascii="Arial" w:eastAsia="Arial" w:hAnsi="Arial" w:cs="Arial"/>
          <w:bCs/>
          <w:sz w:val="24"/>
          <w:szCs w:val="24"/>
          <w:lang w:val="es-ES_tradnl"/>
        </w:rPr>
        <w:t>.</w:t>
      </w:r>
    </w:p>
    <w:bookmarkEnd w:id="1"/>
    <w:p w14:paraId="05FB3244" w14:textId="6515CA85" w:rsidR="00521554" w:rsidRPr="001C25C7" w:rsidRDefault="002910B0" w:rsidP="00521554">
      <w:pPr>
        <w:keepNext/>
        <w:keepLines/>
        <w:spacing w:before="240" w:after="0"/>
        <w:jc w:val="center"/>
        <w:rPr>
          <w:rFonts w:ascii="Arial" w:eastAsia="Arial" w:hAnsi="Arial" w:cs="Arial"/>
          <w:b/>
          <w:sz w:val="24"/>
          <w:szCs w:val="24"/>
        </w:rPr>
      </w:pPr>
      <w:r>
        <w:rPr>
          <w:rFonts w:ascii="Arial" w:eastAsia="Arial" w:hAnsi="Arial" w:cs="Arial"/>
          <w:b/>
          <w:sz w:val="24"/>
          <w:szCs w:val="24"/>
        </w:rPr>
        <w:t>ÍNDICE</w:t>
      </w:r>
    </w:p>
    <w:sdt>
      <w:sdtPr>
        <w:rPr>
          <w:rFonts w:ascii="Arial Narrow" w:eastAsia="Calibri" w:hAnsi="Arial Narrow" w:cs="Arial"/>
          <w:b/>
          <w:color w:val="auto"/>
          <w:sz w:val="20"/>
          <w:szCs w:val="20"/>
          <w:lang w:val="es-ES"/>
        </w:rPr>
        <w:id w:val="-1369989354"/>
        <w:docPartObj>
          <w:docPartGallery w:val="Table of Contents"/>
          <w:docPartUnique/>
        </w:docPartObj>
      </w:sdtPr>
      <w:sdtContent>
        <w:p w14:paraId="10C413E0" w14:textId="77777777" w:rsidR="00452A18" w:rsidRPr="00867DE6" w:rsidRDefault="00452A18" w:rsidP="00867DE6">
          <w:pPr>
            <w:pStyle w:val="TtuloTDC"/>
            <w:spacing w:before="0" w:line="240" w:lineRule="auto"/>
            <w:jc w:val="both"/>
            <w:rPr>
              <w:rFonts w:ascii="Arial Narrow" w:eastAsia="Arial Narrow" w:hAnsi="Arial Narrow" w:cs="Arial"/>
              <w:b/>
              <w:color w:val="000000"/>
              <w:sz w:val="20"/>
              <w:szCs w:val="20"/>
            </w:rPr>
          </w:pPr>
        </w:p>
        <w:p w14:paraId="59F55DE6" w14:textId="6DA56F25" w:rsidR="00867DE6" w:rsidRPr="00867DE6" w:rsidRDefault="00452A18"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r w:rsidRPr="00867DE6">
            <w:rPr>
              <w:rFonts w:ascii="Arial Narrow" w:hAnsi="Arial Narrow" w:cs="Arial"/>
              <w:b/>
              <w:sz w:val="20"/>
              <w:szCs w:val="20"/>
            </w:rPr>
            <w:fldChar w:fldCharType="begin"/>
          </w:r>
          <w:r w:rsidRPr="00867DE6">
            <w:rPr>
              <w:rFonts w:ascii="Arial Narrow" w:hAnsi="Arial Narrow" w:cs="Arial"/>
              <w:b/>
              <w:sz w:val="20"/>
              <w:szCs w:val="20"/>
            </w:rPr>
            <w:instrText xml:space="preserve"> TOC \o "1-3" \h \z \u </w:instrText>
          </w:r>
          <w:r w:rsidRPr="00867DE6">
            <w:rPr>
              <w:rFonts w:ascii="Arial Narrow" w:hAnsi="Arial Narrow" w:cs="Arial"/>
              <w:b/>
              <w:sz w:val="20"/>
              <w:szCs w:val="20"/>
            </w:rPr>
            <w:fldChar w:fldCharType="separate"/>
          </w:r>
          <w:hyperlink w:anchor="_Toc206866843" w:history="1">
            <w:r w:rsidR="00867DE6" w:rsidRPr="00867DE6">
              <w:rPr>
                <w:rStyle w:val="Hipervnculo"/>
                <w:rFonts w:ascii="Arial Narrow" w:hAnsi="Arial Narrow" w:cs="Arial"/>
                <w:b/>
                <w:noProof/>
                <w:sz w:val="20"/>
                <w:szCs w:val="20"/>
              </w:rPr>
              <w:t>GLOSARIO</w:t>
            </w:r>
            <w:r w:rsidR="00867DE6" w:rsidRPr="00867DE6">
              <w:rPr>
                <w:rFonts w:ascii="Arial Narrow" w:hAnsi="Arial Narrow"/>
                <w:b/>
                <w:noProof/>
                <w:webHidden/>
                <w:sz w:val="20"/>
                <w:szCs w:val="20"/>
              </w:rPr>
              <w:tab/>
            </w:r>
            <w:r w:rsidR="00867DE6" w:rsidRPr="00867DE6">
              <w:rPr>
                <w:rFonts w:ascii="Arial Narrow" w:hAnsi="Arial Narrow"/>
                <w:b/>
                <w:noProof/>
                <w:webHidden/>
                <w:sz w:val="20"/>
                <w:szCs w:val="20"/>
              </w:rPr>
              <w:fldChar w:fldCharType="begin"/>
            </w:r>
            <w:r w:rsidR="00867DE6" w:rsidRPr="00867DE6">
              <w:rPr>
                <w:rFonts w:ascii="Arial Narrow" w:hAnsi="Arial Narrow"/>
                <w:b/>
                <w:noProof/>
                <w:webHidden/>
                <w:sz w:val="20"/>
                <w:szCs w:val="20"/>
              </w:rPr>
              <w:instrText xml:space="preserve"> PAGEREF _Toc206866843 \h </w:instrText>
            </w:r>
            <w:r w:rsidR="00867DE6" w:rsidRPr="00867DE6">
              <w:rPr>
                <w:rFonts w:ascii="Arial Narrow" w:hAnsi="Arial Narrow"/>
                <w:b/>
                <w:noProof/>
                <w:webHidden/>
                <w:sz w:val="20"/>
                <w:szCs w:val="20"/>
              </w:rPr>
            </w:r>
            <w:r w:rsidR="00867DE6" w:rsidRPr="00867DE6">
              <w:rPr>
                <w:rFonts w:ascii="Arial Narrow" w:hAnsi="Arial Narrow"/>
                <w:b/>
                <w:noProof/>
                <w:webHidden/>
                <w:sz w:val="20"/>
                <w:szCs w:val="20"/>
              </w:rPr>
              <w:fldChar w:fldCharType="separate"/>
            </w:r>
            <w:r w:rsidR="005A19D2">
              <w:rPr>
                <w:rFonts w:ascii="Arial Narrow" w:hAnsi="Arial Narrow"/>
                <w:b/>
                <w:noProof/>
                <w:webHidden/>
                <w:sz w:val="20"/>
                <w:szCs w:val="20"/>
              </w:rPr>
              <w:t>1</w:t>
            </w:r>
            <w:r w:rsidR="00867DE6" w:rsidRPr="00867DE6">
              <w:rPr>
                <w:rFonts w:ascii="Arial Narrow" w:hAnsi="Arial Narrow"/>
                <w:b/>
                <w:noProof/>
                <w:webHidden/>
                <w:sz w:val="20"/>
                <w:szCs w:val="20"/>
              </w:rPr>
              <w:fldChar w:fldCharType="end"/>
            </w:r>
          </w:hyperlink>
        </w:p>
        <w:p w14:paraId="352017C6" w14:textId="61B0B66E"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4" w:history="1">
            <w:r w:rsidRPr="00867DE6">
              <w:rPr>
                <w:rStyle w:val="Hipervnculo"/>
                <w:rFonts w:ascii="Arial Narrow" w:hAnsi="Arial Narrow" w:cs="Arial"/>
                <w:b/>
                <w:noProof/>
                <w:sz w:val="20"/>
                <w:szCs w:val="20"/>
              </w:rPr>
              <w:t>I. ANTECEDENTES</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_Toc206866844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2</w:t>
            </w:r>
            <w:r w:rsidRPr="00867DE6">
              <w:rPr>
                <w:rFonts w:ascii="Arial Narrow" w:hAnsi="Arial Narrow"/>
                <w:b/>
                <w:noProof/>
                <w:webHidden/>
                <w:sz w:val="20"/>
                <w:szCs w:val="20"/>
              </w:rPr>
              <w:fldChar w:fldCharType="end"/>
            </w:r>
          </w:hyperlink>
        </w:p>
        <w:p w14:paraId="2B3CCAE4" w14:textId="43B3AF77"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5" w:history="1">
            <w:r w:rsidRPr="00867DE6">
              <w:rPr>
                <w:rStyle w:val="Hipervnculo"/>
                <w:rFonts w:ascii="Arial Narrow" w:hAnsi="Arial Narrow" w:cs="Arial"/>
                <w:b/>
                <w:noProof/>
                <w:sz w:val="20"/>
                <w:szCs w:val="20"/>
              </w:rPr>
              <w:t>II. COMPETENCIA</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_Toc206866845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3</w:t>
            </w:r>
            <w:r w:rsidRPr="00867DE6">
              <w:rPr>
                <w:rFonts w:ascii="Arial Narrow" w:hAnsi="Arial Narrow"/>
                <w:b/>
                <w:noProof/>
                <w:webHidden/>
                <w:sz w:val="20"/>
                <w:szCs w:val="20"/>
              </w:rPr>
              <w:fldChar w:fldCharType="end"/>
            </w:r>
          </w:hyperlink>
        </w:p>
        <w:p w14:paraId="56405D00" w14:textId="621DB93D"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6" w:history="1">
            <w:r w:rsidRPr="00867DE6">
              <w:rPr>
                <w:rStyle w:val="Hipervnculo"/>
                <w:rFonts w:ascii="Arial Narrow" w:hAnsi="Arial Narrow" w:cs="Arial"/>
                <w:b/>
                <w:noProof/>
                <w:sz w:val="20"/>
                <w:szCs w:val="20"/>
              </w:rPr>
              <w:t>III. CAUSALES DE IMPROCEDENCIA</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_Toc206866846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4</w:t>
            </w:r>
            <w:r w:rsidRPr="00867DE6">
              <w:rPr>
                <w:rFonts w:ascii="Arial Narrow" w:hAnsi="Arial Narrow"/>
                <w:b/>
                <w:noProof/>
                <w:webHidden/>
                <w:sz w:val="20"/>
                <w:szCs w:val="20"/>
              </w:rPr>
              <w:fldChar w:fldCharType="end"/>
            </w:r>
          </w:hyperlink>
        </w:p>
        <w:p w14:paraId="7E3CB079" w14:textId="3A301B93"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7" w:history="1">
            <w:r w:rsidRPr="00867DE6">
              <w:rPr>
                <w:rStyle w:val="Hipervnculo"/>
                <w:rFonts w:ascii="Arial Narrow" w:hAnsi="Arial Narrow" w:cs="Arial"/>
                <w:b/>
                <w:noProof/>
                <w:sz w:val="20"/>
                <w:szCs w:val="20"/>
              </w:rPr>
              <w:t>IV. PROCEDENCIA</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_Toc206866847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4</w:t>
            </w:r>
            <w:r w:rsidRPr="00867DE6">
              <w:rPr>
                <w:rFonts w:ascii="Arial Narrow" w:hAnsi="Arial Narrow"/>
                <w:b/>
                <w:noProof/>
                <w:webHidden/>
                <w:sz w:val="20"/>
                <w:szCs w:val="20"/>
              </w:rPr>
              <w:fldChar w:fldCharType="end"/>
            </w:r>
          </w:hyperlink>
        </w:p>
        <w:p w14:paraId="794B0C3D" w14:textId="7BD0B838"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8" w:history="1">
            <w:r w:rsidRPr="00867DE6">
              <w:rPr>
                <w:rStyle w:val="Hipervnculo"/>
                <w:rFonts w:ascii="Arial Narrow" w:hAnsi="Arial Narrow" w:cs="Arial"/>
                <w:b/>
                <w:noProof/>
                <w:sz w:val="20"/>
                <w:szCs w:val="20"/>
              </w:rPr>
              <w:t>V. ESTUDIO DE FONDO</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_Toc206866848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5</w:t>
            </w:r>
            <w:r w:rsidRPr="00867DE6">
              <w:rPr>
                <w:rFonts w:ascii="Arial Narrow" w:hAnsi="Arial Narrow"/>
                <w:b/>
                <w:noProof/>
                <w:webHidden/>
                <w:sz w:val="20"/>
                <w:szCs w:val="20"/>
              </w:rPr>
              <w:fldChar w:fldCharType="end"/>
            </w:r>
          </w:hyperlink>
        </w:p>
        <w:p w14:paraId="4F216AC8" w14:textId="3557F9F4" w:rsidR="00867DE6" w:rsidRPr="00867DE6" w:rsidRDefault="00867DE6" w:rsidP="00867DE6">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49" w:history="1">
            <w:r w:rsidRPr="00867DE6">
              <w:rPr>
                <w:rStyle w:val="Hipervnculo"/>
                <w:rFonts w:ascii="Arial Narrow" w:hAnsi="Arial Narrow" w:cs="Arial"/>
                <w:b/>
                <w:noProof/>
                <w:sz w:val="20"/>
                <w:szCs w:val="20"/>
                <w:lang w:val="es-MX"/>
              </w:rPr>
              <w:t>1.</w:t>
            </w:r>
            <w:r w:rsidRPr="00867DE6">
              <w:rPr>
                <w:rFonts w:ascii="Arial Narrow" w:eastAsiaTheme="minorEastAsia" w:hAnsi="Arial Narrow" w:cstheme="minorBidi"/>
                <w:b/>
                <w:noProof/>
                <w:kern w:val="2"/>
                <w:sz w:val="20"/>
                <w:szCs w:val="20"/>
                <w:lang w:val="es-MX"/>
                <w14:ligatures w14:val="standardContextual"/>
              </w:rPr>
              <w:tab/>
            </w:r>
            <w:r w:rsidRPr="00867DE6">
              <w:rPr>
                <w:rStyle w:val="Hipervnculo"/>
                <w:rFonts w:ascii="Arial Narrow" w:hAnsi="Arial Narrow" w:cs="Arial"/>
                <w:b/>
                <w:noProof/>
                <w:sz w:val="20"/>
                <w:szCs w:val="20"/>
                <w:lang w:val="es-MX"/>
              </w:rPr>
              <w:t>Resolución controvertida</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_Toc206866849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5</w:t>
            </w:r>
            <w:r w:rsidRPr="00867DE6">
              <w:rPr>
                <w:rFonts w:ascii="Arial Narrow" w:hAnsi="Arial Narrow"/>
                <w:b/>
                <w:noProof/>
                <w:webHidden/>
                <w:sz w:val="20"/>
                <w:szCs w:val="20"/>
              </w:rPr>
              <w:fldChar w:fldCharType="end"/>
            </w:r>
          </w:hyperlink>
        </w:p>
        <w:p w14:paraId="500A66C7" w14:textId="6EB0581A" w:rsidR="00867DE6" w:rsidRPr="00867DE6" w:rsidRDefault="00867DE6" w:rsidP="00867DE6">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50" w:history="1">
            <w:r w:rsidRPr="00867DE6">
              <w:rPr>
                <w:rStyle w:val="Hipervnculo"/>
                <w:rFonts w:ascii="Arial Narrow" w:hAnsi="Arial Narrow" w:cs="Arial"/>
                <w:b/>
                <w:noProof/>
                <w:sz w:val="20"/>
                <w:szCs w:val="20"/>
              </w:rPr>
              <w:t>2.</w:t>
            </w:r>
            <w:r w:rsidRPr="00867DE6">
              <w:rPr>
                <w:rFonts w:ascii="Arial Narrow" w:eastAsiaTheme="minorEastAsia" w:hAnsi="Arial Narrow" w:cstheme="minorBidi"/>
                <w:b/>
                <w:noProof/>
                <w:kern w:val="2"/>
                <w:sz w:val="20"/>
                <w:szCs w:val="20"/>
                <w:lang w:val="es-MX"/>
                <w14:ligatures w14:val="standardContextual"/>
              </w:rPr>
              <w:tab/>
            </w:r>
            <w:r w:rsidRPr="00867DE6">
              <w:rPr>
                <w:rStyle w:val="Hipervnculo"/>
                <w:rFonts w:ascii="Arial Narrow" w:hAnsi="Arial Narrow" w:cs="Arial"/>
                <w:b/>
                <w:noProof/>
                <w:sz w:val="20"/>
                <w:szCs w:val="20"/>
              </w:rPr>
              <w:t>Cuestión preliminar</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_Toc206866850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7</w:t>
            </w:r>
            <w:r w:rsidRPr="00867DE6">
              <w:rPr>
                <w:rFonts w:ascii="Arial Narrow" w:hAnsi="Arial Narrow"/>
                <w:b/>
                <w:noProof/>
                <w:webHidden/>
                <w:sz w:val="20"/>
                <w:szCs w:val="20"/>
              </w:rPr>
              <w:fldChar w:fldCharType="end"/>
            </w:r>
          </w:hyperlink>
        </w:p>
        <w:p w14:paraId="3A15BE41" w14:textId="31A5F2A5" w:rsidR="00867DE6" w:rsidRPr="00867DE6" w:rsidRDefault="00867DE6" w:rsidP="00867DE6">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51" w:history="1">
            <w:r w:rsidRPr="00867DE6">
              <w:rPr>
                <w:rStyle w:val="Hipervnculo"/>
                <w:rFonts w:ascii="Arial Narrow" w:hAnsi="Arial Narrow" w:cs="Arial"/>
                <w:b/>
                <w:noProof/>
                <w:sz w:val="20"/>
                <w:szCs w:val="20"/>
              </w:rPr>
              <w:t>3.</w:t>
            </w:r>
            <w:r w:rsidRPr="00867DE6">
              <w:rPr>
                <w:rFonts w:ascii="Arial Narrow" w:eastAsiaTheme="minorEastAsia" w:hAnsi="Arial Narrow" w:cstheme="minorBidi"/>
                <w:b/>
                <w:noProof/>
                <w:kern w:val="2"/>
                <w:sz w:val="20"/>
                <w:szCs w:val="20"/>
                <w:lang w:val="es-MX"/>
                <w14:ligatures w14:val="standardContextual"/>
              </w:rPr>
              <w:tab/>
            </w:r>
            <w:r w:rsidRPr="00867DE6">
              <w:rPr>
                <w:rStyle w:val="Hipervnculo"/>
                <w:rFonts w:ascii="Arial Narrow" w:hAnsi="Arial Narrow" w:cs="Arial"/>
                <w:b/>
                <w:noProof/>
                <w:sz w:val="20"/>
                <w:szCs w:val="20"/>
              </w:rPr>
              <w:t>Agravios</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_Toc206866851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7</w:t>
            </w:r>
            <w:r w:rsidRPr="00867DE6">
              <w:rPr>
                <w:rFonts w:ascii="Arial Narrow" w:hAnsi="Arial Narrow"/>
                <w:b/>
                <w:noProof/>
                <w:webHidden/>
                <w:sz w:val="20"/>
                <w:szCs w:val="20"/>
              </w:rPr>
              <w:fldChar w:fldCharType="end"/>
            </w:r>
          </w:hyperlink>
        </w:p>
        <w:p w14:paraId="6F3094E8" w14:textId="1692CA9C" w:rsidR="00867DE6" w:rsidRPr="00867DE6" w:rsidRDefault="00867DE6" w:rsidP="00867DE6">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52" w:history="1">
            <w:r w:rsidRPr="00867DE6">
              <w:rPr>
                <w:rStyle w:val="Hipervnculo"/>
                <w:rFonts w:ascii="Arial Narrow" w:hAnsi="Arial Narrow" w:cs="Arial"/>
                <w:b/>
                <w:noProof/>
                <w:sz w:val="20"/>
                <w:szCs w:val="20"/>
                <w:lang w:val="es-MX"/>
              </w:rPr>
              <w:t>4.</w:t>
            </w:r>
            <w:r w:rsidRPr="00867DE6">
              <w:rPr>
                <w:rFonts w:ascii="Arial Narrow" w:eastAsiaTheme="minorEastAsia" w:hAnsi="Arial Narrow" w:cstheme="minorBidi"/>
                <w:b/>
                <w:noProof/>
                <w:kern w:val="2"/>
                <w:sz w:val="20"/>
                <w:szCs w:val="20"/>
                <w:lang w:val="es-MX"/>
                <w14:ligatures w14:val="standardContextual"/>
              </w:rPr>
              <w:tab/>
            </w:r>
            <w:r w:rsidRPr="00867DE6">
              <w:rPr>
                <w:rStyle w:val="Hipervnculo"/>
                <w:rFonts w:ascii="Arial Narrow" w:hAnsi="Arial Narrow" w:cs="Arial"/>
                <w:b/>
                <w:noProof/>
                <w:sz w:val="20"/>
                <w:szCs w:val="20"/>
                <w:lang w:val="es-MX"/>
              </w:rPr>
              <w:t>Pretensión</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_Toc206866852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8</w:t>
            </w:r>
            <w:r w:rsidRPr="00867DE6">
              <w:rPr>
                <w:rFonts w:ascii="Arial Narrow" w:hAnsi="Arial Narrow"/>
                <w:b/>
                <w:noProof/>
                <w:webHidden/>
                <w:sz w:val="20"/>
                <w:szCs w:val="20"/>
              </w:rPr>
              <w:fldChar w:fldCharType="end"/>
            </w:r>
          </w:hyperlink>
        </w:p>
        <w:p w14:paraId="35CD8B8E" w14:textId="22658C03" w:rsidR="00867DE6" w:rsidRPr="00867DE6" w:rsidRDefault="00867DE6" w:rsidP="00867DE6">
          <w:pPr>
            <w:pStyle w:val="TDC1"/>
            <w:tabs>
              <w:tab w:val="left" w:pos="284"/>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53" w:history="1">
            <w:r w:rsidRPr="00867DE6">
              <w:rPr>
                <w:rStyle w:val="Hipervnculo"/>
                <w:rFonts w:ascii="Arial Narrow" w:hAnsi="Arial Narrow" w:cs="Arial"/>
                <w:b/>
                <w:noProof/>
                <w:sz w:val="20"/>
                <w:szCs w:val="20"/>
                <w:lang w:val="es-MX"/>
              </w:rPr>
              <w:t>5.</w:t>
            </w:r>
            <w:r w:rsidRPr="00867DE6">
              <w:rPr>
                <w:rFonts w:ascii="Arial Narrow" w:eastAsiaTheme="minorEastAsia" w:hAnsi="Arial Narrow" w:cstheme="minorBidi"/>
                <w:b/>
                <w:noProof/>
                <w:kern w:val="2"/>
                <w:sz w:val="20"/>
                <w:szCs w:val="20"/>
                <w:lang w:val="es-MX"/>
                <w14:ligatures w14:val="standardContextual"/>
              </w:rPr>
              <w:tab/>
            </w:r>
            <w:r w:rsidRPr="00867DE6">
              <w:rPr>
                <w:rStyle w:val="Hipervnculo"/>
                <w:rFonts w:ascii="Arial Narrow" w:hAnsi="Arial Narrow" w:cs="Arial"/>
                <w:b/>
                <w:noProof/>
                <w:sz w:val="20"/>
                <w:szCs w:val="20"/>
                <w:lang w:val="es-MX"/>
              </w:rPr>
              <w:t>Análisis</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_Toc206866853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9</w:t>
            </w:r>
            <w:r w:rsidRPr="00867DE6">
              <w:rPr>
                <w:rFonts w:ascii="Arial Narrow" w:hAnsi="Arial Narrow"/>
                <w:b/>
                <w:noProof/>
                <w:webHidden/>
                <w:sz w:val="20"/>
                <w:szCs w:val="20"/>
              </w:rPr>
              <w:fldChar w:fldCharType="end"/>
            </w:r>
          </w:hyperlink>
        </w:p>
        <w:p w14:paraId="296FA96B" w14:textId="518A3C00" w:rsidR="00867DE6" w:rsidRPr="00867DE6" w:rsidRDefault="00867DE6" w:rsidP="00867DE6">
          <w:pPr>
            <w:pStyle w:val="TDC1"/>
            <w:tabs>
              <w:tab w:val="right" w:leader="dot" w:pos="7693"/>
            </w:tabs>
            <w:spacing w:after="0" w:line="240" w:lineRule="auto"/>
            <w:rPr>
              <w:rFonts w:ascii="Arial Narrow" w:eastAsiaTheme="minorEastAsia" w:hAnsi="Arial Narrow" w:cstheme="minorBidi"/>
              <w:b/>
              <w:noProof/>
              <w:kern w:val="2"/>
              <w:sz w:val="20"/>
              <w:szCs w:val="20"/>
              <w:lang w:val="es-MX"/>
              <w14:ligatures w14:val="standardContextual"/>
            </w:rPr>
          </w:pPr>
          <w:hyperlink w:anchor="_Toc206866854" w:history="1">
            <w:r w:rsidRPr="00867DE6">
              <w:rPr>
                <w:rStyle w:val="Hipervnculo"/>
                <w:rFonts w:ascii="Arial Narrow" w:hAnsi="Arial Narrow" w:cs="Arial"/>
                <w:b/>
                <w:noProof/>
                <w:sz w:val="20"/>
                <w:szCs w:val="20"/>
              </w:rPr>
              <w:t>VI. RESOLUTIVO</w:t>
            </w:r>
            <w:r w:rsidRPr="00867DE6">
              <w:rPr>
                <w:rFonts w:ascii="Arial Narrow" w:hAnsi="Arial Narrow"/>
                <w:b/>
                <w:noProof/>
                <w:webHidden/>
                <w:sz w:val="20"/>
                <w:szCs w:val="20"/>
              </w:rPr>
              <w:tab/>
            </w:r>
            <w:r w:rsidRPr="00867DE6">
              <w:rPr>
                <w:rFonts w:ascii="Arial Narrow" w:hAnsi="Arial Narrow"/>
                <w:b/>
                <w:noProof/>
                <w:webHidden/>
                <w:sz w:val="20"/>
                <w:szCs w:val="20"/>
              </w:rPr>
              <w:fldChar w:fldCharType="begin"/>
            </w:r>
            <w:r w:rsidRPr="00867DE6">
              <w:rPr>
                <w:rFonts w:ascii="Arial Narrow" w:hAnsi="Arial Narrow"/>
                <w:b/>
                <w:noProof/>
                <w:webHidden/>
                <w:sz w:val="20"/>
                <w:szCs w:val="20"/>
              </w:rPr>
              <w:instrText xml:space="preserve"> PAGEREF _Toc206866854 \h </w:instrText>
            </w:r>
            <w:r w:rsidRPr="00867DE6">
              <w:rPr>
                <w:rFonts w:ascii="Arial Narrow" w:hAnsi="Arial Narrow"/>
                <w:b/>
                <w:noProof/>
                <w:webHidden/>
                <w:sz w:val="20"/>
                <w:szCs w:val="20"/>
              </w:rPr>
            </w:r>
            <w:r w:rsidRPr="00867DE6">
              <w:rPr>
                <w:rFonts w:ascii="Arial Narrow" w:hAnsi="Arial Narrow"/>
                <w:b/>
                <w:noProof/>
                <w:webHidden/>
                <w:sz w:val="20"/>
                <w:szCs w:val="20"/>
              </w:rPr>
              <w:fldChar w:fldCharType="separate"/>
            </w:r>
            <w:r w:rsidR="005A19D2">
              <w:rPr>
                <w:rFonts w:ascii="Arial Narrow" w:hAnsi="Arial Narrow"/>
                <w:b/>
                <w:noProof/>
                <w:webHidden/>
                <w:sz w:val="20"/>
                <w:szCs w:val="20"/>
              </w:rPr>
              <w:t>15</w:t>
            </w:r>
            <w:r w:rsidRPr="00867DE6">
              <w:rPr>
                <w:rFonts w:ascii="Arial Narrow" w:hAnsi="Arial Narrow"/>
                <w:b/>
                <w:noProof/>
                <w:webHidden/>
                <w:sz w:val="20"/>
                <w:szCs w:val="20"/>
              </w:rPr>
              <w:fldChar w:fldCharType="end"/>
            </w:r>
          </w:hyperlink>
        </w:p>
        <w:p w14:paraId="3D18B2B7" w14:textId="3BC337C0" w:rsidR="00E7009F" w:rsidRPr="00F6750E" w:rsidRDefault="00452A18" w:rsidP="00867DE6">
          <w:pPr>
            <w:spacing w:after="0" w:line="240" w:lineRule="auto"/>
            <w:jc w:val="both"/>
            <w:rPr>
              <w:rFonts w:ascii="Arial Narrow" w:hAnsi="Arial Narrow" w:cs="Arial"/>
              <w:b/>
              <w:sz w:val="20"/>
              <w:szCs w:val="20"/>
            </w:rPr>
          </w:pPr>
          <w:r w:rsidRPr="00867DE6">
            <w:rPr>
              <w:rFonts w:ascii="Arial Narrow" w:hAnsi="Arial Narrow" w:cs="Arial"/>
              <w:b/>
              <w:sz w:val="20"/>
              <w:szCs w:val="20"/>
            </w:rPr>
            <w:fldChar w:fldCharType="end"/>
          </w:r>
        </w:p>
      </w:sdtContent>
    </w:sdt>
    <w:p w14:paraId="20E0B7FE" w14:textId="5B433A19" w:rsidR="002A35CB" w:rsidRPr="001C25C7" w:rsidRDefault="00061ECA" w:rsidP="00E853A8">
      <w:pPr>
        <w:pStyle w:val="Ttulo1"/>
        <w:spacing w:before="0"/>
        <w:jc w:val="center"/>
        <w:rPr>
          <w:rFonts w:ascii="Arial" w:hAnsi="Arial" w:cs="Arial"/>
          <w:sz w:val="24"/>
          <w:szCs w:val="24"/>
        </w:rPr>
      </w:pPr>
      <w:bookmarkStart w:id="2" w:name="_Toc206866843"/>
      <w:r w:rsidRPr="001C25C7">
        <w:rPr>
          <w:rFonts w:ascii="Arial" w:hAnsi="Arial" w:cs="Arial"/>
          <w:sz w:val="24"/>
          <w:szCs w:val="24"/>
        </w:rPr>
        <w:t>GLOSARIO</w:t>
      </w:r>
      <w:bookmarkEnd w:id="2"/>
    </w:p>
    <w:p w14:paraId="67FF4557" w14:textId="77777777" w:rsidR="002A35CB" w:rsidRPr="001C25C7" w:rsidRDefault="002A35CB">
      <w:pPr>
        <w:spacing w:after="0" w:line="240" w:lineRule="auto"/>
        <w:rPr>
          <w:rFonts w:ascii="Arial" w:eastAsia="Arial" w:hAnsi="Arial" w:cs="Arial"/>
          <w:sz w:val="24"/>
          <w:szCs w:val="24"/>
        </w:rPr>
      </w:pPr>
    </w:p>
    <w:tbl>
      <w:tblPr>
        <w:tblStyle w:val="a5"/>
        <w:tblW w:w="76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88"/>
      </w:tblGrid>
      <w:tr w:rsidR="002A35CB" w:rsidRPr="001C25C7" w14:paraId="21AB0732" w14:textId="77777777" w:rsidTr="00D41DA8">
        <w:trPr>
          <w:trHeight w:val="201"/>
          <w:jc w:val="center"/>
        </w:trPr>
        <w:tc>
          <w:tcPr>
            <w:tcW w:w="2405" w:type="dxa"/>
            <w:vAlign w:val="center"/>
          </w:tcPr>
          <w:p w14:paraId="4714120B" w14:textId="100733C0"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actor:</w:t>
            </w:r>
          </w:p>
        </w:tc>
        <w:tc>
          <w:tcPr>
            <w:tcW w:w="5288" w:type="dxa"/>
            <w:vAlign w:val="center"/>
          </w:tcPr>
          <w:p w14:paraId="6804F800" w14:textId="7B59F297" w:rsidR="002A35CB" w:rsidRPr="001C25C7" w:rsidRDefault="00A617A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V</w:t>
            </w:r>
            <w:r w:rsidR="005457B3">
              <w:rPr>
                <w:rFonts w:ascii="Arial Narrow" w:eastAsia="Arial Narrow" w:hAnsi="Arial Narrow" w:cs="Arial"/>
                <w:sz w:val="20"/>
                <w:szCs w:val="20"/>
              </w:rPr>
              <w:t>icente</w:t>
            </w:r>
            <w:r>
              <w:rPr>
                <w:rFonts w:ascii="Arial Narrow" w:eastAsia="Arial Narrow" w:hAnsi="Arial Narrow" w:cs="Arial"/>
                <w:sz w:val="20"/>
                <w:szCs w:val="20"/>
              </w:rPr>
              <w:t xml:space="preserve"> Manuel García </w:t>
            </w:r>
            <w:proofErr w:type="spellStart"/>
            <w:r>
              <w:rPr>
                <w:rFonts w:ascii="Arial Narrow" w:eastAsia="Arial Narrow" w:hAnsi="Arial Narrow" w:cs="Arial"/>
                <w:sz w:val="20"/>
                <w:szCs w:val="20"/>
              </w:rPr>
              <w:t>Paulín</w:t>
            </w:r>
            <w:proofErr w:type="spellEnd"/>
            <w:r w:rsidR="00061ECA" w:rsidRPr="001C25C7">
              <w:rPr>
                <w:rFonts w:ascii="Arial Narrow" w:eastAsia="Arial Narrow" w:hAnsi="Arial Narrow" w:cs="Arial"/>
                <w:sz w:val="20"/>
                <w:szCs w:val="20"/>
              </w:rPr>
              <w:t>.</w:t>
            </w:r>
          </w:p>
        </w:tc>
      </w:tr>
      <w:tr w:rsidR="006437FB" w:rsidRPr="001C25C7" w14:paraId="5A682379" w14:textId="77777777" w:rsidTr="00D41DA8">
        <w:trPr>
          <w:trHeight w:val="201"/>
          <w:jc w:val="center"/>
        </w:trPr>
        <w:tc>
          <w:tcPr>
            <w:tcW w:w="2405" w:type="dxa"/>
            <w:vAlign w:val="center"/>
          </w:tcPr>
          <w:p w14:paraId="3303AF35" w14:textId="162E2CA0" w:rsidR="006437FB" w:rsidRPr="001C25C7" w:rsidRDefault="006437FB">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adenda:</w:t>
            </w:r>
          </w:p>
        </w:tc>
        <w:tc>
          <w:tcPr>
            <w:tcW w:w="5288" w:type="dxa"/>
            <w:vAlign w:val="center"/>
          </w:tcPr>
          <w:p w14:paraId="2F65407F" w14:textId="59BD9358" w:rsidR="006437FB" w:rsidRDefault="006437F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Adenda que emite el Presidente del Comité Directivo Estatal del Partido Revolucionario Institucional de Michoacán, por el que se modifica parcialmente la convocatoria, instrumento que norma el proceso interno ordinario de elección de las personas titulares de la Presidencia y de la Secretaría General del Comité Municipal de Morelia del Partido Revolucionario Institucional, para el periodo estatutario 2025-2028.</w:t>
            </w:r>
          </w:p>
        </w:tc>
      </w:tr>
      <w:tr w:rsidR="00D41DA8" w:rsidRPr="001C25C7" w14:paraId="349A20E6" w14:textId="77777777" w:rsidTr="00D41DA8">
        <w:trPr>
          <w:trHeight w:val="201"/>
          <w:jc w:val="center"/>
        </w:trPr>
        <w:tc>
          <w:tcPr>
            <w:tcW w:w="2405" w:type="dxa"/>
            <w:vAlign w:val="center"/>
          </w:tcPr>
          <w:p w14:paraId="4190B3C9" w14:textId="507DBB6D" w:rsidR="00D41DA8" w:rsidRPr="001C25C7" w:rsidRDefault="00D41DA8">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autoridad responsable:</w:t>
            </w:r>
          </w:p>
        </w:tc>
        <w:tc>
          <w:tcPr>
            <w:tcW w:w="5288" w:type="dxa"/>
            <w:vAlign w:val="center"/>
          </w:tcPr>
          <w:p w14:paraId="674DF418" w14:textId="64A00263" w:rsidR="00D41DA8" w:rsidRPr="001C25C7" w:rsidRDefault="00A617A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Comisión Nacional de Justicia Partidaria del Partido Revolucionario Institucional</w:t>
            </w:r>
            <w:r w:rsidR="00D41DA8" w:rsidRPr="001C25C7">
              <w:rPr>
                <w:rFonts w:ascii="Arial Narrow" w:eastAsia="Arial Narrow" w:hAnsi="Arial Narrow" w:cs="Arial"/>
                <w:sz w:val="20"/>
                <w:szCs w:val="20"/>
              </w:rPr>
              <w:t>.</w:t>
            </w:r>
          </w:p>
        </w:tc>
      </w:tr>
      <w:tr w:rsidR="002A35CB" w:rsidRPr="001C25C7" w14:paraId="1F9E3697" w14:textId="77777777" w:rsidTr="00D41DA8">
        <w:trPr>
          <w:trHeight w:val="219"/>
          <w:jc w:val="center"/>
        </w:trPr>
        <w:tc>
          <w:tcPr>
            <w:tcW w:w="2405" w:type="dxa"/>
            <w:vAlign w:val="center"/>
          </w:tcPr>
          <w:p w14:paraId="393FD1EC" w14:textId="777777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 xml:space="preserve">Código Electoral: </w:t>
            </w:r>
          </w:p>
        </w:tc>
        <w:tc>
          <w:tcPr>
            <w:tcW w:w="5288" w:type="dxa"/>
            <w:vAlign w:val="center"/>
          </w:tcPr>
          <w:p w14:paraId="60650C85" w14:textId="77777777" w:rsidR="002A35CB" w:rsidRPr="001C25C7" w:rsidRDefault="00061ECA">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Código Electoral del Estado de Michoacán de Ocampo.</w:t>
            </w:r>
          </w:p>
        </w:tc>
      </w:tr>
      <w:tr w:rsidR="002A35CB" w:rsidRPr="001C25C7" w14:paraId="2E5DB626" w14:textId="77777777" w:rsidTr="00D41DA8">
        <w:trPr>
          <w:trHeight w:val="219"/>
          <w:jc w:val="center"/>
        </w:trPr>
        <w:tc>
          <w:tcPr>
            <w:tcW w:w="2405" w:type="dxa"/>
            <w:vAlign w:val="center"/>
          </w:tcPr>
          <w:p w14:paraId="488AE020" w14:textId="77777777" w:rsidR="002A35CB" w:rsidRPr="009A34D0" w:rsidRDefault="00061ECA">
            <w:pPr>
              <w:spacing w:after="0" w:line="240" w:lineRule="auto"/>
              <w:jc w:val="both"/>
              <w:rPr>
                <w:rFonts w:ascii="Arial Narrow" w:eastAsia="Arial Narrow" w:hAnsi="Arial Narrow" w:cs="Arial"/>
                <w:b/>
                <w:i/>
                <w:sz w:val="20"/>
                <w:szCs w:val="20"/>
              </w:rPr>
            </w:pPr>
            <w:r w:rsidRPr="009A34D0">
              <w:rPr>
                <w:rFonts w:ascii="Arial Narrow" w:eastAsia="Arial Narrow" w:hAnsi="Arial Narrow" w:cs="Arial"/>
                <w:b/>
                <w:i/>
                <w:sz w:val="20"/>
                <w:szCs w:val="20"/>
              </w:rPr>
              <w:t>Constitución Federal:</w:t>
            </w:r>
          </w:p>
        </w:tc>
        <w:tc>
          <w:tcPr>
            <w:tcW w:w="5288" w:type="dxa"/>
            <w:vAlign w:val="center"/>
          </w:tcPr>
          <w:p w14:paraId="12C51906" w14:textId="77777777" w:rsidR="002A35CB" w:rsidRPr="001C25C7" w:rsidRDefault="00061ECA">
            <w:pPr>
              <w:spacing w:after="0" w:line="240" w:lineRule="auto"/>
              <w:jc w:val="both"/>
              <w:rPr>
                <w:rFonts w:ascii="Arial Narrow" w:eastAsia="Arial Narrow" w:hAnsi="Arial Narrow" w:cs="Arial"/>
                <w:color w:val="000000"/>
                <w:sz w:val="20"/>
                <w:szCs w:val="20"/>
              </w:rPr>
            </w:pPr>
            <w:r w:rsidRPr="009A34D0">
              <w:rPr>
                <w:rFonts w:ascii="Arial Narrow" w:eastAsia="Arial Narrow" w:hAnsi="Arial Narrow" w:cs="Arial"/>
                <w:color w:val="000000"/>
                <w:sz w:val="20"/>
                <w:szCs w:val="20"/>
              </w:rPr>
              <w:t>Constitución Política de los Estados Unidos Mexicanos.</w:t>
            </w:r>
          </w:p>
        </w:tc>
      </w:tr>
      <w:tr w:rsidR="002B7CAF" w:rsidRPr="001C25C7" w14:paraId="0A0AD112" w14:textId="77777777" w:rsidTr="00D41DA8">
        <w:trPr>
          <w:trHeight w:val="219"/>
          <w:jc w:val="center"/>
        </w:trPr>
        <w:tc>
          <w:tcPr>
            <w:tcW w:w="2405" w:type="dxa"/>
            <w:vAlign w:val="center"/>
          </w:tcPr>
          <w:p w14:paraId="586EA19A" w14:textId="13D0A5EB" w:rsidR="002B7CAF" w:rsidRPr="001C25C7" w:rsidRDefault="002B7CAF">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Constitución Local:</w:t>
            </w:r>
          </w:p>
        </w:tc>
        <w:tc>
          <w:tcPr>
            <w:tcW w:w="5288" w:type="dxa"/>
            <w:vAlign w:val="center"/>
          </w:tcPr>
          <w:p w14:paraId="273A7E44" w14:textId="6B8321D5" w:rsidR="002B7CAF" w:rsidRPr="001C25C7" w:rsidRDefault="002B7CAF">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Constitución Política del Estado Libre y Soberano de Michoacán de Ocampo.</w:t>
            </w:r>
          </w:p>
        </w:tc>
      </w:tr>
      <w:tr w:rsidR="00244C6C" w:rsidRPr="001C25C7" w14:paraId="3A278E23" w14:textId="77777777" w:rsidTr="00D41DA8">
        <w:trPr>
          <w:trHeight w:val="219"/>
          <w:jc w:val="center"/>
        </w:trPr>
        <w:tc>
          <w:tcPr>
            <w:tcW w:w="2405" w:type="dxa"/>
            <w:vAlign w:val="center"/>
          </w:tcPr>
          <w:p w14:paraId="03DD30EA" w14:textId="286B4E43" w:rsidR="00244C6C" w:rsidRPr="001C25C7" w:rsidRDefault="00244C6C">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convocatoria:</w:t>
            </w:r>
          </w:p>
        </w:tc>
        <w:tc>
          <w:tcPr>
            <w:tcW w:w="5288" w:type="dxa"/>
            <w:vAlign w:val="center"/>
          </w:tcPr>
          <w:p w14:paraId="57AA450B" w14:textId="0BF4B36E" w:rsidR="00244C6C" w:rsidRPr="001C25C7" w:rsidRDefault="006375B2">
            <w:pPr>
              <w:spacing w:after="0" w:line="240" w:lineRule="auto"/>
              <w:jc w:val="both"/>
              <w:rPr>
                <w:rFonts w:ascii="Arial Narrow" w:eastAsia="Arial Narrow" w:hAnsi="Arial Narrow" w:cs="Arial"/>
                <w:color w:val="000000"/>
                <w:sz w:val="20"/>
                <w:szCs w:val="20"/>
              </w:rPr>
            </w:pPr>
            <w:r>
              <w:rPr>
                <w:rFonts w:ascii="Arial Narrow" w:eastAsia="Arial Narrow" w:hAnsi="Arial Narrow" w:cs="Arial"/>
                <w:color w:val="000000"/>
                <w:sz w:val="20"/>
                <w:szCs w:val="20"/>
              </w:rPr>
              <w:t xml:space="preserve">Convocatoria para el proceso interno ordinario de elección de las personas titulares de la Presidencia y la Secretaría General del Comité </w:t>
            </w:r>
            <w:r>
              <w:rPr>
                <w:rFonts w:ascii="Arial Narrow" w:eastAsia="Arial Narrow" w:hAnsi="Arial Narrow" w:cs="Arial"/>
                <w:color w:val="000000"/>
                <w:sz w:val="20"/>
                <w:szCs w:val="20"/>
              </w:rPr>
              <w:lastRenderedPageBreak/>
              <w:t>Municipal de Morelia del Partido Revolucionario Institucional de Michoacán, para el periodo estatutario 2025-2028.</w:t>
            </w:r>
          </w:p>
        </w:tc>
      </w:tr>
      <w:tr w:rsidR="002C4AAF" w:rsidRPr="001C25C7" w14:paraId="65E7CDF9" w14:textId="77777777" w:rsidTr="00D41DA8">
        <w:trPr>
          <w:trHeight w:val="495"/>
          <w:jc w:val="center"/>
        </w:trPr>
        <w:tc>
          <w:tcPr>
            <w:tcW w:w="2405" w:type="dxa"/>
            <w:vAlign w:val="center"/>
          </w:tcPr>
          <w:p w14:paraId="31CFF9FB" w14:textId="0EE15822" w:rsidR="002C4AAF" w:rsidRPr="001C25C7" w:rsidRDefault="002C4AAF">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lastRenderedPageBreak/>
              <w:t>Instituto:</w:t>
            </w:r>
          </w:p>
        </w:tc>
        <w:tc>
          <w:tcPr>
            <w:tcW w:w="5288" w:type="dxa"/>
            <w:vAlign w:val="center"/>
          </w:tcPr>
          <w:p w14:paraId="12B5DCE4" w14:textId="00B2FA3A" w:rsidR="002C4AAF" w:rsidRPr="001C25C7" w:rsidRDefault="002C4AAF">
            <w:pPr>
              <w:spacing w:after="0" w:line="240" w:lineRule="auto"/>
              <w:jc w:val="both"/>
              <w:rPr>
                <w:rFonts w:ascii="Arial Narrow" w:eastAsia="Arial Narrow" w:hAnsi="Arial Narrow" w:cs="Arial"/>
                <w:color w:val="000000"/>
                <w:sz w:val="20"/>
                <w:szCs w:val="20"/>
              </w:rPr>
            </w:pPr>
            <w:r>
              <w:rPr>
                <w:rFonts w:ascii="Arial Narrow" w:eastAsia="Arial Narrow" w:hAnsi="Arial Narrow" w:cs="Arial"/>
                <w:color w:val="000000"/>
                <w:sz w:val="20"/>
                <w:szCs w:val="20"/>
              </w:rPr>
              <w:t>Instituto Jesús Reyes Heroles, A.C.</w:t>
            </w:r>
          </w:p>
        </w:tc>
      </w:tr>
      <w:tr w:rsidR="002A35CB" w:rsidRPr="001C25C7" w14:paraId="5AA45340" w14:textId="77777777" w:rsidTr="00D41DA8">
        <w:trPr>
          <w:trHeight w:val="495"/>
          <w:jc w:val="center"/>
        </w:trPr>
        <w:tc>
          <w:tcPr>
            <w:tcW w:w="2405" w:type="dxa"/>
            <w:vAlign w:val="center"/>
          </w:tcPr>
          <w:p w14:paraId="1EA4E580" w14:textId="752DFF41"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 xml:space="preserve">juicio </w:t>
            </w:r>
            <w:r w:rsidR="008829B6" w:rsidRPr="001C25C7">
              <w:rPr>
                <w:rFonts w:ascii="Arial Narrow" w:eastAsia="Arial Narrow" w:hAnsi="Arial Narrow" w:cs="Arial"/>
                <w:b/>
                <w:i/>
                <w:sz w:val="20"/>
                <w:szCs w:val="20"/>
              </w:rPr>
              <w:t xml:space="preserve">de la </w:t>
            </w:r>
            <w:r w:rsidR="007E65E9" w:rsidRPr="001C25C7">
              <w:rPr>
                <w:rFonts w:ascii="Arial Narrow" w:eastAsia="Arial Narrow" w:hAnsi="Arial Narrow" w:cs="Arial"/>
                <w:b/>
                <w:i/>
                <w:sz w:val="20"/>
                <w:szCs w:val="20"/>
              </w:rPr>
              <w:t>ciudadan</w:t>
            </w:r>
            <w:r w:rsidR="008829B6" w:rsidRPr="001C25C7">
              <w:rPr>
                <w:rFonts w:ascii="Arial Narrow" w:eastAsia="Arial Narrow" w:hAnsi="Arial Narrow" w:cs="Arial"/>
                <w:b/>
                <w:i/>
                <w:sz w:val="20"/>
                <w:szCs w:val="20"/>
              </w:rPr>
              <w:t>ía</w:t>
            </w:r>
            <w:r w:rsidRPr="001C25C7">
              <w:rPr>
                <w:rFonts w:ascii="Arial Narrow" w:eastAsia="Arial Narrow" w:hAnsi="Arial Narrow" w:cs="Arial"/>
                <w:b/>
                <w:i/>
                <w:sz w:val="20"/>
                <w:szCs w:val="20"/>
              </w:rPr>
              <w:t>:</w:t>
            </w:r>
          </w:p>
        </w:tc>
        <w:tc>
          <w:tcPr>
            <w:tcW w:w="5288" w:type="dxa"/>
            <w:vAlign w:val="center"/>
          </w:tcPr>
          <w:p w14:paraId="37051FDE" w14:textId="3D41352F" w:rsidR="002A35CB" w:rsidRPr="001C25C7" w:rsidRDefault="00D41DA8">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J</w:t>
            </w:r>
            <w:r w:rsidR="00061ECA" w:rsidRPr="001C25C7">
              <w:rPr>
                <w:rFonts w:ascii="Arial Narrow" w:eastAsia="Arial Narrow" w:hAnsi="Arial Narrow" w:cs="Arial"/>
                <w:color w:val="000000"/>
                <w:sz w:val="20"/>
                <w:szCs w:val="20"/>
              </w:rPr>
              <w:t xml:space="preserve">uicio para la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 xml:space="preserve">rotección de los </w:t>
            </w:r>
            <w:r w:rsidR="00E40777" w:rsidRPr="001C25C7">
              <w:rPr>
                <w:rFonts w:ascii="Arial Narrow" w:eastAsia="Arial Narrow" w:hAnsi="Arial Narrow" w:cs="Arial"/>
                <w:color w:val="000000"/>
                <w:sz w:val="20"/>
                <w:szCs w:val="20"/>
              </w:rPr>
              <w:t>d</w:t>
            </w:r>
            <w:r w:rsidR="00061ECA" w:rsidRPr="001C25C7">
              <w:rPr>
                <w:rFonts w:ascii="Arial Narrow" w:eastAsia="Arial Narrow" w:hAnsi="Arial Narrow" w:cs="Arial"/>
                <w:color w:val="000000"/>
                <w:sz w:val="20"/>
                <w:szCs w:val="20"/>
              </w:rPr>
              <w:t xml:space="preserve">erechos </w:t>
            </w:r>
            <w:r w:rsidR="00E40777" w:rsidRPr="001C25C7">
              <w:rPr>
                <w:rFonts w:ascii="Arial Narrow" w:eastAsia="Arial Narrow" w:hAnsi="Arial Narrow" w:cs="Arial"/>
                <w:color w:val="000000"/>
                <w:sz w:val="20"/>
                <w:szCs w:val="20"/>
              </w:rPr>
              <w:t>p</w:t>
            </w:r>
            <w:r w:rsidR="00061ECA" w:rsidRPr="001C25C7">
              <w:rPr>
                <w:rFonts w:ascii="Arial Narrow" w:eastAsia="Arial Narrow" w:hAnsi="Arial Narrow" w:cs="Arial"/>
                <w:color w:val="000000"/>
                <w:sz w:val="20"/>
                <w:szCs w:val="20"/>
              </w:rPr>
              <w:t>olítico-</w:t>
            </w:r>
            <w:r w:rsidR="00E40777" w:rsidRPr="001C25C7">
              <w:rPr>
                <w:rFonts w:ascii="Arial Narrow" w:eastAsia="Arial Narrow" w:hAnsi="Arial Narrow" w:cs="Arial"/>
                <w:color w:val="000000"/>
                <w:sz w:val="20"/>
                <w:szCs w:val="20"/>
              </w:rPr>
              <w:t>e</w:t>
            </w:r>
            <w:r w:rsidR="00061ECA" w:rsidRPr="001C25C7">
              <w:rPr>
                <w:rFonts w:ascii="Arial Narrow" w:eastAsia="Arial Narrow" w:hAnsi="Arial Narrow" w:cs="Arial"/>
                <w:color w:val="000000"/>
                <w:sz w:val="20"/>
                <w:szCs w:val="20"/>
              </w:rPr>
              <w:t xml:space="preserve">lectorales del </w:t>
            </w:r>
            <w:r w:rsidR="00E40777" w:rsidRPr="001C25C7">
              <w:rPr>
                <w:rFonts w:ascii="Arial Narrow" w:eastAsia="Arial Narrow" w:hAnsi="Arial Narrow" w:cs="Arial"/>
                <w:color w:val="000000"/>
                <w:sz w:val="20"/>
                <w:szCs w:val="20"/>
              </w:rPr>
              <w:t>c</w:t>
            </w:r>
            <w:r w:rsidR="00061ECA" w:rsidRPr="001C25C7">
              <w:rPr>
                <w:rFonts w:ascii="Arial Narrow" w:eastAsia="Arial Narrow" w:hAnsi="Arial Narrow" w:cs="Arial"/>
                <w:color w:val="000000"/>
                <w:sz w:val="20"/>
                <w:szCs w:val="20"/>
              </w:rPr>
              <w:t xml:space="preserve">iudadano. </w:t>
            </w:r>
          </w:p>
        </w:tc>
      </w:tr>
      <w:tr w:rsidR="002A35CB" w:rsidRPr="001C25C7" w14:paraId="4AF04497" w14:textId="77777777" w:rsidTr="00D41DA8">
        <w:trPr>
          <w:trHeight w:val="529"/>
          <w:jc w:val="center"/>
        </w:trPr>
        <w:tc>
          <w:tcPr>
            <w:tcW w:w="2405" w:type="dxa"/>
            <w:vAlign w:val="center"/>
          </w:tcPr>
          <w:p w14:paraId="6D1AA2A7" w14:textId="777777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Ley de Justicia Electoral:</w:t>
            </w:r>
          </w:p>
        </w:tc>
        <w:tc>
          <w:tcPr>
            <w:tcW w:w="5288" w:type="dxa"/>
            <w:vAlign w:val="center"/>
          </w:tcPr>
          <w:p w14:paraId="31DEC9CB"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color w:val="000000"/>
                <w:sz w:val="20"/>
                <w:szCs w:val="20"/>
              </w:rPr>
              <w:t>Ley de Justicia en Materia Electoral y de Participación Ciudadana del Estado de Michoacán de Ocampo.</w:t>
            </w:r>
          </w:p>
        </w:tc>
      </w:tr>
      <w:tr w:rsidR="002A35CB" w:rsidRPr="001C25C7" w14:paraId="0EA2803F" w14:textId="77777777" w:rsidTr="00D41DA8">
        <w:trPr>
          <w:trHeight w:val="296"/>
          <w:jc w:val="center"/>
        </w:trPr>
        <w:tc>
          <w:tcPr>
            <w:tcW w:w="2405" w:type="dxa"/>
            <w:vAlign w:val="center"/>
          </w:tcPr>
          <w:p w14:paraId="18031F83" w14:textId="33950E77" w:rsidR="002A35CB" w:rsidRPr="001C25C7" w:rsidRDefault="00061ECA">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órgano jurisdiccional y/o Tribunal:</w:t>
            </w:r>
          </w:p>
        </w:tc>
        <w:tc>
          <w:tcPr>
            <w:tcW w:w="5288" w:type="dxa"/>
            <w:vAlign w:val="center"/>
          </w:tcPr>
          <w:p w14:paraId="4ADCAB40" w14:textId="77777777" w:rsidR="002A35CB" w:rsidRPr="001C25C7" w:rsidRDefault="00061ECA">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Tribunal Electoral del Estado.</w:t>
            </w:r>
          </w:p>
        </w:tc>
      </w:tr>
      <w:tr w:rsidR="00A617AB" w:rsidRPr="001C25C7" w14:paraId="38BBE85D" w14:textId="77777777" w:rsidTr="00D41DA8">
        <w:trPr>
          <w:trHeight w:val="296"/>
          <w:jc w:val="center"/>
        </w:trPr>
        <w:tc>
          <w:tcPr>
            <w:tcW w:w="2405" w:type="dxa"/>
            <w:vAlign w:val="center"/>
          </w:tcPr>
          <w:p w14:paraId="039C517A" w14:textId="1B69078B" w:rsidR="00A617AB" w:rsidRPr="001C25C7" w:rsidRDefault="00A617AB">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PRI:</w:t>
            </w:r>
          </w:p>
        </w:tc>
        <w:tc>
          <w:tcPr>
            <w:tcW w:w="5288" w:type="dxa"/>
            <w:vAlign w:val="center"/>
          </w:tcPr>
          <w:p w14:paraId="1EEE583D" w14:textId="03B6D9BA" w:rsidR="00A617AB" w:rsidRPr="001C25C7" w:rsidRDefault="00A617AB">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Partido Revolucionario Institucional.</w:t>
            </w:r>
          </w:p>
        </w:tc>
      </w:tr>
      <w:tr w:rsidR="002A35CB" w:rsidRPr="001C25C7" w14:paraId="0AE0E860" w14:textId="77777777" w:rsidTr="00D41DA8">
        <w:trPr>
          <w:trHeight w:val="296"/>
          <w:jc w:val="center"/>
        </w:trPr>
        <w:tc>
          <w:tcPr>
            <w:tcW w:w="2405" w:type="dxa"/>
            <w:vAlign w:val="center"/>
          </w:tcPr>
          <w:p w14:paraId="75DD1BD4" w14:textId="77777777" w:rsidR="002A35CB" w:rsidRPr="004E60ED" w:rsidRDefault="00061ECA">
            <w:pPr>
              <w:spacing w:after="0" w:line="240" w:lineRule="auto"/>
              <w:jc w:val="both"/>
              <w:rPr>
                <w:rFonts w:ascii="Arial Narrow" w:eastAsia="Arial Narrow" w:hAnsi="Arial Narrow" w:cs="Arial"/>
                <w:b/>
                <w:i/>
                <w:sz w:val="20"/>
                <w:szCs w:val="20"/>
              </w:rPr>
            </w:pPr>
            <w:r w:rsidRPr="004E60ED">
              <w:rPr>
                <w:rFonts w:ascii="Arial Narrow" w:eastAsia="Arial Narrow" w:hAnsi="Arial Narrow" w:cs="Arial"/>
                <w:b/>
                <w:i/>
                <w:sz w:val="20"/>
                <w:szCs w:val="20"/>
              </w:rPr>
              <w:t>Sala Superior:</w:t>
            </w:r>
          </w:p>
        </w:tc>
        <w:tc>
          <w:tcPr>
            <w:tcW w:w="5288" w:type="dxa"/>
            <w:vAlign w:val="center"/>
          </w:tcPr>
          <w:p w14:paraId="3E818BE7" w14:textId="77777777" w:rsidR="002A35CB" w:rsidRPr="004317E7" w:rsidRDefault="00061ECA">
            <w:pPr>
              <w:spacing w:after="0" w:line="240" w:lineRule="auto"/>
              <w:jc w:val="both"/>
              <w:rPr>
                <w:rFonts w:ascii="Arial Narrow" w:eastAsia="Arial Narrow" w:hAnsi="Arial Narrow" w:cs="Arial"/>
                <w:sz w:val="20"/>
                <w:szCs w:val="20"/>
                <w:lang w:val="es-MX"/>
              </w:rPr>
            </w:pPr>
            <w:r w:rsidRPr="004E60ED">
              <w:rPr>
                <w:rFonts w:ascii="Arial Narrow" w:eastAsia="Arial Narrow" w:hAnsi="Arial Narrow" w:cs="Arial"/>
                <w:sz w:val="20"/>
                <w:szCs w:val="20"/>
              </w:rPr>
              <w:t>Sala Superior del Tribunal Electoral del Poder Judicial de la Federación.</w:t>
            </w:r>
          </w:p>
        </w:tc>
      </w:tr>
    </w:tbl>
    <w:p w14:paraId="713F5AFA" w14:textId="77777777" w:rsidR="002A35CB" w:rsidRPr="001C25C7" w:rsidRDefault="00061ECA" w:rsidP="00452A18">
      <w:pPr>
        <w:pStyle w:val="Ttulo1"/>
        <w:jc w:val="center"/>
        <w:rPr>
          <w:rFonts w:ascii="Arial" w:hAnsi="Arial" w:cs="Arial"/>
          <w:sz w:val="24"/>
          <w:szCs w:val="24"/>
        </w:rPr>
      </w:pPr>
      <w:bookmarkStart w:id="3" w:name="_Toc206866844"/>
      <w:r w:rsidRPr="001C25C7">
        <w:rPr>
          <w:rFonts w:ascii="Arial" w:hAnsi="Arial" w:cs="Arial"/>
          <w:sz w:val="24"/>
          <w:szCs w:val="24"/>
        </w:rPr>
        <w:t>I. ANTECEDENTES</w:t>
      </w:r>
      <w:bookmarkEnd w:id="3"/>
    </w:p>
    <w:p w14:paraId="42466257" w14:textId="746D9AE6" w:rsidR="00D4647C" w:rsidRPr="00D4647C" w:rsidRDefault="00061ECA" w:rsidP="00FD2AD0">
      <w:pPr>
        <w:spacing w:before="280" w:after="280" w:line="360" w:lineRule="auto"/>
        <w:jc w:val="both"/>
        <w:rPr>
          <w:rFonts w:ascii="Arial" w:eastAsia="Arial" w:hAnsi="Arial" w:cs="Arial"/>
          <w:bCs/>
          <w:sz w:val="24"/>
          <w:szCs w:val="24"/>
        </w:rPr>
      </w:pPr>
      <w:r w:rsidRPr="001C25C7">
        <w:rPr>
          <w:rFonts w:ascii="Arial" w:eastAsia="Arial" w:hAnsi="Arial" w:cs="Arial"/>
          <w:b/>
          <w:sz w:val="24"/>
          <w:szCs w:val="24"/>
        </w:rPr>
        <w:t xml:space="preserve">1. </w:t>
      </w:r>
      <w:r w:rsidR="00244C6C" w:rsidRPr="006375B2">
        <w:rPr>
          <w:rFonts w:ascii="Arial" w:eastAsia="Arial" w:hAnsi="Arial" w:cs="Arial"/>
          <w:b/>
          <w:i/>
          <w:iCs/>
          <w:sz w:val="24"/>
          <w:szCs w:val="24"/>
        </w:rPr>
        <w:t>Convocatoria</w:t>
      </w:r>
      <w:r w:rsidR="00D4647C">
        <w:rPr>
          <w:rFonts w:ascii="Arial" w:eastAsia="Arial" w:hAnsi="Arial" w:cs="Arial"/>
          <w:b/>
          <w:sz w:val="24"/>
          <w:szCs w:val="24"/>
        </w:rPr>
        <w:t xml:space="preserve">. </w:t>
      </w:r>
      <w:r w:rsidR="006437FB">
        <w:rPr>
          <w:rFonts w:ascii="Arial" w:eastAsia="Arial" w:hAnsi="Arial" w:cs="Arial"/>
          <w:bCs/>
          <w:sz w:val="24"/>
          <w:szCs w:val="24"/>
        </w:rPr>
        <w:t>Emitida el once de julio</w:t>
      </w:r>
      <w:r w:rsidR="00D4647C">
        <w:rPr>
          <w:rFonts w:ascii="Arial" w:eastAsia="Arial" w:hAnsi="Arial" w:cs="Arial"/>
          <w:bCs/>
          <w:sz w:val="24"/>
          <w:szCs w:val="24"/>
        </w:rPr>
        <w:t xml:space="preserve">, </w:t>
      </w:r>
      <w:r w:rsidR="006437FB">
        <w:rPr>
          <w:rFonts w:ascii="Arial" w:eastAsia="Arial" w:hAnsi="Arial" w:cs="Arial"/>
          <w:bCs/>
          <w:sz w:val="24"/>
          <w:szCs w:val="24"/>
        </w:rPr>
        <w:t xml:space="preserve">en cumplimiento a lo ordenado por este </w:t>
      </w:r>
      <w:r w:rsidR="006437FB">
        <w:rPr>
          <w:rFonts w:ascii="Arial" w:eastAsia="Arial" w:hAnsi="Arial" w:cs="Arial"/>
          <w:bCs/>
          <w:i/>
          <w:iCs/>
          <w:sz w:val="24"/>
          <w:szCs w:val="24"/>
        </w:rPr>
        <w:t>Tribunal</w:t>
      </w:r>
      <w:r w:rsidR="00D4647C">
        <w:rPr>
          <w:rStyle w:val="Refdenotaalpie"/>
          <w:rFonts w:ascii="Arial" w:eastAsia="Arial" w:hAnsi="Arial" w:cs="Arial"/>
          <w:bCs/>
          <w:sz w:val="24"/>
          <w:szCs w:val="24"/>
        </w:rPr>
        <w:footnoteReference w:id="2"/>
      </w:r>
      <w:r w:rsidR="00D4647C">
        <w:rPr>
          <w:rFonts w:ascii="Arial" w:eastAsia="Arial" w:hAnsi="Arial" w:cs="Arial"/>
          <w:bCs/>
          <w:sz w:val="24"/>
          <w:szCs w:val="24"/>
        </w:rPr>
        <w:t>.</w:t>
      </w:r>
    </w:p>
    <w:p w14:paraId="48E0F829" w14:textId="1328C2A3" w:rsidR="00D12F66" w:rsidRPr="00D12F66" w:rsidRDefault="00D4647C" w:rsidP="00FD2AD0">
      <w:pPr>
        <w:spacing w:before="280" w:after="280" w:line="360" w:lineRule="auto"/>
        <w:jc w:val="both"/>
        <w:rPr>
          <w:rFonts w:ascii="Arial" w:eastAsia="Arial" w:hAnsi="Arial" w:cs="Arial"/>
          <w:bCs/>
          <w:i/>
          <w:iCs/>
          <w:sz w:val="24"/>
          <w:szCs w:val="24"/>
        </w:rPr>
      </w:pPr>
      <w:r>
        <w:rPr>
          <w:rFonts w:ascii="Arial" w:eastAsia="Arial" w:hAnsi="Arial" w:cs="Arial"/>
          <w:b/>
          <w:sz w:val="24"/>
          <w:szCs w:val="24"/>
        </w:rPr>
        <w:t xml:space="preserve">2. </w:t>
      </w:r>
      <w:r w:rsidR="00D12F66">
        <w:rPr>
          <w:rFonts w:ascii="Arial" w:eastAsia="Arial" w:hAnsi="Arial" w:cs="Arial"/>
          <w:b/>
          <w:sz w:val="24"/>
          <w:szCs w:val="24"/>
        </w:rPr>
        <w:t xml:space="preserve">Presentación de demanda. </w:t>
      </w:r>
      <w:r w:rsidR="00D12F66">
        <w:rPr>
          <w:rFonts w:ascii="Arial" w:eastAsia="Arial" w:hAnsi="Arial" w:cs="Arial"/>
          <w:bCs/>
          <w:sz w:val="24"/>
          <w:szCs w:val="24"/>
        </w:rPr>
        <w:t xml:space="preserve">El quince siguiente, el </w:t>
      </w:r>
      <w:r w:rsidR="00D12F66">
        <w:rPr>
          <w:rFonts w:ascii="Arial" w:eastAsia="Arial" w:hAnsi="Arial" w:cs="Arial"/>
          <w:bCs/>
          <w:i/>
          <w:iCs/>
          <w:sz w:val="24"/>
          <w:szCs w:val="24"/>
        </w:rPr>
        <w:t xml:space="preserve">actor </w:t>
      </w:r>
      <w:r w:rsidR="00D12F66">
        <w:rPr>
          <w:rFonts w:ascii="Arial" w:eastAsia="Arial" w:hAnsi="Arial" w:cs="Arial"/>
          <w:bCs/>
          <w:sz w:val="24"/>
          <w:szCs w:val="24"/>
        </w:rPr>
        <w:t xml:space="preserve">promovió un juicio de la ciudadanía, ante este </w:t>
      </w:r>
      <w:r w:rsidR="00867DE6">
        <w:rPr>
          <w:rFonts w:ascii="Arial" w:eastAsia="Arial" w:hAnsi="Arial" w:cs="Arial"/>
          <w:bCs/>
          <w:i/>
          <w:iCs/>
          <w:sz w:val="24"/>
          <w:szCs w:val="24"/>
        </w:rPr>
        <w:t>órgano jurisdiccional</w:t>
      </w:r>
      <w:r w:rsidR="00D12F66">
        <w:rPr>
          <w:rFonts w:ascii="Arial" w:eastAsia="Arial" w:hAnsi="Arial" w:cs="Arial"/>
          <w:bCs/>
          <w:i/>
          <w:iCs/>
          <w:sz w:val="24"/>
          <w:szCs w:val="24"/>
        </w:rPr>
        <w:t xml:space="preserve">, </w:t>
      </w:r>
      <w:r w:rsidR="00D12F66">
        <w:rPr>
          <w:rFonts w:ascii="Arial" w:eastAsia="Arial" w:hAnsi="Arial" w:cs="Arial"/>
          <w:bCs/>
          <w:sz w:val="24"/>
          <w:szCs w:val="24"/>
        </w:rPr>
        <w:t xml:space="preserve">en contra de diversas irregularidades contenidas en la </w:t>
      </w:r>
      <w:r w:rsidR="00D12F66">
        <w:rPr>
          <w:rFonts w:ascii="Arial" w:eastAsia="Arial" w:hAnsi="Arial" w:cs="Arial"/>
          <w:bCs/>
          <w:i/>
          <w:iCs/>
          <w:sz w:val="24"/>
          <w:szCs w:val="24"/>
        </w:rPr>
        <w:t>convocatoria</w:t>
      </w:r>
      <w:r w:rsidR="00D12F66">
        <w:rPr>
          <w:rStyle w:val="Refdenotaalpie"/>
          <w:rFonts w:ascii="Arial" w:eastAsia="Arial" w:hAnsi="Arial" w:cs="Arial"/>
          <w:bCs/>
          <w:i/>
          <w:iCs/>
          <w:sz w:val="24"/>
          <w:szCs w:val="24"/>
        </w:rPr>
        <w:footnoteReference w:id="3"/>
      </w:r>
      <w:r w:rsidR="00D12F66">
        <w:rPr>
          <w:rFonts w:ascii="Arial" w:eastAsia="Arial" w:hAnsi="Arial" w:cs="Arial"/>
          <w:bCs/>
          <w:i/>
          <w:iCs/>
          <w:sz w:val="24"/>
          <w:szCs w:val="24"/>
        </w:rPr>
        <w:t>.</w:t>
      </w:r>
    </w:p>
    <w:p w14:paraId="11539DF4" w14:textId="57721CAC" w:rsidR="00550E17" w:rsidRPr="001C25C7" w:rsidRDefault="00D12F66" w:rsidP="00FD2AD0">
      <w:pPr>
        <w:spacing w:before="280" w:after="280" w:line="360" w:lineRule="auto"/>
        <w:jc w:val="both"/>
        <w:rPr>
          <w:rFonts w:ascii="Arial" w:eastAsia="Arial" w:hAnsi="Arial" w:cs="Arial"/>
          <w:bCs/>
          <w:sz w:val="24"/>
          <w:szCs w:val="24"/>
        </w:rPr>
      </w:pPr>
      <w:r>
        <w:rPr>
          <w:rFonts w:ascii="Arial" w:eastAsia="Arial" w:hAnsi="Arial" w:cs="Arial"/>
          <w:b/>
          <w:sz w:val="24"/>
          <w:szCs w:val="24"/>
        </w:rPr>
        <w:t xml:space="preserve">3. </w:t>
      </w:r>
      <w:r w:rsidR="006437FB" w:rsidRPr="006437FB">
        <w:rPr>
          <w:rFonts w:ascii="Arial" w:eastAsia="Arial" w:hAnsi="Arial" w:cs="Arial"/>
          <w:b/>
          <w:i/>
          <w:iCs/>
          <w:sz w:val="24"/>
          <w:szCs w:val="24"/>
        </w:rPr>
        <w:t>Adenda</w:t>
      </w:r>
      <w:r w:rsidR="00550E17" w:rsidRPr="001C25C7">
        <w:rPr>
          <w:rFonts w:ascii="Arial" w:eastAsia="Arial" w:hAnsi="Arial" w:cs="Arial"/>
          <w:b/>
          <w:sz w:val="24"/>
          <w:szCs w:val="24"/>
        </w:rPr>
        <w:t xml:space="preserve">. </w:t>
      </w:r>
      <w:r w:rsidR="006437FB">
        <w:rPr>
          <w:rFonts w:ascii="Arial" w:eastAsia="Arial" w:hAnsi="Arial" w:cs="Arial"/>
          <w:bCs/>
          <w:sz w:val="24"/>
          <w:szCs w:val="24"/>
        </w:rPr>
        <w:t xml:space="preserve">Emitida el diecisiete siguiente, mediante la cual se modificaron diversos aspectos de la </w:t>
      </w:r>
      <w:r w:rsidR="006437FB">
        <w:rPr>
          <w:rFonts w:ascii="Arial" w:eastAsia="Arial" w:hAnsi="Arial" w:cs="Arial"/>
          <w:bCs/>
          <w:i/>
          <w:iCs/>
          <w:sz w:val="24"/>
          <w:szCs w:val="24"/>
        </w:rPr>
        <w:t>convocatoria</w:t>
      </w:r>
      <w:r w:rsidR="00550E17" w:rsidRPr="001C25C7">
        <w:rPr>
          <w:rStyle w:val="Refdenotaalpie"/>
          <w:rFonts w:ascii="Arial" w:eastAsia="Arial" w:hAnsi="Arial" w:cs="Arial"/>
          <w:bCs/>
          <w:sz w:val="24"/>
          <w:szCs w:val="24"/>
        </w:rPr>
        <w:footnoteReference w:id="4"/>
      </w:r>
      <w:r w:rsidR="00550E17" w:rsidRPr="001C25C7">
        <w:rPr>
          <w:rFonts w:ascii="Arial" w:eastAsia="Arial" w:hAnsi="Arial" w:cs="Arial"/>
          <w:bCs/>
          <w:sz w:val="24"/>
          <w:szCs w:val="24"/>
        </w:rPr>
        <w:t>.</w:t>
      </w:r>
    </w:p>
    <w:p w14:paraId="5ECDF82C" w14:textId="597B06C2" w:rsidR="00D12F66" w:rsidRPr="00D12F66" w:rsidRDefault="00D12F66" w:rsidP="00D12F66">
      <w:pPr>
        <w:spacing w:before="280" w:after="280" w:line="360" w:lineRule="auto"/>
        <w:jc w:val="both"/>
        <w:rPr>
          <w:rFonts w:ascii="Arial" w:eastAsia="Arial" w:hAnsi="Arial" w:cs="Arial"/>
          <w:sz w:val="24"/>
          <w:szCs w:val="24"/>
        </w:rPr>
      </w:pPr>
      <w:r>
        <w:rPr>
          <w:rFonts w:ascii="Arial" w:eastAsia="Arial" w:hAnsi="Arial" w:cs="Arial"/>
          <w:b/>
          <w:bCs/>
          <w:sz w:val="24"/>
          <w:szCs w:val="24"/>
        </w:rPr>
        <w:t>4</w:t>
      </w:r>
      <w:r w:rsidR="00034E61" w:rsidRPr="001C25C7">
        <w:rPr>
          <w:rFonts w:ascii="Arial" w:eastAsia="Arial" w:hAnsi="Arial" w:cs="Arial"/>
          <w:b/>
          <w:bCs/>
          <w:sz w:val="24"/>
          <w:szCs w:val="24"/>
        </w:rPr>
        <w:t xml:space="preserve">. </w:t>
      </w:r>
      <w:r>
        <w:rPr>
          <w:rFonts w:ascii="Arial" w:eastAsia="Arial" w:hAnsi="Arial" w:cs="Arial"/>
          <w:b/>
          <w:bCs/>
          <w:sz w:val="24"/>
          <w:szCs w:val="24"/>
        </w:rPr>
        <w:t>Acuerdo plenario de reencauzamiento</w:t>
      </w:r>
      <w:r w:rsidR="005457B3">
        <w:rPr>
          <w:rFonts w:ascii="Arial" w:eastAsia="Arial" w:hAnsi="Arial" w:cs="Arial"/>
          <w:b/>
          <w:bCs/>
          <w:sz w:val="24"/>
          <w:szCs w:val="24"/>
        </w:rPr>
        <w:t xml:space="preserve"> -TEEM-JDC-213/2025-</w:t>
      </w:r>
      <w:r>
        <w:rPr>
          <w:rFonts w:ascii="Arial" w:eastAsia="Arial" w:hAnsi="Arial" w:cs="Arial"/>
          <w:b/>
          <w:bCs/>
          <w:sz w:val="24"/>
          <w:szCs w:val="24"/>
        </w:rPr>
        <w:t xml:space="preserve">. </w:t>
      </w:r>
      <w:r>
        <w:rPr>
          <w:rFonts w:ascii="Arial" w:eastAsia="Arial" w:hAnsi="Arial" w:cs="Arial"/>
          <w:sz w:val="24"/>
          <w:szCs w:val="24"/>
        </w:rPr>
        <w:t xml:space="preserve">El veintiuno de julio, el Pleno de este </w:t>
      </w:r>
      <w:r>
        <w:rPr>
          <w:rFonts w:ascii="Arial" w:eastAsia="Arial" w:hAnsi="Arial" w:cs="Arial"/>
          <w:i/>
          <w:iCs/>
          <w:sz w:val="24"/>
          <w:szCs w:val="24"/>
        </w:rPr>
        <w:t xml:space="preserve">órgano jurisdiccional </w:t>
      </w:r>
      <w:r>
        <w:rPr>
          <w:rFonts w:ascii="Arial" w:eastAsia="Arial" w:hAnsi="Arial" w:cs="Arial"/>
          <w:sz w:val="24"/>
          <w:szCs w:val="24"/>
        </w:rPr>
        <w:t xml:space="preserve">determinó reencauzar </w:t>
      </w:r>
      <w:r w:rsidR="00B8184D">
        <w:rPr>
          <w:rFonts w:ascii="Arial" w:eastAsia="Arial" w:hAnsi="Arial" w:cs="Arial"/>
          <w:sz w:val="24"/>
          <w:szCs w:val="24"/>
        </w:rPr>
        <w:t xml:space="preserve">a la </w:t>
      </w:r>
      <w:r w:rsidR="00B8184D">
        <w:rPr>
          <w:rFonts w:ascii="Arial" w:eastAsia="Arial" w:hAnsi="Arial" w:cs="Arial"/>
          <w:i/>
          <w:iCs/>
          <w:sz w:val="24"/>
          <w:szCs w:val="24"/>
        </w:rPr>
        <w:t>autoridad responsable,</w:t>
      </w:r>
      <w:r w:rsidR="00B8184D">
        <w:rPr>
          <w:rFonts w:ascii="Arial" w:eastAsia="Arial" w:hAnsi="Arial" w:cs="Arial"/>
          <w:sz w:val="24"/>
          <w:szCs w:val="24"/>
        </w:rPr>
        <w:t xml:space="preserve"> </w:t>
      </w:r>
      <w:r>
        <w:rPr>
          <w:rFonts w:ascii="Arial" w:eastAsia="Arial" w:hAnsi="Arial" w:cs="Arial"/>
          <w:sz w:val="24"/>
          <w:szCs w:val="24"/>
        </w:rPr>
        <w:t xml:space="preserve">la demanda </w:t>
      </w:r>
      <w:r w:rsidR="00867DE6">
        <w:rPr>
          <w:rFonts w:ascii="Arial" w:eastAsia="Arial" w:hAnsi="Arial" w:cs="Arial"/>
          <w:sz w:val="24"/>
          <w:szCs w:val="24"/>
        </w:rPr>
        <w:t>presentada</w:t>
      </w:r>
      <w:r w:rsidR="00B8184D">
        <w:rPr>
          <w:rFonts w:ascii="Arial" w:eastAsia="Arial" w:hAnsi="Arial" w:cs="Arial"/>
          <w:sz w:val="24"/>
          <w:szCs w:val="24"/>
        </w:rPr>
        <w:t xml:space="preserve"> en contra de la </w:t>
      </w:r>
      <w:r w:rsidR="00B8184D">
        <w:rPr>
          <w:rFonts w:ascii="Arial" w:eastAsia="Arial" w:hAnsi="Arial" w:cs="Arial"/>
          <w:i/>
          <w:iCs/>
          <w:sz w:val="24"/>
          <w:szCs w:val="24"/>
        </w:rPr>
        <w:t>convocatoria</w:t>
      </w:r>
      <w:r>
        <w:rPr>
          <w:rFonts w:ascii="Arial" w:eastAsia="Arial" w:hAnsi="Arial" w:cs="Arial"/>
          <w:i/>
          <w:iCs/>
          <w:sz w:val="24"/>
          <w:szCs w:val="24"/>
        </w:rPr>
        <w:t xml:space="preserve">, </w:t>
      </w:r>
      <w:r>
        <w:rPr>
          <w:rFonts w:ascii="Arial" w:eastAsia="Arial" w:hAnsi="Arial" w:cs="Arial"/>
          <w:sz w:val="24"/>
          <w:szCs w:val="24"/>
        </w:rPr>
        <w:t>a efecto de agotar el principio de definitividad</w:t>
      </w:r>
      <w:r>
        <w:rPr>
          <w:rStyle w:val="Refdenotaalpie"/>
          <w:rFonts w:ascii="Arial" w:eastAsia="Arial" w:hAnsi="Arial" w:cs="Arial"/>
          <w:sz w:val="24"/>
          <w:szCs w:val="24"/>
        </w:rPr>
        <w:footnoteReference w:id="5"/>
      </w:r>
      <w:r>
        <w:rPr>
          <w:rFonts w:ascii="Arial" w:eastAsia="Arial" w:hAnsi="Arial" w:cs="Arial"/>
          <w:sz w:val="24"/>
          <w:szCs w:val="24"/>
        </w:rPr>
        <w:t>.</w:t>
      </w:r>
    </w:p>
    <w:p w14:paraId="46A05E3A" w14:textId="38EEEC54" w:rsidR="00FD2AD0" w:rsidRPr="001C25C7" w:rsidRDefault="00D12F66" w:rsidP="00FD2AD0">
      <w:pPr>
        <w:spacing w:before="280" w:after="280" w:line="360" w:lineRule="auto"/>
        <w:jc w:val="both"/>
        <w:rPr>
          <w:rFonts w:ascii="Arial" w:eastAsia="Arial" w:hAnsi="Arial" w:cs="Arial"/>
          <w:bCs/>
          <w:sz w:val="24"/>
          <w:szCs w:val="24"/>
        </w:rPr>
      </w:pPr>
      <w:r>
        <w:rPr>
          <w:rFonts w:ascii="Arial" w:eastAsia="Arial" w:hAnsi="Arial" w:cs="Arial"/>
          <w:b/>
          <w:bCs/>
          <w:sz w:val="24"/>
          <w:szCs w:val="24"/>
        </w:rPr>
        <w:t xml:space="preserve">5. </w:t>
      </w:r>
      <w:r w:rsidR="006437FB">
        <w:rPr>
          <w:rFonts w:ascii="Arial" w:eastAsia="Arial" w:hAnsi="Arial" w:cs="Arial"/>
          <w:b/>
          <w:bCs/>
          <w:sz w:val="24"/>
          <w:szCs w:val="24"/>
        </w:rPr>
        <w:t>Resolución impugnada</w:t>
      </w:r>
      <w:r w:rsidR="00B2352F">
        <w:rPr>
          <w:rFonts w:ascii="Arial" w:eastAsia="Arial" w:hAnsi="Arial" w:cs="Arial"/>
          <w:b/>
          <w:bCs/>
          <w:sz w:val="24"/>
          <w:szCs w:val="24"/>
        </w:rPr>
        <w:t xml:space="preserve"> -CNJP-JDP-MICH-020/2025-</w:t>
      </w:r>
      <w:r w:rsidR="00FD2AD0" w:rsidRPr="001C25C7">
        <w:rPr>
          <w:rFonts w:ascii="Arial" w:eastAsia="Arial" w:hAnsi="Arial" w:cs="Arial"/>
          <w:b/>
          <w:bCs/>
          <w:sz w:val="24"/>
          <w:szCs w:val="24"/>
        </w:rPr>
        <w:t xml:space="preserve">. </w:t>
      </w:r>
      <w:r w:rsidR="00FD2AD0" w:rsidRPr="001C25C7">
        <w:rPr>
          <w:rFonts w:ascii="Arial" w:eastAsia="Arial" w:hAnsi="Arial" w:cs="Arial"/>
          <w:bCs/>
          <w:sz w:val="24"/>
          <w:szCs w:val="24"/>
        </w:rPr>
        <w:t xml:space="preserve">El </w:t>
      </w:r>
      <w:r w:rsidR="006437FB">
        <w:rPr>
          <w:rFonts w:ascii="Arial" w:eastAsia="Arial" w:hAnsi="Arial" w:cs="Arial"/>
          <w:bCs/>
          <w:sz w:val="24"/>
          <w:szCs w:val="24"/>
        </w:rPr>
        <w:t>uno de agosto</w:t>
      </w:r>
      <w:r w:rsidR="00501C57" w:rsidRPr="001C25C7">
        <w:rPr>
          <w:rFonts w:ascii="Arial" w:eastAsia="Arial" w:hAnsi="Arial" w:cs="Arial"/>
          <w:bCs/>
          <w:sz w:val="24"/>
          <w:szCs w:val="24"/>
        </w:rPr>
        <w:t>, la</w:t>
      </w:r>
      <w:r w:rsidR="00501C57" w:rsidRPr="001C25C7">
        <w:rPr>
          <w:rFonts w:ascii="Arial" w:eastAsia="Arial" w:hAnsi="Arial" w:cs="Arial"/>
          <w:bCs/>
          <w:i/>
          <w:iCs/>
          <w:sz w:val="24"/>
          <w:szCs w:val="24"/>
        </w:rPr>
        <w:t xml:space="preserve"> autoridad </w:t>
      </w:r>
      <w:r w:rsidR="006437FB">
        <w:rPr>
          <w:rFonts w:ascii="Arial" w:eastAsia="Arial" w:hAnsi="Arial" w:cs="Arial"/>
          <w:bCs/>
          <w:i/>
          <w:iCs/>
          <w:sz w:val="24"/>
          <w:szCs w:val="24"/>
        </w:rPr>
        <w:t>r</w:t>
      </w:r>
      <w:r w:rsidR="00501C57" w:rsidRPr="001C25C7">
        <w:rPr>
          <w:rFonts w:ascii="Arial" w:eastAsia="Arial" w:hAnsi="Arial" w:cs="Arial"/>
          <w:bCs/>
          <w:i/>
          <w:iCs/>
          <w:sz w:val="24"/>
          <w:szCs w:val="24"/>
        </w:rPr>
        <w:t>esponsable</w:t>
      </w:r>
      <w:r w:rsidR="00B2352F">
        <w:rPr>
          <w:rFonts w:ascii="Arial" w:eastAsia="Arial" w:hAnsi="Arial" w:cs="Arial"/>
          <w:bCs/>
          <w:i/>
          <w:iCs/>
          <w:sz w:val="24"/>
          <w:szCs w:val="24"/>
        </w:rPr>
        <w:t xml:space="preserve"> </w:t>
      </w:r>
      <w:r>
        <w:rPr>
          <w:rFonts w:ascii="Arial" w:eastAsia="Arial" w:hAnsi="Arial" w:cs="Arial"/>
          <w:bCs/>
          <w:sz w:val="24"/>
          <w:szCs w:val="24"/>
        </w:rPr>
        <w:t>determin</w:t>
      </w:r>
      <w:r w:rsidR="00B2352F">
        <w:rPr>
          <w:rFonts w:ascii="Arial" w:eastAsia="Arial" w:hAnsi="Arial" w:cs="Arial"/>
          <w:bCs/>
          <w:sz w:val="24"/>
          <w:szCs w:val="24"/>
        </w:rPr>
        <w:t xml:space="preserve">ó confirmar la </w:t>
      </w:r>
      <w:r w:rsidR="00B2352F">
        <w:rPr>
          <w:rFonts w:ascii="Arial" w:eastAsia="Arial" w:hAnsi="Arial" w:cs="Arial"/>
          <w:bCs/>
          <w:i/>
          <w:iCs/>
          <w:sz w:val="24"/>
          <w:szCs w:val="24"/>
        </w:rPr>
        <w:t>convocatoria</w:t>
      </w:r>
      <w:r w:rsidR="007D26AF" w:rsidRPr="001C25C7">
        <w:rPr>
          <w:rStyle w:val="Refdenotaalpie"/>
          <w:rFonts w:ascii="Arial" w:eastAsia="Arial" w:hAnsi="Arial" w:cs="Arial"/>
          <w:bCs/>
          <w:i/>
          <w:iCs/>
          <w:sz w:val="24"/>
          <w:szCs w:val="24"/>
        </w:rPr>
        <w:footnoteReference w:id="6"/>
      </w:r>
      <w:r w:rsidR="00FD2AD0" w:rsidRPr="001C25C7">
        <w:rPr>
          <w:rFonts w:ascii="Arial" w:eastAsia="Arial" w:hAnsi="Arial" w:cs="Arial"/>
          <w:bCs/>
          <w:sz w:val="24"/>
          <w:szCs w:val="24"/>
        </w:rPr>
        <w:t>.</w:t>
      </w:r>
    </w:p>
    <w:p w14:paraId="07D7CD7D" w14:textId="639FCEF0" w:rsidR="002A35CB" w:rsidRPr="001C25C7" w:rsidRDefault="00D12F66">
      <w:pPr>
        <w:spacing w:before="280" w:after="280" w:line="360" w:lineRule="auto"/>
        <w:jc w:val="both"/>
        <w:rPr>
          <w:rFonts w:ascii="Arial" w:eastAsia="Arial" w:hAnsi="Arial" w:cs="Arial"/>
          <w:sz w:val="24"/>
          <w:szCs w:val="24"/>
        </w:rPr>
      </w:pPr>
      <w:r>
        <w:rPr>
          <w:rFonts w:ascii="Arial" w:eastAsia="Arial" w:hAnsi="Arial" w:cs="Arial"/>
          <w:b/>
          <w:sz w:val="24"/>
          <w:szCs w:val="24"/>
        </w:rPr>
        <w:t>6</w:t>
      </w:r>
      <w:r w:rsidR="00084479" w:rsidRPr="001C25C7">
        <w:rPr>
          <w:rFonts w:ascii="Arial" w:eastAsia="Arial" w:hAnsi="Arial" w:cs="Arial"/>
          <w:b/>
          <w:sz w:val="24"/>
          <w:szCs w:val="24"/>
        </w:rPr>
        <w:t xml:space="preserve">. </w:t>
      </w:r>
      <w:r w:rsidR="00061ECA" w:rsidRPr="001C25C7">
        <w:rPr>
          <w:rFonts w:ascii="Arial" w:eastAsia="Arial" w:hAnsi="Arial" w:cs="Arial"/>
          <w:b/>
          <w:i/>
          <w:sz w:val="24"/>
          <w:szCs w:val="24"/>
        </w:rPr>
        <w:t xml:space="preserve">Juicio </w:t>
      </w:r>
      <w:r w:rsidR="00FD5735" w:rsidRPr="001C25C7">
        <w:rPr>
          <w:rFonts w:ascii="Arial" w:eastAsia="Arial" w:hAnsi="Arial" w:cs="Arial"/>
          <w:b/>
          <w:i/>
          <w:sz w:val="24"/>
          <w:szCs w:val="24"/>
        </w:rPr>
        <w:t xml:space="preserve">de la </w:t>
      </w:r>
      <w:r w:rsidR="00061ECA" w:rsidRPr="001C25C7">
        <w:rPr>
          <w:rFonts w:ascii="Arial" w:eastAsia="Arial" w:hAnsi="Arial" w:cs="Arial"/>
          <w:b/>
          <w:i/>
          <w:sz w:val="24"/>
          <w:szCs w:val="24"/>
        </w:rPr>
        <w:t>ciudadan</w:t>
      </w:r>
      <w:r w:rsidR="00FD5735" w:rsidRPr="001C25C7">
        <w:rPr>
          <w:rFonts w:ascii="Arial" w:eastAsia="Arial" w:hAnsi="Arial" w:cs="Arial"/>
          <w:b/>
          <w:i/>
          <w:sz w:val="24"/>
          <w:szCs w:val="24"/>
        </w:rPr>
        <w:t>ía</w:t>
      </w:r>
      <w:r w:rsidR="00061ECA" w:rsidRPr="001C25C7">
        <w:rPr>
          <w:rFonts w:ascii="Arial" w:eastAsia="Arial" w:hAnsi="Arial" w:cs="Arial"/>
          <w:b/>
          <w:i/>
          <w:sz w:val="24"/>
          <w:szCs w:val="24"/>
        </w:rPr>
        <w:t>.</w:t>
      </w:r>
      <w:r w:rsidR="00061ECA" w:rsidRPr="001C25C7">
        <w:rPr>
          <w:rFonts w:ascii="Arial" w:eastAsia="Arial" w:hAnsi="Arial" w:cs="Arial"/>
          <w:b/>
          <w:sz w:val="24"/>
          <w:szCs w:val="24"/>
        </w:rPr>
        <w:t xml:space="preserve"> </w:t>
      </w:r>
      <w:r w:rsidR="007D26AF" w:rsidRPr="001C25C7">
        <w:rPr>
          <w:rFonts w:ascii="Arial" w:eastAsia="Arial" w:hAnsi="Arial" w:cs="Arial"/>
          <w:sz w:val="24"/>
          <w:szCs w:val="24"/>
        </w:rPr>
        <w:t xml:space="preserve">En contra de </w:t>
      </w:r>
      <w:r w:rsidR="00B2352F">
        <w:rPr>
          <w:rFonts w:ascii="Arial" w:eastAsia="Arial" w:hAnsi="Arial" w:cs="Arial"/>
          <w:sz w:val="24"/>
          <w:szCs w:val="24"/>
        </w:rPr>
        <w:t>lo anterior</w:t>
      </w:r>
      <w:r w:rsidR="007D26AF" w:rsidRPr="001C25C7">
        <w:rPr>
          <w:rFonts w:ascii="Arial" w:eastAsia="Arial" w:hAnsi="Arial" w:cs="Arial"/>
          <w:sz w:val="24"/>
          <w:szCs w:val="24"/>
        </w:rPr>
        <w:t>, el</w:t>
      </w:r>
      <w:r w:rsidR="00B2352F">
        <w:rPr>
          <w:rFonts w:ascii="Arial" w:eastAsia="Arial" w:hAnsi="Arial" w:cs="Arial"/>
          <w:sz w:val="24"/>
          <w:szCs w:val="24"/>
        </w:rPr>
        <w:t xml:space="preserve"> cinco siguiente</w:t>
      </w:r>
      <w:r w:rsidR="007D26AF" w:rsidRPr="001C25C7">
        <w:rPr>
          <w:rFonts w:ascii="Arial" w:eastAsia="Arial" w:hAnsi="Arial" w:cs="Arial"/>
          <w:sz w:val="24"/>
          <w:szCs w:val="24"/>
        </w:rPr>
        <w:t xml:space="preserve">, </w:t>
      </w:r>
      <w:r w:rsidR="0031124C">
        <w:rPr>
          <w:rFonts w:ascii="Arial" w:eastAsia="Arial" w:hAnsi="Arial" w:cs="Arial"/>
          <w:sz w:val="24"/>
          <w:szCs w:val="24"/>
        </w:rPr>
        <w:t>e</w:t>
      </w:r>
      <w:r w:rsidR="007D26AF" w:rsidRPr="001C25C7">
        <w:rPr>
          <w:rFonts w:ascii="Arial" w:eastAsia="Arial" w:hAnsi="Arial" w:cs="Arial"/>
          <w:sz w:val="24"/>
          <w:szCs w:val="24"/>
        </w:rPr>
        <w:t xml:space="preserve">l </w:t>
      </w:r>
      <w:r w:rsidR="007D26AF" w:rsidRPr="001C25C7">
        <w:rPr>
          <w:rFonts w:ascii="Arial" w:eastAsia="Arial" w:hAnsi="Arial" w:cs="Arial"/>
          <w:i/>
          <w:iCs/>
          <w:sz w:val="24"/>
          <w:szCs w:val="24"/>
        </w:rPr>
        <w:t xml:space="preserve">actor </w:t>
      </w:r>
      <w:r w:rsidR="007D26AF" w:rsidRPr="001C25C7">
        <w:rPr>
          <w:rFonts w:ascii="Arial" w:eastAsia="Arial" w:hAnsi="Arial" w:cs="Arial"/>
          <w:sz w:val="24"/>
          <w:szCs w:val="24"/>
        </w:rPr>
        <w:t xml:space="preserve">compareció </w:t>
      </w:r>
      <w:r w:rsidR="00B8184D" w:rsidRPr="001C25C7">
        <w:rPr>
          <w:rFonts w:ascii="Arial" w:eastAsia="Arial" w:hAnsi="Arial" w:cs="Arial"/>
          <w:sz w:val="24"/>
          <w:szCs w:val="24"/>
        </w:rPr>
        <w:t xml:space="preserve">ante este </w:t>
      </w:r>
      <w:r w:rsidR="00B8184D" w:rsidRPr="001C25C7">
        <w:rPr>
          <w:rFonts w:ascii="Arial" w:eastAsia="Arial" w:hAnsi="Arial" w:cs="Arial"/>
          <w:i/>
          <w:iCs/>
          <w:sz w:val="24"/>
          <w:szCs w:val="24"/>
        </w:rPr>
        <w:t>Tribunal</w:t>
      </w:r>
      <w:r w:rsidR="00B8184D" w:rsidRPr="001C25C7">
        <w:rPr>
          <w:rFonts w:ascii="Arial" w:eastAsia="Arial" w:hAnsi="Arial" w:cs="Arial"/>
          <w:sz w:val="24"/>
          <w:szCs w:val="24"/>
        </w:rPr>
        <w:t xml:space="preserve"> </w:t>
      </w:r>
      <w:r w:rsidR="007D26AF" w:rsidRPr="001C25C7">
        <w:rPr>
          <w:rFonts w:ascii="Arial" w:eastAsia="Arial" w:hAnsi="Arial" w:cs="Arial"/>
          <w:sz w:val="24"/>
          <w:szCs w:val="24"/>
        </w:rPr>
        <w:t>a</w:t>
      </w:r>
      <w:r w:rsidR="00B8184D">
        <w:rPr>
          <w:rFonts w:ascii="Arial" w:eastAsia="Arial" w:hAnsi="Arial" w:cs="Arial"/>
          <w:sz w:val="24"/>
          <w:szCs w:val="24"/>
        </w:rPr>
        <w:t xml:space="preserve"> promover el medio de impugnación</w:t>
      </w:r>
      <w:r w:rsidR="00061ECA" w:rsidRPr="001C25C7">
        <w:rPr>
          <w:rFonts w:ascii="Arial" w:eastAsia="Arial" w:hAnsi="Arial" w:cs="Arial"/>
          <w:sz w:val="24"/>
          <w:szCs w:val="24"/>
          <w:vertAlign w:val="superscript"/>
        </w:rPr>
        <w:footnoteReference w:id="7"/>
      </w:r>
      <w:r w:rsidR="00061ECA" w:rsidRPr="001C25C7">
        <w:rPr>
          <w:rFonts w:ascii="Arial" w:eastAsia="Arial" w:hAnsi="Arial" w:cs="Arial"/>
          <w:sz w:val="24"/>
          <w:szCs w:val="24"/>
        </w:rPr>
        <w:t>.</w:t>
      </w:r>
    </w:p>
    <w:p w14:paraId="7CF2E1D0" w14:textId="5AB2C338" w:rsidR="002A35CB" w:rsidRPr="001C25C7" w:rsidRDefault="00D12F66">
      <w:pPr>
        <w:spacing w:before="280" w:after="280" w:line="360" w:lineRule="auto"/>
        <w:jc w:val="both"/>
        <w:rPr>
          <w:rFonts w:ascii="Arial" w:eastAsia="Arial" w:hAnsi="Arial" w:cs="Arial"/>
          <w:sz w:val="24"/>
          <w:szCs w:val="24"/>
        </w:rPr>
      </w:pPr>
      <w:r>
        <w:rPr>
          <w:rFonts w:ascii="Arial" w:eastAsia="Arial" w:hAnsi="Arial" w:cs="Arial"/>
          <w:b/>
          <w:sz w:val="24"/>
          <w:szCs w:val="24"/>
        </w:rPr>
        <w:lastRenderedPageBreak/>
        <w:t>7</w:t>
      </w:r>
      <w:r w:rsidR="00084479" w:rsidRPr="004317E7">
        <w:rPr>
          <w:rFonts w:ascii="Arial" w:eastAsia="Arial" w:hAnsi="Arial" w:cs="Arial"/>
          <w:b/>
          <w:sz w:val="24"/>
          <w:szCs w:val="24"/>
        </w:rPr>
        <w:t xml:space="preserve">. </w:t>
      </w:r>
      <w:r w:rsidR="00061ECA" w:rsidRPr="004317E7">
        <w:rPr>
          <w:rFonts w:ascii="Arial" w:eastAsia="Arial" w:hAnsi="Arial" w:cs="Arial"/>
          <w:b/>
          <w:sz w:val="24"/>
          <w:szCs w:val="24"/>
        </w:rPr>
        <w:t>R</w:t>
      </w:r>
      <w:r w:rsidR="000C12D4" w:rsidRPr="004317E7">
        <w:rPr>
          <w:rFonts w:ascii="Arial" w:eastAsia="Arial" w:hAnsi="Arial" w:cs="Arial"/>
          <w:b/>
          <w:sz w:val="24"/>
          <w:szCs w:val="24"/>
        </w:rPr>
        <w:t>egistro</w:t>
      </w:r>
      <w:r w:rsidR="00061ECA" w:rsidRPr="004317E7">
        <w:rPr>
          <w:rFonts w:ascii="Arial" w:eastAsia="Arial" w:hAnsi="Arial" w:cs="Arial"/>
          <w:b/>
          <w:sz w:val="24"/>
          <w:szCs w:val="24"/>
        </w:rPr>
        <w:t xml:space="preserve"> y turno.</w:t>
      </w:r>
      <w:r w:rsidR="00061ECA" w:rsidRPr="004317E7">
        <w:rPr>
          <w:rFonts w:ascii="Arial" w:eastAsia="Arial" w:hAnsi="Arial" w:cs="Arial"/>
          <w:sz w:val="24"/>
          <w:szCs w:val="24"/>
        </w:rPr>
        <w:t xml:space="preserve"> En misma fecha, la Magistrada Presidenta </w:t>
      </w:r>
      <w:r w:rsidR="00B2352F" w:rsidRPr="004317E7">
        <w:rPr>
          <w:rFonts w:ascii="Arial" w:eastAsia="Arial" w:hAnsi="Arial" w:cs="Arial"/>
          <w:sz w:val="24"/>
          <w:szCs w:val="24"/>
        </w:rPr>
        <w:t>Suplente</w:t>
      </w:r>
      <w:r w:rsidR="00B2352F">
        <w:rPr>
          <w:rFonts w:ascii="Arial" w:eastAsia="Arial" w:hAnsi="Arial" w:cs="Arial"/>
          <w:sz w:val="24"/>
          <w:szCs w:val="24"/>
        </w:rPr>
        <w:t xml:space="preserve"> </w:t>
      </w:r>
      <w:r w:rsidR="00061ECA" w:rsidRPr="00D4647C">
        <w:rPr>
          <w:rFonts w:ascii="Arial" w:eastAsia="Arial" w:hAnsi="Arial" w:cs="Arial"/>
          <w:sz w:val="24"/>
          <w:szCs w:val="24"/>
        </w:rPr>
        <w:t>acordó</w:t>
      </w:r>
      <w:r w:rsidR="00061ECA" w:rsidRPr="001C25C7">
        <w:rPr>
          <w:rFonts w:ascii="Arial" w:eastAsia="Arial" w:hAnsi="Arial" w:cs="Arial"/>
          <w:sz w:val="24"/>
          <w:szCs w:val="24"/>
        </w:rPr>
        <w:t xml:space="preserve"> registrar</w:t>
      </w:r>
      <w:r w:rsidR="004317E7">
        <w:rPr>
          <w:rFonts w:ascii="Arial" w:eastAsia="Arial" w:hAnsi="Arial" w:cs="Arial"/>
          <w:sz w:val="24"/>
          <w:szCs w:val="24"/>
        </w:rPr>
        <w:t xml:space="preserve"> el medio de impugnación</w:t>
      </w:r>
      <w:r w:rsidR="00061ECA" w:rsidRPr="001C25C7">
        <w:rPr>
          <w:rFonts w:ascii="Arial" w:eastAsia="Arial" w:hAnsi="Arial" w:cs="Arial"/>
          <w:sz w:val="24"/>
          <w:szCs w:val="24"/>
        </w:rPr>
        <w:t xml:space="preserve"> con la clave TEEM-JDC-</w:t>
      </w:r>
      <w:r w:rsidR="0031124C">
        <w:rPr>
          <w:rFonts w:ascii="Arial" w:eastAsia="Arial" w:hAnsi="Arial" w:cs="Arial"/>
          <w:sz w:val="24"/>
          <w:szCs w:val="24"/>
        </w:rPr>
        <w:t>21</w:t>
      </w:r>
      <w:r w:rsidR="00B2352F">
        <w:rPr>
          <w:rFonts w:ascii="Arial" w:eastAsia="Arial" w:hAnsi="Arial" w:cs="Arial"/>
          <w:sz w:val="24"/>
          <w:szCs w:val="24"/>
        </w:rPr>
        <w:t>9</w:t>
      </w:r>
      <w:r w:rsidR="00061ECA" w:rsidRPr="001C25C7">
        <w:rPr>
          <w:rFonts w:ascii="Arial" w:eastAsia="Arial" w:hAnsi="Arial" w:cs="Arial"/>
          <w:sz w:val="24"/>
          <w:szCs w:val="24"/>
        </w:rPr>
        <w:t xml:space="preserve">/2025 y turnarlo </w:t>
      </w:r>
      <w:r w:rsidR="0031124C" w:rsidRPr="001C25C7">
        <w:rPr>
          <w:rFonts w:ascii="Arial" w:eastAsia="Arial" w:hAnsi="Arial" w:cs="Arial"/>
          <w:sz w:val="24"/>
          <w:szCs w:val="24"/>
        </w:rPr>
        <w:t xml:space="preserve">para su sustanciación </w:t>
      </w:r>
      <w:r w:rsidR="00061ECA" w:rsidRPr="001C25C7">
        <w:rPr>
          <w:rFonts w:ascii="Arial" w:eastAsia="Arial" w:hAnsi="Arial" w:cs="Arial"/>
          <w:sz w:val="24"/>
          <w:szCs w:val="24"/>
        </w:rPr>
        <w:t>a la ponencia a cargo</w:t>
      </w:r>
      <w:r w:rsidR="009D5223" w:rsidRPr="001C25C7">
        <w:rPr>
          <w:rFonts w:ascii="Arial" w:eastAsia="Arial" w:hAnsi="Arial" w:cs="Arial"/>
          <w:sz w:val="24"/>
          <w:szCs w:val="24"/>
        </w:rPr>
        <w:t xml:space="preserve"> </w:t>
      </w:r>
      <w:r w:rsidR="007D26AF" w:rsidRPr="001C25C7">
        <w:rPr>
          <w:rFonts w:ascii="Arial" w:eastAsia="Arial" w:hAnsi="Arial" w:cs="Arial"/>
          <w:sz w:val="24"/>
          <w:szCs w:val="24"/>
        </w:rPr>
        <w:t>del Magistrado Adrián Hernández Pinedo</w:t>
      </w:r>
      <w:r w:rsidR="002B3098" w:rsidRPr="001C25C7">
        <w:rPr>
          <w:rStyle w:val="Refdenotaalpie"/>
          <w:rFonts w:ascii="Arial" w:eastAsia="Arial" w:hAnsi="Arial" w:cs="Arial"/>
          <w:sz w:val="24"/>
          <w:szCs w:val="24"/>
        </w:rPr>
        <w:footnoteReference w:id="8"/>
      </w:r>
      <w:r w:rsidR="009D5223" w:rsidRPr="001C25C7">
        <w:rPr>
          <w:rFonts w:ascii="Arial" w:eastAsia="Arial" w:hAnsi="Arial" w:cs="Arial"/>
          <w:sz w:val="24"/>
          <w:szCs w:val="24"/>
        </w:rPr>
        <w:t>.</w:t>
      </w:r>
    </w:p>
    <w:p w14:paraId="0CCDEB9E" w14:textId="4981D904" w:rsidR="002A35CB" w:rsidRPr="001C25C7" w:rsidRDefault="00D12F66">
      <w:pPr>
        <w:spacing w:before="280" w:after="280" w:line="360" w:lineRule="auto"/>
        <w:jc w:val="both"/>
        <w:rPr>
          <w:rFonts w:ascii="Arial" w:eastAsia="Arial" w:hAnsi="Arial" w:cs="Arial"/>
          <w:i/>
          <w:sz w:val="24"/>
          <w:szCs w:val="24"/>
        </w:rPr>
      </w:pPr>
      <w:r>
        <w:rPr>
          <w:rFonts w:ascii="Arial" w:eastAsia="Arial" w:hAnsi="Arial" w:cs="Arial"/>
          <w:b/>
          <w:sz w:val="24"/>
          <w:szCs w:val="24"/>
        </w:rPr>
        <w:t>8</w:t>
      </w:r>
      <w:r w:rsidR="00084479" w:rsidRPr="001C25C7">
        <w:rPr>
          <w:rFonts w:ascii="Arial" w:eastAsia="Arial" w:hAnsi="Arial" w:cs="Arial"/>
          <w:b/>
          <w:sz w:val="24"/>
          <w:szCs w:val="24"/>
        </w:rPr>
        <w:t xml:space="preserve">. </w:t>
      </w:r>
      <w:r w:rsidR="00061ECA" w:rsidRPr="001C25C7">
        <w:rPr>
          <w:rFonts w:ascii="Arial" w:eastAsia="Arial" w:hAnsi="Arial" w:cs="Arial"/>
          <w:b/>
          <w:sz w:val="24"/>
          <w:szCs w:val="24"/>
        </w:rPr>
        <w:t>Radicación</w:t>
      </w:r>
      <w:r w:rsidR="00863246" w:rsidRPr="001C25C7">
        <w:rPr>
          <w:rFonts w:ascii="Arial" w:eastAsia="Arial" w:hAnsi="Arial" w:cs="Arial"/>
          <w:b/>
          <w:sz w:val="24"/>
          <w:szCs w:val="24"/>
        </w:rPr>
        <w:t xml:space="preserve"> y</w:t>
      </w:r>
      <w:r w:rsidR="00061ECA" w:rsidRPr="001C25C7">
        <w:rPr>
          <w:rFonts w:ascii="Arial" w:eastAsia="Arial" w:hAnsi="Arial" w:cs="Arial"/>
          <w:b/>
          <w:sz w:val="24"/>
          <w:szCs w:val="24"/>
        </w:rPr>
        <w:t xml:space="preserve"> requerimiento de trámite de ley. </w:t>
      </w:r>
      <w:r w:rsidR="003E79D1" w:rsidRPr="001C25C7">
        <w:rPr>
          <w:rFonts w:ascii="Arial" w:eastAsia="Arial" w:hAnsi="Arial" w:cs="Arial"/>
          <w:sz w:val="24"/>
          <w:szCs w:val="24"/>
        </w:rPr>
        <w:t xml:space="preserve">El </w:t>
      </w:r>
      <w:r w:rsidR="00B2352F">
        <w:rPr>
          <w:rFonts w:ascii="Arial" w:eastAsia="Arial" w:hAnsi="Arial" w:cs="Arial"/>
          <w:sz w:val="24"/>
          <w:szCs w:val="24"/>
        </w:rPr>
        <w:t xml:space="preserve">seis </w:t>
      </w:r>
      <w:r w:rsidR="00863246" w:rsidRPr="001C25C7">
        <w:rPr>
          <w:rFonts w:ascii="Arial" w:eastAsia="Arial" w:hAnsi="Arial" w:cs="Arial"/>
          <w:sz w:val="24"/>
          <w:szCs w:val="24"/>
        </w:rPr>
        <w:t>siguiente</w:t>
      </w:r>
      <w:r w:rsidR="00061ECA" w:rsidRPr="001C25C7">
        <w:rPr>
          <w:rFonts w:ascii="Arial" w:eastAsia="Arial" w:hAnsi="Arial" w:cs="Arial"/>
          <w:sz w:val="24"/>
          <w:szCs w:val="24"/>
        </w:rPr>
        <w:t xml:space="preserve">, se radicó el expediente </w:t>
      </w:r>
      <w:r w:rsidR="009D5223" w:rsidRPr="001C25C7">
        <w:rPr>
          <w:rFonts w:ascii="Arial" w:eastAsia="Arial" w:hAnsi="Arial" w:cs="Arial"/>
          <w:sz w:val="24"/>
          <w:szCs w:val="24"/>
        </w:rPr>
        <w:t>en la ponencia instructora</w:t>
      </w:r>
      <w:r w:rsidR="00863246" w:rsidRPr="001C25C7">
        <w:rPr>
          <w:rFonts w:ascii="Arial" w:eastAsia="Arial" w:hAnsi="Arial" w:cs="Arial"/>
          <w:sz w:val="24"/>
          <w:szCs w:val="24"/>
        </w:rPr>
        <w:t xml:space="preserve"> y </w:t>
      </w:r>
      <w:r w:rsidR="00061ECA" w:rsidRPr="001C25C7">
        <w:rPr>
          <w:rFonts w:ascii="Arial" w:eastAsia="Arial" w:hAnsi="Arial" w:cs="Arial"/>
          <w:sz w:val="24"/>
          <w:szCs w:val="24"/>
        </w:rPr>
        <w:t>se requirió el trámite de ley</w:t>
      </w:r>
      <w:r w:rsidR="00061ECA" w:rsidRPr="001C25C7">
        <w:rPr>
          <w:rFonts w:ascii="Arial" w:eastAsia="Arial" w:hAnsi="Arial" w:cs="Arial"/>
          <w:sz w:val="24"/>
          <w:szCs w:val="24"/>
          <w:vertAlign w:val="superscript"/>
        </w:rPr>
        <w:footnoteReference w:id="9"/>
      </w:r>
      <w:r w:rsidR="00061ECA" w:rsidRPr="001C25C7">
        <w:rPr>
          <w:rFonts w:ascii="Arial" w:eastAsia="Arial" w:hAnsi="Arial" w:cs="Arial"/>
          <w:i/>
          <w:sz w:val="24"/>
          <w:szCs w:val="24"/>
        </w:rPr>
        <w:t>.</w:t>
      </w:r>
    </w:p>
    <w:p w14:paraId="19B7160F" w14:textId="0C2BBB2E" w:rsidR="00927A9E" w:rsidRPr="004317E7" w:rsidRDefault="00D12F66" w:rsidP="00E70E68">
      <w:pPr>
        <w:spacing w:before="240" w:line="360" w:lineRule="auto"/>
        <w:jc w:val="both"/>
        <w:rPr>
          <w:rFonts w:ascii="Arial" w:eastAsia="Arial" w:hAnsi="Arial" w:cs="Arial"/>
          <w:sz w:val="24"/>
          <w:szCs w:val="24"/>
        </w:rPr>
      </w:pPr>
      <w:r>
        <w:rPr>
          <w:rFonts w:ascii="Arial" w:eastAsia="Arial" w:hAnsi="Arial" w:cs="Arial"/>
          <w:b/>
          <w:sz w:val="24"/>
          <w:szCs w:val="24"/>
        </w:rPr>
        <w:t>9</w:t>
      </w:r>
      <w:r w:rsidR="00084479" w:rsidRPr="001C25C7">
        <w:rPr>
          <w:rFonts w:ascii="Arial" w:eastAsia="Arial" w:hAnsi="Arial" w:cs="Arial"/>
          <w:b/>
          <w:sz w:val="24"/>
          <w:szCs w:val="24"/>
        </w:rPr>
        <w:t xml:space="preserve">. </w:t>
      </w:r>
      <w:r w:rsidR="00DB6B77" w:rsidRPr="001C25C7">
        <w:rPr>
          <w:rFonts w:ascii="Arial" w:eastAsia="Arial" w:hAnsi="Arial" w:cs="Arial"/>
          <w:b/>
          <w:sz w:val="24"/>
          <w:szCs w:val="24"/>
        </w:rPr>
        <w:t>Recepció</w:t>
      </w:r>
      <w:r w:rsidR="00D74C5B" w:rsidRPr="001C25C7">
        <w:rPr>
          <w:rFonts w:ascii="Arial" w:eastAsia="Arial" w:hAnsi="Arial" w:cs="Arial"/>
          <w:b/>
          <w:sz w:val="24"/>
          <w:szCs w:val="24"/>
        </w:rPr>
        <w:t>n</w:t>
      </w:r>
      <w:r w:rsidR="00A17E42">
        <w:rPr>
          <w:rFonts w:ascii="Arial" w:eastAsia="Arial" w:hAnsi="Arial" w:cs="Arial"/>
          <w:b/>
          <w:sz w:val="24"/>
          <w:szCs w:val="24"/>
        </w:rPr>
        <w:t>,</w:t>
      </w:r>
      <w:r w:rsidR="00D74C5B" w:rsidRPr="001C25C7">
        <w:rPr>
          <w:rFonts w:ascii="Arial" w:eastAsia="Arial" w:hAnsi="Arial" w:cs="Arial"/>
          <w:b/>
          <w:sz w:val="24"/>
          <w:szCs w:val="24"/>
        </w:rPr>
        <w:t xml:space="preserve"> </w:t>
      </w:r>
      <w:r w:rsidR="00084CBA" w:rsidRPr="001C25C7">
        <w:rPr>
          <w:rFonts w:ascii="Arial" w:eastAsia="Arial" w:hAnsi="Arial" w:cs="Arial"/>
          <w:b/>
          <w:sz w:val="24"/>
          <w:szCs w:val="24"/>
        </w:rPr>
        <w:t>cumpl</w:t>
      </w:r>
      <w:r w:rsidR="00D74C5B" w:rsidRPr="001C25C7">
        <w:rPr>
          <w:rFonts w:ascii="Arial" w:eastAsia="Arial" w:hAnsi="Arial" w:cs="Arial"/>
          <w:b/>
          <w:sz w:val="24"/>
          <w:szCs w:val="24"/>
        </w:rPr>
        <w:t>imiento</w:t>
      </w:r>
      <w:r w:rsidR="00A17E42">
        <w:rPr>
          <w:rFonts w:ascii="Arial" w:eastAsia="Arial" w:hAnsi="Arial" w:cs="Arial"/>
          <w:b/>
          <w:sz w:val="24"/>
          <w:szCs w:val="24"/>
        </w:rPr>
        <w:t>,</w:t>
      </w:r>
      <w:r w:rsidR="00D74C5B" w:rsidRPr="001C25C7">
        <w:rPr>
          <w:rFonts w:ascii="Arial" w:eastAsia="Arial" w:hAnsi="Arial" w:cs="Arial"/>
          <w:b/>
          <w:sz w:val="24"/>
          <w:szCs w:val="24"/>
        </w:rPr>
        <w:t xml:space="preserve"> </w:t>
      </w:r>
      <w:r w:rsidR="00A17E42">
        <w:rPr>
          <w:rFonts w:ascii="Arial" w:eastAsia="Arial" w:hAnsi="Arial" w:cs="Arial"/>
          <w:b/>
          <w:sz w:val="24"/>
          <w:szCs w:val="24"/>
        </w:rPr>
        <w:t>requerimiento y desahogo</w:t>
      </w:r>
      <w:r w:rsidR="00061ECA" w:rsidRPr="001C25C7">
        <w:rPr>
          <w:rFonts w:ascii="Arial" w:eastAsia="Arial" w:hAnsi="Arial" w:cs="Arial"/>
          <w:b/>
          <w:sz w:val="24"/>
          <w:szCs w:val="24"/>
        </w:rPr>
        <w:t xml:space="preserve">. </w:t>
      </w:r>
      <w:r w:rsidR="00DB6B77" w:rsidRPr="001C25C7">
        <w:rPr>
          <w:rFonts w:ascii="Arial" w:eastAsia="Arial" w:hAnsi="Arial" w:cs="Arial"/>
          <w:sz w:val="24"/>
          <w:szCs w:val="24"/>
        </w:rPr>
        <w:t>Mediante acuerdo de</w:t>
      </w:r>
      <w:r w:rsidR="00B2352F">
        <w:rPr>
          <w:rFonts w:ascii="Arial" w:eastAsia="Arial" w:hAnsi="Arial" w:cs="Arial"/>
          <w:sz w:val="24"/>
          <w:szCs w:val="24"/>
        </w:rPr>
        <w:t xml:space="preserve"> </w:t>
      </w:r>
      <w:r w:rsidR="004317E7">
        <w:rPr>
          <w:rFonts w:ascii="Arial" w:eastAsia="Arial" w:hAnsi="Arial" w:cs="Arial"/>
          <w:sz w:val="24"/>
          <w:szCs w:val="24"/>
        </w:rPr>
        <w:t>catorce</w:t>
      </w:r>
      <w:r w:rsidR="00D74C5B" w:rsidRPr="001C25C7">
        <w:rPr>
          <w:rFonts w:ascii="Arial" w:eastAsia="Arial" w:hAnsi="Arial" w:cs="Arial"/>
          <w:sz w:val="24"/>
          <w:szCs w:val="24"/>
        </w:rPr>
        <w:t xml:space="preserve"> de </w:t>
      </w:r>
      <w:r w:rsidR="00B2352F">
        <w:rPr>
          <w:rFonts w:ascii="Arial" w:eastAsia="Arial" w:hAnsi="Arial" w:cs="Arial"/>
          <w:sz w:val="24"/>
          <w:szCs w:val="24"/>
        </w:rPr>
        <w:t>agost</w:t>
      </w:r>
      <w:r w:rsidR="00D74C5B" w:rsidRPr="001C25C7">
        <w:rPr>
          <w:rFonts w:ascii="Arial" w:eastAsia="Arial" w:hAnsi="Arial" w:cs="Arial"/>
          <w:sz w:val="24"/>
          <w:szCs w:val="24"/>
        </w:rPr>
        <w:t>o</w:t>
      </w:r>
      <w:r w:rsidR="00061ECA" w:rsidRPr="001C25C7">
        <w:rPr>
          <w:rFonts w:ascii="Arial" w:eastAsia="Arial" w:hAnsi="Arial" w:cs="Arial"/>
          <w:sz w:val="24"/>
          <w:szCs w:val="24"/>
        </w:rPr>
        <w:t xml:space="preserve">, </w:t>
      </w:r>
      <w:r w:rsidR="00CB25B3" w:rsidRPr="001C25C7">
        <w:rPr>
          <w:rFonts w:ascii="Arial" w:eastAsia="Arial" w:hAnsi="Arial" w:cs="Arial"/>
          <w:sz w:val="24"/>
          <w:szCs w:val="24"/>
        </w:rPr>
        <w:t>se</w:t>
      </w:r>
      <w:r w:rsidR="00F15928" w:rsidRPr="001C25C7">
        <w:rPr>
          <w:rFonts w:ascii="Arial" w:eastAsia="Arial" w:hAnsi="Arial" w:cs="Arial"/>
          <w:sz w:val="24"/>
          <w:szCs w:val="24"/>
        </w:rPr>
        <w:t xml:space="preserve"> recibi</w:t>
      </w:r>
      <w:r w:rsidR="001A288F" w:rsidRPr="001C25C7">
        <w:rPr>
          <w:rFonts w:ascii="Arial" w:eastAsia="Arial" w:hAnsi="Arial" w:cs="Arial"/>
          <w:sz w:val="24"/>
          <w:szCs w:val="24"/>
        </w:rPr>
        <w:t>ó</w:t>
      </w:r>
      <w:r w:rsidR="008C6034" w:rsidRPr="001C25C7">
        <w:rPr>
          <w:rFonts w:ascii="Arial" w:eastAsia="Arial" w:hAnsi="Arial" w:cs="Arial"/>
          <w:sz w:val="24"/>
          <w:szCs w:val="24"/>
        </w:rPr>
        <w:t xml:space="preserve"> </w:t>
      </w:r>
      <w:r w:rsidR="00F15928" w:rsidRPr="001C25C7">
        <w:rPr>
          <w:rFonts w:ascii="Arial" w:eastAsia="Arial" w:hAnsi="Arial" w:cs="Arial"/>
          <w:sz w:val="24"/>
          <w:szCs w:val="24"/>
        </w:rPr>
        <w:t xml:space="preserve">el trámite de ley; </w:t>
      </w:r>
      <w:r w:rsidR="00A17E42">
        <w:rPr>
          <w:rFonts w:ascii="Arial" w:eastAsia="Arial" w:hAnsi="Arial" w:cs="Arial"/>
          <w:sz w:val="24"/>
          <w:szCs w:val="24"/>
        </w:rPr>
        <w:t xml:space="preserve">por lo que </w:t>
      </w:r>
      <w:r w:rsidR="001A288F" w:rsidRPr="001C25C7">
        <w:rPr>
          <w:rFonts w:ascii="Arial" w:eastAsia="Arial" w:hAnsi="Arial" w:cs="Arial"/>
          <w:sz w:val="24"/>
          <w:szCs w:val="24"/>
        </w:rPr>
        <w:t xml:space="preserve">se tuvo a la </w:t>
      </w:r>
      <w:r w:rsidR="001A288F" w:rsidRPr="001C25C7">
        <w:rPr>
          <w:rFonts w:ascii="Arial" w:eastAsia="Arial" w:hAnsi="Arial" w:cs="Arial"/>
          <w:i/>
          <w:iCs/>
          <w:sz w:val="24"/>
          <w:szCs w:val="24"/>
        </w:rPr>
        <w:t>autoridad responsable</w:t>
      </w:r>
      <w:r w:rsidR="00E70E68">
        <w:rPr>
          <w:rFonts w:ascii="Arial" w:eastAsia="Arial" w:hAnsi="Arial" w:cs="Arial"/>
          <w:i/>
          <w:iCs/>
          <w:sz w:val="24"/>
          <w:szCs w:val="24"/>
        </w:rPr>
        <w:t xml:space="preserve"> </w:t>
      </w:r>
      <w:r w:rsidR="00E70E68">
        <w:rPr>
          <w:rFonts w:ascii="Arial" w:eastAsia="Arial" w:hAnsi="Arial" w:cs="Arial"/>
          <w:sz w:val="24"/>
          <w:szCs w:val="24"/>
        </w:rPr>
        <w:t>dando cumplimiento</w:t>
      </w:r>
      <w:r w:rsidR="00A17E42">
        <w:rPr>
          <w:rFonts w:ascii="Arial" w:eastAsia="Arial" w:hAnsi="Arial" w:cs="Arial"/>
          <w:i/>
          <w:iCs/>
          <w:sz w:val="24"/>
          <w:szCs w:val="24"/>
        </w:rPr>
        <w:t xml:space="preserve">; </w:t>
      </w:r>
      <w:r w:rsidR="00A17E42">
        <w:rPr>
          <w:rFonts w:ascii="Arial" w:eastAsia="Arial" w:hAnsi="Arial" w:cs="Arial"/>
          <w:sz w:val="24"/>
          <w:szCs w:val="24"/>
        </w:rPr>
        <w:t>a</w:t>
      </w:r>
      <w:r w:rsidR="004317E7">
        <w:rPr>
          <w:rFonts w:ascii="Arial" w:eastAsia="Arial" w:hAnsi="Arial" w:cs="Arial"/>
          <w:sz w:val="24"/>
          <w:szCs w:val="24"/>
        </w:rPr>
        <w:t>simismo, se le requirió remitir diversa información</w:t>
      </w:r>
      <w:r w:rsidR="00867DE6">
        <w:rPr>
          <w:rFonts w:ascii="Arial" w:eastAsia="Arial" w:hAnsi="Arial" w:cs="Arial"/>
          <w:sz w:val="24"/>
          <w:szCs w:val="24"/>
        </w:rPr>
        <w:t>; y</w:t>
      </w:r>
      <w:r w:rsidR="00A17E42">
        <w:rPr>
          <w:rFonts w:ascii="Arial" w:eastAsia="Arial" w:hAnsi="Arial" w:cs="Arial"/>
          <w:sz w:val="24"/>
          <w:szCs w:val="24"/>
        </w:rPr>
        <w:t>, se ordenó el desahogo de los enlaces electrónicos insertos en el informe circunstanciado</w:t>
      </w:r>
      <w:r w:rsidR="00867DE6">
        <w:rPr>
          <w:rStyle w:val="Refdenotaalpie"/>
          <w:rFonts w:ascii="Arial" w:eastAsia="Arial" w:hAnsi="Arial" w:cs="Arial"/>
          <w:sz w:val="24"/>
          <w:szCs w:val="24"/>
        </w:rPr>
        <w:footnoteReference w:id="10"/>
      </w:r>
      <w:r w:rsidR="00A17E42">
        <w:rPr>
          <w:rFonts w:ascii="Arial" w:eastAsia="Arial" w:hAnsi="Arial" w:cs="Arial"/>
          <w:sz w:val="24"/>
          <w:szCs w:val="24"/>
        </w:rPr>
        <w:t>.</w:t>
      </w:r>
    </w:p>
    <w:p w14:paraId="044AAD2E" w14:textId="49E3EBAA" w:rsidR="00867DE6" w:rsidRDefault="00D12F66" w:rsidP="004317E7">
      <w:pPr>
        <w:spacing w:before="240" w:line="360" w:lineRule="auto"/>
        <w:jc w:val="both"/>
        <w:rPr>
          <w:rFonts w:ascii="Arial" w:eastAsia="Arial" w:hAnsi="Arial" w:cs="Arial"/>
          <w:b/>
          <w:sz w:val="24"/>
          <w:szCs w:val="24"/>
        </w:rPr>
      </w:pPr>
      <w:r>
        <w:rPr>
          <w:rFonts w:ascii="Arial" w:eastAsia="Arial" w:hAnsi="Arial" w:cs="Arial"/>
          <w:b/>
          <w:bCs/>
          <w:sz w:val="24"/>
          <w:szCs w:val="24"/>
        </w:rPr>
        <w:t>10</w:t>
      </w:r>
      <w:r w:rsidR="00650617" w:rsidRPr="001C25C7">
        <w:rPr>
          <w:rFonts w:ascii="Arial" w:eastAsia="Arial" w:hAnsi="Arial" w:cs="Arial"/>
          <w:b/>
          <w:bCs/>
          <w:sz w:val="24"/>
          <w:szCs w:val="24"/>
        </w:rPr>
        <w:t>.</w:t>
      </w:r>
      <w:r w:rsidR="00FC0871" w:rsidRPr="001C25C7">
        <w:rPr>
          <w:rFonts w:ascii="Arial" w:eastAsia="Arial" w:hAnsi="Arial" w:cs="Arial"/>
          <w:b/>
          <w:sz w:val="24"/>
          <w:szCs w:val="24"/>
        </w:rPr>
        <w:t xml:space="preserve"> </w:t>
      </w:r>
      <w:r w:rsidR="001B18C2">
        <w:rPr>
          <w:rFonts w:ascii="Arial" w:eastAsia="Arial" w:hAnsi="Arial" w:cs="Arial"/>
          <w:b/>
          <w:sz w:val="24"/>
          <w:szCs w:val="24"/>
        </w:rPr>
        <w:t>Recepción, vías de c</w:t>
      </w:r>
      <w:r w:rsidR="00867DE6">
        <w:rPr>
          <w:rFonts w:ascii="Arial" w:eastAsia="Arial" w:hAnsi="Arial" w:cs="Arial"/>
          <w:b/>
          <w:sz w:val="24"/>
          <w:szCs w:val="24"/>
        </w:rPr>
        <w:t>umplimiento y a</w:t>
      </w:r>
      <w:r w:rsidR="004317E7" w:rsidRPr="001C25C7">
        <w:rPr>
          <w:rFonts w:ascii="Arial" w:eastAsia="Arial" w:hAnsi="Arial" w:cs="Arial"/>
          <w:b/>
          <w:sz w:val="24"/>
          <w:szCs w:val="24"/>
        </w:rPr>
        <w:t>dmisión</w:t>
      </w:r>
      <w:r w:rsidR="00867DE6">
        <w:rPr>
          <w:rFonts w:ascii="Arial" w:eastAsia="Arial" w:hAnsi="Arial" w:cs="Arial"/>
          <w:b/>
          <w:sz w:val="24"/>
          <w:szCs w:val="24"/>
        </w:rPr>
        <w:t>.</w:t>
      </w:r>
      <w:r w:rsidR="004317E7" w:rsidRPr="001C25C7">
        <w:rPr>
          <w:rFonts w:ascii="Arial" w:eastAsia="Arial" w:hAnsi="Arial" w:cs="Arial"/>
          <w:b/>
          <w:sz w:val="24"/>
          <w:szCs w:val="24"/>
        </w:rPr>
        <w:t xml:space="preserve"> </w:t>
      </w:r>
      <w:r w:rsidR="00867DE6">
        <w:rPr>
          <w:rFonts w:ascii="Arial" w:eastAsia="Arial" w:hAnsi="Arial" w:cs="Arial"/>
          <w:bCs/>
          <w:sz w:val="24"/>
          <w:szCs w:val="24"/>
        </w:rPr>
        <w:t xml:space="preserve">El veintitrés siguiente, se tuvo a la </w:t>
      </w:r>
      <w:r w:rsidR="00867DE6">
        <w:rPr>
          <w:rFonts w:ascii="Arial" w:eastAsia="Arial" w:hAnsi="Arial" w:cs="Arial"/>
          <w:bCs/>
          <w:i/>
          <w:iCs/>
          <w:sz w:val="24"/>
          <w:szCs w:val="24"/>
        </w:rPr>
        <w:t xml:space="preserve">autoridad responsable </w:t>
      </w:r>
      <w:r w:rsidR="001B18C2">
        <w:rPr>
          <w:rFonts w:ascii="Arial" w:eastAsia="Arial" w:hAnsi="Arial" w:cs="Arial"/>
          <w:bCs/>
          <w:sz w:val="24"/>
          <w:szCs w:val="24"/>
        </w:rPr>
        <w:t xml:space="preserve">en vías de </w:t>
      </w:r>
      <w:r w:rsidR="00867DE6">
        <w:rPr>
          <w:rFonts w:ascii="Arial" w:eastAsia="Arial" w:hAnsi="Arial" w:cs="Arial"/>
          <w:bCs/>
          <w:sz w:val="24"/>
          <w:szCs w:val="24"/>
        </w:rPr>
        <w:t>cumpli</w:t>
      </w:r>
      <w:r w:rsidR="001B18C2">
        <w:rPr>
          <w:rFonts w:ascii="Arial" w:eastAsia="Arial" w:hAnsi="Arial" w:cs="Arial"/>
          <w:bCs/>
          <w:sz w:val="24"/>
          <w:szCs w:val="24"/>
        </w:rPr>
        <w:t>miento</w:t>
      </w:r>
      <w:r w:rsidR="00867DE6">
        <w:rPr>
          <w:rFonts w:ascii="Arial" w:eastAsia="Arial" w:hAnsi="Arial" w:cs="Arial"/>
          <w:bCs/>
          <w:sz w:val="24"/>
          <w:szCs w:val="24"/>
        </w:rPr>
        <w:t xml:space="preserve"> con lo requerido</w:t>
      </w:r>
      <w:r w:rsidR="001B18C2">
        <w:rPr>
          <w:rStyle w:val="Refdenotaalpie"/>
          <w:rFonts w:ascii="Arial" w:eastAsia="Arial" w:hAnsi="Arial" w:cs="Arial"/>
          <w:bCs/>
          <w:sz w:val="24"/>
          <w:szCs w:val="24"/>
        </w:rPr>
        <w:footnoteReference w:id="11"/>
      </w:r>
      <w:r w:rsidR="00867DE6">
        <w:rPr>
          <w:rFonts w:ascii="Arial" w:eastAsia="Arial" w:hAnsi="Arial" w:cs="Arial"/>
          <w:bCs/>
          <w:sz w:val="24"/>
          <w:szCs w:val="24"/>
        </w:rPr>
        <w:t>;</w:t>
      </w:r>
      <w:r w:rsidR="00867DE6">
        <w:rPr>
          <w:rFonts w:ascii="Arial" w:eastAsia="Arial" w:hAnsi="Arial" w:cs="Arial"/>
          <w:sz w:val="24"/>
          <w:szCs w:val="24"/>
        </w:rPr>
        <w:t xml:space="preserve"> asimismo, se admitió a trámite el </w:t>
      </w:r>
      <w:r w:rsidR="00867DE6" w:rsidRPr="00867DE6">
        <w:rPr>
          <w:rFonts w:ascii="Arial" w:eastAsia="Arial" w:hAnsi="Arial" w:cs="Arial"/>
          <w:i/>
          <w:iCs/>
          <w:sz w:val="24"/>
          <w:szCs w:val="24"/>
        </w:rPr>
        <w:t>juicio de la ciudadanía</w:t>
      </w:r>
      <w:r w:rsidR="00867DE6">
        <w:rPr>
          <w:rStyle w:val="Refdenotaalpie"/>
          <w:rFonts w:ascii="Arial" w:eastAsia="Arial" w:hAnsi="Arial" w:cs="Arial"/>
          <w:sz w:val="24"/>
          <w:szCs w:val="24"/>
        </w:rPr>
        <w:footnoteReference w:id="12"/>
      </w:r>
      <w:r w:rsidR="00867DE6">
        <w:rPr>
          <w:rFonts w:ascii="Arial" w:eastAsia="Arial" w:hAnsi="Arial" w:cs="Arial"/>
          <w:sz w:val="24"/>
          <w:szCs w:val="24"/>
        </w:rPr>
        <w:t>.</w:t>
      </w:r>
    </w:p>
    <w:p w14:paraId="44BA57D6" w14:textId="263D0D20" w:rsidR="00BC3615" w:rsidRPr="000E231C" w:rsidRDefault="00867DE6" w:rsidP="004317E7">
      <w:pPr>
        <w:spacing w:before="240" w:line="360" w:lineRule="auto"/>
        <w:jc w:val="both"/>
        <w:rPr>
          <w:rFonts w:ascii="Arial" w:eastAsia="Arial" w:hAnsi="Arial" w:cs="Arial"/>
          <w:bCs/>
          <w:sz w:val="24"/>
          <w:szCs w:val="24"/>
        </w:rPr>
      </w:pPr>
      <w:r w:rsidRPr="000E231C">
        <w:rPr>
          <w:rFonts w:ascii="Arial" w:eastAsia="Arial" w:hAnsi="Arial" w:cs="Arial"/>
          <w:b/>
          <w:sz w:val="24"/>
          <w:szCs w:val="24"/>
        </w:rPr>
        <w:t xml:space="preserve">11. </w:t>
      </w:r>
      <w:r w:rsidR="00BC3615" w:rsidRPr="000E231C">
        <w:rPr>
          <w:rFonts w:ascii="Arial" w:eastAsia="Arial" w:hAnsi="Arial" w:cs="Arial"/>
          <w:b/>
          <w:sz w:val="24"/>
          <w:szCs w:val="24"/>
        </w:rPr>
        <w:t xml:space="preserve">Recepción y cumplimiento. </w:t>
      </w:r>
      <w:r w:rsidR="00BC3615" w:rsidRPr="000E231C">
        <w:rPr>
          <w:rFonts w:ascii="Arial" w:eastAsia="Arial" w:hAnsi="Arial" w:cs="Arial"/>
          <w:bCs/>
          <w:sz w:val="24"/>
          <w:szCs w:val="24"/>
        </w:rPr>
        <w:t xml:space="preserve">Mediante acuerdo de veintiséis de agosto, se recibieron las constancias originales señaladas en el punto anterior; por lo que, se tuvo cumpliendo a la </w:t>
      </w:r>
      <w:r w:rsidR="00BC3615" w:rsidRPr="000E231C">
        <w:rPr>
          <w:rFonts w:ascii="Arial" w:eastAsia="Arial" w:hAnsi="Arial" w:cs="Arial"/>
          <w:bCs/>
          <w:i/>
          <w:iCs/>
          <w:sz w:val="24"/>
          <w:szCs w:val="24"/>
        </w:rPr>
        <w:t xml:space="preserve">autoridad responsable </w:t>
      </w:r>
      <w:r w:rsidR="00BC3615" w:rsidRPr="000E231C">
        <w:rPr>
          <w:rFonts w:ascii="Arial" w:eastAsia="Arial" w:hAnsi="Arial" w:cs="Arial"/>
          <w:bCs/>
          <w:sz w:val="24"/>
          <w:szCs w:val="24"/>
        </w:rPr>
        <w:t>con lo requerido</w:t>
      </w:r>
      <w:r w:rsidR="00BC3615" w:rsidRPr="000E231C">
        <w:rPr>
          <w:rStyle w:val="Refdenotaalpie"/>
          <w:rFonts w:ascii="Arial" w:eastAsia="Arial" w:hAnsi="Arial" w:cs="Arial"/>
          <w:bCs/>
          <w:sz w:val="24"/>
          <w:szCs w:val="24"/>
        </w:rPr>
        <w:footnoteReference w:id="13"/>
      </w:r>
      <w:r w:rsidR="00BC3615" w:rsidRPr="000E231C">
        <w:rPr>
          <w:rFonts w:ascii="Arial" w:eastAsia="Arial" w:hAnsi="Arial" w:cs="Arial"/>
          <w:bCs/>
          <w:sz w:val="24"/>
          <w:szCs w:val="24"/>
        </w:rPr>
        <w:t>.</w:t>
      </w:r>
    </w:p>
    <w:p w14:paraId="69C05909" w14:textId="30D64647" w:rsidR="00650617" w:rsidRPr="001C25C7" w:rsidRDefault="00BC3615" w:rsidP="004317E7">
      <w:pPr>
        <w:spacing w:before="240" w:line="360" w:lineRule="auto"/>
        <w:jc w:val="both"/>
        <w:rPr>
          <w:rFonts w:ascii="Arial" w:eastAsia="Arial" w:hAnsi="Arial" w:cs="Arial"/>
          <w:sz w:val="24"/>
          <w:szCs w:val="24"/>
          <w:lang w:val="es-MX"/>
        </w:rPr>
      </w:pPr>
      <w:r w:rsidRPr="000E231C">
        <w:rPr>
          <w:rFonts w:ascii="Arial" w:eastAsia="Arial" w:hAnsi="Arial" w:cs="Arial"/>
          <w:b/>
          <w:sz w:val="24"/>
          <w:szCs w:val="24"/>
        </w:rPr>
        <w:t xml:space="preserve">12. </w:t>
      </w:r>
      <w:r w:rsidR="00867DE6" w:rsidRPr="000E231C">
        <w:rPr>
          <w:rFonts w:ascii="Arial" w:eastAsia="Arial" w:hAnsi="Arial" w:cs="Arial"/>
          <w:b/>
          <w:sz w:val="24"/>
          <w:szCs w:val="24"/>
        </w:rPr>
        <w:t>C</w:t>
      </w:r>
      <w:r w:rsidR="004317E7" w:rsidRPr="000E231C">
        <w:rPr>
          <w:rFonts w:ascii="Arial" w:eastAsia="Arial" w:hAnsi="Arial" w:cs="Arial"/>
          <w:b/>
          <w:sz w:val="24"/>
          <w:szCs w:val="24"/>
        </w:rPr>
        <w:t xml:space="preserve">ierre de instrucción. </w:t>
      </w:r>
      <w:r w:rsidR="004317E7" w:rsidRPr="000E231C">
        <w:rPr>
          <w:rFonts w:ascii="Arial" w:eastAsia="Arial" w:hAnsi="Arial" w:cs="Arial"/>
          <w:bCs/>
          <w:sz w:val="24"/>
          <w:szCs w:val="24"/>
        </w:rPr>
        <w:t>En proveído de</w:t>
      </w:r>
      <w:r w:rsidRPr="000E231C">
        <w:rPr>
          <w:rFonts w:ascii="Arial" w:eastAsia="Arial" w:hAnsi="Arial" w:cs="Arial"/>
          <w:bCs/>
          <w:sz w:val="24"/>
          <w:szCs w:val="24"/>
        </w:rPr>
        <w:t xml:space="preserve"> veintinueve </w:t>
      </w:r>
      <w:r w:rsidR="00C454E8" w:rsidRPr="000E231C">
        <w:rPr>
          <w:rFonts w:ascii="Arial" w:eastAsia="Arial" w:hAnsi="Arial" w:cs="Arial"/>
          <w:bCs/>
          <w:sz w:val="24"/>
          <w:szCs w:val="24"/>
        </w:rPr>
        <w:t>de agosto</w:t>
      </w:r>
      <w:r w:rsidR="00650617" w:rsidRPr="000E231C">
        <w:rPr>
          <w:rFonts w:ascii="Arial" w:eastAsia="Arial" w:hAnsi="Arial" w:cs="Arial"/>
          <w:bCs/>
          <w:sz w:val="24"/>
          <w:szCs w:val="24"/>
        </w:rPr>
        <w:t xml:space="preserve">, </w:t>
      </w:r>
      <w:r w:rsidR="00650617" w:rsidRPr="000E231C">
        <w:rPr>
          <w:rFonts w:ascii="Arial" w:eastAsia="Arial" w:hAnsi="Arial" w:cs="Arial"/>
          <w:sz w:val="24"/>
          <w:szCs w:val="24"/>
        </w:rPr>
        <w:t>se</w:t>
      </w:r>
      <w:r w:rsidR="00650617" w:rsidRPr="001C25C7">
        <w:rPr>
          <w:rFonts w:ascii="Arial" w:eastAsia="Arial" w:hAnsi="Arial" w:cs="Arial"/>
          <w:sz w:val="24"/>
          <w:szCs w:val="24"/>
        </w:rPr>
        <w:t xml:space="preserve"> declaró cerrada la instrucción, quedando los autos en estado de dictar sentencia</w:t>
      </w:r>
      <w:r w:rsidR="00650617" w:rsidRPr="001C25C7">
        <w:rPr>
          <w:rFonts w:ascii="Arial" w:eastAsia="Arial" w:hAnsi="Arial" w:cs="Arial"/>
          <w:bCs/>
          <w:sz w:val="24"/>
          <w:szCs w:val="24"/>
          <w:vertAlign w:val="superscript"/>
        </w:rPr>
        <w:footnoteReference w:id="14"/>
      </w:r>
      <w:r w:rsidR="00650617" w:rsidRPr="001C25C7">
        <w:rPr>
          <w:rFonts w:ascii="Arial" w:eastAsia="Arial" w:hAnsi="Arial" w:cs="Arial"/>
          <w:sz w:val="24"/>
          <w:szCs w:val="24"/>
          <w:lang w:val="es-MX"/>
        </w:rPr>
        <w:t>.</w:t>
      </w:r>
    </w:p>
    <w:p w14:paraId="450B9A7B" w14:textId="77777777" w:rsidR="002A35CB" w:rsidRPr="001C25C7" w:rsidRDefault="00061ECA" w:rsidP="00BC1F60">
      <w:pPr>
        <w:pStyle w:val="Ttulo1"/>
        <w:spacing w:before="240" w:after="160"/>
        <w:jc w:val="center"/>
        <w:rPr>
          <w:rFonts w:ascii="Arial" w:hAnsi="Arial" w:cs="Arial"/>
          <w:sz w:val="24"/>
          <w:szCs w:val="24"/>
        </w:rPr>
      </w:pPr>
      <w:bookmarkStart w:id="4" w:name="_Toc206866845"/>
      <w:r w:rsidRPr="001C25C7">
        <w:rPr>
          <w:rFonts w:ascii="Arial" w:hAnsi="Arial" w:cs="Arial"/>
          <w:sz w:val="24"/>
          <w:szCs w:val="24"/>
        </w:rPr>
        <w:t>II. COMPETENCIA</w:t>
      </w:r>
      <w:bookmarkEnd w:id="4"/>
    </w:p>
    <w:p w14:paraId="69323906" w14:textId="18012C45" w:rsidR="002A35CB" w:rsidRPr="001C25C7" w:rsidRDefault="00061ECA" w:rsidP="00BC1F60">
      <w:pPr>
        <w:spacing w:before="240" w:line="360" w:lineRule="auto"/>
        <w:jc w:val="both"/>
        <w:rPr>
          <w:rFonts w:ascii="Arial" w:eastAsia="Arial" w:hAnsi="Arial" w:cs="Arial"/>
          <w:iCs/>
          <w:sz w:val="24"/>
          <w:szCs w:val="24"/>
        </w:rPr>
      </w:pPr>
      <w:bookmarkStart w:id="5" w:name="_heading=h.2et92p0" w:colFirst="0" w:colLast="0"/>
      <w:bookmarkEnd w:id="5"/>
      <w:r w:rsidRPr="001C25C7">
        <w:rPr>
          <w:rFonts w:ascii="Arial" w:eastAsia="Arial" w:hAnsi="Arial" w:cs="Arial"/>
          <w:sz w:val="24"/>
          <w:szCs w:val="24"/>
        </w:rPr>
        <w:t>El Pleno de</w:t>
      </w:r>
      <w:r w:rsidR="00AE6BB7">
        <w:rPr>
          <w:rFonts w:ascii="Arial" w:eastAsia="Arial" w:hAnsi="Arial" w:cs="Arial"/>
          <w:sz w:val="24"/>
          <w:szCs w:val="24"/>
        </w:rPr>
        <w:t>l</w:t>
      </w:r>
      <w:r w:rsidRPr="001C25C7">
        <w:rPr>
          <w:rFonts w:ascii="Arial" w:eastAsia="Arial" w:hAnsi="Arial" w:cs="Arial"/>
          <w:sz w:val="24"/>
          <w:szCs w:val="24"/>
        </w:rPr>
        <w:t xml:space="preserve"> </w:t>
      </w:r>
      <w:r w:rsidRPr="001C25C7">
        <w:rPr>
          <w:rFonts w:ascii="Arial" w:eastAsia="Arial" w:hAnsi="Arial" w:cs="Arial"/>
          <w:i/>
          <w:sz w:val="24"/>
          <w:szCs w:val="24"/>
        </w:rPr>
        <w:t xml:space="preserve">Tribunal </w:t>
      </w:r>
      <w:r w:rsidRPr="001C25C7">
        <w:rPr>
          <w:rFonts w:ascii="Arial" w:eastAsia="Arial" w:hAnsi="Arial" w:cs="Arial"/>
          <w:sz w:val="24"/>
          <w:szCs w:val="24"/>
        </w:rPr>
        <w:t xml:space="preserve">es competente para conocer y resolver el medio de </w:t>
      </w:r>
      <w:r w:rsidR="002005AD" w:rsidRPr="001C25C7">
        <w:rPr>
          <w:rFonts w:ascii="Arial" w:eastAsia="Arial" w:hAnsi="Arial" w:cs="Arial"/>
          <w:sz w:val="24"/>
          <w:szCs w:val="24"/>
        </w:rPr>
        <w:t>impugnación</w:t>
      </w:r>
      <w:r w:rsidRPr="001C25C7">
        <w:rPr>
          <w:rFonts w:ascii="Arial" w:eastAsia="Arial" w:hAnsi="Arial" w:cs="Arial"/>
          <w:sz w:val="24"/>
          <w:szCs w:val="24"/>
        </w:rPr>
        <w:t xml:space="preserve">, en virtud de que se trata de un </w:t>
      </w:r>
      <w:r w:rsidRPr="001C25C7">
        <w:rPr>
          <w:rFonts w:ascii="Arial" w:eastAsia="Arial" w:hAnsi="Arial" w:cs="Arial"/>
          <w:i/>
          <w:sz w:val="24"/>
          <w:szCs w:val="24"/>
        </w:rPr>
        <w:t xml:space="preserve">juicio </w:t>
      </w:r>
      <w:r w:rsidR="008D1DC4" w:rsidRPr="001C25C7">
        <w:rPr>
          <w:rFonts w:ascii="Arial" w:eastAsia="Arial" w:hAnsi="Arial" w:cs="Arial"/>
          <w:i/>
          <w:sz w:val="24"/>
          <w:szCs w:val="24"/>
        </w:rPr>
        <w:t xml:space="preserve">de la </w:t>
      </w:r>
      <w:r w:rsidR="002B3098" w:rsidRPr="001C25C7">
        <w:rPr>
          <w:rFonts w:ascii="Arial" w:eastAsia="Arial" w:hAnsi="Arial" w:cs="Arial"/>
          <w:i/>
          <w:sz w:val="24"/>
          <w:szCs w:val="24"/>
        </w:rPr>
        <w:t>ciudadan</w:t>
      </w:r>
      <w:r w:rsidR="008D1DC4" w:rsidRPr="001C25C7">
        <w:rPr>
          <w:rFonts w:ascii="Arial" w:eastAsia="Arial" w:hAnsi="Arial" w:cs="Arial"/>
          <w:i/>
          <w:sz w:val="24"/>
          <w:szCs w:val="24"/>
        </w:rPr>
        <w:t>ía</w:t>
      </w:r>
      <w:r w:rsidR="00CB7166" w:rsidRPr="001C25C7">
        <w:rPr>
          <w:rFonts w:ascii="Arial" w:eastAsia="Arial" w:hAnsi="Arial" w:cs="Arial"/>
          <w:i/>
          <w:sz w:val="24"/>
          <w:szCs w:val="24"/>
        </w:rPr>
        <w:t xml:space="preserve">, </w:t>
      </w:r>
      <w:r w:rsidR="008C2113">
        <w:rPr>
          <w:rFonts w:ascii="Arial" w:eastAsia="Arial" w:hAnsi="Arial" w:cs="Arial"/>
          <w:iCs/>
          <w:sz w:val="24"/>
          <w:szCs w:val="24"/>
        </w:rPr>
        <w:t>promovido por</w:t>
      </w:r>
      <w:r w:rsidR="00CB7166" w:rsidRPr="001C25C7">
        <w:rPr>
          <w:rFonts w:ascii="Arial" w:eastAsia="Arial" w:hAnsi="Arial" w:cs="Arial"/>
          <w:iCs/>
          <w:sz w:val="24"/>
          <w:szCs w:val="24"/>
        </w:rPr>
        <w:t xml:space="preserve"> </w:t>
      </w:r>
      <w:r w:rsidR="004317E7">
        <w:rPr>
          <w:rFonts w:ascii="Arial" w:eastAsia="Arial" w:hAnsi="Arial" w:cs="Arial"/>
          <w:iCs/>
          <w:sz w:val="24"/>
          <w:szCs w:val="24"/>
        </w:rPr>
        <w:t>un ciudadano</w:t>
      </w:r>
      <w:r w:rsidR="008C2113">
        <w:rPr>
          <w:rFonts w:ascii="Arial" w:eastAsia="Arial" w:hAnsi="Arial" w:cs="Arial"/>
          <w:i/>
          <w:sz w:val="24"/>
          <w:szCs w:val="24"/>
        </w:rPr>
        <w:t>,</w:t>
      </w:r>
      <w:r w:rsidR="00CB7166" w:rsidRPr="001C25C7">
        <w:rPr>
          <w:rFonts w:ascii="Arial" w:eastAsia="Arial" w:hAnsi="Arial" w:cs="Arial"/>
          <w:i/>
          <w:sz w:val="24"/>
          <w:szCs w:val="24"/>
        </w:rPr>
        <w:t xml:space="preserve"> </w:t>
      </w:r>
      <w:r w:rsidR="008C2113">
        <w:rPr>
          <w:rFonts w:ascii="Arial" w:eastAsia="Arial" w:hAnsi="Arial" w:cs="Arial"/>
          <w:iCs/>
          <w:sz w:val="24"/>
          <w:szCs w:val="24"/>
        </w:rPr>
        <w:t xml:space="preserve">por propio derecho y en cuanto militante del </w:t>
      </w:r>
      <w:r w:rsidR="008C2113" w:rsidRPr="008C2113">
        <w:rPr>
          <w:rFonts w:ascii="Arial" w:eastAsia="Arial" w:hAnsi="Arial" w:cs="Arial"/>
          <w:i/>
          <w:sz w:val="24"/>
          <w:szCs w:val="24"/>
        </w:rPr>
        <w:t>PRI</w:t>
      </w:r>
      <w:r w:rsidR="008C2113">
        <w:rPr>
          <w:rFonts w:ascii="Arial" w:eastAsia="Arial" w:hAnsi="Arial" w:cs="Arial"/>
          <w:iCs/>
          <w:sz w:val="24"/>
          <w:szCs w:val="24"/>
        </w:rPr>
        <w:t xml:space="preserve">, quien </w:t>
      </w:r>
      <w:r w:rsidR="00CB7166" w:rsidRPr="001C25C7">
        <w:rPr>
          <w:rFonts w:ascii="Arial" w:eastAsia="Arial" w:hAnsi="Arial" w:cs="Arial"/>
          <w:iCs/>
          <w:sz w:val="24"/>
          <w:szCs w:val="24"/>
        </w:rPr>
        <w:t>aduce la vulneración a su derecho político-electoral</w:t>
      </w:r>
      <w:r w:rsidR="008C2113">
        <w:rPr>
          <w:rFonts w:ascii="Arial" w:eastAsia="Arial" w:hAnsi="Arial" w:cs="Arial"/>
          <w:iCs/>
          <w:sz w:val="24"/>
          <w:szCs w:val="24"/>
        </w:rPr>
        <w:t xml:space="preserve"> de ser </w:t>
      </w:r>
      <w:r w:rsidR="008C2113">
        <w:rPr>
          <w:rFonts w:ascii="Arial" w:eastAsia="Arial" w:hAnsi="Arial" w:cs="Arial"/>
          <w:iCs/>
          <w:sz w:val="24"/>
          <w:szCs w:val="24"/>
        </w:rPr>
        <w:lastRenderedPageBreak/>
        <w:t>votado</w:t>
      </w:r>
      <w:r w:rsidR="009D0F5E" w:rsidRPr="001C25C7">
        <w:rPr>
          <w:rFonts w:ascii="Arial" w:eastAsia="Arial" w:hAnsi="Arial" w:cs="Arial"/>
          <w:iCs/>
          <w:sz w:val="24"/>
          <w:szCs w:val="24"/>
        </w:rPr>
        <w:t xml:space="preserve">, derivado de </w:t>
      </w:r>
      <w:r w:rsidR="001A288F" w:rsidRPr="001C25C7">
        <w:rPr>
          <w:rFonts w:ascii="Arial" w:eastAsia="Arial" w:hAnsi="Arial" w:cs="Arial"/>
          <w:iCs/>
          <w:sz w:val="24"/>
          <w:szCs w:val="24"/>
        </w:rPr>
        <w:t>l</w:t>
      </w:r>
      <w:r w:rsidR="008C2113">
        <w:rPr>
          <w:rFonts w:ascii="Arial" w:eastAsia="Arial" w:hAnsi="Arial" w:cs="Arial"/>
          <w:iCs/>
          <w:sz w:val="24"/>
          <w:szCs w:val="24"/>
        </w:rPr>
        <w:t>o determinado por el partido en cita en la</w:t>
      </w:r>
      <w:r w:rsidR="001A288F" w:rsidRPr="001C25C7">
        <w:rPr>
          <w:rFonts w:ascii="Arial" w:eastAsia="Arial" w:hAnsi="Arial" w:cs="Arial"/>
          <w:iCs/>
          <w:sz w:val="24"/>
          <w:szCs w:val="24"/>
        </w:rPr>
        <w:t xml:space="preserve"> </w:t>
      </w:r>
      <w:r w:rsidR="008C2113">
        <w:rPr>
          <w:rFonts w:ascii="Arial" w:eastAsia="Arial" w:hAnsi="Arial" w:cs="Arial"/>
          <w:iCs/>
          <w:sz w:val="24"/>
          <w:szCs w:val="24"/>
        </w:rPr>
        <w:t>resolución impugnada</w:t>
      </w:r>
      <w:r w:rsidR="00CB7166" w:rsidRPr="00153A56">
        <w:rPr>
          <w:rFonts w:ascii="Arial" w:eastAsia="Arial" w:hAnsi="Arial" w:cs="Arial"/>
          <w:iCs/>
          <w:sz w:val="24"/>
          <w:szCs w:val="24"/>
        </w:rPr>
        <w:t>.</w:t>
      </w:r>
    </w:p>
    <w:p w14:paraId="46C27AF0" w14:textId="0A38DF10" w:rsidR="002B3098" w:rsidRPr="001C25C7" w:rsidRDefault="002B3098" w:rsidP="008B1312">
      <w:pPr>
        <w:spacing w:line="360" w:lineRule="auto"/>
        <w:jc w:val="both"/>
        <w:rPr>
          <w:rFonts w:ascii="Arial" w:hAnsi="Arial" w:cs="Arial"/>
          <w:sz w:val="24"/>
          <w:szCs w:val="20"/>
        </w:rPr>
      </w:pPr>
      <w:r w:rsidRPr="001C25C7">
        <w:rPr>
          <w:rFonts w:ascii="Arial" w:eastAsia="Arial" w:hAnsi="Arial" w:cs="Arial"/>
          <w:sz w:val="24"/>
          <w:szCs w:val="20"/>
        </w:rPr>
        <w:t xml:space="preserve">Lo anterior, de conformidad con los artículos 98 A de la </w:t>
      </w:r>
      <w:r w:rsidRPr="001C25C7">
        <w:rPr>
          <w:rFonts w:ascii="Arial" w:eastAsia="Arial" w:hAnsi="Arial" w:cs="Arial"/>
          <w:i/>
          <w:sz w:val="24"/>
          <w:szCs w:val="20"/>
        </w:rPr>
        <w:t xml:space="preserve">Constitución </w:t>
      </w:r>
      <w:r w:rsidR="002B7CAF" w:rsidRPr="001C25C7">
        <w:rPr>
          <w:rFonts w:ascii="Arial" w:eastAsia="Arial" w:hAnsi="Arial" w:cs="Arial"/>
          <w:i/>
          <w:sz w:val="24"/>
          <w:szCs w:val="20"/>
        </w:rPr>
        <w:t>Local</w:t>
      </w:r>
      <w:r w:rsidRPr="001C25C7">
        <w:rPr>
          <w:rFonts w:ascii="Arial" w:eastAsia="Arial" w:hAnsi="Arial" w:cs="Arial"/>
          <w:sz w:val="24"/>
          <w:szCs w:val="20"/>
        </w:rPr>
        <w:t xml:space="preserve">; 60, 64, fracción XIII, 66, fracciones II y III del </w:t>
      </w:r>
      <w:r w:rsidRPr="001C25C7">
        <w:rPr>
          <w:rFonts w:ascii="Arial" w:eastAsia="Arial" w:hAnsi="Arial" w:cs="Arial"/>
          <w:i/>
          <w:sz w:val="24"/>
          <w:szCs w:val="20"/>
        </w:rPr>
        <w:t>Código Electoral</w:t>
      </w:r>
      <w:r w:rsidRPr="001C25C7">
        <w:rPr>
          <w:rFonts w:ascii="Arial" w:eastAsia="Arial" w:hAnsi="Arial" w:cs="Arial"/>
          <w:sz w:val="24"/>
          <w:szCs w:val="20"/>
        </w:rPr>
        <w:t>, 1, 4,</w:t>
      </w:r>
      <w:r w:rsidR="00650617" w:rsidRPr="001C25C7">
        <w:rPr>
          <w:rFonts w:ascii="Arial" w:eastAsia="Arial" w:hAnsi="Arial" w:cs="Arial"/>
          <w:sz w:val="24"/>
          <w:szCs w:val="20"/>
        </w:rPr>
        <w:t xml:space="preserve"> inciso d),</w:t>
      </w:r>
      <w:r w:rsidRPr="001C25C7">
        <w:rPr>
          <w:rFonts w:ascii="Arial" w:eastAsia="Arial" w:hAnsi="Arial" w:cs="Arial"/>
          <w:sz w:val="24"/>
          <w:szCs w:val="20"/>
        </w:rPr>
        <w:t xml:space="preserve"> 5, 73, 74, inciso </w:t>
      </w:r>
      <w:r w:rsidR="008C2113">
        <w:rPr>
          <w:rFonts w:ascii="Arial" w:eastAsia="Arial" w:hAnsi="Arial" w:cs="Arial"/>
          <w:sz w:val="24"/>
          <w:szCs w:val="20"/>
        </w:rPr>
        <w:t>d</w:t>
      </w:r>
      <w:r w:rsidRPr="001C25C7">
        <w:rPr>
          <w:rFonts w:ascii="Arial" w:eastAsia="Arial" w:hAnsi="Arial" w:cs="Arial"/>
          <w:sz w:val="24"/>
          <w:szCs w:val="20"/>
        </w:rPr>
        <w:t>), y 76</w:t>
      </w:r>
      <w:r w:rsidR="001A288F" w:rsidRPr="001C25C7">
        <w:rPr>
          <w:rFonts w:ascii="Arial" w:eastAsia="Arial" w:hAnsi="Arial" w:cs="Arial"/>
          <w:sz w:val="24"/>
          <w:szCs w:val="20"/>
        </w:rPr>
        <w:t xml:space="preserve">, fracción </w:t>
      </w:r>
      <w:r w:rsidR="008C2113">
        <w:rPr>
          <w:rFonts w:ascii="Arial" w:eastAsia="Arial" w:hAnsi="Arial" w:cs="Arial"/>
          <w:sz w:val="24"/>
          <w:szCs w:val="20"/>
        </w:rPr>
        <w:t>II</w:t>
      </w:r>
      <w:r w:rsidRPr="001C25C7">
        <w:rPr>
          <w:rFonts w:ascii="Arial" w:eastAsia="Arial" w:hAnsi="Arial" w:cs="Arial"/>
          <w:sz w:val="24"/>
          <w:szCs w:val="20"/>
        </w:rPr>
        <w:t xml:space="preserve"> de la</w:t>
      </w:r>
      <w:r w:rsidRPr="001C25C7">
        <w:rPr>
          <w:rFonts w:ascii="Arial" w:eastAsia="Arial" w:hAnsi="Arial" w:cs="Arial"/>
          <w:i/>
          <w:sz w:val="24"/>
          <w:szCs w:val="20"/>
        </w:rPr>
        <w:t xml:space="preserve"> Ley de Justicia Electoral</w:t>
      </w:r>
      <w:r w:rsidR="00AE6BB7">
        <w:rPr>
          <w:rStyle w:val="Refdenotaalpie"/>
          <w:rFonts w:ascii="Arial" w:eastAsia="Arial" w:hAnsi="Arial" w:cs="Arial"/>
          <w:i/>
          <w:sz w:val="24"/>
          <w:szCs w:val="20"/>
        </w:rPr>
        <w:footnoteReference w:id="15"/>
      </w:r>
      <w:r w:rsidRPr="001C25C7">
        <w:rPr>
          <w:rFonts w:ascii="Arial" w:eastAsia="Arial" w:hAnsi="Arial" w:cs="Arial"/>
          <w:i/>
          <w:sz w:val="24"/>
          <w:szCs w:val="20"/>
        </w:rPr>
        <w:t>.</w:t>
      </w:r>
    </w:p>
    <w:p w14:paraId="0B7E8881" w14:textId="3316E4A7" w:rsidR="008D0951" w:rsidRPr="001C25C7" w:rsidRDefault="00061ECA" w:rsidP="002B7CAF">
      <w:pPr>
        <w:pStyle w:val="Ttulo1"/>
        <w:spacing w:before="0"/>
        <w:jc w:val="center"/>
        <w:rPr>
          <w:rFonts w:ascii="Arial" w:hAnsi="Arial" w:cs="Arial"/>
          <w:sz w:val="24"/>
          <w:szCs w:val="24"/>
        </w:rPr>
      </w:pPr>
      <w:bookmarkStart w:id="6" w:name="_Toc206866846"/>
      <w:r w:rsidRPr="0007405A">
        <w:rPr>
          <w:rFonts w:ascii="Arial" w:hAnsi="Arial" w:cs="Arial"/>
          <w:sz w:val="24"/>
          <w:szCs w:val="24"/>
        </w:rPr>
        <w:t>I</w:t>
      </w:r>
      <w:r w:rsidR="00C0764E" w:rsidRPr="0007405A">
        <w:rPr>
          <w:rFonts w:ascii="Arial" w:hAnsi="Arial" w:cs="Arial"/>
          <w:sz w:val="24"/>
          <w:szCs w:val="24"/>
        </w:rPr>
        <w:t>II</w:t>
      </w:r>
      <w:r w:rsidRPr="0007405A">
        <w:rPr>
          <w:rFonts w:ascii="Arial" w:hAnsi="Arial" w:cs="Arial"/>
          <w:sz w:val="24"/>
          <w:szCs w:val="24"/>
        </w:rPr>
        <w:t xml:space="preserve">. </w:t>
      </w:r>
      <w:r w:rsidR="00650617" w:rsidRPr="0007405A">
        <w:rPr>
          <w:rFonts w:ascii="Arial" w:hAnsi="Arial" w:cs="Arial"/>
          <w:sz w:val="24"/>
          <w:szCs w:val="24"/>
        </w:rPr>
        <w:t xml:space="preserve">CAUSALES DE </w:t>
      </w:r>
      <w:r w:rsidR="00DE644C" w:rsidRPr="0007405A">
        <w:rPr>
          <w:rFonts w:ascii="Arial" w:hAnsi="Arial" w:cs="Arial"/>
          <w:sz w:val="24"/>
          <w:szCs w:val="24"/>
        </w:rPr>
        <w:t>IMPROCEDENCIA</w:t>
      </w:r>
      <w:r w:rsidR="003E595E" w:rsidRPr="0007405A">
        <w:rPr>
          <w:rStyle w:val="Refdenotaalpie"/>
          <w:rFonts w:ascii="Arial" w:hAnsi="Arial" w:cs="Arial"/>
          <w:sz w:val="24"/>
          <w:szCs w:val="24"/>
        </w:rPr>
        <w:footnoteReference w:id="16"/>
      </w:r>
      <w:bookmarkEnd w:id="6"/>
    </w:p>
    <w:p w14:paraId="4967453A" w14:textId="542CCAE8" w:rsidR="00AE4177" w:rsidRPr="00153A56" w:rsidRDefault="003E595E" w:rsidP="003E595E">
      <w:pPr>
        <w:spacing w:before="240" w:line="360" w:lineRule="auto"/>
        <w:jc w:val="both"/>
        <w:rPr>
          <w:rFonts w:ascii="Arial" w:hAnsi="Arial" w:cs="Arial"/>
          <w:sz w:val="24"/>
          <w:szCs w:val="24"/>
        </w:rPr>
      </w:pPr>
      <w:bookmarkStart w:id="7" w:name="_Hlk194406885"/>
      <w:r>
        <w:rPr>
          <w:rFonts w:ascii="Arial" w:hAnsi="Arial" w:cs="Arial"/>
          <w:sz w:val="24"/>
          <w:szCs w:val="24"/>
        </w:rPr>
        <w:t>En el caso</w:t>
      </w:r>
      <w:r w:rsidR="00606298" w:rsidRPr="001C25C7">
        <w:rPr>
          <w:rFonts w:ascii="Arial" w:hAnsi="Arial" w:cs="Arial"/>
          <w:sz w:val="24"/>
          <w:szCs w:val="24"/>
        </w:rPr>
        <w:t xml:space="preserve">, </w:t>
      </w:r>
      <w:r w:rsidR="00153A56">
        <w:rPr>
          <w:rFonts w:ascii="Arial" w:hAnsi="Arial" w:cs="Arial"/>
          <w:sz w:val="24"/>
          <w:szCs w:val="24"/>
        </w:rPr>
        <w:t xml:space="preserve">la </w:t>
      </w:r>
      <w:r w:rsidR="00153A56">
        <w:rPr>
          <w:rFonts w:ascii="Arial" w:hAnsi="Arial" w:cs="Arial"/>
          <w:i/>
          <w:iCs/>
          <w:sz w:val="24"/>
          <w:szCs w:val="24"/>
        </w:rPr>
        <w:t xml:space="preserve">autoridad responsable </w:t>
      </w:r>
      <w:r w:rsidR="00153A56">
        <w:rPr>
          <w:rFonts w:ascii="Arial" w:hAnsi="Arial" w:cs="Arial"/>
          <w:sz w:val="24"/>
          <w:szCs w:val="24"/>
        </w:rPr>
        <w:t xml:space="preserve">no hace valer ninguna, ni este </w:t>
      </w:r>
      <w:r w:rsidR="00153A56" w:rsidRPr="00153A56">
        <w:rPr>
          <w:rFonts w:ascii="Arial" w:hAnsi="Arial" w:cs="Arial"/>
          <w:i/>
          <w:iCs/>
          <w:sz w:val="24"/>
          <w:szCs w:val="24"/>
        </w:rPr>
        <w:t>órgano</w:t>
      </w:r>
      <w:r w:rsidR="00153A56">
        <w:rPr>
          <w:rFonts w:ascii="Arial" w:hAnsi="Arial" w:cs="Arial"/>
          <w:i/>
          <w:iCs/>
          <w:sz w:val="24"/>
          <w:szCs w:val="24"/>
        </w:rPr>
        <w:t xml:space="preserve"> jurisdiccional </w:t>
      </w:r>
      <w:r w:rsidR="00153A56">
        <w:rPr>
          <w:rFonts w:ascii="Arial" w:hAnsi="Arial" w:cs="Arial"/>
          <w:sz w:val="24"/>
          <w:szCs w:val="24"/>
        </w:rPr>
        <w:t>advierte la actualización de alguna.</w:t>
      </w:r>
    </w:p>
    <w:p w14:paraId="5BEC5A6B" w14:textId="5F991B6C" w:rsidR="00606298" w:rsidRPr="001C25C7" w:rsidRDefault="00C0764E" w:rsidP="00C0764E">
      <w:pPr>
        <w:pStyle w:val="Ttulo1"/>
        <w:spacing w:before="0"/>
        <w:jc w:val="center"/>
        <w:rPr>
          <w:rFonts w:ascii="Arial" w:hAnsi="Arial" w:cs="Arial"/>
          <w:sz w:val="24"/>
          <w:szCs w:val="24"/>
        </w:rPr>
      </w:pPr>
      <w:bookmarkStart w:id="8" w:name="_Toc193803411"/>
      <w:bookmarkStart w:id="9" w:name="_Toc206866847"/>
      <w:r w:rsidRPr="001C25C7">
        <w:rPr>
          <w:rFonts w:ascii="Arial" w:hAnsi="Arial" w:cs="Arial"/>
          <w:sz w:val="24"/>
          <w:szCs w:val="24"/>
        </w:rPr>
        <w:t>I</w:t>
      </w:r>
      <w:r w:rsidR="00606298" w:rsidRPr="001C25C7">
        <w:rPr>
          <w:rFonts w:ascii="Arial" w:hAnsi="Arial" w:cs="Arial"/>
          <w:sz w:val="24"/>
          <w:szCs w:val="24"/>
        </w:rPr>
        <w:t>V. PROCEDENCIA</w:t>
      </w:r>
      <w:bookmarkEnd w:id="8"/>
      <w:bookmarkEnd w:id="9"/>
    </w:p>
    <w:p w14:paraId="2759BBBB" w14:textId="57E5329E" w:rsidR="004C114E" w:rsidRPr="001C25C7" w:rsidRDefault="00606298" w:rsidP="00C0764E">
      <w:pPr>
        <w:spacing w:before="240" w:line="360" w:lineRule="auto"/>
        <w:jc w:val="both"/>
        <w:rPr>
          <w:rFonts w:ascii="Arial" w:hAnsi="Arial" w:cs="Arial"/>
          <w:sz w:val="24"/>
          <w:szCs w:val="24"/>
        </w:rPr>
      </w:pPr>
      <w:bookmarkStart w:id="10" w:name="_Hlk192790773"/>
      <w:r w:rsidRPr="001C25C7">
        <w:rPr>
          <w:rFonts w:ascii="Arial" w:hAnsi="Arial" w:cs="Arial"/>
          <w:sz w:val="24"/>
          <w:szCs w:val="24"/>
        </w:rPr>
        <w:t xml:space="preserve">El </w:t>
      </w:r>
      <w:r w:rsidRPr="001C25C7">
        <w:rPr>
          <w:rFonts w:ascii="Arial" w:hAnsi="Arial" w:cs="Arial"/>
          <w:i/>
          <w:iCs/>
          <w:sz w:val="24"/>
          <w:szCs w:val="24"/>
        </w:rPr>
        <w:t xml:space="preserve">juicio de la ciudadanía </w:t>
      </w:r>
      <w:r w:rsidRPr="001C25C7">
        <w:rPr>
          <w:rFonts w:ascii="Arial" w:hAnsi="Arial" w:cs="Arial"/>
          <w:sz w:val="24"/>
          <w:szCs w:val="24"/>
        </w:rPr>
        <w:t xml:space="preserve">reúne los requisitos de procedencia </w:t>
      </w:r>
      <w:bookmarkEnd w:id="10"/>
      <w:r w:rsidR="004C114E" w:rsidRPr="001C25C7">
        <w:rPr>
          <w:rFonts w:ascii="Arial" w:hAnsi="Arial" w:cs="Arial"/>
          <w:sz w:val="24"/>
          <w:szCs w:val="24"/>
        </w:rPr>
        <w:t xml:space="preserve">previstos en los numerales 9, 10, 13, 15, fracción IV, 73 y 74, inciso c), de la </w:t>
      </w:r>
      <w:r w:rsidR="004C114E" w:rsidRPr="001C25C7">
        <w:rPr>
          <w:rFonts w:ascii="Arial" w:hAnsi="Arial" w:cs="Arial"/>
          <w:i/>
          <w:iCs/>
          <w:sz w:val="24"/>
          <w:szCs w:val="24"/>
        </w:rPr>
        <w:t>Ley de Justicia Electoral</w:t>
      </w:r>
      <w:r w:rsidR="00FC0871" w:rsidRPr="001C25C7">
        <w:rPr>
          <w:rFonts w:ascii="Arial" w:hAnsi="Arial" w:cs="Arial"/>
          <w:i/>
          <w:iCs/>
          <w:sz w:val="24"/>
          <w:szCs w:val="24"/>
        </w:rPr>
        <w:t>.</w:t>
      </w:r>
    </w:p>
    <w:p w14:paraId="1DBE86AC" w14:textId="5366068D" w:rsidR="004C114E" w:rsidRPr="001C25C7" w:rsidRDefault="00606298" w:rsidP="004C114E">
      <w:pPr>
        <w:tabs>
          <w:tab w:val="left" w:pos="544"/>
        </w:tabs>
        <w:spacing w:line="360" w:lineRule="auto"/>
        <w:ind w:right="-40"/>
        <w:jc w:val="both"/>
        <w:rPr>
          <w:rFonts w:ascii="Arial" w:hAnsi="Arial" w:cs="Arial"/>
          <w:bCs/>
          <w:iCs/>
          <w:sz w:val="24"/>
          <w:szCs w:val="24"/>
        </w:rPr>
      </w:pPr>
      <w:r w:rsidRPr="001C25C7">
        <w:rPr>
          <w:rFonts w:ascii="Arial" w:hAnsi="Arial" w:cs="Arial"/>
          <w:b/>
          <w:sz w:val="24"/>
          <w:szCs w:val="24"/>
        </w:rPr>
        <w:t>1. Oportunidad.</w:t>
      </w:r>
      <w:r w:rsidRPr="001C25C7">
        <w:rPr>
          <w:rFonts w:ascii="Arial" w:hAnsi="Arial" w:cs="Arial"/>
          <w:sz w:val="24"/>
          <w:szCs w:val="24"/>
        </w:rPr>
        <w:t xml:space="preserve"> Se </w:t>
      </w:r>
      <w:r w:rsidR="004C114E" w:rsidRPr="001C25C7">
        <w:rPr>
          <w:rFonts w:ascii="Arial" w:hAnsi="Arial" w:cs="Arial"/>
          <w:sz w:val="24"/>
          <w:szCs w:val="24"/>
        </w:rPr>
        <w:t>cumple</w:t>
      </w:r>
      <w:r w:rsidRPr="001C25C7">
        <w:rPr>
          <w:rFonts w:ascii="Arial" w:hAnsi="Arial" w:cs="Arial"/>
          <w:sz w:val="24"/>
          <w:szCs w:val="24"/>
        </w:rPr>
        <w:t xml:space="preserve">, </w:t>
      </w:r>
      <w:r w:rsidR="00CD4073">
        <w:rPr>
          <w:rFonts w:ascii="Arial" w:hAnsi="Arial" w:cs="Arial"/>
          <w:sz w:val="24"/>
          <w:szCs w:val="24"/>
        </w:rPr>
        <w:t>ya que la resolución impugnada se emitió el uno de agosto, en tanto que, la demanda se presentó el cinco siguiente; es decir, dentro del plazo legal de cinco días</w:t>
      </w:r>
      <w:r w:rsidR="004C114E" w:rsidRPr="001C25C7">
        <w:rPr>
          <w:rFonts w:ascii="Arial" w:hAnsi="Arial" w:cs="Arial"/>
          <w:bCs/>
          <w:iCs/>
          <w:sz w:val="24"/>
          <w:szCs w:val="24"/>
        </w:rPr>
        <w:t>.</w:t>
      </w:r>
    </w:p>
    <w:p w14:paraId="0EEB75D9" w14:textId="04D2AED3" w:rsidR="00606298" w:rsidRPr="001C25C7" w:rsidRDefault="00606298" w:rsidP="00606298">
      <w:pPr>
        <w:spacing w:line="360" w:lineRule="auto"/>
        <w:jc w:val="both"/>
        <w:rPr>
          <w:rFonts w:ascii="Arial" w:hAnsi="Arial" w:cs="Arial"/>
          <w:sz w:val="24"/>
          <w:szCs w:val="24"/>
        </w:rPr>
      </w:pPr>
      <w:r w:rsidRPr="001C25C7">
        <w:rPr>
          <w:rFonts w:ascii="Arial" w:hAnsi="Arial" w:cs="Arial"/>
          <w:b/>
          <w:sz w:val="24"/>
          <w:szCs w:val="24"/>
        </w:rPr>
        <w:t>2. Forma.</w:t>
      </w:r>
      <w:r w:rsidRPr="001C25C7">
        <w:rPr>
          <w:rFonts w:ascii="Arial" w:hAnsi="Arial" w:cs="Arial"/>
          <w:sz w:val="24"/>
          <w:szCs w:val="24"/>
        </w:rPr>
        <w:t xml:space="preserve"> Se satisface, debido a que </w:t>
      </w:r>
      <w:r w:rsidR="00EC4285">
        <w:rPr>
          <w:rFonts w:ascii="Arial" w:hAnsi="Arial" w:cs="Arial"/>
          <w:sz w:val="24"/>
          <w:szCs w:val="24"/>
        </w:rPr>
        <w:t>e</w:t>
      </w:r>
      <w:r w:rsidRPr="001C25C7">
        <w:rPr>
          <w:rFonts w:ascii="Arial" w:hAnsi="Arial" w:cs="Arial"/>
          <w:sz w:val="24"/>
          <w:szCs w:val="24"/>
        </w:rPr>
        <w:t xml:space="preserve">l </w:t>
      </w:r>
      <w:r w:rsidR="00334021" w:rsidRPr="001C25C7">
        <w:rPr>
          <w:rFonts w:ascii="Arial" w:hAnsi="Arial" w:cs="Arial"/>
          <w:i/>
          <w:iCs/>
          <w:sz w:val="24"/>
          <w:szCs w:val="24"/>
        </w:rPr>
        <w:t>actor</w:t>
      </w:r>
      <w:r w:rsidR="00334021" w:rsidRPr="001C25C7">
        <w:rPr>
          <w:rFonts w:ascii="Arial" w:hAnsi="Arial" w:cs="Arial"/>
          <w:sz w:val="24"/>
          <w:szCs w:val="24"/>
        </w:rPr>
        <w:t xml:space="preserve"> presentó la </w:t>
      </w:r>
      <w:r w:rsidRPr="001C25C7">
        <w:rPr>
          <w:rFonts w:ascii="Arial" w:hAnsi="Arial" w:cs="Arial"/>
          <w:sz w:val="24"/>
          <w:szCs w:val="24"/>
        </w:rPr>
        <w:t>demanda</w:t>
      </w:r>
      <w:r w:rsidRPr="001C25C7">
        <w:rPr>
          <w:rFonts w:ascii="Arial" w:hAnsi="Arial" w:cs="Arial"/>
          <w:b/>
          <w:sz w:val="24"/>
          <w:szCs w:val="24"/>
        </w:rPr>
        <w:t xml:space="preserve"> </w:t>
      </w:r>
      <w:r w:rsidRPr="001C25C7">
        <w:rPr>
          <w:rFonts w:ascii="Arial" w:hAnsi="Arial" w:cs="Arial"/>
          <w:sz w:val="24"/>
          <w:szCs w:val="24"/>
        </w:rPr>
        <w:t>por escrito</w:t>
      </w:r>
      <w:r w:rsidR="00334021" w:rsidRPr="001C25C7">
        <w:rPr>
          <w:rFonts w:ascii="Arial" w:hAnsi="Arial" w:cs="Arial"/>
          <w:sz w:val="24"/>
          <w:szCs w:val="24"/>
        </w:rPr>
        <w:t>, consta</w:t>
      </w:r>
      <w:r w:rsidRPr="001C25C7">
        <w:rPr>
          <w:rFonts w:ascii="Arial" w:hAnsi="Arial" w:cs="Arial"/>
          <w:sz w:val="24"/>
          <w:szCs w:val="24"/>
        </w:rPr>
        <w:t xml:space="preserve"> el nombre, la firma y el carácter con que comparece; </w:t>
      </w:r>
      <w:r w:rsidR="00334021" w:rsidRPr="001C25C7">
        <w:rPr>
          <w:rFonts w:ascii="Arial" w:hAnsi="Arial" w:cs="Arial"/>
          <w:sz w:val="24"/>
          <w:szCs w:val="24"/>
        </w:rPr>
        <w:t xml:space="preserve">señaló </w:t>
      </w:r>
      <w:r w:rsidR="00EC4285">
        <w:rPr>
          <w:rFonts w:ascii="Arial" w:hAnsi="Arial" w:cs="Arial"/>
          <w:sz w:val="24"/>
          <w:szCs w:val="24"/>
        </w:rPr>
        <w:t>domicilio</w:t>
      </w:r>
      <w:r w:rsidR="00334021" w:rsidRPr="001C25C7">
        <w:rPr>
          <w:rFonts w:ascii="Arial" w:hAnsi="Arial" w:cs="Arial"/>
          <w:sz w:val="24"/>
          <w:szCs w:val="24"/>
        </w:rPr>
        <w:t xml:space="preserve"> </w:t>
      </w:r>
      <w:r w:rsidRPr="001C25C7">
        <w:rPr>
          <w:rFonts w:ascii="Arial" w:hAnsi="Arial" w:cs="Arial"/>
          <w:sz w:val="24"/>
          <w:szCs w:val="24"/>
        </w:rPr>
        <w:t>para recibir notificaciones; identific</w:t>
      </w:r>
      <w:r w:rsidR="00334021" w:rsidRPr="001C25C7">
        <w:rPr>
          <w:rFonts w:ascii="Arial" w:hAnsi="Arial" w:cs="Arial"/>
          <w:sz w:val="24"/>
          <w:szCs w:val="24"/>
        </w:rPr>
        <w:t>ó</w:t>
      </w:r>
      <w:r w:rsidRPr="001C25C7">
        <w:rPr>
          <w:rFonts w:ascii="Arial" w:hAnsi="Arial" w:cs="Arial"/>
          <w:sz w:val="24"/>
          <w:szCs w:val="24"/>
        </w:rPr>
        <w:t xml:space="preserve"> el acto impugnado y la autoridad responsable</w:t>
      </w:r>
      <w:r w:rsidR="00334021" w:rsidRPr="001C25C7">
        <w:rPr>
          <w:rFonts w:ascii="Arial" w:hAnsi="Arial" w:cs="Arial"/>
          <w:sz w:val="24"/>
          <w:szCs w:val="24"/>
        </w:rPr>
        <w:t>; asimismo,</w:t>
      </w:r>
      <w:r w:rsidRPr="001C25C7">
        <w:rPr>
          <w:rFonts w:ascii="Arial" w:hAnsi="Arial" w:cs="Arial"/>
          <w:sz w:val="24"/>
          <w:szCs w:val="24"/>
        </w:rPr>
        <w:t xml:space="preserve"> exp</w:t>
      </w:r>
      <w:r w:rsidR="00334021" w:rsidRPr="001C25C7">
        <w:rPr>
          <w:rFonts w:ascii="Arial" w:hAnsi="Arial" w:cs="Arial"/>
          <w:sz w:val="24"/>
          <w:szCs w:val="24"/>
        </w:rPr>
        <w:t>uso</w:t>
      </w:r>
      <w:r w:rsidRPr="001C25C7">
        <w:rPr>
          <w:rFonts w:ascii="Arial" w:hAnsi="Arial" w:cs="Arial"/>
          <w:sz w:val="24"/>
          <w:szCs w:val="24"/>
        </w:rPr>
        <w:t xml:space="preserve"> los hechos en que </w:t>
      </w:r>
      <w:r w:rsidR="00334021" w:rsidRPr="001C25C7">
        <w:rPr>
          <w:rFonts w:ascii="Arial" w:hAnsi="Arial" w:cs="Arial"/>
          <w:sz w:val="24"/>
          <w:szCs w:val="24"/>
        </w:rPr>
        <w:t xml:space="preserve">sustenta su </w:t>
      </w:r>
      <w:r w:rsidRPr="001C25C7">
        <w:rPr>
          <w:rFonts w:ascii="Arial" w:hAnsi="Arial" w:cs="Arial"/>
          <w:sz w:val="24"/>
          <w:szCs w:val="24"/>
        </w:rPr>
        <w:t>impugnación, los agravios</w:t>
      </w:r>
      <w:r w:rsidR="00334021" w:rsidRPr="001C25C7">
        <w:rPr>
          <w:rFonts w:ascii="Arial" w:hAnsi="Arial" w:cs="Arial"/>
          <w:sz w:val="24"/>
          <w:szCs w:val="24"/>
        </w:rPr>
        <w:t xml:space="preserve"> causados,</w:t>
      </w:r>
      <w:r w:rsidRPr="001C25C7">
        <w:rPr>
          <w:rFonts w:ascii="Arial" w:hAnsi="Arial" w:cs="Arial"/>
          <w:sz w:val="24"/>
          <w:szCs w:val="24"/>
        </w:rPr>
        <w:t xml:space="preserve"> </w:t>
      </w:r>
      <w:r w:rsidR="00334021" w:rsidRPr="001C25C7">
        <w:rPr>
          <w:rFonts w:ascii="Arial" w:hAnsi="Arial" w:cs="Arial"/>
          <w:sz w:val="24"/>
          <w:szCs w:val="24"/>
        </w:rPr>
        <w:t xml:space="preserve">los </w:t>
      </w:r>
      <w:r w:rsidRPr="001C25C7">
        <w:rPr>
          <w:rFonts w:ascii="Arial" w:hAnsi="Arial" w:cs="Arial"/>
          <w:sz w:val="24"/>
          <w:szCs w:val="24"/>
        </w:rPr>
        <w:t>preceptos presuntamente violados y</w:t>
      </w:r>
      <w:r w:rsidR="00334021" w:rsidRPr="001C25C7">
        <w:rPr>
          <w:rFonts w:ascii="Arial" w:hAnsi="Arial" w:cs="Arial"/>
          <w:sz w:val="24"/>
          <w:szCs w:val="24"/>
        </w:rPr>
        <w:t xml:space="preserve"> ofreció las</w:t>
      </w:r>
      <w:r w:rsidRPr="001C25C7">
        <w:rPr>
          <w:rFonts w:ascii="Arial" w:hAnsi="Arial" w:cs="Arial"/>
          <w:sz w:val="24"/>
          <w:szCs w:val="24"/>
        </w:rPr>
        <w:t xml:space="preserve"> pruebas</w:t>
      </w:r>
      <w:r w:rsidR="00334021" w:rsidRPr="001C25C7">
        <w:rPr>
          <w:rFonts w:ascii="Arial" w:hAnsi="Arial" w:cs="Arial"/>
          <w:sz w:val="24"/>
          <w:szCs w:val="24"/>
        </w:rPr>
        <w:t xml:space="preserve"> que consideró pertinentes</w:t>
      </w:r>
      <w:r w:rsidRPr="001C25C7">
        <w:rPr>
          <w:rFonts w:ascii="Arial" w:hAnsi="Arial" w:cs="Arial"/>
          <w:sz w:val="24"/>
          <w:szCs w:val="24"/>
        </w:rPr>
        <w:t>.</w:t>
      </w:r>
    </w:p>
    <w:p w14:paraId="7A14CE5C" w14:textId="0396CC14" w:rsidR="00606298" w:rsidRPr="001C25C7" w:rsidRDefault="00606298" w:rsidP="00606298">
      <w:pPr>
        <w:spacing w:line="360" w:lineRule="auto"/>
        <w:jc w:val="both"/>
        <w:rPr>
          <w:rFonts w:ascii="Arial" w:hAnsi="Arial" w:cs="Arial"/>
          <w:bCs/>
          <w:sz w:val="24"/>
          <w:szCs w:val="24"/>
        </w:rPr>
      </w:pPr>
      <w:r w:rsidRPr="001C25C7">
        <w:rPr>
          <w:rFonts w:ascii="Arial" w:hAnsi="Arial" w:cs="Arial"/>
          <w:b/>
          <w:bCs/>
          <w:sz w:val="24"/>
          <w:szCs w:val="24"/>
        </w:rPr>
        <w:t xml:space="preserve">3. </w:t>
      </w:r>
      <w:r w:rsidRPr="001C25C7">
        <w:rPr>
          <w:rFonts w:ascii="Arial" w:hAnsi="Arial" w:cs="Arial"/>
          <w:b/>
          <w:sz w:val="24"/>
          <w:szCs w:val="24"/>
        </w:rPr>
        <w:t xml:space="preserve">Legitimación. </w:t>
      </w:r>
      <w:r w:rsidR="00334021" w:rsidRPr="001C25C7">
        <w:rPr>
          <w:rFonts w:ascii="Arial" w:hAnsi="Arial" w:cs="Arial"/>
          <w:bCs/>
          <w:sz w:val="24"/>
          <w:szCs w:val="24"/>
        </w:rPr>
        <w:t xml:space="preserve">Se satisface, </w:t>
      </w:r>
      <w:r w:rsidR="009756D1" w:rsidRPr="001C25C7">
        <w:rPr>
          <w:rFonts w:ascii="Arial" w:hAnsi="Arial" w:cs="Arial"/>
          <w:bCs/>
          <w:sz w:val="24"/>
          <w:szCs w:val="24"/>
        </w:rPr>
        <w:t>al haber sido promovido por</w:t>
      </w:r>
      <w:r w:rsidRPr="001C25C7">
        <w:rPr>
          <w:rFonts w:ascii="Arial" w:hAnsi="Arial" w:cs="Arial"/>
          <w:bCs/>
          <w:sz w:val="24"/>
          <w:szCs w:val="24"/>
        </w:rPr>
        <w:t xml:space="preserve"> un ciudadan</w:t>
      </w:r>
      <w:r w:rsidR="00EC4285">
        <w:rPr>
          <w:rFonts w:ascii="Arial" w:hAnsi="Arial" w:cs="Arial"/>
          <w:bCs/>
          <w:sz w:val="24"/>
          <w:szCs w:val="24"/>
        </w:rPr>
        <w:t>o</w:t>
      </w:r>
      <w:r w:rsidR="00A224F1">
        <w:rPr>
          <w:rFonts w:ascii="Arial" w:hAnsi="Arial" w:cs="Arial"/>
          <w:bCs/>
          <w:sz w:val="24"/>
          <w:szCs w:val="24"/>
        </w:rPr>
        <w:t xml:space="preserve">, por propio derecho y </w:t>
      </w:r>
      <w:r w:rsidRPr="001C25C7">
        <w:rPr>
          <w:rFonts w:ascii="Arial" w:hAnsi="Arial" w:cs="Arial"/>
          <w:bCs/>
          <w:sz w:val="24"/>
          <w:szCs w:val="24"/>
        </w:rPr>
        <w:t xml:space="preserve">en su calidad de </w:t>
      </w:r>
      <w:r w:rsidR="00CD4073">
        <w:rPr>
          <w:rFonts w:ascii="Arial" w:hAnsi="Arial" w:cs="Arial"/>
          <w:bCs/>
          <w:sz w:val="24"/>
          <w:szCs w:val="24"/>
        </w:rPr>
        <w:t xml:space="preserve">militante del </w:t>
      </w:r>
      <w:r w:rsidR="00CD4073">
        <w:rPr>
          <w:rFonts w:ascii="Arial" w:hAnsi="Arial" w:cs="Arial"/>
          <w:bCs/>
          <w:i/>
          <w:iCs/>
          <w:sz w:val="24"/>
          <w:szCs w:val="24"/>
        </w:rPr>
        <w:t>PRI</w:t>
      </w:r>
      <w:r w:rsidRPr="001C25C7">
        <w:rPr>
          <w:rFonts w:ascii="Arial" w:hAnsi="Arial" w:cs="Arial"/>
          <w:bCs/>
          <w:sz w:val="24"/>
          <w:szCs w:val="24"/>
        </w:rPr>
        <w:t>, quien acude en defensa de su derecho político-electoral de ser votad</w:t>
      </w:r>
      <w:r w:rsidR="00EC4285">
        <w:rPr>
          <w:rFonts w:ascii="Arial" w:hAnsi="Arial" w:cs="Arial"/>
          <w:bCs/>
          <w:sz w:val="24"/>
          <w:szCs w:val="24"/>
        </w:rPr>
        <w:t>o</w:t>
      </w:r>
      <w:r w:rsidRPr="001C25C7">
        <w:rPr>
          <w:rFonts w:ascii="Arial" w:hAnsi="Arial" w:cs="Arial"/>
          <w:bCs/>
          <w:sz w:val="24"/>
          <w:szCs w:val="24"/>
        </w:rPr>
        <w:t xml:space="preserve">. </w:t>
      </w:r>
      <w:r w:rsidR="00FC0871" w:rsidRPr="00DC48CD">
        <w:rPr>
          <w:rFonts w:ascii="Arial" w:hAnsi="Arial" w:cs="Arial"/>
          <w:bCs/>
          <w:sz w:val="24"/>
          <w:szCs w:val="24"/>
        </w:rPr>
        <w:lastRenderedPageBreak/>
        <w:t>Asimismo, tal carácter le fue reconocid</w:t>
      </w:r>
      <w:r w:rsidR="00EC4285" w:rsidRPr="00DC48CD">
        <w:rPr>
          <w:rFonts w:ascii="Arial" w:hAnsi="Arial" w:cs="Arial"/>
          <w:bCs/>
          <w:sz w:val="24"/>
          <w:szCs w:val="24"/>
        </w:rPr>
        <w:t>o</w:t>
      </w:r>
      <w:r w:rsidR="00FC0871" w:rsidRPr="00DC48CD">
        <w:rPr>
          <w:rFonts w:ascii="Arial" w:hAnsi="Arial" w:cs="Arial"/>
          <w:bCs/>
          <w:sz w:val="24"/>
          <w:szCs w:val="24"/>
        </w:rPr>
        <w:t xml:space="preserve"> por la </w:t>
      </w:r>
      <w:r w:rsidR="00FC0871" w:rsidRPr="00DC48CD">
        <w:rPr>
          <w:rFonts w:ascii="Arial" w:hAnsi="Arial" w:cs="Arial"/>
          <w:bCs/>
          <w:i/>
          <w:iCs/>
          <w:sz w:val="24"/>
          <w:szCs w:val="24"/>
        </w:rPr>
        <w:t xml:space="preserve">autoridad responsable, </w:t>
      </w:r>
      <w:r w:rsidR="00FC0871" w:rsidRPr="00DC48CD">
        <w:rPr>
          <w:rFonts w:ascii="Arial" w:hAnsi="Arial" w:cs="Arial"/>
          <w:bCs/>
          <w:sz w:val="24"/>
          <w:szCs w:val="24"/>
        </w:rPr>
        <w:t>al rendir el informe circunstanciado</w:t>
      </w:r>
      <w:r w:rsidR="00FC0871" w:rsidRPr="00DC48CD">
        <w:rPr>
          <w:rStyle w:val="Refdenotaalpie"/>
          <w:rFonts w:ascii="Arial" w:hAnsi="Arial" w:cs="Arial"/>
          <w:bCs/>
          <w:sz w:val="24"/>
          <w:szCs w:val="24"/>
        </w:rPr>
        <w:footnoteReference w:id="17"/>
      </w:r>
      <w:r w:rsidR="00FC0871" w:rsidRPr="00DC48CD">
        <w:rPr>
          <w:rFonts w:ascii="Arial" w:hAnsi="Arial" w:cs="Arial"/>
          <w:bCs/>
          <w:sz w:val="24"/>
          <w:szCs w:val="24"/>
        </w:rPr>
        <w:t>.</w:t>
      </w:r>
    </w:p>
    <w:p w14:paraId="7D158375" w14:textId="115E5BA6" w:rsidR="00697DAE" w:rsidRPr="001C25C7" w:rsidRDefault="00606298" w:rsidP="00697DAE">
      <w:pPr>
        <w:tabs>
          <w:tab w:val="left" w:pos="544"/>
        </w:tabs>
        <w:spacing w:line="360" w:lineRule="auto"/>
        <w:ind w:right="-40"/>
        <w:jc w:val="both"/>
        <w:rPr>
          <w:rFonts w:ascii="Arial" w:hAnsi="Arial" w:cs="Arial"/>
          <w:sz w:val="24"/>
          <w:szCs w:val="24"/>
        </w:rPr>
      </w:pPr>
      <w:r w:rsidRPr="001C25C7">
        <w:rPr>
          <w:rFonts w:ascii="Arial" w:hAnsi="Arial" w:cs="Arial"/>
          <w:b/>
          <w:sz w:val="24"/>
          <w:szCs w:val="24"/>
        </w:rPr>
        <w:t>4.</w:t>
      </w:r>
      <w:r w:rsidR="00697DAE" w:rsidRPr="001C25C7">
        <w:rPr>
          <w:rFonts w:ascii="Arial" w:hAnsi="Arial" w:cs="Arial"/>
          <w:b/>
          <w:sz w:val="24"/>
          <w:szCs w:val="24"/>
        </w:rPr>
        <w:t xml:space="preserve"> I</w:t>
      </w:r>
      <w:r w:rsidR="00334021" w:rsidRPr="001C25C7">
        <w:rPr>
          <w:rFonts w:ascii="Arial" w:hAnsi="Arial" w:cs="Arial"/>
          <w:b/>
          <w:sz w:val="24"/>
          <w:szCs w:val="24"/>
        </w:rPr>
        <w:t>nterés jurídico</w:t>
      </w:r>
      <w:r w:rsidR="00697DAE" w:rsidRPr="001C25C7">
        <w:rPr>
          <w:rFonts w:ascii="Arial" w:hAnsi="Arial" w:cs="Arial"/>
          <w:b/>
          <w:sz w:val="24"/>
          <w:szCs w:val="24"/>
        </w:rPr>
        <w:t xml:space="preserve">. </w:t>
      </w:r>
      <w:r w:rsidR="00697DAE" w:rsidRPr="001C25C7">
        <w:rPr>
          <w:rFonts w:ascii="Arial" w:hAnsi="Arial" w:cs="Arial"/>
          <w:bCs/>
          <w:sz w:val="24"/>
          <w:szCs w:val="24"/>
        </w:rPr>
        <w:t xml:space="preserve">Se colma, puesto que </w:t>
      </w:r>
      <w:r w:rsidR="00EC4285">
        <w:rPr>
          <w:rFonts w:ascii="Arial" w:hAnsi="Arial" w:cs="Arial"/>
          <w:bCs/>
          <w:sz w:val="24"/>
          <w:szCs w:val="24"/>
        </w:rPr>
        <w:t>e</w:t>
      </w:r>
      <w:r w:rsidR="00697DAE" w:rsidRPr="001C25C7">
        <w:rPr>
          <w:rFonts w:ascii="Arial" w:hAnsi="Arial" w:cs="Arial"/>
          <w:bCs/>
          <w:sz w:val="24"/>
          <w:szCs w:val="24"/>
        </w:rPr>
        <w:t xml:space="preserve">l </w:t>
      </w:r>
      <w:r w:rsidR="00697DAE" w:rsidRPr="001C25C7">
        <w:rPr>
          <w:rFonts w:ascii="Arial" w:hAnsi="Arial" w:cs="Arial"/>
          <w:i/>
          <w:iCs/>
          <w:sz w:val="24"/>
          <w:szCs w:val="24"/>
        </w:rPr>
        <w:t>actor</w:t>
      </w:r>
      <w:r w:rsidR="00697DAE" w:rsidRPr="001C25C7">
        <w:rPr>
          <w:rFonts w:ascii="Arial" w:hAnsi="Arial" w:cs="Arial"/>
          <w:sz w:val="24"/>
          <w:szCs w:val="24"/>
        </w:rPr>
        <w:t xml:space="preserve"> </w:t>
      </w:r>
      <w:r w:rsidR="00C67C6A">
        <w:rPr>
          <w:rFonts w:ascii="Arial" w:hAnsi="Arial" w:cs="Arial"/>
          <w:sz w:val="24"/>
          <w:szCs w:val="24"/>
        </w:rPr>
        <w:t xml:space="preserve">-quien también promovió el medio de impugnación </w:t>
      </w:r>
      <w:proofErr w:type="spellStart"/>
      <w:r w:rsidR="00C67C6A">
        <w:rPr>
          <w:rFonts w:ascii="Arial" w:hAnsi="Arial" w:cs="Arial"/>
          <w:sz w:val="24"/>
          <w:szCs w:val="24"/>
        </w:rPr>
        <w:t>intrapartidario</w:t>
      </w:r>
      <w:proofErr w:type="spellEnd"/>
      <w:r w:rsidR="00C67C6A">
        <w:rPr>
          <w:rFonts w:ascii="Arial" w:hAnsi="Arial" w:cs="Arial"/>
          <w:sz w:val="24"/>
          <w:szCs w:val="24"/>
        </w:rPr>
        <w:t xml:space="preserve">- </w:t>
      </w:r>
      <w:r w:rsidR="00697DAE" w:rsidRPr="001C25C7">
        <w:rPr>
          <w:rFonts w:ascii="Arial" w:hAnsi="Arial" w:cs="Arial"/>
          <w:sz w:val="24"/>
          <w:szCs w:val="24"/>
        </w:rPr>
        <w:t xml:space="preserve">alega </w:t>
      </w:r>
      <w:r w:rsidR="00CD4073">
        <w:rPr>
          <w:rFonts w:ascii="Arial" w:hAnsi="Arial" w:cs="Arial"/>
          <w:sz w:val="24"/>
          <w:szCs w:val="24"/>
        </w:rPr>
        <w:t>diversas irregularidades cometidas en la resolución impugnada</w:t>
      </w:r>
      <w:r w:rsidR="00697DAE" w:rsidRPr="001C25C7">
        <w:rPr>
          <w:rFonts w:ascii="Arial" w:hAnsi="Arial" w:cs="Arial"/>
          <w:sz w:val="24"/>
          <w:szCs w:val="24"/>
        </w:rPr>
        <w:t>; lo cual</w:t>
      </w:r>
      <w:r w:rsidR="005753BD" w:rsidRPr="001C25C7">
        <w:rPr>
          <w:rFonts w:ascii="Arial" w:hAnsi="Arial" w:cs="Arial"/>
          <w:sz w:val="24"/>
          <w:szCs w:val="24"/>
        </w:rPr>
        <w:t xml:space="preserve">, genera una posible afectación a </w:t>
      </w:r>
      <w:r w:rsidR="00697DAE" w:rsidRPr="001C25C7">
        <w:rPr>
          <w:rFonts w:ascii="Arial" w:hAnsi="Arial" w:cs="Arial"/>
          <w:sz w:val="24"/>
          <w:szCs w:val="24"/>
        </w:rPr>
        <w:t>su esfera jurídica y</w:t>
      </w:r>
      <w:r w:rsidR="008B7639" w:rsidRPr="001C25C7">
        <w:rPr>
          <w:rFonts w:ascii="Arial" w:hAnsi="Arial" w:cs="Arial"/>
          <w:sz w:val="24"/>
          <w:szCs w:val="24"/>
        </w:rPr>
        <w:t>,</w:t>
      </w:r>
      <w:r w:rsidR="00697DAE" w:rsidRPr="001C25C7">
        <w:rPr>
          <w:rFonts w:ascii="Arial" w:hAnsi="Arial" w:cs="Arial"/>
          <w:sz w:val="24"/>
          <w:szCs w:val="24"/>
        </w:rPr>
        <w:t xml:space="preserve"> con ello, </w:t>
      </w:r>
      <w:r w:rsidR="008B7639" w:rsidRPr="001C25C7">
        <w:rPr>
          <w:rFonts w:ascii="Arial" w:hAnsi="Arial" w:cs="Arial"/>
          <w:sz w:val="24"/>
          <w:szCs w:val="24"/>
        </w:rPr>
        <w:t xml:space="preserve">a </w:t>
      </w:r>
      <w:r w:rsidR="00697DAE" w:rsidRPr="001C25C7">
        <w:rPr>
          <w:rFonts w:ascii="Arial" w:hAnsi="Arial" w:cs="Arial"/>
          <w:sz w:val="24"/>
          <w:szCs w:val="24"/>
        </w:rPr>
        <w:t>su derecho político-electoral de ser votad</w:t>
      </w:r>
      <w:r w:rsidR="00EC4285">
        <w:rPr>
          <w:rFonts w:ascii="Arial" w:hAnsi="Arial" w:cs="Arial"/>
          <w:sz w:val="24"/>
          <w:szCs w:val="24"/>
        </w:rPr>
        <w:t>o</w:t>
      </w:r>
      <w:r w:rsidR="00697DAE" w:rsidRPr="001C25C7">
        <w:rPr>
          <w:rStyle w:val="Refdenotaalpie"/>
          <w:rFonts w:ascii="Arial" w:hAnsi="Arial" w:cs="Arial"/>
          <w:sz w:val="24"/>
          <w:szCs w:val="24"/>
        </w:rPr>
        <w:footnoteReference w:id="18"/>
      </w:r>
      <w:r w:rsidR="00697DAE" w:rsidRPr="001C25C7">
        <w:rPr>
          <w:rFonts w:ascii="Arial" w:hAnsi="Arial" w:cs="Arial"/>
          <w:sz w:val="24"/>
          <w:szCs w:val="24"/>
        </w:rPr>
        <w:t>.</w:t>
      </w:r>
    </w:p>
    <w:p w14:paraId="55249A40" w14:textId="0F12B60D" w:rsidR="00606298" w:rsidRPr="001C25C7" w:rsidRDefault="00697DAE" w:rsidP="00606298">
      <w:pPr>
        <w:spacing w:line="360" w:lineRule="auto"/>
        <w:jc w:val="both"/>
        <w:rPr>
          <w:rFonts w:ascii="Arial" w:hAnsi="Arial" w:cs="Arial"/>
          <w:sz w:val="24"/>
          <w:szCs w:val="24"/>
        </w:rPr>
      </w:pPr>
      <w:r w:rsidRPr="001C25C7">
        <w:rPr>
          <w:rFonts w:ascii="Arial" w:hAnsi="Arial" w:cs="Arial"/>
          <w:b/>
          <w:sz w:val="24"/>
          <w:szCs w:val="24"/>
        </w:rPr>
        <w:t xml:space="preserve">5. </w:t>
      </w:r>
      <w:r w:rsidR="00606298" w:rsidRPr="001C25C7">
        <w:rPr>
          <w:rFonts w:ascii="Arial" w:hAnsi="Arial" w:cs="Arial"/>
          <w:b/>
          <w:sz w:val="24"/>
          <w:szCs w:val="24"/>
        </w:rPr>
        <w:t>Definitividad.</w:t>
      </w:r>
      <w:r w:rsidR="00606298" w:rsidRPr="001C25C7">
        <w:rPr>
          <w:rFonts w:ascii="Arial" w:hAnsi="Arial" w:cs="Arial"/>
          <w:sz w:val="24"/>
          <w:szCs w:val="24"/>
        </w:rPr>
        <w:t xml:space="preserve"> Se </w:t>
      </w:r>
      <w:r w:rsidRPr="001C25C7">
        <w:rPr>
          <w:rFonts w:ascii="Arial" w:hAnsi="Arial" w:cs="Arial"/>
          <w:sz w:val="24"/>
          <w:szCs w:val="24"/>
        </w:rPr>
        <w:t>cumple</w:t>
      </w:r>
      <w:r w:rsidR="00EC4285">
        <w:rPr>
          <w:rFonts w:ascii="Arial" w:hAnsi="Arial" w:cs="Arial"/>
          <w:sz w:val="24"/>
          <w:szCs w:val="24"/>
        </w:rPr>
        <w:t>,</w:t>
      </w:r>
      <w:r w:rsidRPr="001C25C7">
        <w:rPr>
          <w:rFonts w:ascii="Arial" w:hAnsi="Arial" w:cs="Arial"/>
          <w:sz w:val="24"/>
          <w:szCs w:val="24"/>
        </w:rPr>
        <w:t xml:space="preserve"> al no existir otro</w:t>
      </w:r>
      <w:r w:rsidR="00606298" w:rsidRPr="001C25C7">
        <w:rPr>
          <w:rFonts w:ascii="Arial" w:hAnsi="Arial" w:cs="Arial"/>
          <w:sz w:val="24"/>
          <w:szCs w:val="24"/>
        </w:rPr>
        <w:t xml:space="preserve"> medio de defensa que deba ser agotado previo a acudir a</w:t>
      </w:r>
      <w:r w:rsidRPr="001C25C7">
        <w:rPr>
          <w:rFonts w:ascii="Arial" w:hAnsi="Arial" w:cs="Arial"/>
          <w:sz w:val="24"/>
          <w:szCs w:val="24"/>
        </w:rPr>
        <w:t>nte</w:t>
      </w:r>
      <w:r w:rsidR="00606298" w:rsidRPr="001C25C7">
        <w:rPr>
          <w:rFonts w:ascii="Arial" w:hAnsi="Arial" w:cs="Arial"/>
          <w:sz w:val="24"/>
          <w:szCs w:val="24"/>
        </w:rPr>
        <w:t xml:space="preserve"> esta instancia.</w:t>
      </w:r>
    </w:p>
    <w:p w14:paraId="407FF6AF" w14:textId="0FBDF453" w:rsidR="00697DAE" w:rsidRPr="001C25C7" w:rsidRDefault="00697DAE" w:rsidP="00764DEA">
      <w:pPr>
        <w:pStyle w:val="Ttulo1"/>
        <w:jc w:val="center"/>
        <w:rPr>
          <w:rFonts w:ascii="Arial" w:hAnsi="Arial" w:cs="Arial"/>
          <w:sz w:val="24"/>
          <w:szCs w:val="24"/>
        </w:rPr>
      </w:pPr>
      <w:bookmarkStart w:id="11" w:name="_Toc206866848"/>
      <w:r w:rsidRPr="001C25C7">
        <w:rPr>
          <w:rStyle w:val="Textoennegrita"/>
          <w:rFonts w:ascii="Arial" w:hAnsi="Arial" w:cs="Arial"/>
          <w:b/>
          <w:bCs w:val="0"/>
          <w:sz w:val="24"/>
          <w:szCs w:val="24"/>
        </w:rPr>
        <w:t xml:space="preserve">V. </w:t>
      </w:r>
      <w:r w:rsidR="00764DEA" w:rsidRPr="001C25C7">
        <w:rPr>
          <w:rFonts w:ascii="Arial" w:hAnsi="Arial" w:cs="Arial"/>
          <w:sz w:val="24"/>
          <w:szCs w:val="24"/>
        </w:rPr>
        <w:t>ESTUDIO DE FONDO</w:t>
      </w:r>
      <w:bookmarkEnd w:id="11"/>
    </w:p>
    <w:p w14:paraId="0CB34C51" w14:textId="77777777" w:rsidR="00E63F9D" w:rsidRDefault="00E63F9D" w:rsidP="00E63F9D">
      <w:pPr>
        <w:pStyle w:val="Ttulo1"/>
        <w:numPr>
          <w:ilvl w:val="0"/>
          <w:numId w:val="16"/>
        </w:numPr>
        <w:rPr>
          <w:rFonts w:ascii="Arial" w:hAnsi="Arial" w:cs="Arial"/>
          <w:sz w:val="24"/>
          <w:szCs w:val="24"/>
          <w:lang w:val="es-MX"/>
        </w:rPr>
      </w:pPr>
      <w:bookmarkStart w:id="12" w:name="_Toc206866849"/>
      <w:r>
        <w:rPr>
          <w:rFonts w:ascii="Arial" w:hAnsi="Arial" w:cs="Arial"/>
          <w:sz w:val="24"/>
          <w:szCs w:val="24"/>
          <w:lang w:val="es-MX"/>
        </w:rPr>
        <w:t>Resolución controvertida</w:t>
      </w:r>
      <w:bookmarkEnd w:id="12"/>
      <w:r>
        <w:rPr>
          <w:rFonts w:ascii="Arial" w:hAnsi="Arial" w:cs="Arial"/>
          <w:sz w:val="24"/>
          <w:szCs w:val="24"/>
          <w:lang w:val="es-MX"/>
        </w:rPr>
        <w:t xml:space="preserve"> </w:t>
      </w:r>
    </w:p>
    <w:p w14:paraId="55837D64" w14:textId="2074117A" w:rsidR="00E63F9D" w:rsidRPr="00892C3D" w:rsidRDefault="00E11F39" w:rsidP="00E63F9D">
      <w:pPr>
        <w:spacing w:before="240" w:line="360" w:lineRule="auto"/>
        <w:jc w:val="both"/>
        <w:rPr>
          <w:rFonts w:ascii="Arial" w:hAnsi="Arial" w:cs="Arial"/>
          <w:sz w:val="24"/>
          <w:szCs w:val="24"/>
          <w:lang w:val="es-MX"/>
        </w:rPr>
      </w:pPr>
      <w:r>
        <w:rPr>
          <w:rFonts w:ascii="Arial" w:hAnsi="Arial" w:cs="Arial"/>
          <w:sz w:val="24"/>
          <w:szCs w:val="24"/>
          <w:lang w:val="es-MX"/>
        </w:rPr>
        <w:t>L</w:t>
      </w:r>
      <w:r w:rsidRPr="00892C3D">
        <w:rPr>
          <w:rFonts w:ascii="Arial" w:hAnsi="Arial" w:cs="Arial"/>
          <w:sz w:val="24"/>
          <w:szCs w:val="24"/>
          <w:lang w:val="es-MX"/>
        </w:rPr>
        <w:t xml:space="preserve">a </w:t>
      </w:r>
      <w:r w:rsidRPr="00892C3D">
        <w:rPr>
          <w:rFonts w:ascii="Arial" w:hAnsi="Arial" w:cs="Arial"/>
          <w:i/>
          <w:iCs/>
          <w:sz w:val="24"/>
          <w:szCs w:val="24"/>
          <w:lang w:val="es-MX"/>
        </w:rPr>
        <w:t xml:space="preserve">autoridad responsable </w:t>
      </w:r>
      <w:r w:rsidRPr="00892C3D">
        <w:rPr>
          <w:rFonts w:ascii="Arial" w:hAnsi="Arial" w:cs="Arial"/>
          <w:sz w:val="24"/>
          <w:szCs w:val="24"/>
          <w:lang w:val="es-MX"/>
        </w:rPr>
        <w:t xml:space="preserve">determinó confirmar </w:t>
      </w:r>
      <w:r w:rsidR="00E63F9D" w:rsidRPr="00892C3D">
        <w:rPr>
          <w:rFonts w:ascii="Arial" w:hAnsi="Arial" w:cs="Arial"/>
          <w:sz w:val="24"/>
          <w:szCs w:val="24"/>
          <w:lang w:val="es-MX"/>
        </w:rPr>
        <w:t xml:space="preserve">la </w:t>
      </w:r>
      <w:r w:rsidR="00E63F9D" w:rsidRPr="00E11F39">
        <w:rPr>
          <w:rFonts w:ascii="Arial" w:hAnsi="Arial" w:cs="Arial"/>
          <w:i/>
          <w:iCs/>
          <w:sz w:val="24"/>
          <w:szCs w:val="24"/>
          <w:lang w:val="es-MX"/>
        </w:rPr>
        <w:t>convocatoria</w:t>
      </w:r>
      <w:r w:rsidR="00E63F9D" w:rsidRPr="00892C3D">
        <w:rPr>
          <w:rFonts w:ascii="Arial" w:hAnsi="Arial" w:cs="Arial"/>
          <w:sz w:val="24"/>
          <w:szCs w:val="24"/>
          <w:lang w:val="es-MX"/>
        </w:rPr>
        <w:t xml:space="preserve">, </w:t>
      </w:r>
      <w:r>
        <w:rPr>
          <w:rFonts w:ascii="Arial" w:hAnsi="Arial" w:cs="Arial"/>
          <w:sz w:val="24"/>
          <w:szCs w:val="24"/>
          <w:lang w:val="es-MX"/>
        </w:rPr>
        <w:t xml:space="preserve">ante lo infundado e inoperante de los agravios, además de sobreseer la demanda respecto de la </w:t>
      </w:r>
      <w:r>
        <w:rPr>
          <w:rFonts w:ascii="Arial" w:hAnsi="Arial" w:cs="Arial"/>
          <w:i/>
          <w:iCs/>
          <w:sz w:val="24"/>
          <w:szCs w:val="24"/>
          <w:lang w:val="es-MX"/>
        </w:rPr>
        <w:t>adenda</w:t>
      </w:r>
      <w:r>
        <w:rPr>
          <w:rFonts w:ascii="Arial" w:hAnsi="Arial" w:cs="Arial"/>
          <w:sz w:val="24"/>
          <w:szCs w:val="24"/>
          <w:lang w:val="es-MX"/>
        </w:rPr>
        <w:t>, bajo las consideraciones</w:t>
      </w:r>
      <w:r w:rsidR="00E63F9D" w:rsidRPr="00892C3D">
        <w:rPr>
          <w:rFonts w:ascii="Arial" w:hAnsi="Arial" w:cs="Arial"/>
          <w:sz w:val="24"/>
          <w:szCs w:val="24"/>
          <w:lang w:val="es-MX"/>
        </w:rPr>
        <w:t xml:space="preserve"> siguiente</w:t>
      </w:r>
      <w:r>
        <w:rPr>
          <w:rFonts w:ascii="Arial" w:hAnsi="Arial" w:cs="Arial"/>
          <w:sz w:val="24"/>
          <w:szCs w:val="24"/>
          <w:lang w:val="es-MX"/>
        </w:rPr>
        <w:t>s</w:t>
      </w:r>
      <w:r w:rsidR="00E63F9D" w:rsidRPr="00892C3D">
        <w:rPr>
          <w:rFonts w:ascii="Arial" w:hAnsi="Arial" w:cs="Arial"/>
          <w:sz w:val="24"/>
          <w:szCs w:val="24"/>
          <w:lang w:val="es-MX"/>
        </w:rPr>
        <w:t>:</w:t>
      </w:r>
    </w:p>
    <w:tbl>
      <w:tblPr>
        <w:tblStyle w:val="Tablaconcuadrcula"/>
        <w:tblW w:w="0" w:type="auto"/>
        <w:tblLook w:val="04A0" w:firstRow="1" w:lastRow="0" w:firstColumn="1" w:lastColumn="0" w:noHBand="0" w:noVBand="1"/>
      </w:tblPr>
      <w:tblGrid>
        <w:gridCol w:w="1979"/>
        <w:gridCol w:w="5694"/>
      </w:tblGrid>
      <w:tr w:rsidR="00EC41CA" w:rsidRPr="00290E79" w14:paraId="6F032D0F" w14:textId="77777777" w:rsidTr="00EC41CA">
        <w:tc>
          <w:tcPr>
            <w:tcW w:w="1979" w:type="dxa"/>
            <w:tcBorders>
              <w:top w:val="double" w:sz="4" w:space="0" w:color="auto"/>
              <w:left w:val="double" w:sz="4" w:space="0" w:color="auto"/>
            </w:tcBorders>
            <w:shd w:val="clear" w:color="auto" w:fill="B4C6E7" w:themeFill="accent1" w:themeFillTint="66"/>
          </w:tcPr>
          <w:p w14:paraId="1C15FD88" w14:textId="542FC360" w:rsidR="00EC41CA" w:rsidRPr="00F93775" w:rsidRDefault="00EC41CA" w:rsidP="00EC41CA">
            <w:pPr>
              <w:jc w:val="both"/>
              <w:rPr>
                <w:rFonts w:ascii="Arial" w:hAnsi="Arial" w:cs="Arial"/>
                <w:b/>
                <w:bCs/>
                <w:sz w:val="20"/>
                <w:szCs w:val="20"/>
                <w:lang w:val="es-MX"/>
              </w:rPr>
            </w:pPr>
            <w:r>
              <w:rPr>
                <w:rFonts w:ascii="Arial" w:hAnsi="Arial" w:cs="Arial"/>
                <w:b/>
                <w:bCs/>
                <w:sz w:val="20"/>
                <w:szCs w:val="20"/>
                <w:lang w:val="es-MX"/>
              </w:rPr>
              <w:t xml:space="preserve">Primer </w:t>
            </w:r>
            <w:r w:rsidRPr="00F93775">
              <w:rPr>
                <w:rFonts w:ascii="Arial" w:hAnsi="Arial" w:cs="Arial"/>
                <w:b/>
                <w:bCs/>
                <w:sz w:val="20"/>
                <w:szCs w:val="20"/>
                <w:lang w:val="es-MX"/>
              </w:rPr>
              <w:t xml:space="preserve">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12AC1736" w14:textId="48865410" w:rsidR="00EC41CA" w:rsidRPr="00EC41CA" w:rsidRDefault="006C495C" w:rsidP="00EC41CA">
            <w:pPr>
              <w:jc w:val="both"/>
              <w:rPr>
                <w:rFonts w:ascii="Arial" w:hAnsi="Arial" w:cs="Arial"/>
                <w:sz w:val="20"/>
                <w:szCs w:val="20"/>
              </w:rPr>
            </w:pPr>
            <w:r>
              <w:rPr>
                <w:rFonts w:ascii="Arial" w:hAnsi="Arial" w:cs="Arial"/>
                <w:sz w:val="20"/>
                <w:szCs w:val="20"/>
              </w:rPr>
              <w:t>Q</w:t>
            </w:r>
            <w:r w:rsidR="00EC41CA">
              <w:rPr>
                <w:rFonts w:ascii="Arial" w:hAnsi="Arial" w:cs="Arial"/>
                <w:sz w:val="20"/>
                <w:szCs w:val="20"/>
              </w:rPr>
              <w:t xml:space="preserve">ue la </w:t>
            </w:r>
            <w:r w:rsidR="00EC41CA">
              <w:rPr>
                <w:rFonts w:ascii="Arial" w:hAnsi="Arial" w:cs="Arial"/>
                <w:i/>
                <w:iCs/>
                <w:sz w:val="20"/>
                <w:szCs w:val="20"/>
              </w:rPr>
              <w:t xml:space="preserve">convocatoria </w:t>
            </w:r>
            <w:r w:rsidR="00EC41CA">
              <w:rPr>
                <w:rFonts w:ascii="Arial" w:hAnsi="Arial" w:cs="Arial"/>
                <w:sz w:val="20"/>
                <w:szCs w:val="20"/>
              </w:rPr>
              <w:t xml:space="preserve">se emitió sin tener debidamente el acuerdo de autorización respectivo; ya que, en el preámbulo se señala que dicho acuerdo se dio el 10 de julio, sin embargo, en esa fecha no se encontraba en ningún estrado, sino que se publicó en la página electrónica nacional del </w:t>
            </w:r>
            <w:r w:rsidR="00EC41CA">
              <w:rPr>
                <w:rFonts w:ascii="Arial" w:hAnsi="Arial" w:cs="Arial"/>
                <w:i/>
                <w:iCs/>
                <w:sz w:val="20"/>
                <w:szCs w:val="20"/>
              </w:rPr>
              <w:t xml:space="preserve">PRI </w:t>
            </w:r>
            <w:r w:rsidR="00EC41CA">
              <w:rPr>
                <w:rFonts w:ascii="Arial" w:hAnsi="Arial" w:cs="Arial"/>
                <w:sz w:val="20"/>
                <w:szCs w:val="20"/>
              </w:rPr>
              <w:t>hasta el 14 de julio.</w:t>
            </w:r>
          </w:p>
        </w:tc>
      </w:tr>
      <w:tr w:rsidR="00EC41CA" w:rsidRPr="00290E79" w14:paraId="58514FF7" w14:textId="77777777" w:rsidTr="00B664E9">
        <w:tc>
          <w:tcPr>
            <w:tcW w:w="1979" w:type="dxa"/>
            <w:tcBorders>
              <w:top w:val="single" w:sz="4" w:space="0" w:color="auto"/>
              <w:left w:val="double" w:sz="4" w:space="0" w:color="auto"/>
            </w:tcBorders>
            <w:shd w:val="clear" w:color="auto" w:fill="B4C6E7" w:themeFill="accent1" w:themeFillTint="66"/>
          </w:tcPr>
          <w:p w14:paraId="4C98224B" w14:textId="577AACCA" w:rsidR="00EC41CA" w:rsidRPr="00F93775" w:rsidRDefault="00EC41CA" w:rsidP="00EC41CA">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top w:val="single" w:sz="4" w:space="0" w:color="auto"/>
              <w:right w:val="double" w:sz="4" w:space="0" w:color="auto"/>
            </w:tcBorders>
            <w:shd w:val="clear" w:color="auto" w:fill="F2F2F2" w:themeFill="background1" w:themeFillShade="F2"/>
          </w:tcPr>
          <w:p w14:paraId="633A8B0B" w14:textId="77777777" w:rsidR="00EC41CA" w:rsidRDefault="00B664E9" w:rsidP="00EC41CA">
            <w:pPr>
              <w:jc w:val="both"/>
              <w:rPr>
                <w:rFonts w:ascii="Arial" w:hAnsi="Arial" w:cs="Arial"/>
                <w:sz w:val="20"/>
                <w:szCs w:val="20"/>
              </w:rPr>
            </w:pPr>
            <w:r>
              <w:rPr>
                <w:rFonts w:ascii="Arial" w:hAnsi="Arial" w:cs="Arial"/>
                <w:sz w:val="20"/>
                <w:szCs w:val="20"/>
              </w:rPr>
              <w:t xml:space="preserve">El acto de autorización emitido por el Presidente del Comité Ejecutivo Nacional del </w:t>
            </w:r>
            <w:r>
              <w:rPr>
                <w:rFonts w:ascii="Arial" w:hAnsi="Arial" w:cs="Arial"/>
                <w:i/>
                <w:iCs/>
                <w:sz w:val="20"/>
                <w:szCs w:val="20"/>
              </w:rPr>
              <w:t xml:space="preserve">PRI </w:t>
            </w:r>
            <w:r>
              <w:rPr>
                <w:rFonts w:ascii="Arial" w:hAnsi="Arial" w:cs="Arial"/>
                <w:sz w:val="20"/>
                <w:szCs w:val="20"/>
              </w:rPr>
              <w:t>es un acto interno de administración y gestión partidaria, cuya validez no depende de su publicidad inmediata.</w:t>
            </w:r>
          </w:p>
          <w:p w14:paraId="3BCA0AFE" w14:textId="77777777" w:rsidR="00B664E9" w:rsidRDefault="00B664E9" w:rsidP="00EC41CA">
            <w:pPr>
              <w:jc w:val="both"/>
              <w:rPr>
                <w:rFonts w:ascii="Arial" w:hAnsi="Arial" w:cs="Arial"/>
                <w:sz w:val="20"/>
                <w:szCs w:val="20"/>
              </w:rPr>
            </w:pPr>
            <w:r>
              <w:rPr>
                <w:rFonts w:ascii="Arial" w:hAnsi="Arial" w:cs="Arial"/>
                <w:sz w:val="20"/>
                <w:szCs w:val="20"/>
              </w:rPr>
              <w:t xml:space="preserve">El acuerdo de 10 de julio se encuentra debidamente publicado en los estrados digitales de la página electrónica del </w:t>
            </w:r>
            <w:r w:rsidRPr="00B664E9">
              <w:rPr>
                <w:rFonts w:ascii="Arial" w:hAnsi="Arial" w:cs="Arial"/>
                <w:i/>
                <w:iCs/>
                <w:sz w:val="20"/>
                <w:szCs w:val="20"/>
              </w:rPr>
              <w:t>PRI</w:t>
            </w:r>
            <w:r>
              <w:rPr>
                <w:rFonts w:ascii="Arial" w:hAnsi="Arial" w:cs="Arial"/>
                <w:i/>
                <w:iCs/>
                <w:sz w:val="20"/>
                <w:szCs w:val="20"/>
              </w:rPr>
              <w:t xml:space="preserve"> </w:t>
            </w:r>
            <w:r>
              <w:rPr>
                <w:rFonts w:ascii="Arial" w:hAnsi="Arial" w:cs="Arial"/>
                <w:sz w:val="20"/>
                <w:szCs w:val="20"/>
              </w:rPr>
              <w:t>en Michoacán.</w:t>
            </w:r>
          </w:p>
          <w:p w14:paraId="03686E04" w14:textId="264FDBDA" w:rsidR="00B664E9" w:rsidRPr="00B664E9" w:rsidRDefault="00B664E9" w:rsidP="00EC41CA">
            <w:pPr>
              <w:jc w:val="both"/>
              <w:rPr>
                <w:rFonts w:ascii="Arial" w:hAnsi="Arial" w:cs="Arial"/>
                <w:sz w:val="20"/>
                <w:szCs w:val="20"/>
              </w:rPr>
            </w:pPr>
            <w:r>
              <w:rPr>
                <w:rFonts w:ascii="Arial" w:hAnsi="Arial" w:cs="Arial"/>
                <w:sz w:val="20"/>
                <w:szCs w:val="20"/>
              </w:rPr>
              <w:t>El promovente no aportó alguna prueba que desacredite la existencia, validez o publicidad del acuerdo en cuestión.</w:t>
            </w:r>
          </w:p>
        </w:tc>
      </w:tr>
      <w:tr w:rsidR="00E63F9D" w:rsidRPr="00290E79" w14:paraId="30A95852" w14:textId="77777777" w:rsidTr="00EC41CA">
        <w:tc>
          <w:tcPr>
            <w:tcW w:w="1979" w:type="dxa"/>
            <w:tcBorders>
              <w:top w:val="double" w:sz="4" w:space="0" w:color="auto"/>
              <w:left w:val="double" w:sz="4" w:space="0" w:color="auto"/>
            </w:tcBorders>
            <w:shd w:val="clear" w:color="auto" w:fill="B4C6E7" w:themeFill="accent1" w:themeFillTint="66"/>
          </w:tcPr>
          <w:p w14:paraId="306E55DD"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Segundo 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13E0C319" w14:textId="79876101" w:rsidR="00D12F66" w:rsidRPr="00290E79" w:rsidRDefault="00E63F9D" w:rsidP="00FD28D9">
            <w:pPr>
              <w:jc w:val="both"/>
              <w:rPr>
                <w:rFonts w:ascii="Arial" w:hAnsi="Arial" w:cs="Arial"/>
                <w:sz w:val="20"/>
                <w:szCs w:val="20"/>
              </w:rPr>
            </w:pPr>
            <w:r w:rsidRPr="00290E79">
              <w:rPr>
                <w:rFonts w:ascii="Arial" w:hAnsi="Arial" w:cs="Arial"/>
                <w:sz w:val="20"/>
                <w:szCs w:val="20"/>
              </w:rPr>
              <w:t>La determinación del método para la elección de las personas titulares de las dirigencias debe realizarse a través de la militancia, por ser la única modalidad disponible y actualizada conforme a los procesos internos del partido.</w:t>
            </w:r>
          </w:p>
        </w:tc>
      </w:tr>
      <w:tr w:rsidR="00E63F9D" w:rsidRPr="00290E79" w14:paraId="60FAE61E" w14:textId="77777777" w:rsidTr="00EC41CA">
        <w:tc>
          <w:tcPr>
            <w:tcW w:w="1979" w:type="dxa"/>
            <w:tcBorders>
              <w:left w:val="double" w:sz="4" w:space="0" w:color="auto"/>
              <w:bottom w:val="double" w:sz="4" w:space="0" w:color="auto"/>
            </w:tcBorders>
            <w:shd w:val="clear" w:color="auto" w:fill="B4C6E7" w:themeFill="accent1" w:themeFillTint="66"/>
          </w:tcPr>
          <w:p w14:paraId="6BAE0B24"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bottom w:val="double" w:sz="4" w:space="0" w:color="auto"/>
              <w:right w:val="double" w:sz="4" w:space="0" w:color="auto"/>
            </w:tcBorders>
            <w:shd w:val="clear" w:color="auto" w:fill="F2F2F2" w:themeFill="background1" w:themeFillShade="F2"/>
          </w:tcPr>
          <w:p w14:paraId="0EEE5D9D" w14:textId="77777777" w:rsidR="00E63F9D" w:rsidRPr="00290E79" w:rsidRDefault="00E63F9D" w:rsidP="00FD28D9">
            <w:pPr>
              <w:jc w:val="both"/>
              <w:rPr>
                <w:rFonts w:ascii="Arial" w:hAnsi="Arial" w:cs="Arial"/>
                <w:sz w:val="20"/>
                <w:szCs w:val="20"/>
              </w:rPr>
            </w:pPr>
            <w:r w:rsidRPr="00290E79">
              <w:rPr>
                <w:rFonts w:ascii="Arial" w:hAnsi="Arial" w:cs="Arial"/>
                <w:sz w:val="20"/>
                <w:szCs w:val="20"/>
              </w:rPr>
              <w:t>Posterior a la emisión de la convocatoria, el método fue modificado formalmente y sustituido por el de elección directa por la base militante, mediante actos válidos, públicos, fundados y debidamente documentados. Por lo que, ante la desaparición del acto reclamado sobreviene una causal de desechamiento (cambio de situación jurídica); máxime que el actor alcanzó su pretensión.</w:t>
            </w:r>
          </w:p>
          <w:p w14:paraId="698A1B7C" w14:textId="7BEADD0D" w:rsidR="00E63F9D" w:rsidRPr="00290E79" w:rsidRDefault="00E63F9D" w:rsidP="00FD28D9">
            <w:pPr>
              <w:jc w:val="both"/>
              <w:rPr>
                <w:rFonts w:ascii="Arial" w:hAnsi="Arial" w:cs="Arial"/>
                <w:sz w:val="20"/>
                <w:szCs w:val="20"/>
              </w:rPr>
            </w:pPr>
            <w:r w:rsidRPr="00290E79">
              <w:rPr>
                <w:rFonts w:ascii="Arial" w:hAnsi="Arial" w:cs="Arial"/>
                <w:sz w:val="20"/>
                <w:szCs w:val="20"/>
              </w:rPr>
              <w:lastRenderedPageBreak/>
              <w:t xml:space="preserve">El </w:t>
            </w:r>
            <w:r w:rsidR="00B8184D">
              <w:rPr>
                <w:rFonts w:ascii="Arial" w:hAnsi="Arial" w:cs="Arial"/>
                <w:sz w:val="20"/>
                <w:szCs w:val="20"/>
              </w:rPr>
              <w:t>diecisiete</w:t>
            </w:r>
            <w:r w:rsidRPr="00290E79">
              <w:rPr>
                <w:rFonts w:ascii="Arial" w:hAnsi="Arial" w:cs="Arial"/>
                <w:sz w:val="20"/>
                <w:szCs w:val="20"/>
              </w:rPr>
              <w:t xml:space="preserve"> de julio se aprobó el acuerdo por el que se determinó el método estatutario, cambiándose a elección directa </w:t>
            </w:r>
            <w:r w:rsidR="005457B3">
              <w:rPr>
                <w:rFonts w:ascii="Arial" w:hAnsi="Arial" w:cs="Arial"/>
                <w:sz w:val="20"/>
                <w:szCs w:val="20"/>
              </w:rPr>
              <w:t>de</w:t>
            </w:r>
            <w:r w:rsidRPr="00290E79">
              <w:rPr>
                <w:rFonts w:ascii="Arial" w:hAnsi="Arial" w:cs="Arial"/>
                <w:sz w:val="20"/>
                <w:szCs w:val="20"/>
              </w:rPr>
              <w:t xml:space="preserve"> la base militante.</w:t>
            </w:r>
          </w:p>
          <w:p w14:paraId="724D60E0" w14:textId="77777777" w:rsidR="00E63F9D" w:rsidRPr="00290E79" w:rsidRDefault="00E63F9D" w:rsidP="00FD28D9">
            <w:pPr>
              <w:jc w:val="both"/>
              <w:rPr>
                <w:rFonts w:ascii="Arial" w:hAnsi="Arial" w:cs="Arial"/>
                <w:sz w:val="20"/>
                <w:szCs w:val="20"/>
              </w:rPr>
            </w:pPr>
            <w:r w:rsidRPr="00290E79">
              <w:rPr>
                <w:rFonts w:ascii="Arial" w:hAnsi="Arial" w:cs="Arial"/>
                <w:sz w:val="20"/>
                <w:szCs w:val="20"/>
              </w:rPr>
              <w:t>La convocatoria fue modificada mediante la adenda del Presidente del Comité Directivo Estatal, por el que se modificó el método electivo (elección directa a la base militante).</w:t>
            </w:r>
          </w:p>
          <w:p w14:paraId="1D8A62BE" w14:textId="77777777" w:rsidR="00E63F9D" w:rsidRPr="00290E79" w:rsidRDefault="00E63F9D" w:rsidP="00FD28D9">
            <w:pPr>
              <w:jc w:val="both"/>
              <w:rPr>
                <w:rFonts w:ascii="Arial" w:hAnsi="Arial" w:cs="Arial"/>
                <w:sz w:val="20"/>
                <w:szCs w:val="20"/>
              </w:rPr>
            </w:pPr>
            <w:r w:rsidRPr="00290E79">
              <w:rPr>
                <w:rFonts w:ascii="Arial" w:hAnsi="Arial" w:cs="Arial"/>
                <w:sz w:val="20"/>
                <w:szCs w:val="20"/>
              </w:rPr>
              <w:t>El cambio fue público, oficial, oportuno y conforme a los estatutos, por lo que no hay afectación de derechos procesales del actor.</w:t>
            </w:r>
          </w:p>
        </w:tc>
      </w:tr>
      <w:tr w:rsidR="00E63F9D" w:rsidRPr="00290E79" w14:paraId="3010E2EB" w14:textId="77777777" w:rsidTr="00EC41CA">
        <w:tc>
          <w:tcPr>
            <w:tcW w:w="1979" w:type="dxa"/>
            <w:tcBorders>
              <w:top w:val="double" w:sz="4" w:space="0" w:color="auto"/>
              <w:left w:val="double" w:sz="4" w:space="0" w:color="auto"/>
            </w:tcBorders>
            <w:shd w:val="clear" w:color="auto" w:fill="B4C6E7" w:themeFill="accent1" w:themeFillTint="66"/>
          </w:tcPr>
          <w:p w14:paraId="145AF799"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lastRenderedPageBreak/>
              <w:t xml:space="preserve">Tercer 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00D9753D" w14:textId="3CACF1D5" w:rsidR="00E63F9D" w:rsidRDefault="00E63F9D" w:rsidP="00FD28D9">
            <w:pPr>
              <w:jc w:val="both"/>
              <w:rPr>
                <w:rFonts w:ascii="Arial" w:hAnsi="Arial" w:cs="Arial"/>
                <w:sz w:val="20"/>
                <w:szCs w:val="20"/>
              </w:rPr>
            </w:pPr>
            <w:r>
              <w:rPr>
                <w:rFonts w:ascii="Arial" w:hAnsi="Arial" w:cs="Arial"/>
                <w:sz w:val="20"/>
                <w:szCs w:val="20"/>
              </w:rPr>
              <w:t>La responsable establece dentro de las consideraciones de la propia convocatoria</w:t>
            </w:r>
            <w:r w:rsidR="00B8184D">
              <w:rPr>
                <w:rFonts w:ascii="Arial" w:hAnsi="Arial" w:cs="Arial"/>
                <w:sz w:val="20"/>
                <w:szCs w:val="20"/>
              </w:rPr>
              <w:t>,</w:t>
            </w:r>
            <w:r>
              <w:rPr>
                <w:rFonts w:ascii="Arial" w:hAnsi="Arial" w:cs="Arial"/>
                <w:sz w:val="20"/>
                <w:szCs w:val="20"/>
              </w:rPr>
              <w:t xml:space="preserve"> en el numeral VI y VIII</w:t>
            </w:r>
            <w:r w:rsidR="00B8184D">
              <w:rPr>
                <w:rFonts w:ascii="Arial" w:hAnsi="Arial" w:cs="Arial"/>
                <w:sz w:val="20"/>
                <w:szCs w:val="20"/>
              </w:rPr>
              <w:t>,</w:t>
            </w:r>
            <w:r>
              <w:rPr>
                <w:rFonts w:ascii="Arial" w:hAnsi="Arial" w:cs="Arial"/>
                <w:sz w:val="20"/>
                <w:szCs w:val="20"/>
              </w:rPr>
              <w:t xml:space="preserve"> que el mandato estatutario vencerá el </w:t>
            </w:r>
            <w:r w:rsidR="00B8184D">
              <w:rPr>
                <w:rFonts w:ascii="Arial" w:hAnsi="Arial" w:cs="Arial"/>
                <w:sz w:val="20"/>
                <w:szCs w:val="20"/>
              </w:rPr>
              <w:t>diecinueve</w:t>
            </w:r>
            <w:r>
              <w:rPr>
                <w:rFonts w:ascii="Arial" w:hAnsi="Arial" w:cs="Arial"/>
                <w:sz w:val="20"/>
                <w:szCs w:val="20"/>
              </w:rPr>
              <w:t xml:space="preserve"> de octubre; lo que es contrario a lo establecido en la sentencia del </w:t>
            </w:r>
            <w:r>
              <w:rPr>
                <w:rFonts w:ascii="Arial" w:hAnsi="Arial" w:cs="Arial"/>
                <w:sz w:val="20"/>
                <w:szCs w:val="20"/>
                <w:lang w:val="es-MX"/>
              </w:rPr>
              <w:t>TEEM-JDC-180/2025.</w:t>
            </w:r>
          </w:p>
          <w:p w14:paraId="317351AB" w14:textId="77777777" w:rsidR="00E63F9D" w:rsidRPr="00290E79" w:rsidRDefault="00E63F9D" w:rsidP="00FD28D9">
            <w:pPr>
              <w:jc w:val="both"/>
              <w:rPr>
                <w:rFonts w:ascii="Arial" w:hAnsi="Arial" w:cs="Arial"/>
                <w:sz w:val="20"/>
                <w:szCs w:val="20"/>
              </w:rPr>
            </w:pPr>
            <w:r>
              <w:rPr>
                <w:rFonts w:ascii="Arial" w:hAnsi="Arial" w:cs="Arial"/>
                <w:sz w:val="20"/>
                <w:szCs w:val="20"/>
              </w:rPr>
              <w:t>Por lo que, l</w:t>
            </w:r>
            <w:r w:rsidRPr="00DB6BF0">
              <w:rPr>
                <w:rFonts w:ascii="Arial" w:hAnsi="Arial" w:cs="Arial"/>
                <w:sz w:val="20"/>
                <w:szCs w:val="20"/>
              </w:rPr>
              <w:t>a gestión no es hasta octubre, sino que dicha dirigencia provisional feneció en mayo; razón por la que el TEEM ordenó emitir la convocatoria.</w:t>
            </w:r>
          </w:p>
        </w:tc>
      </w:tr>
      <w:tr w:rsidR="00E63F9D" w:rsidRPr="00290E79" w14:paraId="692280C5" w14:textId="77777777" w:rsidTr="00EC41CA">
        <w:tc>
          <w:tcPr>
            <w:tcW w:w="1979" w:type="dxa"/>
            <w:tcBorders>
              <w:left w:val="double" w:sz="4" w:space="0" w:color="auto"/>
              <w:bottom w:val="double" w:sz="4" w:space="0" w:color="auto"/>
            </w:tcBorders>
            <w:shd w:val="clear" w:color="auto" w:fill="B4C6E7" w:themeFill="accent1" w:themeFillTint="66"/>
          </w:tcPr>
          <w:p w14:paraId="12DE0F87"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bottom w:val="double" w:sz="4" w:space="0" w:color="auto"/>
              <w:right w:val="double" w:sz="4" w:space="0" w:color="auto"/>
            </w:tcBorders>
            <w:shd w:val="clear" w:color="auto" w:fill="F2F2F2" w:themeFill="background1" w:themeFillShade="F2"/>
          </w:tcPr>
          <w:p w14:paraId="6C066813" w14:textId="4036010D" w:rsidR="00E63F9D" w:rsidRPr="00DB6BF0" w:rsidRDefault="00E63F9D" w:rsidP="00FD28D9">
            <w:pPr>
              <w:jc w:val="both"/>
              <w:rPr>
                <w:rFonts w:ascii="Arial" w:hAnsi="Arial" w:cs="Arial"/>
                <w:sz w:val="20"/>
                <w:szCs w:val="20"/>
              </w:rPr>
            </w:pPr>
            <w:r w:rsidRPr="00DB6BF0">
              <w:rPr>
                <w:rFonts w:ascii="Arial" w:hAnsi="Arial" w:cs="Arial"/>
                <w:sz w:val="20"/>
                <w:szCs w:val="20"/>
              </w:rPr>
              <w:t xml:space="preserve">En la sentencia del </w:t>
            </w:r>
            <w:r w:rsidR="006C495C">
              <w:rPr>
                <w:rFonts w:ascii="Arial" w:hAnsi="Arial" w:cs="Arial"/>
                <w:sz w:val="20"/>
                <w:szCs w:val="20"/>
                <w:lang w:val="es-MX"/>
              </w:rPr>
              <w:t xml:space="preserve">TEEM-JDC-180/2025 </w:t>
            </w:r>
            <w:r w:rsidRPr="00DB6BF0">
              <w:rPr>
                <w:rFonts w:ascii="Arial" w:hAnsi="Arial" w:cs="Arial"/>
                <w:sz w:val="20"/>
                <w:szCs w:val="20"/>
              </w:rPr>
              <w:t xml:space="preserve">se ordenó emitir la convocatoria, pero no se dijo nada de la duración de la actual dirigencia, más porque </w:t>
            </w:r>
            <w:r w:rsidR="00B8184D">
              <w:rPr>
                <w:rFonts w:ascii="Arial" w:hAnsi="Arial" w:cs="Arial"/>
                <w:sz w:val="20"/>
                <w:szCs w:val="20"/>
              </w:rPr>
              <w:t>e</w:t>
            </w:r>
            <w:r w:rsidRPr="00DB6BF0">
              <w:rPr>
                <w:rFonts w:ascii="Arial" w:hAnsi="Arial" w:cs="Arial"/>
                <w:sz w:val="20"/>
                <w:szCs w:val="20"/>
              </w:rPr>
              <w:t>sta se encuentra en funciones y el acuerdo que la creó se encuentra firme.</w:t>
            </w:r>
          </w:p>
          <w:p w14:paraId="4CD381AC" w14:textId="77777777" w:rsidR="00E63F9D" w:rsidRPr="00290E79" w:rsidRDefault="00E63F9D" w:rsidP="00FD28D9">
            <w:pPr>
              <w:jc w:val="both"/>
              <w:rPr>
                <w:rFonts w:ascii="Arial" w:hAnsi="Arial" w:cs="Arial"/>
                <w:sz w:val="20"/>
                <w:szCs w:val="20"/>
              </w:rPr>
            </w:pPr>
            <w:r w:rsidRPr="00DB6BF0">
              <w:rPr>
                <w:rFonts w:ascii="Arial" w:hAnsi="Arial" w:cs="Arial"/>
                <w:sz w:val="20"/>
                <w:szCs w:val="20"/>
              </w:rPr>
              <w:t>La mención de octubre en la convocatoria es un error material humano sin efectos sustantivos, ya que no modificó los plazos del proceso interno, no impidió la participación, no alteró las fases ni impidió el cumplimiento de la sentencia.</w:t>
            </w:r>
          </w:p>
        </w:tc>
      </w:tr>
      <w:tr w:rsidR="00E63F9D" w:rsidRPr="00290E79" w14:paraId="1CE1EFA0" w14:textId="77777777" w:rsidTr="00EC41CA">
        <w:tc>
          <w:tcPr>
            <w:tcW w:w="1979" w:type="dxa"/>
            <w:tcBorders>
              <w:top w:val="double" w:sz="4" w:space="0" w:color="auto"/>
              <w:left w:val="double" w:sz="4" w:space="0" w:color="auto"/>
            </w:tcBorders>
            <w:shd w:val="clear" w:color="auto" w:fill="B4C6E7" w:themeFill="accent1" w:themeFillTint="66"/>
          </w:tcPr>
          <w:p w14:paraId="6BB2E4DF"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Cuarto 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49034103" w14:textId="77777777" w:rsidR="00E63F9D" w:rsidRPr="00290E79" w:rsidRDefault="00E63F9D" w:rsidP="00FD28D9">
            <w:pPr>
              <w:jc w:val="both"/>
              <w:rPr>
                <w:rFonts w:ascii="Arial" w:hAnsi="Arial" w:cs="Arial"/>
                <w:sz w:val="20"/>
                <w:szCs w:val="20"/>
              </w:rPr>
            </w:pPr>
            <w:r w:rsidRPr="000B6B47">
              <w:rPr>
                <w:rFonts w:ascii="Arial" w:hAnsi="Arial" w:cs="Arial"/>
                <w:sz w:val="20"/>
                <w:szCs w:val="20"/>
              </w:rPr>
              <w:t>La Comisión Política Permanente del Consejo Político Estatal no cuenta con facultades dentro de los estatutos del partido para aprobar el tope de gastos de proselitismo.</w:t>
            </w:r>
          </w:p>
        </w:tc>
      </w:tr>
      <w:tr w:rsidR="00E63F9D" w:rsidRPr="00290E79" w14:paraId="46C34C3A" w14:textId="77777777" w:rsidTr="00EC41CA">
        <w:tc>
          <w:tcPr>
            <w:tcW w:w="1979" w:type="dxa"/>
            <w:tcBorders>
              <w:left w:val="double" w:sz="4" w:space="0" w:color="auto"/>
              <w:bottom w:val="double" w:sz="4" w:space="0" w:color="auto"/>
            </w:tcBorders>
            <w:shd w:val="clear" w:color="auto" w:fill="B4C6E7" w:themeFill="accent1" w:themeFillTint="66"/>
          </w:tcPr>
          <w:p w14:paraId="22B2974E"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bottom w:val="double" w:sz="4" w:space="0" w:color="auto"/>
              <w:right w:val="double" w:sz="4" w:space="0" w:color="auto"/>
            </w:tcBorders>
            <w:shd w:val="clear" w:color="auto" w:fill="F2F2F2" w:themeFill="background1" w:themeFillShade="F2"/>
          </w:tcPr>
          <w:p w14:paraId="38635E6F" w14:textId="72D323B7" w:rsidR="00E63F9D" w:rsidRPr="000B6B47" w:rsidRDefault="00E63F9D" w:rsidP="00FD28D9">
            <w:pPr>
              <w:jc w:val="both"/>
              <w:rPr>
                <w:rFonts w:ascii="Arial" w:hAnsi="Arial" w:cs="Arial"/>
                <w:sz w:val="20"/>
                <w:szCs w:val="20"/>
              </w:rPr>
            </w:pPr>
            <w:r w:rsidRPr="000B6B47">
              <w:rPr>
                <w:rFonts w:ascii="Arial" w:hAnsi="Arial" w:cs="Arial"/>
                <w:sz w:val="20"/>
                <w:szCs w:val="20"/>
              </w:rPr>
              <w:t>De acuerdo con el artículo 132 de los Estatutos está facultada para atender situaciones de urgente y obvia resolución; por lo que</w:t>
            </w:r>
            <w:r w:rsidR="00B8184D">
              <w:rPr>
                <w:rFonts w:ascii="Arial" w:hAnsi="Arial" w:cs="Arial"/>
                <w:sz w:val="20"/>
                <w:szCs w:val="20"/>
              </w:rPr>
              <w:t>,</w:t>
            </w:r>
            <w:r w:rsidRPr="000B6B47">
              <w:rPr>
                <w:rFonts w:ascii="Arial" w:hAnsi="Arial" w:cs="Arial"/>
                <w:sz w:val="20"/>
                <w:szCs w:val="20"/>
              </w:rPr>
              <w:t xml:space="preserve"> al tratarse del cumplimiento de </w:t>
            </w:r>
            <w:r w:rsidR="006C495C">
              <w:rPr>
                <w:rFonts w:ascii="Arial" w:hAnsi="Arial" w:cs="Arial"/>
                <w:sz w:val="20"/>
                <w:szCs w:val="20"/>
              </w:rPr>
              <w:t>un</w:t>
            </w:r>
            <w:r w:rsidRPr="000B6B47">
              <w:rPr>
                <w:rFonts w:ascii="Arial" w:hAnsi="Arial" w:cs="Arial"/>
                <w:sz w:val="20"/>
                <w:szCs w:val="20"/>
              </w:rPr>
              <w:t>a sentencia, se actualiza la hipótesis. Por tanto, en cuanto órgano habilitado para actuar supletoriamente</w:t>
            </w:r>
            <w:r w:rsidR="006C495C">
              <w:rPr>
                <w:rFonts w:ascii="Arial" w:hAnsi="Arial" w:cs="Arial"/>
                <w:sz w:val="20"/>
                <w:szCs w:val="20"/>
              </w:rPr>
              <w:t>,</w:t>
            </w:r>
            <w:r w:rsidRPr="000B6B47">
              <w:rPr>
                <w:rFonts w:ascii="Arial" w:hAnsi="Arial" w:cs="Arial"/>
                <w:sz w:val="20"/>
                <w:szCs w:val="20"/>
              </w:rPr>
              <w:t xml:space="preserve"> tiene facultades y atribuciones para aprobar el tope de gastos.</w:t>
            </w:r>
          </w:p>
          <w:p w14:paraId="572A8CA8" w14:textId="4932420C" w:rsidR="00E63F9D" w:rsidRPr="000B6B47" w:rsidRDefault="00E63F9D" w:rsidP="00FD28D9">
            <w:pPr>
              <w:jc w:val="both"/>
              <w:rPr>
                <w:rFonts w:ascii="Arial" w:hAnsi="Arial" w:cs="Arial"/>
                <w:sz w:val="20"/>
                <w:szCs w:val="20"/>
              </w:rPr>
            </w:pPr>
            <w:r w:rsidRPr="000B6B47">
              <w:rPr>
                <w:rFonts w:ascii="Arial" w:hAnsi="Arial" w:cs="Arial"/>
                <w:sz w:val="20"/>
                <w:szCs w:val="20"/>
              </w:rPr>
              <w:t xml:space="preserve">Al no existir una prohibición expresa o reserva de facultades del Comité Ejecutivo Nacional respecto </w:t>
            </w:r>
            <w:r w:rsidR="006C495C">
              <w:rPr>
                <w:rFonts w:ascii="Arial" w:hAnsi="Arial" w:cs="Arial"/>
                <w:sz w:val="20"/>
                <w:szCs w:val="20"/>
              </w:rPr>
              <w:t>de</w:t>
            </w:r>
            <w:r w:rsidRPr="000B6B47">
              <w:rPr>
                <w:rFonts w:ascii="Arial" w:hAnsi="Arial" w:cs="Arial"/>
                <w:sz w:val="20"/>
                <w:szCs w:val="20"/>
              </w:rPr>
              <w:t xml:space="preserve"> los topes de campaña, la Comisión Política Permanente puede ejercer esas funciones.</w:t>
            </w:r>
          </w:p>
          <w:p w14:paraId="1662FC0D" w14:textId="77777777" w:rsidR="00E63F9D" w:rsidRPr="000B6B47" w:rsidRDefault="00E63F9D" w:rsidP="00FD28D9">
            <w:pPr>
              <w:jc w:val="both"/>
              <w:rPr>
                <w:rFonts w:ascii="Arial" w:hAnsi="Arial" w:cs="Arial"/>
                <w:sz w:val="20"/>
                <w:szCs w:val="20"/>
              </w:rPr>
            </w:pPr>
            <w:r w:rsidRPr="000B6B47">
              <w:rPr>
                <w:rFonts w:ascii="Arial" w:hAnsi="Arial" w:cs="Arial"/>
                <w:sz w:val="20"/>
                <w:szCs w:val="20"/>
              </w:rPr>
              <w:t>Se trató de una actuación responsable, normativa y necesaria en claro cumplimiento a una sentencia.</w:t>
            </w:r>
          </w:p>
          <w:p w14:paraId="6E6C2B3A" w14:textId="7D26F537" w:rsidR="00E63F9D" w:rsidRPr="00290E79" w:rsidRDefault="00E63F9D" w:rsidP="00FD28D9">
            <w:pPr>
              <w:jc w:val="both"/>
              <w:rPr>
                <w:rFonts w:ascii="Arial" w:hAnsi="Arial" w:cs="Arial"/>
                <w:sz w:val="20"/>
                <w:szCs w:val="20"/>
              </w:rPr>
            </w:pPr>
            <w:r w:rsidRPr="000B6B47">
              <w:rPr>
                <w:rFonts w:ascii="Arial" w:hAnsi="Arial" w:cs="Arial"/>
                <w:sz w:val="20"/>
                <w:szCs w:val="20"/>
              </w:rPr>
              <w:t>El acuerdo por el que se aprob</w:t>
            </w:r>
            <w:r w:rsidR="006C495C">
              <w:rPr>
                <w:rFonts w:ascii="Arial" w:hAnsi="Arial" w:cs="Arial"/>
                <w:sz w:val="20"/>
                <w:szCs w:val="20"/>
              </w:rPr>
              <w:t>ó el tope de gastos</w:t>
            </w:r>
            <w:r w:rsidRPr="000B6B47">
              <w:rPr>
                <w:rFonts w:ascii="Arial" w:hAnsi="Arial" w:cs="Arial"/>
                <w:sz w:val="20"/>
                <w:szCs w:val="20"/>
              </w:rPr>
              <w:t xml:space="preserve"> no fue impugnado, por lo que es un acto firme.</w:t>
            </w:r>
          </w:p>
        </w:tc>
      </w:tr>
      <w:tr w:rsidR="00E63F9D" w:rsidRPr="00290E79" w14:paraId="7C93FBE8" w14:textId="77777777" w:rsidTr="00EC41CA">
        <w:tc>
          <w:tcPr>
            <w:tcW w:w="1979" w:type="dxa"/>
            <w:tcBorders>
              <w:top w:val="double" w:sz="4" w:space="0" w:color="auto"/>
              <w:left w:val="double" w:sz="4" w:space="0" w:color="auto"/>
            </w:tcBorders>
            <w:shd w:val="clear" w:color="auto" w:fill="B4C6E7" w:themeFill="accent1" w:themeFillTint="66"/>
          </w:tcPr>
          <w:p w14:paraId="4D502629"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Quinto 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16D4CB9D" w14:textId="77777777" w:rsidR="00E63F9D" w:rsidRPr="00290E79" w:rsidRDefault="00E63F9D" w:rsidP="00FD28D9">
            <w:pPr>
              <w:jc w:val="both"/>
              <w:rPr>
                <w:rFonts w:ascii="Arial" w:hAnsi="Arial" w:cs="Arial"/>
                <w:sz w:val="20"/>
                <w:szCs w:val="20"/>
              </w:rPr>
            </w:pPr>
            <w:r w:rsidRPr="00942DB1">
              <w:rPr>
                <w:rFonts w:ascii="Arial" w:hAnsi="Arial" w:cs="Arial"/>
                <w:sz w:val="20"/>
                <w:szCs w:val="20"/>
              </w:rPr>
              <w:t>El requisito de haber acreditado los cursos de capacitación y formación política vulnera su derecho político-electoral de votar y ser votado en los procesos y vida interna del partido al que pertenece porque su derecho depende de un resultado.</w:t>
            </w:r>
          </w:p>
        </w:tc>
      </w:tr>
      <w:tr w:rsidR="00E63F9D" w:rsidRPr="00290E79" w14:paraId="6B553580" w14:textId="77777777" w:rsidTr="00EC41CA">
        <w:tc>
          <w:tcPr>
            <w:tcW w:w="1979" w:type="dxa"/>
            <w:tcBorders>
              <w:left w:val="double" w:sz="4" w:space="0" w:color="auto"/>
              <w:bottom w:val="double" w:sz="4" w:space="0" w:color="auto"/>
            </w:tcBorders>
            <w:shd w:val="clear" w:color="auto" w:fill="B4C6E7" w:themeFill="accent1" w:themeFillTint="66"/>
          </w:tcPr>
          <w:p w14:paraId="5433E41F"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bottom w:val="double" w:sz="4" w:space="0" w:color="auto"/>
              <w:right w:val="double" w:sz="4" w:space="0" w:color="auto"/>
            </w:tcBorders>
            <w:shd w:val="clear" w:color="auto" w:fill="F2F2F2" w:themeFill="background1" w:themeFillShade="F2"/>
          </w:tcPr>
          <w:p w14:paraId="65C36861" w14:textId="77777777" w:rsidR="00E63F9D" w:rsidRPr="00942DB1" w:rsidRDefault="00E63F9D" w:rsidP="00FD28D9">
            <w:pPr>
              <w:jc w:val="both"/>
              <w:rPr>
                <w:rFonts w:ascii="Arial" w:hAnsi="Arial" w:cs="Arial"/>
                <w:sz w:val="20"/>
                <w:szCs w:val="20"/>
              </w:rPr>
            </w:pPr>
            <w:r w:rsidRPr="00942DB1">
              <w:rPr>
                <w:rFonts w:ascii="Arial" w:hAnsi="Arial" w:cs="Arial"/>
                <w:sz w:val="20"/>
                <w:szCs w:val="20"/>
              </w:rPr>
              <w:t>El artículo 35 de los Estatutos señala que todas las organizaciones del partido tienen, entre otras obligaciones, capacitar permanentemente a sus militantes con el apoyo del Instituto de Formación; así como que deben de desarrollar y coordinar programas de información y actualización dirigidos a quienes integren los órganos de dirección partidista.</w:t>
            </w:r>
          </w:p>
          <w:p w14:paraId="14883964" w14:textId="77777777" w:rsidR="00E63F9D" w:rsidRPr="00942DB1" w:rsidRDefault="00E63F9D" w:rsidP="00FD28D9">
            <w:pPr>
              <w:jc w:val="both"/>
              <w:rPr>
                <w:rFonts w:ascii="Arial" w:hAnsi="Arial" w:cs="Arial"/>
                <w:sz w:val="20"/>
                <w:szCs w:val="20"/>
              </w:rPr>
            </w:pPr>
            <w:r w:rsidRPr="00942DB1">
              <w:rPr>
                <w:rFonts w:ascii="Arial" w:hAnsi="Arial" w:cs="Arial"/>
                <w:sz w:val="20"/>
                <w:szCs w:val="20"/>
              </w:rPr>
              <w:t>El artículo 181 establece como obligación para los militantes que busquen ser postulados, acreditar su conocimiento de los documentos básicos.</w:t>
            </w:r>
          </w:p>
          <w:p w14:paraId="490E773C" w14:textId="290E1513" w:rsidR="00E63F9D" w:rsidRPr="00942DB1" w:rsidRDefault="00E63F9D" w:rsidP="00FD28D9">
            <w:pPr>
              <w:jc w:val="both"/>
              <w:rPr>
                <w:rFonts w:ascii="Arial" w:hAnsi="Arial" w:cs="Arial"/>
                <w:sz w:val="20"/>
                <w:szCs w:val="20"/>
              </w:rPr>
            </w:pPr>
            <w:r w:rsidRPr="00942DB1">
              <w:rPr>
                <w:rFonts w:ascii="Arial" w:hAnsi="Arial" w:cs="Arial"/>
                <w:sz w:val="20"/>
                <w:szCs w:val="20"/>
              </w:rPr>
              <w:t>La exigencia de acreditar el curso es un requisito estatutario y reglamentario, no una invención ni limitación inconstitucional. Es una medida razonable y congruente con los fines estatutarios para elevar la calidad política y el compromiso ideológico de quienes aspiran a una dirigencia. Tampoco cancela el derecho</w:t>
            </w:r>
            <w:r w:rsidR="00B8184D">
              <w:rPr>
                <w:rFonts w:ascii="Arial" w:hAnsi="Arial" w:cs="Arial"/>
                <w:sz w:val="20"/>
                <w:szCs w:val="20"/>
              </w:rPr>
              <w:t>,</w:t>
            </w:r>
            <w:r w:rsidRPr="00942DB1">
              <w:rPr>
                <w:rFonts w:ascii="Arial" w:hAnsi="Arial" w:cs="Arial"/>
                <w:sz w:val="20"/>
                <w:szCs w:val="20"/>
              </w:rPr>
              <w:t xml:space="preserve"> sino que lo regula a través de un mecanismo formativo objetivo, que es igual para toda la militancia.</w:t>
            </w:r>
          </w:p>
          <w:p w14:paraId="4B0124B1" w14:textId="26653CCD" w:rsidR="00E63F9D" w:rsidRPr="00942DB1" w:rsidRDefault="00E63F9D" w:rsidP="00FD28D9">
            <w:pPr>
              <w:jc w:val="both"/>
              <w:rPr>
                <w:rFonts w:ascii="Arial" w:hAnsi="Arial" w:cs="Arial"/>
                <w:sz w:val="20"/>
                <w:szCs w:val="20"/>
              </w:rPr>
            </w:pPr>
            <w:r w:rsidRPr="00942DB1">
              <w:rPr>
                <w:rFonts w:ascii="Arial" w:hAnsi="Arial" w:cs="Arial"/>
                <w:sz w:val="20"/>
                <w:szCs w:val="20"/>
              </w:rPr>
              <w:t xml:space="preserve">Dicho Instituto publicó en </w:t>
            </w:r>
            <w:r w:rsidR="006C495C">
              <w:rPr>
                <w:rFonts w:ascii="Arial" w:hAnsi="Arial" w:cs="Arial"/>
                <w:sz w:val="20"/>
                <w:szCs w:val="20"/>
              </w:rPr>
              <w:t xml:space="preserve">los </w:t>
            </w:r>
            <w:r w:rsidRPr="00942DB1">
              <w:rPr>
                <w:rFonts w:ascii="Arial" w:hAnsi="Arial" w:cs="Arial"/>
                <w:sz w:val="20"/>
                <w:szCs w:val="20"/>
              </w:rPr>
              <w:t>estrados físicos y digitales el acuerdo para el proceso interno de selección (</w:t>
            </w:r>
            <w:r w:rsidR="00B8184D">
              <w:rPr>
                <w:rFonts w:ascii="Arial" w:hAnsi="Arial" w:cs="Arial"/>
                <w:sz w:val="20"/>
                <w:szCs w:val="20"/>
              </w:rPr>
              <w:t>veinte</w:t>
            </w:r>
            <w:r w:rsidRPr="00942DB1">
              <w:rPr>
                <w:rFonts w:ascii="Arial" w:hAnsi="Arial" w:cs="Arial"/>
                <w:sz w:val="20"/>
                <w:szCs w:val="20"/>
              </w:rPr>
              <w:t xml:space="preserve"> de julio); </w:t>
            </w:r>
            <w:r w:rsidRPr="00942DB1">
              <w:rPr>
                <w:rFonts w:ascii="Arial" w:hAnsi="Arial" w:cs="Arial"/>
                <w:sz w:val="20"/>
                <w:szCs w:val="20"/>
              </w:rPr>
              <w:lastRenderedPageBreak/>
              <w:t xml:space="preserve">en </w:t>
            </w:r>
            <w:r w:rsidR="006C495C">
              <w:rPr>
                <w:rFonts w:ascii="Arial" w:hAnsi="Arial" w:cs="Arial"/>
                <w:sz w:val="20"/>
                <w:szCs w:val="20"/>
              </w:rPr>
              <w:t>el</w:t>
            </w:r>
            <w:r w:rsidRPr="00942DB1">
              <w:rPr>
                <w:rFonts w:ascii="Arial" w:hAnsi="Arial" w:cs="Arial"/>
                <w:sz w:val="20"/>
                <w:szCs w:val="20"/>
              </w:rPr>
              <w:t xml:space="preserve"> que se estableció lo relativo al examen de acreditación y a la entrega de constancias.</w:t>
            </w:r>
          </w:p>
          <w:p w14:paraId="05E989B9" w14:textId="77777777" w:rsidR="00E63F9D" w:rsidRPr="00290E79" w:rsidRDefault="00E63F9D" w:rsidP="00FD28D9">
            <w:pPr>
              <w:jc w:val="both"/>
              <w:rPr>
                <w:rFonts w:ascii="Arial" w:hAnsi="Arial" w:cs="Arial"/>
                <w:sz w:val="20"/>
                <w:szCs w:val="20"/>
              </w:rPr>
            </w:pPr>
            <w:r w:rsidRPr="00942DB1">
              <w:rPr>
                <w:rFonts w:ascii="Arial" w:hAnsi="Arial" w:cs="Arial"/>
                <w:sz w:val="20"/>
                <w:szCs w:val="20"/>
              </w:rPr>
              <w:t>El promovente no puede alegar una vulneración individualizada, cuando el requisito es general, previsible, proporcional y legal.</w:t>
            </w:r>
          </w:p>
        </w:tc>
      </w:tr>
      <w:tr w:rsidR="00E63F9D" w:rsidRPr="00290E79" w14:paraId="4D1BC63B" w14:textId="77777777" w:rsidTr="00EC41CA">
        <w:tc>
          <w:tcPr>
            <w:tcW w:w="1979" w:type="dxa"/>
            <w:tcBorders>
              <w:top w:val="double" w:sz="4" w:space="0" w:color="auto"/>
              <w:left w:val="double" w:sz="4" w:space="0" w:color="auto"/>
            </w:tcBorders>
            <w:shd w:val="clear" w:color="auto" w:fill="B4C6E7" w:themeFill="accent1" w:themeFillTint="66"/>
          </w:tcPr>
          <w:p w14:paraId="3EF271A7"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lastRenderedPageBreak/>
              <w:t xml:space="preserve">Sexto agravio de la resolución </w:t>
            </w:r>
            <w:proofErr w:type="spellStart"/>
            <w:r w:rsidRPr="00F93775">
              <w:rPr>
                <w:rFonts w:ascii="Arial" w:hAnsi="Arial" w:cs="Arial"/>
                <w:b/>
                <w:bCs/>
                <w:sz w:val="20"/>
                <w:szCs w:val="20"/>
                <w:lang w:val="es-MX"/>
              </w:rPr>
              <w:t>intrapartidista</w:t>
            </w:r>
            <w:proofErr w:type="spellEnd"/>
          </w:p>
        </w:tc>
        <w:tc>
          <w:tcPr>
            <w:tcW w:w="5694" w:type="dxa"/>
            <w:tcBorders>
              <w:top w:val="double" w:sz="4" w:space="0" w:color="auto"/>
              <w:right w:val="double" w:sz="4" w:space="0" w:color="auto"/>
            </w:tcBorders>
            <w:shd w:val="clear" w:color="auto" w:fill="F2F2F2" w:themeFill="background1" w:themeFillShade="F2"/>
          </w:tcPr>
          <w:p w14:paraId="75FEDAC6" w14:textId="77777777" w:rsidR="00E63F9D" w:rsidRPr="005D1E7E" w:rsidRDefault="00E63F9D" w:rsidP="00FD28D9">
            <w:pPr>
              <w:jc w:val="both"/>
              <w:rPr>
                <w:rFonts w:ascii="Arial" w:hAnsi="Arial" w:cs="Arial"/>
                <w:sz w:val="20"/>
                <w:szCs w:val="20"/>
              </w:rPr>
            </w:pPr>
            <w:r w:rsidRPr="005D1E7E">
              <w:rPr>
                <w:rFonts w:ascii="Arial" w:hAnsi="Arial" w:cs="Arial"/>
                <w:sz w:val="20"/>
                <w:szCs w:val="20"/>
              </w:rPr>
              <w:t>La cláusula relativa a los apoyos no establece quiénes son o quiénes están ratificados en esa calidad, por lo que existe falta de certeza, legalidad y equidad, ya que no todos los candidatos tienen acceso a ellos o forma de conseguirlos.</w:t>
            </w:r>
          </w:p>
        </w:tc>
      </w:tr>
      <w:tr w:rsidR="00E63F9D" w:rsidRPr="00290E79" w14:paraId="671C522F" w14:textId="77777777" w:rsidTr="00EC41CA">
        <w:tc>
          <w:tcPr>
            <w:tcW w:w="1979" w:type="dxa"/>
            <w:tcBorders>
              <w:left w:val="double" w:sz="4" w:space="0" w:color="auto"/>
              <w:bottom w:val="double" w:sz="4" w:space="0" w:color="auto"/>
            </w:tcBorders>
            <w:shd w:val="clear" w:color="auto" w:fill="B4C6E7" w:themeFill="accent1" w:themeFillTint="66"/>
          </w:tcPr>
          <w:p w14:paraId="3D909947" w14:textId="77777777" w:rsidR="00E63F9D" w:rsidRPr="00F93775" w:rsidRDefault="00E63F9D" w:rsidP="00FD28D9">
            <w:pPr>
              <w:jc w:val="both"/>
              <w:rPr>
                <w:rFonts w:ascii="Arial" w:hAnsi="Arial" w:cs="Arial"/>
                <w:b/>
                <w:bCs/>
                <w:sz w:val="20"/>
                <w:szCs w:val="20"/>
                <w:lang w:val="es-MX"/>
              </w:rPr>
            </w:pPr>
            <w:r w:rsidRPr="00F93775">
              <w:rPr>
                <w:rFonts w:ascii="Arial" w:hAnsi="Arial" w:cs="Arial"/>
                <w:b/>
                <w:bCs/>
                <w:sz w:val="20"/>
                <w:szCs w:val="20"/>
                <w:lang w:val="es-MX"/>
              </w:rPr>
              <w:t xml:space="preserve">Consideraciones de la </w:t>
            </w:r>
            <w:r w:rsidRPr="00B8184D">
              <w:rPr>
                <w:rFonts w:ascii="Arial" w:hAnsi="Arial" w:cs="Arial"/>
                <w:b/>
                <w:bCs/>
                <w:i/>
                <w:iCs/>
                <w:sz w:val="20"/>
                <w:szCs w:val="20"/>
                <w:lang w:val="es-MX"/>
              </w:rPr>
              <w:t>autoridad responsable</w:t>
            </w:r>
          </w:p>
        </w:tc>
        <w:tc>
          <w:tcPr>
            <w:tcW w:w="5694" w:type="dxa"/>
            <w:tcBorders>
              <w:bottom w:val="double" w:sz="4" w:space="0" w:color="auto"/>
              <w:right w:val="double" w:sz="4" w:space="0" w:color="auto"/>
            </w:tcBorders>
            <w:shd w:val="clear" w:color="auto" w:fill="F2F2F2" w:themeFill="background1" w:themeFillShade="F2"/>
          </w:tcPr>
          <w:p w14:paraId="6F551C72" w14:textId="61F9BECC" w:rsidR="00E63F9D" w:rsidRPr="005D1E7E" w:rsidRDefault="00E63F9D" w:rsidP="00FD28D9">
            <w:pPr>
              <w:jc w:val="both"/>
              <w:rPr>
                <w:rFonts w:ascii="Arial" w:hAnsi="Arial" w:cs="Arial"/>
                <w:sz w:val="20"/>
                <w:szCs w:val="20"/>
              </w:rPr>
            </w:pPr>
            <w:r w:rsidRPr="005D1E7E">
              <w:rPr>
                <w:rFonts w:ascii="Arial" w:hAnsi="Arial" w:cs="Arial"/>
                <w:sz w:val="20"/>
                <w:szCs w:val="20"/>
              </w:rPr>
              <w:t xml:space="preserve">El </w:t>
            </w:r>
            <w:r w:rsidR="00B8184D">
              <w:rPr>
                <w:rFonts w:ascii="Arial" w:hAnsi="Arial" w:cs="Arial"/>
                <w:sz w:val="20"/>
                <w:szCs w:val="20"/>
              </w:rPr>
              <w:t xml:space="preserve">catorce </w:t>
            </w:r>
            <w:r w:rsidRPr="005D1E7E">
              <w:rPr>
                <w:rFonts w:ascii="Arial" w:hAnsi="Arial" w:cs="Arial"/>
                <w:sz w:val="20"/>
                <w:szCs w:val="20"/>
              </w:rPr>
              <w:t>de julio, la Comisión Estatal de Procesos Internos emitió el Acuerdo mediante el cual se integra, reconoce y difunde públicamente el listado de coordinadores que pueden emitir los apoyos exigidos; el cual fue publicado y difundido oficialmente.</w:t>
            </w:r>
          </w:p>
          <w:p w14:paraId="2F313195" w14:textId="77777777" w:rsidR="00E63F9D" w:rsidRPr="005D1E7E" w:rsidRDefault="00E63F9D" w:rsidP="00FD28D9">
            <w:pPr>
              <w:jc w:val="both"/>
              <w:rPr>
                <w:rFonts w:ascii="Arial" w:hAnsi="Arial" w:cs="Arial"/>
                <w:sz w:val="20"/>
                <w:szCs w:val="20"/>
              </w:rPr>
            </w:pPr>
            <w:r w:rsidRPr="005D1E7E">
              <w:rPr>
                <w:rFonts w:ascii="Arial" w:hAnsi="Arial" w:cs="Arial"/>
                <w:sz w:val="20"/>
                <w:szCs w:val="20"/>
              </w:rPr>
              <w:t xml:space="preserve">De conformidad con la normativa </w:t>
            </w:r>
            <w:proofErr w:type="spellStart"/>
            <w:r w:rsidRPr="005D1E7E">
              <w:rPr>
                <w:rFonts w:ascii="Arial" w:hAnsi="Arial" w:cs="Arial"/>
                <w:sz w:val="20"/>
                <w:szCs w:val="20"/>
              </w:rPr>
              <w:t>intrapartidaria</w:t>
            </w:r>
            <w:proofErr w:type="spellEnd"/>
            <w:r w:rsidRPr="005D1E7E">
              <w:rPr>
                <w:rFonts w:ascii="Arial" w:hAnsi="Arial" w:cs="Arial"/>
                <w:sz w:val="20"/>
                <w:szCs w:val="20"/>
              </w:rPr>
              <w:t xml:space="preserve"> y de la convocatoria, son obligaciones de las personas integrantes de las fórmulas revisar periódicamente los estrados físicos y electrónicos, ya que los dictámenes, acuerdos y demás documentos publicados en dichos medios tienen efectos de notificación.</w:t>
            </w:r>
          </w:p>
          <w:p w14:paraId="0D47F7D3" w14:textId="77777777" w:rsidR="00E63F9D" w:rsidRPr="005D1E7E" w:rsidRDefault="00E63F9D" w:rsidP="00FD28D9">
            <w:pPr>
              <w:jc w:val="both"/>
              <w:rPr>
                <w:rFonts w:ascii="Arial" w:hAnsi="Arial" w:cs="Arial"/>
                <w:sz w:val="20"/>
                <w:szCs w:val="20"/>
              </w:rPr>
            </w:pPr>
            <w:r w:rsidRPr="005D1E7E">
              <w:rPr>
                <w:rFonts w:ascii="Arial" w:hAnsi="Arial" w:cs="Arial"/>
                <w:sz w:val="20"/>
                <w:szCs w:val="20"/>
              </w:rPr>
              <w:t>El promovente pudo acceder a tal información como cualquier otro aspirante, por lo que no puede alegar desconocimiento. Tampoco demostró impedimentos objetivos ni discriminación para acceder a los documentos.</w:t>
            </w:r>
          </w:p>
          <w:p w14:paraId="1CFB1333" w14:textId="77777777" w:rsidR="00E63F9D" w:rsidRPr="00290E79" w:rsidRDefault="00E63F9D" w:rsidP="00FD28D9">
            <w:pPr>
              <w:jc w:val="both"/>
              <w:rPr>
                <w:rFonts w:ascii="Arial" w:hAnsi="Arial" w:cs="Arial"/>
                <w:sz w:val="20"/>
                <w:szCs w:val="20"/>
              </w:rPr>
            </w:pPr>
            <w:r w:rsidRPr="005D1E7E">
              <w:rPr>
                <w:rFonts w:ascii="Arial" w:hAnsi="Arial" w:cs="Arial"/>
                <w:sz w:val="20"/>
                <w:szCs w:val="20"/>
              </w:rPr>
              <w:t xml:space="preserve">La exigencia de apoyos de sectores y organizaciones está prevista en la normatividad interna del </w:t>
            </w:r>
            <w:r w:rsidRPr="00B8184D">
              <w:rPr>
                <w:rFonts w:ascii="Arial" w:hAnsi="Arial" w:cs="Arial"/>
                <w:i/>
                <w:iCs/>
                <w:sz w:val="20"/>
                <w:szCs w:val="20"/>
              </w:rPr>
              <w:t>PRI</w:t>
            </w:r>
            <w:r w:rsidRPr="005D1E7E">
              <w:rPr>
                <w:rFonts w:ascii="Arial" w:hAnsi="Arial" w:cs="Arial"/>
                <w:sz w:val="20"/>
                <w:szCs w:val="20"/>
              </w:rPr>
              <w:t xml:space="preserve"> y se fundamenta en el principio de autorregulación partidaria.</w:t>
            </w:r>
          </w:p>
        </w:tc>
      </w:tr>
    </w:tbl>
    <w:p w14:paraId="1CF35355" w14:textId="11CE885F" w:rsidR="006648FA" w:rsidRDefault="006648FA" w:rsidP="00E853A8">
      <w:pPr>
        <w:pStyle w:val="Ttulo1"/>
        <w:numPr>
          <w:ilvl w:val="0"/>
          <w:numId w:val="16"/>
        </w:numPr>
        <w:jc w:val="both"/>
        <w:rPr>
          <w:rFonts w:ascii="Arial" w:hAnsi="Arial" w:cs="Arial"/>
          <w:sz w:val="24"/>
          <w:szCs w:val="24"/>
        </w:rPr>
      </w:pPr>
      <w:bookmarkStart w:id="13" w:name="_Toc206866850"/>
      <w:r>
        <w:rPr>
          <w:rFonts w:ascii="Arial" w:hAnsi="Arial" w:cs="Arial"/>
          <w:sz w:val="24"/>
          <w:szCs w:val="24"/>
        </w:rPr>
        <w:t>Cuestión preliminar</w:t>
      </w:r>
      <w:bookmarkEnd w:id="13"/>
    </w:p>
    <w:p w14:paraId="639E58B5" w14:textId="02B48E82" w:rsidR="006648FA" w:rsidRPr="006648FA" w:rsidRDefault="006648FA" w:rsidP="006648FA">
      <w:pPr>
        <w:spacing w:before="240" w:line="360" w:lineRule="auto"/>
        <w:jc w:val="both"/>
        <w:rPr>
          <w:rFonts w:ascii="Arial" w:hAnsi="Arial" w:cs="Arial"/>
          <w:sz w:val="24"/>
          <w:szCs w:val="24"/>
        </w:rPr>
      </w:pPr>
      <w:r w:rsidRPr="006648FA">
        <w:rPr>
          <w:rFonts w:ascii="Arial" w:hAnsi="Arial" w:cs="Arial"/>
          <w:sz w:val="24"/>
          <w:szCs w:val="24"/>
        </w:rPr>
        <w:t>Es importante precisar que, en la demanda primigenia se hizo valer como agravio</w:t>
      </w:r>
      <w:r w:rsidR="00B664E9">
        <w:rPr>
          <w:rFonts w:ascii="Arial" w:hAnsi="Arial" w:cs="Arial"/>
          <w:sz w:val="24"/>
          <w:szCs w:val="24"/>
        </w:rPr>
        <w:t xml:space="preserve"> (primero)</w:t>
      </w:r>
      <w:r w:rsidRPr="006648FA">
        <w:rPr>
          <w:rFonts w:ascii="Arial" w:hAnsi="Arial" w:cs="Arial"/>
          <w:sz w:val="24"/>
          <w:szCs w:val="24"/>
        </w:rPr>
        <w:t xml:space="preserve"> el hecho de que la </w:t>
      </w:r>
      <w:r w:rsidRPr="006648FA">
        <w:rPr>
          <w:rFonts w:ascii="Arial" w:hAnsi="Arial" w:cs="Arial"/>
          <w:i/>
          <w:iCs/>
          <w:sz w:val="24"/>
          <w:szCs w:val="24"/>
        </w:rPr>
        <w:t xml:space="preserve">convocatoria </w:t>
      </w:r>
      <w:r w:rsidRPr="006648FA">
        <w:rPr>
          <w:rFonts w:ascii="Arial" w:hAnsi="Arial" w:cs="Arial"/>
          <w:sz w:val="24"/>
          <w:szCs w:val="24"/>
        </w:rPr>
        <w:t>fue emitida sin tener el acuerdo de autorización respectivo.</w:t>
      </w:r>
    </w:p>
    <w:p w14:paraId="719BF1BB" w14:textId="12D7F55B" w:rsidR="006648FA" w:rsidRPr="006648FA" w:rsidRDefault="006648FA" w:rsidP="006648FA">
      <w:pPr>
        <w:spacing w:before="240" w:line="360" w:lineRule="auto"/>
        <w:jc w:val="both"/>
        <w:rPr>
          <w:rFonts w:ascii="Arial" w:hAnsi="Arial" w:cs="Arial"/>
          <w:sz w:val="24"/>
          <w:szCs w:val="24"/>
        </w:rPr>
      </w:pPr>
      <w:r w:rsidRPr="006648FA">
        <w:rPr>
          <w:rFonts w:ascii="Arial" w:hAnsi="Arial" w:cs="Arial"/>
          <w:sz w:val="24"/>
          <w:szCs w:val="24"/>
        </w:rPr>
        <w:t xml:space="preserve">Aspecto que, la </w:t>
      </w:r>
      <w:r w:rsidRPr="006648FA">
        <w:rPr>
          <w:rFonts w:ascii="Arial" w:hAnsi="Arial" w:cs="Arial"/>
          <w:i/>
          <w:iCs/>
          <w:sz w:val="24"/>
          <w:szCs w:val="24"/>
        </w:rPr>
        <w:t xml:space="preserve">autoridad responsable </w:t>
      </w:r>
      <w:r w:rsidRPr="006648FA">
        <w:rPr>
          <w:rFonts w:ascii="Arial" w:hAnsi="Arial" w:cs="Arial"/>
          <w:sz w:val="24"/>
          <w:szCs w:val="24"/>
        </w:rPr>
        <w:t>atendió</w:t>
      </w:r>
      <w:r w:rsidRPr="006648FA">
        <w:rPr>
          <w:rFonts w:ascii="Arial" w:hAnsi="Arial" w:cs="Arial"/>
          <w:i/>
          <w:iCs/>
          <w:sz w:val="24"/>
          <w:szCs w:val="24"/>
        </w:rPr>
        <w:t xml:space="preserve"> </w:t>
      </w:r>
      <w:r w:rsidRPr="006648FA">
        <w:rPr>
          <w:rFonts w:ascii="Arial" w:hAnsi="Arial" w:cs="Arial"/>
          <w:sz w:val="24"/>
          <w:szCs w:val="24"/>
        </w:rPr>
        <w:t>al momento de dictar la resolución impugnada</w:t>
      </w:r>
      <w:r w:rsidR="00D21960">
        <w:rPr>
          <w:rFonts w:ascii="Arial" w:hAnsi="Arial" w:cs="Arial"/>
          <w:sz w:val="24"/>
          <w:szCs w:val="24"/>
        </w:rPr>
        <w:t xml:space="preserve"> y</w:t>
      </w:r>
      <w:r w:rsidRPr="006648FA">
        <w:rPr>
          <w:rFonts w:ascii="Arial" w:hAnsi="Arial" w:cs="Arial"/>
          <w:sz w:val="24"/>
          <w:szCs w:val="24"/>
        </w:rPr>
        <w:t xml:space="preserve"> cuyas consideraciones no fueron atacadas a través de este </w:t>
      </w:r>
      <w:r w:rsidRPr="00867DE6">
        <w:rPr>
          <w:rFonts w:ascii="Arial" w:hAnsi="Arial" w:cs="Arial"/>
          <w:i/>
          <w:iCs/>
          <w:sz w:val="24"/>
          <w:szCs w:val="24"/>
        </w:rPr>
        <w:t>juicio de la ciudadanía</w:t>
      </w:r>
      <w:r w:rsidRPr="006648FA">
        <w:rPr>
          <w:rFonts w:ascii="Arial" w:hAnsi="Arial" w:cs="Arial"/>
          <w:sz w:val="24"/>
          <w:szCs w:val="24"/>
        </w:rPr>
        <w:t>.</w:t>
      </w:r>
    </w:p>
    <w:p w14:paraId="27D60530" w14:textId="10EB8CE4" w:rsidR="006648FA" w:rsidRPr="006648FA" w:rsidRDefault="00CF63F9" w:rsidP="006648FA">
      <w:pPr>
        <w:spacing w:before="240" w:line="360" w:lineRule="auto"/>
        <w:jc w:val="both"/>
        <w:rPr>
          <w:rFonts w:ascii="Arial" w:hAnsi="Arial" w:cs="Arial"/>
          <w:sz w:val="24"/>
          <w:szCs w:val="24"/>
        </w:rPr>
      </w:pPr>
      <w:r>
        <w:rPr>
          <w:rFonts w:ascii="Arial" w:hAnsi="Arial" w:cs="Arial"/>
          <w:sz w:val="24"/>
          <w:szCs w:val="24"/>
        </w:rPr>
        <w:t>Derivado de lo anterior</w:t>
      </w:r>
      <w:r w:rsidR="006648FA" w:rsidRPr="006648FA">
        <w:rPr>
          <w:rFonts w:ascii="Arial" w:hAnsi="Arial" w:cs="Arial"/>
          <w:sz w:val="24"/>
          <w:szCs w:val="24"/>
        </w:rPr>
        <w:t>,</w:t>
      </w:r>
      <w:r>
        <w:rPr>
          <w:rFonts w:ascii="Arial" w:hAnsi="Arial" w:cs="Arial"/>
          <w:sz w:val="24"/>
          <w:szCs w:val="24"/>
        </w:rPr>
        <w:t xml:space="preserve"> tal cuestión no será objeto de análisis para este </w:t>
      </w:r>
      <w:r>
        <w:rPr>
          <w:rFonts w:ascii="Arial" w:hAnsi="Arial" w:cs="Arial"/>
          <w:i/>
          <w:iCs/>
          <w:sz w:val="24"/>
          <w:szCs w:val="24"/>
        </w:rPr>
        <w:t xml:space="preserve">Tribunal; </w:t>
      </w:r>
      <w:r w:rsidR="00D21960">
        <w:rPr>
          <w:rFonts w:ascii="Arial" w:hAnsi="Arial" w:cs="Arial"/>
          <w:sz w:val="24"/>
          <w:szCs w:val="24"/>
        </w:rPr>
        <w:t>en consecuencia</w:t>
      </w:r>
      <w:r>
        <w:rPr>
          <w:rFonts w:ascii="Arial" w:hAnsi="Arial" w:cs="Arial"/>
          <w:sz w:val="24"/>
          <w:szCs w:val="24"/>
        </w:rPr>
        <w:t>,</w:t>
      </w:r>
      <w:r w:rsidR="006648FA" w:rsidRPr="006648FA">
        <w:rPr>
          <w:rFonts w:ascii="Arial" w:hAnsi="Arial" w:cs="Arial"/>
          <w:sz w:val="24"/>
          <w:szCs w:val="24"/>
        </w:rPr>
        <w:t xml:space="preserve"> la determinación al respecto por parte de la responsable queda intocada en sus términos.</w:t>
      </w:r>
    </w:p>
    <w:p w14:paraId="6C05E360" w14:textId="287B4ADA" w:rsidR="00697DAE" w:rsidRPr="001C25C7" w:rsidRDefault="00697DAE" w:rsidP="00E853A8">
      <w:pPr>
        <w:pStyle w:val="Ttulo1"/>
        <w:numPr>
          <w:ilvl w:val="0"/>
          <w:numId w:val="16"/>
        </w:numPr>
        <w:jc w:val="both"/>
        <w:rPr>
          <w:rFonts w:ascii="Arial" w:hAnsi="Arial" w:cs="Arial"/>
          <w:sz w:val="24"/>
          <w:szCs w:val="24"/>
        </w:rPr>
      </w:pPr>
      <w:bookmarkStart w:id="14" w:name="_Toc206866851"/>
      <w:r w:rsidRPr="001C25C7">
        <w:rPr>
          <w:rFonts w:ascii="Arial" w:hAnsi="Arial" w:cs="Arial"/>
          <w:sz w:val="24"/>
          <w:szCs w:val="24"/>
        </w:rPr>
        <w:t>Agravio</w:t>
      </w:r>
      <w:r w:rsidR="005D3D85">
        <w:rPr>
          <w:rFonts w:ascii="Arial" w:hAnsi="Arial" w:cs="Arial"/>
          <w:sz w:val="24"/>
          <w:szCs w:val="24"/>
        </w:rPr>
        <w:t>s</w:t>
      </w:r>
      <w:bookmarkEnd w:id="14"/>
    </w:p>
    <w:p w14:paraId="01BDA92C" w14:textId="1951C3E8" w:rsidR="00876D5C" w:rsidRPr="00F423AE" w:rsidRDefault="00056F9F" w:rsidP="00876D5C">
      <w:pPr>
        <w:spacing w:before="240" w:line="360" w:lineRule="auto"/>
        <w:jc w:val="both"/>
        <w:rPr>
          <w:rFonts w:ascii="Arial" w:hAnsi="Arial" w:cs="Arial"/>
          <w:sz w:val="24"/>
          <w:szCs w:val="24"/>
        </w:rPr>
      </w:pPr>
      <w:r>
        <w:rPr>
          <w:rFonts w:ascii="Arial" w:hAnsi="Arial" w:cs="Arial"/>
          <w:sz w:val="24"/>
          <w:szCs w:val="24"/>
        </w:rPr>
        <w:t xml:space="preserve">Atendiendo </w:t>
      </w:r>
      <w:r w:rsidR="00876D5C" w:rsidRPr="00F423AE">
        <w:rPr>
          <w:rFonts w:ascii="Arial" w:hAnsi="Arial" w:cs="Arial"/>
          <w:sz w:val="24"/>
          <w:szCs w:val="24"/>
        </w:rPr>
        <w:t xml:space="preserve">al principio de economía procesal y a que la transcripción de los agravios expuestos por </w:t>
      </w:r>
      <w:r w:rsidR="00876D5C">
        <w:rPr>
          <w:rFonts w:ascii="Arial" w:hAnsi="Arial" w:cs="Arial"/>
          <w:sz w:val="24"/>
          <w:szCs w:val="24"/>
        </w:rPr>
        <w:t>e</w:t>
      </w:r>
      <w:r w:rsidR="00876D5C" w:rsidRPr="00F423AE">
        <w:rPr>
          <w:rFonts w:ascii="Arial" w:hAnsi="Arial" w:cs="Arial"/>
          <w:sz w:val="24"/>
          <w:szCs w:val="24"/>
        </w:rPr>
        <w:t xml:space="preserve">l </w:t>
      </w:r>
      <w:r w:rsidR="00876D5C" w:rsidRPr="00F423AE">
        <w:rPr>
          <w:rFonts w:ascii="Arial" w:hAnsi="Arial" w:cs="Arial"/>
          <w:i/>
          <w:iCs/>
          <w:sz w:val="24"/>
          <w:szCs w:val="24"/>
        </w:rPr>
        <w:t>actor</w:t>
      </w:r>
      <w:r w:rsidR="00876D5C" w:rsidRPr="00F423AE">
        <w:rPr>
          <w:rFonts w:ascii="Arial" w:hAnsi="Arial" w:cs="Arial"/>
          <w:sz w:val="24"/>
          <w:szCs w:val="24"/>
        </w:rPr>
        <w:t xml:space="preserve"> no constituye una obligación legal</w:t>
      </w:r>
      <w:r>
        <w:rPr>
          <w:rFonts w:ascii="Arial" w:hAnsi="Arial" w:cs="Arial"/>
          <w:sz w:val="24"/>
          <w:szCs w:val="24"/>
        </w:rPr>
        <w:t xml:space="preserve"> para este </w:t>
      </w:r>
      <w:r>
        <w:rPr>
          <w:rFonts w:ascii="Arial" w:hAnsi="Arial" w:cs="Arial"/>
          <w:i/>
          <w:iCs/>
          <w:sz w:val="24"/>
          <w:szCs w:val="24"/>
        </w:rPr>
        <w:t>Tribunal</w:t>
      </w:r>
      <w:r>
        <w:rPr>
          <w:rFonts w:ascii="Arial" w:hAnsi="Arial" w:cs="Arial"/>
          <w:sz w:val="24"/>
          <w:szCs w:val="24"/>
        </w:rPr>
        <w:t>, se procede a realizar</w:t>
      </w:r>
      <w:r w:rsidR="00876D5C" w:rsidRPr="00F423AE">
        <w:rPr>
          <w:rFonts w:ascii="Arial" w:hAnsi="Arial" w:cs="Arial"/>
          <w:sz w:val="24"/>
          <w:szCs w:val="24"/>
        </w:rPr>
        <w:t xml:space="preserve"> una síntesis</w:t>
      </w:r>
      <w:r w:rsidR="00876D5C" w:rsidRPr="00F423AE">
        <w:rPr>
          <w:rStyle w:val="Refdenotaalpie"/>
          <w:rFonts w:ascii="Arial" w:hAnsi="Arial" w:cs="Arial"/>
          <w:sz w:val="24"/>
          <w:szCs w:val="24"/>
        </w:rPr>
        <w:footnoteReference w:id="19"/>
      </w:r>
      <w:r w:rsidR="00876D5C" w:rsidRPr="00F423AE">
        <w:rPr>
          <w:rFonts w:ascii="Arial" w:hAnsi="Arial" w:cs="Arial"/>
          <w:sz w:val="24"/>
          <w:szCs w:val="24"/>
        </w:rPr>
        <w:t>.</w:t>
      </w:r>
    </w:p>
    <w:p w14:paraId="4A86C4DE" w14:textId="1C2FC8AE" w:rsidR="00876D5C" w:rsidRDefault="00876D5C" w:rsidP="00876D5C">
      <w:pPr>
        <w:tabs>
          <w:tab w:val="left" w:pos="567"/>
        </w:tabs>
        <w:spacing w:line="360" w:lineRule="auto"/>
        <w:ind w:right="-40"/>
        <w:jc w:val="both"/>
        <w:rPr>
          <w:rFonts w:ascii="Arial" w:hAnsi="Arial" w:cs="Arial"/>
          <w:sz w:val="24"/>
          <w:szCs w:val="24"/>
        </w:rPr>
      </w:pPr>
      <w:r>
        <w:rPr>
          <w:rFonts w:ascii="Arial" w:hAnsi="Arial" w:cs="Arial"/>
          <w:sz w:val="24"/>
          <w:szCs w:val="24"/>
        </w:rPr>
        <w:lastRenderedPageBreak/>
        <w:t xml:space="preserve">En tal sentido, </w:t>
      </w:r>
      <w:r w:rsidR="00697DAE" w:rsidRPr="001C25C7">
        <w:rPr>
          <w:rFonts w:ascii="Arial" w:hAnsi="Arial" w:cs="Arial"/>
          <w:sz w:val="24"/>
          <w:szCs w:val="24"/>
        </w:rPr>
        <w:t xml:space="preserve">se advierte que </w:t>
      </w:r>
      <w:r w:rsidR="00EC4285">
        <w:rPr>
          <w:rFonts w:ascii="Arial" w:hAnsi="Arial" w:cs="Arial"/>
          <w:sz w:val="24"/>
          <w:szCs w:val="24"/>
        </w:rPr>
        <w:t>e</w:t>
      </w:r>
      <w:r w:rsidR="00697DAE" w:rsidRPr="001C25C7">
        <w:rPr>
          <w:rFonts w:ascii="Arial" w:hAnsi="Arial" w:cs="Arial"/>
          <w:sz w:val="24"/>
          <w:szCs w:val="24"/>
        </w:rPr>
        <w:t xml:space="preserve">l </w:t>
      </w:r>
      <w:r w:rsidR="00697DAE" w:rsidRPr="001C25C7">
        <w:rPr>
          <w:rFonts w:ascii="Arial" w:hAnsi="Arial" w:cs="Arial"/>
          <w:i/>
          <w:iCs/>
          <w:sz w:val="24"/>
          <w:szCs w:val="24"/>
        </w:rPr>
        <w:t xml:space="preserve">actor </w:t>
      </w:r>
      <w:r w:rsidR="00697DAE" w:rsidRPr="001C25C7">
        <w:rPr>
          <w:rFonts w:ascii="Arial" w:hAnsi="Arial" w:cs="Arial"/>
          <w:sz w:val="24"/>
          <w:szCs w:val="24"/>
        </w:rPr>
        <w:t xml:space="preserve">hace valer </w:t>
      </w:r>
      <w:r w:rsidR="003E595E">
        <w:rPr>
          <w:rFonts w:ascii="Arial" w:hAnsi="Arial" w:cs="Arial"/>
          <w:sz w:val="24"/>
          <w:szCs w:val="24"/>
        </w:rPr>
        <w:t xml:space="preserve">como </w:t>
      </w:r>
      <w:r w:rsidR="007C5EA3">
        <w:rPr>
          <w:rFonts w:ascii="Arial" w:hAnsi="Arial" w:cs="Arial"/>
          <w:sz w:val="24"/>
          <w:szCs w:val="24"/>
        </w:rPr>
        <w:t>motivos de disenso</w:t>
      </w:r>
      <w:r w:rsidR="003E595E">
        <w:rPr>
          <w:rFonts w:ascii="Arial" w:hAnsi="Arial" w:cs="Arial"/>
          <w:sz w:val="24"/>
          <w:szCs w:val="24"/>
        </w:rPr>
        <w:t xml:space="preserve">, </w:t>
      </w:r>
      <w:r w:rsidR="00697DAE" w:rsidRPr="001C25C7">
        <w:rPr>
          <w:rFonts w:ascii="Arial" w:hAnsi="Arial" w:cs="Arial"/>
          <w:sz w:val="24"/>
          <w:szCs w:val="24"/>
        </w:rPr>
        <w:t xml:space="preserve">lo </w:t>
      </w:r>
      <w:r>
        <w:rPr>
          <w:rFonts w:ascii="Arial" w:hAnsi="Arial" w:cs="Arial"/>
          <w:sz w:val="24"/>
          <w:szCs w:val="24"/>
        </w:rPr>
        <w:t>siguiente:</w:t>
      </w:r>
    </w:p>
    <w:p w14:paraId="7E134D95" w14:textId="6CCD3C68" w:rsidR="00876D5C" w:rsidRDefault="00876D5C" w:rsidP="00876D5C">
      <w:pPr>
        <w:pStyle w:val="Prrafodelista"/>
        <w:numPr>
          <w:ilvl w:val="0"/>
          <w:numId w:val="18"/>
        </w:numPr>
        <w:tabs>
          <w:tab w:val="left" w:pos="567"/>
        </w:tabs>
        <w:spacing w:line="360" w:lineRule="auto"/>
        <w:ind w:right="-40"/>
        <w:jc w:val="both"/>
        <w:rPr>
          <w:rFonts w:ascii="Arial" w:hAnsi="Arial" w:cs="Arial"/>
          <w:sz w:val="24"/>
          <w:szCs w:val="24"/>
        </w:rPr>
      </w:pPr>
      <w:r>
        <w:rPr>
          <w:rFonts w:ascii="Arial" w:hAnsi="Arial" w:cs="Arial"/>
          <w:sz w:val="24"/>
          <w:szCs w:val="24"/>
        </w:rPr>
        <w:t xml:space="preserve"> Violación a los principios de legalidad, imparcialidad, exhaustividad y a la tutela judicial efectiva.</w:t>
      </w:r>
    </w:p>
    <w:p w14:paraId="70AE3F76" w14:textId="03E7B3A4" w:rsidR="00562043" w:rsidRDefault="00562043" w:rsidP="00562043">
      <w:pPr>
        <w:pStyle w:val="Prrafodelista"/>
        <w:numPr>
          <w:ilvl w:val="0"/>
          <w:numId w:val="19"/>
        </w:numPr>
        <w:tabs>
          <w:tab w:val="left" w:pos="567"/>
        </w:tabs>
        <w:spacing w:line="360" w:lineRule="auto"/>
        <w:ind w:right="-40"/>
        <w:jc w:val="both"/>
        <w:rPr>
          <w:rFonts w:ascii="Arial" w:hAnsi="Arial" w:cs="Arial"/>
          <w:sz w:val="24"/>
          <w:szCs w:val="24"/>
        </w:rPr>
      </w:pPr>
      <w:r>
        <w:rPr>
          <w:rFonts w:ascii="Arial" w:hAnsi="Arial" w:cs="Arial"/>
          <w:sz w:val="24"/>
          <w:szCs w:val="24"/>
        </w:rPr>
        <w:t xml:space="preserve">La </w:t>
      </w:r>
      <w:r w:rsidRPr="002C4AAF">
        <w:rPr>
          <w:rFonts w:ascii="Arial" w:hAnsi="Arial" w:cs="Arial"/>
          <w:i/>
          <w:iCs/>
          <w:sz w:val="24"/>
          <w:szCs w:val="24"/>
        </w:rPr>
        <w:t>autoridad responsable</w:t>
      </w:r>
      <w:r>
        <w:rPr>
          <w:rFonts w:ascii="Arial" w:hAnsi="Arial" w:cs="Arial"/>
          <w:sz w:val="24"/>
          <w:szCs w:val="24"/>
        </w:rPr>
        <w:t xml:space="preserve"> fue omisa en realizar el estudio y análisis integral de los agravios</w:t>
      </w:r>
      <w:r w:rsidR="00CE74EB">
        <w:rPr>
          <w:rFonts w:ascii="Arial" w:hAnsi="Arial" w:cs="Arial"/>
          <w:sz w:val="24"/>
          <w:szCs w:val="24"/>
        </w:rPr>
        <w:t>, así como en atender a los hechos notorios, documentales presentadas y sentencias previas que acreditaban las irregularidades aducidas.</w:t>
      </w:r>
    </w:p>
    <w:p w14:paraId="2A4522A5" w14:textId="27429C6B" w:rsidR="00CE74EB" w:rsidRPr="00562043" w:rsidRDefault="00CE74EB" w:rsidP="00562043">
      <w:pPr>
        <w:pStyle w:val="Prrafodelista"/>
        <w:numPr>
          <w:ilvl w:val="0"/>
          <w:numId w:val="19"/>
        </w:numPr>
        <w:tabs>
          <w:tab w:val="left" w:pos="567"/>
        </w:tabs>
        <w:spacing w:line="360" w:lineRule="auto"/>
        <w:ind w:right="-40"/>
        <w:jc w:val="both"/>
        <w:rPr>
          <w:rFonts w:ascii="Arial" w:hAnsi="Arial" w:cs="Arial"/>
          <w:sz w:val="24"/>
          <w:szCs w:val="24"/>
        </w:rPr>
      </w:pPr>
      <w:r>
        <w:rPr>
          <w:rFonts w:ascii="Arial" w:hAnsi="Arial" w:cs="Arial"/>
          <w:sz w:val="24"/>
          <w:szCs w:val="24"/>
        </w:rPr>
        <w:t>Evadió entrar al fondo de los agravios planteados, escudándose en tecnicismos.</w:t>
      </w:r>
    </w:p>
    <w:p w14:paraId="0507F1AD" w14:textId="4CBD680D" w:rsidR="00CE74EB" w:rsidRDefault="00876D5C" w:rsidP="00867495">
      <w:pPr>
        <w:pStyle w:val="Prrafodelista"/>
        <w:numPr>
          <w:ilvl w:val="0"/>
          <w:numId w:val="18"/>
        </w:numPr>
        <w:tabs>
          <w:tab w:val="left" w:pos="360"/>
        </w:tabs>
        <w:spacing w:line="360" w:lineRule="auto"/>
        <w:ind w:right="-40"/>
        <w:jc w:val="both"/>
        <w:rPr>
          <w:rFonts w:ascii="Arial" w:hAnsi="Arial" w:cs="Arial"/>
          <w:sz w:val="24"/>
          <w:szCs w:val="24"/>
        </w:rPr>
      </w:pPr>
      <w:r>
        <w:rPr>
          <w:rFonts w:ascii="Arial" w:hAnsi="Arial" w:cs="Arial"/>
          <w:sz w:val="24"/>
          <w:szCs w:val="24"/>
        </w:rPr>
        <w:t>Violación al principio de cosa juzgada, certeza y seguridad jurídica</w:t>
      </w:r>
      <w:r w:rsidR="00867495">
        <w:rPr>
          <w:rFonts w:ascii="Arial" w:hAnsi="Arial" w:cs="Arial"/>
          <w:sz w:val="24"/>
          <w:szCs w:val="24"/>
        </w:rPr>
        <w:t>, al ignorar,</w:t>
      </w:r>
      <w:r w:rsidR="00CE74EB">
        <w:rPr>
          <w:rFonts w:ascii="Arial" w:hAnsi="Arial" w:cs="Arial"/>
          <w:sz w:val="24"/>
          <w:szCs w:val="24"/>
        </w:rPr>
        <w:t xml:space="preserve"> de manera dolosa</w:t>
      </w:r>
      <w:r w:rsidR="00867495">
        <w:rPr>
          <w:rFonts w:ascii="Arial" w:hAnsi="Arial" w:cs="Arial"/>
          <w:sz w:val="24"/>
          <w:szCs w:val="24"/>
        </w:rPr>
        <w:t>,</w:t>
      </w:r>
      <w:r w:rsidR="00CE74EB">
        <w:rPr>
          <w:rFonts w:ascii="Arial" w:hAnsi="Arial" w:cs="Arial"/>
          <w:sz w:val="24"/>
          <w:szCs w:val="24"/>
        </w:rPr>
        <w:t xml:space="preserve"> lo determinado en la sentencia de este </w:t>
      </w:r>
      <w:r w:rsidR="00CE74EB">
        <w:rPr>
          <w:rFonts w:ascii="Arial" w:hAnsi="Arial" w:cs="Arial"/>
          <w:i/>
          <w:iCs/>
          <w:sz w:val="24"/>
          <w:szCs w:val="24"/>
        </w:rPr>
        <w:t xml:space="preserve">Tribunal, </w:t>
      </w:r>
      <w:r w:rsidR="00CE74EB">
        <w:rPr>
          <w:rFonts w:ascii="Arial" w:hAnsi="Arial" w:cs="Arial"/>
          <w:sz w:val="24"/>
          <w:szCs w:val="24"/>
        </w:rPr>
        <w:t>dictada dentro del TEEM-JDC-180/2025.</w:t>
      </w:r>
    </w:p>
    <w:p w14:paraId="733EC6DE" w14:textId="4EDE3693" w:rsidR="00CE74EB" w:rsidRPr="00867495" w:rsidRDefault="00876D5C" w:rsidP="00867495">
      <w:pPr>
        <w:pStyle w:val="Prrafodelista"/>
        <w:numPr>
          <w:ilvl w:val="0"/>
          <w:numId w:val="18"/>
        </w:numPr>
        <w:tabs>
          <w:tab w:val="left" w:pos="709"/>
        </w:tabs>
        <w:spacing w:line="360" w:lineRule="auto"/>
        <w:ind w:right="-40"/>
        <w:jc w:val="both"/>
        <w:rPr>
          <w:rFonts w:ascii="Arial" w:hAnsi="Arial" w:cs="Arial"/>
          <w:sz w:val="24"/>
          <w:szCs w:val="24"/>
        </w:rPr>
      </w:pPr>
      <w:r w:rsidRPr="00867495">
        <w:rPr>
          <w:rFonts w:ascii="Arial" w:hAnsi="Arial" w:cs="Arial"/>
          <w:sz w:val="24"/>
          <w:szCs w:val="24"/>
        </w:rPr>
        <w:t>Imposición de un requisito ilegal y anticonstitucional</w:t>
      </w:r>
      <w:r w:rsidR="00867495" w:rsidRPr="00867495">
        <w:rPr>
          <w:rFonts w:ascii="Arial" w:hAnsi="Arial" w:cs="Arial"/>
          <w:sz w:val="24"/>
          <w:szCs w:val="24"/>
        </w:rPr>
        <w:t xml:space="preserve"> en la </w:t>
      </w:r>
      <w:r w:rsidR="00867495" w:rsidRPr="00867495">
        <w:rPr>
          <w:rFonts w:ascii="Arial" w:hAnsi="Arial" w:cs="Arial"/>
          <w:i/>
          <w:iCs/>
          <w:sz w:val="24"/>
          <w:szCs w:val="24"/>
        </w:rPr>
        <w:t xml:space="preserve">convocatoria, </w:t>
      </w:r>
      <w:r w:rsidR="00867495" w:rsidRPr="00867495">
        <w:rPr>
          <w:rFonts w:ascii="Arial" w:hAnsi="Arial" w:cs="Arial"/>
          <w:sz w:val="24"/>
          <w:szCs w:val="24"/>
        </w:rPr>
        <w:t>ya que l</w:t>
      </w:r>
      <w:r w:rsidR="00CE74EB" w:rsidRPr="00867495">
        <w:rPr>
          <w:rFonts w:ascii="Arial" w:hAnsi="Arial" w:cs="Arial"/>
          <w:sz w:val="24"/>
          <w:szCs w:val="24"/>
        </w:rPr>
        <w:t xml:space="preserve">a obligación de haber cursado y aprobado los talleres de formación política del </w:t>
      </w:r>
      <w:r w:rsidR="00CE74EB" w:rsidRPr="00867495">
        <w:rPr>
          <w:rFonts w:ascii="Arial" w:hAnsi="Arial" w:cs="Arial"/>
          <w:i/>
          <w:iCs/>
          <w:sz w:val="24"/>
          <w:szCs w:val="24"/>
        </w:rPr>
        <w:t xml:space="preserve">Instituto </w:t>
      </w:r>
      <w:r w:rsidR="00CE74EB" w:rsidRPr="00867495">
        <w:rPr>
          <w:rFonts w:ascii="Arial" w:hAnsi="Arial" w:cs="Arial"/>
          <w:sz w:val="24"/>
          <w:szCs w:val="24"/>
        </w:rPr>
        <w:t>no se encuentra previst</w:t>
      </w:r>
      <w:r w:rsidR="003620CB">
        <w:rPr>
          <w:rFonts w:ascii="Arial" w:hAnsi="Arial" w:cs="Arial"/>
          <w:sz w:val="24"/>
          <w:szCs w:val="24"/>
        </w:rPr>
        <w:t>a</w:t>
      </w:r>
      <w:r w:rsidR="00CE74EB" w:rsidRPr="00867495">
        <w:rPr>
          <w:rFonts w:ascii="Arial" w:hAnsi="Arial" w:cs="Arial"/>
          <w:sz w:val="24"/>
          <w:szCs w:val="24"/>
        </w:rPr>
        <w:t xml:space="preserve"> en la Constitución o en la legislación electoral; tampoco se justifica en los principios de necesidad o proporcionalidad.</w:t>
      </w:r>
    </w:p>
    <w:p w14:paraId="4E3C44A6" w14:textId="2B8168CF" w:rsidR="00A76BA8" w:rsidRPr="00867495" w:rsidRDefault="00562043" w:rsidP="00867495">
      <w:pPr>
        <w:pStyle w:val="Prrafodelista"/>
        <w:numPr>
          <w:ilvl w:val="0"/>
          <w:numId w:val="18"/>
        </w:numPr>
        <w:tabs>
          <w:tab w:val="left" w:pos="567"/>
        </w:tabs>
        <w:spacing w:line="360" w:lineRule="auto"/>
        <w:ind w:right="-40"/>
        <w:jc w:val="both"/>
        <w:rPr>
          <w:rFonts w:ascii="Arial" w:hAnsi="Arial" w:cs="Arial"/>
          <w:sz w:val="24"/>
          <w:szCs w:val="24"/>
        </w:rPr>
      </w:pPr>
      <w:r>
        <w:rPr>
          <w:rFonts w:ascii="Arial" w:hAnsi="Arial" w:cs="Arial"/>
          <w:sz w:val="24"/>
          <w:szCs w:val="24"/>
        </w:rPr>
        <w:t xml:space="preserve">Falta de certeza jurídica por contradicciones en la </w:t>
      </w:r>
      <w:r>
        <w:rPr>
          <w:rFonts w:ascii="Arial" w:hAnsi="Arial" w:cs="Arial"/>
          <w:i/>
          <w:iCs/>
          <w:sz w:val="24"/>
          <w:szCs w:val="24"/>
        </w:rPr>
        <w:t xml:space="preserve">convocatoria </w:t>
      </w:r>
      <w:r>
        <w:rPr>
          <w:rFonts w:ascii="Arial" w:hAnsi="Arial" w:cs="Arial"/>
          <w:sz w:val="24"/>
          <w:szCs w:val="24"/>
        </w:rPr>
        <w:t xml:space="preserve">y </w:t>
      </w:r>
      <w:r w:rsidRPr="00DC48CD">
        <w:rPr>
          <w:rFonts w:ascii="Arial" w:hAnsi="Arial" w:cs="Arial"/>
          <w:sz w:val="24"/>
          <w:szCs w:val="24"/>
        </w:rPr>
        <w:t>en el manual de organización</w:t>
      </w:r>
      <w:r w:rsidR="00867495">
        <w:rPr>
          <w:rFonts w:ascii="Arial" w:hAnsi="Arial" w:cs="Arial"/>
          <w:sz w:val="24"/>
          <w:szCs w:val="24"/>
        </w:rPr>
        <w:t>; puesto que, e</w:t>
      </w:r>
      <w:r w:rsidR="00A76BA8" w:rsidRPr="00867495">
        <w:rPr>
          <w:rFonts w:ascii="Arial" w:hAnsi="Arial" w:cs="Arial"/>
          <w:sz w:val="24"/>
          <w:szCs w:val="24"/>
        </w:rPr>
        <w:t xml:space="preserve">l proceso interno se realizó bajo dos métodos, ya que con la emisión de la </w:t>
      </w:r>
      <w:r w:rsidR="00A76BA8" w:rsidRPr="00867495">
        <w:rPr>
          <w:rFonts w:ascii="Arial" w:hAnsi="Arial" w:cs="Arial"/>
          <w:i/>
          <w:iCs/>
          <w:sz w:val="24"/>
          <w:szCs w:val="24"/>
        </w:rPr>
        <w:t xml:space="preserve">adenda </w:t>
      </w:r>
      <w:r w:rsidR="00A76BA8" w:rsidRPr="00867495">
        <w:rPr>
          <w:rFonts w:ascii="Arial" w:hAnsi="Arial" w:cs="Arial"/>
          <w:sz w:val="24"/>
          <w:szCs w:val="24"/>
        </w:rPr>
        <w:t xml:space="preserve">únicamente se modificó la </w:t>
      </w:r>
      <w:r w:rsidR="00A76BA8" w:rsidRPr="00867495">
        <w:rPr>
          <w:rFonts w:ascii="Arial" w:hAnsi="Arial" w:cs="Arial"/>
          <w:i/>
          <w:iCs/>
          <w:sz w:val="24"/>
          <w:szCs w:val="24"/>
        </w:rPr>
        <w:t xml:space="preserve">convocatoria, </w:t>
      </w:r>
      <w:r w:rsidR="00A76BA8" w:rsidRPr="00867495">
        <w:rPr>
          <w:rFonts w:ascii="Arial" w:hAnsi="Arial" w:cs="Arial"/>
          <w:sz w:val="24"/>
          <w:szCs w:val="24"/>
        </w:rPr>
        <w:t>más no el manual de organización.</w:t>
      </w:r>
    </w:p>
    <w:p w14:paraId="440F2D6D" w14:textId="38805C1E" w:rsidR="00A76BA8" w:rsidRDefault="00562043" w:rsidP="00867495">
      <w:pPr>
        <w:pStyle w:val="Prrafodelista"/>
        <w:numPr>
          <w:ilvl w:val="0"/>
          <w:numId w:val="18"/>
        </w:numPr>
        <w:tabs>
          <w:tab w:val="left" w:pos="360"/>
        </w:tabs>
        <w:spacing w:line="360" w:lineRule="auto"/>
        <w:ind w:right="-40"/>
        <w:jc w:val="both"/>
        <w:rPr>
          <w:rFonts w:ascii="Arial" w:hAnsi="Arial" w:cs="Arial"/>
          <w:sz w:val="24"/>
          <w:szCs w:val="24"/>
        </w:rPr>
      </w:pPr>
      <w:r>
        <w:rPr>
          <w:rFonts w:ascii="Arial" w:hAnsi="Arial" w:cs="Arial"/>
          <w:sz w:val="24"/>
          <w:szCs w:val="24"/>
        </w:rPr>
        <w:t>Delegación ilegal de atribuciones a la Comisión Política Permanente</w:t>
      </w:r>
      <w:r w:rsidR="00867495">
        <w:rPr>
          <w:rFonts w:ascii="Arial" w:hAnsi="Arial" w:cs="Arial"/>
          <w:sz w:val="24"/>
          <w:szCs w:val="24"/>
        </w:rPr>
        <w:t>, al permitirle</w:t>
      </w:r>
      <w:r w:rsidR="00E43199">
        <w:rPr>
          <w:rFonts w:ascii="Arial" w:hAnsi="Arial" w:cs="Arial"/>
          <w:sz w:val="24"/>
          <w:szCs w:val="24"/>
        </w:rPr>
        <w:t xml:space="preserve"> fijar el tope de gastos de proselitismo, sin tener </w:t>
      </w:r>
      <w:r w:rsidR="00A76BA8">
        <w:rPr>
          <w:rFonts w:ascii="Arial" w:hAnsi="Arial" w:cs="Arial"/>
          <w:sz w:val="24"/>
          <w:szCs w:val="24"/>
        </w:rPr>
        <w:t>facultades estatutarias para</w:t>
      </w:r>
      <w:r w:rsidR="00E43199">
        <w:rPr>
          <w:rFonts w:ascii="Arial" w:hAnsi="Arial" w:cs="Arial"/>
          <w:sz w:val="24"/>
          <w:szCs w:val="24"/>
        </w:rPr>
        <w:t xml:space="preserve"> ello</w:t>
      </w:r>
      <w:r w:rsidR="00A76BA8">
        <w:rPr>
          <w:rFonts w:ascii="Arial" w:hAnsi="Arial" w:cs="Arial"/>
          <w:sz w:val="24"/>
          <w:szCs w:val="24"/>
        </w:rPr>
        <w:t>.</w:t>
      </w:r>
    </w:p>
    <w:p w14:paraId="386B3356" w14:textId="3A303076" w:rsidR="00E43199" w:rsidRPr="00867495" w:rsidRDefault="00562043" w:rsidP="005F36EA">
      <w:pPr>
        <w:pStyle w:val="Prrafodelista"/>
        <w:numPr>
          <w:ilvl w:val="0"/>
          <w:numId w:val="18"/>
        </w:numPr>
        <w:tabs>
          <w:tab w:val="left" w:pos="360"/>
        </w:tabs>
        <w:spacing w:line="360" w:lineRule="auto"/>
        <w:ind w:right="-40"/>
        <w:jc w:val="both"/>
        <w:rPr>
          <w:rFonts w:ascii="Arial" w:hAnsi="Arial" w:cs="Arial"/>
          <w:sz w:val="24"/>
          <w:szCs w:val="24"/>
        </w:rPr>
      </w:pPr>
      <w:r w:rsidRPr="00867495">
        <w:rPr>
          <w:rFonts w:ascii="Arial" w:hAnsi="Arial" w:cs="Arial"/>
          <w:sz w:val="24"/>
          <w:szCs w:val="24"/>
        </w:rPr>
        <w:t>Falta de certeza, transparencia y equidad en la obtención de apoyos</w:t>
      </w:r>
      <w:r w:rsidR="00867495" w:rsidRPr="00867495">
        <w:rPr>
          <w:rFonts w:ascii="Arial" w:hAnsi="Arial" w:cs="Arial"/>
          <w:sz w:val="24"/>
          <w:szCs w:val="24"/>
        </w:rPr>
        <w:t>, puesto que l</w:t>
      </w:r>
      <w:r w:rsidR="00E43199" w:rsidRPr="00867495">
        <w:rPr>
          <w:rFonts w:ascii="Arial" w:hAnsi="Arial" w:cs="Arial"/>
          <w:sz w:val="24"/>
          <w:szCs w:val="24"/>
        </w:rPr>
        <w:t xml:space="preserve">a </w:t>
      </w:r>
      <w:r w:rsidR="00E43199" w:rsidRPr="00867495">
        <w:rPr>
          <w:rFonts w:ascii="Arial" w:hAnsi="Arial" w:cs="Arial"/>
          <w:i/>
          <w:iCs/>
          <w:sz w:val="24"/>
          <w:szCs w:val="24"/>
        </w:rPr>
        <w:t xml:space="preserve">convocatoria </w:t>
      </w:r>
      <w:r w:rsidR="00E43199" w:rsidRPr="00867495">
        <w:rPr>
          <w:rFonts w:ascii="Arial" w:hAnsi="Arial" w:cs="Arial"/>
          <w:sz w:val="24"/>
          <w:szCs w:val="24"/>
        </w:rPr>
        <w:t>no precisa los actores facultados para emitirlos, el procedimiento ni las condiciones.</w:t>
      </w:r>
    </w:p>
    <w:p w14:paraId="29EC71DE" w14:textId="6C486D11" w:rsidR="00650617" w:rsidRDefault="00E035AF" w:rsidP="00E853A8">
      <w:pPr>
        <w:pStyle w:val="Ttulo1"/>
        <w:numPr>
          <w:ilvl w:val="0"/>
          <w:numId w:val="16"/>
        </w:numPr>
        <w:rPr>
          <w:rFonts w:ascii="Arial" w:hAnsi="Arial" w:cs="Arial"/>
          <w:sz w:val="24"/>
          <w:szCs w:val="24"/>
          <w:lang w:val="es-MX"/>
        </w:rPr>
      </w:pPr>
      <w:bookmarkStart w:id="15" w:name="_Toc206866852"/>
      <w:r>
        <w:rPr>
          <w:rFonts w:ascii="Arial" w:hAnsi="Arial" w:cs="Arial"/>
          <w:sz w:val="24"/>
          <w:szCs w:val="24"/>
          <w:lang w:val="es-MX"/>
        </w:rPr>
        <w:t>Pretensión</w:t>
      </w:r>
      <w:bookmarkEnd w:id="15"/>
    </w:p>
    <w:p w14:paraId="0CDA6344" w14:textId="11E49BE2" w:rsidR="00E035AF" w:rsidRDefault="00E035AF" w:rsidP="006A2EDD">
      <w:pPr>
        <w:spacing w:before="480" w:line="360" w:lineRule="auto"/>
        <w:jc w:val="both"/>
        <w:rPr>
          <w:rFonts w:ascii="Arial" w:hAnsi="Arial" w:cs="Arial"/>
          <w:sz w:val="24"/>
          <w:szCs w:val="24"/>
          <w:lang w:val="es-MX"/>
        </w:rPr>
      </w:pPr>
      <w:r>
        <w:rPr>
          <w:rFonts w:ascii="Arial" w:hAnsi="Arial" w:cs="Arial"/>
          <w:sz w:val="24"/>
          <w:szCs w:val="24"/>
          <w:lang w:val="es-MX"/>
        </w:rPr>
        <w:t xml:space="preserve">El </w:t>
      </w:r>
      <w:r>
        <w:rPr>
          <w:rFonts w:ascii="Arial" w:hAnsi="Arial" w:cs="Arial"/>
          <w:i/>
          <w:iCs/>
          <w:sz w:val="24"/>
          <w:szCs w:val="24"/>
          <w:lang w:val="es-MX"/>
        </w:rPr>
        <w:t xml:space="preserve">actor </w:t>
      </w:r>
      <w:r>
        <w:rPr>
          <w:rFonts w:ascii="Arial" w:hAnsi="Arial" w:cs="Arial"/>
          <w:sz w:val="24"/>
          <w:szCs w:val="24"/>
          <w:lang w:val="es-MX"/>
        </w:rPr>
        <w:t xml:space="preserve">pretende que este </w:t>
      </w:r>
      <w:r>
        <w:rPr>
          <w:rFonts w:ascii="Arial" w:hAnsi="Arial" w:cs="Arial"/>
          <w:i/>
          <w:iCs/>
          <w:sz w:val="24"/>
          <w:szCs w:val="24"/>
          <w:lang w:val="es-MX"/>
        </w:rPr>
        <w:t xml:space="preserve">órgano jurisdiccional </w:t>
      </w:r>
      <w:r>
        <w:rPr>
          <w:rFonts w:ascii="Arial" w:hAnsi="Arial" w:cs="Arial"/>
          <w:sz w:val="24"/>
          <w:szCs w:val="24"/>
          <w:lang w:val="es-MX"/>
        </w:rPr>
        <w:t xml:space="preserve">revoque la resolución impugnada, ordene a la </w:t>
      </w:r>
      <w:r>
        <w:rPr>
          <w:rFonts w:ascii="Arial" w:hAnsi="Arial" w:cs="Arial"/>
          <w:i/>
          <w:iCs/>
          <w:sz w:val="24"/>
          <w:szCs w:val="24"/>
          <w:lang w:val="es-MX"/>
        </w:rPr>
        <w:t xml:space="preserve">autoridad responsable </w:t>
      </w:r>
      <w:r>
        <w:rPr>
          <w:rFonts w:ascii="Arial" w:hAnsi="Arial" w:cs="Arial"/>
          <w:sz w:val="24"/>
          <w:szCs w:val="24"/>
          <w:lang w:val="es-MX"/>
        </w:rPr>
        <w:t xml:space="preserve">reponer el procedimiento </w:t>
      </w:r>
      <w:r>
        <w:rPr>
          <w:rFonts w:ascii="Arial" w:hAnsi="Arial" w:cs="Arial"/>
          <w:sz w:val="24"/>
          <w:szCs w:val="24"/>
          <w:lang w:val="es-MX"/>
        </w:rPr>
        <w:lastRenderedPageBreak/>
        <w:t xml:space="preserve">y determine la inaplicación del requisito que cuestiona, así como la nulidad de la fracción de la </w:t>
      </w:r>
      <w:r>
        <w:rPr>
          <w:rFonts w:ascii="Arial" w:hAnsi="Arial" w:cs="Arial"/>
          <w:i/>
          <w:iCs/>
          <w:sz w:val="24"/>
          <w:szCs w:val="24"/>
          <w:lang w:val="es-MX"/>
        </w:rPr>
        <w:t xml:space="preserve">convocatoria </w:t>
      </w:r>
      <w:r>
        <w:rPr>
          <w:rFonts w:ascii="Arial" w:hAnsi="Arial" w:cs="Arial"/>
          <w:sz w:val="24"/>
          <w:szCs w:val="24"/>
          <w:lang w:val="es-MX"/>
        </w:rPr>
        <w:t>que lo contiene.</w:t>
      </w:r>
    </w:p>
    <w:p w14:paraId="0891CE27" w14:textId="1CD05EAD" w:rsidR="003620CB" w:rsidRPr="003620CB" w:rsidRDefault="003620CB" w:rsidP="003620CB">
      <w:pPr>
        <w:pStyle w:val="Ttulo1"/>
        <w:numPr>
          <w:ilvl w:val="0"/>
          <w:numId w:val="16"/>
        </w:numPr>
        <w:rPr>
          <w:rFonts w:ascii="Arial" w:hAnsi="Arial" w:cs="Arial"/>
          <w:sz w:val="24"/>
          <w:szCs w:val="24"/>
          <w:lang w:val="es-MX"/>
        </w:rPr>
      </w:pPr>
      <w:bookmarkStart w:id="16" w:name="_Toc206866853"/>
      <w:r w:rsidRPr="003620CB">
        <w:rPr>
          <w:rFonts w:ascii="Arial" w:hAnsi="Arial" w:cs="Arial"/>
          <w:sz w:val="24"/>
          <w:szCs w:val="24"/>
          <w:lang w:val="es-MX"/>
        </w:rPr>
        <w:t>Análisis</w:t>
      </w:r>
      <w:bookmarkEnd w:id="16"/>
    </w:p>
    <w:p w14:paraId="79BE4024" w14:textId="40A84408" w:rsidR="003620CB" w:rsidRDefault="003620CB" w:rsidP="003620CB">
      <w:pPr>
        <w:spacing w:before="240" w:line="360" w:lineRule="auto"/>
        <w:jc w:val="both"/>
        <w:rPr>
          <w:rFonts w:ascii="Arial" w:hAnsi="Arial" w:cs="Arial"/>
          <w:sz w:val="24"/>
          <w:szCs w:val="24"/>
          <w:lang w:val="es-MX"/>
        </w:rPr>
      </w:pPr>
      <w:r>
        <w:rPr>
          <w:rFonts w:ascii="Arial" w:hAnsi="Arial" w:cs="Arial"/>
          <w:sz w:val="24"/>
          <w:szCs w:val="24"/>
          <w:lang w:val="es-MX"/>
        </w:rPr>
        <w:t xml:space="preserve">Los </w:t>
      </w:r>
      <w:r w:rsidR="007C5EA3">
        <w:rPr>
          <w:rFonts w:ascii="Arial" w:hAnsi="Arial" w:cs="Arial"/>
          <w:sz w:val="24"/>
          <w:szCs w:val="24"/>
          <w:lang w:val="es-MX"/>
        </w:rPr>
        <w:t>agravios expuestos</w:t>
      </w:r>
      <w:r>
        <w:rPr>
          <w:rFonts w:ascii="Arial" w:hAnsi="Arial" w:cs="Arial"/>
          <w:sz w:val="24"/>
          <w:szCs w:val="24"/>
          <w:lang w:val="es-MX"/>
        </w:rPr>
        <w:t xml:space="preserve"> resultan inoperantes</w:t>
      </w:r>
      <w:r w:rsidR="00195EDC">
        <w:rPr>
          <w:rFonts w:ascii="Arial" w:hAnsi="Arial" w:cs="Arial"/>
          <w:sz w:val="24"/>
          <w:szCs w:val="24"/>
          <w:lang w:val="es-MX"/>
        </w:rPr>
        <w:t xml:space="preserve"> e infundado</w:t>
      </w:r>
      <w:r>
        <w:rPr>
          <w:rFonts w:ascii="Arial" w:hAnsi="Arial" w:cs="Arial"/>
          <w:sz w:val="24"/>
          <w:szCs w:val="24"/>
          <w:lang w:val="es-MX"/>
        </w:rPr>
        <w:t xml:space="preserve">, </w:t>
      </w:r>
      <w:r w:rsidR="00471DF7">
        <w:rPr>
          <w:rFonts w:ascii="Arial" w:hAnsi="Arial" w:cs="Arial"/>
          <w:sz w:val="24"/>
          <w:szCs w:val="24"/>
          <w:lang w:val="es-MX"/>
        </w:rPr>
        <w:t xml:space="preserve">según cada caso, </w:t>
      </w:r>
      <w:r>
        <w:rPr>
          <w:rFonts w:ascii="Arial" w:hAnsi="Arial" w:cs="Arial"/>
          <w:sz w:val="24"/>
          <w:szCs w:val="24"/>
          <w:lang w:val="es-MX"/>
        </w:rPr>
        <w:t>conforme a lo siguiente.</w:t>
      </w:r>
    </w:p>
    <w:p w14:paraId="1CA4B41F" w14:textId="1246ACD1" w:rsidR="00471DF7" w:rsidRPr="00471DF7" w:rsidRDefault="00195EDC" w:rsidP="003620CB">
      <w:pPr>
        <w:spacing w:before="240" w:line="360" w:lineRule="auto"/>
        <w:jc w:val="both"/>
        <w:rPr>
          <w:rFonts w:ascii="Arial" w:hAnsi="Arial" w:cs="Arial"/>
          <w:sz w:val="24"/>
          <w:szCs w:val="24"/>
          <w:lang w:val="es-MX"/>
        </w:rPr>
      </w:pPr>
      <w:r>
        <w:rPr>
          <w:rFonts w:ascii="Arial" w:hAnsi="Arial" w:cs="Arial"/>
          <w:sz w:val="24"/>
          <w:szCs w:val="24"/>
          <w:lang w:val="es-MX"/>
        </w:rPr>
        <w:t>L</w:t>
      </w:r>
      <w:r w:rsidR="00471DF7">
        <w:rPr>
          <w:rFonts w:ascii="Arial" w:hAnsi="Arial" w:cs="Arial"/>
          <w:sz w:val="24"/>
          <w:szCs w:val="24"/>
          <w:lang w:val="es-MX"/>
        </w:rPr>
        <w:t xml:space="preserve">os identificados del </w:t>
      </w:r>
      <w:r w:rsidR="00471DF7" w:rsidRPr="00471DF7">
        <w:rPr>
          <w:rFonts w:ascii="Arial" w:hAnsi="Arial" w:cs="Arial"/>
          <w:b/>
          <w:bCs/>
          <w:sz w:val="24"/>
          <w:szCs w:val="24"/>
          <w:lang w:val="es-MX"/>
        </w:rPr>
        <w:t>b.</w:t>
      </w:r>
      <w:r w:rsidR="00471DF7">
        <w:rPr>
          <w:rFonts w:ascii="Arial" w:hAnsi="Arial" w:cs="Arial"/>
          <w:sz w:val="24"/>
          <w:szCs w:val="24"/>
          <w:lang w:val="es-MX"/>
        </w:rPr>
        <w:t xml:space="preserve"> al </w:t>
      </w:r>
      <w:r w:rsidR="00471DF7" w:rsidRPr="00471DF7">
        <w:rPr>
          <w:rFonts w:ascii="Arial" w:hAnsi="Arial" w:cs="Arial"/>
          <w:b/>
          <w:bCs/>
          <w:sz w:val="24"/>
          <w:szCs w:val="24"/>
          <w:lang w:val="es-MX"/>
        </w:rPr>
        <w:t>f.</w:t>
      </w:r>
      <w:r w:rsidR="00471DF7">
        <w:rPr>
          <w:rFonts w:ascii="Arial" w:hAnsi="Arial" w:cs="Arial"/>
          <w:b/>
          <w:bCs/>
          <w:sz w:val="24"/>
          <w:szCs w:val="24"/>
          <w:lang w:val="es-MX"/>
        </w:rPr>
        <w:t xml:space="preserve"> </w:t>
      </w:r>
      <w:r w:rsidR="00471DF7">
        <w:rPr>
          <w:rFonts w:ascii="Arial" w:hAnsi="Arial" w:cs="Arial"/>
          <w:sz w:val="24"/>
          <w:szCs w:val="24"/>
          <w:lang w:val="es-MX"/>
        </w:rPr>
        <w:t xml:space="preserve">devienen </w:t>
      </w:r>
      <w:r w:rsidR="00471DF7" w:rsidRPr="00C227CB">
        <w:rPr>
          <w:rFonts w:ascii="Arial" w:hAnsi="Arial" w:cs="Arial"/>
          <w:b/>
          <w:bCs/>
          <w:sz w:val="24"/>
          <w:szCs w:val="24"/>
          <w:lang w:val="es-MX"/>
        </w:rPr>
        <w:t>inoperantes</w:t>
      </w:r>
      <w:r w:rsidRPr="00195EDC">
        <w:rPr>
          <w:rFonts w:ascii="Arial" w:hAnsi="Arial" w:cs="Arial"/>
          <w:b/>
          <w:bCs/>
          <w:sz w:val="24"/>
          <w:szCs w:val="24"/>
          <w:lang w:val="es-MX"/>
        </w:rPr>
        <w:t>.</w:t>
      </w:r>
    </w:p>
    <w:p w14:paraId="13CAB1FE" w14:textId="6008A8C7" w:rsidR="004342BF" w:rsidRDefault="00471DF7" w:rsidP="003620CB">
      <w:pPr>
        <w:spacing w:before="240" w:line="360" w:lineRule="auto"/>
        <w:jc w:val="both"/>
        <w:rPr>
          <w:rFonts w:ascii="Arial" w:hAnsi="Arial" w:cs="Arial"/>
          <w:sz w:val="24"/>
          <w:szCs w:val="24"/>
          <w:lang w:val="es-MX"/>
        </w:rPr>
      </w:pPr>
      <w:r>
        <w:rPr>
          <w:rFonts w:ascii="Arial" w:hAnsi="Arial" w:cs="Arial"/>
          <w:sz w:val="24"/>
          <w:szCs w:val="24"/>
          <w:lang w:val="es-MX"/>
        </w:rPr>
        <w:t>E</w:t>
      </w:r>
      <w:r w:rsidR="004342BF" w:rsidRPr="004342BF">
        <w:rPr>
          <w:rFonts w:ascii="Arial" w:hAnsi="Arial" w:cs="Arial"/>
          <w:sz w:val="24"/>
          <w:szCs w:val="24"/>
          <w:lang w:val="es-MX"/>
        </w:rPr>
        <w:t>s importante enfatizar que los agravios en los medios de impugnación requieren que la parte accionante refiera las consideraciones</w:t>
      </w:r>
      <w:r w:rsidR="004342BF">
        <w:rPr>
          <w:rFonts w:ascii="Arial" w:hAnsi="Arial" w:cs="Arial"/>
          <w:sz w:val="24"/>
          <w:szCs w:val="24"/>
          <w:lang w:val="es-MX"/>
        </w:rPr>
        <w:t xml:space="preserve"> </w:t>
      </w:r>
      <w:r w:rsidR="004342BF" w:rsidRPr="004342BF">
        <w:rPr>
          <w:rFonts w:ascii="Arial" w:hAnsi="Arial" w:cs="Arial"/>
          <w:sz w:val="24"/>
          <w:szCs w:val="24"/>
          <w:lang w:val="es-MX"/>
        </w:rPr>
        <w:t>esenciales que sustentan la decisión del acto o resolución que controvierte y la posible afectación o lesión que ello le causa en sus derechos, a fin de que el órgano resolutor realice la confrontación de estos y valore si la determinación de la autoridad responsable se apega o no a la normativa electoral aplicable</w:t>
      </w:r>
      <w:r w:rsidR="00195EDC">
        <w:rPr>
          <w:rStyle w:val="Refdenotaalpie"/>
          <w:rFonts w:ascii="Arial" w:hAnsi="Arial" w:cs="Arial"/>
          <w:sz w:val="24"/>
          <w:szCs w:val="24"/>
          <w:lang w:val="es-MX"/>
        </w:rPr>
        <w:footnoteReference w:id="20"/>
      </w:r>
      <w:r w:rsidR="004342BF" w:rsidRPr="004342BF">
        <w:rPr>
          <w:rFonts w:ascii="Arial" w:hAnsi="Arial" w:cs="Arial"/>
          <w:sz w:val="24"/>
          <w:szCs w:val="24"/>
          <w:lang w:val="es-MX"/>
        </w:rPr>
        <w:t xml:space="preserve">. </w:t>
      </w:r>
    </w:p>
    <w:p w14:paraId="5489A08F" w14:textId="4688289E" w:rsidR="00B26B4C" w:rsidRDefault="004342BF" w:rsidP="007C368E">
      <w:pPr>
        <w:spacing w:line="360" w:lineRule="auto"/>
        <w:jc w:val="both"/>
        <w:rPr>
          <w:rFonts w:ascii="Arial" w:hAnsi="Arial" w:cs="Arial"/>
          <w:sz w:val="24"/>
          <w:szCs w:val="24"/>
          <w:lang w:val="es-MX"/>
        </w:rPr>
      </w:pPr>
      <w:r w:rsidRPr="004342BF">
        <w:rPr>
          <w:rFonts w:ascii="Arial" w:hAnsi="Arial" w:cs="Arial"/>
          <w:sz w:val="24"/>
          <w:szCs w:val="24"/>
          <w:lang w:val="es-MX"/>
        </w:rPr>
        <w:t>Ello implica que los argumentos de la parte actora deben desvirtuar las razones de la autoridad responsable; es decir, deben explicar por qué está controvirtiendo la determinación y no s</w:t>
      </w:r>
      <w:r w:rsidR="00056F9F">
        <w:rPr>
          <w:rFonts w:ascii="Arial" w:hAnsi="Arial" w:cs="Arial"/>
          <w:sz w:val="24"/>
          <w:szCs w:val="24"/>
          <w:lang w:val="es-MX"/>
        </w:rPr>
        <w:t>o</w:t>
      </w:r>
      <w:r w:rsidRPr="004342BF">
        <w:rPr>
          <w:rFonts w:ascii="Arial" w:hAnsi="Arial" w:cs="Arial"/>
          <w:sz w:val="24"/>
          <w:szCs w:val="24"/>
          <w:lang w:val="es-MX"/>
        </w:rPr>
        <w:t>lo exponer hechos o, únicamente, repetir cuestiones expresadas en la primera instancia</w:t>
      </w:r>
      <w:r w:rsidR="0063224F">
        <w:rPr>
          <w:rStyle w:val="Refdenotaalpie"/>
          <w:rFonts w:ascii="Arial" w:hAnsi="Arial" w:cs="Arial"/>
          <w:sz w:val="24"/>
          <w:szCs w:val="24"/>
          <w:lang w:val="es-MX"/>
        </w:rPr>
        <w:footnoteReference w:id="21"/>
      </w:r>
      <w:r w:rsidRPr="004342BF">
        <w:rPr>
          <w:rFonts w:ascii="Arial" w:hAnsi="Arial" w:cs="Arial"/>
          <w:sz w:val="24"/>
          <w:szCs w:val="24"/>
          <w:lang w:val="es-MX"/>
        </w:rPr>
        <w:t xml:space="preserve">. </w:t>
      </w:r>
    </w:p>
    <w:p w14:paraId="4549F14F" w14:textId="76BC06CB" w:rsidR="004342BF" w:rsidRDefault="00B26B4C" w:rsidP="007C368E">
      <w:pPr>
        <w:spacing w:line="360" w:lineRule="auto"/>
        <w:jc w:val="both"/>
        <w:rPr>
          <w:rFonts w:ascii="Arial" w:hAnsi="Arial" w:cs="Arial"/>
          <w:sz w:val="24"/>
          <w:szCs w:val="24"/>
          <w:lang w:val="es-MX"/>
        </w:rPr>
      </w:pPr>
      <w:r>
        <w:rPr>
          <w:rFonts w:ascii="Arial" w:hAnsi="Arial" w:cs="Arial"/>
          <w:sz w:val="24"/>
          <w:szCs w:val="24"/>
          <w:lang w:val="es-MX"/>
        </w:rPr>
        <w:t>En este sentido</w:t>
      </w:r>
      <w:r w:rsidR="004342BF" w:rsidRPr="004342BF">
        <w:rPr>
          <w:rFonts w:ascii="Arial" w:hAnsi="Arial" w:cs="Arial"/>
          <w:sz w:val="24"/>
          <w:szCs w:val="24"/>
          <w:lang w:val="es-MX"/>
        </w:rPr>
        <w:t xml:space="preserve">, los agravios deben ser calificados como inoperantes, entre otros supuestos, cuando: </w:t>
      </w:r>
    </w:p>
    <w:p w14:paraId="68042205" w14:textId="14F3B3BE" w:rsidR="004342BF" w:rsidRPr="004342BF" w:rsidRDefault="00B26B4C" w:rsidP="004342BF">
      <w:pPr>
        <w:pStyle w:val="Prrafodelista"/>
        <w:numPr>
          <w:ilvl w:val="1"/>
          <w:numId w:val="20"/>
        </w:numPr>
        <w:spacing w:line="360" w:lineRule="auto"/>
        <w:ind w:left="709"/>
        <w:jc w:val="both"/>
        <w:rPr>
          <w:rFonts w:ascii="Arial" w:hAnsi="Arial" w:cs="Arial"/>
          <w:sz w:val="24"/>
          <w:szCs w:val="24"/>
          <w:lang w:val="es-MX"/>
        </w:rPr>
      </w:pPr>
      <w:r>
        <w:rPr>
          <w:rFonts w:ascii="Arial" w:hAnsi="Arial" w:cs="Arial"/>
          <w:sz w:val="24"/>
          <w:szCs w:val="24"/>
          <w:lang w:val="es-MX"/>
        </w:rPr>
        <w:t>O</w:t>
      </w:r>
      <w:r w:rsidR="004342BF" w:rsidRPr="004342BF">
        <w:rPr>
          <w:rFonts w:ascii="Arial" w:hAnsi="Arial" w:cs="Arial"/>
          <w:sz w:val="24"/>
          <w:szCs w:val="24"/>
          <w:lang w:val="es-MX"/>
        </w:rPr>
        <w:t>mite</w:t>
      </w:r>
      <w:r>
        <w:rPr>
          <w:rFonts w:ascii="Arial" w:hAnsi="Arial" w:cs="Arial"/>
          <w:sz w:val="24"/>
          <w:szCs w:val="24"/>
          <w:lang w:val="es-MX"/>
        </w:rPr>
        <w:t>n</w:t>
      </w:r>
      <w:r w:rsidR="004342BF" w:rsidRPr="004342BF">
        <w:rPr>
          <w:rFonts w:ascii="Arial" w:hAnsi="Arial" w:cs="Arial"/>
          <w:sz w:val="24"/>
          <w:szCs w:val="24"/>
          <w:lang w:val="es-MX"/>
        </w:rPr>
        <w:t xml:space="preserve"> controvertir las consideraciones esenciales en las que se sustentan el acto o resolución impugnada</w:t>
      </w:r>
      <w:r w:rsidR="004342BF">
        <w:rPr>
          <w:rStyle w:val="Refdenotaalpie"/>
          <w:rFonts w:ascii="Arial" w:hAnsi="Arial" w:cs="Arial"/>
          <w:sz w:val="24"/>
          <w:szCs w:val="24"/>
          <w:lang w:val="es-MX"/>
        </w:rPr>
        <w:footnoteReference w:id="22"/>
      </w:r>
      <w:r>
        <w:rPr>
          <w:rFonts w:ascii="Arial" w:hAnsi="Arial" w:cs="Arial"/>
          <w:sz w:val="24"/>
          <w:szCs w:val="24"/>
          <w:lang w:val="es-MX"/>
        </w:rPr>
        <w:t>.</w:t>
      </w:r>
    </w:p>
    <w:p w14:paraId="0F8627C2" w14:textId="000D5355" w:rsidR="004342BF" w:rsidRPr="004342BF" w:rsidRDefault="00B26B4C" w:rsidP="004342BF">
      <w:pPr>
        <w:pStyle w:val="Prrafodelista"/>
        <w:numPr>
          <w:ilvl w:val="1"/>
          <w:numId w:val="20"/>
        </w:numPr>
        <w:spacing w:line="360" w:lineRule="auto"/>
        <w:ind w:left="709"/>
        <w:jc w:val="both"/>
        <w:rPr>
          <w:rFonts w:ascii="Arial" w:hAnsi="Arial" w:cs="Arial"/>
          <w:sz w:val="24"/>
          <w:szCs w:val="24"/>
          <w:lang w:val="es-MX"/>
        </w:rPr>
      </w:pPr>
      <w:r>
        <w:rPr>
          <w:rFonts w:ascii="Arial" w:hAnsi="Arial" w:cs="Arial"/>
          <w:sz w:val="24"/>
          <w:szCs w:val="24"/>
          <w:lang w:val="es-MX"/>
        </w:rPr>
        <w:t>Aducen</w:t>
      </w:r>
      <w:r w:rsidR="004342BF" w:rsidRPr="004342BF">
        <w:rPr>
          <w:rFonts w:ascii="Arial" w:hAnsi="Arial" w:cs="Arial"/>
          <w:sz w:val="24"/>
          <w:szCs w:val="24"/>
          <w:lang w:val="es-MX"/>
        </w:rPr>
        <w:t xml:space="preserve"> argumentos genéricos o imprecisos</w:t>
      </w:r>
      <w:r w:rsidR="004342BF">
        <w:rPr>
          <w:rStyle w:val="Refdenotaalpie"/>
          <w:rFonts w:ascii="Arial" w:hAnsi="Arial" w:cs="Arial"/>
          <w:sz w:val="24"/>
          <w:szCs w:val="24"/>
          <w:lang w:val="es-MX"/>
        </w:rPr>
        <w:footnoteReference w:id="23"/>
      </w:r>
      <w:r>
        <w:rPr>
          <w:rFonts w:ascii="Arial" w:hAnsi="Arial" w:cs="Arial"/>
          <w:sz w:val="24"/>
          <w:szCs w:val="24"/>
          <w:lang w:val="es-MX"/>
        </w:rPr>
        <w:t>.</w:t>
      </w:r>
    </w:p>
    <w:p w14:paraId="03CC5A83" w14:textId="0833CA0C" w:rsidR="004342BF" w:rsidRPr="004342BF" w:rsidRDefault="00B26B4C" w:rsidP="004342BF">
      <w:pPr>
        <w:pStyle w:val="Prrafodelista"/>
        <w:numPr>
          <w:ilvl w:val="1"/>
          <w:numId w:val="20"/>
        </w:numPr>
        <w:spacing w:line="360" w:lineRule="auto"/>
        <w:ind w:left="709"/>
        <w:jc w:val="both"/>
        <w:rPr>
          <w:rFonts w:ascii="Arial" w:hAnsi="Arial" w:cs="Arial"/>
          <w:sz w:val="24"/>
          <w:szCs w:val="24"/>
          <w:lang w:val="es-MX"/>
        </w:rPr>
      </w:pPr>
      <w:r>
        <w:rPr>
          <w:rFonts w:ascii="Arial" w:hAnsi="Arial" w:cs="Arial"/>
          <w:sz w:val="24"/>
          <w:szCs w:val="24"/>
          <w:lang w:val="es-MX"/>
        </w:rPr>
        <w:t>F</w:t>
      </w:r>
      <w:r w:rsidR="004342BF" w:rsidRPr="004342BF">
        <w:rPr>
          <w:rFonts w:ascii="Arial" w:hAnsi="Arial" w:cs="Arial"/>
          <w:sz w:val="24"/>
          <w:szCs w:val="24"/>
          <w:lang w:val="es-MX"/>
        </w:rPr>
        <w:t>ormul</w:t>
      </w:r>
      <w:r>
        <w:rPr>
          <w:rFonts w:ascii="Arial" w:hAnsi="Arial" w:cs="Arial"/>
          <w:sz w:val="24"/>
          <w:szCs w:val="24"/>
          <w:lang w:val="es-MX"/>
        </w:rPr>
        <w:t>a</w:t>
      </w:r>
      <w:r w:rsidR="004342BF" w:rsidRPr="004342BF">
        <w:rPr>
          <w:rFonts w:ascii="Arial" w:hAnsi="Arial" w:cs="Arial"/>
          <w:sz w:val="24"/>
          <w:szCs w:val="24"/>
          <w:lang w:val="es-MX"/>
        </w:rPr>
        <w:t>n alegatos nunca expuestos en la instancia de origen</w:t>
      </w:r>
      <w:r>
        <w:rPr>
          <w:rFonts w:ascii="Arial" w:hAnsi="Arial" w:cs="Arial"/>
          <w:sz w:val="24"/>
          <w:szCs w:val="24"/>
          <w:lang w:val="es-MX"/>
        </w:rPr>
        <w:t>, nulificando su</w:t>
      </w:r>
      <w:r w:rsidR="004342BF" w:rsidRPr="004342BF">
        <w:rPr>
          <w:rFonts w:ascii="Arial" w:hAnsi="Arial" w:cs="Arial"/>
          <w:sz w:val="24"/>
          <w:szCs w:val="24"/>
          <w:lang w:val="es-MX"/>
        </w:rPr>
        <w:t xml:space="preserve"> oportunidad de emitir pronunciamiento al respecto</w:t>
      </w:r>
      <w:r>
        <w:rPr>
          <w:rFonts w:ascii="Arial" w:hAnsi="Arial" w:cs="Arial"/>
          <w:sz w:val="24"/>
          <w:szCs w:val="24"/>
          <w:lang w:val="es-MX"/>
        </w:rPr>
        <w:t>.</w:t>
      </w:r>
      <w:r w:rsidR="004342BF" w:rsidRPr="004342BF">
        <w:rPr>
          <w:rFonts w:ascii="Arial" w:hAnsi="Arial" w:cs="Arial"/>
          <w:sz w:val="24"/>
          <w:szCs w:val="24"/>
          <w:lang w:val="es-MX"/>
        </w:rPr>
        <w:t xml:space="preserve"> </w:t>
      </w:r>
    </w:p>
    <w:p w14:paraId="429195F0" w14:textId="2266A449" w:rsidR="004342BF" w:rsidRPr="004342BF" w:rsidRDefault="00B26B4C" w:rsidP="004342BF">
      <w:pPr>
        <w:pStyle w:val="Prrafodelista"/>
        <w:numPr>
          <w:ilvl w:val="1"/>
          <w:numId w:val="20"/>
        </w:numPr>
        <w:spacing w:line="360" w:lineRule="auto"/>
        <w:ind w:left="709"/>
        <w:jc w:val="both"/>
        <w:rPr>
          <w:rFonts w:ascii="Arial" w:hAnsi="Arial" w:cs="Arial"/>
          <w:sz w:val="24"/>
          <w:szCs w:val="24"/>
          <w:lang w:val="es-MX"/>
        </w:rPr>
      </w:pPr>
      <w:r>
        <w:rPr>
          <w:rFonts w:ascii="Arial" w:hAnsi="Arial" w:cs="Arial"/>
          <w:sz w:val="24"/>
          <w:szCs w:val="24"/>
          <w:lang w:val="es-MX"/>
        </w:rPr>
        <w:t xml:space="preserve">Repiten </w:t>
      </w:r>
      <w:r w:rsidR="004342BF" w:rsidRPr="004342BF">
        <w:rPr>
          <w:rFonts w:ascii="Arial" w:hAnsi="Arial" w:cs="Arial"/>
          <w:sz w:val="24"/>
          <w:szCs w:val="24"/>
          <w:lang w:val="es-MX"/>
        </w:rPr>
        <w:t xml:space="preserve">casi textualmente los </w:t>
      </w:r>
      <w:r>
        <w:rPr>
          <w:rFonts w:ascii="Arial" w:hAnsi="Arial" w:cs="Arial"/>
          <w:sz w:val="24"/>
          <w:szCs w:val="24"/>
          <w:lang w:val="es-MX"/>
        </w:rPr>
        <w:t xml:space="preserve">agravios </w:t>
      </w:r>
      <w:r w:rsidR="004342BF" w:rsidRPr="004342BF">
        <w:rPr>
          <w:rFonts w:ascii="Arial" w:hAnsi="Arial" w:cs="Arial"/>
          <w:sz w:val="24"/>
          <w:szCs w:val="24"/>
          <w:lang w:val="es-MX"/>
        </w:rPr>
        <w:t xml:space="preserve">expresados en el medio de impugnación, sin aducir nuevos planteamientos a fin de combatir </w:t>
      </w:r>
      <w:r w:rsidR="004342BF" w:rsidRPr="004342BF">
        <w:rPr>
          <w:rFonts w:ascii="Arial" w:hAnsi="Arial" w:cs="Arial"/>
          <w:sz w:val="24"/>
          <w:szCs w:val="24"/>
          <w:lang w:val="es-MX"/>
        </w:rPr>
        <w:lastRenderedPageBreak/>
        <w:t>las consideraciones medulares expuestas por la autoridad responsable, para desestimar lo aducido en la instancia previa</w:t>
      </w:r>
      <w:r w:rsidR="004342BF">
        <w:rPr>
          <w:rStyle w:val="Refdenotaalpie"/>
          <w:rFonts w:ascii="Arial" w:hAnsi="Arial" w:cs="Arial"/>
          <w:sz w:val="24"/>
          <w:szCs w:val="24"/>
          <w:lang w:val="es-MX"/>
        </w:rPr>
        <w:footnoteReference w:id="24"/>
      </w:r>
      <w:r w:rsidR="004342BF" w:rsidRPr="004342BF">
        <w:rPr>
          <w:rFonts w:ascii="Arial" w:hAnsi="Arial" w:cs="Arial"/>
          <w:sz w:val="24"/>
          <w:szCs w:val="24"/>
          <w:lang w:val="es-MX"/>
        </w:rPr>
        <w:t>.</w:t>
      </w:r>
    </w:p>
    <w:p w14:paraId="3BF60C1C" w14:textId="77777777" w:rsidR="00681C98" w:rsidRDefault="004342BF" w:rsidP="007C368E">
      <w:pPr>
        <w:spacing w:line="360" w:lineRule="auto"/>
        <w:jc w:val="both"/>
        <w:rPr>
          <w:rFonts w:ascii="Arial" w:hAnsi="Arial" w:cs="Arial"/>
          <w:sz w:val="24"/>
          <w:szCs w:val="24"/>
          <w:lang w:val="es-MX"/>
        </w:rPr>
      </w:pPr>
      <w:r w:rsidRPr="004342BF">
        <w:rPr>
          <w:rFonts w:ascii="Arial" w:hAnsi="Arial" w:cs="Arial"/>
          <w:sz w:val="24"/>
          <w:szCs w:val="24"/>
          <w:lang w:val="es-MX"/>
        </w:rPr>
        <w:t xml:space="preserve">En estos supuestos, la consecuencia de la inoperancia será que las consideraciones expuestas por la autoridad responsable rijan el sentido del acuerdo o la resolución controvertida. </w:t>
      </w:r>
    </w:p>
    <w:p w14:paraId="6F8D3B43" w14:textId="56B4924D" w:rsidR="00681C98" w:rsidRDefault="006307FE" w:rsidP="007C368E">
      <w:pPr>
        <w:spacing w:line="360" w:lineRule="auto"/>
        <w:jc w:val="both"/>
        <w:rPr>
          <w:rFonts w:ascii="Arial" w:hAnsi="Arial" w:cs="Arial"/>
          <w:sz w:val="24"/>
          <w:szCs w:val="24"/>
          <w:lang w:val="es-MX"/>
        </w:rPr>
      </w:pPr>
      <w:r>
        <w:rPr>
          <w:rFonts w:ascii="Arial" w:hAnsi="Arial" w:cs="Arial"/>
          <w:sz w:val="24"/>
          <w:szCs w:val="24"/>
          <w:lang w:val="es-MX"/>
        </w:rPr>
        <w:t>Puesto</w:t>
      </w:r>
      <w:r w:rsidR="004342BF" w:rsidRPr="004342BF">
        <w:rPr>
          <w:rFonts w:ascii="Arial" w:hAnsi="Arial" w:cs="Arial"/>
          <w:sz w:val="24"/>
          <w:szCs w:val="24"/>
          <w:lang w:val="es-MX"/>
        </w:rPr>
        <w:t xml:space="preserve"> que</w:t>
      </w:r>
      <w:r>
        <w:rPr>
          <w:rFonts w:ascii="Arial" w:hAnsi="Arial" w:cs="Arial"/>
          <w:sz w:val="24"/>
          <w:szCs w:val="24"/>
          <w:lang w:val="es-MX"/>
        </w:rPr>
        <w:t>,</w:t>
      </w:r>
      <w:r w:rsidR="004342BF" w:rsidRPr="004342BF">
        <w:rPr>
          <w:rFonts w:ascii="Arial" w:hAnsi="Arial" w:cs="Arial"/>
          <w:sz w:val="24"/>
          <w:szCs w:val="24"/>
          <w:lang w:val="es-MX"/>
        </w:rPr>
        <w:t xml:space="preserve"> la carga de controvertir las consideraciones de la autoridad responsable en forma alguna se puede ver</w:t>
      </w:r>
      <w:r w:rsidR="004342BF">
        <w:rPr>
          <w:rFonts w:ascii="Arial" w:hAnsi="Arial" w:cs="Arial"/>
          <w:sz w:val="24"/>
          <w:szCs w:val="24"/>
          <w:lang w:val="es-MX"/>
        </w:rPr>
        <w:t xml:space="preserve"> </w:t>
      </w:r>
      <w:r w:rsidR="004342BF" w:rsidRPr="004342BF">
        <w:rPr>
          <w:rFonts w:ascii="Arial" w:hAnsi="Arial" w:cs="Arial"/>
          <w:sz w:val="24"/>
          <w:szCs w:val="24"/>
          <w:lang w:val="es-MX"/>
        </w:rPr>
        <w:t xml:space="preserve">como la simple exigencia de agotar los recursos y medios de defensa, sino como el deber de expresar argumentos que constituyan una cadena lógica, concatenada y coherente para combatir, de forma frontal, eficaz, sistemática y real las determinaciones y consideraciones que estimen contrarios a derecho. </w:t>
      </w:r>
    </w:p>
    <w:p w14:paraId="11BB39FF" w14:textId="22BDB7E9" w:rsidR="00B26B4C" w:rsidRDefault="004342BF" w:rsidP="00C227CB">
      <w:pPr>
        <w:spacing w:line="360" w:lineRule="auto"/>
        <w:jc w:val="both"/>
        <w:rPr>
          <w:rFonts w:ascii="Arial" w:hAnsi="Arial" w:cs="Arial"/>
          <w:sz w:val="24"/>
          <w:szCs w:val="24"/>
          <w:lang w:val="es-MX"/>
        </w:rPr>
      </w:pPr>
      <w:r w:rsidRPr="004342BF">
        <w:rPr>
          <w:rFonts w:ascii="Arial" w:hAnsi="Arial" w:cs="Arial"/>
          <w:sz w:val="24"/>
          <w:szCs w:val="24"/>
          <w:lang w:val="es-MX"/>
        </w:rPr>
        <w:t>En el caso</w:t>
      </w:r>
      <w:r w:rsidR="00471DF7">
        <w:rPr>
          <w:rFonts w:ascii="Arial" w:hAnsi="Arial" w:cs="Arial"/>
          <w:sz w:val="24"/>
          <w:szCs w:val="24"/>
          <w:lang w:val="es-MX"/>
        </w:rPr>
        <w:t xml:space="preserve">, </w:t>
      </w:r>
      <w:r w:rsidR="00C227CB">
        <w:rPr>
          <w:rFonts w:ascii="Arial" w:hAnsi="Arial" w:cs="Arial"/>
          <w:sz w:val="24"/>
          <w:szCs w:val="24"/>
          <w:lang w:val="es-MX"/>
        </w:rPr>
        <w:t xml:space="preserve">el </w:t>
      </w:r>
      <w:r w:rsidR="00C227CB" w:rsidRPr="006307FE">
        <w:rPr>
          <w:rFonts w:ascii="Arial" w:hAnsi="Arial" w:cs="Arial"/>
          <w:i/>
          <w:iCs/>
          <w:sz w:val="24"/>
          <w:szCs w:val="24"/>
          <w:lang w:val="es-MX"/>
        </w:rPr>
        <w:t>actor</w:t>
      </w:r>
      <w:r w:rsidR="00C227CB">
        <w:rPr>
          <w:rFonts w:ascii="Arial" w:hAnsi="Arial" w:cs="Arial"/>
          <w:sz w:val="24"/>
          <w:szCs w:val="24"/>
          <w:lang w:val="es-MX"/>
        </w:rPr>
        <w:t xml:space="preserve"> </w:t>
      </w:r>
      <w:r w:rsidR="00B26B4C">
        <w:rPr>
          <w:rFonts w:ascii="Arial" w:hAnsi="Arial" w:cs="Arial"/>
          <w:sz w:val="24"/>
          <w:szCs w:val="24"/>
          <w:lang w:val="es-MX"/>
        </w:rPr>
        <w:t>incumple con tal carga, puesto que sus argumentos no</w:t>
      </w:r>
      <w:r w:rsidR="00C227CB">
        <w:rPr>
          <w:rFonts w:ascii="Arial" w:hAnsi="Arial" w:cs="Arial"/>
          <w:sz w:val="24"/>
          <w:szCs w:val="24"/>
          <w:lang w:val="es-MX"/>
        </w:rPr>
        <w:t xml:space="preserve"> combat</w:t>
      </w:r>
      <w:r w:rsidR="00B26B4C">
        <w:rPr>
          <w:rFonts w:ascii="Arial" w:hAnsi="Arial" w:cs="Arial"/>
          <w:sz w:val="24"/>
          <w:szCs w:val="24"/>
          <w:lang w:val="es-MX"/>
        </w:rPr>
        <w:t>en</w:t>
      </w:r>
      <w:r w:rsidR="00C227CB">
        <w:rPr>
          <w:rFonts w:ascii="Arial" w:hAnsi="Arial" w:cs="Arial"/>
          <w:sz w:val="24"/>
          <w:szCs w:val="24"/>
          <w:lang w:val="es-MX"/>
        </w:rPr>
        <w:t xml:space="preserve"> de manera frontal y eficaz las consideraciones de la </w:t>
      </w:r>
      <w:r w:rsidR="00C227CB">
        <w:rPr>
          <w:rFonts w:ascii="Arial" w:hAnsi="Arial" w:cs="Arial"/>
          <w:i/>
          <w:iCs/>
          <w:sz w:val="24"/>
          <w:szCs w:val="24"/>
          <w:lang w:val="es-MX"/>
        </w:rPr>
        <w:t xml:space="preserve">autoridad responsable </w:t>
      </w:r>
      <w:r w:rsidR="00C227CB">
        <w:rPr>
          <w:rFonts w:ascii="Arial" w:hAnsi="Arial" w:cs="Arial"/>
          <w:sz w:val="24"/>
          <w:szCs w:val="24"/>
          <w:lang w:val="es-MX"/>
        </w:rPr>
        <w:t>al emitir la resolución impugnada</w:t>
      </w:r>
      <w:r w:rsidR="004A404C">
        <w:rPr>
          <w:rFonts w:ascii="Arial" w:hAnsi="Arial" w:cs="Arial"/>
          <w:sz w:val="24"/>
          <w:szCs w:val="24"/>
          <w:lang w:val="es-MX"/>
        </w:rPr>
        <w:t>;</w:t>
      </w:r>
      <w:r w:rsidR="00056F9F">
        <w:rPr>
          <w:rFonts w:ascii="Arial" w:hAnsi="Arial" w:cs="Arial"/>
          <w:sz w:val="24"/>
          <w:szCs w:val="24"/>
          <w:lang w:val="es-MX"/>
        </w:rPr>
        <w:t xml:space="preserve"> ya que</w:t>
      </w:r>
      <w:r w:rsidR="004A404C">
        <w:rPr>
          <w:rFonts w:ascii="Arial" w:hAnsi="Arial" w:cs="Arial"/>
          <w:sz w:val="24"/>
          <w:szCs w:val="24"/>
          <w:lang w:val="es-MX"/>
        </w:rPr>
        <w:t xml:space="preserve">, </w:t>
      </w:r>
      <w:r w:rsidR="00056F9F">
        <w:rPr>
          <w:rFonts w:ascii="Arial" w:hAnsi="Arial" w:cs="Arial"/>
          <w:sz w:val="24"/>
          <w:szCs w:val="24"/>
          <w:lang w:val="es-MX"/>
        </w:rPr>
        <w:t xml:space="preserve">como se desprende de la tabla inserta, éste </w:t>
      </w:r>
      <w:r w:rsidR="00B26B4C">
        <w:rPr>
          <w:rFonts w:ascii="Arial" w:hAnsi="Arial" w:cs="Arial"/>
          <w:sz w:val="24"/>
          <w:szCs w:val="24"/>
          <w:lang w:val="es-MX"/>
        </w:rPr>
        <w:t xml:space="preserve">no desvirtúa las razones esenciales emitidas por </w:t>
      </w:r>
      <w:r w:rsidR="00525937">
        <w:rPr>
          <w:rFonts w:ascii="Arial" w:hAnsi="Arial" w:cs="Arial"/>
          <w:sz w:val="24"/>
          <w:szCs w:val="24"/>
          <w:lang w:val="es-MX"/>
        </w:rPr>
        <w:t>aquella</w:t>
      </w:r>
      <w:r w:rsidR="00B26B4C">
        <w:rPr>
          <w:rFonts w:ascii="Arial" w:hAnsi="Arial" w:cs="Arial"/>
          <w:sz w:val="24"/>
          <w:szCs w:val="24"/>
          <w:lang w:val="es-MX"/>
        </w:rPr>
        <w:t xml:space="preserve">, </w:t>
      </w:r>
      <w:r w:rsidR="004A404C">
        <w:rPr>
          <w:rFonts w:ascii="Arial" w:hAnsi="Arial" w:cs="Arial"/>
          <w:sz w:val="24"/>
          <w:szCs w:val="24"/>
          <w:lang w:val="es-MX"/>
        </w:rPr>
        <w:t>consistentes en</w:t>
      </w:r>
      <w:r w:rsidR="00B26B4C">
        <w:rPr>
          <w:rFonts w:ascii="Arial" w:hAnsi="Arial" w:cs="Arial"/>
          <w:sz w:val="24"/>
          <w:szCs w:val="24"/>
          <w:lang w:val="es-MX"/>
        </w:rPr>
        <w:t>:</w:t>
      </w:r>
      <w:r w:rsidR="00290E79">
        <w:rPr>
          <w:rFonts w:ascii="Arial" w:hAnsi="Arial" w:cs="Arial"/>
          <w:sz w:val="24"/>
          <w:szCs w:val="24"/>
          <w:lang w:val="es-MX"/>
        </w:rPr>
        <w:t xml:space="preserve"> </w:t>
      </w:r>
    </w:p>
    <w:p w14:paraId="07153AE0" w14:textId="43625568" w:rsidR="00C227CB" w:rsidRDefault="00B26B4C" w:rsidP="00B26B4C">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E</w:t>
      </w:r>
      <w:r w:rsidR="00DE7C62" w:rsidRPr="00B26B4C">
        <w:rPr>
          <w:rFonts w:ascii="Arial" w:hAnsi="Arial" w:cs="Arial"/>
          <w:sz w:val="24"/>
          <w:szCs w:val="24"/>
          <w:lang w:val="es-MX"/>
        </w:rPr>
        <w:t xml:space="preserve">l cambio de situación jurídica que sobrevino al agravio </w:t>
      </w:r>
      <w:r w:rsidR="0063224F">
        <w:rPr>
          <w:rFonts w:ascii="Arial" w:hAnsi="Arial" w:cs="Arial"/>
          <w:sz w:val="24"/>
          <w:szCs w:val="24"/>
          <w:lang w:val="es-MX"/>
        </w:rPr>
        <w:t>relativo al</w:t>
      </w:r>
      <w:r w:rsidR="00DE7C62" w:rsidRPr="00B26B4C">
        <w:rPr>
          <w:rFonts w:ascii="Arial" w:hAnsi="Arial" w:cs="Arial"/>
          <w:sz w:val="24"/>
          <w:szCs w:val="24"/>
          <w:lang w:val="es-MX"/>
        </w:rPr>
        <w:t xml:space="preserve"> método de elección</w:t>
      </w:r>
      <w:r w:rsidR="0063224F">
        <w:rPr>
          <w:rFonts w:ascii="Arial" w:hAnsi="Arial" w:cs="Arial"/>
          <w:sz w:val="24"/>
          <w:szCs w:val="24"/>
          <w:lang w:val="es-MX"/>
        </w:rPr>
        <w:t>, ya que, si bien,</w:t>
      </w:r>
      <w:r w:rsidR="00DE7C62" w:rsidRPr="00B26B4C">
        <w:rPr>
          <w:rFonts w:ascii="Arial" w:hAnsi="Arial" w:cs="Arial"/>
          <w:sz w:val="24"/>
          <w:szCs w:val="24"/>
          <w:lang w:val="es-MX"/>
        </w:rPr>
        <w:t xml:space="preserve"> en la </w:t>
      </w:r>
      <w:r w:rsidR="00DE7C62" w:rsidRPr="00B26B4C">
        <w:rPr>
          <w:rFonts w:ascii="Arial" w:hAnsi="Arial" w:cs="Arial"/>
          <w:i/>
          <w:iCs/>
          <w:sz w:val="24"/>
          <w:szCs w:val="24"/>
          <w:lang w:val="es-MX"/>
        </w:rPr>
        <w:t xml:space="preserve">convocatoria </w:t>
      </w:r>
      <w:r w:rsidR="0063224F">
        <w:rPr>
          <w:rFonts w:ascii="Arial" w:hAnsi="Arial" w:cs="Arial"/>
          <w:sz w:val="24"/>
          <w:szCs w:val="24"/>
          <w:lang w:val="es-MX"/>
        </w:rPr>
        <w:t xml:space="preserve">inicialmente se estableció </w:t>
      </w:r>
      <w:r w:rsidR="00DE7C62" w:rsidRPr="00B26B4C">
        <w:rPr>
          <w:rFonts w:ascii="Arial" w:hAnsi="Arial" w:cs="Arial"/>
          <w:sz w:val="24"/>
          <w:szCs w:val="24"/>
          <w:lang w:val="es-MX"/>
        </w:rPr>
        <w:t xml:space="preserve">el de asamblea de consejeros, posteriormente, mediante la </w:t>
      </w:r>
      <w:r w:rsidR="00DE7C62" w:rsidRPr="00B26B4C">
        <w:rPr>
          <w:rFonts w:ascii="Arial" w:hAnsi="Arial" w:cs="Arial"/>
          <w:i/>
          <w:iCs/>
          <w:sz w:val="24"/>
          <w:szCs w:val="24"/>
          <w:lang w:val="es-MX"/>
        </w:rPr>
        <w:t xml:space="preserve">adenda </w:t>
      </w:r>
      <w:r w:rsidR="00DE7C62" w:rsidRPr="00B26B4C">
        <w:rPr>
          <w:rFonts w:ascii="Arial" w:hAnsi="Arial" w:cs="Arial"/>
          <w:sz w:val="24"/>
          <w:szCs w:val="24"/>
          <w:lang w:val="es-MX"/>
        </w:rPr>
        <w:t>emitida</w:t>
      </w:r>
      <w:r w:rsidR="0063224F">
        <w:rPr>
          <w:rFonts w:ascii="Arial" w:hAnsi="Arial" w:cs="Arial"/>
          <w:sz w:val="24"/>
          <w:szCs w:val="24"/>
          <w:lang w:val="es-MX"/>
        </w:rPr>
        <w:t>, tal aspecto</w:t>
      </w:r>
      <w:r w:rsidR="00DE7C62" w:rsidRPr="00B26B4C">
        <w:rPr>
          <w:rFonts w:ascii="Arial" w:hAnsi="Arial" w:cs="Arial"/>
          <w:sz w:val="24"/>
          <w:szCs w:val="24"/>
          <w:lang w:val="es-MX"/>
        </w:rPr>
        <w:t xml:space="preserve"> se modificó </w:t>
      </w:r>
      <w:r w:rsidR="0063224F">
        <w:rPr>
          <w:rFonts w:ascii="Arial" w:hAnsi="Arial" w:cs="Arial"/>
          <w:sz w:val="24"/>
          <w:szCs w:val="24"/>
          <w:lang w:val="es-MX"/>
        </w:rPr>
        <w:t>para que fuera a través de</w:t>
      </w:r>
      <w:r w:rsidR="00DE7C62" w:rsidRPr="00B26B4C">
        <w:rPr>
          <w:rFonts w:ascii="Arial" w:hAnsi="Arial" w:cs="Arial"/>
          <w:sz w:val="24"/>
          <w:szCs w:val="24"/>
          <w:lang w:val="es-MX"/>
        </w:rPr>
        <w:t xml:space="preserve"> la base militante.</w:t>
      </w:r>
    </w:p>
    <w:p w14:paraId="2E6116EB" w14:textId="25117454" w:rsidR="00B26B4C" w:rsidRDefault="00B26B4C" w:rsidP="00B26B4C">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 xml:space="preserve">El efecto señalado en la sentencia emitida por este </w:t>
      </w:r>
      <w:r w:rsidRPr="00B26B4C">
        <w:rPr>
          <w:rFonts w:ascii="Arial" w:hAnsi="Arial" w:cs="Arial"/>
          <w:i/>
          <w:iCs/>
          <w:sz w:val="24"/>
          <w:szCs w:val="24"/>
          <w:lang w:val="es-MX"/>
        </w:rPr>
        <w:t>Tribunal</w:t>
      </w:r>
      <w:r>
        <w:rPr>
          <w:rFonts w:ascii="Arial" w:hAnsi="Arial" w:cs="Arial"/>
          <w:sz w:val="24"/>
          <w:szCs w:val="24"/>
          <w:lang w:val="es-MX"/>
        </w:rPr>
        <w:t xml:space="preserve"> fue emitir la </w:t>
      </w:r>
      <w:r>
        <w:rPr>
          <w:rFonts w:ascii="Arial" w:hAnsi="Arial" w:cs="Arial"/>
          <w:i/>
          <w:iCs/>
          <w:sz w:val="24"/>
          <w:szCs w:val="24"/>
          <w:lang w:val="es-MX"/>
        </w:rPr>
        <w:t xml:space="preserve">convocatoria </w:t>
      </w:r>
      <w:r>
        <w:rPr>
          <w:rFonts w:ascii="Arial" w:hAnsi="Arial" w:cs="Arial"/>
          <w:sz w:val="24"/>
          <w:szCs w:val="24"/>
          <w:lang w:val="es-MX"/>
        </w:rPr>
        <w:t>dentro del plazo impuesto; situación que fue cumplida en tiempo y forma. Además de aducir que la mención de octubre se debió a un error humano que no impacta en los plazos establecidos dentro del proceso electoral interno.</w:t>
      </w:r>
    </w:p>
    <w:p w14:paraId="41B80B18" w14:textId="2206A1B7" w:rsidR="00B26B4C" w:rsidRDefault="00B26B4C" w:rsidP="00B26B4C">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El ejercicio de facultades supletorias que realiza para justificar por qué la Comisión Política Permanente estaba legitimada para emitir el tope de gastos de proselitismo.</w:t>
      </w:r>
    </w:p>
    <w:p w14:paraId="07B6A701" w14:textId="394427FF" w:rsidR="00B26B4C" w:rsidRDefault="00B26B4C" w:rsidP="00B26B4C">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lastRenderedPageBreak/>
        <w:t xml:space="preserve">La justificación con sustento legal y argumentativo suficiente para señalar la base y el origen del requisito </w:t>
      </w:r>
      <w:r w:rsidR="00BD5C11">
        <w:rPr>
          <w:rFonts w:ascii="Arial" w:hAnsi="Arial" w:cs="Arial"/>
          <w:sz w:val="24"/>
          <w:szCs w:val="24"/>
          <w:lang w:val="es-MX"/>
        </w:rPr>
        <w:t>que se impugna</w:t>
      </w:r>
      <w:r>
        <w:rPr>
          <w:rFonts w:ascii="Arial" w:hAnsi="Arial" w:cs="Arial"/>
          <w:sz w:val="24"/>
          <w:szCs w:val="24"/>
          <w:lang w:val="es-MX"/>
        </w:rPr>
        <w:t>,</w:t>
      </w:r>
      <w:r w:rsidR="0063224F">
        <w:rPr>
          <w:rFonts w:ascii="Arial" w:hAnsi="Arial" w:cs="Arial"/>
          <w:sz w:val="24"/>
          <w:szCs w:val="24"/>
          <w:lang w:val="es-MX"/>
        </w:rPr>
        <w:t xml:space="preserve"> consistente en que su validez deriva de la normatividad interna del partido y se justifica por los fines de formación y profesionalización política, siendo un mecanismo de preparación aplicable a toda la militancia;</w:t>
      </w:r>
      <w:r>
        <w:rPr>
          <w:rFonts w:ascii="Arial" w:hAnsi="Arial" w:cs="Arial"/>
          <w:sz w:val="24"/>
          <w:szCs w:val="24"/>
          <w:lang w:val="es-MX"/>
        </w:rPr>
        <w:t xml:space="preserve"> así como por qué fue incluido en la </w:t>
      </w:r>
      <w:r>
        <w:rPr>
          <w:rFonts w:ascii="Arial" w:hAnsi="Arial" w:cs="Arial"/>
          <w:i/>
          <w:iCs/>
          <w:sz w:val="24"/>
          <w:szCs w:val="24"/>
          <w:lang w:val="es-MX"/>
        </w:rPr>
        <w:t xml:space="preserve">convocatoria </w:t>
      </w:r>
      <w:r>
        <w:rPr>
          <w:rFonts w:ascii="Arial" w:hAnsi="Arial" w:cs="Arial"/>
          <w:sz w:val="24"/>
          <w:szCs w:val="24"/>
          <w:lang w:val="es-MX"/>
        </w:rPr>
        <w:t xml:space="preserve">y que </w:t>
      </w:r>
      <w:r w:rsidR="00BD5C11">
        <w:rPr>
          <w:rFonts w:ascii="Arial" w:hAnsi="Arial" w:cs="Arial"/>
          <w:sz w:val="24"/>
          <w:szCs w:val="24"/>
          <w:lang w:val="es-MX"/>
        </w:rPr>
        <w:t xml:space="preserve">sus </w:t>
      </w:r>
      <w:r>
        <w:rPr>
          <w:rFonts w:ascii="Arial" w:hAnsi="Arial" w:cs="Arial"/>
          <w:sz w:val="24"/>
          <w:szCs w:val="24"/>
          <w:lang w:val="es-MX"/>
        </w:rPr>
        <w:t xml:space="preserve">efectos jurídicos </w:t>
      </w:r>
      <w:r w:rsidR="00BD5C11">
        <w:rPr>
          <w:rFonts w:ascii="Arial" w:hAnsi="Arial" w:cs="Arial"/>
          <w:sz w:val="24"/>
          <w:szCs w:val="24"/>
          <w:lang w:val="es-MX"/>
        </w:rPr>
        <w:t xml:space="preserve">son </w:t>
      </w:r>
      <w:r>
        <w:rPr>
          <w:rFonts w:ascii="Arial" w:hAnsi="Arial" w:cs="Arial"/>
          <w:sz w:val="24"/>
          <w:szCs w:val="24"/>
          <w:lang w:val="es-MX"/>
        </w:rPr>
        <w:t>generales, sin perjudicarle de manera específica o personal.</w:t>
      </w:r>
      <w:r w:rsidRPr="00B26B4C">
        <w:rPr>
          <w:rFonts w:ascii="Arial" w:hAnsi="Arial" w:cs="Arial"/>
          <w:sz w:val="24"/>
          <w:szCs w:val="24"/>
          <w:lang w:val="es-MX"/>
        </w:rPr>
        <w:t xml:space="preserve"> </w:t>
      </w:r>
    </w:p>
    <w:p w14:paraId="2B2AB540" w14:textId="4D9B7BD8" w:rsidR="00B26B4C" w:rsidRPr="00B26B4C" w:rsidRDefault="00B26B4C" w:rsidP="00B26B4C">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 xml:space="preserve">El sistema de notificaciones que prevalece dentro del partido y por qué considera que no se limitó el derecho del </w:t>
      </w:r>
      <w:r>
        <w:rPr>
          <w:rFonts w:ascii="Arial" w:hAnsi="Arial" w:cs="Arial"/>
          <w:i/>
          <w:iCs/>
          <w:sz w:val="24"/>
          <w:szCs w:val="24"/>
          <w:lang w:val="es-MX"/>
        </w:rPr>
        <w:t>actor</w:t>
      </w:r>
      <w:r w:rsidR="008D6E87">
        <w:rPr>
          <w:rFonts w:ascii="Arial" w:hAnsi="Arial" w:cs="Arial"/>
          <w:i/>
          <w:iCs/>
          <w:sz w:val="24"/>
          <w:szCs w:val="24"/>
          <w:lang w:val="es-MX"/>
        </w:rPr>
        <w:t xml:space="preserve">; </w:t>
      </w:r>
      <w:r w:rsidR="008D6E87">
        <w:rPr>
          <w:rFonts w:ascii="Arial" w:hAnsi="Arial" w:cs="Arial"/>
          <w:sz w:val="24"/>
          <w:szCs w:val="24"/>
          <w:lang w:val="es-MX"/>
        </w:rPr>
        <w:t xml:space="preserve">así como, que el </w:t>
      </w:r>
      <w:r w:rsidR="008D6E87">
        <w:rPr>
          <w:rFonts w:ascii="Arial" w:hAnsi="Arial" w:cs="Arial"/>
          <w:i/>
          <w:iCs/>
          <w:sz w:val="24"/>
          <w:szCs w:val="24"/>
          <w:lang w:val="es-MX"/>
        </w:rPr>
        <w:t xml:space="preserve">acuerdo mediante el cual se </w:t>
      </w:r>
      <w:proofErr w:type="gramStart"/>
      <w:r w:rsidR="008D6E87">
        <w:rPr>
          <w:rFonts w:ascii="Arial" w:hAnsi="Arial" w:cs="Arial"/>
          <w:i/>
          <w:iCs/>
          <w:sz w:val="24"/>
          <w:szCs w:val="24"/>
          <w:lang w:val="es-MX"/>
        </w:rPr>
        <w:t>integra,</w:t>
      </w:r>
      <w:proofErr w:type="gramEnd"/>
      <w:r w:rsidR="008D6E87">
        <w:rPr>
          <w:rFonts w:ascii="Arial" w:hAnsi="Arial" w:cs="Arial"/>
          <w:i/>
          <w:iCs/>
          <w:sz w:val="24"/>
          <w:szCs w:val="24"/>
          <w:lang w:val="es-MX"/>
        </w:rPr>
        <w:t xml:space="preserve"> reconoce y difunde públicamente el listado de coordinadoras y coordinadores estatales de los sectores y organizaciones que pueden emitir los apoyos exigidos en la Base Novena de la Convocatoria </w:t>
      </w:r>
      <w:r w:rsidR="008D6E87">
        <w:rPr>
          <w:rFonts w:ascii="Arial" w:hAnsi="Arial" w:cs="Arial"/>
          <w:sz w:val="24"/>
          <w:szCs w:val="24"/>
          <w:lang w:val="es-MX"/>
        </w:rPr>
        <w:t>fue debidamente publicado a través de los medios oficiales del partido.</w:t>
      </w:r>
    </w:p>
    <w:p w14:paraId="12D4BE92" w14:textId="48F14F9E" w:rsidR="00BD5C11" w:rsidRDefault="00BD5C11" w:rsidP="00C227CB">
      <w:pPr>
        <w:spacing w:line="360" w:lineRule="auto"/>
        <w:jc w:val="both"/>
        <w:rPr>
          <w:rFonts w:ascii="Arial" w:hAnsi="Arial" w:cs="Arial"/>
          <w:sz w:val="24"/>
          <w:szCs w:val="24"/>
          <w:lang w:val="es-MX"/>
        </w:rPr>
      </w:pPr>
      <w:r>
        <w:rPr>
          <w:rFonts w:ascii="Arial" w:hAnsi="Arial" w:cs="Arial"/>
          <w:sz w:val="24"/>
          <w:szCs w:val="24"/>
          <w:lang w:val="es-MX"/>
        </w:rPr>
        <w:t xml:space="preserve">Razones </w:t>
      </w:r>
      <w:r w:rsidR="004A404C">
        <w:rPr>
          <w:rFonts w:ascii="Arial" w:hAnsi="Arial" w:cs="Arial"/>
          <w:sz w:val="24"/>
          <w:szCs w:val="24"/>
          <w:lang w:val="es-MX"/>
        </w:rPr>
        <w:t>sobre las cuales,</w:t>
      </w:r>
      <w:r>
        <w:rPr>
          <w:rFonts w:ascii="Arial" w:hAnsi="Arial" w:cs="Arial"/>
          <w:sz w:val="24"/>
          <w:szCs w:val="24"/>
          <w:lang w:val="es-MX"/>
        </w:rPr>
        <w:t xml:space="preserve"> </w:t>
      </w:r>
      <w:r w:rsidRPr="005D1E7E">
        <w:rPr>
          <w:rFonts w:ascii="Arial" w:hAnsi="Arial" w:cs="Arial"/>
          <w:sz w:val="24"/>
          <w:szCs w:val="24"/>
          <w:lang w:val="es-MX"/>
        </w:rPr>
        <w:t>el</w:t>
      </w:r>
      <w:r>
        <w:rPr>
          <w:rFonts w:ascii="Arial" w:hAnsi="Arial" w:cs="Arial"/>
          <w:i/>
          <w:iCs/>
          <w:sz w:val="24"/>
          <w:szCs w:val="24"/>
          <w:lang w:val="es-MX"/>
        </w:rPr>
        <w:t xml:space="preserve"> actor </w:t>
      </w:r>
      <w:r>
        <w:rPr>
          <w:rFonts w:ascii="Arial" w:hAnsi="Arial" w:cs="Arial"/>
          <w:sz w:val="24"/>
          <w:szCs w:val="24"/>
          <w:lang w:val="es-MX"/>
        </w:rPr>
        <w:t xml:space="preserve">únicamente se limita </w:t>
      </w:r>
      <w:r w:rsidR="004A404C">
        <w:rPr>
          <w:rFonts w:ascii="Arial" w:hAnsi="Arial" w:cs="Arial"/>
          <w:sz w:val="24"/>
          <w:szCs w:val="24"/>
          <w:lang w:val="es-MX"/>
        </w:rPr>
        <w:t>en</w:t>
      </w:r>
      <w:r>
        <w:rPr>
          <w:rFonts w:ascii="Arial" w:hAnsi="Arial" w:cs="Arial"/>
          <w:sz w:val="24"/>
          <w:szCs w:val="24"/>
          <w:lang w:val="es-MX"/>
        </w:rPr>
        <w:t xml:space="preserve"> señalar, de manera genérica, que: </w:t>
      </w:r>
    </w:p>
    <w:p w14:paraId="44215556" w14:textId="2557FA42" w:rsidR="00BD5C11" w:rsidRDefault="007C5EA3" w:rsidP="00BD5C11">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E</w:t>
      </w:r>
      <w:r w:rsidR="00BD5C11">
        <w:rPr>
          <w:rFonts w:ascii="Arial" w:hAnsi="Arial" w:cs="Arial"/>
          <w:sz w:val="24"/>
          <w:szCs w:val="24"/>
          <w:lang w:val="es-MX"/>
        </w:rPr>
        <w:t>l método electivo debió preverse a través de un sistema de la base militante</w:t>
      </w:r>
      <w:r w:rsidR="0043766C">
        <w:rPr>
          <w:rFonts w:ascii="Arial" w:hAnsi="Arial" w:cs="Arial"/>
          <w:sz w:val="24"/>
          <w:szCs w:val="24"/>
          <w:lang w:val="es-MX"/>
        </w:rPr>
        <w:t>. S</w:t>
      </w:r>
      <w:r w:rsidR="00BD5C11">
        <w:rPr>
          <w:rFonts w:ascii="Arial" w:hAnsi="Arial" w:cs="Arial"/>
          <w:sz w:val="24"/>
          <w:szCs w:val="24"/>
          <w:lang w:val="es-MX"/>
        </w:rPr>
        <w:t xml:space="preserve">in manifestarse respecto a que tal situación se modificó en la </w:t>
      </w:r>
      <w:r w:rsidR="00BD5C11">
        <w:rPr>
          <w:rFonts w:ascii="Arial" w:hAnsi="Arial" w:cs="Arial"/>
          <w:i/>
          <w:iCs/>
          <w:sz w:val="24"/>
          <w:szCs w:val="24"/>
          <w:lang w:val="es-MX"/>
        </w:rPr>
        <w:t>adenda.</w:t>
      </w:r>
    </w:p>
    <w:p w14:paraId="41BD17E2" w14:textId="54EDECCB" w:rsidR="00BD5C11" w:rsidRDefault="00BD5C11" w:rsidP="00BD5C11">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Se vulnera el principio de cosa juzgada</w:t>
      </w:r>
      <w:r w:rsidR="0043766C">
        <w:rPr>
          <w:rFonts w:ascii="Arial" w:hAnsi="Arial" w:cs="Arial"/>
          <w:sz w:val="24"/>
          <w:szCs w:val="24"/>
          <w:lang w:val="es-MX"/>
        </w:rPr>
        <w:t>. S</w:t>
      </w:r>
      <w:r>
        <w:rPr>
          <w:rFonts w:ascii="Arial" w:hAnsi="Arial" w:cs="Arial"/>
          <w:sz w:val="24"/>
          <w:szCs w:val="24"/>
          <w:lang w:val="es-MX"/>
        </w:rPr>
        <w:t xml:space="preserve">in precisar </w:t>
      </w:r>
      <w:r w:rsidR="00A270F5">
        <w:rPr>
          <w:rFonts w:ascii="Arial" w:hAnsi="Arial" w:cs="Arial"/>
          <w:sz w:val="24"/>
          <w:szCs w:val="24"/>
          <w:lang w:val="es-MX"/>
        </w:rPr>
        <w:t>la</w:t>
      </w:r>
      <w:r w:rsidR="00A270F5" w:rsidRPr="00A270F5">
        <w:rPr>
          <w:rFonts w:ascii="Arial" w:hAnsi="Arial" w:cs="Arial"/>
          <w:sz w:val="24"/>
          <w:szCs w:val="24"/>
        </w:rPr>
        <w:t xml:space="preserve">s razones que sustentan su afirmación y, menos aún, las </w:t>
      </w:r>
      <w:r>
        <w:rPr>
          <w:rFonts w:ascii="Arial" w:hAnsi="Arial" w:cs="Arial"/>
          <w:sz w:val="24"/>
          <w:szCs w:val="24"/>
          <w:lang w:val="es-MX"/>
        </w:rPr>
        <w:t>circunstancias de modo, tiempo y lugar que justifiquen la violación que aduce.</w:t>
      </w:r>
    </w:p>
    <w:p w14:paraId="4231A2AA" w14:textId="30101D73" w:rsidR="00BD5C11" w:rsidRDefault="00BD5C11" w:rsidP="00BD5C11">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t>La Comisión Política Permanente</w:t>
      </w:r>
      <w:r w:rsidRPr="00BD5C11">
        <w:rPr>
          <w:rFonts w:ascii="Arial" w:hAnsi="Arial" w:cs="Arial"/>
          <w:sz w:val="24"/>
          <w:szCs w:val="24"/>
          <w:lang w:val="es-MX"/>
        </w:rPr>
        <w:t xml:space="preserve"> </w:t>
      </w:r>
      <w:r>
        <w:rPr>
          <w:rFonts w:ascii="Arial" w:hAnsi="Arial" w:cs="Arial"/>
          <w:sz w:val="24"/>
          <w:szCs w:val="24"/>
          <w:lang w:val="es-MX"/>
        </w:rPr>
        <w:t>no tiene facultades estatutarias y, por tanto, se trata de una usurpación</w:t>
      </w:r>
      <w:r w:rsidR="0043766C">
        <w:rPr>
          <w:rFonts w:ascii="Arial" w:hAnsi="Arial" w:cs="Arial"/>
          <w:sz w:val="24"/>
          <w:szCs w:val="24"/>
          <w:lang w:val="es-MX"/>
        </w:rPr>
        <w:t>. S</w:t>
      </w:r>
      <w:r>
        <w:rPr>
          <w:rFonts w:ascii="Arial" w:hAnsi="Arial" w:cs="Arial"/>
          <w:sz w:val="24"/>
          <w:szCs w:val="24"/>
          <w:lang w:val="es-MX"/>
        </w:rPr>
        <w:t>in señalar los motivos por los que considera que la fundamentación aducida por la responsable no es aplicable al caso.</w:t>
      </w:r>
    </w:p>
    <w:p w14:paraId="133C46A7" w14:textId="01FA0799" w:rsidR="00BD5C11" w:rsidRPr="00BD5C11" w:rsidRDefault="00BD5C11" w:rsidP="00BD5C11">
      <w:pPr>
        <w:pStyle w:val="Prrafodelista"/>
        <w:numPr>
          <w:ilvl w:val="0"/>
          <w:numId w:val="20"/>
        </w:numPr>
        <w:spacing w:before="240" w:line="360" w:lineRule="auto"/>
        <w:jc w:val="both"/>
        <w:rPr>
          <w:rFonts w:ascii="Arial" w:hAnsi="Arial" w:cs="Arial"/>
          <w:i/>
          <w:iCs/>
          <w:sz w:val="24"/>
          <w:szCs w:val="24"/>
          <w:lang w:val="es-MX"/>
        </w:rPr>
      </w:pPr>
      <w:r>
        <w:rPr>
          <w:rFonts w:ascii="Arial" w:hAnsi="Arial" w:cs="Arial"/>
          <w:sz w:val="24"/>
          <w:szCs w:val="24"/>
          <w:lang w:val="es-MX"/>
        </w:rPr>
        <w:t xml:space="preserve">El </w:t>
      </w:r>
      <w:r w:rsidRPr="00BD5C11">
        <w:rPr>
          <w:rFonts w:ascii="Arial" w:hAnsi="Arial" w:cs="Arial"/>
          <w:sz w:val="24"/>
          <w:szCs w:val="24"/>
          <w:lang w:val="es-MX"/>
        </w:rPr>
        <w:t>requisito impuesto</w:t>
      </w:r>
      <w:r w:rsidR="0043766C">
        <w:rPr>
          <w:rFonts w:ascii="Arial" w:hAnsi="Arial" w:cs="Arial"/>
          <w:sz w:val="24"/>
          <w:szCs w:val="24"/>
          <w:lang w:val="es-MX"/>
        </w:rPr>
        <w:t xml:space="preserve">, relativo a cursar y aprobar los talleres de formación política del </w:t>
      </w:r>
      <w:r w:rsidR="0043766C">
        <w:rPr>
          <w:rFonts w:ascii="Arial" w:hAnsi="Arial" w:cs="Arial"/>
          <w:i/>
          <w:iCs/>
          <w:sz w:val="24"/>
          <w:szCs w:val="24"/>
          <w:lang w:val="es-MX"/>
        </w:rPr>
        <w:t>Instituto,</w:t>
      </w:r>
      <w:r w:rsidRPr="00BD5C11">
        <w:rPr>
          <w:rFonts w:ascii="Arial" w:hAnsi="Arial" w:cs="Arial"/>
          <w:sz w:val="24"/>
          <w:szCs w:val="24"/>
          <w:lang w:val="es-MX"/>
        </w:rPr>
        <w:t xml:space="preserve"> </w:t>
      </w:r>
      <w:r>
        <w:rPr>
          <w:rFonts w:ascii="Arial" w:hAnsi="Arial" w:cs="Arial"/>
          <w:sz w:val="24"/>
          <w:szCs w:val="24"/>
          <w:lang w:val="es-MX"/>
        </w:rPr>
        <w:t xml:space="preserve">no tiene </w:t>
      </w:r>
      <w:r w:rsidRPr="00BD5C11">
        <w:rPr>
          <w:rFonts w:ascii="Arial" w:hAnsi="Arial" w:cs="Arial"/>
          <w:sz w:val="24"/>
          <w:szCs w:val="24"/>
          <w:lang w:val="es-MX"/>
        </w:rPr>
        <w:t>sustento legal o constitucional</w:t>
      </w:r>
      <w:r w:rsidR="0043766C">
        <w:rPr>
          <w:rFonts w:ascii="Arial" w:hAnsi="Arial" w:cs="Arial"/>
          <w:sz w:val="24"/>
          <w:szCs w:val="24"/>
          <w:lang w:val="es-MX"/>
        </w:rPr>
        <w:t>. S</w:t>
      </w:r>
      <w:r w:rsidRPr="00BD5C11">
        <w:rPr>
          <w:rFonts w:ascii="Arial" w:hAnsi="Arial" w:cs="Arial"/>
          <w:sz w:val="24"/>
          <w:szCs w:val="24"/>
          <w:lang w:val="es-MX"/>
        </w:rPr>
        <w:t>i</w:t>
      </w:r>
      <w:r>
        <w:rPr>
          <w:rFonts w:ascii="Arial" w:hAnsi="Arial" w:cs="Arial"/>
          <w:sz w:val="24"/>
          <w:szCs w:val="24"/>
          <w:lang w:val="es-MX"/>
        </w:rPr>
        <w:t xml:space="preserve">n realizar manifestaciones respecto </w:t>
      </w:r>
      <w:r w:rsidR="00056F9F">
        <w:rPr>
          <w:rFonts w:ascii="Arial" w:hAnsi="Arial" w:cs="Arial"/>
          <w:sz w:val="24"/>
          <w:szCs w:val="24"/>
          <w:lang w:val="es-MX"/>
        </w:rPr>
        <w:t>de</w:t>
      </w:r>
      <w:r>
        <w:rPr>
          <w:rFonts w:ascii="Arial" w:hAnsi="Arial" w:cs="Arial"/>
          <w:sz w:val="24"/>
          <w:szCs w:val="24"/>
          <w:lang w:val="es-MX"/>
        </w:rPr>
        <w:t xml:space="preserve"> la justificación emitida por la responsable</w:t>
      </w:r>
      <w:r w:rsidRPr="00BD5C11">
        <w:rPr>
          <w:rFonts w:ascii="Arial" w:hAnsi="Arial" w:cs="Arial"/>
          <w:i/>
          <w:iCs/>
          <w:sz w:val="24"/>
          <w:szCs w:val="24"/>
          <w:lang w:val="es-MX"/>
        </w:rPr>
        <w:t>.</w:t>
      </w:r>
    </w:p>
    <w:p w14:paraId="5F24E206" w14:textId="45E1AEBB" w:rsidR="00BD5C11" w:rsidRDefault="00EF5CD2" w:rsidP="00BD5C11">
      <w:pPr>
        <w:pStyle w:val="Prrafodelista"/>
        <w:numPr>
          <w:ilvl w:val="0"/>
          <w:numId w:val="20"/>
        </w:numPr>
        <w:spacing w:line="360" w:lineRule="auto"/>
        <w:jc w:val="both"/>
        <w:rPr>
          <w:rFonts w:ascii="Arial" w:hAnsi="Arial" w:cs="Arial"/>
          <w:sz w:val="24"/>
          <w:szCs w:val="24"/>
          <w:lang w:val="es-MX"/>
        </w:rPr>
      </w:pPr>
      <w:r>
        <w:rPr>
          <w:rFonts w:ascii="Arial" w:hAnsi="Arial" w:cs="Arial"/>
          <w:sz w:val="24"/>
          <w:szCs w:val="24"/>
          <w:lang w:val="es-MX"/>
        </w:rPr>
        <w:lastRenderedPageBreak/>
        <w:t>No hubo certeza, transparencia ni equidad en la obtención de apoyos</w:t>
      </w:r>
      <w:r w:rsidR="008D6E87">
        <w:rPr>
          <w:rStyle w:val="Refdenotaalpie"/>
          <w:rFonts w:ascii="Arial" w:hAnsi="Arial" w:cs="Arial"/>
          <w:sz w:val="24"/>
          <w:szCs w:val="24"/>
          <w:lang w:val="es-MX"/>
        </w:rPr>
        <w:footnoteReference w:id="25"/>
      </w:r>
      <w:r w:rsidR="0043766C">
        <w:rPr>
          <w:rFonts w:ascii="Arial" w:hAnsi="Arial" w:cs="Arial"/>
          <w:sz w:val="24"/>
          <w:szCs w:val="24"/>
          <w:lang w:val="es-MX"/>
        </w:rPr>
        <w:t>. S</w:t>
      </w:r>
      <w:r>
        <w:rPr>
          <w:rFonts w:ascii="Arial" w:hAnsi="Arial" w:cs="Arial"/>
          <w:sz w:val="24"/>
          <w:szCs w:val="24"/>
          <w:lang w:val="es-MX"/>
        </w:rPr>
        <w:t>in manifestar</w:t>
      </w:r>
      <w:r w:rsidR="00A270F5">
        <w:rPr>
          <w:rFonts w:ascii="Arial" w:hAnsi="Arial" w:cs="Arial"/>
          <w:sz w:val="24"/>
          <w:szCs w:val="24"/>
          <w:lang w:val="es-MX"/>
        </w:rPr>
        <w:t xml:space="preserve"> </w:t>
      </w:r>
      <w:r w:rsidR="00A270F5" w:rsidRPr="00A270F5">
        <w:rPr>
          <w:rFonts w:ascii="Arial" w:hAnsi="Arial" w:cs="Arial"/>
          <w:sz w:val="24"/>
          <w:szCs w:val="24"/>
        </w:rPr>
        <w:t>planteamientos para controvertir</w:t>
      </w:r>
      <w:r w:rsidR="00A270F5">
        <w:rPr>
          <w:rFonts w:ascii="Arial" w:hAnsi="Arial" w:cs="Arial"/>
          <w:sz w:val="24"/>
          <w:szCs w:val="24"/>
        </w:rPr>
        <w:t>,</w:t>
      </w:r>
      <w:r w:rsidR="00A270F5" w:rsidRPr="00A270F5">
        <w:rPr>
          <w:rFonts w:ascii="Arial" w:hAnsi="Arial" w:cs="Arial"/>
          <w:sz w:val="24"/>
          <w:szCs w:val="24"/>
        </w:rPr>
        <w:t xml:space="preserve"> de manera frontal</w:t>
      </w:r>
      <w:r w:rsidR="00A270F5">
        <w:rPr>
          <w:rFonts w:ascii="Arial" w:hAnsi="Arial" w:cs="Arial"/>
          <w:sz w:val="24"/>
          <w:szCs w:val="24"/>
        </w:rPr>
        <w:t xml:space="preserve"> y efectiva,</w:t>
      </w:r>
      <w:r w:rsidR="00A270F5" w:rsidRPr="00A270F5">
        <w:rPr>
          <w:rFonts w:ascii="Arial" w:hAnsi="Arial" w:cs="Arial"/>
          <w:sz w:val="24"/>
          <w:szCs w:val="24"/>
        </w:rPr>
        <w:t xml:space="preserve"> los argumentos a través de los cuales la autoridad responsable justificó</w:t>
      </w:r>
      <w:r>
        <w:rPr>
          <w:rFonts w:ascii="Arial" w:hAnsi="Arial" w:cs="Arial"/>
          <w:sz w:val="24"/>
          <w:szCs w:val="24"/>
          <w:lang w:val="es-MX"/>
        </w:rPr>
        <w:t xml:space="preserve"> que todas las etapas se encontraron debidamente publicitadas a través de los medios oficiales del partido.</w:t>
      </w:r>
    </w:p>
    <w:p w14:paraId="576BD677" w14:textId="4842840D" w:rsidR="004342BF" w:rsidRPr="00CB64F7" w:rsidRDefault="00CB64F7" w:rsidP="007C368E">
      <w:pPr>
        <w:spacing w:line="360" w:lineRule="auto"/>
        <w:jc w:val="both"/>
        <w:rPr>
          <w:rFonts w:ascii="Arial" w:hAnsi="Arial" w:cs="Arial"/>
          <w:sz w:val="24"/>
          <w:szCs w:val="24"/>
          <w:lang w:val="es-MX"/>
        </w:rPr>
      </w:pPr>
      <w:r>
        <w:rPr>
          <w:rFonts w:ascii="Arial" w:hAnsi="Arial" w:cs="Arial"/>
          <w:sz w:val="24"/>
          <w:szCs w:val="24"/>
          <w:lang w:val="es-MX"/>
        </w:rPr>
        <w:t>Por tanto</w:t>
      </w:r>
      <w:r w:rsidR="004342BF" w:rsidRPr="004342BF">
        <w:rPr>
          <w:rFonts w:ascii="Arial" w:hAnsi="Arial" w:cs="Arial"/>
          <w:sz w:val="24"/>
          <w:szCs w:val="24"/>
          <w:lang w:val="es-MX"/>
        </w:rPr>
        <w:t>, al advertir</w:t>
      </w:r>
      <w:r>
        <w:rPr>
          <w:rFonts w:ascii="Arial" w:hAnsi="Arial" w:cs="Arial"/>
          <w:sz w:val="24"/>
          <w:szCs w:val="24"/>
          <w:lang w:val="es-MX"/>
        </w:rPr>
        <w:t>se</w:t>
      </w:r>
      <w:r w:rsidR="004342BF" w:rsidRPr="004342BF">
        <w:rPr>
          <w:rFonts w:ascii="Arial" w:hAnsi="Arial" w:cs="Arial"/>
          <w:sz w:val="24"/>
          <w:szCs w:val="24"/>
          <w:lang w:val="es-MX"/>
        </w:rPr>
        <w:t xml:space="preserve"> que el </w:t>
      </w:r>
      <w:r>
        <w:rPr>
          <w:rFonts w:ascii="Arial" w:hAnsi="Arial" w:cs="Arial"/>
          <w:i/>
          <w:iCs/>
          <w:sz w:val="24"/>
          <w:szCs w:val="24"/>
          <w:lang w:val="es-MX"/>
        </w:rPr>
        <w:t xml:space="preserve">actor </w:t>
      </w:r>
      <w:r w:rsidR="004342BF" w:rsidRPr="004342BF">
        <w:rPr>
          <w:rFonts w:ascii="Arial" w:hAnsi="Arial" w:cs="Arial"/>
          <w:sz w:val="24"/>
          <w:szCs w:val="24"/>
          <w:lang w:val="es-MX"/>
        </w:rPr>
        <w:t>sustenta sus disensos en afirmaciones genéricas</w:t>
      </w:r>
      <w:r>
        <w:rPr>
          <w:rFonts w:ascii="Arial" w:hAnsi="Arial" w:cs="Arial"/>
          <w:sz w:val="24"/>
          <w:szCs w:val="24"/>
          <w:lang w:val="es-MX"/>
        </w:rPr>
        <w:t xml:space="preserve">, es que se </w:t>
      </w:r>
      <w:r w:rsidR="0063224F">
        <w:rPr>
          <w:rFonts w:ascii="Arial" w:hAnsi="Arial" w:cs="Arial"/>
          <w:sz w:val="24"/>
          <w:szCs w:val="24"/>
          <w:lang w:val="es-MX"/>
        </w:rPr>
        <w:t>actualiza</w:t>
      </w:r>
      <w:r>
        <w:rPr>
          <w:rFonts w:ascii="Arial" w:hAnsi="Arial" w:cs="Arial"/>
          <w:sz w:val="24"/>
          <w:szCs w:val="24"/>
          <w:lang w:val="es-MX"/>
        </w:rPr>
        <w:t xml:space="preserve"> su </w:t>
      </w:r>
      <w:r w:rsidRPr="004342BF">
        <w:rPr>
          <w:rFonts w:ascii="Arial" w:hAnsi="Arial" w:cs="Arial"/>
          <w:sz w:val="24"/>
          <w:szCs w:val="24"/>
          <w:lang w:val="es-MX"/>
        </w:rPr>
        <w:t>inoperancia</w:t>
      </w:r>
      <w:r w:rsidR="00685180">
        <w:rPr>
          <w:rStyle w:val="Refdenotaalpie"/>
          <w:rFonts w:ascii="Arial" w:hAnsi="Arial" w:cs="Arial"/>
          <w:sz w:val="24"/>
          <w:szCs w:val="24"/>
          <w:lang w:val="es-MX"/>
        </w:rPr>
        <w:footnoteReference w:id="26"/>
      </w:r>
      <w:r>
        <w:rPr>
          <w:rFonts w:ascii="Arial" w:hAnsi="Arial" w:cs="Arial"/>
          <w:sz w:val="24"/>
          <w:szCs w:val="24"/>
          <w:lang w:val="es-MX"/>
        </w:rPr>
        <w:t xml:space="preserve">; </w:t>
      </w:r>
      <w:r w:rsidR="004A404C">
        <w:rPr>
          <w:rFonts w:ascii="Arial" w:hAnsi="Arial" w:cs="Arial"/>
          <w:sz w:val="24"/>
          <w:szCs w:val="24"/>
          <w:lang w:val="es-MX"/>
        </w:rPr>
        <w:t>puesto</w:t>
      </w:r>
      <w:r>
        <w:rPr>
          <w:rFonts w:ascii="Arial" w:hAnsi="Arial" w:cs="Arial"/>
          <w:sz w:val="24"/>
          <w:szCs w:val="24"/>
          <w:lang w:val="es-MX"/>
        </w:rPr>
        <w:t xml:space="preserve"> que</w:t>
      </w:r>
      <w:r w:rsidR="004342BF" w:rsidRPr="004342BF">
        <w:rPr>
          <w:rFonts w:ascii="Arial" w:hAnsi="Arial" w:cs="Arial"/>
          <w:sz w:val="24"/>
          <w:szCs w:val="24"/>
          <w:lang w:val="es-MX"/>
        </w:rPr>
        <w:t xml:space="preserve">, </w:t>
      </w:r>
      <w:r w:rsidR="004A404C">
        <w:rPr>
          <w:rFonts w:ascii="Arial" w:hAnsi="Arial" w:cs="Arial"/>
          <w:sz w:val="24"/>
          <w:szCs w:val="24"/>
          <w:lang w:val="es-MX"/>
        </w:rPr>
        <w:t xml:space="preserve">se insiste, es </w:t>
      </w:r>
      <w:r w:rsidR="004342BF" w:rsidRPr="004342BF">
        <w:rPr>
          <w:rFonts w:ascii="Arial" w:hAnsi="Arial" w:cs="Arial"/>
          <w:sz w:val="24"/>
          <w:szCs w:val="24"/>
          <w:lang w:val="es-MX"/>
        </w:rPr>
        <w:t>omi</w:t>
      </w:r>
      <w:r w:rsidR="004A404C">
        <w:rPr>
          <w:rFonts w:ascii="Arial" w:hAnsi="Arial" w:cs="Arial"/>
          <w:sz w:val="24"/>
          <w:szCs w:val="24"/>
          <w:lang w:val="es-MX"/>
        </w:rPr>
        <w:t>so en</w:t>
      </w:r>
      <w:r w:rsidR="004342BF" w:rsidRPr="004342BF">
        <w:rPr>
          <w:rFonts w:ascii="Arial" w:hAnsi="Arial" w:cs="Arial"/>
          <w:sz w:val="24"/>
          <w:szCs w:val="24"/>
          <w:lang w:val="es-MX"/>
        </w:rPr>
        <w:t xml:space="preserve"> desarrollar</w:t>
      </w:r>
      <w:r w:rsidR="0063224F">
        <w:rPr>
          <w:rFonts w:ascii="Arial" w:hAnsi="Arial" w:cs="Arial"/>
          <w:sz w:val="24"/>
          <w:szCs w:val="24"/>
          <w:lang w:val="es-MX"/>
        </w:rPr>
        <w:t xml:space="preserve"> </w:t>
      </w:r>
      <w:r>
        <w:rPr>
          <w:rFonts w:ascii="Arial" w:hAnsi="Arial" w:cs="Arial"/>
          <w:sz w:val="24"/>
          <w:szCs w:val="24"/>
          <w:lang w:val="es-MX"/>
        </w:rPr>
        <w:t xml:space="preserve">los elementos </w:t>
      </w:r>
      <w:r w:rsidR="0063224F">
        <w:rPr>
          <w:rFonts w:ascii="Arial" w:hAnsi="Arial" w:cs="Arial"/>
          <w:sz w:val="24"/>
          <w:szCs w:val="24"/>
          <w:lang w:val="es-MX"/>
        </w:rPr>
        <w:t xml:space="preserve">mínimos </w:t>
      </w:r>
      <w:r>
        <w:rPr>
          <w:rFonts w:ascii="Arial" w:hAnsi="Arial" w:cs="Arial"/>
          <w:sz w:val="24"/>
          <w:szCs w:val="24"/>
          <w:lang w:val="es-MX"/>
        </w:rPr>
        <w:t xml:space="preserve">que busquen desvirtuar o evidenciar lo erróneo de las consideraciones </w:t>
      </w:r>
      <w:r w:rsidR="00CA7E6C">
        <w:rPr>
          <w:rFonts w:ascii="Arial" w:hAnsi="Arial" w:cs="Arial"/>
          <w:sz w:val="24"/>
          <w:szCs w:val="24"/>
          <w:lang w:val="es-MX"/>
        </w:rPr>
        <w:t xml:space="preserve">esenciales </w:t>
      </w:r>
      <w:r>
        <w:rPr>
          <w:rFonts w:ascii="Arial" w:hAnsi="Arial" w:cs="Arial"/>
          <w:sz w:val="24"/>
          <w:szCs w:val="24"/>
          <w:lang w:val="es-MX"/>
        </w:rPr>
        <w:t xml:space="preserve">de la </w:t>
      </w:r>
      <w:r>
        <w:rPr>
          <w:rFonts w:ascii="Arial" w:hAnsi="Arial" w:cs="Arial"/>
          <w:i/>
          <w:iCs/>
          <w:sz w:val="24"/>
          <w:szCs w:val="24"/>
          <w:lang w:val="es-MX"/>
        </w:rPr>
        <w:t>autoridad responsable</w:t>
      </w:r>
      <w:r w:rsidR="00CA7E6C">
        <w:rPr>
          <w:rFonts w:ascii="Arial" w:hAnsi="Arial" w:cs="Arial"/>
          <w:i/>
          <w:iCs/>
          <w:sz w:val="24"/>
          <w:szCs w:val="24"/>
          <w:lang w:val="es-MX"/>
        </w:rPr>
        <w:t xml:space="preserve"> </w:t>
      </w:r>
      <w:r w:rsidR="00CA7E6C">
        <w:rPr>
          <w:rFonts w:ascii="Arial" w:hAnsi="Arial" w:cs="Arial"/>
          <w:sz w:val="24"/>
          <w:szCs w:val="24"/>
          <w:lang w:val="es-MX"/>
        </w:rPr>
        <w:t>para sostener la legalidad del acto impugnado</w:t>
      </w:r>
      <w:r w:rsidRPr="00CA7E6C">
        <w:rPr>
          <w:rFonts w:ascii="Arial" w:hAnsi="Arial" w:cs="Arial"/>
          <w:sz w:val="24"/>
          <w:szCs w:val="24"/>
          <w:lang w:val="es-MX"/>
        </w:rPr>
        <w:t>;</w:t>
      </w:r>
      <w:r>
        <w:rPr>
          <w:rFonts w:ascii="Arial" w:hAnsi="Arial" w:cs="Arial"/>
          <w:i/>
          <w:iCs/>
          <w:sz w:val="24"/>
          <w:szCs w:val="24"/>
          <w:lang w:val="es-MX"/>
        </w:rPr>
        <w:t xml:space="preserve"> </w:t>
      </w:r>
      <w:r>
        <w:rPr>
          <w:rFonts w:ascii="Arial" w:hAnsi="Arial" w:cs="Arial"/>
          <w:sz w:val="24"/>
          <w:szCs w:val="24"/>
          <w:lang w:val="es-MX"/>
        </w:rPr>
        <w:t>máxime que, de las manifestaciones que realiza no se logran deducir los motivos por los que considera recibe una afectación directa a sus derechos político-electorales</w:t>
      </w:r>
      <w:r w:rsidR="00E60FC6">
        <w:rPr>
          <w:rFonts w:ascii="Arial" w:hAnsi="Arial" w:cs="Arial"/>
          <w:sz w:val="24"/>
          <w:szCs w:val="24"/>
          <w:lang w:val="es-MX"/>
        </w:rPr>
        <w:t>.</w:t>
      </w:r>
    </w:p>
    <w:p w14:paraId="5F7E8A49" w14:textId="03B855C3" w:rsidR="004342BF" w:rsidRDefault="00CA7E6C" w:rsidP="007C368E">
      <w:pPr>
        <w:spacing w:line="360" w:lineRule="auto"/>
        <w:jc w:val="both"/>
        <w:rPr>
          <w:rFonts w:ascii="Arial" w:hAnsi="Arial" w:cs="Arial"/>
          <w:sz w:val="24"/>
          <w:szCs w:val="24"/>
          <w:lang w:val="es-MX"/>
        </w:rPr>
      </w:pPr>
      <w:r>
        <w:rPr>
          <w:rFonts w:ascii="Arial" w:hAnsi="Arial" w:cs="Arial"/>
          <w:sz w:val="24"/>
          <w:szCs w:val="24"/>
          <w:lang w:val="es-MX"/>
        </w:rPr>
        <w:t xml:space="preserve">De ahí </w:t>
      </w:r>
      <w:r w:rsidR="004342BF" w:rsidRPr="004342BF">
        <w:rPr>
          <w:rFonts w:ascii="Arial" w:hAnsi="Arial" w:cs="Arial"/>
          <w:sz w:val="24"/>
          <w:szCs w:val="24"/>
          <w:lang w:val="es-MX"/>
        </w:rPr>
        <w:t>que</w:t>
      </w:r>
      <w:r w:rsidR="009331B8">
        <w:rPr>
          <w:rFonts w:ascii="Arial" w:hAnsi="Arial" w:cs="Arial"/>
          <w:sz w:val="24"/>
          <w:szCs w:val="24"/>
          <w:lang w:val="es-MX"/>
        </w:rPr>
        <w:t>,</w:t>
      </w:r>
      <w:r w:rsidR="004342BF" w:rsidRPr="004342BF">
        <w:rPr>
          <w:rFonts w:ascii="Arial" w:hAnsi="Arial" w:cs="Arial"/>
          <w:sz w:val="24"/>
          <w:szCs w:val="24"/>
          <w:lang w:val="es-MX"/>
        </w:rPr>
        <w:t xml:space="preserve"> </w:t>
      </w:r>
      <w:r w:rsidR="00E60FC6" w:rsidRPr="004342BF">
        <w:rPr>
          <w:rFonts w:ascii="Arial" w:hAnsi="Arial" w:cs="Arial"/>
          <w:sz w:val="24"/>
          <w:szCs w:val="24"/>
          <w:lang w:val="es-MX"/>
        </w:rPr>
        <w:t>l</w:t>
      </w:r>
      <w:r w:rsidR="00A17E42">
        <w:rPr>
          <w:rFonts w:ascii="Arial" w:hAnsi="Arial" w:cs="Arial"/>
          <w:sz w:val="24"/>
          <w:szCs w:val="24"/>
          <w:lang w:val="es-MX"/>
        </w:rPr>
        <w:t>os</w:t>
      </w:r>
      <w:r w:rsidR="00E60FC6" w:rsidRPr="004342BF">
        <w:rPr>
          <w:rFonts w:ascii="Arial" w:hAnsi="Arial" w:cs="Arial"/>
          <w:sz w:val="24"/>
          <w:szCs w:val="24"/>
          <w:lang w:val="es-MX"/>
        </w:rPr>
        <w:t xml:space="preserve"> señalamiento</w:t>
      </w:r>
      <w:r w:rsidR="00A17E42">
        <w:rPr>
          <w:rFonts w:ascii="Arial" w:hAnsi="Arial" w:cs="Arial"/>
          <w:sz w:val="24"/>
          <w:szCs w:val="24"/>
          <w:lang w:val="es-MX"/>
        </w:rPr>
        <w:t>s</w:t>
      </w:r>
      <w:r w:rsidR="00E60FC6" w:rsidRPr="004342BF">
        <w:rPr>
          <w:rFonts w:ascii="Arial" w:hAnsi="Arial" w:cs="Arial"/>
          <w:sz w:val="24"/>
          <w:szCs w:val="24"/>
          <w:lang w:val="es-MX"/>
        </w:rPr>
        <w:t xml:space="preserve"> genérico</w:t>
      </w:r>
      <w:r w:rsidR="00A17E42">
        <w:rPr>
          <w:rFonts w:ascii="Arial" w:hAnsi="Arial" w:cs="Arial"/>
          <w:sz w:val="24"/>
          <w:szCs w:val="24"/>
          <w:lang w:val="es-MX"/>
        </w:rPr>
        <w:t>s</w:t>
      </w:r>
      <w:r w:rsidR="00E60FC6" w:rsidRPr="004342BF">
        <w:rPr>
          <w:rFonts w:ascii="Arial" w:hAnsi="Arial" w:cs="Arial"/>
          <w:sz w:val="24"/>
          <w:szCs w:val="24"/>
          <w:lang w:val="es-MX"/>
        </w:rPr>
        <w:t xml:space="preserve"> plantea</w:t>
      </w:r>
      <w:r>
        <w:rPr>
          <w:rFonts w:ascii="Arial" w:hAnsi="Arial" w:cs="Arial"/>
          <w:sz w:val="24"/>
          <w:szCs w:val="24"/>
          <w:lang w:val="es-MX"/>
        </w:rPr>
        <w:t>do</w:t>
      </w:r>
      <w:r w:rsidR="00A17E42">
        <w:rPr>
          <w:rFonts w:ascii="Arial" w:hAnsi="Arial" w:cs="Arial"/>
          <w:sz w:val="24"/>
          <w:szCs w:val="24"/>
          <w:lang w:val="es-MX"/>
        </w:rPr>
        <w:t>s</w:t>
      </w:r>
      <w:r>
        <w:rPr>
          <w:rFonts w:ascii="Arial" w:hAnsi="Arial" w:cs="Arial"/>
          <w:sz w:val="24"/>
          <w:szCs w:val="24"/>
          <w:lang w:val="es-MX"/>
        </w:rPr>
        <w:t xml:space="preserve"> por</w:t>
      </w:r>
      <w:r w:rsidR="00E60FC6" w:rsidRPr="004342BF">
        <w:rPr>
          <w:rFonts w:ascii="Arial" w:hAnsi="Arial" w:cs="Arial"/>
          <w:sz w:val="24"/>
          <w:szCs w:val="24"/>
          <w:lang w:val="es-MX"/>
        </w:rPr>
        <w:t xml:space="preserve"> el </w:t>
      </w:r>
      <w:r w:rsidR="00E60FC6" w:rsidRPr="009331B8">
        <w:rPr>
          <w:rFonts w:ascii="Arial" w:hAnsi="Arial" w:cs="Arial"/>
          <w:i/>
          <w:iCs/>
          <w:sz w:val="24"/>
          <w:szCs w:val="24"/>
          <w:lang w:val="es-MX"/>
        </w:rPr>
        <w:t>actor</w:t>
      </w:r>
      <w:r w:rsidR="00E60FC6" w:rsidRPr="004342BF">
        <w:rPr>
          <w:rFonts w:ascii="Arial" w:hAnsi="Arial" w:cs="Arial"/>
          <w:sz w:val="24"/>
          <w:szCs w:val="24"/>
          <w:lang w:val="es-MX"/>
        </w:rPr>
        <w:t xml:space="preserve"> </w:t>
      </w:r>
      <w:r w:rsidR="004342BF" w:rsidRPr="004342BF">
        <w:rPr>
          <w:rFonts w:ascii="Arial" w:hAnsi="Arial" w:cs="Arial"/>
          <w:sz w:val="24"/>
          <w:szCs w:val="24"/>
          <w:lang w:val="es-MX"/>
        </w:rPr>
        <w:t>result</w:t>
      </w:r>
      <w:r w:rsidR="00A17E42">
        <w:rPr>
          <w:rFonts w:ascii="Arial" w:hAnsi="Arial" w:cs="Arial"/>
          <w:sz w:val="24"/>
          <w:szCs w:val="24"/>
          <w:lang w:val="es-MX"/>
        </w:rPr>
        <w:t>an</w:t>
      </w:r>
      <w:r w:rsidR="004342BF" w:rsidRPr="004342BF">
        <w:rPr>
          <w:rFonts w:ascii="Arial" w:hAnsi="Arial" w:cs="Arial"/>
          <w:sz w:val="24"/>
          <w:szCs w:val="24"/>
          <w:lang w:val="es-MX"/>
        </w:rPr>
        <w:t xml:space="preserve"> insuficiente</w:t>
      </w:r>
      <w:r w:rsidR="00A17E42">
        <w:rPr>
          <w:rFonts w:ascii="Arial" w:hAnsi="Arial" w:cs="Arial"/>
          <w:sz w:val="24"/>
          <w:szCs w:val="24"/>
          <w:lang w:val="es-MX"/>
        </w:rPr>
        <w:t>s</w:t>
      </w:r>
      <w:r w:rsidR="00E60FC6">
        <w:rPr>
          <w:rFonts w:ascii="Arial" w:hAnsi="Arial" w:cs="Arial"/>
          <w:sz w:val="24"/>
          <w:szCs w:val="24"/>
          <w:lang w:val="es-MX"/>
        </w:rPr>
        <w:t xml:space="preserve"> y</w:t>
      </w:r>
      <w:r w:rsidR="004342BF" w:rsidRPr="004342BF">
        <w:rPr>
          <w:rFonts w:ascii="Arial" w:hAnsi="Arial" w:cs="Arial"/>
          <w:sz w:val="24"/>
          <w:szCs w:val="24"/>
          <w:lang w:val="es-MX"/>
        </w:rPr>
        <w:t>,</w:t>
      </w:r>
      <w:r w:rsidR="00E60FC6">
        <w:rPr>
          <w:rFonts w:ascii="Arial" w:hAnsi="Arial" w:cs="Arial"/>
          <w:sz w:val="24"/>
          <w:szCs w:val="24"/>
          <w:lang w:val="es-MX"/>
        </w:rPr>
        <w:t xml:space="preserve"> por tanto,</w:t>
      </w:r>
      <w:r w:rsidR="004342BF" w:rsidRPr="004342BF">
        <w:rPr>
          <w:rFonts w:ascii="Arial" w:hAnsi="Arial" w:cs="Arial"/>
          <w:sz w:val="24"/>
          <w:szCs w:val="24"/>
          <w:lang w:val="es-MX"/>
        </w:rPr>
        <w:t xml:space="preserve"> </w:t>
      </w:r>
      <w:r w:rsidR="00A17E42">
        <w:rPr>
          <w:rFonts w:ascii="Arial" w:hAnsi="Arial" w:cs="Arial"/>
          <w:sz w:val="24"/>
          <w:szCs w:val="24"/>
          <w:lang w:val="es-MX"/>
        </w:rPr>
        <w:t xml:space="preserve">se </w:t>
      </w:r>
      <w:r w:rsidR="004342BF" w:rsidRPr="004342BF">
        <w:rPr>
          <w:rFonts w:ascii="Arial" w:hAnsi="Arial" w:cs="Arial"/>
          <w:sz w:val="24"/>
          <w:szCs w:val="24"/>
          <w:lang w:val="es-MX"/>
        </w:rPr>
        <w:t>impide a est</w:t>
      </w:r>
      <w:r w:rsidR="00E60FC6">
        <w:rPr>
          <w:rFonts w:ascii="Arial" w:hAnsi="Arial" w:cs="Arial"/>
          <w:sz w:val="24"/>
          <w:szCs w:val="24"/>
          <w:lang w:val="es-MX"/>
        </w:rPr>
        <w:t xml:space="preserve">e </w:t>
      </w:r>
      <w:r w:rsidR="00E60FC6">
        <w:rPr>
          <w:rFonts w:ascii="Arial" w:hAnsi="Arial" w:cs="Arial"/>
          <w:i/>
          <w:iCs/>
          <w:sz w:val="24"/>
          <w:szCs w:val="24"/>
          <w:lang w:val="es-MX"/>
        </w:rPr>
        <w:t>órgano jurisdiccional</w:t>
      </w:r>
      <w:r w:rsidR="004342BF" w:rsidRPr="004342BF">
        <w:rPr>
          <w:rFonts w:ascii="Arial" w:hAnsi="Arial" w:cs="Arial"/>
          <w:sz w:val="24"/>
          <w:szCs w:val="24"/>
          <w:lang w:val="es-MX"/>
        </w:rPr>
        <w:t xml:space="preserve"> </w:t>
      </w:r>
      <w:r>
        <w:rPr>
          <w:rFonts w:ascii="Arial" w:hAnsi="Arial" w:cs="Arial"/>
          <w:sz w:val="24"/>
          <w:szCs w:val="24"/>
          <w:lang w:val="es-MX"/>
        </w:rPr>
        <w:t>realizar el análisis particular y pormenorizado de cada uno de los motivos de disenso presentados, en aras de estar en posibilidades de, en su caso, modificar o revocar la resolución impugnada.</w:t>
      </w:r>
    </w:p>
    <w:p w14:paraId="3B398AC4" w14:textId="79D4D11C" w:rsidR="00867DE6" w:rsidRPr="00BD5C11" w:rsidRDefault="00867DE6" w:rsidP="00867DE6">
      <w:pPr>
        <w:spacing w:line="360" w:lineRule="auto"/>
        <w:jc w:val="both"/>
        <w:rPr>
          <w:rFonts w:ascii="Arial" w:hAnsi="Arial" w:cs="Arial"/>
          <w:sz w:val="24"/>
          <w:szCs w:val="24"/>
          <w:lang w:val="es-MX"/>
        </w:rPr>
      </w:pPr>
      <w:r>
        <w:rPr>
          <w:rFonts w:ascii="Arial" w:hAnsi="Arial" w:cs="Arial"/>
          <w:sz w:val="24"/>
          <w:szCs w:val="24"/>
          <w:lang w:val="es-MX"/>
        </w:rPr>
        <w:t xml:space="preserve">En tanto que, </w:t>
      </w:r>
      <w:r w:rsidR="00056F9F">
        <w:rPr>
          <w:rFonts w:ascii="Arial" w:hAnsi="Arial" w:cs="Arial"/>
          <w:sz w:val="24"/>
          <w:szCs w:val="24"/>
          <w:lang w:val="es-MX"/>
        </w:rPr>
        <w:t xml:space="preserve">lo </w:t>
      </w:r>
      <w:r>
        <w:rPr>
          <w:rFonts w:ascii="Arial" w:hAnsi="Arial" w:cs="Arial"/>
          <w:sz w:val="24"/>
          <w:szCs w:val="24"/>
          <w:lang w:val="es-MX"/>
        </w:rPr>
        <w:t>relativo a que h</w:t>
      </w:r>
      <w:r w:rsidRPr="00BD5C11">
        <w:rPr>
          <w:rFonts w:ascii="Arial" w:hAnsi="Arial" w:cs="Arial"/>
          <w:sz w:val="24"/>
          <w:szCs w:val="24"/>
          <w:lang w:val="es-MX"/>
        </w:rPr>
        <w:t xml:space="preserve">ay una contradicción entre lo asentado en la </w:t>
      </w:r>
      <w:r w:rsidRPr="00BD5C11">
        <w:rPr>
          <w:rFonts w:ascii="Arial" w:hAnsi="Arial" w:cs="Arial"/>
          <w:i/>
          <w:iCs/>
          <w:sz w:val="24"/>
          <w:szCs w:val="24"/>
          <w:lang w:val="es-MX"/>
        </w:rPr>
        <w:t xml:space="preserve">convocatoria </w:t>
      </w:r>
      <w:r w:rsidRPr="00BD5C11">
        <w:rPr>
          <w:rFonts w:ascii="Arial" w:hAnsi="Arial" w:cs="Arial"/>
          <w:sz w:val="24"/>
          <w:szCs w:val="24"/>
          <w:lang w:val="es-MX"/>
        </w:rPr>
        <w:t>y en el manual de organización</w:t>
      </w:r>
      <w:r>
        <w:rPr>
          <w:rFonts w:ascii="Arial" w:hAnsi="Arial" w:cs="Arial"/>
          <w:sz w:val="24"/>
          <w:szCs w:val="24"/>
          <w:lang w:val="es-MX"/>
        </w:rPr>
        <w:t xml:space="preserve"> </w:t>
      </w:r>
      <w:r w:rsidRPr="00BD5C11">
        <w:rPr>
          <w:rFonts w:ascii="Arial" w:hAnsi="Arial" w:cs="Arial"/>
          <w:sz w:val="24"/>
          <w:szCs w:val="24"/>
          <w:lang w:val="es-MX"/>
        </w:rPr>
        <w:t xml:space="preserve">se trata de un </w:t>
      </w:r>
      <w:r w:rsidRPr="00EF5CD2">
        <w:rPr>
          <w:rFonts w:ascii="Arial" w:hAnsi="Arial" w:cs="Arial"/>
          <w:b/>
          <w:bCs/>
          <w:sz w:val="24"/>
          <w:szCs w:val="24"/>
          <w:lang w:val="es-MX"/>
        </w:rPr>
        <w:t>agravio novedoso</w:t>
      </w:r>
      <w:r w:rsidRPr="00BD5C11">
        <w:rPr>
          <w:rFonts w:ascii="Arial" w:hAnsi="Arial" w:cs="Arial"/>
          <w:sz w:val="24"/>
          <w:szCs w:val="24"/>
          <w:lang w:val="es-MX"/>
        </w:rPr>
        <w:t xml:space="preserve"> que no se hizo valer ante la instancia </w:t>
      </w:r>
      <w:proofErr w:type="spellStart"/>
      <w:r w:rsidRPr="00BD5C11">
        <w:rPr>
          <w:rFonts w:ascii="Arial" w:hAnsi="Arial" w:cs="Arial"/>
          <w:sz w:val="24"/>
          <w:szCs w:val="24"/>
          <w:lang w:val="es-MX"/>
        </w:rPr>
        <w:t>intrapartidista</w:t>
      </w:r>
      <w:proofErr w:type="spellEnd"/>
      <w:r w:rsidRPr="00BD5C11">
        <w:rPr>
          <w:rFonts w:ascii="Arial" w:hAnsi="Arial" w:cs="Arial"/>
          <w:sz w:val="24"/>
          <w:szCs w:val="24"/>
          <w:lang w:val="es-MX"/>
        </w:rPr>
        <w:t xml:space="preserve"> y, por tanto, la </w:t>
      </w:r>
      <w:r w:rsidRPr="00BD5C11">
        <w:rPr>
          <w:rFonts w:ascii="Arial" w:hAnsi="Arial" w:cs="Arial"/>
          <w:i/>
          <w:iCs/>
          <w:sz w:val="24"/>
          <w:szCs w:val="24"/>
          <w:lang w:val="es-MX"/>
        </w:rPr>
        <w:t xml:space="preserve">autoridad responsable </w:t>
      </w:r>
      <w:r w:rsidRPr="00BD5C11">
        <w:rPr>
          <w:rFonts w:ascii="Arial" w:hAnsi="Arial" w:cs="Arial"/>
          <w:sz w:val="24"/>
          <w:szCs w:val="24"/>
          <w:lang w:val="es-MX"/>
        </w:rPr>
        <w:t xml:space="preserve">no tuvo oportunidad de pronunciarse al respecto. De ahí que, este </w:t>
      </w:r>
      <w:r w:rsidRPr="00BD5C11">
        <w:rPr>
          <w:rFonts w:ascii="Arial" w:hAnsi="Arial" w:cs="Arial"/>
          <w:i/>
          <w:iCs/>
          <w:sz w:val="24"/>
          <w:szCs w:val="24"/>
          <w:lang w:val="es-MX"/>
        </w:rPr>
        <w:t>Tribunal</w:t>
      </w:r>
      <w:r w:rsidRPr="00BD5C11">
        <w:rPr>
          <w:rFonts w:ascii="Arial" w:hAnsi="Arial" w:cs="Arial"/>
          <w:sz w:val="24"/>
          <w:szCs w:val="24"/>
          <w:lang w:val="es-MX"/>
        </w:rPr>
        <w:t xml:space="preserve"> se encuentre impedido para analizar cuestiones que no fueron planteadas de manera previa y, en consecuencia, el </w:t>
      </w:r>
      <w:r>
        <w:rPr>
          <w:rFonts w:ascii="Arial" w:hAnsi="Arial" w:cs="Arial"/>
          <w:sz w:val="24"/>
          <w:szCs w:val="24"/>
          <w:lang w:val="es-MX"/>
        </w:rPr>
        <w:t>motivo de inconformidad</w:t>
      </w:r>
      <w:r w:rsidRPr="00BD5C11">
        <w:rPr>
          <w:rFonts w:ascii="Arial" w:hAnsi="Arial" w:cs="Arial"/>
          <w:sz w:val="24"/>
          <w:szCs w:val="24"/>
          <w:lang w:val="es-MX"/>
        </w:rPr>
        <w:t xml:space="preserve"> resulte inoperante</w:t>
      </w:r>
      <w:r>
        <w:rPr>
          <w:rStyle w:val="Refdenotaalpie"/>
          <w:rFonts w:ascii="Arial" w:hAnsi="Arial" w:cs="Arial"/>
          <w:sz w:val="24"/>
          <w:szCs w:val="24"/>
          <w:lang w:val="es-MX"/>
        </w:rPr>
        <w:footnoteReference w:id="27"/>
      </w:r>
      <w:r w:rsidRPr="00BD5C11">
        <w:rPr>
          <w:rFonts w:ascii="Arial" w:hAnsi="Arial" w:cs="Arial"/>
          <w:sz w:val="24"/>
          <w:szCs w:val="24"/>
          <w:lang w:val="es-MX"/>
        </w:rPr>
        <w:t>.</w:t>
      </w:r>
    </w:p>
    <w:p w14:paraId="75AD7BF2" w14:textId="18A75EBF" w:rsidR="00195EDC" w:rsidRPr="00195EDC" w:rsidRDefault="0063224F" w:rsidP="007C368E">
      <w:pPr>
        <w:spacing w:line="360" w:lineRule="auto"/>
        <w:jc w:val="both"/>
        <w:rPr>
          <w:rFonts w:ascii="Arial" w:hAnsi="Arial" w:cs="Arial"/>
          <w:sz w:val="24"/>
          <w:szCs w:val="24"/>
          <w:lang w:val="es-MX"/>
        </w:rPr>
      </w:pPr>
      <w:r>
        <w:rPr>
          <w:rFonts w:ascii="Arial" w:hAnsi="Arial" w:cs="Arial"/>
          <w:sz w:val="24"/>
          <w:szCs w:val="24"/>
          <w:lang w:val="es-MX"/>
        </w:rPr>
        <w:lastRenderedPageBreak/>
        <w:t>Ahora</w:t>
      </w:r>
      <w:r w:rsidR="00195EDC">
        <w:rPr>
          <w:rFonts w:ascii="Arial" w:hAnsi="Arial" w:cs="Arial"/>
          <w:sz w:val="24"/>
          <w:szCs w:val="24"/>
          <w:lang w:val="es-MX"/>
        </w:rPr>
        <w:t xml:space="preserve">, respecto al agravio identificado como </w:t>
      </w:r>
      <w:r w:rsidR="00195EDC" w:rsidRPr="00195EDC">
        <w:rPr>
          <w:rFonts w:ascii="Arial" w:hAnsi="Arial" w:cs="Arial"/>
          <w:b/>
          <w:bCs/>
          <w:sz w:val="24"/>
          <w:szCs w:val="24"/>
          <w:lang w:val="es-MX"/>
        </w:rPr>
        <w:t>a.</w:t>
      </w:r>
      <w:r w:rsidR="00195EDC">
        <w:rPr>
          <w:rFonts w:ascii="Arial" w:hAnsi="Arial" w:cs="Arial"/>
          <w:b/>
          <w:bCs/>
          <w:sz w:val="24"/>
          <w:szCs w:val="24"/>
          <w:lang w:val="es-MX"/>
        </w:rPr>
        <w:t xml:space="preserve"> </w:t>
      </w:r>
      <w:r w:rsidR="00195EDC">
        <w:rPr>
          <w:rFonts w:ascii="Arial" w:hAnsi="Arial" w:cs="Arial"/>
          <w:sz w:val="24"/>
          <w:szCs w:val="24"/>
          <w:lang w:val="es-MX"/>
        </w:rPr>
        <w:t xml:space="preserve">resulta </w:t>
      </w:r>
      <w:r w:rsidR="00195EDC" w:rsidRPr="00195EDC">
        <w:rPr>
          <w:rFonts w:ascii="Arial" w:hAnsi="Arial" w:cs="Arial"/>
          <w:b/>
          <w:bCs/>
          <w:sz w:val="24"/>
          <w:szCs w:val="24"/>
          <w:lang w:val="es-MX"/>
        </w:rPr>
        <w:t>infundado.</w:t>
      </w:r>
    </w:p>
    <w:p w14:paraId="6253E79A" w14:textId="3CAC36CA" w:rsidR="00D13B47" w:rsidRPr="002121AA" w:rsidRDefault="00D13B47" w:rsidP="00D13B47">
      <w:pPr>
        <w:spacing w:before="240" w:line="360" w:lineRule="auto"/>
        <w:jc w:val="both"/>
        <w:rPr>
          <w:rFonts w:ascii="Arial" w:hAnsi="Arial" w:cs="Arial"/>
          <w:sz w:val="24"/>
          <w:szCs w:val="24"/>
          <w:lang w:val="es-MX"/>
        </w:rPr>
      </w:pPr>
      <w:r>
        <w:rPr>
          <w:rFonts w:ascii="Arial" w:hAnsi="Arial" w:cs="Arial"/>
          <w:sz w:val="24"/>
          <w:szCs w:val="24"/>
          <w:lang w:val="es-MX"/>
        </w:rPr>
        <w:t>A</w:t>
      </w:r>
      <w:r w:rsidRPr="002121AA">
        <w:rPr>
          <w:rFonts w:ascii="Arial" w:hAnsi="Arial" w:cs="Arial"/>
          <w:sz w:val="24"/>
          <w:szCs w:val="24"/>
          <w:lang w:val="es-MX"/>
        </w:rPr>
        <w:t xml:space="preserve">corde con los artículos 17 de la </w:t>
      </w:r>
      <w:r w:rsidRPr="00195EDC">
        <w:rPr>
          <w:rFonts w:ascii="Arial" w:hAnsi="Arial" w:cs="Arial"/>
          <w:i/>
          <w:iCs/>
          <w:sz w:val="24"/>
          <w:szCs w:val="24"/>
          <w:lang w:val="es-MX"/>
        </w:rPr>
        <w:t>Constitución Federal</w:t>
      </w:r>
      <w:r w:rsidRPr="002121AA">
        <w:rPr>
          <w:rFonts w:ascii="Arial" w:hAnsi="Arial" w:cs="Arial"/>
          <w:sz w:val="24"/>
          <w:szCs w:val="24"/>
          <w:lang w:val="es-MX"/>
        </w:rPr>
        <w:t xml:space="preserve">; así </w:t>
      </w:r>
      <w:r>
        <w:rPr>
          <w:rFonts w:ascii="Arial" w:hAnsi="Arial" w:cs="Arial"/>
          <w:sz w:val="24"/>
          <w:szCs w:val="24"/>
          <w:lang w:val="es-MX"/>
        </w:rPr>
        <w:t xml:space="preserve">como el </w:t>
      </w:r>
      <w:r w:rsidRPr="002121AA">
        <w:rPr>
          <w:rFonts w:ascii="Arial" w:hAnsi="Arial" w:cs="Arial"/>
          <w:sz w:val="24"/>
          <w:szCs w:val="24"/>
          <w:lang w:val="es-MX"/>
        </w:rPr>
        <w:t>8 y 25</w:t>
      </w:r>
      <w:r>
        <w:rPr>
          <w:rFonts w:ascii="Arial" w:hAnsi="Arial" w:cs="Arial"/>
          <w:sz w:val="24"/>
          <w:szCs w:val="24"/>
          <w:lang w:val="es-MX"/>
        </w:rPr>
        <w:t xml:space="preserve"> </w:t>
      </w:r>
      <w:r w:rsidRPr="002121AA">
        <w:rPr>
          <w:rFonts w:ascii="Arial" w:hAnsi="Arial" w:cs="Arial"/>
          <w:sz w:val="24"/>
          <w:szCs w:val="24"/>
          <w:lang w:val="es-MX"/>
        </w:rPr>
        <w:t>de la Convención Americana sobre Derechos Humanos, toda persona tiene derecho a que se le administre justicia por tribunales expeditos para impartirla, emitiendo resoluciones de manera pronta, completa e imparcial, lo cual comprende la obligación de emitir las sentencias de forma exhaustiva.</w:t>
      </w:r>
    </w:p>
    <w:p w14:paraId="00A4FDB1" w14:textId="636EEECF" w:rsidR="00106BB3" w:rsidRPr="00106BB3" w:rsidRDefault="00106BB3" w:rsidP="00195EDC">
      <w:pPr>
        <w:spacing w:before="240" w:line="360" w:lineRule="auto"/>
        <w:jc w:val="both"/>
        <w:rPr>
          <w:rFonts w:ascii="Arial" w:hAnsi="Arial" w:cs="Arial"/>
          <w:sz w:val="24"/>
          <w:szCs w:val="24"/>
          <w:lang w:val="es-MX"/>
        </w:rPr>
      </w:pPr>
      <w:r>
        <w:rPr>
          <w:rFonts w:ascii="Arial" w:hAnsi="Arial" w:cs="Arial"/>
          <w:sz w:val="24"/>
          <w:szCs w:val="24"/>
          <w:lang w:val="es-MX"/>
        </w:rPr>
        <w:t xml:space="preserve">Tanto la Suprema Corte de Justicia de la Nación como la </w:t>
      </w:r>
      <w:r>
        <w:rPr>
          <w:rFonts w:ascii="Arial" w:hAnsi="Arial" w:cs="Arial"/>
          <w:i/>
          <w:iCs/>
          <w:sz w:val="24"/>
          <w:szCs w:val="24"/>
          <w:lang w:val="es-MX"/>
        </w:rPr>
        <w:t xml:space="preserve">Sala Superior </w:t>
      </w:r>
      <w:r>
        <w:rPr>
          <w:rFonts w:ascii="Arial" w:hAnsi="Arial" w:cs="Arial"/>
          <w:sz w:val="24"/>
          <w:szCs w:val="24"/>
          <w:lang w:val="es-MX"/>
        </w:rPr>
        <w:t xml:space="preserve">se han manifestado respecto a la estrecha relación que existe entre los principios de certeza y legalidad, así como su afinidad con </w:t>
      </w:r>
      <w:r w:rsidRPr="00106BB3">
        <w:rPr>
          <w:rFonts w:ascii="Arial" w:hAnsi="Arial" w:cs="Arial"/>
          <w:sz w:val="24"/>
          <w:szCs w:val="24"/>
        </w:rPr>
        <w:t xml:space="preserve">los </w:t>
      </w:r>
      <w:r>
        <w:rPr>
          <w:rFonts w:ascii="Arial" w:hAnsi="Arial" w:cs="Arial"/>
          <w:sz w:val="24"/>
          <w:szCs w:val="24"/>
        </w:rPr>
        <w:t>divers</w:t>
      </w:r>
      <w:r w:rsidRPr="00106BB3">
        <w:rPr>
          <w:rFonts w:ascii="Arial" w:hAnsi="Arial" w:cs="Arial"/>
          <w:sz w:val="24"/>
          <w:szCs w:val="24"/>
        </w:rPr>
        <w:t>os de independencia, imparcialidad y objetividad</w:t>
      </w:r>
      <w:r w:rsidR="00D13B47">
        <w:rPr>
          <w:rStyle w:val="Refdenotaalpie"/>
          <w:rFonts w:ascii="Arial" w:hAnsi="Arial" w:cs="Arial"/>
          <w:sz w:val="24"/>
          <w:szCs w:val="24"/>
        </w:rPr>
        <w:footnoteReference w:id="28"/>
      </w:r>
      <w:r w:rsidRPr="00106BB3">
        <w:rPr>
          <w:rFonts w:ascii="Arial" w:hAnsi="Arial" w:cs="Arial"/>
          <w:sz w:val="24"/>
          <w:szCs w:val="24"/>
        </w:rPr>
        <w:t>.</w:t>
      </w:r>
    </w:p>
    <w:p w14:paraId="32578AC1" w14:textId="59E3FBDF" w:rsidR="00106BB3" w:rsidRDefault="00106BB3" w:rsidP="00106BB3">
      <w:pPr>
        <w:spacing w:before="240" w:line="360" w:lineRule="auto"/>
        <w:jc w:val="both"/>
        <w:rPr>
          <w:rFonts w:ascii="Arial" w:hAnsi="Arial" w:cs="Arial"/>
          <w:sz w:val="24"/>
          <w:szCs w:val="24"/>
        </w:rPr>
      </w:pPr>
      <w:r>
        <w:rPr>
          <w:rFonts w:ascii="Arial" w:hAnsi="Arial" w:cs="Arial"/>
          <w:sz w:val="24"/>
          <w:szCs w:val="24"/>
          <w:lang w:val="es-MX"/>
        </w:rPr>
        <w:t xml:space="preserve">Señalando en esencia que, </w:t>
      </w:r>
      <w:r>
        <w:rPr>
          <w:rFonts w:ascii="Arial" w:hAnsi="Arial" w:cs="Arial"/>
          <w:sz w:val="24"/>
          <w:szCs w:val="24"/>
        </w:rPr>
        <w:t>e</w:t>
      </w:r>
      <w:r w:rsidRPr="00106BB3">
        <w:rPr>
          <w:rFonts w:ascii="Arial" w:hAnsi="Arial" w:cs="Arial"/>
          <w:sz w:val="24"/>
          <w:szCs w:val="24"/>
        </w:rPr>
        <w:t xml:space="preserve">l principio de certeza en materia electoral </w:t>
      </w:r>
      <w:r>
        <w:rPr>
          <w:rFonts w:ascii="Arial" w:hAnsi="Arial" w:cs="Arial"/>
          <w:sz w:val="24"/>
          <w:szCs w:val="24"/>
        </w:rPr>
        <w:t>consiste</w:t>
      </w:r>
      <w:r w:rsidRPr="00106BB3">
        <w:rPr>
          <w:rFonts w:ascii="Arial" w:hAnsi="Arial" w:cs="Arial"/>
          <w:sz w:val="24"/>
          <w:szCs w:val="24"/>
        </w:rPr>
        <w:t xml:space="preserve"> en dotar de facultades expresas a las autoridades</w:t>
      </w:r>
      <w:r>
        <w:rPr>
          <w:rFonts w:ascii="Arial" w:hAnsi="Arial" w:cs="Arial"/>
          <w:sz w:val="24"/>
          <w:szCs w:val="24"/>
        </w:rPr>
        <w:t>,</w:t>
      </w:r>
      <w:r w:rsidRPr="00106BB3">
        <w:rPr>
          <w:rFonts w:ascii="Arial" w:hAnsi="Arial" w:cs="Arial"/>
          <w:sz w:val="24"/>
          <w:szCs w:val="24"/>
        </w:rPr>
        <w:t xml:space="preserve"> a efecto de que los participantes conozcan previamente con claridad y seguridad</w:t>
      </w:r>
      <w:r>
        <w:rPr>
          <w:rFonts w:ascii="Arial" w:hAnsi="Arial" w:cs="Arial"/>
          <w:sz w:val="24"/>
          <w:szCs w:val="24"/>
        </w:rPr>
        <w:t>,</w:t>
      </w:r>
      <w:r w:rsidRPr="00106BB3">
        <w:rPr>
          <w:rFonts w:ascii="Arial" w:hAnsi="Arial" w:cs="Arial"/>
          <w:sz w:val="24"/>
          <w:szCs w:val="24"/>
        </w:rPr>
        <w:t xml:space="preserve"> las reglas a que su propia actuación y la de las autoridades electorales están sujetas, ofreciendo seguridad, confianza o convicción; es decir, los actos y resoluciones que provienen de los órganos electorales deben estar apegadas a la realidad material o histórica, evitando el error, la vaguedad o ambigüedad</w:t>
      </w:r>
      <w:bookmarkStart w:id="17" w:name="_ftnref16"/>
      <w:bookmarkEnd w:id="17"/>
      <w:r>
        <w:rPr>
          <w:rFonts w:ascii="Arial" w:hAnsi="Arial" w:cs="Arial"/>
          <w:sz w:val="24"/>
          <w:szCs w:val="24"/>
        </w:rPr>
        <w:t>.</w:t>
      </w:r>
    </w:p>
    <w:p w14:paraId="02018845" w14:textId="4B8B9506" w:rsidR="00106BB3" w:rsidRDefault="00106BB3" w:rsidP="00106BB3">
      <w:pPr>
        <w:spacing w:before="240" w:line="360" w:lineRule="auto"/>
        <w:jc w:val="both"/>
        <w:rPr>
          <w:rFonts w:ascii="Arial" w:hAnsi="Arial" w:cs="Arial"/>
          <w:sz w:val="24"/>
          <w:szCs w:val="24"/>
        </w:rPr>
      </w:pPr>
      <w:r>
        <w:rPr>
          <w:rFonts w:ascii="Arial" w:hAnsi="Arial" w:cs="Arial"/>
          <w:sz w:val="24"/>
          <w:szCs w:val="24"/>
        </w:rPr>
        <w:t xml:space="preserve">En tanto que, el de legalidad implica un </w:t>
      </w:r>
      <w:r w:rsidRPr="003C160E">
        <w:rPr>
          <w:rFonts w:ascii="Arial" w:hAnsi="Arial" w:cs="Arial"/>
          <w:sz w:val="24"/>
          <w:szCs w:val="24"/>
        </w:rPr>
        <w:t>estricto apego a las disposiciones consignadas en la ley, de tal manera que no se emitan o desplieguen conductas caprichosas o arbitrarias al margen del texto normativo</w:t>
      </w:r>
      <w:r w:rsidR="00D13B47">
        <w:rPr>
          <w:rFonts w:ascii="Arial" w:hAnsi="Arial" w:cs="Arial"/>
          <w:sz w:val="24"/>
          <w:szCs w:val="24"/>
        </w:rPr>
        <w:t>.</w:t>
      </w:r>
    </w:p>
    <w:p w14:paraId="00B55F0C" w14:textId="74670DB0" w:rsidR="00D13B47" w:rsidRPr="003C160E" w:rsidRDefault="00D13B47" w:rsidP="00106BB3">
      <w:pPr>
        <w:spacing w:before="240" w:line="360" w:lineRule="auto"/>
        <w:jc w:val="both"/>
        <w:rPr>
          <w:rFonts w:ascii="Arial" w:hAnsi="Arial" w:cs="Arial"/>
          <w:sz w:val="24"/>
          <w:szCs w:val="24"/>
          <w:lang w:val="es-MX"/>
        </w:rPr>
      </w:pPr>
      <w:r>
        <w:rPr>
          <w:rFonts w:ascii="Arial" w:hAnsi="Arial" w:cs="Arial"/>
          <w:sz w:val="24"/>
          <w:szCs w:val="24"/>
        </w:rPr>
        <w:t xml:space="preserve">Y, </w:t>
      </w:r>
      <w:r w:rsidR="008B1B67">
        <w:rPr>
          <w:rFonts w:ascii="Arial" w:hAnsi="Arial" w:cs="Arial"/>
          <w:sz w:val="24"/>
          <w:szCs w:val="24"/>
        </w:rPr>
        <w:t>respecto</w:t>
      </w:r>
      <w:r w:rsidRPr="00D13B47">
        <w:rPr>
          <w:rFonts w:ascii="Arial" w:hAnsi="Arial" w:cs="Arial"/>
          <w:sz w:val="24"/>
          <w:szCs w:val="24"/>
        </w:rPr>
        <w:t xml:space="preserve"> al principio de exhaustividad, es un elemento que debe ser observado por las autoridades, pues de otra forma no se garantiza el derecho fundamental de acceso a la justicia de la ciudadanía</w:t>
      </w:r>
      <w:r>
        <w:rPr>
          <w:rFonts w:ascii="Arial" w:hAnsi="Arial" w:cs="Arial"/>
          <w:sz w:val="24"/>
          <w:szCs w:val="24"/>
        </w:rPr>
        <w:t>; el cual</w:t>
      </w:r>
      <w:r w:rsidRPr="00D13B47">
        <w:rPr>
          <w:rFonts w:ascii="Arial" w:hAnsi="Arial" w:cs="Arial"/>
          <w:sz w:val="24"/>
          <w:szCs w:val="24"/>
        </w:rPr>
        <w:t xml:space="preserve"> exige que las resoluciones judiciales que decidan las controversias sometidas a su conocimiento analicen todos y cada uno de los puntos que integren el conflicto jurídico, a efecto de que sean escuchados y analizados todos los planteamientos formulados</w:t>
      </w:r>
      <w:r>
        <w:rPr>
          <w:rFonts w:ascii="Arial" w:hAnsi="Arial" w:cs="Arial"/>
          <w:sz w:val="24"/>
          <w:szCs w:val="24"/>
        </w:rPr>
        <w:t>; pues,</w:t>
      </w:r>
      <w:r w:rsidRPr="00D13B47">
        <w:rPr>
          <w:rFonts w:ascii="Arial" w:hAnsi="Arial" w:cs="Arial"/>
          <w:sz w:val="24"/>
          <w:szCs w:val="24"/>
        </w:rPr>
        <w:t xml:space="preserve"> </w:t>
      </w:r>
      <w:r>
        <w:rPr>
          <w:rFonts w:ascii="Arial" w:hAnsi="Arial" w:cs="Arial"/>
          <w:sz w:val="24"/>
          <w:szCs w:val="24"/>
        </w:rPr>
        <w:t>s</w:t>
      </w:r>
      <w:r w:rsidRPr="00D13B47">
        <w:rPr>
          <w:rFonts w:ascii="Arial" w:hAnsi="Arial" w:cs="Arial"/>
          <w:sz w:val="24"/>
          <w:szCs w:val="24"/>
        </w:rPr>
        <w:t>olo de esa forma se logra una impartición de justicia completa y, por ende, exhaustiva</w:t>
      </w:r>
      <w:r w:rsidR="007C5EA3">
        <w:rPr>
          <w:rStyle w:val="Refdenotaalpie"/>
          <w:rFonts w:ascii="Arial" w:hAnsi="Arial" w:cs="Arial"/>
          <w:sz w:val="24"/>
          <w:szCs w:val="24"/>
        </w:rPr>
        <w:footnoteReference w:id="29"/>
      </w:r>
      <w:r w:rsidRPr="00D13B47">
        <w:rPr>
          <w:rFonts w:ascii="Arial" w:hAnsi="Arial" w:cs="Arial"/>
          <w:sz w:val="24"/>
          <w:szCs w:val="24"/>
        </w:rPr>
        <w:t>.</w:t>
      </w:r>
    </w:p>
    <w:p w14:paraId="47DB6126" w14:textId="657199C3" w:rsidR="00195EDC" w:rsidRPr="00D13B47" w:rsidRDefault="00D13B47" w:rsidP="007C368E">
      <w:pPr>
        <w:spacing w:line="360" w:lineRule="auto"/>
        <w:jc w:val="both"/>
        <w:rPr>
          <w:rFonts w:ascii="Arial" w:hAnsi="Arial" w:cs="Arial"/>
          <w:sz w:val="24"/>
          <w:szCs w:val="24"/>
          <w:lang w:val="es-MX"/>
        </w:rPr>
      </w:pPr>
      <w:r>
        <w:rPr>
          <w:rFonts w:ascii="Arial" w:hAnsi="Arial" w:cs="Arial"/>
          <w:sz w:val="24"/>
          <w:szCs w:val="24"/>
          <w:lang w:val="es-MX"/>
        </w:rPr>
        <w:lastRenderedPageBreak/>
        <w:t xml:space="preserve">En el caso, lo infundado del motivo de disenso radica en el hecho de que, contrario a lo sostenido por el </w:t>
      </w:r>
      <w:r>
        <w:rPr>
          <w:rFonts w:ascii="Arial" w:hAnsi="Arial" w:cs="Arial"/>
          <w:i/>
          <w:iCs/>
          <w:sz w:val="24"/>
          <w:szCs w:val="24"/>
          <w:lang w:val="es-MX"/>
        </w:rPr>
        <w:t xml:space="preserve">actor, </w:t>
      </w:r>
      <w:r>
        <w:rPr>
          <w:rFonts w:ascii="Arial" w:hAnsi="Arial" w:cs="Arial"/>
          <w:sz w:val="24"/>
          <w:szCs w:val="24"/>
          <w:lang w:val="es-MX"/>
        </w:rPr>
        <w:t xml:space="preserve">la </w:t>
      </w:r>
      <w:r w:rsidRPr="00727BA3">
        <w:rPr>
          <w:rFonts w:ascii="Arial" w:hAnsi="Arial" w:cs="Arial"/>
          <w:i/>
          <w:iCs/>
          <w:sz w:val="24"/>
          <w:szCs w:val="24"/>
          <w:lang w:val="es-MX"/>
        </w:rPr>
        <w:t>autoridad responsable</w:t>
      </w:r>
      <w:r>
        <w:rPr>
          <w:rFonts w:ascii="Arial" w:hAnsi="Arial" w:cs="Arial"/>
          <w:sz w:val="24"/>
          <w:szCs w:val="24"/>
          <w:lang w:val="es-MX"/>
        </w:rPr>
        <w:t xml:space="preserve"> sí atendió de manera </w:t>
      </w:r>
      <w:r w:rsidR="006648FA">
        <w:rPr>
          <w:rFonts w:ascii="Arial" w:hAnsi="Arial" w:cs="Arial"/>
          <w:sz w:val="24"/>
          <w:szCs w:val="24"/>
          <w:lang w:val="es-MX"/>
        </w:rPr>
        <w:t>integr</w:t>
      </w:r>
      <w:r>
        <w:rPr>
          <w:rFonts w:ascii="Arial" w:hAnsi="Arial" w:cs="Arial"/>
          <w:sz w:val="24"/>
          <w:szCs w:val="24"/>
          <w:lang w:val="es-MX"/>
        </w:rPr>
        <w:t>al y pormenorizada la totalidad de agravios hechos valer, tal como se advierte de la síntesis contenida en la tabla del apartado “resolución controvertida”.</w:t>
      </w:r>
    </w:p>
    <w:p w14:paraId="091C62C5" w14:textId="6C949914" w:rsidR="00195EDC" w:rsidRDefault="00D13B47" w:rsidP="007C368E">
      <w:pPr>
        <w:spacing w:line="360" w:lineRule="auto"/>
        <w:jc w:val="both"/>
        <w:rPr>
          <w:rFonts w:ascii="Arial" w:hAnsi="Arial" w:cs="Arial"/>
          <w:sz w:val="24"/>
          <w:szCs w:val="24"/>
          <w:lang w:val="es-MX"/>
        </w:rPr>
      </w:pPr>
      <w:r>
        <w:rPr>
          <w:rFonts w:ascii="Arial" w:hAnsi="Arial" w:cs="Arial"/>
          <w:sz w:val="24"/>
          <w:szCs w:val="24"/>
          <w:lang w:val="es-MX"/>
        </w:rPr>
        <w:t>Por lo que, con independencia de</w:t>
      </w:r>
      <w:r w:rsidR="00727BA3">
        <w:rPr>
          <w:rFonts w:ascii="Arial" w:hAnsi="Arial" w:cs="Arial"/>
          <w:sz w:val="24"/>
          <w:szCs w:val="24"/>
          <w:lang w:val="es-MX"/>
        </w:rPr>
        <w:t xml:space="preserve"> que el</w:t>
      </w:r>
      <w:r>
        <w:rPr>
          <w:rFonts w:ascii="Arial" w:hAnsi="Arial" w:cs="Arial"/>
          <w:sz w:val="24"/>
          <w:szCs w:val="24"/>
          <w:lang w:val="es-MX"/>
        </w:rPr>
        <w:t xml:space="preserve"> sentido de dicha resolución</w:t>
      </w:r>
      <w:r w:rsidR="00727BA3">
        <w:rPr>
          <w:rFonts w:ascii="Arial" w:hAnsi="Arial" w:cs="Arial"/>
          <w:sz w:val="24"/>
          <w:szCs w:val="24"/>
          <w:lang w:val="es-MX"/>
        </w:rPr>
        <w:t xml:space="preserve"> no haya sido favorable para el </w:t>
      </w:r>
      <w:r w:rsidR="00727BA3">
        <w:rPr>
          <w:rFonts w:ascii="Arial" w:hAnsi="Arial" w:cs="Arial"/>
          <w:i/>
          <w:iCs/>
          <w:sz w:val="24"/>
          <w:szCs w:val="24"/>
          <w:lang w:val="es-MX"/>
        </w:rPr>
        <w:t>actor</w:t>
      </w:r>
      <w:r>
        <w:rPr>
          <w:rFonts w:ascii="Arial" w:hAnsi="Arial" w:cs="Arial"/>
          <w:sz w:val="24"/>
          <w:szCs w:val="24"/>
          <w:lang w:val="es-MX"/>
        </w:rPr>
        <w:t>, l</w:t>
      </w:r>
      <w:r w:rsidR="00727BA3">
        <w:rPr>
          <w:rFonts w:ascii="Arial" w:hAnsi="Arial" w:cs="Arial"/>
          <w:sz w:val="24"/>
          <w:szCs w:val="24"/>
          <w:lang w:val="es-MX"/>
        </w:rPr>
        <w:t xml:space="preserve">o trascendente del caso es que la </w:t>
      </w:r>
      <w:r w:rsidR="00525937" w:rsidRPr="00727BA3">
        <w:rPr>
          <w:rFonts w:ascii="Arial" w:hAnsi="Arial" w:cs="Arial"/>
          <w:i/>
          <w:iCs/>
          <w:sz w:val="24"/>
          <w:szCs w:val="24"/>
          <w:lang w:val="es-MX"/>
        </w:rPr>
        <w:t>autoridad responsable</w:t>
      </w:r>
      <w:r w:rsidR="00727BA3">
        <w:rPr>
          <w:rFonts w:ascii="Arial" w:hAnsi="Arial" w:cs="Arial"/>
          <w:sz w:val="24"/>
          <w:szCs w:val="24"/>
          <w:lang w:val="es-MX"/>
        </w:rPr>
        <w:t xml:space="preserve"> haya dado respuesta a cada uno de los planteamientos realizados.</w:t>
      </w:r>
    </w:p>
    <w:p w14:paraId="79D6E3A3" w14:textId="7B2F5015" w:rsidR="00195EDC" w:rsidRDefault="00727BA3" w:rsidP="007C368E">
      <w:pPr>
        <w:spacing w:line="360" w:lineRule="auto"/>
        <w:jc w:val="both"/>
        <w:rPr>
          <w:rFonts w:ascii="Arial" w:hAnsi="Arial" w:cs="Arial"/>
          <w:sz w:val="24"/>
          <w:szCs w:val="24"/>
          <w:lang w:val="es-MX"/>
        </w:rPr>
      </w:pPr>
      <w:r>
        <w:rPr>
          <w:rFonts w:ascii="Arial" w:hAnsi="Arial" w:cs="Arial"/>
          <w:sz w:val="24"/>
          <w:szCs w:val="24"/>
          <w:lang w:val="es-MX"/>
        </w:rPr>
        <w:t xml:space="preserve">En efecto, si bien, en un primer apartado de la resolución impugnada se advierte que </w:t>
      </w:r>
      <w:r w:rsidR="00C67C6A">
        <w:rPr>
          <w:rFonts w:ascii="Arial" w:hAnsi="Arial" w:cs="Arial"/>
          <w:sz w:val="24"/>
          <w:szCs w:val="24"/>
          <w:lang w:val="es-MX"/>
        </w:rPr>
        <w:t>esta</w:t>
      </w:r>
      <w:r>
        <w:rPr>
          <w:rFonts w:ascii="Arial" w:hAnsi="Arial" w:cs="Arial"/>
          <w:sz w:val="24"/>
          <w:szCs w:val="24"/>
          <w:lang w:val="es-MX"/>
        </w:rPr>
        <w:t xml:space="preserve"> se refirió en conjunto a los agravios presentados y los calificó como inoperantes e ineficaces al no hacerse valer señalamientos y razonamientos lógico</w:t>
      </w:r>
      <w:r w:rsidR="00F93775">
        <w:rPr>
          <w:rFonts w:ascii="Arial" w:hAnsi="Arial" w:cs="Arial"/>
          <w:sz w:val="24"/>
          <w:szCs w:val="24"/>
          <w:lang w:val="es-MX"/>
        </w:rPr>
        <w:t>-</w:t>
      </w:r>
      <w:r>
        <w:rPr>
          <w:rFonts w:ascii="Arial" w:hAnsi="Arial" w:cs="Arial"/>
          <w:sz w:val="24"/>
          <w:szCs w:val="24"/>
          <w:lang w:val="es-MX"/>
        </w:rPr>
        <w:t xml:space="preserve">jurídicos de los que se pudiera deducir la violación a los derechos del </w:t>
      </w:r>
      <w:r>
        <w:rPr>
          <w:rFonts w:ascii="Arial" w:hAnsi="Arial" w:cs="Arial"/>
          <w:i/>
          <w:iCs/>
          <w:sz w:val="24"/>
          <w:szCs w:val="24"/>
          <w:lang w:val="es-MX"/>
        </w:rPr>
        <w:t xml:space="preserve">actor. </w:t>
      </w:r>
      <w:r>
        <w:rPr>
          <w:rFonts w:ascii="Arial" w:hAnsi="Arial" w:cs="Arial"/>
          <w:sz w:val="24"/>
          <w:szCs w:val="24"/>
          <w:lang w:val="es-MX"/>
        </w:rPr>
        <w:t>Lo cierto es que, posterior a ello</w:t>
      </w:r>
      <w:r w:rsidR="00056F9F">
        <w:rPr>
          <w:rFonts w:ascii="Arial" w:hAnsi="Arial" w:cs="Arial"/>
          <w:sz w:val="24"/>
          <w:szCs w:val="24"/>
          <w:lang w:val="es-MX"/>
        </w:rPr>
        <w:t>,</w:t>
      </w:r>
      <w:r>
        <w:rPr>
          <w:rFonts w:ascii="Arial" w:hAnsi="Arial" w:cs="Arial"/>
          <w:sz w:val="24"/>
          <w:szCs w:val="24"/>
          <w:lang w:val="es-MX"/>
        </w:rPr>
        <w:t xml:space="preserve"> desarrolló un capítulo al que denominó </w:t>
      </w:r>
      <w:r>
        <w:rPr>
          <w:rFonts w:ascii="Arial" w:hAnsi="Arial" w:cs="Arial"/>
          <w:i/>
          <w:iCs/>
          <w:sz w:val="24"/>
          <w:szCs w:val="24"/>
          <w:lang w:val="es-MX"/>
        </w:rPr>
        <w:t xml:space="preserve">estudio de los agravios ad cautelam, </w:t>
      </w:r>
      <w:r>
        <w:rPr>
          <w:rFonts w:ascii="Arial" w:hAnsi="Arial" w:cs="Arial"/>
          <w:sz w:val="24"/>
          <w:szCs w:val="24"/>
          <w:lang w:val="es-MX"/>
        </w:rPr>
        <w:t>del que se advierte que dio contestación pormenorizada a cada uno de los motivos de disenso.</w:t>
      </w:r>
    </w:p>
    <w:p w14:paraId="46967C64" w14:textId="697C13F4" w:rsidR="00727BA3" w:rsidRDefault="00727BA3" w:rsidP="007C368E">
      <w:pPr>
        <w:spacing w:line="360" w:lineRule="auto"/>
        <w:jc w:val="both"/>
        <w:rPr>
          <w:rFonts w:ascii="Arial" w:hAnsi="Arial" w:cs="Arial"/>
          <w:sz w:val="24"/>
          <w:szCs w:val="24"/>
          <w:lang w:val="es-MX"/>
        </w:rPr>
      </w:pPr>
      <w:r>
        <w:rPr>
          <w:rFonts w:ascii="Arial" w:hAnsi="Arial" w:cs="Arial"/>
          <w:sz w:val="24"/>
          <w:szCs w:val="24"/>
          <w:lang w:val="es-MX"/>
        </w:rPr>
        <w:t>De ahí,</w:t>
      </w:r>
      <w:r w:rsidR="00F93775">
        <w:rPr>
          <w:rFonts w:ascii="Arial" w:hAnsi="Arial" w:cs="Arial"/>
          <w:sz w:val="24"/>
          <w:szCs w:val="24"/>
          <w:lang w:val="es-MX"/>
        </w:rPr>
        <w:t xml:space="preserve"> lo infundado de</w:t>
      </w:r>
      <w:r>
        <w:rPr>
          <w:rFonts w:ascii="Arial" w:hAnsi="Arial" w:cs="Arial"/>
          <w:sz w:val="24"/>
          <w:szCs w:val="24"/>
          <w:lang w:val="es-MX"/>
        </w:rPr>
        <w:t xml:space="preserve"> la omisión de estudio y análisis que pretende hacer valer el </w:t>
      </w:r>
      <w:r w:rsidRPr="00727BA3">
        <w:rPr>
          <w:rFonts w:ascii="Arial" w:hAnsi="Arial" w:cs="Arial"/>
          <w:i/>
          <w:iCs/>
          <w:sz w:val="24"/>
          <w:szCs w:val="24"/>
          <w:lang w:val="es-MX"/>
        </w:rPr>
        <w:t>actor</w:t>
      </w:r>
      <w:r w:rsidR="006648FA">
        <w:rPr>
          <w:rFonts w:ascii="Arial" w:hAnsi="Arial" w:cs="Arial"/>
          <w:sz w:val="24"/>
          <w:szCs w:val="24"/>
          <w:lang w:val="es-MX"/>
        </w:rPr>
        <w:t xml:space="preserve"> y, en consecuencia, </w:t>
      </w:r>
      <w:r w:rsidR="00867DE6">
        <w:rPr>
          <w:rFonts w:ascii="Arial" w:hAnsi="Arial" w:cs="Arial"/>
          <w:sz w:val="24"/>
          <w:szCs w:val="24"/>
          <w:lang w:val="es-MX"/>
        </w:rPr>
        <w:t>r</w:t>
      </w:r>
      <w:r w:rsidR="006648FA">
        <w:rPr>
          <w:rFonts w:ascii="Arial" w:hAnsi="Arial" w:cs="Arial"/>
          <w:sz w:val="24"/>
          <w:szCs w:val="24"/>
          <w:lang w:val="es-MX"/>
        </w:rPr>
        <w:t>es</w:t>
      </w:r>
      <w:r w:rsidR="00867DE6">
        <w:rPr>
          <w:rFonts w:ascii="Arial" w:hAnsi="Arial" w:cs="Arial"/>
          <w:sz w:val="24"/>
          <w:szCs w:val="24"/>
          <w:lang w:val="es-MX"/>
        </w:rPr>
        <w:t>ulta</w:t>
      </w:r>
      <w:r w:rsidR="006648FA">
        <w:rPr>
          <w:rFonts w:ascii="Arial" w:hAnsi="Arial" w:cs="Arial"/>
          <w:sz w:val="24"/>
          <w:szCs w:val="24"/>
          <w:lang w:val="es-MX"/>
        </w:rPr>
        <w:t xml:space="preserve"> inexistente la violación a los principios invocados.</w:t>
      </w:r>
    </w:p>
    <w:p w14:paraId="6AC9FB5B" w14:textId="58525181" w:rsidR="00E11F39" w:rsidRPr="00727BA3" w:rsidRDefault="00E11F39" w:rsidP="007C368E">
      <w:pPr>
        <w:spacing w:line="360" w:lineRule="auto"/>
        <w:jc w:val="both"/>
        <w:rPr>
          <w:rFonts w:ascii="Arial" w:hAnsi="Arial" w:cs="Arial"/>
          <w:sz w:val="24"/>
          <w:szCs w:val="24"/>
          <w:lang w:val="es-MX"/>
        </w:rPr>
      </w:pPr>
      <w:r>
        <w:rPr>
          <w:rFonts w:ascii="Arial" w:hAnsi="Arial" w:cs="Arial"/>
          <w:sz w:val="24"/>
          <w:szCs w:val="24"/>
          <w:lang w:val="es-MX"/>
        </w:rPr>
        <w:t>Sin que pase desapercibida la solicitud que realiza en la demanda consistente en suplir la deficiencia de los agravios,</w:t>
      </w:r>
      <w:r w:rsidR="00EF1B24">
        <w:rPr>
          <w:rFonts w:ascii="Arial" w:hAnsi="Arial" w:cs="Arial"/>
          <w:sz w:val="24"/>
          <w:szCs w:val="24"/>
          <w:lang w:val="es-MX"/>
        </w:rPr>
        <w:t xml:space="preserve"> no obstante, tal figura jurídica</w:t>
      </w:r>
      <w:r w:rsidR="00F6750E">
        <w:t xml:space="preserve"> </w:t>
      </w:r>
      <w:r w:rsidR="00EF1B24" w:rsidRPr="00EF1B24">
        <w:rPr>
          <w:rFonts w:ascii="Arial" w:hAnsi="Arial" w:cs="Arial"/>
          <w:sz w:val="24"/>
          <w:szCs w:val="24"/>
          <w:lang w:val="es-MX"/>
        </w:rPr>
        <w:t>implica</w:t>
      </w:r>
      <w:r w:rsidR="00F6750E">
        <w:rPr>
          <w:rFonts w:ascii="Arial" w:hAnsi="Arial" w:cs="Arial"/>
          <w:sz w:val="24"/>
          <w:szCs w:val="24"/>
          <w:lang w:val="es-MX"/>
        </w:rPr>
        <w:t xml:space="preserve"> </w:t>
      </w:r>
      <w:r w:rsidR="00EF1B24" w:rsidRPr="00EF1B24">
        <w:rPr>
          <w:rFonts w:ascii="Arial" w:hAnsi="Arial" w:cs="Arial"/>
          <w:sz w:val="24"/>
          <w:szCs w:val="24"/>
          <w:lang w:val="es-MX"/>
        </w:rPr>
        <w:t>corregir,</w:t>
      </w:r>
      <w:r w:rsidR="00F6750E">
        <w:rPr>
          <w:rFonts w:ascii="Arial" w:hAnsi="Arial" w:cs="Arial"/>
          <w:sz w:val="24"/>
          <w:szCs w:val="24"/>
          <w:lang w:val="es-MX"/>
        </w:rPr>
        <w:t xml:space="preserve"> </w:t>
      </w:r>
      <w:r w:rsidR="00EF1B24" w:rsidRPr="00EF1B24">
        <w:rPr>
          <w:rFonts w:ascii="Arial" w:hAnsi="Arial" w:cs="Arial"/>
          <w:sz w:val="24"/>
          <w:szCs w:val="24"/>
          <w:lang w:val="es-MX"/>
        </w:rPr>
        <w:t>completar</w:t>
      </w:r>
      <w:r w:rsidR="00F6750E">
        <w:rPr>
          <w:rFonts w:ascii="Arial" w:hAnsi="Arial" w:cs="Arial"/>
          <w:sz w:val="24"/>
          <w:szCs w:val="24"/>
          <w:lang w:val="es-MX"/>
        </w:rPr>
        <w:t xml:space="preserve"> </w:t>
      </w:r>
      <w:r w:rsidR="00EF1B24" w:rsidRPr="00EF1B24">
        <w:rPr>
          <w:rFonts w:ascii="Arial" w:hAnsi="Arial" w:cs="Arial"/>
          <w:sz w:val="24"/>
          <w:szCs w:val="24"/>
          <w:lang w:val="es-MX"/>
        </w:rPr>
        <w:t>o</w:t>
      </w:r>
      <w:r w:rsidR="00F6750E">
        <w:rPr>
          <w:rFonts w:ascii="Arial" w:hAnsi="Arial" w:cs="Arial"/>
          <w:sz w:val="24"/>
          <w:szCs w:val="24"/>
          <w:lang w:val="es-MX"/>
        </w:rPr>
        <w:t xml:space="preserve"> </w:t>
      </w:r>
      <w:r w:rsidR="00EF1B24" w:rsidRPr="00EF1B24">
        <w:rPr>
          <w:rFonts w:ascii="Arial" w:hAnsi="Arial" w:cs="Arial"/>
          <w:sz w:val="24"/>
          <w:szCs w:val="24"/>
          <w:lang w:val="es-MX"/>
        </w:rPr>
        <w:t>integrar</w:t>
      </w:r>
      <w:r w:rsidR="00F6750E">
        <w:rPr>
          <w:rFonts w:ascii="Arial" w:hAnsi="Arial" w:cs="Arial"/>
          <w:sz w:val="24"/>
          <w:szCs w:val="24"/>
          <w:lang w:val="es-MX"/>
        </w:rPr>
        <w:t xml:space="preserve"> </w:t>
      </w:r>
      <w:r w:rsidR="00EF1B24" w:rsidRPr="00EF1B24">
        <w:rPr>
          <w:rFonts w:ascii="Arial" w:hAnsi="Arial" w:cs="Arial"/>
          <w:sz w:val="24"/>
          <w:szCs w:val="24"/>
          <w:lang w:val="es-MX"/>
        </w:rPr>
        <w:t>argumentos</w:t>
      </w:r>
      <w:r w:rsidR="00F6750E">
        <w:rPr>
          <w:rFonts w:ascii="Arial" w:hAnsi="Arial" w:cs="Arial"/>
          <w:sz w:val="24"/>
          <w:szCs w:val="24"/>
          <w:lang w:val="es-MX"/>
        </w:rPr>
        <w:t xml:space="preserve"> </w:t>
      </w:r>
      <w:r w:rsidR="00EF1B24" w:rsidRPr="00EF1B24">
        <w:rPr>
          <w:rFonts w:ascii="Arial" w:hAnsi="Arial" w:cs="Arial"/>
          <w:sz w:val="24"/>
          <w:szCs w:val="24"/>
          <w:lang w:val="es-MX"/>
        </w:rPr>
        <w:t xml:space="preserve">defectuosamente expuestos </w:t>
      </w:r>
      <w:r w:rsidR="00F6750E" w:rsidRPr="00F6750E">
        <w:rPr>
          <w:rFonts w:ascii="Arial" w:hAnsi="Arial" w:cs="Arial"/>
          <w:sz w:val="24"/>
          <w:szCs w:val="24"/>
        </w:rPr>
        <w:t>u omisiones en los agravios, siempre que estos puedan deducirse claramente de los hechos expuestos</w:t>
      </w:r>
      <w:r w:rsidR="00F6750E">
        <w:rPr>
          <w:rStyle w:val="Refdenotaalpie"/>
          <w:rFonts w:ascii="Arial" w:hAnsi="Arial" w:cs="Arial"/>
          <w:sz w:val="24"/>
          <w:szCs w:val="24"/>
        </w:rPr>
        <w:footnoteReference w:id="30"/>
      </w:r>
      <w:r w:rsidR="00EF1B24">
        <w:rPr>
          <w:rFonts w:ascii="Arial" w:hAnsi="Arial" w:cs="Arial"/>
          <w:sz w:val="24"/>
          <w:szCs w:val="24"/>
          <w:lang w:val="es-MX"/>
        </w:rPr>
        <w:t xml:space="preserve">; sin que </w:t>
      </w:r>
      <w:r w:rsidR="0048423F">
        <w:rPr>
          <w:rFonts w:ascii="Arial" w:hAnsi="Arial" w:cs="Arial"/>
          <w:sz w:val="24"/>
          <w:szCs w:val="24"/>
          <w:lang w:val="es-MX"/>
        </w:rPr>
        <w:t>ello</w:t>
      </w:r>
      <w:r w:rsidR="00EF1B24">
        <w:rPr>
          <w:rFonts w:ascii="Arial" w:hAnsi="Arial" w:cs="Arial"/>
          <w:sz w:val="24"/>
          <w:szCs w:val="24"/>
          <w:lang w:val="es-MX"/>
        </w:rPr>
        <w:t xml:space="preserve"> </w:t>
      </w:r>
      <w:r w:rsidR="00D32588">
        <w:rPr>
          <w:rFonts w:ascii="Arial" w:hAnsi="Arial" w:cs="Arial"/>
          <w:sz w:val="24"/>
          <w:szCs w:val="24"/>
          <w:lang w:val="es-MX"/>
        </w:rPr>
        <w:t>lleve implícit</w:t>
      </w:r>
      <w:r w:rsidR="0048423F">
        <w:rPr>
          <w:rFonts w:ascii="Arial" w:hAnsi="Arial" w:cs="Arial"/>
          <w:sz w:val="24"/>
          <w:szCs w:val="24"/>
          <w:lang w:val="es-MX"/>
        </w:rPr>
        <w:t>o</w:t>
      </w:r>
      <w:r w:rsidR="00EF1B24">
        <w:rPr>
          <w:rFonts w:ascii="Arial" w:hAnsi="Arial" w:cs="Arial"/>
          <w:sz w:val="24"/>
          <w:szCs w:val="24"/>
          <w:lang w:val="es-MX"/>
        </w:rPr>
        <w:t xml:space="preserve"> dar</w:t>
      </w:r>
      <w:r w:rsidR="00D32588">
        <w:rPr>
          <w:rFonts w:ascii="Arial" w:hAnsi="Arial" w:cs="Arial"/>
          <w:sz w:val="24"/>
          <w:szCs w:val="24"/>
          <w:lang w:val="es-MX"/>
        </w:rPr>
        <w:t xml:space="preserve"> </w:t>
      </w:r>
      <w:r w:rsidR="00EF1B24">
        <w:rPr>
          <w:rFonts w:ascii="Arial" w:hAnsi="Arial" w:cs="Arial"/>
          <w:sz w:val="24"/>
          <w:szCs w:val="24"/>
          <w:lang w:val="es-MX"/>
        </w:rPr>
        <w:t>la razón al promovente</w:t>
      </w:r>
      <w:r w:rsidR="00F6750E">
        <w:rPr>
          <w:rFonts w:ascii="Arial" w:hAnsi="Arial" w:cs="Arial"/>
          <w:sz w:val="24"/>
          <w:szCs w:val="24"/>
          <w:lang w:val="es-MX"/>
        </w:rPr>
        <w:t>.</w:t>
      </w:r>
    </w:p>
    <w:p w14:paraId="18C92DF8" w14:textId="7B6E6A07" w:rsidR="00CA7E6C" w:rsidRPr="00CA7E6C" w:rsidRDefault="00EA28E8" w:rsidP="007C368E">
      <w:pPr>
        <w:spacing w:line="360" w:lineRule="auto"/>
        <w:jc w:val="both"/>
        <w:rPr>
          <w:rFonts w:ascii="Arial" w:hAnsi="Arial" w:cs="Arial"/>
          <w:sz w:val="24"/>
          <w:szCs w:val="24"/>
          <w:lang w:val="es-MX"/>
        </w:rPr>
      </w:pPr>
      <w:r>
        <w:rPr>
          <w:rFonts w:ascii="Arial" w:hAnsi="Arial" w:cs="Arial"/>
          <w:sz w:val="24"/>
          <w:szCs w:val="24"/>
          <w:lang w:val="es-MX"/>
        </w:rPr>
        <w:t>Así</w:t>
      </w:r>
      <w:r w:rsidR="00CA7E6C">
        <w:rPr>
          <w:rFonts w:ascii="Arial" w:hAnsi="Arial" w:cs="Arial"/>
          <w:sz w:val="24"/>
          <w:szCs w:val="24"/>
          <w:lang w:val="es-MX"/>
        </w:rPr>
        <w:t xml:space="preserve">, al no formularse cuestionamientos frontales a los razonamientos lógico-jurídicos que realizó la </w:t>
      </w:r>
      <w:r w:rsidR="00CA7E6C">
        <w:rPr>
          <w:rFonts w:ascii="Arial" w:hAnsi="Arial" w:cs="Arial"/>
          <w:i/>
          <w:iCs/>
          <w:sz w:val="24"/>
          <w:szCs w:val="24"/>
          <w:lang w:val="es-MX"/>
        </w:rPr>
        <w:t>autoridad responsable</w:t>
      </w:r>
      <w:r w:rsidR="00727BA3">
        <w:rPr>
          <w:rFonts w:ascii="Arial" w:hAnsi="Arial" w:cs="Arial"/>
          <w:i/>
          <w:iCs/>
          <w:sz w:val="24"/>
          <w:szCs w:val="24"/>
          <w:lang w:val="es-MX"/>
        </w:rPr>
        <w:t>,</w:t>
      </w:r>
      <w:r w:rsidR="00CA7E6C">
        <w:rPr>
          <w:rFonts w:ascii="Arial" w:hAnsi="Arial" w:cs="Arial"/>
          <w:i/>
          <w:iCs/>
          <w:sz w:val="24"/>
          <w:szCs w:val="24"/>
          <w:lang w:val="es-MX"/>
        </w:rPr>
        <w:t xml:space="preserve"> </w:t>
      </w:r>
      <w:r w:rsidR="00CA7E6C">
        <w:rPr>
          <w:rFonts w:ascii="Arial" w:hAnsi="Arial" w:cs="Arial"/>
          <w:sz w:val="24"/>
          <w:szCs w:val="24"/>
          <w:lang w:val="es-MX"/>
        </w:rPr>
        <w:t>lo procedente es que,</w:t>
      </w:r>
      <w:r w:rsidR="00685180">
        <w:rPr>
          <w:rFonts w:ascii="Arial" w:hAnsi="Arial" w:cs="Arial"/>
          <w:sz w:val="24"/>
          <w:szCs w:val="24"/>
          <w:lang w:val="es-MX"/>
        </w:rPr>
        <w:t xml:space="preserve"> se confirme la resolución impugnada y, por tanto, </w:t>
      </w:r>
      <w:r w:rsidR="0044353F">
        <w:rPr>
          <w:rFonts w:ascii="Arial" w:hAnsi="Arial" w:cs="Arial"/>
          <w:sz w:val="24"/>
          <w:szCs w:val="24"/>
          <w:lang w:val="es-MX"/>
        </w:rPr>
        <w:t xml:space="preserve">que </w:t>
      </w:r>
      <w:r w:rsidR="00685180">
        <w:rPr>
          <w:rFonts w:ascii="Arial" w:hAnsi="Arial" w:cs="Arial"/>
          <w:sz w:val="24"/>
          <w:szCs w:val="24"/>
          <w:lang w:val="es-MX"/>
        </w:rPr>
        <w:t>sus</w:t>
      </w:r>
      <w:r w:rsidR="00CA7E6C">
        <w:rPr>
          <w:rFonts w:ascii="Arial" w:hAnsi="Arial" w:cs="Arial"/>
          <w:sz w:val="24"/>
          <w:szCs w:val="24"/>
          <w:lang w:val="es-MX"/>
        </w:rPr>
        <w:t xml:space="preserve"> consideraciones continúen rigiendo</w:t>
      </w:r>
      <w:r w:rsidR="00685180">
        <w:rPr>
          <w:rFonts w:ascii="Arial" w:hAnsi="Arial" w:cs="Arial"/>
          <w:sz w:val="24"/>
          <w:szCs w:val="24"/>
          <w:lang w:val="es-MX"/>
        </w:rPr>
        <w:t>.</w:t>
      </w:r>
      <w:r w:rsidR="00CA7E6C">
        <w:rPr>
          <w:rFonts w:ascii="Arial" w:hAnsi="Arial" w:cs="Arial"/>
          <w:sz w:val="24"/>
          <w:szCs w:val="24"/>
          <w:lang w:val="es-MX"/>
        </w:rPr>
        <w:t xml:space="preserve"> </w:t>
      </w:r>
    </w:p>
    <w:p w14:paraId="0B37D405" w14:textId="517D5CCB" w:rsidR="00EE7DD1" w:rsidRPr="001C25C7" w:rsidRDefault="00E00F03" w:rsidP="007C368E">
      <w:pPr>
        <w:spacing w:line="360" w:lineRule="auto"/>
        <w:jc w:val="both"/>
        <w:rPr>
          <w:rFonts w:ascii="Arial" w:hAnsi="Arial" w:cs="Arial"/>
          <w:sz w:val="24"/>
        </w:rPr>
      </w:pPr>
      <w:r w:rsidRPr="001C25C7">
        <w:rPr>
          <w:rFonts w:ascii="Arial" w:hAnsi="Arial" w:cs="Arial"/>
          <w:sz w:val="24"/>
        </w:rPr>
        <w:t xml:space="preserve">Por lo anteriormente expuesto y fundado, se emite </w:t>
      </w:r>
      <w:r w:rsidR="00A50B6E">
        <w:rPr>
          <w:rFonts w:ascii="Arial" w:hAnsi="Arial" w:cs="Arial"/>
          <w:sz w:val="24"/>
        </w:rPr>
        <w:t>e</w:t>
      </w:r>
      <w:r w:rsidRPr="001C25C7">
        <w:rPr>
          <w:rFonts w:ascii="Arial" w:hAnsi="Arial" w:cs="Arial"/>
          <w:sz w:val="24"/>
        </w:rPr>
        <w:t>l siguiente:</w:t>
      </w:r>
      <w:bookmarkEnd w:id="7"/>
    </w:p>
    <w:p w14:paraId="244A3106" w14:textId="515DC7C3" w:rsidR="002A35CB" w:rsidRPr="001C25C7" w:rsidRDefault="00EA0157" w:rsidP="00452A18">
      <w:pPr>
        <w:pStyle w:val="Ttulo1"/>
        <w:jc w:val="center"/>
        <w:rPr>
          <w:rFonts w:ascii="Arial" w:hAnsi="Arial" w:cs="Arial"/>
          <w:color w:val="2E74B5"/>
          <w:sz w:val="24"/>
          <w:szCs w:val="24"/>
        </w:rPr>
      </w:pPr>
      <w:bookmarkStart w:id="18" w:name="_Toc206866854"/>
      <w:r w:rsidRPr="001C25C7">
        <w:rPr>
          <w:rFonts w:ascii="Arial" w:hAnsi="Arial" w:cs="Arial"/>
          <w:sz w:val="24"/>
          <w:szCs w:val="24"/>
        </w:rPr>
        <w:lastRenderedPageBreak/>
        <w:t>V</w:t>
      </w:r>
      <w:r w:rsidR="009C5C4A">
        <w:rPr>
          <w:rFonts w:ascii="Arial" w:hAnsi="Arial" w:cs="Arial"/>
          <w:sz w:val="24"/>
          <w:szCs w:val="24"/>
        </w:rPr>
        <w:t>I</w:t>
      </w:r>
      <w:r w:rsidRPr="001C25C7">
        <w:rPr>
          <w:rFonts w:ascii="Arial" w:hAnsi="Arial" w:cs="Arial"/>
          <w:sz w:val="24"/>
          <w:szCs w:val="24"/>
        </w:rPr>
        <w:t>. RESOLUTIVO</w:t>
      </w:r>
      <w:bookmarkEnd w:id="18"/>
    </w:p>
    <w:p w14:paraId="439AAEB1" w14:textId="0370924A" w:rsidR="00A5727C" w:rsidRPr="001C25C7" w:rsidRDefault="00A50B6E" w:rsidP="00A5727C">
      <w:pPr>
        <w:tabs>
          <w:tab w:val="right" w:pos="7655"/>
        </w:tabs>
        <w:spacing w:before="280" w:after="280" w:line="360" w:lineRule="auto"/>
        <w:jc w:val="both"/>
        <w:rPr>
          <w:rFonts w:ascii="Arial" w:eastAsia="Arial" w:hAnsi="Arial" w:cs="Arial"/>
          <w:bCs/>
          <w:sz w:val="24"/>
          <w:szCs w:val="24"/>
          <w:lang w:val="es-MX"/>
        </w:rPr>
      </w:pPr>
      <w:bookmarkStart w:id="19" w:name="_heading=h.lnxbz9" w:colFirst="0" w:colLast="0"/>
      <w:bookmarkEnd w:id="19"/>
      <w:r>
        <w:rPr>
          <w:rFonts w:ascii="Arial" w:eastAsia="Arial" w:hAnsi="Arial" w:cs="Arial"/>
          <w:b/>
          <w:sz w:val="24"/>
          <w:szCs w:val="24"/>
        </w:rPr>
        <w:t>ÚNIC</w:t>
      </w:r>
      <w:r w:rsidR="00DD623D" w:rsidRPr="001C25C7">
        <w:rPr>
          <w:rFonts w:ascii="Arial" w:eastAsia="Arial" w:hAnsi="Arial" w:cs="Arial"/>
          <w:b/>
          <w:sz w:val="24"/>
          <w:szCs w:val="24"/>
        </w:rPr>
        <w:t xml:space="preserve">O. </w:t>
      </w:r>
      <w:r>
        <w:rPr>
          <w:rFonts w:ascii="Arial" w:eastAsia="Arial" w:hAnsi="Arial" w:cs="Arial"/>
          <w:bCs/>
          <w:sz w:val="24"/>
          <w:szCs w:val="24"/>
          <w:lang w:val="es-MX"/>
        </w:rPr>
        <w:t xml:space="preserve">Se </w:t>
      </w:r>
      <w:r>
        <w:rPr>
          <w:rFonts w:ascii="Arial" w:eastAsia="Arial" w:hAnsi="Arial" w:cs="Arial"/>
          <w:b/>
          <w:sz w:val="24"/>
          <w:szCs w:val="24"/>
          <w:lang w:val="es-MX"/>
        </w:rPr>
        <w:t xml:space="preserve">confirma, </w:t>
      </w:r>
      <w:r>
        <w:rPr>
          <w:rFonts w:ascii="Arial" w:eastAsia="Arial" w:hAnsi="Arial" w:cs="Arial"/>
          <w:bCs/>
          <w:sz w:val="24"/>
          <w:szCs w:val="24"/>
          <w:lang w:val="es-MX"/>
        </w:rPr>
        <w:t xml:space="preserve">en lo que fue materia de impugnación, la resolución </w:t>
      </w:r>
      <w:proofErr w:type="spellStart"/>
      <w:r>
        <w:rPr>
          <w:rFonts w:ascii="Arial" w:eastAsia="Arial" w:hAnsi="Arial" w:cs="Arial"/>
          <w:bCs/>
          <w:sz w:val="24"/>
          <w:szCs w:val="24"/>
          <w:lang w:val="es-MX"/>
        </w:rPr>
        <w:t>intrapartidista</w:t>
      </w:r>
      <w:proofErr w:type="spellEnd"/>
      <w:r w:rsidR="008B1B67">
        <w:rPr>
          <w:rFonts w:ascii="Arial" w:eastAsia="Arial" w:hAnsi="Arial" w:cs="Arial"/>
          <w:bCs/>
          <w:sz w:val="24"/>
          <w:szCs w:val="24"/>
          <w:lang w:val="es-MX"/>
        </w:rPr>
        <w:t xml:space="preserve"> controvertida</w:t>
      </w:r>
      <w:r w:rsidR="00A5727C" w:rsidRPr="001C25C7">
        <w:rPr>
          <w:rFonts w:ascii="Arial" w:eastAsia="Arial" w:hAnsi="Arial" w:cs="Arial"/>
          <w:bCs/>
          <w:sz w:val="24"/>
          <w:szCs w:val="24"/>
          <w:lang w:val="es-MX"/>
        </w:rPr>
        <w:t>.</w:t>
      </w:r>
    </w:p>
    <w:p w14:paraId="25BA7CF4" w14:textId="77777777" w:rsidR="00896A35" w:rsidRDefault="00A5727C" w:rsidP="00A5727C">
      <w:pPr>
        <w:tabs>
          <w:tab w:val="right" w:pos="7655"/>
        </w:tabs>
        <w:spacing w:before="280" w:after="280" w:line="360" w:lineRule="auto"/>
        <w:jc w:val="both"/>
        <w:rPr>
          <w:rFonts w:ascii="Arial" w:eastAsia="Arial" w:hAnsi="Arial" w:cs="Arial"/>
          <w:color w:val="000000"/>
          <w:sz w:val="24"/>
          <w:szCs w:val="24"/>
        </w:rPr>
      </w:pPr>
      <w:r w:rsidRPr="00896A35">
        <w:rPr>
          <w:rFonts w:ascii="Arial" w:eastAsia="Arial" w:hAnsi="Arial" w:cs="Arial"/>
          <w:b/>
          <w:color w:val="000000"/>
          <w:sz w:val="24"/>
          <w:szCs w:val="24"/>
        </w:rPr>
        <w:t>Notifíquese:</w:t>
      </w:r>
      <w:r w:rsidR="007C786F" w:rsidRPr="00896A35">
        <w:rPr>
          <w:rFonts w:ascii="Arial" w:eastAsia="Arial" w:hAnsi="Arial" w:cs="Arial"/>
          <w:b/>
          <w:color w:val="000000"/>
          <w:sz w:val="24"/>
          <w:szCs w:val="24"/>
        </w:rPr>
        <w:t xml:space="preserve"> </w:t>
      </w:r>
      <w:r w:rsidR="00A56D20" w:rsidRPr="00896A35">
        <w:rPr>
          <w:rFonts w:ascii="Arial" w:eastAsia="Arial" w:hAnsi="Arial" w:cs="Arial"/>
          <w:b/>
          <w:color w:val="000000"/>
          <w:sz w:val="24"/>
          <w:szCs w:val="24"/>
        </w:rPr>
        <w:t xml:space="preserve">personalmente </w:t>
      </w:r>
      <w:r w:rsidR="00A56D20" w:rsidRPr="00896A35">
        <w:rPr>
          <w:rFonts w:ascii="Arial" w:eastAsia="Arial" w:hAnsi="Arial" w:cs="Arial"/>
          <w:bCs/>
          <w:color w:val="000000"/>
          <w:sz w:val="24"/>
          <w:szCs w:val="24"/>
        </w:rPr>
        <w:t>al actor;</w:t>
      </w:r>
      <w:r w:rsidR="00A56D20" w:rsidRPr="00896A35">
        <w:rPr>
          <w:rFonts w:ascii="Arial" w:eastAsia="Arial" w:hAnsi="Arial" w:cs="Arial"/>
          <w:b/>
          <w:color w:val="000000"/>
          <w:sz w:val="24"/>
          <w:szCs w:val="24"/>
        </w:rPr>
        <w:t xml:space="preserve"> por oficio </w:t>
      </w:r>
      <w:r w:rsidR="00A56D20" w:rsidRPr="00896A35">
        <w:rPr>
          <w:rFonts w:ascii="Arial" w:eastAsia="Arial" w:hAnsi="Arial" w:cs="Arial"/>
          <w:color w:val="000000"/>
          <w:sz w:val="24"/>
          <w:szCs w:val="24"/>
        </w:rPr>
        <w:t>a la Comisión Nacional</w:t>
      </w:r>
      <w:r w:rsidR="00A56D20" w:rsidRPr="00A56D20">
        <w:rPr>
          <w:rFonts w:ascii="Arial" w:eastAsia="Arial" w:hAnsi="Arial" w:cs="Arial"/>
          <w:color w:val="000000"/>
          <w:sz w:val="24"/>
          <w:szCs w:val="24"/>
        </w:rPr>
        <w:t xml:space="preserve"> de Justicia Partidaria del Partido Revolucionario Institucional</w:t>
      </w:r>
      <w:r w:rsidR="00896A35">
        <w:rPr>
          <w:rFonts w:ascii="Arial" w:eastAsia="Arial" w:hAnsi="Arial" w:cs="Arial"/>
          <w:color w:val="000000"/>
          <w:sz w:val="24"/>
          <w:szCs w:val="24"/>
        </w:rPr>
        <w:t xml:space="preserve"> -en el domicilio autorizado-</w:t>
      </w:r>
      <w:r w:rsidR="00A56D20" w:rsidRPr="00A56D20">
        <w:rPr>
          <w:rFonts w:ascii="Arial" w:eastAsia="Arial" w:hAnsi="Arial" w:cs="Arial"/>
          <w:color w:val="000000"/>
          <w:sz w:val="24"/>
          <w:szCs w:val="24"/>
        </w:rPr>
        <w:t>;</w:t>
      </w:r>
      <w:r w:rsidR="00A56D20" w:rsidRPr="00A56D20">
        <w:rPr>
          <w:rFonts w:ascii="Arial" w:eastAsia="Arial" w:hAnsi="Arial" w:cs="Arial"/>
          <w:b/>
          <w:color w:val="000000"/>
          <w:sz w:val="24"/>
          <w:szCs w:val="24"/>
        </w:rPr>
        <w:t xml:space="preserve"> </w:t>
      </w:r>
      <w:r w:rsidR="007C786F" w:rsidRPr="001C25C7">
        <w:rPr>
          <w:rFonts w:ascii="Arial" w:eastAsia="Arial" w:hAnsi="Arial" w:cs="Arial"/>
          <w:sz w:val="24"/>
          <w:szCs w:val="24"/>
        </w:rPr>
        <w:t xml:space="preserve">y, </w:t>
      </w:r>
      <w:r w:rsidR="007C786F" w:rsidRPr="001C25C7">
        <w:rPr>
          <w:rFonts w:ascii="Arial" w:eastAsia="Arial" w:hAnsi="Arial" w:cs="Arial"/>
          <w:b/>
          <w:sz w:val="24"/>
          <w:szCs w:val="24"/>
        </w:rPr>
        <w:t>por</w:t>
      </w:r>
      <w:r w:rsidR="007C786F" w:rsidRPr="001C25C7">
        <w:rPr>
          <w:rFonts w:ascii="Arial" w:eastAsia="Arial" w:hAnsi="Arial" w:cs="Arial"/>
          <w:sz w:val="24"/>
          <w:szCs w:val="24"/>
        </w:rPr>
        <w:t xml:space="preserve"> </w:t>
      </w:r>
      <w:r w:rsidR="007C786F" w:rsidRPr="001C25C7">
        <w:rPr>
          <w:rFonts w:ascii="Arial" w:eastAsia="Arial" w:hAnsi="Arial" w:cs="Arial"/>
          <w:b/>
          <w:sz w:val="24"/>
          <w:szCs w:val="24"/>
        </w:rPr>
        <w:t xml:space="preserve">estrados </w:t>
      </w:r>
      <w:r w:rsidR="007C786F" w:rsidRPr="001C25C7">
        <w:rPr>
          <w:rFonts w:ascii="Arial" w:eastAsia="Arial" w:hAnsi="Arial" w:cs="Arial"/>
          <w:sz w:val="24"/>
          <w:szCs w:val="24"/>
        </w:rPr>
        <w:t>a los demás interesados</w:t>
      </w:r>
      <w:r w:rsidR="00EA0157" w:rsidRPr="001C25C7">
        <w:rPr>
          <w:rFonts w:ascii="Arial" w:eastAsia="Arial" w:hAnsi="Arial" w:cs="Arial"/>
          <w:color w:val="000000"/>
          <w:sz w:val="24"/>
          <w:szCs w:val="24"/>
        </w:rPr>
        <w:t>. Lo anterior,</w:t>
      </w:r>
      <w:r w:rsidR="007C786F" w:rsidRPr="001C25C7">
        <w:rPr>
          <w:rFonts w:ascii="Arial" w:eastAsia="Arial" w:hAnsi="Arial" w:cs="Arial"/>
          <w:color w:val="000000"/>
          <w:sz w:val="24"/>
          <w:szCs w:val="24"/>
        </w:rPr>
        <w:t xml:space="preserve"> con fundamento en los artículos 37, fracciones I, II y III, 38 y 39 de la Ley de Justicia en Materia Electoral y de Participación Ciudadana del Estado de Michoacán de Ocampo; 137, fracción VI, 139, 140 y 142 del Reglamento Interior del Tribunal Electoral del Estado</w:t>
      </w:r>
      <w:r w:rsidRPr="001C25C7">
        <w:rPr>
          <w:rFonts w:ascii="Arial" w:eastAsia="Arial" w:hAnsi="Arial" w:cs="Arial"/>
          <w:color w:val="000000"/>
          <w:sz w:val="24"/>
          <w:szCs w:val="24"/>
        </w:rPr>
        <w:t xml:space="preserve">. </w:t>
      </w:r>
    </w:p>
    <w:p w14:paraId="2A184C5E" w14:textId="5233BBDA" w:rsidR="002A35CB" w:rsidRPr="001C25C7" w:rsidRDefault="0053639E" w:rsidP="00A5727C">
      <w:pPr>
        <w:tabs>
          <w:tab w:val="right" w:pos="7655"/>
        </w:tabs>
        <w:spacing w:before="280" w:after="280" w:line="360" w:lineRule="auto"/>
        <w:jc w:val="both"/>
        <w:rPr>
          <w:rFonts w:ascii="Arial" w:eastAsia="Arial" w:hAnsi="Arial" w:cs="Arial"/>
          <w:color w:val="000000"/>
          <w:sz w:val="24"/>
          <w:szCs w:val="24"/>
        </w:rPr>
      </w:pPr>
      <w:r w:rsidRPr="001C25C7">
        <w:rPr>
          <w:rFonts w:ascii="Arial" w:eastAsia="Arial" w:hAnsi="Arial" w:cs="Arial"/>
          <w:sz w:val="24"/>
          <w:szCs w:val="24"/>
        </w:rPr>
        <w:t xml:space="preserve">Realizadas las notificaciones, agréguense a los autos para que obren conforme corresponda y, en </w:t>
      </w:r>
      <w:r w:rsidR="00061ECA" w:rsidRPr="001C25C7">
        <w:rPr>
          <w:rFonts w:ascii="Arial" w:eastAsia="Arial" w:hAnsi="Arial" w:cs="Arial"/>
          <w:sz w:val="24"/>
          <w:szCs w:val="24"/>
        </w:rPr>
        <w:t>su oportunidad, archívese este expediente como asunto total y definitivamente concluido.</w:t>
      </w:r>
    </w:p>
    <w:p w14:paraId="2A230C07" w14:textId="6310B928" w:rsidR="00A5727C" w:rsidRPr="001C25C7" w:rsidRDefault="00061ECA" w:rsidP="004A5A6F">
      <w:pPr>
        <w:keepNext/>
        <w:shd w:val="clear" w:color="auto" w:fill="FFFFFF"/>
        <w:tabs>
          <w:tab w:val="left" w:pos="360"/>
        </w:tabs>
        <w:spacing w:before="280" w:line="360" w:lineRule="auto"/>
        <w:jc w:val="both"/>
        <w:rPr>
          <w:rFonts w:ascii="Arial" w:eastAsia="Arial" w:hAnsi="Arial" w:cs="Arial"/>
          <w:b/>
          <w:bCs/>
          <w:sz w:val="24"/>
          <w:szCs w:val="24"/>
        </w:rPr>
      </w:pPr>
      <w:r w:rsidRPr="001C25C7">
        <w:rPr>
          <w:rFonts w:ascii="Arial" w:eastAsia="Arial" w:hAnsi="Arial" w:cs="Arial"/>
          <w:sz w:val="24"/>
          <w:szCs w:val="24"/>
        </w:rPr>
        <w:t>Así,</w:t>
      </w:r>
      <w:r w:rsidR="00A5727C" w:rsidRPr="001C25C7">
        <w:rPr>
          <w:rFonts w:ascii="Arial" w:eastAsia="Arial" w:hAnsi="Arial" w:cs="Arial"/>
          <w:sz w:val="24"/>
          <w:szCs w:val="24"/>
        </w:rPr>
        <w:t xml:space="preserve"> en Sesión Pública,</w:t>
      </w:r>
      <w:r w:rsidRPr="001C25C7">
        <w:rPr>
          <w:rFonts w:ascii="Arial" w:eastAsia="Arial" w:hAnsi="Arial" w:cs="Arial"/>
          <w:sz w:val="24"/>
          <w:szCs w:val="24"/>
        </w:rPr>
        <w:t xml:space="preserve"> a las </w:t>
      </w:r>
      <w:r w:rsidR="00CC35AE">
        <w:rPr>
          <w:rFonts w:ascii="Arial" w:eastAsia="Arial" w:hAnsi="Arial" w:cs="Arial"/>
          <w:sz w:val="24"/>
          <w:szCs w:val="24"/>
        </w:rPr>
        <w:t>trece</w:t>
      </w:r>
      <w:r w:rsidR="00A56D20">
        <w:rPr>
          <w:rFonts w:ascii="Arial" w:eastAsia="Arial" w:hAnsi="Arial" w:cs="Arial"/>
          <w:sz w:val="24"/>
          <w:szCs w:val="24"/>
        </w:rPr>
        <w:t xml:space="preserve"> </w:t>
      </w:r>
      <w:r w:rsidRPr="001C25C7">
        <w:rPr>
          <w:rFonts w:ascii="Arial" w:eastAsia="Arial" w:hAnsi="Arial" w:cs="Arial"/>
          <w:sz w:val="24"/>
          <w:szCs w:val="24"/>
        </w:rPr>
        <w:t xml:space="preserve">horas con </w:t>
      </w:r>
      <w:r w:rsidR="00CC35AE">
        <w:rPr>
          <w:rFonts w:ascii="Arial" w:eastAsia="Arial" w:hAnsi="Arial" w:cs="Arial"/>
          <w:sz w:val="24"/>
          <w:szCs w:val="24"/>
        </w:rPr>
        <w:t xml:space="preserve">treinta y cuatro </w:t>
      </w:r>
      <w:r w:rsidRPr="001C25C7">
        <w:rPr>
          <w:rFonts w:ascii="Arial" w:eastAsia="Arial" w:hAnsi="Arial" w:cs="Arial"/>
          <w:sz w:val="24"/>
          <w:szCs w:val="24"/>
        </w:rPr>
        <w:t>minutos del</w:t>
      </w:r>
      <w:r w:rsidR="005653A2" w:rsidRPr="001C25C7">
        <w:rPr>
          <w:rFonts w:ascii="Arial" w:eastAsia="Arial" w:hAnsi="Arial" w:cs="Arial"/>
          <w:sz w:val="24"/>
          <w:szCs w:val="24"/>
        </w:rPr>
        <w:t xml:space="preserve"> </w:t>
      </w:r>
      <w:r w:rsidR="00D74569">
        <w:rPr>
          <w:rFonts w:ascii="Arial" w:eastAsia="Arial" w:hAnsi="Arial" w:cs="Arial"/>
          <w:sz w:val="24"/>
          <w:szCs w:val="24"/>
        </w:rPr>
        <w:t>veintinueve</w:t>
      </w:r>
      <w:r w:rsidR="00A56D20">
        <w:rPr>
          <w:rFonts w:ascii="Arial" w:eastAsia="Arial" w:hAnsi="Arial" w:cs="Arial"/>
          <w:sz w:val="24"/>
          <w:szCs w:val="24"/>
        </w:rPr>
        <w:t xml:space="preserve"> </w:t>
      </w:r>
      <w:r w:rsidR="00EA0157" w:rsidRPr="001C25C7">
        <w:rPr>
          <w:rFonts w:ascii="Arial" w:eastAsia="Arial" w:hAnsi="Arial" w:cs="Arial"/>
          <w:sz w:val="24"/>
          <w:szCs w:val="24"/>
        </w:rPr>
        <w:t>de</w:t>
      </w:r>
      <w:r w:rsidR="009C5C4A">
        <w:rPr>
          <w:rFonts w:ascii="Arial" w:eastAsia="Arial" w:hAnsi="Arial" w:cs="Arial"/>
          <w:sz w:val="24"/>
          <w:szCs w:val="24"/>
        </w:rPr>
        <w:t xml:space="preserve"> agosto</w:t>
      </w:r>
      <w:r w:rsidRPr="001C25C7">
        <w:rPr>
          <w:rFonts w:ascii="Arial" w:eastAsia="Arial" w:hAnsi="Arial" w:cs="Arial"/>
          <w:sz w:val="24"/>
          <w:szCs w:val="24"/>
        </w:rPr>
        <w:t xml:space="preserve"> de dos mil veinticinco, por</w:t>
      </w:r>
      <w:r w:rsidR="00D01176">
        <w:rPr>
          <w:rFonts w:ascii="Arial" w:eastAsia="Arial" w:hAnsi="Arial" w:cs="Arial"/>
          <w:sz w:val="24"/>
          <w:szCs w:val="24"/>
        </w:rPr>
        <w:t xml:space="preserve"> </w:t>
      </w:r>
      <w:r w:rsidR="00D74569">
        <w:rPr>
          <w:rFonts w:ascii="Arial" w:eastAsia="Arial" w:hAnsi="Arial" w:cs="Arial"/>
          <w:sz w:val="24"/>
          <w:szCs w:val="24"/>
        </w:rPr>
        <w:t>unanimidad</w:t>
      </w:r>
      <w:r w:rsidR="0053639E" w:rsidRPr="001C25C7">
        <w:rPr>
          <w:rFonts w:ascii="Arial" w:eastAsia="Arial" w:hAnsi="Arial" w:cs="Arial"/>
          <w:sz w:val="24"/>
          <w:szCs w:val="24"/>
        </w:rPr>
        <w:t xml:space="preserve"> </w:t>
      </w:r>
      <w:r w:rsidRPr="001C25C7">
        <w:rPr>
          <w:rFonts w:ascii="Arial" w:eastAsia="Arial" w:hAnsi="Arial" w:cs="Arial"/>
          <w:sz w:val="24"/>
          <w:szCs w:val="24"/>
        </w:rPr>
        <w:t>de votos, lo resolvieron y firmaron la Magistrada Presidenta</w:t>
      </w:r>
      <w:r w:rsidR="009C4783">
        <w:rPr>
          <w:rFonts w:ascii="Arial" w:eastAsia="Arial" w:hAnsi="Arial" w:cs="Arial"/>
          <w:sz w:val="24"/>
          <w:szCs w:val="24"/>
        </w:rPr>
        <w:t xml:space="preserve"> </w:t>
      </w:r>
      <w:r w:rsidR="00A56D20" w:rsidRPr="001C25C7">
        <w:rPr>
          <w:rFonts w:ascii="Arial" w:eastAsia="Arial" w:hAnsi="Arial" w:cs="Arial"/>
          <w:sz w:val="24"/>
          <w:szCs w:val="24"/>
        </w:rPr>
        <w:t>Alma Rosa Bahena Villalobos</w:t>
      </w:r>
      <w:r w:rsidR="00A56D20">
        <w:rPr>
          <w:rFonts w:ascii="Arial" w:eastAsia="Arial" w:hAnsi="Arial" w:cs="Arial"/>
          <w:sz w:val="24"/>
          <w:szCs w:val="24"/>
        </w:rPr>
        <w:t xml:space="preserve">, </w:t>
      </w:r>
      <w:r w:rsidR="00A5727C" w:rsidRPr="001C25C7">
        <w:rPr>
          <w:rFonts w:ascii="Arial" w:eastAsia="Arial" w:hAnsi="Arial" w:cs="Arial"/>
          <w:sz w:val="24"/>
          <w:szCs w:val="24"/>
        </w:rPr>
        <w:t>la</w:t>
      </w:r>
      <w:r w:rsidR="00A56D20">
        <w:rPr>
          <w:rFonts w:ascii="Arial" w:eastAsia="Arial" w:hAnsi="Arial" w:cs="Arial"/>
          <w:sz w:val="24"/>
          <w:szCs w:val="24"/>
        </w:rPr>
        <w:t>s</w:t>
      </w:r>
      <w:r w:rsidR="00A5727C" w:rsidRPr="001C25C7">
        <w:rPr>
          <w:rFonts w:ascii="Arial" w:eastAsia="Arial" w:hAnsi="Arial" w:cs="Arial"/>
          <w:sz w:val="24"/>
          <w:szCs w:val="24"/>
        </w:rPr>
        <w:t xml:space="preserve"> Magistrada</w:t>
      </w:r>
      <w:r w:rsidR="00A56D20">
        <w:rPr>
          <w:rFonts w:ascii="Arial" w:eastAsia="Arial" w:hAnsi="Arial" w:cs="Arial"/>
          <w:sz w:val="24"/>
          <w:szCs w:val="24"/>
        </w:rPr>
        <w:t>s</w:t>
      </w:r>
      <w:r w:rsidR="00A56D20" w:rsidRPr="00A56D20">
        <w:rPr>
          <w:rFonts w:ascii="Arial" w:eastAsia="Arial" w:hAnsi="Arial" w:cs="Arial"/>
          <w:sz w:val="24"/>
          <w:szCs w:val="24"/>
        </w:rPr>
        <w:t xml:space="preserve"> </w:t>
      </w:r>
      <w:r w:rsidR="00A56D20" w:rsidRPr="001C25C7">
        <w:rPr>
          <w:rFonts w:ascii="Arial" w:eastAsia="Arial" w:hAnsi="Arial" w:cs="Arial"/>
          <w:sz w:val="24"/>
          <w:szCs w:val="24"/>
        </w:rPr>
        <w:t>Yurisha Andrade Morales</w:t>
      </w:r>
      <w:r w:rsidR="00A56D20">
        <w:rPr>
          <w:rFonts w:ascii="Arial" w:eastAsia="Arial" w:hAnsi="Arial" w:cs="Arial"/>
          <w:sz w:val="24"/>
          <w:szCs w:val="24"/>
        </w:rPr>
        <w:t xml:space="preserve"> y</w:t>
      </w:r>
      <w:r w:rsidR="00A5727C" w:rsidRPr="001C25C7">
        <w:rPr>
          <w:rFonts w:ascii="Arial" w:eastAsia="Arial" w:hAnsi="Arial" w:cs="Arial"/>
          <w:sz w:val="24"/>
          <w:szCs w:val="24"/>
        </w:rPr>
        <w:t xml:space="preserve"> Amelí Gissel Navarro Lepe, así como los Magistrados Adrián Hernández Pinedo -</w:t>
      </w:r>
      <w:r w:rsidR="00A5727C" w:rsidRPr="001C25C7">
        <w:rPr>
          <w:rFonts w:ascii="Arial" w:eastAsia="Arial" w:hAnsi="Arial" w:cs="Arial"/>
          <w:i/>
          <w:sz w:val="24"/>
          <w:szCs w:val="24"/>
        </w:rPr>
        <w:t>quien fue ponente-</w:t>
      </w:r>
      <w:r w:rsidR="00A5727C" w:rsidRPr="001C25C7">
        <w:rPr>
          <w:rFonts w:ascii="Arial" w:eastAsia="Arial" w:hAnsi="Arial" w:cs="Arial"/>
          <w:sz w:val="24"/>
          <w:szCs w:val="24"/>
        </w:rPr>
        <w:t xml:space="preserve"> y Eric López Villaseñor, ante el </w:t>
      </w:r>
      <w:r w:rsidR="00C85CC6">
        <w:rPr>
          <w:rFonts w:ascii="Arial" w:eastAsia="Arial" w:hAnsi="Arial" w:cs="Arial"/>
          <w:sz w:val="24"/>
          <w:szCs w:val="24"/>
        </w:rPr>
        <w:t xml:space="preserve">Secretario </w:t>
      </w:r>
      <w:r w:rsidR="00A5727C" w:rsidRPr="001C25C7">
        <w:rPr>
          <w:rFonts w:ascii="Arial" w:eastAsia="Arial" w:hAnsi="Arial" w:cs="Arial"/>
          <w:sz w:val="24"/>
          <w:szCs w:val="24"/>
        </w:rPr>
        <w:t xml:space="preserve">General de Acuerdos, </w:t>
      </w:r>
      <w:r w:rsidR="00C85CC6">
        <w:rPr>
          <w:rFonts w:ascii="Arial" w:eastAsia="Arial" w:hAnsi="Arial" w:cs="Arial"/>
          <w:sz w:val="24"/>
          <w:szCs w:val="24"/>
        </w:rPr>
        <w:t xml:space="preserve">Gerardo Maldonado Tadeo, </w:t>
      </w:r>
      <w:r w:rsidR="00A5727C" w:rsidRPr="001C25C7">
        <w:rPr>
          <w:rFonts w:ascii="Arial" w:eastAsia="Arial" w:hAnsi="Arial" w:cs="Arial"/>
          <w:sz w:val="24"/>
          <w:szCs w:val="24"/>
        </w:rPr>
        <w:t xml:space="preserve">quien autoriza y da fe. </w:t>
      </w:r>
      <w:r w:rsidR="00A5727C" w:rsidRPr="001C25C7">
        <w:rPr>
          <w:rFonts w:ascii="Arial" w:eastAsia="Arial" w:hAnsi="Arial" w:cs="Arial"/>
          <w:b/>
          <w:bCs/>
          <w:sz w:val="24"/>
          <w:szCs w:val="24"/>
        </w:rPr>
        <w:t>Conste.</w:t>
      </w:r>
    </w:p>
    <w:tbl>
      <w:tblPr>
        <w:tblStyle w:val="a6"/>
        <w:tblW w:w="7792" w:type="dxa"/>
        <w:tblInd w:w="0" w:type="dxa"/>
        <w:tblLayout w:type="fixed"/>
        <w:tblLook w:val="0400" w:firstRow="0" w:lastRow="0" w:firstColumn="0" w:lastColumn="0" w:noHBand="0" w:noVBand="1"/>
      </w:tblPr>
      <w:tblGrid>
        <w:gridCol w:w="7792"/>
      </w:tblGrid>
      <w:tr w:rsidR="00A56D20" w:rsidRPr="001C25C7" w14:paraId="6ADD0A54" w14:textId="77777777">
        <w:trPr>
          <w:trHeight w:val="1567"/>
        </w:trPr>
        <w:tc>
          <w:tcPr>
            <w:tcW w:w="7792" w:type="dxa"/>
          </w:tcPr>
          <w:p w14:paraId="7C8D1F83" w14:textId="77777777" w:rsidR="00A56D20" w:rsidRDefault="00A56D20" w:rsidP="00896A35">
            <w:pPr>
              <w:spacing w:after="0" w:line="240" w:lineRule="auto"/>
              <w:jc w:val="center"/>
              <w:rPr>
                <w:rFonts w:ascii="Arial" w:eastAsia="Arial" w:hAnsi="Arial" w:cs="Arial"/>
                <w:b/>
                <w:sz w:val="24"/>
                <w:szCs w:val="24"/>
              </w:rPr>
            </w:pPr>
          </w:p>
          <w:p w14:paraId="4CFED030" w14:textId="77777777" w:rsidR="00A56D20" w:rsidRDefault="00A56D20" w:rsidP="00A56D20">
            <w:pPr>
              <w:spacing w:after="280" w:line="240" w:lineRule="auto"/>
              <w:jc w:val="center"/>
              <w:rPr>
                <w:rFonts w:ascii="Arial" w:eastAsia="Arial" w:hAnsi="Arial" w:cs="Arial"/>
                <w:b/>
                <w:sz w:val="24"/>
                <w:szCs w:val="24"/>
              </w:rPr>
            </w:pPr>
            <w:r>
              <w:rPr>
                <w:rFonts w:ascii="Arial" w:eastAsia="Arial" w:hAnsi="Arial" w:cs="Arial"/>
                <w:b/>
                <w:sz w:val="24"/>
                <w:szCs w:val="24"/>
              </w:rPr>
              <w:t>MAGISTRADA PRESIDENTA</w:t>
            </w:r>
          </w:p>
          <w:p w14:paraId="2DB14F54" w14:textId="77777777" w:rsidR="00A56D20" w:rsidRDefault="00A56D20" w:rsidP="00A56D20">
            <w:pPr>
              <w:spacing w:before="280" w:after="280" w:line="240" w:lineRule="auto"/>
              <w:rPr>
                <w:rFonts w:ascii="Arial" w:eastAsia="Arial" w:hAnsi="Arial" w:cs="Arial"/>
                <w:b/>
                <w:sz w:val="24"/>
                <w:szCs w:val="24"/>
              </w:rPr>
            </w:pPr>
          </w:p>
          <w:p w14:paraId="1F5685EE" w14:textId="77777777" w:rsidR="00A56D20" w:rsidRDefault="00A56D20" w:rsidP="0007405A">
            <w:pPr>
              <w:spacing w:before="280" w:after="280" w:line="240" w:lineRule="auto"/>
              <w:jc w:val="center"/>
              <w:rPr>
                <w:rFonts w:ascii="Arial" w:eastAsia="Arial" w:hAnsi="Arial" w:cs="Arial"/>
                <w:b/>
                <w:sz w:val="24"/>
                <w:szCs w:val="24"/>
              </w:rPr>
            </w:pPr>
            <w:r>
              <w:rPr>
                <w:rFonts w:ascii="Arial" w:eastAsia="Arial" w:hAnsi="Arial" w:cs="Arial"/>
                <w:b/>
                <w:sz w:val="24"/>
                <w:szCs w:val="24"/>
              </w:rPr>
              <w:t>ALMA ROSA BAHENA VILLALOBOS</w:t>
            </w:r>
          </w:p>
          <w:p w14:paraId="25EF5D5A" w14:textId="63BD5E39" w:rsidR="00896A35" w:rsidRPr="001C25C7" w:rsidRDefault="00896A35" w:rsidP="0007405A">
            <w:pPr>
              <w:spacing w:before="280" w:after="280" w:line="240" w:lineRule="auto"/>
              <w:jc w:val="center"/>
              <w:rPr>
                <w:rFonts w:ascii="Arial" w:eastAsia="Arial" w:hAnsi="Arial" w:cs="Arial"/>
                <w:b/>
                <w:sz w:val="24"/>
                <w:szCs w:val="24"/>
              </w:rPr>
            </w:pPr>
          </w:p>
        </w:tc>
      </w:tr>
      <w:tr w:rsidR="00A56D20" w:rsidRPr="001C25C7" w14:paraId="30C01094" w14:textId="77777777">
        <w:trPr>
          <w:trHeight w:val="1407"/>
        </w:trPr>
        <w:tc>
          <w:tcPr>
            <w:tcW w:w="7792" w:type="dxa"/>
          </w:tcPr>
          <w:tbl>
            <w:tblPr>
              <w:tblW w:w="7727" w:type="dxa"/>
              <w:tblLayout w:type="fixed"/>
              <w:tblLook w:val="0400" w:firstRow="0" w:lastRow="0" w:firstColumn="0" w:lastColumn="0" w:noHBand="0" w:noVBand="1"/>
            </w:tblPr>
            <w:tblGrid>
              <w:gridCol w:w="3859"/>
              <w:gridCol w:w="3868"/>
            </w:tblGrid>
            <w:tr w:rsidR="00A56D20" w14:paraId="26B807D8" w14:textId="77777777" w:rsidTr="002C57D4">
              <w:trPr>
                <w:trHeight w:val="2750"/>
              </w:trPr>
              <w:tc>
                <w:tcPr>
                  <w:tcW w:w="3859" w:type="dxa"/>
                </w:tcPr>
                <w:p w14:paraId="34C8E5AC" w14:textId="77777777" w:rsidR="00A56D20" w:rsidRDefault="00A56D20" w:rsidP="00A56D20">
                  <w:pPr>
                    <w:spacing w:after="280"/>
                    <w:jc w:val="center"/>
                    <w:rPr>
                      <w:rFonts w:ascii="Arial" w:eastAsia="Arial" w:hAnsi="Arial" w:cs="Arial"/>
                      <w:b/>
                      <w:sz w:val="24"/>
                      <w:szCs w:val="24"/>
                    </w:rPr>
                  </w:pPr>
                  <w:r>
                    <w:rPr>
                      <w:rFonts w:ascii="Arial" w:eastAsia="Arial" w:hAnsi="Arial" w:cs="Arial"/>
                      <w:b/>
                      <w:sz w:val="24"/>
                      <w:szCs w:val="24"/>
                    </w:rPr>
                    <w:t>MAGISTRADA</w:t>
                  </w:r>
                </w:p>
                <w:p w14:paraId="4D727F94" w14:textId="77777777" w:rsidR="00A56D20" w:rsidRDefault="00A56D20" w:rsidP="00A56D20">
                  <w:pPr>
                    <w:spacing w:after="280"/>
                    <w:jc w:val="center"/>
                    <w:rPr>
                      <w:rFonts w:ascii="Arial" w:eastAsia="Arial" w:hAnsi="Arial" w:cs="Arial"/>
                      <w:b/>
                      <w:sz w:val="24"/>
                      <w:szCs w:val="24"/>
                    </w:rPr>
                  </w:pPr>
                </w:p>
                <w:p w14:paraId="3C953D43" w14:textId="77777777" w:rsidR="00A56D20" w:rsidRDefault="00A56D20" w:rsidP="00A56D20">
                  <w:pPr>
                    <w:spacing w:after="280"/>
                    <w:jc w:val="center"/>
                    <w:rPr>
                      <w:rFonts w:ascii="Arial" w:eastAsia="Arial" w:hAnsi="Arial" w:cs="Arial"/>
                      <w:b/>
                      <w:sz w:val="24"/>
                      <w:szCs w:val="24"/>
                    </w:rPr>
                  </w:pPr>
                  <w:r>
                    <w:rPr>
                      <w:rFonts w:ascii="Arial" w:eastAsia="Arial" w:hAnsi="Arial" w:cs="Arial"/>
                      <w:b/>
                      <w:sz w:val="24"/>
                      <w:szCs w:val="24"/>
                    </w:rPr>
                    <w:t>YURISHA ANDRADE MORALES</w:t>
                  </w:r>
                </w:p>
              </w:tc>
              <w:tc>
                <w:tcPr>
                  <w:tcW w:w="3868" w:type="dxa"/>
                </w:tcPr>
                <w:p w14:paraId="445C0DC7" w14:textId="77777777" w:rsidR="00A56D20" w:rsidRDefault="00A56D20" w:rsidP="00A56D20">
                  <w:pPr>
                    <w:spacing w:after="280"/>
                    <w:jc w:val="center"/>
                    <w:rPr>
                      <w:rFonts w:ascii="Arial" w:eastAsia="Arial" w:hAnsi="Arial" w:cs="Arial"/>
                      <w:b/>
                      <w:sz w:val="24"/>
                      <w:szCs w:val="24"/>
                    </w:rPr>
                  </w:pPr>
                  <w:r>
                    <w:rPr>
                      <w:rFonts w:ascii="Arial" w:eastAsia="Arial" w:hAnsi="Arial" w:cs="Arial"/>
                      <w:b/>
                      <w:sz w:val="24"/>
                      <w:szCs w:val="24"/>
                    </w:rPr>
                    <w:t>MAGISTRADO</w:t>
                  </w:r>
                </w:p>
                <w:p w14:paraId="255B2B1E" w14:textId="77777777" w:rsidR="00A56D20" w:rsidRDefault="00A56D20" w:rsidP="00A56D20">
                  <w:pPr>
                    <w:spacing w:after="280"/>
                    <w:jc w:val="center"/>
                    <w:rPr>
                      <w:rFonts w:ascii="Arial" w:eastAsia="Arial" w:hAnsi="Arial" w:cs="Arial"/>
                      <w:b/>
                      <w:sz w:val="24"/>
                      <w:szCs w:val="24"/>
                    </w:rPr>
                  </w:pPr>
                </w:p>
                <w:p w14:paraId="3A8F4E35" w14:textId="704482BB" w:rsidR="00A56D20" w:rsidRDefault="00A56D20" w:rsidP="00A56D20">
                  <w:pPr>
                    <w:spacing w:after="280"/>
                    <w:jc w:val="center"/>
                    <w:rPr>
                      <w:rFonts w:ascii="Arial" w:eastAsia="Arial" w:hAnsi="Arial" w:cs="Arial"/>
                      <w:b/>
                      <w:sz w:val="24"/>
                      <w:szCs w:val="24"/>
                    </w:rPr>
                  </w:pPr>
                  <w:r>
                    <w:rPr>
                      <w:rFonts w:ascii="Arial" w:eastAsia="Arial" w:hAnsi="Arial" w:cs="Arial"/>
                      <w:b/>
                      <w:sz w:val="24"/>
                      <w:szCs w:val="24"/>
                    </w:rPr>
                    <w:t>ADRIÁN HERNÁNDEZ PINEDO</w:t>
                  </w:r>
                </w:p>
              </w:tc>
            </w:tr>
            <w:tr w:rsidR="00A56D20" w14:paraId="7B78FCF7" w14:textId="77777777" w:rsidTr="002C57D4">
              <w:trPr>
                <w:trHeight w:val="2750"/>
              </w:trPr>
              <w:tc>
                <w:tcPr>
                  <w:tcW w:w="3859" w:type="dxa"/>
                </w:tcPr>
                <w:p w14:paraId="2B0BDB91" w14:textId="77777777" w:rsidR="00A56D20" w:rsidRDefault="00A56D20" w:rsidP="00A56D20">
                  <w:pPr>
                    <w:pStyle w:val="Sinespaciado"/>
                    <w:jc w:val="center"/>
                    <w:rPr>
                      <w:b/>
                      <w:sz w:val="24"/>
                      <w:szCs w:val="24"/>
                      <w:lang w:val="es-ES_tradnl"/>
                    </w:rPr>
                  </w:pPr>
                  <w:r>
                    <w:rPr>
                      <w:b/>
                      <w:sz w:val="24"/>
                      <w:szCs w:val="24"/>
                      <w:lang w:val="es-ES_tradnl"/>
                    </w:rPr>
                    <w:lastRenderedPageBreak/>
                    <w:t>MAGISTRADO</w:t>
                  </w:r>
                </w:p>
                <w:p w14:paraId="00F30CBE" w14:textId="77777777" w:rsidR="00A56D20" w:rsidRDefault="00A56D20" w:rsidP="00A56D20">
                  <w:pPr>
                    <w:pStyle w:val="Sinespaciado"/>
                    <w:jc w:val="center"/>
                    <w:rPr>
                      <w:b/>
                      <w:sz w:val="24"/>
                      <w:szCs w:val="24"/>
                      <w:lang w:val="es-ES_tradnl"/>
                    </w:rPr>
                  </w:pPr>
                </w:p>
                <w:p w14:paraId="35D224C1" w14:textId="77777777" w:rsidR="00A56D20" w:rsidRDefault="00A56D20" w:rsidP="00A56D20">
                  <w:pPr>
                    <w:pStyle w:val="Sinespaciado"/>
                    <w:jc w:val="center"/>
                    <w:rPr>
                      <w:b/>
                      <w:sz w:val="24"/>
                      <w:szCs w:val="24"/>
                      <w:lang w:val="es-ES_tradnl"/>
                    </w:rPr>
                  </w:pPr>
                </w:p>
                <w:p w14:paraId="59D8DB0A" w14:textId="77777777" w:rsidR="00A56D20" w:rsidRDefault="00A56D20" w:rsidP="00A56D20">
                  <w:pPr>
                    <w:spacing w:after="280"/>
                    <w:jc w:val="center"/>
                    <w:rPr>
                      <w:rFonts w:ascii="Arial" w:eastAsia="Arial" w:hAnsi="Arial" w:cs="Arial"/>
                      <w:b/>
                      <w:sz w:val="24"/>
                      <w:szCs w:val="24"/>
                      <w:lang w:val="es-MX"/>
                    </w:rPr>
                  </w:pPr>
                  <w:r>
                    <w:rPr>
                      <w:rFonts w:ascii="Arial" w:hAnsi="Arial" w:cs="Arial"/>
                      <w:b/>
                      <w:sz w:val="24"/>
                      <w:szCs w:val="24"/>
                      <w:lang w:val="es-ES_tradnl"/>
                    </w:rPr>
                    <w:t>ERIC LÓPEZ VILLASEÑOR</w:t>
                  </w:r>
                </w:p>
              </w:tc>
              <w:tc>
                <w:tcPr>
                  <w:tcW w:w="3868" w:type="dxa"/>
                </w:tcPr>
                <w:p w14:paraId="1A0860EF" w14:textId="77777777" w:rsidR="00A56D20" w:rsidRDefault="00A56D20" w:rsidP="002C57D4">
                  <w:pPr>
                    <w:pStyle w:val="Sinespaciado"/>
                    <w:ind w:left="-70" w:right="30"/>
                    <w:jc w:val="center"/>
                    <w:rPr>
                      <w:b/>
                      <w:sz w:val="24"/>
                      <w:szCs w:val="24"/>
                      <w:lang w:val="es-ES_tradnl"/>
                    </w:rPr>
                  </w:pPr>
                  <w:r>
                    <w:rPr>
                      <w:b/>
                      <w:sz w:val="24"/>
                      <w:szCs w:val="24"/>
                      <w:lang w:val="es-ES_tradnl"/>
                    </w:rPr>
                    <w:t>MAGISTRADA</w:t>
                  </w:r>
                </w:p>
                <w:p w14:paraId="4E7B736F" w14:textId="77777777" w:rsidR="00A56D20" w:rsidRDefault="00A56D20" w:rsidP="002C57D4">
                  <w:pPr>
                    <w:pStyle w:val="Sinespaciado"/>
                    <w:ind w:left="-70" w:right="30"/>
                    <w:jc w:val="center"/>
                    <w:rPr>
                      <w:b/>
                      <w:sz w:val="24"/>
                      <w:szCs w:val="24"/>
                      <w:lang w:val="es-ES_tradnl"/>
                    </w:rPr>
                  </w:pPr>
                </w:p>
                <w:p w14:paraId="67C5B43E" w14:textId="77777777" w:rsidR="00A56D20" w:rsidRDefault="00A56D20" w:rsidP="002C57D4">
                  <w:pPr>
                    <w:pStyle w:val="Sinespaciado"/>
                    <w:ind w:left="-70" w:right="30"/>
                    <w:jc w:val="center"/>
                    <w:rPr>
                      <w:b/>
                      <w:sz w:val="24"/>
                      <w:szCs w:val="24"/>
                      <w:lang w:val="es-ES_tradnl"/>
                    </w:rPr>
                  </w:pPr>
                </w:p>
                <w:p w14:paraId="26A0A224" w14:textId="23312F04" w:rsidR="00C85CC6" w:rsidRPr="002C57D4" w:rsidRDefault="00A56D20" w:rsidP="002C57D4">
                  <w:pPr>
                    <w:spacing w:after="280"/>
                    <w:ind w:left="-70" w:right="30"/>
                    <w:jc w:val="center"/>
                    <w:rPr>
                      <w:rFonts w:ascii="Arial" w:hAnsi="Arial" w:cs="Arial"/>
                      <w:b/>
                      <w:sz w:val="24"/>
                      <w:szCs w:val="24"/>
                      <w:lang w:val="es-ES_tradnl"/>
                    </w:rPr>
                  </w:pPr>
                  <w:r>
                    <w:rPr>
                      <w:rFonts w:ascii="Arial" w:hAnsi="Arial" w:cs="Arial"/>
                      <w:b/>
                      <w:sz w:val="24"/>
                      <w:szCs w:val="24"/>
                      <w:lang w:val="es-ES_tradnl"/>
                    </w:rPr>
                    <w:t>AMELÍ GISSEL NAVARRO LEPE</w:t>
                  </w:r>
                </w:p>
              </w:tc>
            </w:tr>
          </w:tbl>
          <w:p w14:paraId="1A855482" w14:textId="55CB9731" w:rsidR="00A56D20" w:rsidRDefault="00C85CC6" w:rsidP="00C85CC6">
            <w:pPr>
              <w:spacing w:after="0" w:line="240" w:lineRule="auto"/>
              <w:jc w:val="center"/>
              <w:rPr>
                <w:rFonts w:ascii="Arial" w:eastAsia="Arial" w:hAnsi="Arial" w:cs="Arial"/>
                <w:b/>
                <w:sz w:val="24"/>
                <w:szCs w:val="24"/>
              </w:rPr>
            </w:pPr>
            <w:r>
              <w:rPr>
                <w:rFonts w:ascii="Arial" w:eastAsia="Arial" w:hAnsi="Arial" w:cs="Arial"/>
                <w:b/>
                <w:sz w:val="24"/>
                <w:szCs w:val="24"/>
              </w:rPr>
              <w:t>SECRETARIO</w:t>
            </w:r>
            <w:r w:rsidR="00A56D20">
              <w:rPr>
                <w:rFonts w:ascii="Arial" w:eastAsia="Arial" w:hAnsi="Arial" w:cs="Arial"/>
                <w:b/>
                <w:sz w:val="24"/>
                <w:szCs w:val="24"/>
              </w:rPr>
              <w:t xml:space="preserve"> GENERAL DE ACUERDOS</w:t>
            </w:r>
          </w:p>
          <w:p w14:paraId="19940760" w14:textId="77777777" w:rsidR="00C85CC6" w:rsidRDefault="00C85CC6" w:rsidP="00A56D20">
            <w:pPr>
              <w:spacing w:before="280" w:after="280" w:line="240" w:lineRule="auto"/>
              <w:rPr>
                <w:rFonts w:ascii="Arial" w:eastAsia="Arial" w:hAnsi="Arial" w:cs="Arial"/>
                <w:b/>
                <w:sz w:val="24"/>
                <w:szCs w:val="24"/>
              </w:rPr>
            </w:pPr>
          </w:p>
          <w:p w14:paraId="2E0FD736" w14:textId="789F08A9" w:rsidR="00A56D20" w:rsidRPr="001C25C7" w:rsidRDefault="00C85CC6" w:rsidP="00A56D20">
            <w:pPr>
              <w:spacing w:before="280" w:line="240" w:lineRule="auto"/>
              <w:jc w:val="center"/>
              <w:rPr>
                <w:rFonts w:ascii="Arial" w:eastAsia="Arial" w:hAnsi="Arial" w:cs="Arial"/>
                <w:b/>
                <w:sz w:val="24"/>
                <w:szCs w:val="24"/>
              </w:rPr>
            </w:pPr>
            <w:r>
              <w:rPr>
                <w:rFonts w:ascii="Arial" w:eastAsia="Arial" w:hAnsi="Arial" w:cs="Arial"/>
                <w:b/>
                <w:sz w:val="24"/>
                <w:szCs w:val="24"/>
              </w:rPr>
              <w:t>GERARDO MALDONADO TADEO</w:t>
            </w:r>
          </w:p>
        </w:tc>
      </w:tr>
    </w:tbl>
    <w:p w14:paraId="5348CF10" w14:textId="6B953402" w:rsidR="002A35CB" w:rsidRPr="001C25C7" w:rsidRDefault="00061ECA">
      <w:pPr>
        <w:spacing w:before="280" w:after="280" w:line="240" w:lineRule="auto"/>
        <w:jc w:val="both"/>
        <w:rPr>
          <w:rFonts w:ascii="Arial Narrow" w:eastAsia="Arial Narrow" w:hAnsi="Arial Narrow" w:cs="Arial"/>
          <w:b/>
          <w:sz w:val="20"/>
          <w:szCs w:val="20"/>
        </w:rPr>
      </w:pPr>
      <w:r w:rsidRPr="001C25C7">
        <w:rPr>
          <w:rFonts w:ascii="Arial Narrow" w:eastAsia="Arial Narrow" w:hAnsi="Arial Narrow" w:cs="Arial"/>
          <w:sz w:val="20"/>
          <w:szCs w:val="20"/>
        </w:rPr>
        <w:lastRenderedPageBreak/>
        <w:t xml:space="preserve">El suscrito </w:t>
      </w:r>
      <w:r w:rsidR="00C85CC6">
        <w:rPr>
          <w:rFonts w:ascii="Arial Narrow" w:eastAsia="Arial Narrow" w:hAnsi="Arial Narrow" w:cs="Arial"/>
          <w:sz w:val="20"/>
          <w:szCs w:val="20"/>
        </w:rPr>
        <w:t>Gerardo Maldonado Tadeo</w:t>
      </w:r>
      <w:r w:rsidRPr="001C25C7">
        <w:rPr>
          <w:rFonts w:ascii="Arial Narrow" w:eastAsia="Arial Narrow" w:hAnsi="Arial Narrow" w:cs="Arial"/>
          <w:sz w:val="20"/>
          <w:szCs w:val="20"/>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hago constar que las firmas electrónicas que obran en el presente documento, corresponden a la sentencia del </w:t>
      </w:r>
      <w:r w:rsidR="0053639E" w:rsidRPr="001C25C7">
        <w:rPr>
          <w:rFonts w:ascii="Arial Narrow" w:eastAsia="Arial Narrow" w:hAnsi="Arial Narrow" w:cs="Arial"/>
          <w:sz w:val="20"/>
          <w:szCs w:val="20"/>
        </w:rPr>
        <w:t>j</w:t>
      </w:r>
      <w:r w:rsidRPr="001C25C7">
        <w:rPr>
          <w:rFonts w:ascii="Arial Narrow" w:eastAsia="Arial Narrow" w:hAnsi="Arial Narrow" w:cs="Arial"/>
          <w:sz w:val="20"/>
          <w:szCs w:val="20"/>
        </w:rPr>
        <w:t xml:space="preserve">uicio de la </w:t>
      </w:r>
      <w:r w:rsidR="0053639E" w:rsidRPr="001C25C7">
        <w:rPr>
          <w:rFonts w:ascii="Arial Narrow" w:eastAsia="Arial Narrow" w:hAnsi="Arial Narrow" w:cs="Arial"/>
          <w:sz w:val="20"/>
          <w:szCs w:val="20"/>
        </w:rPr>
        <w:t>p</w:t>
      </w:r>
      <w:r w:rsidRPr="001C25C7">
        <w:rPr>
          <w:rFonts w:ascii="Arial Narrow" w:eastAsia="Arial Narrow" w:hAnsi="Arial Narrow" w:cs="Arial"/>
          <w:sz w:val="20"/>
          <w:szCs w:val="20"/>
        </w:rPr>
        <w:t xml:space="preserve">rotección de los </w:t>
      </w:r>
      <w:r w:rsidR="0053639E" w:rsidRPr="001C25C7">
        <w:rPr>
          <w:rFonts w:ascii="Arial Narrow" w:eastAsia="Arial Narrow" w:hAnsi="Arial Narrow" w:cs="Arial"/>
          <w:sz w:val="20"/>
          <w:szCs w:val="20"/>
        </w:rPr>
        <w:t>d</w:t>
      </w:r>
      <w:r w:rsidRPr="001C25C7">
        <w:rPr>
          <w:rFonts w:ascii="Arial Narrow" w:eastAsia="Arial Narrow" w:hAnsi="Arial Narrow" w:cs="Arial"/>
          <w:sz w:val="20"/>
          <w:szCs w:val="20"/>
        </w:rPr>
        <w:t xml:space="preserve">erechos </w:t>
      </w:r>
      <w:r w:rsidR="0053639E" w:rsidRPr="001C25C7">
        <w:rPr>
          <w:rFonts w:ascii="Arial Narrow" w:eastAsia="Arial Narrow" w:hAnsi="Arial Narrow" w:cs="Arial"/>
          <w:sz w:val="20"/>
          <w:szCs w:val="20"/>
        </w:rPr>
        <w:t>p</w:t>
      </w:r>
      <w:r w:rsidRPr="001C25C7">
        <w:rPr>
          <w:rFonts w:ascii="Arial Narrow" w:eastAsia="Arial Narrow" w:hAnsi="Arial Narrow" w:cs="Arial"/>
          <w:sz w:val="20"/>
          <w:szCs w:val="20"/>
        </w:rPr>
        <w:t>olítico-</w:t>
      </w:r>
      <w:r w:rsidR="0053639E" w:rsidRPr="001C25C7">
        <w:rPr>
          <w:rFonts w:ascii="Arial Narrow" w:eastAsia="Arial Narrow" w:hAnsi="Arial Narrow" w:cs="Arial"/>
          <w:sz w:val="20"/>
          <w:szCs w:val="20"/>
        </w:rPr>
        <w:t>e</w:t>
      </w:r>
      <w:r w:rsidRPr="001C25C7">
        <w:rPr>
          <w:rFonts w:ascii="Arial Narrow" w:eastAsia="Arial Narrow" w:hAnsi="Arial Narrow" w:cs="Arial"/>
          <w:sz w:val="20"/>
          <w:szCs w:val="20"/>
        </w:rPr>
        <w:t xml:space="preserve">lectorales del </w:t>
      </w:r>
      <w:r w:rsidR="0053639E" w:rsidRPr="001C25C7">
        <w:rPr>
          <w:rFonts w:ascii="Arial Narrow" w:eastAsia="Arial Narrow" w:hAnsi="Arial Narrow" w:cs="Arial"/>
          <w:sz w:val="20"/>
          <w:szCs w:val="20"/>
        </w:rPr>
        <w:t>c</w:t>
      </w:r>
      <w:r w:rsidRPr="001C25C7">
        <w:rPr>
          <w:rFonts w:ascii="Arial Narrow" w:eastAsia="Arial Narrow" w:hAnsi="Arial Narrow" w:cs="Arial"/>
          <w:sz w:val="20"/>
          <w:szCs w:val="20"/>
        </w:rPr>
        <w:t xml:space="preserve">iudadano </w:t>
      </w:r>
      <w:r w:rsidRPr="00D74569">
        <w:rPr>
          <w:rFonts w:ascii="Arial Narrow" w:eastAsia="Arial Narrow" w:hAnsi="Arial Narrow" w:cs="Arial"/>
          <w:b/>
          <w:sz w:val="20"/>
          <w:szCs w:val="20"/>
        </w:rPr>
        <w:t>TEEM-JDC-</w:t>
      </w:r>
      <w:r w:rsidR="009C5C4A" w:rsidRPr="00D74569">
        <w:rPr>
          <w:rFonts w:ascii="Arial Narrow" w:eastAsia="Arial Narrow" w:hAnsi="Arial Narrow" w:cs="Arial"/>
          <w:b/>
          <w:sz w:val="20"/>
          <w:szCs w:val="20"/>
        </w:rPr>
        <w:t>21</w:t>
      </w:r>
      <w:r w:rsidR="00A56D20" w:rsidRPr="00D74569">
        <w:rPr>
          <w:rFonts w:ascii="Arial Narrow" w:eastAsia="Arial Narrow" w:hAnsi="Arial Narrow" w:cs="Arial"/>
          <w:b/>
          <w:sz w:val="20"/>
          <w:szCs w:val="20"/>
        </w:rPr>
        <w:t>9</w:t>
      </w:r>
      <w:r w:rsidRPr="00D74569">
        <w:rPr>
          <w:rFonts w:ascii="Arial Narrow" w:eastAsia="Arial Narrow" w:hAnsi="Arial Narrow" w:cs="Arial"/>
          <w:b/>
          <w:sz w:val="20"/>
          <w:szCs w:val="20"/>
        </w:rPr>
        <w:t>/202</w:t>
      </w:r>
      <w:r w:rsidR="00EA0157" w:rsidRPr="00D74569">
        <w:rPr>
          <w:rFonts w:ascii="Arial Narrow" w:eastAsia="Arial Narrow" w:hAnsi="Arial Narrow" w:cs="Arial"/>
          <w:b/>
          <w:sz w:val="20"/>
          <w:szCs w:val="20"/>
        </w:rPr>
        <w:t>5</w:t>
      </w:r>
      <w:r w:rsidRPr="00D74569">
        <w:rPr>
          <w:rFonts w:ascii="Arial Narrow" w:eastAsia="Arial Narrow" w:hAnsi="Arial Narrow" w:cs="Arial"/>
          <w:b/>
          <w:sz w:val="20"/>
          <w:szCs w:val="20"/>
        </w:rPr>
        <w:t>,</w:t>
      </w:r>
      <w:r w:rsidRPr="00D74569">
        <w:rPr>
          <w:rFonts w:ascii="Arial Narrow" w:eastAsia="Arial Narrow" w:hAnsi="Arial Narrow" w:cs="Arial"/>
          <w:sz w:val="20"/>
          <w:szCs w:val="20"/>
        </w:rPr>
        <w:t xml:space="preserve"> aprobad</w:t>
      </w:r>
      <w:r w:rsidR="00A5727C" w:rsidRPr="00D74569">
        <w:rPr>
          <w:rFonts w:ascii="Arial Narrow" w:eastAsia="Arial Narrow" w:hAnsi="Arial Narrow" w:cs="Arial"/>
          <w:sz w:val="20"/>
          <w:szCs w:val="20"/>
        </w:rPr>
        <w:t>a</w:t>
      </w:r>
      <w:r w:rsidRPr="00D74569">
        <w:rPr>
          <w:rFonts w:ascii="Arial Narrow" w:eastAsia="Arial Narrow" w:hAnsi="Arial Narrow" w:cs="Arial"/>
          <w:sz w:val="20"/>
          <w:szCs w:val="20"/>
        </w:rPr>
        <w:t xml:space="preserve"> en Sesión Pública celebrada el</w:t>
      </w:r>
      <w:r w:rsidR="00222007" w:rsidRPr="00D74569">
        <w:rPr>
          <w:rFonts w:ascii="Arial Narrow" w:eastAsia="Arial Narrow" w:hAnsi="Arial Narrow" w:cs="Arial"/>
          <w:sz w:val="20"/>
          <w:szCs w:val="20"/>
        </w:rPr>
        <w:t xml:space="preserve"> </w:t>
      </w:r>
      <w:r w:rsidR="00D57668" w:rsidRPr="00D74569">
        <w:rPr>
          <w:rFonts w:ascii="Arial Narrow" w:eastAsia="Arial Narrow" w:hAnsi="Arial Narrow" w:cs="Arial"/>
          <w:sz w:val="20"/>
          <w:szCs w:val="20"/>
        </w:rPr>
        <w:t>veintinueve</w:t>
      </w:r>
      <w:r w:rsidR="009C5C4A" w:rsidRPr="00D74569">
        <w:rPr>
          <w:rFonts w:ascii="Arial Narrow" w:eastAsia="Arial Narrow" w:hAnsi="Arial Narrow" w:cs="Arial"/>
          <w:sz w:val="20"/>
          <w:szCs w:val="20"/>
        </w:rPr>
        <w:t xml:space="preserve"> </w:t>
      </w:r>
      <w:r w:rsidRPr="00D74569">
        <w:rPr>
          <w:rFonts w:ascii="Arial Narrow" w:eastAsia="Arial Narrow" w:hAnsi="Arial Narrow" w:cs="Arial"/>
          <w:sz w:val="20"/>
          <w:szCs w:val="20"/>
        </w:rPr>
        <w:t>de</w:t>
      </w:r>
      <w:r w:rsidR="0029271E" w:rsidRPr="00D74569">
        <w:rPr>
          <w:rFonts w:ascii="Arial Narrow" w:eastAsia="Arial Narrow" w:hAnsi="Arial Narrow" w:cs="Arial"/>
          <w:sz w:val="20"/>
          <w:szCs w:val="20"/>
        </w:rPr>
        <w:t xml:space="preserve"> </w:t>
      </w:r>
      <w:r w:rsidR="009C5C4A" w:rsidRPr="00D74569">
        <w:rPr>
          <w:rFonts w:ascii="Arial Narrow" w:eastAsia="Arial Narrow" w:hAnsi="Arial Narrow" w:cs="Arial"/>
          <w:sz w:val="20"/>
          <w:szCs w:val="20"/>
        </w:rPr>
        <w:t xml:space="preserve">agosto </w:t>
      </w:r>
      <w:r w:rsidRPr="00D74569">
        <w:rPr>
          <w:rFonts w:ascii="Arial Narrow" w:eastAsia="Arial Narrow" w:hAnsi="Arial Narrow" w:cs="Arial"/>
          <w:sz w:val="20"/>
          <w:szCs w:val="20"/>
        </w:rPr>
        <w:t>de dos mil veinticinco, la cual consta de</w:t>
      </w:r>
      <w:r w:rsidR="009C5C4A" w:rsidRPr="00D74569">
        <w:rPr>
          <w:rFonts w:ascii="Arial Narrow" w:eastAsia="Arial Narrow" w:hAnsi="Arial Narrow" w:cs="Arial"/>
          <w:sz w:val="20"/>
          <w:szCs w:val="20"/>
        </w:rPr>
        <w:t xml:space="preserve"> </w:t>
      </w:r>
      <w:r w:rsidR="00D57668" w:rsidRPr="00D74569">
        <w:rPr>
          <w:rFonts w:ascii="Arial Narrow" w:eastAsia="Arial Narrow" w:hAnsi="Arial Narrow" w:cs="Arial"/>
          <w:sz w:val="20"/>
          <w:szCs w:val="20"/>
        </w:rPr>
        <w:t>dieciséis</w:t>
      </w:r>
      <w:r w:rsidR="0053639E" w:rsidRPr="00D74569">
        <w:rPr>
          <w:rFonts w:ascii="Arial Narrow" w:eastAsia="Arial Narrow" w:hAnsi="Arial Narrow" w:cs="Arial"/>
          <w:sz w:val="20"/>
          <w:szCs w:val="20"/>
        </w:rPr>
        <w:t xml:space="preserve"> </w:t>
      </w:r>
      <w:r w:rsidRPr="00D74569">
        <w:rPr>
          <w:rFonts w:ascii="Arial Narrow" w:eastAsia="Arial Narrow" w:hAnsi="Arial Narrow" w:cs="Arial"/>
          <w:sz w:val="20"/>
          <w:szCs w:val="20"/>
        </w:rPr>
        <w:t xml:space="preserve">páginas, incluida la presente. </w:t>
      </w:r>
      <w:r w:rsidRPr="00D74569">
        <w:rPr>
          <w:rFonts w:ascii="Arial Narrow" w:eastAsia="Arial Narrow" w:hAnsi="Arial Narrow" w:cs="Arial"/>
          <w:b/>
          <w:sz w:val="20"/>
          <w:szCs w:val="20"/>
        </w:rPr>
        <w:t>Doy fe.</w:t>
      </w:r>
      <w:r w:rsidR="00CC35AE">
        <w:rPr>
          <w:rFonts w:ascii="Arial Narrow" w:eastAsia="Arial Narrow" w:hAnsi="Arial Narrow" w:cs="Arial"/>
          <w:b/>
          <w:sz w:val="20"/>
          <w:szCs w:val="20"/>
        </w:rPr>
        <w:t xml:space="preserve"> </w:t>
      </w:r>
    </w:p>
    <w:p w14:paraId="497D1D0A" w14:textId="1B00C2C9" w:rsidR="002A35CB" w:rsidRPr="00047D9D" w:rsidRDefault="00061ECA" w:rsidP="004A5A6F">
      <w:pPr>
        <w:spacing w:before="280" w:after="280" w:line="240" w:lineRule="auto"/>
        <w:jc w:val="both"/>
        <w:rPr>
          <w:rFonts w:ascii="Arial" w:hAnsi="Arial" w:cs="Arial"/>
          <w:sz w:val="24"/>
          <w:szCs w:val="24"/>
        </w:rPr>
      </w:pPr>
      <w:r w:rsidRPr="001C25C7">
        <w:rPr>
          <w:rFonts w:ascii="Arial Narrow" w:eastAsia="Arial Narrow" w:hAnsi="Arial Narrow" w:cs="Arial"/>
          <w:b/>
          <w:bCs/>
          <w:sz w:val="20"/>
          <w:szCs w:val="20"/>
        </w:rPr>
        <w:t xml:space="preserve">Este documento es una representación gráfica autorizada mediante firmas electrónicas certificadas, el cual tiene plena validez jurídica de conformidad con el numeral tercero y cuarto del </w:t>
      </w:r>
      <w:r w:rsidRPr="001C25C7">
        <w:rPr>
          <w:rFonts w:ascii="Arial Narrow" w:eastAsia="Arial Narrow" w:hAnsi="Arial Narrow" w:cs="Arial"/>
          <w:b/>
          <w:bCs/>
          <w:i/>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A35CB" w:rsidRPr="00047D9D" w:rsidSect="00C0764E">
      <w:headerReference w:type="default" r:id="rId9"/>
      <w:footerReference w:type="even" r:id="rId10"/>
      <w:footerReference w:type="default" r:id="rId11"/>
      <w:headerReference w:type="first" r:id="rId12"/>
      <w:pgSz w:w="12240" w:h="19298" w:code="551"/>
      <w:pgMar w:top="2002" w:right="1418" w:bottom="170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39FB5" w14:textId="77777777" w:rsidR="00133C2E" w:rsidRDefault="00133C2E">
      <w:pPr>
        <w:spacing w:after="0" w:line="240" w:lineRule="auto"/>
      </w:pPr>
      <w:r>
        <w:separator/>
      </w:r>
    </w:p>
  </w:endnote>
  <w:endnote w:type="continuationSeparator" w:id="0">
    <w:p w14:paraId="6EAE400C" w14:textId="77777777" w:rsidR="00133C2E" w:rsidRDefault="00133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7D7D812-D94F-4085-BCA0-482492EF3A84}"/>
    <w:embedBold r:id="rId2" w:fontKey="{036EB898-DA11-47C5-A17C-FE8DF2B88236}"/>
    <w:embedItalic r:id="rId3" w:fontKey="{70F46256-BEB5-42DE-BBD9-FD2AD5949804}"/>
    <w:embedBoldItalic r:id="rId4" w:fontKey="{F900C98D-58C3-4A6A-922C-7155BEFAC01A}"/>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D4D43147-CA9D-4601-888C-D32AE38DD8CD}"/>
    <w:embedItalic r:id="rId6" w:fontKey="{CC295E55-C73C-44CC-A9EA-831DBDAE3C5B}"/>
  </w:font>
  <w:font w:name="Calibri Light">
    <w:panose1 w:val="020F0302020204030204"/>
    <w:charset w:val="00"/>
    <w:family w:val="swiss"/>
    <w:pitch w:val="variable"/>
    <w:sig w:usb0="E4002EFF" w:usb1="C200247B" w:usb2="00000009" w:usb3="00000000" w:csb0="000001FF" w:csb1="00000000"/>
    <w:embedRegular r:id="rId7" w:fontKey="{807CD084-04C2-41AF-880B-665B282A82CF}"/>
  </w:font>
  <w:font w:name="Arial Narrow">
    <w:panose1 w:val="020B0606020202030204"/>
    <w:charset w:val="00"/>
    <w:family w:val="swiss"/>
    <w:pitch w:val="variable"/>
    <w:sig w:usb0="00000287" w:usb1="00000800" w:usb2="00000000" w:usb3="00000000" w:csb0="0000009F" w:csb1="00000000"/>
    <w:embedRegular r:id="rId8" w:fontKey="{22373519-1404-4E40-B3AE-6E8D4175D03A}"/>
    <w:embedBold r:id="rId9" w:fontKey="{ABEE6FC9-D65B-4927-AEDF-4B5C495B0128}"/>
    <w:embedItalic r:id="rId10" w:fontKey="{A2F68061-3574-4605-A540-9BFCFB2B165C}"/>
    <w:embedBoldItalic r:id="rId11" w:fontKey="{0AF20432-471B-419E-ACFE-10D82405E13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339" w14:textId="77777777" w:rsidR="002A35CB" w:rsidRDefault="00061ECA">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557698F6"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41D70B9B" w14:textId="77777777" w:rsidR="002A35CB" w:rsidRDefault="002A35CB"/>
  <w:p w14:paraId="71E504E9" w14:textId="77777777" w:rsidR="002A35CB" w:rsidRDefault="002A35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B0C7D" w14:textId="77777777" w:rsidR="002A35CB" w:rsidRDefault="00061ECA">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E23A5A">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244AC4E5"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p w14:paraId="6370427B" w14:textId="77777777" w:rsidR="002A35CB" w:rsidRDefault="002A35CB"/>
  <w:p w14:paraId="64B358D9" w14:textId="77777777" w:rsidR="002A35CB" w:rsidRDefault="002A35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5EC74" w14:textId="77777777" w:rsidR="00133C2E" w:rsidRDefault="00133C2E">
      <w:pPr>
        <w:spacing w:after="0" w:line="240" w:lineRule="auto"/>
      </w:pPr>
      <w:r>
        <w:separator/>
      </w:r>
    </w:p>
  </w:footnote>
  <w:footnote w:type="continuationSeparator" w:id="0">
    <w:p w14:paraId="370ADE46" w14:textId="77777777" w:rsidR="00133C2E" w:rsidRDefault="00133C2E">
      <w:pPr>
        <w:spacing w:after="0" w:line="240" w:lineRule="auto"/>
      </w:pPr>
      <w:r>
        <w:continuationSeparator/>
      </w:r>
    </w:p>
  </w:footnote>
  <w:footnote w:id="1">
    <w:p w14:paraId="66422B43" w14:textId="5DF30B69" w:rsidR="002A35CB" w:rsidRPr="001C25C7" w:rsidRDefault="00061ECA" w:rsidP="002005AD">
      <w:pPr>
        <w:spacing w:after="0" w:line="240" w:lineRule="auto"/>
        <w:jc w:val="both"/>
        <w:rPr>
          <w:rFonts w:ascii="Arial Narrow" w:eastAsia="Arial Narrow" w:hAnsi="Arial Narrow" w:cs="Arial Narrow"/>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sz w:val="20"/>
          <w:szCs w:val="20"/>
        </w:rPr>
        <w:t xml:space="preserve"> </w:t>
      </w:r>
      <w:r w:rsidR="006A5448">
        <w:rPr>
          <w:rFonts w:ascii="Arial Narrow" w:eastAsia="Arial Narrow" w:hAnsi="Arial Narrow" w:cs="Arial Narrow"/>
          <w:sz w:val="20"/>
          <w:szCs w:val="20"/>
        </w:rPr>
        <w:t>L</w:t>
      </w:r>
      <w:r w:rsidRPr="001C25C7">
        <w:rPr>
          <w:rFonts w:ascii="Arial Narrow" w:eastAsia="Arial Narrow" w:hAnsi="Arial Narrow" w:cs="Arial Narrow"/>
          <w:sz w:val="20"/>
          <w:szCs w:val="20"/>
        </w:rPr>
        <w:t xml:space="preserve">as fechas </w:t>
      </w:r>
      <w:r w:rsidR="006A5448">
        <w:rPr>
          <w:rFonts w:ascii="Arial Narrow" w:eastAsia="Arial Narrow" w:hAnsi="Arial Narrow" w:cs="Arial Narrow"/>
          <w:sz w:val="20"/>
          <w:szCs w:val="20"/>
        </w:rPr>
        <w:t xml:space="preserve">que se citen </w:t>
      </w:r>
      <w:r w:rsidRPr="001C25C7">
        <w:rPr>
          <w:rFonts w:ascii="Arial Narrow" w:eastAsia="Arial Narrow" w:hAnsi="Arial Narrow" w:cs="Arial Narrow"/>
          <w:sz w:val="20"/>
          <w:szCs w:val="20"/>
        </w:rPr>
        <w:t>corresponden al dos mil veinticinco, salvo señalamiento expreso.</w:t>
      </w:r>
    </w:p>
  </w:footnote>
  <w:footnote w:id="2">
    <w:p w14:paraId="4BBA7E1C" w14:textId="73AB26D2" w:rsidR="00D4647C" w:rsidRPr="00D4647C" w:rsidRDefault="00D4647C" w:rsidP="004317E7">
      <w:pPr>
        <w:pStyle w:val="Textonotapie"/>
        <w:jc w:val="both"/>
        <w:rPr>
          <w:rFonts w:ascii="Arial Narrow" w:hAnsi="Arial Narrow"/>
        </w:rPr>
      </w:pPr>
      <w:r w:rsidRPr="00D4647C">
        <w:rPr>
          <w:rStyle w:val="Refdenotaalpie"/>
          <w:rFonts w:ascii="Arial Narrow" w:hAnsi="Arial Narrow"/>
        </w:rPr>
        <w:footnoteRef/>
      </w:r>
      <w:r w:rsidRPr="00D4647C">
        <w:rPr>
          <w:rFonts w:ascii="Arial Narrow" w:hAnsi="Arial Narrow"/>
        </w:rPr>
        <w:t xml:space="preserve"> </w:t>
      </w:r>
      <w:r w:rsidR="006437FB">
        <w:rPr>
          <w:rFonts w:ascii="Arial Narrow" w:hAnsi="Arial Narrow"/>
        </w:rPr>
        <w:t>Al resolver el diverso TEEM-JDC-180/2025</w:t>
      </w:r>
      <w:r w:rsidR="004317E7">
        <w:rPr>
          <w:rFonts w:ascii="Arial Narrow" w:hAnsi="Arial Narrow"/>
        </w:rPr>
        <w:t xml:space="preserve">; cuestión que se cita como un hecho notorio, en términos del artículo 21 de la </w:t>
      </w:r>
      <w:r w:rsidR="004317E7" w:rsidRPr="004317E7">
        <w:rPr>
          <w:rFonts w:ascii="Arial Narrow" w:hAnsi="Arial Narrow"/>
          <w:i/>
          <w:iCs/>
        </w:rPr>
        <w:t>Ley de Justic</w:t>
      </w:r>
      <w:r w:rsidR="004317E7">
        <w:rPr>
          <w:rFonts w:ascii="Arial Narrow" w:hAnsi="Arial Narrow"/>
          <w:i/>
          <w:iCs/>
        </w:rPr>
        <w:t>i</w:t>
      </w:r>
      <w:r w:rsidR="004317E7" w:rsidRPr="004317E7">
        <w:rPr>
          <w:rFonts w:ascii="Arial Narrow" w:hAnsi="Arial Narrow"/>
          <w:i/>
          <w:iCs/>
        </w:rPr>
        <w:t>a Electoral</w:t>
      </w:r>
      <w:r w:rsidR="004317E7">
        <w:rPr>
          <w:rFonts w:ascii="Arial Narrow" w:hAnsi="Arial Narrow"/>
        </w:rPr>
        <w:t>.</w:t>
      </w:r>
      <w:r w:rsidR="006437FB" w:rsidRPr="006437FB">
        <w:rPr>
          <w:rFonts w:ascii="Arial Narrow" w:hAnsi="Arial Narrow"/>
          <w:highlight w:val="yellow"/>
        </w:rPr>
        <w:t xml:space="preserve"> </w:t>
      </w:r>
    </w:p>
  </w:footnote>
  <w:footnote w:id="3">
    <w:p w14:paraId="78A4C4B6" w14:textId="1F239C97" w:rsidR="00D12F66" w:rsidRPr="00D12F66" w:rsidRDefault="00D12F66">
      <w:pPr>
        <w:pStyle w:val="Textonotapie"/>
        <w:rPr>
          <w:rFonts w:ascii="Arial Narrow" w:hAnsi="Arial Narrow"/>
          <w:lang w:val="es-MX"/>
        </w:rPr>
      </w:pPr>
      <w:r w:rsidRPr="00A85E3D">
        <w:rPr>
          <w:rStyle w:val="Refdenotaalpie"/>
          <w:rFonts w:ascii="Arial Narrow" w:hAnsi="Arial Narrow"/>
        </w:rPr>
        <w:footnoteRef/>
      </w:r>
      <w:r w:rsidRPr="00A85E3D">
        <w:rPr>
          <w:rFonts w:ascii="Arial Narrow" w:hAnsi="Arial Narrow"/>
        </w:rPr>
        <w:t xml:space="preserve"> </w:t>
      </w:r>
      <w:r w:rsidRPr="00A85E3D">
        <w:rPr>
          <w:rFonts w:ascii="Arial Narrow" w:hAnsi="Arial Narrow"/>
          <w:lang w:val="es-MX"/>
        </w:rPr>
        <w:t xml:space="preserve">El cual fue registrado con la clave TEEM-JDC-213/2025 -fojas </w:t>
      </w:r>
      <w:r w:rsidR="00A85E3D" w:rsidRPr="00A85E3D">
        <w:rPr>
          <w:rFonts w:ascii="Arial Narrow" w:hAnsi="Arial Narrow"/>
          <w:lang w:val="es-MX"/>
        </w:rPr>
        <w:t>505 a 512</w:t>
      </w:r>
      <w:r w:rsidRPr="00A85E3D">
        <w:rPr>
          <w:rFonts w:ascii="Arial Narrow" w:hAnsi="Arial Narrow"/>
          <w:lang w:val="es-MX"/>
        </w:rPr>
        <w:t>-.</w:t>
      </w:r>
    </w:p>
  </w:footnote>
  <w:footnote w:id="4">
    <w:p w14:paraId="08A5A7A9" w14:textId="41080E63" w:rsidR="00550E17" w:rsidRPr="001C25C7" w:rsidRDefault="00550E17" w:rsidP="00034E61">
      <w:pPr>
        <w:pStyle w:val="Textonotapie"/>
        <w:jc w:val="both"/>
        <w:rPr>
          <w:rFonts w:ascii="Arial Narrow" w:hAnsi="Arial Narrow"/>
        </w:rPr>
      </w:pPr>
      <w:r w:rsidRPr="004317E7">
        <w:rPr>
          <w:rStyle w:val="Refdenotaalpie"/>
          <w:rFonts w:ascii="Arial Narrow" w:hAnsi="Arial Narrow"/>
        </w:rPr>
        <w:footnoteRef/>
      </w:r>
      <w:r w:rsidRPr="004317E7">
        <w:rPr>
          <w:rFonts w:ascii="Arial Narrow" w:hAnsi="Arial Narrow"/>
        </w:rPr>
        <w:t xml:space="preserve"> </w:t>
      </w:r>
      <w:r w:rsidR="00867DE6">
        <w:rPr>
          <w:rFonts w:ascii="Arial Narrow" w:hAnsi="Arial Narrow"/>
        </w:rPr>
        <w:t xml:space="preserve">Fojas </w:t>
      </w:r>
      <w:r w:rsidR="00D57668">
        <w:rPr>
          <w:rFonts w:ascii="Arial Narrow" w:hAnsi="Arial Narrow"/>
        </w:rPr>
        <w:t>491 a 497</w:t>
      </w:r>
      <w:r w:rsidR="004317E7" w:rsidRPr="004317E7">
        <w:rPr>
          <w:rFonts w:ascii="Arial Narrow" w:hAnsi="Arial Narrow"/>
        </w:rPr>
        <w:t xml:space="preserve">. </w:t>
      </w:r>
    </w:p>
  </w:footnote>
  <w:footnote w:id="5">
    <w:p w14:paraId="78612769" w14:textId="186109D3" w:rsidR="00D12F66" w:rsidRPr="00D12F66" w:rsidRDefault="00D12F66">
      <w:pPr>
        <w:pStyle w:val="Textonotapie"/>
        <w:rPr>
          <w:rFonts w:ascii="Arial Narrow" w:hAnsi="Arial Narrow"/>
          <w:lang w:val="es-MX"/>
        </w:rPr>
      </w:pPr>
      <w:r w:rsidRPr="00D12F66">
        <w:rPr>
          <w:rStyle w:val="Refdenotaalpie"/>
          <w:rFonts w:ascii="Arial Narrow" w:hAnsi="Arial Narrow"/>
        </w:rPr>
        <w:footnoteRef/>
      </w:r>
      <w:r w:rsidRPr="00D12F66">
        <w:rPr>
          <w:rFonts w:ascii="Arial Narrow" w:hAnsi="Arial Narrow"/>
        </w:rPr>
        <w:t xml:space="preserve"> </w:t>
      </w:r>
      <w:r w:rsidRPr="00D12F66">
        <w:rPr>
          <w:rFonts w:ascii="Arial Narrow" w:hAnsi="Arial Narrow"/>
          <w:lang w:val="es-MX"/>
        </w:rPr>
        <w:t xml:space="preserve">Fojas </w:t>
      </w:r>
      <w:r w:rsidR="00D57668">
        <w:rPr>
          <w:rFonts w:ascii="Arial Narrow" w:hAnsi="Arial Narrow"/>
          <w:lang w:val="es-MX"/>
        </w:rPr>
        <w:t>562 a 568</w:t>
      </w:r>
      <w:r w:rsidRPr="00D12F66">
        <w:rPr>
          <w:rFonts w:ascii="Arial Narrow" w:hAnsi="Arial Narrow"/>
          <w:lang w:val="es-MX"/>
        </w:rPr>
        <w:t>.</w:t>
      </w:r>
    </w:p>
  </w:footnote>
  <w:footnote w:id="6">
    <w:p w14:paraId="2B366856" w14:textId="67F8605E" w:rsidR="007D26AF" w:rsidRPr="001C25C7" w:rsidRDefault="007D26AF">
      <w:pPr>
        <w:pStyle w:val="Textonotapie"/>
        <w:rPr>
          <w:rFonts w:ascii="Arial Narrow" w:hAnsi="Arial Narrow"/>
        </w:rPr>
      </w:pPr>
      <w:r w:rsidRPr="001C25C7">
        <w:rPr>
          <w:rStyle w:val="Refdenotaalpie"/>
          <w:rFonts w:ascii="Arial Narrow" w:hAnsi="Arial Narrow"/>
        </w:rPr>
        <w:footnoteRef/>
      </w:r>
      <w:r w:rsidRPr="001C25C7">
        <w:rPr>
          <w:rFonts w:ascii="Arial Narrow" w:hAnsi="Arial Narrow"/>
        </w:rPr>
        <w:t xml:space="preserve"> Foja</w:t>
      </w:r>
      <w:r w:rsidR="004317E7">
        <w:rPr>
          <w:rFonts w:ascii="Arial Narrow" w:hAnsi="Arial Narrow"/>
        </w:rPr>
        <w:t>s 182 a 223.</w:t>
      </w:r>
    </w:p>
  </w:footnote>
  <w:footnote w:id="7">
    <w:p w14:paraId="1595E2AE" w14:textId="36328AB7" w:rsidR="002A35CB" w:rsidRPr="001C25C7" w:rsidRDefault="00061ECA" w:rsidP="002005AD">
      <w:pPr>
        <w:pBdr>
          <w:top w:val="nil"/>
          <w:left w:val="nil"/>
          <w:bottom w:val="nil"/>
          <w:right w:val="nil"/>
          <w:between w:val="nil"/>
        </w:pBdr>
        <w:spacing w:after="0" w:line="240" w:lineRule="auto"/>
        <w:jc w:val="both"/>
        <w:rPr>
          <w:rFonts w:ascii="Arial Narrow" w:eastAsia="Times New Roman" w:hAnsi="Arial Narrow" w:cs="Times New Roman"/>
          <w:color w:val="000000"/>
          <w:sz w:val="20"/>
          <w:szCs w:val="20"/>
        </w:rPr>
      </w:pPr>
      <w:r w:rsidRPr="001C25C7">
        <w:rPr>
          <w:rFonts w:ascii="Arial Narrow" w:hAnsi="Arial Narrow"/>
          <w:sz w:val="20"/>
          <w:szCs w:val="20"/>
          <w:vertAlign w:val="superscript"/>
        </w:rPr>
        <w:footnoteRef/>
      </w:r>
      <w:r w:rsidRPr="001C25C7">
        <w:rPr>
          <w:rFonts w:ascii="Arial Narrow" w:eastAsia="Times New Roman" w:hAnsi="Arial Narrow" w:cs="Times New Roman"/>
          <w:color w:val="000000"/>
          <w:sz w:val="20"/>
          <w:szCs w:val="20"/>
        </w:rPr>
        <w:t xml:space="preserve"> </w:t>
      </w:r>
      <w:r w:rsidRPr="001C25C7">
        <w:rPr>
          <w:rFonts w:ascii="Arial Narrow" w:eastAsia="Arial Narrow" w:hAnsi="Arial Narrow" w:cs="Arial Narrow"/>
          <w:color w:val="000000"/>
          <w:sz w:val="20"/>
          <w:szCs w:val="20"/>
        </w:rPr>
        <w:t>Foja</w:t>
      </w:r>
      <w:r w:rsidR="00B33200" w:rsidRPr="001C25C7">
        <w:rPr>
          <w:rFonts w:ascii="Arial Narrow" w:eastAsia="Arial Narrow" w:hAnsi="Arial Narrow" w:cs="Arial Narrow"/>
          <w:color w:val="000000"/>
          <w:sz w:val="20"/>
          <w:szCs w:val="20"/>
        </w:rPr>
        <w:t>s</w:t>
      </w:r>
      <w:r w:rsidRPr="001C25C7">
        <w:rPr>
          <w:rFonts w:ascii="Arial Narrow" w:eastAsia="Arial Narrow" w:hAnsi="Arial Narrow" w:cs="Arial Narrow"/>
          <w:color w:val="000000"/>
          <w:sz w:val="20"/>
          <w:szCs w:val="20"/>
        </w:rPr>
        <w:t xml:space="preserve"> </w:t>
      </w:r>
      <w:r w:rsidR="004317E7">
        <w:rPr>
          <w:rFonts w:ascii="Arial Narrow" w:eastAsia="Arial Narrow" w:hAnsi="Arial Narrow" w:cs="Arial Narrow"/>
          <w:color w:val="000000"/>
          <w:sz w:val="20"/>
          <w:szCs w:val="20"/>
        </w:rPr>
        <w:t>2 a 11</w:t>
      </w:r>
      <w:r w:rsidRPr="001C25C7">
        <w:rPr>
          <w:rFonts w:ascii="Arial Narrow" w:eastAsia="Arial Narrow" w:hAnsi="Arial Narrow" w:cs="Arial Narrow"/>
          <w:color w:val="000000"/>
          <w:sz w:val="20"/>
          <w:szCs w:val="20"/>
        </w:rPr>
        <w:t xml:space="preserve">.  </w:t>
      </w:r>
    </w:p>
  </w:footnote>
  <w:footnote w:id="8">
    <w:p w14:paraId="3225EACE" w14:textId="3D29788B" w:rsidR="002B3098" w:rsidRPr="001C25C7" w:rsidRDefault="002B3098">
      <w:pPr>
        <w:pStyle w:val="Textonotapie"/>
        <w:rPr>
          <w:rFonts w:ascii="Arial Narrow" w:hAnsi="Arial Narrow"/>
          <w:lang w:val="es-MX"/>
        </w:rPr>
      </w:pPr>
      <w:r w:rsidRPr="001C25C7">
        <w:rPr>
          <w:rStyle w:val="Refdenotaalpie"/>
          <w:rFonts w:ascii="Arial Narrow" w:hAnsi="Arial Narrow"/>
        </w:rPr>
        <w:footnoteRef/>
      </w:r>
      <w:r w:rsidRPr="001C25C7">
        <w:rPr>
          <w:rFonts w:ascii="Arial Narrow" w:hAnsi="Arial Narrow"/>
        </w:rPr>
        <w:t xml:space="preserve"> </w:t>
      </w:r>
      <w:r w:rsidRPr="001C25C7">
        <w:rPr>
          <w:rFonts w:ascii="Arial Narrow" w:hAnsi="Arial Narrow"/>
          <w:lang w:val="es-MX"/>
        </w:rPr>
        <w:t xml:space="preserve">Fojas </w:t>
      </w:r>
      <w:r w:rsidR="00A17E42">
        <w:rPr>
          <w:rFonts w:ascii="Arial Narrow" w:hAnsi="Arial Narrow"/>
          <w:lang w:val="es-MX"/>
        </w:rPr>
        <w:t>15 y 16</w:t>
      </w:r>
      <w:r w:rsidRPr="001C25C7">
        <w:rPr>
          <w:rFonts w:ascii="Arial Narrow" w:hAnsi="Arial Narrow"/>
          <w:lang w:val="es-MX"/>
        </w:rPr>
        <w:t>.</w:t>
      </w:r>
    </w:p>
  </w:footnote>
  <w:footnote w:id="9">
    <w:p w14:paraId="73ADA026" w14:textId="642309C6" w:rsidR="002A35CB" w:rsidRPr="001C25C7" w:rsidRDefault="00061ECA" w:rsidP="002005AD">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color w:val="000000"/>
          <w:sz w:val="20"/>
          <w:szCs w:val="20"/>
        </w:rPr>
        <w:t xml:space="preserve"> Fojas</w:t>
      </w:r>
      <w:r w:rsidR="00F01919" w:rsidRPr="001C25C7">
        <w:rPr>
          <w:rFonts w:ascii="Arial Narrow" w:eastAsia="Arial Narrow" w:hAnsi="Arial Narrow" w:cs="Arial Narrow"/>
          <w:color w:val="000000"/>
          <w:sz w:val="20"/>
          <w:szCs w:val="20"/>
        </w:rPr>
        <w:t xml:space="preserve"> </w:t>
      </w:r>
      <w:r w:rsidR="00A17E42">
        <w:rPr>
          <w:rFonts w:ascii="Arial Narrow" w:eastAsia="Arial Narrow" w:hAnsi="Arial Narrow" w:cs="Arial Narrow"/>
          <w:color w:val="000000"/>
          <w:sz w:val="20"/>
          <w:szCs w:val="20"/>
        </w:rPr>
        <w:t>17 y 18</w:t>
      </w:r>
      <w:r w:rsidRPr="001C25C7">
        <w:rPr>
          <w:rFonts w:ascii="Arial Narrow" w:eastAsia="Arial Narrow" w:hAnsi="Arial Narrow" w:cs="Arial Narrow"/>
          <w:color w:val="000000"/>
          <w:sz w:val="20"/>
          <w:szCs w:val="20"/>
        </w:rPr>
        <w:t xml:space="preserve">. </w:t>
      </w:r>
    </w:p>
  </w:footnote>
  <w:footnote w:id="10">
    <w:p w14:paraId="56500365" w14:textId="77777777" w:rsidR="00867DE6" w:rsidRPr="00A17E42" w:rsidRDefault="00867DE6" w:rsidP="00867DE6">
      <w:pPr>
        <w:pStyle w:val="Textonotapie"/>
        <w:rPr>
          <w:rFonts w:ascii="Arial Narrow" w:hAnsi="Arial Narrow"/>
        </w:rPr>
      </w:pPr>
      <w:r w:rsidRPr="00A17E42">
        <w:rPr>
          <w:rStyle w:val="Refdenotaalpie"/>
          <w:rFonts w:ascii="Arial Narrow" w:hAnsi="Arial Narrow"/>
        </w:rPr>
        <w:footnoteRef/>
      </w:r>
      <w:r w:rsidRPr="00A17E42">
        <w:rPr>
          <w:rFonts w:ascii="Arial Narrow" w:hAnsi="Arial Narrow"/>
        </w:rPr>
        <w:t xml:space="preserve"> Fojas </w:t>
      </w:r>
      <w:r>
        <w:rPr>
          <w:rFonts w:ascii="Arial Narrow" w:hAnsi="Arial Narrow"/>
        </w:rPr>
        <w:t>226 y 227</w:t>
      </w:r>
      <w:r w:rsidRPr="00A17E42">
        <w:rPr>
          <w:rFonts w:ascii="Arial Narrow" w:hAnsi="Arial Narrow"/>
        </w:rPr>
        <w:t>.</w:t>
      </w:r>
    </w:p>
  </w:footnote>
  <w:footnote w:id="11">
    <w:p w14:paraId="47D4C5B4" w14:textId="63F95A4F" w:rsidR="001B18C2" w:rsidRPr="001B18C2" w:rsidRDefault="001B18C2">
      <w:pPr>
        <w:pStyle w:val="Textonotapie"/>
        <w:rPr>
          <w:rFonts w:ascii="Arial Narrow" w:hAnsi="Arial Narrow"/>
          <w:lang w:val="es-MX"/>
        </w:rPr>
      </w:pPr>
      <w:r w:rsidRPr="001B18C2">
        <w:rPr>
          <w:rStyle w:val="Refdenotaalpie"/>
          <w:rFonts w:ascii="Arial Narrow" w:hAnsi="Arial Narrow"/>
        </w:rPr>
        <w:footnoteRef/>
      </w:r>
      <w:r w:rsidRPr="001B18C2">
        <w:rPr>
          <w:rFonts w:ascii="Arial Narrow" w:hAnsi="Arial Narrow"/>
        </w:rPr>
        <w:t xml:space="preserve"> Al haber sido remitidas vía correo electrónico. </w:t>
      </w:r>
    </w:p>
  </w:footnote>
  <w:footnote w:id="12">
    <w:p w14:paraId="6B8F732C" w14:textId="44A5A384" w:rsidR="00867DE6" w:rsidRPr="004317E7" w:rsidRDefault="00867DE6" w:rsidP="00867DE6">
      <w:pPr>
        <w:pStyle w:val="Textonotapie"/>
        <w:rPr>
          <w:rFonts w:ascii="Arial Narrow" w:hAnsi="Arial Narrow"/>
          <w:lang w:val="es-MX"/>
        </w:rPr>
      </w:pPr>
      <w:r w:rsidRPr="00D57668">
        <w:rPr>
          <w:rStyle w:val="Refdenotaalpie"/>
          <w:rFonts w:ascii="Arial Narrow" w:hAnsi="Arial Narrow"/>
        </w:rPr>
        <w:footnoteRef/>
      </w:r>
      <w:r w:rsidRPr="00D57668">
        <w:rPr>
          <w:rFonts w:ascii="Arial Narrow" w:hAnsi="Arial Narrow"/>
        </w:rPr>
        <w:t xml:space="preserve"> </w:t>
      </w:r>
      <w:r w:rsidRPr="00D57668">
        <w:rPr>
          <w:rFonts w:ascii="Arial Narrow" w:hAnsi="Arial Narrow"/>
          <w:lang w:val="es-MX"/>
        </w:rPr>
        <w:t xml:space="preserve">Fojas </w:t>
      </w:r>
      <w:r w:rsidR="00D57668">
        <w:rPr>
          <w:rFonts w:ascii="Arial Narrow" w:hAnsi="Arial Narrow"/>
          <w:lang w:val="es-MX"/>
        </w:rPr>
        <w:t>416 y 417</w:t>
      </w:r>
      <w:r w:rsidRPr="00D57668">
        <w:rPr>
          <w:rFonts w:ascii="Arial Narrow" w:hAnsi="Arial Narrow"/>
          <w:lang w:val="es-MX"/>
        </w:rPr>
        <w:t>.</w:t>
      </w:r>
    </w:p>
  </w:footnote>
  <w:footnote w:id="13">
    <w:p w14:paraId="0F2D4EA8" w14:textId="4BB62E85" w:rsidR="00BC3615" w:rsidRPr="00BC3615" w:rsidRDefault="00BC3615">
      <w:pPr>
        <w:pStyle w:val="Textonotapie"/>
        <w:rPr>
          <w:rFonts w:ascii="Arial Narrow" w:hAnsi="Arial Narrow"/>
        </w:rPr>
      </w:pPr>
      <w:r w:rsidRPr="00BC3615">
        <w:rPr>
          <w:rStyle w:val="Refdenotaalpie"/>
          <w:rFonts w:ascii="Arial Narrow" w:hAnsi="Arial Narrow"/>
        </w:rPr>
        <w:footnoteRef/>
      </w:r>
      <w:r w:rsidRPr="00BC3615">
        <w:rPr>
          <w:rFonts w:ascii="Arial Narrow" w:hAnsi="Arial Narrow"/>
        </w:rPr>
        <w:t xml:space="preserve"> Fojas </w:t>
      </w:r>
      <w:r w:rsidR="00D57668">
        <w:rPr>
          <w:rFonts w:ascii="Arial Narrow" w:hAnsi="Arial Narrow"/>
        </w:rPr>
        <w:t>679</w:t>
      </w:r>
      <w:r w:rsidRPr="00BC3615">
        <w:rPr>
          <w:rFonts w:ascii="Arial Narrow" w:hAnsi="Arial Narrow"/>
        </w:rPr>
        <w:t>.</w:t>
      </w:r>
    </w:p>
  </w:footnote>
  <w:footnote w:id="14">
    <w:p w14:paraId="1324A27D" w14:textId="3E474B0E" w:rsidR="00650617" w:rsidRPr="001C25C7" w:rsidRDefault="00650617" w:rsidP="00650617">
      <w:pPr>
        <w:pStyle w:val="Textonotapie"/>
        <w:ind w:left="708" w:hanging="708"/>
        <w:jc w:val="both"/>
        <w:rPr>
          <w:rFonts w:ascii="Arial Narrow" w:hAnsi="Arial Narrow"/>
        </w:rPr>
      </w:pPr>
      <w:r w:rsidRPr="000E231C">
        <w:rPr>
          <w:rStyle w:val="Refdenotaalpie"/>
          <w:rFonts w:ascii="Arial Narrow" w:hAnsi="Arial Narrow" w:cs="Arial"/>
        </w:rPr>
        <w:footnoteRef/>
      </w:r>
      <w:r w:rsidRPr="000E231C">
        <w:rPr>
          <w:rFonts w:ascii="Arial Narrow" w:hAnsi="Arial Narrow" w:cs="Arial"/>
        </w:rPr>
        <w:t xml:space="preserve"> Foja</w:t>
      </w:r>
      <w:r w:rsidR="00B2352F" w:rsidRPr="000E231C">
        <w:rPr>
          <w:rFonts w:ascii="Arial Narrow" w:hAnsi="Arial Narrow" w:cs="Arial"/>
        </w:rPr>
        <w:t xml:space="preserve"> </w:t>
      </w:r>
      <w:r w:rsidR="00D57668" w:rsidRPr="000E231C">
        <w:rPr>
          <w:rFonts w:ascii="Arial Narrow" w:hAnsi="Arial Narrow" w:cs="Arial"/>
        </w:rPr>
        <w:t>68</w:t>
      </w:r>
      <w:r w:rsidR="000E231C" w:rsidRPr="000E231C">
        <w:rPr>
          <w:rFonts w:ascii="Arial Narrow" w:hAnsi="Arial Narrow" w:cs="Arial"/>
        </w:rPr>
        <w:t>5</w:t>
      </w:r>
      <w:r w:rsidRPr="000E231C">
        <w:rPr>
          <w:rFonts w:ascii="Arial Narrow" w:hAnsi="Arial Narrow" w:cs="Arial"/>
        </w:rPr>
        <w:t>.</w:t>
      </w:r>
    </w:p>
  </w:footnote>
  <w:footnote w:id="15">
    <w:p w14:paraId="153CFCAC" w14:textId="64385EBA" w:rsidR="00AE6BB7" w:rsidRPr="00AE6BB7" w:rsidRDefault="00AE6BB7" w:rsidP="00AE6BB7">
      <w:pPr>
        <w:pStyle w:val="Textonotapie"/>
        <w:jc w:val="both"/>
        <w:rPr>
          <w:rFonts w:ascii="Arial Narrow" w:hAnsi="Arial Narrow"/>
          <w:bCs/>
        </w:rPr>
      </w:pPr>
      <w:r w:rsidRPr="00AE6BB7">
        <w:rPr>
          <w:rStyle w:val="Refdenotaalpie"/>
          <w:rFonts w:ascii="Arial Narrow" w:hAnsi="Arial Narrow"/>
        </w:rPr>
        <w:footnoteRef/>
      </w:r>
      <w:r w:rsidRPr="00AE6BB7">
        <w:rPr>
          <w:rFonts w:ascii="Arial Narrow" w:hAnsi="Arial Narrow"/>
        </w:rPr>
        <w:t xml:space="preserve"> Asimismo, sirven de sustento </w:t>
      </w:r>
      <w:r w:rsidRPr="00AE6BB7">
        <w:rPr>
          <w:rFonts w:ascii="Arial Narrow" w:hAnsi="Arial Narrow"/>
          <w:lang w:val="es-ES_tradnl"/>
        </w:rPr>
        <w:t xml:space="preserve">las jurisprudencias 5/2012 y 21/2011 de la </w:t>
      </w:r>
      <w:r w:rsidRPr="00AE6BB7">
        <w:rPr>
          <w:rFonts w:ascii="Arial Narrow" w:hAnsi="Arial Narrow"/>
          <w:i/>
          <w:iCs/>
          <w:lang w:val="es-ES_tradnl"/>
        </w:rPr>
        <w:t>Sala Superior</w:t>
      </w:r>
      <w:r w:rsidRPr="00AE6BB7">
        <w:rPr>
          <w:rFonts w:ascii="Arial Narrow" w:hAnsi="Arial Narrow"/>
          <w:lang w:val="es-ES_tradnl"/>
        </w:rPr>
        <w:t>, de rubro:</w:t>
      </w:r>
      <w:r w:rsidRPr="00AE6BB7">
        <w:rPr>
          <w:rFonts w:ascii="Arial Narrow" w:eastAsia="Calibri" w:hAnsi="Arial Narrow" w:cs="Arial"/>
          <w:b/>
          <w:i/>
          <w:sz w:val="22"/>
          <w:szCs w:val="22"/>
          <w:lang w:eastAsia="es-MX"/>
        </w:rPr>
        <w:t xml:space="preserve"> </w:t>
      </w:r>
      <w:r w:rsidRPr="00AE6BB7">
        <w:rPr>
          <w:rFonts w:ascii="Arial Narrow" w:hAnsi="Arial Narrow"/>
          <w:bCs/>
          <w:i/>
        </w:rPr>
        <w:t xml:space="preserve">COMPETENCIA. CORRESPONDE A LOS TRIBUNALES ELECTORALES LOCALES CONOCER DE IMPUGNACIONES VINCULADAS CON LOS DERECHOS DE ACCESO Y PERMANENCIA EN EL CARGO (LEGISLACIÓN DE YUCATÁN Y SIMILARES). </w:t>
      </w:r>
      <w:r w:rsidRPr="00AE6BB7">
        <w:rPr>
          <w:rFonts w:ascii="Arial Narrow" w:hAnsi="Arial Narrow"/>
          <w:bCs/>
          <w:iCs/>
        </w:rPr>
        <w:t>Y</w:t>
      </w:r>
      <w:r w:rsidRPr="00AE6BB7">
        <w:rPr>
          <w:rFonts w:ascii="Arial Narrow" w:hAnsi="Arial Narrow"/>
          <w:bCs/>
        </w:rPr>
        <w:t xml:space="preserve"> </w:t>
      </w:r>
      <w:r w:rsidRPr="00AE6BB7">
        <w:rPr>
          <w:rFonts w:ascii="Arial Narrow" w:hAnsi="Arial Narrow"/>
          <w:bCs/>
          <w:i/>
        </w:rPr>
        <w:t>CARGOS DE ELECCIÓN POPULAR. LA REMUNERACIÓN ES UN DERECHO INHERENTE A SU EJERCICIO (LEGISLACIÓN DE OAXACA).</w:t>
      </w:r>
    </w:p>
  </w:footnote>
  <w:footnote w:id="16">
    <w:p w14:paraId="104EB329" w14:textId="554D6A14" w:rsidR="003E595E" w:rsidRPr="003E595E" w:rsidRDefault="003E595E" w:rsidP="003E595E">
      <w:pPr>
        <w:pStyle w:val="Textonotapie"/>
        <w:jc w:val="both"/>
        <w:rPr>
          <w:lang w:val="es-MX"/>
        </w:rPr>
      </w:pPr>
      <w:r w:rsidRPr="00DC48CD">
        <w:rPr>
          <w:rStyle w:val="Refdenotaalpie"/>
          <w:rFonts w:ascii="Arial Narrow" w:hAnsi="Arial Narrow"/>
        </w:rPr>
        <w:footnoteRef/>
      </w:r>
      <w:r w:rsidRPr="00DC48CD">
        <w:rPr>
          <w:rFonts w:ascii="Arial Narrow" w:hAnsi="Arial Narrow"/>
        </w:rPr>
        <w:t xml:space="preserve"> </w:t>
      </w:r>
      <w:r w:rsidRPr="00DC48CD">
        <w:rPr>
          <w:rFonts w:ascii="Arial Narrow" w:hAnsi="Arial Narrow" w:cs="Arial"/>
          <w:lang w:val="es-ES_tradnl"/>
        </w:rPr>
        <w:t>Su estudio es preferente, al tratarse de una cuestión de orden público; ya que, de resultar fundada</w:t>
      </w:r>
      <w:r w:rsidR="00DC48CD">
        <w:rPr>
          <w:rFonts w:ascii="Arial Narrow" w:hAnsi="Arial Narrow" w:cs="Arial"/>
          <w:lang w:val="es-ES_tradnl"/>
        </w:rPr>
        <w:t xml:space="preserve"> alguna</w:t>
      </w:r>
      <w:r w:rsidRPr="00DC48CD">
        <w:rPr>
          <w:rFonts w:ascii="Arial Narrow" w:hAnsi="Arial Narrow" w:cs="Arial"/>
          <w:lang w:val="es-ES_tradnl"/>
        </w:rPr>
        <w:t xml:space="preserve"> haría</w:t>
      </w:r>
      <w:r w:rsidRPr="003E595E">
        <w:rPr>
          <w:rFonts w:ascii="Arial Narrow" w:hAnsi="Arial Narrow" w:cs="Arial"/>
          <w:lang w:val="es-ES_tradnl"/>
        </w:rPr>
        <w:t xml:space="preserve"> innecesario analizar el fondo de la cuestión planteada</w:t>
      </w:r>
      <w:r>
        <w:rPr>
          <w:rFonts w:ascii="Arial Narrow" w:hAnsi="Arial Narrow" w:cs="Arial"/>
          <w:lang w:val="es-ES_tradnl"/>
        </w:rPr>
        <w:t>.</w:t>
      </w:r>
      <w:r w:rsidRPr="003E595E">
        <w:rPr>
          <w:rFonts w:ascii="Arial Narrow" w:hAnsi="Arial Narrow" w:cs="Arial"/>
          <w:lang w:val="es-ES_tradnl"/>
        </w:rPr>
        <w:t xml:space="preserve"> </w:t>
      </w:r>
      <w:r>
        <w:rPr>
          <w:rFonts w:ascii="Arial Narrow" w:hAnsi="Arial Narrow" w:cs="Arial"/>
          <w:lang w:val="es-ES_tradnl"/>
        </w:rPr>
        <w:t>Véase</w:t>
      </w:r>
      <w:r w:rsidRPr="001C25C7">
        <w:rPr>
          <w:rFonts w:ascii="Arial Narrow" w:hAnsi="Arial Narrow" w:cs="Arial"/>
          <w:lang w:val="es-ES_tradnl"/>
        </w:rPr>
        <w:t xml:space="preserve"> la </w:t>
      </w:r>
      <w:r w:rsidRPr="001C25C7">
        <w:rPr>
          <w:rFonts w:ascii="Arial Narrow" w:hAnsi="Arial Narrow" w:cs="Arial"/>
          <w:color w:val="222222"/>
          <w:shd w:val="clear" w:color="auto" w:fill="FFFFFF"/>
        </w:rPr>
        <w:t>Tesis Ii.1º. J/5 del Primer Tribunal Colegiado del Segundo Circuito, de rubro</w:t>
      </w:r>
      <w:r w:rsidRPr="001C25C7">
        <w:rPr>
          <w:rFonts w:ascii="Arial Narrow" w:hAnsi="Arial Narrow" w:cs="Arial"/>
          <w:lang w:val="es-ES_tradnl"/>
        </w:rPr>
        <w:t xml:space="preserve">: </w:t>
      </w:r>
      <w:r w:rsidRPr="001C25C7">
        <w:rPr>
          <w:rFonts w:ascii="Arial Narrow" w:hAnsi="Arial Narrow" w:cs="Arial"/>
          <w:bCs/>
          <w:i/>
          <w:lang w:val="es-ES_tradnl"/>
        </w:rPr>
        <w:t>IMPROCEDENCIA, CAUSALES DE. EN EL JUICIO DE AMPARO.</w:t>
      </w:r>
    </w:p>
  </w:footnote>
  <w:footnote w:id="17">
    <w:p w14:paraId="2F207296" w14:textId="4CCE283A" w:rsidR="00FC0871" w:rsidRPr="00135EB1" w:rsidRDefault="00FC0871" w:rsidP="00135EB1">
      <w:pPr>
        <w:pStyle w:val="Textonotapie"/>
        <w:jc w:val="both"/>
        <w:rPr>
          <w:rFonts w:ascii="Arial Narrow" w:hAnsi="Arial Narrow"/>
          <w:i/>
          <w:iCs/>
        </w:rPr>
      </w:pPr>
      <w:r w:rsidRPr="001C25C7">
        <w:rPr>
          <w:rStyle w:val="Refdenotaalpie"/>
          <w:rFonts w:ascii="Arial Narrow" w:hAnsi="Arial Narrow"/>
        </w:rPr>
        <w:footnoteRef/>
      </w:r>
      <w:r w:rsidRPr="001C25C7">
        <w:rPr>
          <w:rFonts w:ascii="Arial Narrow" w:hAnsi="Arial Narrow"/>
        </w:rPr>
        <w:t xml:space="preserve"> Foja </w:t>
      </w:r>
      <w:r w:rsidR="00DC48CD">
        <w:rPr>
          <w:rFonts w:ascii="Arial Narrow" w:hAnsi="Arial Narrow"/>
        </w:rPr>
        <w:t>27 -reverso-; a</w:t>
      </w:r>
      <w:r w:rsidR="00135EB1">
        <w:rPr>
          <w:rFonts w:ascii="Arial Narrow" w:hAnsi="Arial Narrow"/>
        </w:rPr>
        <w:t>simismo, s</w:t>
      </w:r>
      <w:r w:rsidR="00135EB1" w:rsidRPr="00FC785F">
        <w:rPr>
          <w:rFonts w:ascii="Arial Narrow" w:hAnsi="Arial Narrow"/>
        </w:rPr>
        <w:t xml:space="preserve">irve de sustento la jurisprudencia 33/2014, emitida por la </w:t>
      </w:r>
      <w:r w:rsidR="00135EB1" w:rsidRPr="00FC785F">
        <w:rPr>
          <w:rFonts w:ascii="Arial Narrow" w:hAnsi="Arial Narrow"/>
          <w:i/>
          <w:iCs/>
        </w:rPr>
        <w:t xml:space="preserve">Sala Superior, </w:t>
      </w:r>
      <w:r w:rsidR="00135EB1" w:rsidRPr="00FC785F">
        <w:rPr>
          <w:rFonts w:ascii="Arial Narrow" w:hAnsi="Arial Narrow"/>
        </w:rPr>
        <w:t xml:space="preserve">bajo el rubro: </w:t>
      </w:r>
      <w:r w:rsidR="00135EB1" w:rsidRPr="00FC785F">
        <w:rPr>
          <w:rFonts w:ascii="Arial Narrow" w:hAnsi="Arial Narrow"/>
          <w:i/>
          <w:iCs/>
        </w:rPr>
        <w:t>LEGITIMACIÓN O PERSONERÍA. BASTA CON QUE EN AUTOS ESTÉN ACREDITADAS, SIN QUE EL PROMOVENTE TENGA QUE PRESENTAR CONSTANCIA ALGUNA EN EL MOMENTO DE LA PRESENTACIÓN DE LA DEMANDA. </w:t>
      </w:r>
    </w:p>
  </w:footnote>
  <w:footnote w:id="18">
    <w:p w14:paraId="539CA265" w14:textId="528FAE71" w:rsidR="00697DAE" w:rsidRPr="001C25C7" w:rsidRDefault="00697DAE" w:rsidP="00697DAE">
      <w:pPr>
        <w:pStyle w:val="Textonotapie"/>
        <w:jc w:val="both"/>
        <w:rPr>
          <w:rFonts w:ascii="Arial Narrow" w:hAnsi="Arial Narrow" w:cs="Arial"/>
          <w:bCs/>
          <w:i/>
          <w:iCs/>
        </w:rPr>
      </w:pPr>
      <w:r w:rsidRPr="001C25C7">
        <w:rPr>
          <w:rStyle w:val="Refdenotaalpie"/>
          <w:rFonts w:ascii="Arial Narrow" w:hAnsi="Arial Narrow" w:cs="Arial"/>
        </w:rPr>
        <w:footnoteRef/>
      </w:r>
      <w:r w:rsidRPr="001C25C7">
        <w:rPr>
          <w:rFonts w:ascii="Arial Narrow" w:hAnsi="Arial Narrow" w:cs="Arial"/>
        </w:rPr>
        <w:t xml:space="preserve"> Jurisprudencia 7/2002 de </w:t>
      </w:r>
      <w:r w:rsidR="00902E5D" w:rsidRPr="001C25C7">
        <w:rPr>
          <w:rFonts w:ascii="Arial Narrow" w:hAnsi="Arial Narrow" w:cs="Arial"/>
        </w:rPr>
        <w:t xml:space="preserve">la </w:t>
      </w:r>
      <w:r w:rsidRPr="001C25C7">
        <w:rPr>
          <w:rFonts w:ascii="Arial Narrow" w:hAnsi="Arial Narrow" w:cs="Arial"/>
          <w:i/>
          <w:iCs/>
        </w:rPr>
        <w:t>Sala Superior</w:t>
      </w:r>
      <w:r w:rsidR="00902E5D" w:rsidRPr="001C25C7">
        <w:rPr>
          <w:rFonts w:ascii="Arial Narrow" w:hAnsi="Arial Narrow" w:cs="Arial"/>
          <w:i/>
          <w:iCs/>
        </w:rPr>
        <w:t>,</w:t>
      </w:r>
      <w:r w:rsidRPr="001C25C7">
        <w:rPr>
          <w:rFonts w:ascii="Arial Narrow" w:hAnsi="Arial Narrow" w:cs="Arial"/>
        </w:rPr>
        <w:t xml:space="preserve"> de rubro: </w:t>
      </w:r>
      <w:r w:rsidRPr="001C25C7">
        <w:rPr>
          <w:rFonts w:ascii="Arial Narrow" w:hAnsi="Arial Narrow" w:cs="Arial"/>
          <w:bCs/>
          <w:i/>
          <w:iCs/>
        </w:rPr>
        <w:t>INTERÉS JURÍDICO DIRECTO PARA PROMOVER MEDIOS DE IMPUGNACIÓN. REQUISITOS PARA SU SURTIMIENTO.</w:t>
      </w:r>
    </w:p>
  </w:footnote>
  <w:footnote w:id="19">
    <w:p w14:paraId="640FB601" w14:textId="77777777" w:rsidR="00876D5C" w:rsidRPr="00FC785F" w:rsidRDefault="00876D5C" w:rsidP="00876D5C">
      <w:pPr>
        <w:pStyle w:val="Textonotapie"/>
        <w:jc w:val="both"/>
        <w:rPr>
          <w:rFonts w:ascii="Arial Narrow" w:hAnsi="Arial Narrow" w:cs="Arial"/>
        </w:rPr>
      </w:pPr>
      <w:r w:rsidRPr="00FC785F">
        <w:rPr>
          <w:rStyle w:val="Refdenotaalpie"/>
          <w:rFonts w:ascii="Arial Narrow" w:hAnsi="Arial Narrow" w:cs="Arial"/>
        </w:rPr>
        <w:footnoteRef/>
      </w:r>
      <w:r w:rsidRPr="00FC785F">
        <w:rPr>
          <w:rFonts w:ascii="Arial Narrow" w:hAnsi="Arial Narrow" w:cs="Arial"/>
        </w:rPr>
        <w:t xml:space="preserve"> Conforme a lo dispuesto en el artículo 32, fracción II de la </w:t>
      </w:r>
      <w:r w:rsidRPr="00FC785F">
        <w:rPr>
          <w:rFonts w:ascii="Arial Narrow" w:hAnsi="Arial Narrow" w:cs="Arial"/>
          <w:i/>
          <w:iCs/>
        </w:rPr>
        <w:t xml:space="preserve">Ley de Justicia Electoral; </w:t>
      </w:r>
      <w:r w:rsidRPr="00FC785F">
        <w:rPr>
          <w:rFonts w:ascii="Arial Narrow" w:hAnsi="Arial Narrow" w:cs="Arial"/>
        </w:rPr>
        <w:t xml:space="preserve">así como las Jurisprudencias de la </w:t>
      </w:r>
      <w:r w:rsidRPr="00DC48CD">
        <w:rPr>
          <w:rFonts w:ascii="Arial Narrow" w:hAnsi="Arial Narrow" w:cs="Arial"/>
          <w:i/>
          <w:iCs/>
        </w:rPr>
        <w:t>Sala Superior</w:t>
      </w:r>
      <w:r w:rsidRPr="00FC785F">
        <w:rPr>
          <w:rFonts w:ascii="Arial Narrow" w:hAnsi="Arial Narrow" w:cs="Arial"/>
        </w:rPr>
        <w:t xml:space="preserve"> 4/99, de rubro: </w:t>
      </w:r>
      <w:r w:rsidRPr="00FC785F">
        <w:rPr>
          <w:rFonts w:ascii="Arial Narrow" w:hAnsi="Arial Narrow" w:cs="Arial"/>
          <w:i/>
          <w:iCs/>
        </w:rPr>
        <w:t>MEDIOS DE IMPUGNACIÓN EN MATERIA ELECTORAL. EL RESOLUTOR DEBE INTERPRETAR EL OCURSO QUE LOS CONTENGA PARA DETERMINAR LA VERDADERA INTENCIÓN DEL ACTOR</w:t>
      </w:r>
      <w:r w:rsidRPr="00FC785F">
        <w:rPr>
          <w:rFonts w:ascii="Arial Narrow" w:hAnsi="Arial Narrow" w:cs="Arial"/>
        </w:rPr>
        <w:t xml:space="preserve">; y la 3/2000, de rubro: </w:t>
      </w:r>
      <w:r w:rsidRPr="00FC785F">
        <w:rPr>
          <w:rFonts w:ascii="Arial Narrow" w:hAnsi="Arial Narrow" w:cs="Arial"/>
          <w:i/>
          <w:iCs/>
        </w:rPr>
        <w:t>AGRAVIOS. PARA TENERLOS POR DEBIDAMENTE CONFIGURADOS ES SUFICIENTE CON EXPRESAR LA CAUSA DE PEDIR.</w:t>
      </w:r>
    </w:p>
  </w:footnote>
  <w:footnote w:id="20">
    <w:p w14:paraId="473FCB36" w14:textId="05D167CC" w:rsidR="00195EDC" w:rsidRPr="00195EDC" w:rsidRDefault="00195EDC">
      <w:pPr>
        <w:pStyle w:val="Textonotapie"/>
        <w:rPr>
          <w:rFonts w:ascii="Arial Narrow" w:hAnsi="Arial Narrow"/>
        </w:rPr>
      </w:pPr>
      <w:r w:rsidRPr="00195EDC">
        <w:rPr>
          <w:rStyle w:val="Refdenotaalpie"/>
          <w:rFonts w:ascii="Arial Narrow" w:hAnsi="Arial Narrow"/>
        </w:rPr>
        <w:footnoteRef/>
      </w:r>
      <w:r w:rsidRPr="00195EDC">
        <w:rPr>
          <w:rFonts w:ascii="Arial Narrow" w:hAnsi="Arial Narrow"/>
        </w:rPr>
        <w:t xml:space="preserve"> SUP-JIN-849/2025.</w:t>
      </w:r>
    </w:p>
  </w:footnote>
  <w:footnote w:id="21">
    <w:p w14:paraId="19BDAE7A" w14:textId="4A4ABF44" w:rsidR="0063224F" w:rsidRPr="0063224F" w:rsidRDefault="0063224F">
      <w:pPr>
        <w:pStyle w:val="Textonotapie"/>
        <w:rPr>
          <w:rFonts w:ascii="Arial Narrow" w:hAnsi="Arial Narrow"/>
          <w:lang w:val="es-MX"/>
        </w:rPr>
      </w:pPr>
      <w:r w:rsidRPr="0063224F">
        <w:rPr>
          <w:rStyle w:val="Refdenotaalpie"/>
          <w:rFonts w:ascii="Arial Narrow" w:hAnsi="Arial Narrow"/>
        </w:rPr>
        <w:footnoteRef/>
      </w:r>
      <w:r w:rsidRPr="0063224F">
        <w:rPr>
          <w:rFonts w:ascii="Arial Narrow" w:hAnsi="Arial Narrow"/>
        </w:rPr>
        <w:t xml:space="preserve"> </w:t>
      </w:r>
      <w:r w:rsidRPr="0063224F">
        <w:rPr>
          <w:rFonts w:ascii="Arial Narrow" w:hAnsi="Arial Narrow"/>
          <w:i/>
          <w:iCs/>
          <w:lang w:val="es-MX"/>
        </w:rPr>
        <w:t>Ídem</w:t>
      </w:r>
      <w:r w:rsidRPr="0063224F">
        <w:rPr>
          <w:rFonts w:ascii="Arial Narrow" w:hAnsi="Arial Narrow"/>
          <w:lang w:val="es-MX"/>
        </w:rPr>
        <w:t>.</w:t>
      </w:r>
    </w:p>
  </w:footnote>
  <w:footnote w:id="22">
    <w:p w14:paraId="7FD3B1D4" w14:textId="6000A334" w:rsidR="004342BF" w:rsidRPr="00525937" w:rsidRDefault="004342BF" w:rsidP="004342BF">
      <w:pPr>
        <w:pStyle w:val="Textonotapie"/>
        <w:jc w:val="both"/>
        <w:rPr>
          <w:rFonts w:ascii="Arial Narrow" w:hAnsi="Arial Narrow"/>
          <w:i/>
          <w:iCs/>
        </w:rPr>
      </w:pPr>
      <w:r w:rsidRPr="004342BF">
        <w:rPr>
          <w:rStyle w:val="Refdenotaalpie"/>
          <w:rFonts w:ascii="Arial Narrow" w:hAnsi="Arial Narrow"/>
        </w:rPr>
        <w:footnoteRef/>
      </w:r>
      <w:r w:rsidRPr="004342BF">
        <w:rPr>
          <w:rFonts w:ascii="Arial Narrow" w:hAnsi="Arial Narrow"/>
        </w:rPr>
        <w:t xml:space="preserve">  Jurisprudencia</w:t>
      </w:r>
      <w:r w:rsidR="00525937">
        <w:rPr>
          <w:rFonts w:ascii="Arial Narrow" w:hAnsi="Arial Narrow"/>
        </w:rPr>
        <w:t xml:space="preserve"> </w:t>
      </w:r>
      <w:r w:rsidR="00525937" w:rsidRPr="00525937">
        <w:rPr>
          <w:rFonts w:ascii="Arial Narrow" w:hAnsi="Arial Narrow"/>
        </w:rPr>
        <w:t>IV.3o.A. J/4</w:t>
      </w:r>
      <w:r w:rsidRPr="004342BF">
        <w:rPr>
          <w:rFonts w:ascii="Arial Narrow" w:hAnsi="Arial Narrow"/>
        </w:rPr>
        <w:t xml:space="preserve"> de la Suprema Corte de Justicia de la Nación, de rubro: </w:t>
      </w:r>
      <w:r w:rsidR="00525937" w:rsidRPr="00525937">
        <w:rPr>
          <w:rFonts w:ascii="Arial Narrow" w:hAnsi="Arial Narrow"/>
          <w:i/>
          <w:iCs/>
        </w:rPr>
        <w:t>CONCEPTOS DE VIOLACIÓN. RESULTAN INOPERANTES POR INSUFICIENTES SI NO ATACAN TODOS LOS ARGUMENTOS QUE SUSTENTAN EL SENTIDO DE LA SENTENCIA COMBATIDA.</w:t>
      </w:r>
    </w:p>
  </w:footnote>
  <w:footnote w:id="23">
    <w:p w14:paraId="6EDFBE1C" w14:textId="44E37F0A" w:rsidR="004342BF" w:rsidRPr="00A76D17" w:rsidRDefault="004342BF" w:rsidP="004342BF">
      <w:pPr>
        <w:pStyle w:val="Textonotapie"/>
        <w:jc w:val="both"/>
        <w:rPr>
          <w:rFonts w:ascii="Arial Narrow" w:hAnsi="Arial Narrow"/>
          <w:i/>
          <w:iCs/>
        </w:rPr>
      </w:pPr>
      <w:r w:rsidRPr="004342BF">
        <w:rPr>
          <w:rStyle w:val="Refdenotaalpie"/>
          <w:rFonts w:ascii="Arial Narrow" w:hAnsi="Arial Narrow"/>
        </w:rPr>
        <w:footnoteRef/>
      </w:r>
      <w:r w:rsidRPr="004342BF">
        <w:rPr>
          <w:rFonts w:ascii="Arial Narrow" w:hAnsi="Arial Narrow"/>
        </w:rPr>
        <w:t xml:space="preserve">  Sirven de criterio orientador las tesis aisladas P. III/2015 (10a.) del Pleno de la Suprema Corte</w:t>
      </w:r>
      <w:r w:rsidR="00681C98">
        <w:rPr>
          <w:rFonts w:ascii="Arial Narrow" w:hAnsi="Arial Narrow"/>
        </w:rPr>
        <w:t>,</w:t>
      </w:r>
      <w:r w:rsidRPr="004342BF">
        <w:rPr>
          <w:rFonts w:ascii="Arial Narrow" w:hAnsi="Arial Narrow"/>
        </w:rPr>
        <w:t xml:space="preserve"> de rubro</w:t>
      </w:r>
      <w:r w:rsidR="00681C98">
        <w:rPr>
          <w:rFonts w:ascii="Arial Narrow" w:hAnsi="Arial Narrow"/>
        </w:rPr>
        <w:t>:</w:t>
      </w:r>
      <w:r w:rsidRPr="004342BF">
        <w:rPr>
          <w:rFonts w:ascii="Arial Narrow" w:hAnsi="Arial Narrow"/>
        </w:rPr>
        <w:t xml:space="preserve"> </w:t>
      </w:r>
      <w:r w:rsidRPr="00A76D17">
        <w:rPr>
          <w:rFonts w:ascii="Arial Narrow" w:hAnsi="Arial Narrow"/>
          <w:i/>
          <w:iCs/>
        </w:rPr>
        <w:t>RECURSO DE INCONFORMIDAD PREVISTO EN LA FRACCIÓN IV DEL ARTÍCULO 201 DE LA LEY DE AMPARO. SON INOPERANTES LOS AGRAVIOS QUE CONSTITUYEN AFIRMACIONES DOGMÁTICAS</w:t>
      </w:r>
      <w:r w:rsidR="00681C98">
        <w:rPr>
          <w:rFonts w:ascii="Arial Narrow" w:hAnsi="Arial Narrow"/>
          <w:i/>
          <w:iCs/>
        </w:rPr>
        <w:t>;</w:t>
      </w:r>
      <w:r w:rsidRPr="004342BF">
        <w:rPr>
          <w:rFonts w:ascii="Arial Narrow" w:hAnsi="Arial Narrow"/>
        </w:rPr>
        <w:t xml:space="preserve"> y VI.1o.5 K del Primer Tribunal Colegiado del Sexto Circuito</w:t>
      </w:r>
      <w:r w:rsidR="00681C98">
        <w:rPr>
          <w:rFonts w:ascii="Arial Narrow" w:hAnsi="Arial Narrow"/>
        </w:rPr>
        <w:t>,</w:t>
      </w:r>
      <w:r w:rsidRPr="004342BF">
        <w:rPr>
          <w:rFonts w:ascii="Arial Narrow" w:hAnsi="Arial Narrow"/>
        </w:rPr>
        <w:t xml:space="preserve"> de rubro: </w:t>
      </w:r>
      <w:r w:rsidRPr="00A76D17">
        <w:rPr>
          <w:rFonts w:ascii="Arial Narrow" w:hAnsi="Arial Narrow"/>
          <w:i/>
          <w:iCs/>
        </w:rPr>
        <w:t>CONCEPTOS DE VIOLACIÓN. LAS AFIRMACIONES DOGMÁTICAS E IMPRECISAS NO LOS CONSTITUYEN.</w:t>
      </w:r>
    </w:p>
  </w:footnote>
  <w:footnote w:id="24">
    <w:p w14:paraId="447BC4DA" w14:textId="248BE05A" w:rsidR="004342BF" w:rsidRPr="00290E79" w:rsidRDefault="004342BF" w:rsidP="004342BF">
      <w:pPr>
        <w:pStyle w:val="Textonotapie"/>
        <w:jc w:val="both"/>
        <w:rPr>
          <w:rFonts w:ascii="Arial Narrow" w:hAnsi="Arial Narrow"/>
          <w:i/>
          <w:iCs/>
        </w:rPr>
      </w:pPr>
      <w:r w:rsidRPr="004342BF">
        <w:rPr>
          <w:rStyle w:val="Refdenotaalpie"/>
          <w:rFonts w:ascii="Arial Narrow" w:hAnsi="Arial Narrow"/>
        </w:rPr>
        <w:footnoteRef/>
      </w:r>
      <w:r w:rsidRPr="004342BF">
        <w:rPr>
          <w:rFonts w:ascii="Arial Narrow" w:hAnsi="Arial Narrow"/>
        </w:rPr>
        <w:t xml:space="preserve"> </w:t>
      </w:r>
      <w:r w:rsidR="00681C98">
        <w:rPr>
          <w:rFonts w:ascii="Arial Narrow" w:hAnsi="Arial Narrow"/>
        </w:rPr>
        <w:t>J</w:t>
      </w:r>
      <w:r w:rsidRPr="004342BF">
        <w:rPr>
          <w:rFonts w:ascii="Arial Narrow" w:hAnsi="Arial Narrow"/>
        </w:rPr>
        <w:t xml:space="preserve">urisprudencia 2a./J. 62/2008, de la Segunda Sala de la SCJN, de rubro </w:t>
      </w:r>
      <w:r w:rsidRPr="00A76D17">
        <w:rPr>
          <w:rFonts w:ascii="Arial Narrow" w:hAnsi="Arial Narrow"/>
          <w:i/>
          <w:iCs/>
        </w:rPr>
        <w:t>AGRAVIOS INOPERANTES EN LA REVISIÓN. SON AQUELLOS QUE REPRODUCEN, CASI LITERALMENTE, LOS CONCEPTOS DE VIOLACIÓN, SIN CONTROVERTIR LAS</w:t>
      </w:r>
      <w:r w:rsidRPr="00A76D17">
        <w:rPr>
          <w:i/>
          <w:iCs/>
        </w:rPr>
        <w:t xml:space="preserve"> </w:t>
      </w:r>
      <w:r w:rsidRPr="00A76D17">
        <w:rPr>
          <w:rFonts w:ascii="Arial Narrow" w:hAnsi="Arial Narrow"/>
          <w:i/>
          <w:iCs/>
        </w:rPr>
        <w:t>CONSIDERACIONES DE LA SENTENCIA RECURRIDA</w:t>
      </w:r>
      <w:r w:rsidRPr="004342BF">
        <w:rPr>
          <w:rFonts w:ascii="Arial Narrow" w:hAnsi="Arial Narrow"/>
        </w:rPr>
        <w:t>; así como la jurisprudencia VII.1o.C. J/1 K (11a.), de rubro</w:t>
      </w:r>
      <w:r w:rsidR="00681C98">
        <w:rPr>
          <w:rFonts w:ascii="Arial Narrow" w:hAnsi="Arial Narrow"/>
        </w:rPr>
        <w:t>:</w:t>
      </w:r>
      <w:r w:rsidRPr="004342BF">
        <w:rPr>
          <w:rFonts w:ascii="Arial Narrow" w:hAnsi="Arial Narrow"/>
        </w:rPr>
        <w:t xml:space="preserve"> </w:t>
      </w:r>
      <w:r w:rsidRPr="00A76D17">
        <w:rPr>
          <w:rFonts w:ascii="Arial Narrow" w:hAnsi="Arial Narrow"/>
          <w:i/>
          <w:iCs/>
        </w:rPr>
        <w:t>CONCEPTOS DE VIOLACIÓN EN EL JUICIO DE AMPARO DIRECTO. SON INOPERANTES LOS QUE</w:t>
      </w:r>
      <w:r w:rsidRPr="00A76D17">
        <w:rPr>
          <w:i/>
          <w:iCs/>
        </w:rPr>
        <w:t xml:space="preserve"> </w:t>
      </w:r>
      <w:r w:rsidRPr="00A76D17">
        <w:rPr>
          <w:rFonts w:ascii="Arial Narrow" w:hAnsi="Arial Narrow"/>
          <w:i/>
          <w:iCs/>
        </w:rPr>
        <w:t>REITERAN TEXTUALMENTE LOS</w:t>
      </w:r>
      <w:r w:rsidRPr="00A76D17">
        <w:rPr>
          <w:i/>
          <w:iCs/>
        </w:rPr>
        <w:t xml:space="preserve"> </w:t>
      </w:r>
      <w:r w:rsidRPr="00A76D17">
        <w:rPr>
          <w:rFonts w:ascii="Arial Narrow" w:hAnsi="Arial Narrow"/>
          <w:i/>
          <w:iCs/>
        </w:rPr>
        <w:t>AGRAVIOS</w:t>
      </w:r>
      <w:r w:rsidRPr="004342BF">
        <w:t xml:space="preserve"> </w:t>
      </w:r>
      <w:r w:rsidRPr="00290E79">
        <w:rPr>
          <w:rFonts w:ascii="Arial Narrow" w:hAnsi="Arial Narrow"/>
          <w:i/>
          <w:iCs/>
        </w:rPr>
        <w:t>PLANTEADOS EN EL RECURSO DE APELACIÓN, AL NO CONTROVERTIR LAS CONSIDERACIONES JURÍDICAS EN QUE SE SUSTENTA LA RESOLUCIÓN DE ALZADA QUE CONSTITUYE EL ACTO RECLAMADO.</w:t>
      </w:r>
    </w:p>
  </w:footnote>
  <w:footnote w:id="25">
    <w:p w14:paraId="3181734D" w14:textId="352E68D5" w:rsidR="008D6E87" w:rsidRPr="00A270F5" w:rsidRDefault="008D6E87" w:rsidP="008D6E87">
      <w:pPr>
        <w:pStyle w:val="Textonotapie"/>
        <w:jc w:val="both"/>
        <w:rPr>
          <w:rFonts w:ascii="Arial Narrow" w:hAnsi="Arial Narrow"/>
        </w:rPr>
      </w:pPr>
      <w:r w:rsidRPr="00A270F5">
        <w:rPr>
          <w:rStyle w:val="Refdenotaalpie"/>
          <w:rFonts w:ascii="Arial Narrow" w:hAnsi="Arial Narrow"/>
        </w:rPr>
        <w:footnoteRef/>
      </w:r>
      <w:r w:rsidRPr="00A270F5">
        <w:rPr>
          <w:rFonts w:ascii="Arial Narrow" w:hAnsi="Arial Narrow"/>
        </w:rPr>
        <w:t xml:space="preserve"> Sin que pase desapercibido el acuse de escrito que presentó anexo a su demanda, mediante el cual solicitó </w:t>
      </w:r>
      <w:r w:rsidR="00815A21" w:rsidRPr="00A270F5">
        <w:rPr>
          <w:rFonts w:ascii="Arial Narrow" w:hAnsi="Arial Narrow"/>
        </w:rPr>
        <w:t xml:space="preserve">que </w:t>
      </w:r>
      <w:r w:rsidRPr="00A270F5">
        <w:rPr>
          <w:rFonts w:ascii="Arial Narrow" w:hAnsi="Arial Narrow"/>
        </w:rPr>
        <w:t xml:space="preserve">se le entregara el padrón de militantes de este municipio; no obstante, toda vez que, la </w:t>
      </w:r>
      <w:r w:rsidRPr="00A270F5">
        <w:rPr>
          <w:rFonts w:ascii="Arial Narrow" w:hAnsi="Arial Narrow"/>
          <w:i/>
          <w:iCs/>
        </w:rPr>
        <w:t xml:space="preserve">autoridad responsable </w:t>
      </w:r>
      <w:r w:rsidRPr="00A270F5">
        <w:rPr>
          <w:rFonts w:ascii="Arial Narrow" w:hAnsi="Arial Narrow"/>
        </w:rPr>
        <w:t xml:space="preserve">señaló que el acuerdo respectivo se </w:t>
      </w:r>
      <w:r w:rsidR="00C10758" w:rsidRPr="00A270F5">
        <w:rPr>
          <w:rFonts w:ascii="Arial Narrow" w:hAnsi="Arial Narrow"/>
        </w:rPr>
        <w:t xml:space="preserve">publicó en tiempo y forma, sin que el </w:t>
      </w:r>
      <w:r w:rsidR="00C10758" w:rsidRPr="00A270F5">
        <w:rPr>
          <w:rFonts w:ascii="Arial Narrow" w:hAnsi="Arial Narrow"/>
          <w:i/>
          <w:iCs/>
        </w:rPr>
        <w:t xml:space="preserve">actor </w:t>
      </w:r>
      <w:r w:rsidR="00C10758" w:rsidRPr="00A270F5">
        <w:rPr>
          <w:rFonts w:ascii="Arial Narrow" w:hAnsi="Arial Narrow"/>
        </w:rPr>
        <w:t xml:space="preserve">realice manifestaciones o allegue los medios de prueba pertinentes para desvirtuar tal dicho, es que </w:t>
      </w:r>
      <w:r w:rsidR="00815A21" w:rsidRPr="00A270F5">
        <w:rPr>
          <w:rFonts w:ascii="Arial Narrow" w:hAnsi="Arial Narrow"/>
        </w:rPr>
        <w:t>la sola afirmación</w:t>
      </w:r>
      <w:r w:rsidR="00C10758" w:rsidRPr="00A270F5">
        <w:rPr>
          <w:rFonts w:ascii="Arial Narrow" w:hAnsi="Arial Narrow"/>
        </w:rPr>
        <w:t xml:space="preserve"> que realiza resulta insuficiente para acreditar la supuesta omisión.</w:t>
      </w:r>
      <w:r w:rsidRPr="00A270F5">
        <w:rPr>
          <w:rFonts w:ascii="Arial Narrow" w:hAnsi="Arial Narrow"/>
        </w:rPr>
        <w:t xml:space="preserve"> </w:t>
      </w:r>
    </w:p>
  </w:footnote>
  <w:footnote w:id="26">
    <w:p w14:paraId="1BB9D24C" w14:textId="324105C0" w:rsidR="00685180" w:rsidRPr="00685180" w:rsidRDefault="00685180" w:rsidP="00685180">
      <w:pPr>
        <w:pStyle w:val="Textonotapie"/>
        <w:jc w:val="both"/>
        <w:rPr>
          <w:rFonts w:ascii="Arial Narrow" w:hAnsi="Arial Narrow"/>
          <w:i/>
          <w:iCs/>
          <w:lang w:val="es-MX"/>
        </w:rPr>
      </w:pPr>
      <w:r w:rsidRPr="00A270F5">
        <w:rPr>
          <w:rStyle w:val="Refdenotaalpie"/>
          <w:rFonts w:ascii="Arial Narrow" w:hAnsi="Arial Narrow"/>
        </w:rPr>
        <w:footnoteRef/>
      </w:r>
      <w:r w:rsidRPr="00A270F5">
        <w:rPr>
          <w:rFonts w:ascii="Arial Narrow" w:hAnsi="Arial Narrow"/>
        </w:rPr>
        <w:t xml:space="preserve"> </w:t>
      </w:r>
      <w:r w:rsidRPr="00A270F5">
        <w:rPr>
          <w:rFonts w:ascii="Arial Narrow" w:hAnsi="Arial Narrow"/>
          <w:lang w:val="es-MX"/>
        </w:rPr>
        <w:t xml:space="preserve">Resultan criterios orientadores, las tesis jurisprudenciales </w:t>
      </w:r>
      <w:r w:rsidRPr="00A270F5">
        <w:rPr>
          <w:rFonts w:ascii="Arial Narrow" w:hAnsi="Arial Narrow"/>
        </w:rPr>
        <w:t>VI. 2o. J/179, emitida por el Segundo Tribunal</w:t>
      </w:r>
      <w:r w:rsidRPr="00685180">
        <w:rPr>
          <w:rFonts w:ascii="Arial Narrow" w:hAnsi="Arial Narrow"/>
        </w:rPr>
        <w:t xml:space="preserve"> Colegiado del Sexto Circuito, de rubro: </w:t>
      </w:r>
      <w:r w:rsidRPr="00685180">
        <w:rPr>
          <w:rFonts w:ascii="Arial Narrow" w:hAnsi="Arial Narrow"/>
          <w:i/>
          <w:iCs/>
        </w:rPr>
        <w:t>CONCEPTOS DE VIOLACIÓN SON INOPERANTES SI NO ATACAN TODAS LAS CONSIDERACIONES QUE SUSTENTAN LA SENTENCIA RECLAMADA</w:t>
      </w:r>
      <w:r w:rsidRPr="00685180">
        <w:rPr>
          <w:rFonts w:ascii="Arial Narrow" w:hAnsi="Arial Narrow"/>
        </w:rPr>
        <w:t xml:space="preserve">; así como la I.6o.C. J/20 del Sexto Tribunal Colegiado en materia civil del Primer Circuito, de rubro: </w:t>
      </w:r>
      <w:r w:rsidRPr="00685180">
        <w:rPr>
          <w:rFonts w:ascii="Arial Narrow" w:hAnsi="Arial Narrow"/>
          <w:i/>
          <w:iCs/>
        </w:rPr>
        <w:t>CONCEPTOS DE VIOLACI</w:t>
      </w:r>
      <w:r w:rsidR="00B87E51">
        <w:rPr>
          <w:rFonts w:ascii="Arial Narrow" w:hAnsi="Arial Narrow"/>
          <w:i/>
          <w:iCs/>
        </w:rPr>
        <w:t>Ó</w:t>
      </w:r>
      <w:r w:rsidRPr="00685180">
        <w:rPr>
          <w:rFonts w:ascii="Arial Narrow" w:hAnsi="Arial Narrow"/>
          <w:i/>
          <w:iCs/>
        </w:rPr>
        <w:t>N INOPERANTES, CUANDO NO CONTROVIERTEN TODAS LAS CONSIDERACIONES DE LA SENTENCIA RECLAMADA.</w:t>
      </w:r>
    </w:p>
  </w:footnote>
  <w:footnote w:id="27">
    <w:p w14:paraId="298D4397" w14:textId="77777777" w:rsidR="00867DE6" w:rsidRPr="004A404C" w:rsidRDefault="00867DE6" w:rsidP="00867DE6">
      <w:pPr>
        <w:pStyle w:val="Textonotapie"/>
        <w:jc w:val="both"/>
        <w:rPr>
          <w:rFonts w:ascii="Arial Narrow" w:hAnsi="Arial Narrow"/>
          <w:i/>
          <w:iCs/>
          <w:lang w:val="es-MX"/>
        </w:rPr>
      </w:pPr>
      <w:r w:rsidRPr="004A404C">
        <w:rPr>
          <w:rStyle w:val="Refdenotaalpie"/>
          <w:rFonts w:ascii="Arial Narrow" w:hAnsi="Arial Narrow"/>
        </w:rPr>
        <w:footnoteRef/>
      </w:r>
      <w:r w:rsidRPr="004A404C">
        <w:rPr>
          <w:rFonts w:ascii="Arial Narrow" w:hAnsi="Arial Narrow"/>
        </w:rPr>
        <w:t xml:space="preserve"> Resulta orientadora la tesis jurisprudencial 1a./J. 150/2005, emitida por la Primera Sala de la Suprema Corte de Justicia de la Nación, de rubro: </w:t>
      </w:r>
      <w:r w:rsidRPr="004A404C">
        <w:rPr>
          <w:rFonts w:ascii="Arial Narrow" w:hAnsi="Arial Narrow"/>
          <w:i/>
          <w:iCs/>
          <w:lang w:val="es-MX"/>
        </w:rPr>
        <w:t>AGRAVIOS INOPERANTES. LO SON AQUELLOS QUE SE REFIEREN A CUESTIONES NO INVOCADAS EN LA DEMANDA Y QUE, POR ENDE, CONSTITUYEN ASPECTOS NOVEDOSOS EN LA REVISIÓN.</w:t>
      </w:r>
    </w:p>
  </w:footnote>
  <w:footnote w:id="28">
    <w:p w14:paraId="31CC7675" w14:textId="7612D53E" w:rsidR="00D13B47" w:rsidRPr="00D13B47" w:rsidRDefault="00D13B47">
      <w:pPr>
        <w:pStyle w:val="Textonotapie"/>
        <w:rPr>
          <w:rFonts w:ascii="Arial Narrow" w:hAnsi="Arial Narrow"/>
        </w:rPr>
      </w:pPr>
      <w:r w:rsidRPr="00D13B47">
        <w:rPr>
          <w:rStyle w:val="Refdenotaalpie"/>
          <w:rFonts w:ascii="Arial Narrow" w:hAnsi="Arial Narrow"/>
        </w:rPr>
        <w:footnoteRef/>
      </w:r>
      <w:r w:rsidRPr="00D13B47">
        <w:rPr>
          <w:rFonts w:ascii="Arial Narrow" w:hAnsi="Arial Narrow"/>
        </w:rPr>
        <w:t xml:space="preserve"> ST-JDC-60/2025</w:t>
      </w:r>
      <w:r>
        <w:rPr>
          <w:rFonts w:ascii="Arial Narrow" w:hAnsi="Arial Narrow"/>
        </w:rPr>
        <w:t>.</w:t>
      </w:r>
    </w:p>
  </w:footnote>
  <w:footnote w:id="29">
    <w:p w14:paraId="7FE4BB7A" w14:textId="0722C634" w:rsidR="007C5EA3" w:rsidRPr="007C5EA3" w:rsidRDefault="007C5EA3" w:rsidP="007C5EA3">
      <w:pPr>
        <w:pStyle w:val="Textonotapie"/>
        <w:jc w:val="both"/>
        <w:rPr>
          <w:rFonts w:ascii="Arial Narrow" w:hAnsi="Arial Narrow"/>
          <w:i/>
          <w:iCs/>
        </w:rPr>
      </w:pPr>
      <w:r w:rsidRPr="007C5EA3">
        <w:rPr>
          <w:rStyle w:val="Refdenotaalpie"/>
          <w:rFonts w:ascii="Arial Narrow" w:hAnsi="Arial Narrow"/>
        </w:rPr>
        <w:footnoteRef/>
      </w:r>
      <w:r w:rsidRPr="007C5EA3">
        <w:rPr>
          <w:rFonts w:ascii="Arial Narrow" w:hAnsi="Arial Narrow"/>
        </w:rPr>
        <w:t xml:space="preserve"> Jurisprudencia 43/2002 de la </w:t>
      </w:r>
      <w:r w:rsidRPr="007C5EA3">
        <w:rPr>
          <w:rFonts w:ascii="Arial Narrow" w:hAnsi="Arial Narrow"/>
          <w:i/>
          <w:iCs/>
        </w:rPr>
        <w:t xml:space="preserve">Sala Superior, </w:t>
      </w:r>
      <w:r w:rsidRPr="0048423F">
        <w:rPr>
          <w:rFonts w:ascii="Arial Narrow" w:hAnsi="Arial Narrow"/>
        </w:rPr>
        <w:t>emitida bajo el rubro:</w:t>
      </w:r>
      <w:r w:rsidRPr="007C5EA3">
        <w:rPr>
          <w:rFonts w:ascii="Arial Narrow" w:hAnsi="Arial Narrow"/>
          <w:i/>
          <w:iCs/>
        </w:rPr>
        <w:t xml:space="preserve"> PRINCIPIO DE EXHAUSTIVIDAD.</w:t>
      </w:r>
      <w:r w:rsidR="0048423F">
        <w:rPr>
          <w:rFonts w:ascii="Arial Narrow" w:hAnsi="Arial Narrow"/>
          <w:i/>
          <w:iCs/>
        </w:rPr>
        <w:t xml:space="preserve"> </w:t>
      </w:r>
      <w:r w:rsidRPr="007C5EA3">
        <w:rPr>
          <w:rFonts w:ascii="Arial Narrow" w:hAnsi="Arial Narrow"/>
          <w:i/>
          <w:iCs/>
        </w:rPr>
        <w:t>LAS AUTORIDADES ELECTORALES DEBEN OBSERVARLO EN LAS RESOLUCIONES QUE EMITAN</w:t>
      </w:r>
      <w:r w:rsidRPr="007C5EA3">
        <w:rPr>
          <w:rFonts w:ascii="Arial Narrow" w:hAnsi="Arial Narrow"/>
        </w:rPr>
        <w:t>; así como la 12/2001, de rubro:</w:t>
      </w:r>
      <w:r w:rsidRPr="007C5EA3">
        <w:rPr>
          <w:rFonts w:ascii="Arial Narrow" w:hAnsi="Arial Narrow"/>
          <w:i/>
          <w:iCs/>
        </w:rPr>
        <w:t xml:space="preserve"> EXHAUSTIVIDAD EN LAS RESOLUCIONES. CÓMO SE CUMPLE.</w:t>
      </w:r>
    </w:p>
  </w:footnote>
  <w:footnote w:id="30">
    <w:p w14:paraId="10C10B97" w14:textId="7EA99C9B" w:rsidR="00F6750E" w:rsidRPr="00F6750E" w:rsidRDefault="00F6750E" w:rsidP="00F6750E">
      <w:pPr>
        <w:pStyle w:val="Textonotapie"/>
        <w:jc w:val="both"/>
        <w:rPr>
          <w:rFonts w:ascii="Arial Narrow" w:hAnsi="Arial Narrow"/>
        </w:rPr>
      </w:pPr>
      <w:r w:rsidRPr="00F6750E">
        <w:rPr>
          <w:rStyle w:val="Refdenotaalpie"/>
          <w:rFonts w:ascii="Arial Narrow" w:hAnsi="Arial Narrow"/>
        </w:rPr>
        <w:footnoteRef/>
      </w:r>
      <w:r w:rsidRPr="00F6750E">
        <w:rPr>
          <w:rFonts w:ascii="Arial Narrow" w:hAnsi="Arial Narrow"/>
        </w:rPr>
        <w:t xml:space="preserve"> Jurisprudencia 3/2000, </w:t>
      </w:r>
      <w:r>
        <w:rPr>
          <w:rFonts w:ascii="Arial Narrow" w:hAnsi="Arial Narrow"/>
        </w:rPr>
        <w:t xml:space="preserve">emitida por la </w:t>
      </w:r>
      <w:r>
        <w:rPr>
          <w:rFonts w:ascii="Arial Narrow" w:hAnsi="Arial Narrow"/>
          <w:i/>
          <w:iCs/>
        </w:rPr>
        <w:t xml:space="preserve">Sala Superior, bajo el </w:t>
      </w:r>
      <w:r w:rsidRPr="00F6750E">
        <w:rPr>
          <w:rFonts w:ascii="Arial Narrow" w:hAnsi="Arial Narrow"/>
        </w:rPr>
        <w:t>rubro</w:t>
      </w:r>
      <w:r>
        <w:rPr>
          <w:rFonts w:ascii="Arial Narrow" w:hAnsi="Arial Narrow"/>
        </w:rPr>
        <w:t>:</w:t>
      </w:r>
      <w:r w:rsidRPr="00F6750E">
        <w:rPr>
          <w:rFonts w:ascii="Arial Narrow" w:hAnsi="Arial Narrow"/>
        </w:rPr>
        <w:t xml:space="preserve"> </w:t>
      </w:r>
      <w:r w:rsidRPr="00F6750E">
        <w:rPr>
          <w:rFonts w:ascii="Arial Narrow" w:hAnsi="Arial Narrow"/>
          <w:i/>
          <w:iCs/>
        </w:rPr>
        <w:t>AGRAVIOS. PARA TENERLOS POR DEBIDAMENTE CONFIGURADOS ES SUFICIENTE CON EXPRESAR LA CAUSA DE PEDIR.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143" w14:textId="77777777" w:rsidR="002A35CB" w:rsidRDefault="00E40777">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076B477D" wp14:editId="39A22A74">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80821206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4801081D" w14:textId="1F41780E" w:rsidR="002A35CB" w:rsidRPr="00D41DA8" w:rsidRDefault="00061ECA" w:rsidP="00E40777">
    <w:pPr>
      <w:jc w:val="right"/>
      <w:rPr>
        <w:rFonts w:ascii="Arial" w:eastAsia="Arial" w:hAnsi="Arial" w:cs="Arial"/>
        <w:b/>
        <w:bCs/>
        <w:sz w:val="20"/>
        <w:szCs w:val="20"/>
      </w:rPr>
    </w:pPr>
    <w:r w:rsidRPr="00D41DA8">
      <w:rPr>
        <w:rFonts w:ascii="Arial Narrow" w:eastAsia="Arial Narrow" w:hAnsi="Arial Narrow" w:cs="Arial Narrow"/>
        <w:b/>
        <w:bCs/>
        <w:color w:val="000000"/>
        <w:sz w:val="20"/>
        <w:szCs w:val="20"/>
      </w:rPr>
      <w:t>TEEM-JDC-</w:t>
    </w:r>
    <w:r w:rsidR="002910B0">
      <w:rPr>
        <w:rFonts w:ascii="Arial Narrow" w:eastAsia="Arial Narrow" w:hAnsi="Arial Narrow" w:cs="Arial Narrow"/>
        <w:b/>
        <w:bCs/>
        <w:color w:val="000000"/>
        <w:sz w:val="20"/>
        <w:szCs w:val="20"/>
      </w:rPr>
      <w:t>21</w:t>
    </w:r>
    <w:r w:rsidR="008C2113">
      <w:rPr>
        <w:rFonts w:ascii="Arial Narrow" w:eastAsia="Arial Narrow" w:hAnsi="Arial Narrow" w:cs="Arial Narrow"/>
        <w:b/>
        <w:bCs/>
        <w:color w:val="000000"/>
        <w:sz w:val="20"/>
        <w:szCs w:val="20"/>
      </w:rPr>
      <w:t>9</w:t>
    </w:r>
    <w:r w:rsidRPr="00D41DA8">
      <w:rPr>
        <w:rFonts w:ascii="Arial Narrow" w:eastAsia="Arial Narrow" w:hAnsi="Arial Narrow" w:cs="Arial Narrow"/>
        <w:b/>
        <w:bCs/>
        <w:color w:val="000000"/>
        <w:sz w:val="20"/>
        <w:szCs w:val="20"/>
      </w:rPr>
      <w:t>/202</w:t>
    </w:r>
    <w:r w:rsidRPr="00D41DA8">
      <w:rPr>
        <w:rFonts w:ascii="Arial Narrow" w:eastAsia="Arial Narrow" w:hAnsi="Arial Narrow" w:cs="Arial Narrow"/>
        <w:b/>
        <w:bCs/>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1F980" w14:textId="77777777" w:rsidR="002A35CB" w:rsidRDefault="00061ECA">
    <w:pPr>
      <w:rPr>
        <w:b/>
        <w:sz w:val="20"/>
        <w:szCs w:val="20"/>
      </w:rPr>
    </w:pPr>
    <w:r>
      <w:rPr>
        <w:noProof/>
      </w:rPr>
      <w:drawing>
        <wp:anchor distT="0" distB="0" distL="114300" distR="114300" simplePos="0" relativeHeight="251659264" behindDoc="0" locked="0" layoutInCell="1" hidden="0" allowOverlap="1" wp14:anchorId="1D4365C8" wp14:editId="3DA461A1">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4CED94A4" w14:textId="77777777" w:rsidR="002A35CB" w:rsidRDefault="002A35CB">
    <w:pPr>
      <w:rPr>
        <w:b/>
        <w:sz w:val="20"/>
        <w:szCs w:val="20"/>
      </w:rPr>
    </w:pPr>
  </w:p>
  <w:p w14:paraId="516C3C0E" w14:textId="77777777" w:rsidR="002A35CB" w:rsidRDefault="002A35C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2529"/>
    <w:multiLevelType w:val="hybridMultilevel"/>
    <w:tmpl w:val="417E0F1E"/>
    <w:lvl w:ilvl="0" w:tplc="15385B56">
      <w:start w:val="1"/>
      <w:numFmt w:val="bullet"/>
      <w:lvlText w:val="-"/>
      <w:lvlJc w:val="left"/>
      <w:pPr>
        <w:ind w:left="1080" w:hanging="360"/>
      </w:pPr>
      <w:rPr>
        <w:rFonts w:ascii="Arial" w:eastAsia="Calibri" w:hAnsi="Arial" w:cs="Arial" w:hint="default"/>
        <w:b/>
        <w:bCs/>
      </w:rPr>
    </w:lvl>
    <w:lvl w:ilvl="1" w:tplc="7584C3E0">
      <w:numFmt w:val="bullet"/>
      <w:lvlText w:val=""/>
      <w:lvlJc w:val="left"/>
      <w:pPr>
        <w:ind w:left="1800" w:hanging="360"/>
      </w:pPr>
      <w:rPr>
        <w:rFonts w:ascii="Arial" w:eastAsia="Calibri" w:hAnsi="Arial" w:cs="Arial"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60E68C6"/>
    <w:multiLevelType w:val="hybridMultilevel"/>
    <w:tmpl w:val="A748F798"/>
    <w:lvl w:ilvl="0" w:tplc="E108A2A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A43B19"/>
    <w:multiLevelType w:val="hybridMultilevel"/>
    <w:tmpl w:val="A448F6F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CA35C7B"/>
    <w:multiLevelType w:val="hybridMultilevel"/>
    <w:tmpl w:val="77069B2C"/>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0B321A7"/>
    <w:multiLevelType w:val="multilevel"/>
    <w:tmpl w:val="71844C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2E02BCC"/>
    <w:multiLevelType w:val="hybridMultilevel"/>
    <w:tmpl w:val="C9680FE6"/>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725847"/>
    <w:multiLevelType w:val="hybridMultilevel"/>
    <w:tmpl w:val="988E0D80"/>
    <w:lvl w:ilvl="0" w:tplc="50FE8A6A">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49E"/>
    <w:multiLevelType w:val="multilevel"/>
    <w:tmpl w:val="30C66204"/>
    <w:lvl w:ilvl="0">
      <w:start w:val="7"/>
      <w:numFmt w:val="decimal"/>
      <w:lvlText w:val="%1"/>
      <w:lvlJc w:val="left"/>
      <w:pPr>
        <w:ind w:left="525" w:hanging="525"/>
      </w:pPr>
      <w:rPr>
        <w:b/>
      </w:rPr>
    </w:lvl>
    <w:lvl w:ilvl="1">
      <w:start w:val="2"/>
      <w:numFmt w:val="decimal"/>
      <w:lvlText w:val="%1.%2"/>
      <w:lvlJc w:val="left"/>
      <w:pPr>
        <w:ind w:left="525" w:hanging="525"/>
      </w:pPr>
      <w:rPr>
        <w:b/>
      </w:rPr>
    </w:lvl>
    <w:lvl w:ilvl="2">
      <w:start w:val="4"/>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9" w15:restartNumberingAfterBreak="0">
    <w:nsid w:val="36546DE5"/>
    <w:multiLevelType w:val="hybridMultilevel"/>
    <w:tmpl w:val="4A9A8BEC"/>
    <w:lvl w:ilvl="0" w:tplc="080A0019">
      <w:start w:val="1"/>
      <w:numFmt w:val="lowerLetter"/>
      <w:lvlText w:val="%1."/>
      <w:lvlJc w:val="left"/>
      <w:pPr>
        <w:ind w:left="720" w:hanging="360"/>
      </w:pPr>
      <w:rPr>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48605ECB"/>
    <w:multiLevelType w:val="hybridMultilevel"/>
    <w:tmpl w:val="25C2114A"/>
    <w:lvl w:ilvl="0" w:tplc="BB3A247A">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2" w15:restartNumberingAfterBreak="0">
    <w:nsid w:val="54656A33"/>
    <w:multiLevelType w:val="hybridMultilevel"/>
    <w:tmpl w:val="0F98BE18"/>
    <w:lvl w:ilvl="0" w:tplc="DB4C9E42">
      <w:start w:val="1"/>
      <w:numFmt w:val="decimal"/>
      <w:lvlText w:val="%1."/>
      <w:lvlJc w:val="left"/>
      <w:pPr>
        <w:ind w:left="720" w:hanging="360"/>
      </w:pPr>
      <w:rPr>
        <w:rFonts w:hint="default"/>
        <w:b/>
        <w:bCs/>
      </w:rPr>
    </w:lvl>
    <w:lvl w:ilvl="1" w:tplc="13E6E416">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ACA4F3F"/>
    <w:multiLevelType w:val="hybridMultilevel"/>
    <w:tmpl w:val="C9680FE6"/>
    <w:lvl w:ilvl="0" w:tplc="080A000F">
      <w:start w:val="1"/>
      <w:numFmt w:val="decimal"/>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66907814"/>
    <w:multiLevelType w:val="hybridMultilevel"/>
    <w:tmpl w:val="13F4D41E"/>
    <w:lvl w:ilvl="0" w:tplc="D2D27398">
      <w:start w:val="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A1570BF"/>
    <w:multiLevelType w:val="multilevel"/>
    <w:tmpl w:val="602AA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73EF7331"/>
    <w:multiLevelType w:val="hybridMultilevel"/>
    <w:tmpl w:val="1550DD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75C5069"/>
    <w:multiLevelType w:val="hybridMultilevel"/>
    <w:tmpl w:val="E8D4ABD8"/>
    <w:lvl w:ilvl="0" w:tplc="FE689540">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47764925">
    <w:abstractNumId w:val="17"/>
  </w:num>
  <w:num w:numId="2" w16cid:durableId="36903053">
    <w:abstractNumId w:val="4"/>
  </w:num>
  <w:num w:numId="3" w16cid:durableId="1918515133">
    <w:abstractNumId w:val="18"/>
  </w:num>
  <w:num w:numId="4" w16cid:durableId="1241283115">
    <w:abstractNumId w:val="6"/>
  </w:num>
  <w:num w:numId="5" w16cid:durableId="1647706176">
    <w:abstractNumId w:val="2"/>
  </w:num>
  <w:num w:numId="6" w16cid:durableId="1057775981">
    <w:abstractNumId w:val="13"/>
  </w:num>
  <w:num w:numId="7" w16cid:durableId="1289510076">
    <w:abstractNumId w:val="15"/>
  </w:num>
  <w:num w:numId="8" w16cid:durableId="194958159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90018572">
    <w:abstractNumId w:val="8"/>
    <w:lvlOverride w:ilvl="0">
      <w:startOverride w:val="7"/>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96425636">
    <w:abstractNumId w:val="12"/>
  </w:num>
  <w:num w:numId="11" w16cid:durableId="1832452854">
    <w:abstractNumId w:val="5"/>
  </w:num>
  <w:num w:numId="12" w16cid:durableId="2136019034">
    <w:abstractNumId w:val="9"/>
  </w:num>
  <w:num w:numId="13" w16cid:durableId="127143110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4152176">
    <w:abstractNumId w:val="9"/>
  </w:num>
  <w:num w:numId="15" w16cid:durableId="162862821">
    <w:abstractNumId w:val="1"/>
  </w:num>
  <w:num w:numId="16" w16cid:durableId="1755590400">
    <w:abstractNumId w:val="7"/>
  </w:num>
  <w:num w:numId="17" w16cid:durableId="356195595">
    <w:abstractNumId w:val="11"/>
  </w:num>
  <w:num w:numId="18" w16cid:durableId="1019621544">
    <w:abstractNumId w:val="19"/>
  </w:num>
  <w:num w:numId="19" w16cid:durableId="411977033">
    <w:abstractNumId w:val="0"/>
  </w:num>
  <w:num w:numId="20" w16cid:durableId="988292712">
    <w:abstractNumId w:val="3"/>
  </w:num>
  <w:num w:numId="21" w16cid:durableId="9023763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5CB"/>
    <w:rsid w:val="000017FE"/>
    <w:rsid w:val="00005305"/>
    <w:rsid w:val="00013A1A"/>
    <w:rsid w:val="00023BF6"/>
    <w:rsid w:val="00024D52"/>
    <w:rsid w:val="00027331"/>
    <w:rsid w:val="00031419"/>
    <w:rsid w:val="00034E61"/>
    <w:rsid w:val="0003756C"/>
    <w:rsid w:val="000451FA"/>
    <w:rsid w:val="00047D9D"/>
    <w:rsid w:val="00050A12"/>
    <w:rsid w:val="00050D1A"/>
    <w:rsid w:val="0005408B"/>
    <w:rsid w:val="00056F9F"/>
    <w:rsid w:val="00061ECA"/>
    <w:rsid w:val="0006426B"/>
    <w:rsid w:val="000667D4"/>
    <w:rsid w:val="00067F35"/>
    <w:rsid w:val="00071926"/>
    <w:rsid w:val="0007405A"/>
    <w:rsid w:val="00074E76"/>
    <w:rsid w:val="00076CA0"/>
    <w:rsid w:val="000826CC"/>
    <w:rsid w:val="00082AEB"/>
    <w:rsid w:val="00084479"/>
    <w:rsid w:val="00084C27"/>
    <w:rsid w:val="00084CBA"/>
    <w:rsid w:val="0009066D"/>
    <w:rsid w:val="00093E00"/>
    <w:rsid w:val="000966D4"/>
    <w:rsid w:val="000966F6"/>
    <w:rsid w:val="000A17AA"/>
    <w:rsid w:val="000A2523"/>
    <w:rsid w:val="000A2EB2"/>
    <w:rsid w:val="000A3751"/>
    <w:rsid w:val="000A48B4"/>
    <w:rsid w:val="000A4C55"/>
    <w:rsid w:val="000A5022"/>
    <w:rsid w:val="000A65BF"/>
    <w:rsid w:val="000B5ABC"/>
    <w:rsid w:val="000B6B47"/>
    <w:rsid w:val="000C12D4"/>
    <w:rsid w:val="000C602E"/>
    <w:rsid w:val="000C60C9"/>
    <w:rsid w:val="000D2FEA"/>
    <w:rsid w:val="000D36BC"/>
    <w:rsid w:val="000D6262"/>
    <w:rsid w:val="000D65D0"/>
    <w:rsid w:val="000E17F7"/>
    <w:rsid w:val="000E231C"/>
    <w:rsid w:val="000E58B6"/>
    <w:rsid w:val="000E6C08"/>
    <w:rsid w:val="000F486F"/>
    <w:rsid w:val="000F6B66"/>
    <w:rsid w:val="000F7296"/>
    <w:rsid w:val="00104429"/>
    <w:rsid w:val="00106BB3"/>
    <w:rsid w:val="00121A55"/>
    <w:rsid w:val="001242B4"/>
    <w:rsid w:val="00124471"/>
    <w:rsid w:val="0012581B"/>
    <w:rsid w:val="001314F6"/>
    <w:rsid w:val="00133C2E"/>
    <w:rsid w:val="00135E78"/>
    <w:rsid w:val="00135EB1"/>
    <w:rsid w:val="001375F2"/>
    <w:rsid w:val="0014074F"/>
    <w:rsid w:val="001434EB"/>
    <w:rsid w:val="0014399E"/>
    <w:rsid w:val="001441B1"/>
    <w:rsid w:val="00144739"/>
    <w:rsid w:val="00146372"/>
    <w:rsid w:val="00153A56"/>
    <w:rsid w:val="00154A57"/>
    <w:rsid w:val="001556E7"/>
    <w:rsid w:val="00156EC4"/>
    <w:rsid w:val="001611EA"/>
    <w:rsid w:val="00164A1B"/>
    <w:rsid w:val="0017230A"/>
    <w:rsid w:val="00173B52"/>
    <w:rsid w:val="00174644"/>
    <w:rsid w:val="00177029"/>
    <w:rsid w:val="00180578"/>
    <w:rsid w:val="00181687"/>
    <w:rsid w:val="001843B5"/>
    <w:rsid w:val="00186599"/>
    <w:rsid w:val="001907D7"/>
    <w:rsid w:val="00192735"/>
    <w:rsid w:val="0019383F"/>
    <w:rsid w:val="00193AC1"/>
    <w:rsid w:val="00194836"/>
    <w:rsid w:val="00194C2C"/>
    <w:rsid w:val="00195EDC"/>
    <w:rsid w:val="001A0726"/>
    <w:rsid w:val="001A1CF0"/>
    <w:rsid w:val="001A288F"/>
    <w:rsid w:val="001A6DC4"/>
    <w:rsid w:val="001B0C17"/>
    <w:rsid w:val="001B18C2"/>
    <w:rsid w:val="001B1BAE"/>
    <w:rsid w:val="001C11E2"/>
    <w:rsid w:val="001C23C5"/>
    <w:rsid w:val="001C25C7"/>
    <w:rsid w:val="001C4F66"/>
    <w:rsid w:val="001D6181"/>
    <w:rsid w:val="001D6F7A"/>
    <w:rsid w:val="001E3FED"/>
    <w:rsid w:val="001E412E"/>
    <w:rsid w:val="001E5702"/>
    <w:rsid w:val="001F0228"/>
    <w:rsid w:val="001F0AA1"/>
    <w:rsid w:val="001F1ABD"/>
    <w:rsid w:val="001F27EA"/>
    <w:rsid w:val="001F4924"/>
    <w:rsid w:val="002005AD"/>
    <w:rsid w:val="00205028"/>
    <w:rsid w:val="002121AA"/>
    <w:rsid w:val="00217487"/>
    <w:rsid w:val="002174F3"/>
    <w:rsid w:val="002208F6"/>
    <w:rsid w:val="00222007"/>
    <w:rsid w:val="0022204E"/>
    <w:rsid w:val="00226813"/>
    <w:rsid w:val="00235D49"/>
    <w:rsid w:val="00244C6C"/>
    <w:rsid w:val="002502DD"/>
    <w:rsid w:val="00254472"/>
    <w:rsid w:val="002566E7"/>
    <w:rsid w:val="00266B5E"/>
    <w:rsid w:val="002674D1"/>
    <w:rsid w:val="0026761F"/>
    <w:rsid w:val="00271362"/>
    <w:rsid w:val="00272F82"/>
    <w:rsid w:val="00275D3E"/>
    <w:rsid w:val="00276101"/>
    <w:rsid w:val="00277858"/>
    <w:rsid w:val="00282042"/>
    <w:rsid w:val="00284E93"/>
    <w:rsid w:val="00286623"/>
    <w:rsid w:val="0028743E"/>
    <w:rsid w:val="00287C64"/>
    <w:rsid w:val="00290E79"/>
    <w:rsid w:val="002910B0"/>
    <w:rsid w:val="0029136D"/>
    <w:rsid w:val="0029271E"/>
    <w:rsid w:val="002A1EF5"/>
    <w:rsid w:val="002A2980"/>
    <w:rsid w:val="002A35CB"/>
    <w:rsid w:val="002A3E0D"/>
    <w:rsid w:val="002A5312"/>
    <w:rsid w:val="002A6C8F"/>
    <w:rsid w:val="002B227E"/>
    <w:rsid w:val="002B3098"/>
    <w:rsid w:val="002B653C"/>
    <w:rsid w:val="002B7CAF"/>
    <w:rsid w:val="002C04D1"/>
    <w:rsid w:val="002C0B47"/>
    <w:rsid w:val="002C2517"/>
    <w:rsid w:val="002C2ABE"/>
    <w:rsid w:val="002C4AAF"/>
    <w:rsid w:val="002C51D8"/>
    <w:rsid w:val="002C57D4"/>
    <w:rsid w:val="002D2F2C"/>
    <w:rsid w:val="002D36E7"/>
    <w:rsid w:val="002D3824"/>
    <w:rsid w:val="002D78C2"/>
    <w:rsid w:val="002E00E7"/>
    <w:rsid w:val="002E089D"/>
    <w:rsid w:val="002E240A"/>
    <w:rsid w:val="002E2DA2"/>
    <w:rsid w:val="002E67A8"/>
    <w:rsid w:val="002E7CA8"/>
    <w:rsid w:val="002F09B2"/>
    <w:rsid w:val="002F46E0"/>
    <w:rsid w:val="00300207"/>
    <w:rsid w:val="003017D9"/>
    <w:rsid w:val="00301D62"/>
    <w:rsid w:val="0031124C"/>
    <w:rsid w:val="0032574F"/>
    <w:rsid w:val="0032723F"/>
    <w:rsid w:val="003276ED"/>
    <w:rsid w:val="00332475"/>
    <w:rsid w:val="00334021"/>
    <w:rsid w:val="00335192"/>
    <w:rsid w:val="00335BC6"/>
    <w:rsid w:val="00341EB6"/>
    <w:rsid w:val="00345168"/>
    <w:rsid w:val="0035046B"/>
    <w:rsid w:val="00350B4E"/>
    <w:rsid w:val="00355D34"/>
    <w:rsid w:val="00360D54"/>
    <w:rsid w:val="003620CB"/>
    <w:rsid w:val="00364DF7"/>
    <w:rsid w:val="003657F3"/>
    <w:rsid w:val="00365BEA"/>
    <w:rsid w:val="00371BAA"/>
    <w:rsid w:val="00372E41"/>
    <w:rsid w:val="0037503F"/>
    <w:rsid w:val="0038336B"/>
    <w:rsid w:val="003856ED"/>
    <w:rsid w:val="00386700"/>
    <w:rsid w:val="003873D2"/>
    <w:rsid w:val="0038771B"/>
    <w:rsid w:val="003925F8"/>
    <w:rsid w:val="003A0695"/>
    <w:rsid w:val="003A1E90"/>
    <w:rsid w:val="003A2327"/>
    <w:rsid w:val="003B35BD"/>
    <w:rsid w:val="003C0D2E"/>
    <w:rsid w:val="003C0F15"/>
    <w:rsid w:val="003C160E"/>
    <w:rsid w:val="003C2BE7"/>
    <w:rsid w:val="003C755C"/>
    <w:rsid w:val="003C7AAA"/>
    <w:rsid w:val="003D19A7"/>
    <w:rsid w:val="003D2B24"/>
    <w:rsid w:val="003D4BDE"/>
    <w:rsid w:val="003D5943"/>
    <w:rsid w:val="003D728B"/>
    <w:rsid w:val="003E595E"/>
    <w:rsid w:val="003E79D1"/>
    <w:rsid w:val="003E7EFB"/>
    <w:rsid w:val="003F2779"/>
    <w:rsid w:val="003F2FC0"/>
    <w:rsid w:val="004026EC"/>
    <w:rsid w:val="0042297D"/>
    <w:rsid w:val="00422AC8"/>
    <w:rsid w:val="00424573"/>
    <w:rsid w:val="004266B2"/>
    <w:rsid w:val="0043059D"/>
    <w:rsid w:val="004317E7"/>
    <w:rsid w:val="00431D18"/>
    <w:rsid w:val="00432B28"/>
    <w:rsid w:val="00433522"/>
    <w:rsid w:val="004342BF"/>
    <w:rsid w:val="004363E3"/>
    <w:rsid w:val="0043766C"/>
    <w:rsid w:val="004377CB"/>
    <w:rsid w:val="00437E36"/>
    <w:rsid w:val="00442E7C"/>
    <w:rsid w:val="0044353F"/>
    <w:rsid w:val="00452A18"/>
    <w:rsid w:val="004536B0"/>
    <w:rsid w:val="00455B1B"/>
    <w:rsid w:val="00457B6E"/>
    <w:rsid w:val="0046001C"/>
    <w:rsid w:val="00460B5B"/>
    <w:rsid w:val="004637D7"/>
    <w:rsid w:val="0046395F"/>
    <w:rsid w:val="00467DFC"/>
    <w:rsid w:val="00471099"/>
    <w:rsid w:val="00471DF7"/>
    <w:rsid w:val="00474CFF"/>
    <w:rsid w:val="00477F67"/>
    <w:rsid w:val="0048032A"/>
    <w:rsid w:val="00480465"/>
    <w:rsid w:val="0048145F"/>
    <w:rsid w:val="0048423F"/>
    <w:rsid w:val="004842DA"/>
    <w:rsid w:val="00485E20"/>
    <w:rsid w:val="00486C9E"/>
    <w:rsid w:val="00491902"/>
    <w:rsid w:val="0049540B"/>
    <w:rsid w:val="00495A0C"/>
    <w:rsid w:val="00497F54"/>
    <w:rsid w:val="004A404C"/>
    <w:rsid w:val="004A5A6F"/>
    <w:rsid w:val="004B3C22"/>
    <w:rsid w:val="004C114E"/>
    <w:rsid w:val="004D0BEE"/>
    <w:rsid w:val="004D4ABF"/>
    <w:rsid w:val="004D67D1"/>
    <w:rsid w:val="004D7ABE"/>
    <w:rsid w:val="004E083C"/>
    <w:rsid w:val="004E24FE"/>
    <w:rsid w:val="004E4257"/>
    <w:rsid w:val="004E5306"/>
    <w:rsid w:val="004E5698"/>
    <w:rsid w:val="004E60ED"/>
    <w:rsid w:val="004E7516"/>
    <w:rsid w:val="004E7694"/>
    <w:rsid w:val="004F043E"/>
    <w:rsid w:val="004F05F1"/>
    <w:rsid w:val="004F0931"/>
    <w:rsid w:val="004F2F35"/>
    <w:rsid w:val="004F32F9"/>
    <w:rsid w:val="00501C57"/>
    <w:rsid w:val="00503190"/>
    <w:rsid w:val="00505688"/>
    <w:rsid w:val="00505689"/>
    <w:rsid w:val="005113F6"/>
    <w:rsid w:val="00512E15"/>
    <w:rsid w:val="00521554"/>
    <w:rsid w:val="0052230D"/>
    <w:rsid w:val="00523362"/>
    <w:rsid w:val="00524092"/>
    <w:rsid w:val="00524B22"/>
    <w:rsid w:val="00525937"/>
    <w:rsid w:val="00526C1B"/>
    <w:rsid w:val="00527534"/>
    <w:rsid w:val="00531F4C"/>
    <w:rsid w:val="00533013"/>
    <w:rsid w:val="0053303A"/>
    <w:rsid w:val="005361B0"/>
    <w:rsid w:val="0053639E"/>
    <w:rsid w:val="005378A5"/>
    <w:rsid w:val="005402BA"/>
    <w:rsid w:val="00542BAF"/>
    <w:rsid w:val="00544CA9"/>
    <w:rsid w:val="005457B3"/>
    <w:rsid w:val="00550759"/>
    <w:rsid w:val="00550E17"/>
    <w:rsid w:val="00556612"/>
    <w:rsid w:val="005600BA"/>
    <w:rsid w:val="005605AE"/>
    <w:rsid w:val="00560676"/>
    <w:rsid w:val="00562043"/>
    <w:rsid w:val="005644C2"/>
    <w:rsid w:val="005653A2"/>
    <w:rsid w:val="00565DE9"/>
    <w:rsid w:val="00571FD4"/>
    <w:rsid w:val="005736F5"/>
    <w:rsid w:val="00574A7A"/>
    <w:rsid w:val="0057508C"/>
    <w:rsid w:val="005753BD"/>
    <w:rsid w:val="00585004"/>
    <w:rsid w:val="00587684"/>
    <w:rsid w:val="0059088E"/>
    <w:rsid w:val="005A0845"/>
    <w:rsid w:val="005A19D2"/>
    <w:rsid w:val="005A2F01"/>
    <w:rsid w:val="005A77C9"/>
    <w:rsid w:val="005B3C1C"/>
    <w:rsid w:val="005B3E61"/>
    <w:rsid w:val="005B751A"/>
    <w:rsid w:val="005C04BA"/>
    <w:rsid w:val="005C698B"/>
    <w:rsid w:val="005D1E7E"/>
    <w:rsid w:val="005D3D85"/>
    <w:rsid w:val="005D3E48"/>
    <w:rsid w:val="005E0487"/>
    <w:rsid w:val="005E166B"/>
    <w:rsid w:val="005E3570"/>
    <w:rsid w:val="005E398B"/>
    <w:rsid w:val="005E492B"/>
    <w:rsid w:val="005E65A9"/>
    <w:rsid w:val="005E69CB"/>
    <w:rsid w:val="005F307F"/>
    <w:rsid w:val="005F3FF2"/>
    <w:rsid w:val="005F6C18"/>
    <w:rsid w:val="00606298"/>
    <w:rsid w:val="0060725B"/>
    <w:rsid w:val="0061485A"/>
    <w:rsid w:val="0061785A"/>
    <w:rsid w:val="00622967"/>
    <w:rsid w:val="00622B9B"/>
    <w:rsid w:val="006307FE"/>
    <w:rsid w:val="00630D3E"/>
    <w:rsid w:val="006314AB"/>
    <w:rsid w:val="0063224F"/>
    <w:rsid w:val="00632BC6"/>
    <w:rsid w:val="0063625A"/>
    <w:rsid w:val="00636373"/>
    <w:rsid w:val="006375B2"/>
    <w:rsid w:val="006437FB"/>
    <w:rsid w:val="00644B65"/>
    <w:rsid w:val="006458DA"/>
    <w:rsid w:val="00646EA9"/>
    <w:rsid w:val="00647BCF"/>
    <w:rsid w:val="00650603"/>
    <w:rsid w:val="00650617"/>
    <w:rsid w:val="00650CEC"/>
    <w:rsid w:val="00651DBD"/>
    <w:rsid w:val="0065626B"/>
    <w:rsid w:val="0065687F"/>
    <w:rsid w:val="006616D9"/>
    <w:rsid w:val="006637DA"/>
    <w:rsid w:val="006648FA"/>
    <w:rsid w:val="006727DD"/>
    <w:rsid w:val="006731A6"/>
    <w:rsid w:val="00681C98"/>
    <w:rsid w:val="00685180"/>
    <w:rsid w:val="00685AF8"/>
    <w:rsid w:val="00690C80"/>
    <w:rsid w:val="0069381B"/>
    <w:rsid w:val="0069505E"/>
    <w:rsid w:val="00696DFD"/>
    <w:rsid w:val="00697DAE"/>
    <w:rsid w:val="006A1C3F"/>
    <w:rsid w:val="006A2EDD"/>
    <w:rsid w:val="006A5448"/>
    <w:rsid w:val="006B41A5"/>
    <w:rsid w:val="006B4EE0"/>
    <w:rsid w:val="006B5545"/>
    <w:rsid w:val="006C1599"/>
    <w:rsid w:val="006C42BB"/>
    <w:rsid w:val="006C495C"/>
    <w:rsid w:val="006D3097"/>
    <w:rsid w:val="006D58E0"/>
    <w:rsid w:val="006E4ACF"/>
    <w:rsid w:val="006F4E3F"/>
    <w:rsid w:val="006F4E61"/>
    <w:rsid w:val="007042ED"/>
    <w:rsid w:val="007057EA"/>
    <w:rsid w:val="0070588B"/>
    <w:rsid w:val="00707D09"/>
    <w:rsid w:val="0071009E"/>
    <w:rsid w:val="00710C9B"/>
    <w:rsid w:val="00710E3A"/>
    <w:rsid w:val="007110DE"/>
    <w:rsid w:val="00717B2C"/>
    <w:rsid w:val="00725170"/>
    <w:rsid w:val="007271F6"/>
    <w:rsid w:val="007275E2"/>
    <w:rsid w:val="00727BA3"/>
    <w:rsid w:val="00730560"/>
    <w:rsid w:val="00730EA7"/>
    <w:rsid w:val="0073175C"/>
    <w:rsid w:val="00735995"/>
    <w:rsid w:val="00736E37"/>
    <w:rsid w:val="007370A7"/>
    <w:rsid w:val="0073787C"/>
    <w:rsid w:val="00742CAF"/>
    <w:rsid w:val="00742E1E"/>
    <w:rsid w:val="007532A3"/>
    <w:rsid w:val="00757C68"/>
    <w:rsid w:val="007615D4"/>
    <w:rsid w:val="00763788"/>
    <w:rsid w:val="00763997"/>
    <w:rsid w:val="00764DEA"/>
    <w:rsid w:val="0076716C"/>
    <w:rsid w:val="00774805"/>
    <w:rsid w:val="00774AF1"/>
    <w:rsid w:val="00780740"/>
    <w:rsid w:val="00780A34"/>
    <w:rsid w:val="00781298"/>
    <w:rsid w:val="00786647"/>
    <w:rsid w:val="00786B13"/>
    <w:rsid w:val="00790F37"/>
    <w:rsid w:val="00791F09"/>
    <w:rsid w:val="00794920"/>
    <w:rsid w:val="007A692E"/>
    <w:rsid w:val="007B23ED"/>
    <w:rsid w:val="007B49D2"/>
    <w:rsid w:val="007C1211"/>
    <w:rsid w:val="007C368E"/>
    <w:rsid w:val="007C5DBE"/>
    <w:rsid w:val="007C5EA3"/>
    <w:rsid w:val="007C786F"/>
    <w:rsid w:val="007D1B9B"/>
    <w:rsid w:val="007D26AF"/>
    <w:rsid w:val="007D3517"/>
    <w:rsid w:val="007D487E"/>
    <w:rsid w:val="007D7210"/>
    <w:rsid w:val="007E0312"/>
    <w:rsid w:val="007E182A"/>
    <w:rsid w:val="007E3CDE"/>
    <w:rsid w:val="007E444A"/>
    <w:rsid w:val="007E65E9"/>
    <w:rsid w:val="007F2D21"/>
    <w:rsid w:val="007F3E7F"/>
    <w:rsid w:val="007F4A63"/>
    <w:rsid w:val="007F794D"/>
    <w:rsid w:val="007F7B0C"/>
    <w:rsid w:val="00802A0B"/>
    <w:rsid w:val="00806AA4"/>
    <w:rsid w:val="00810374"/>
    <w:rsid w:val="00815A21"/>
    <w:rsid w:val="00823573"/>
    <w:rsid w:val="00826209"/>
    <w:rsid w:val="00832B27"/>
    <w:rsid w:val="00832D9A"/>
    <w:rsid w:val="00833493"/>
    <w:rsid w:val="00835EE8"/>
    <w:rsid w:val="008376BE"/>
    <w:rsid w:val="008475D0"/>
    <w:rsid w:val="008511C8"/>
    <w:rsid w:val="00852403"/>
    <w:rsid w:val="008627CC"/>
    <w:rsid w:val="0086289D"/>
    <w:rsid w:val="00863246"/>
    <w:rsid w:val="00867495"/>
    <w:rsid w:val="00867B09"/>
    <w:rsid w:val="00867DE6"/>
    <w:rsid w:val="00870339"/>
    <w:rsid w:val="008717CA"/>
    <w:rsid w:val="00875FB9"/>
    <w:rsid w:val="00876D5C"/>
    <w:rsid w:val="00877CF5"/>
    <w:rsid w:val="008829B6"/>
    <w:rsid w:val="00884BC4"/>
    <w:rsid w:val="00886EAB"/>
    <w:rsid w:val="00891034"/>
    <w:rsid w:val="0089227F"/>
    <w:rsid w:val="00892C3D"/>
    <w:rsid w:val="008935C5"/>
    <w:rsid w:val="0089554F"/>
    <w:rsid w:val="00896A35"/>
    <w:rsid w:val="008A374C"/>
    <w:rsid w:val="008A38DF"/>
    <w:rsid w:val="008A4DD5"/>
    <w:rsid w:val="008B0E91"/>
    <w:rsid w:val="008B1312"/>
    <w:rsid w:val="008B1B67"/>
    <w:rsid w:val="008B4ED3"/>
    <w:rsid w:val="008B5AA2"/>
    <w:rsid w:val="008B7639"/>
    <w:rsid w:val="008C1AE5"/>
    <w:rsid w:val="008C2113"/>
    <w:rsid w:val="008C6034"/>
    <w:rsid w:val="008D0951"/>
    <w:rsid w:val="008D1DC4"/>
    <w:rsid w:val="008D3954"/>
    <w:rsid w:val="008D6E87"/>
    <w:rsid w:val="008D7997"/>
    <w:rsid w:val="008E08BB"/>
    <w:rsid w:val="008E18C6"/>
    <w:rsid w:val="008E7C8D"/>
    <w:rsid w:val="008F1672"/>
    <w:rsid w:val="008F1C34"/>
    <w:rsid w:val="00902E5D"/>
    <w:rsid w:val="009064A3"/>
    <w:rsid w:val="00911B9D"/>
    <w:rsid w:val="009150AE"/>
    <w:rsid w:val="00915336"/>
    <w:rsid w:val="009266AD"/>
    <w:rsid w:val="00927A9E"/>
    <w:rsid w:val="00930113"/>
    <w:rsid w:val="009331B8"/>
    <w:rsid w:val="00933786"/>
    <w:rsid w:val="009338A6"/>
    <w:rsid w:val="00933C7A"/>
    <w:rsid w:val="00936C1D"/>
    <w:rsid w:val="00942DB1"/>
    <w:rsid w:val="009500D4"/>
    <w:rsid w:val="009574BD"/>
    <w:rsid w:val="00957D32"/>
    <w:rsid w:val="0096057D"/>
    <w:rsid w:val="009616F3"/>
    <w:rsid w:val="00967035"/>
    <w:rsid w:val="00967F44"/>
    <w:rsid w:val="0097259F"/>
    <w:rsid w:val="009756D1"/>
    <w:rsid w:val="009818F1"/>
    <w:rsid w:val="009871CB"/>
    <w:rsid w:val="00990FCB"/>
    <w:rsid w:val="00991556"/>
    <w:rsid w:val="00991BAC"/>
    <w:rsid w:val="009942E2"/>
    <w:rsid w:val="0099745D"/>
    <w:rsid w:val="009A175B"/>
    <w:rsid w:val="009A34D0"/>
    <w:rsid w:val="009B3079"/>
    <w:rsid w:val="009C0CC6"/>
    <w:rsid w:val="009C4783"/>
    <w:rsid w:val="009C5C4A"/>
    <w:rsid w:val="009D0F5E"/>
    <w:rsid w:val="009D5223"/>
    <w:rsid w:val="009D7416"/>
    <w:rsid w:val="009E01AA"/>
    <w:rsid w:val="009E29AA"/>
    <w:rsid w:val="009E2D41"/>
    <w:rsid w:val="009E47F8"/>
    <w:rsid w:val="009E6D84"/>
    <w:rsid w:val="009E78D8"/>
    <w:rsid w:val="009F0657"/>
    <w:rsid w:val="009F5A51"/>
    <w:rsid w:val="009F7696"/>
    <w:rsid w:val="00A001BE"/>
    <w:rsid w:val="00A07168"/>
    <w:rsid w:val="00A1375A"/>
    <w:rsid w:val="00A14010"/>
    <w:rsid w:val="00A14B0A"/>
    <w:rsid w:val="00A17E42"/>
    <w:rsid w:val="00A20195"/>
    <w:rsid w:val="00A221C0"/>
    <w:rsid w:val="00A224F1"/>
    <w:rsid w:val="00A23292"/>
    <w:rsid w:val="00A2436C"/>
    <w:rsid w:val="00A25131"/>
    <w:rsid w:val="00A270F5"/>
    <w:rsid w:val="00A27BC4"/>
    <w:rsid w:val="00A33B82"/>
    <w:rsid w:val="00A50B6E"/>
    <w:rsid w:val="00A52E02"/>
    <w:rsid w:val="00A52F03"/>
    <w:rsid w:val="00A567FB"/>
    <w:rsid w:val="00A56D20"/>
    <w:rsid w:val="00A5727C"/>
    <w:rsid w:val="00A617AB"/>
    <w:rsid w:val="00A62513"/>
    <w:rsid w:val="00A63F7C"/>
    <w:rsid w:val="00A64C11"/>
    <w:rsid w:val="00A7014F"/>
    <w:rsid w:val="00A7118B"/>
    <w:rsid w:val="00A76993"/>
    <w:rsid w:val="00A76BA8"/>
    <w:rsid w:val="00A76D17"/>
    <w:rsid w:val="00A8370F"/>
    <w:rsid w:val="00A85E3D"/>
    <w:rsid w:val="00A903FF"/>
    <w:rsid w:val="00A93DEA"/>
    <w:rsid w:val="00AA1A65"/>
    <w:rsid w:val="00AA5A47"/>
    <w:rsid w:val="00AA69E7"/>
    <w:rsid w:val="00AB4571"/>
    <w:rsid w:val="00AB57F8"/>
    <w:rsid w:val="00AB591F"/>
    <w:rsid w:val="00AB6228"/>
    <w:rsid w:val="00AB6C4B"/>
    <w:rsid w:val="00AC1B98"/>
    <w:rsid w:val="00AC3F4B"/>
    <w:rsid w:val="00AC4D22"/>
    <w:rsid w:val="00AC5275"/>
    <w:rsid w:val="00AC7189"/>
    <w:rsid w:val="00AD33D3"/>
    <w:rsid w:val="00AD4DC1"/>
    <w:rsid w:val="00AD7016"/>
    <w:rsid w:val="00AE2226"/>
    <w:rsid w:val="00AE4177"/>
    <w:rsid w:val="00AE6BB7"/>
    <w:rsid w:val="00AE6CED"/>
    <w:rsid w:val="00AF288E"/>
    <w:rsid w:val="00B03975"/>
    <w:rsid w:val="00B06752"/>
    <w:rsid w:val="00B072C9"/>
    <w:rsid w:val="00B07490"/>
    <w:rsid w:val="00B147AD"/>
    <w:rsid w:val="00B14CEB"/>
    <w:rsid w:val="00B157E5"/>
    <w:rsid w:val="00B16B06"/>
    <w:rsid w:val="00B17AB6"/>
    <w:rsid w:val="00B20554"/>
    <w:rsid w:val="00B22A7D"/>
    <w:rsid w:val="00B2352F"/>
    <w:rsid w:val="00B24825"/>
    <w:rsid w:val="00B26652"/>
    <w:rsid w:val="00B26B4C"/>
    <w:rsid w:val="00B33200"/>
    <w:rsid w:val="00B34492"/>
    <w:rsid w:val="00B41496"/>
    <w:rsid w:val="00B465EB"/>
    <w:rsid w:val="00B47949"/>
    <w:rsid w:val="00B47E52"/>
    <w:rsid w:val="00B50110"/>
    <w:rsid w:val="00B56DB7"/>
    <w:rsid w:val="00B664E9"/>
    <w:rsid w:val="00B67F2C"/>
    <w:rsid w:val="00B73706"/>
    <w:rsid w:val="00B743D3"/>
    <w:rsid w:val="00B753D8"/>
    <w:rsid w:val="00B75CDC"/>
    <w:rsid w:val="00B8184D"/>
    <w:rsid w:val="00B82334"/>
    <w:rsid w:val="00B871F6"/>
    <w:rsid w:val="00B87E51"/>
    <w:rsid w:val="00B94FF4"/>
    <w:rsid w:val="00B95C0A"/>
    <w:rsid w:val="00B96D79"/>
    <w:rsid w:val="00BA57F9"/>
    <w:rsid w:val="00BC1F60"/>
    <w:rsid w:val="00BC3615"/>
    <w:rsid w:val="00BC50CC"/>
    <w:rsid w:val="00BD2A59"/>
    <w:rsid w:val="00BD41A2"/>
    <w:rsid w:val="00BD5B31"/>
    <w:rsid w:val="00BD5C11"/>
    <w:rsid w:val="00BD620B"/>
    <w:rsid w:val="00BD7C71"/>
    <w:rsid w:val="00BE0F8E"/>
    <w:rsid w:val="00BE19E3"/>
    <w:rsid w:val="00BE7536"/>
    <w:rsid w:val="00BF424C"/>
    <w:rsid w:val="00C01C01"/>
    <w:rsid w:val="00C03E0A"/>
    <w:rsid w:val="00C04B04"/>
    <w:rsid w:val="00C05123"/>
    <w:rsid w:val="00C0764E"/>
    <w:rsid w:val="00C077B1"/>
    <w:rsid w:val="00C10758"/>
    <w:rsid w:val="00C13639"/>
    <w:rsid w:val="00C14FE0"/>
    <w:rsid w:val="00C159CE"/>
    <w:rsid w:val="00C176E5"/>
    <w:rsid w:val="00C21485"/>
    <w:rsid w:val="00C227CB"/>
    <w:rsid w:val="00C23E1A"/>
    <w:rsid w:val="00C24BD5"/>
    <w:rsid w:val="00C327D9"/>
    <w:rsid w:val="00C3339E"/>
    <w:rsid w:val="00C43C10"/>
    <w:rsid w:val="00C44CE5"/>
    <w:rsid w:val="00C44FF9"/>
    <w:rsid w:val="00C454E8"/>
    <w:rsid w:val="00C4673A"/>
    <w:rsid w:val="00C56697"/>
    <w:rsid w:val="00C63499"/>
    <w:rsid w:val="00C63919"/>
    <w:rsid w:val="00C67C6A"/>
    <w:rsid w:val="00C703F8"/>
    <w:rsid w:val="00C74934"/>
    <w:rsid w:val="00C82067"/>
    <w:rsid w:val="00C82FC7"/>
    <w:rsid w:val="00C85CC6"/>
    <w:rsid w:val="00C93680"/>
    <w:rsid w:val="00C94226"/>
    <w:rsid w:val="00C97EB2"/>
    <w:rsid w:val="00CA7E6C"/>
    <w:rsid w:val="00CB1B49"/>
    <w:rsid w:val="00CB25B3"/>
    <w:rsid w:val="00CB2E37"/>
    <w:rsid w:val="00CB64F7"/>
    <w:rsid w:val="00CB7166"/>
    <w:rsid w:val="00CC3213"/>
    <w:rsid w:val="00CC35AE"/>
    <w:rsid w:val="00CC3AD2"/>
    <w:rsid w:val="00CC49C3"/>
    <w:rsid w:val="00CD0FA8"/>
    <w:rsid w:val="00CD4073"/>
    <w:rsid w:val="00CD44E8"/>
    <w:rsid w:val="00CD5861"/>
    <w:rsid w:val="00CD6341"/>
    <w:rsid w:val="00CD71BE"/>
    <w:rsid w:val="00CD7DDA"/>
    <w:rsid w:val="00CE392C"/>
    <w:rsid w:val="00CE74EB"/>
    <w:rsid w:val="00CF4499"/>
    <w:rsid w:val="00CF63F9"/>
    <w:rsid w:val="00CF730D"/>
    <w:rsid w:val="00D01176"/>
    <w:rsid w:val="00D03FB9"/>
    <w:rsid w:val="00D06760"/>
    <w:rsid w:val="00D067ED"/>
    <w:rsid w:val="00D12F66"/>
    <w:rsid w:val="00D13B47"/>
    <w:rsid w:val="00D14CB1"/>
    <w:rsid w:val="00D16794"/>
    <w:rsid w:val="00D172B2"/>
    <w:rsid w:val="00D21960"/>
    <w:rsid w:val="00D25439"/>
    <w:rsid w:val="00D31BDC"/>
    <w:rsid w:val="00D32588"/>
    <w:rsid w:val="00D37AFC"/>
    <w:rsid w:val="00D4145B"/>
    <w:rsid w:val="00D41DA8"/>
    <w:rsid w:val="00D42120"/>
    <w:rsid w:val="00D42726"/>
    <w:rsid w:val="00D44FF1"/>
    <w:rsid w:val="00D4647C"/>
    <w:rsid w:val="00D50651"/>
    <w:rsid w:val="00D53E6C"/>
    <w:rsid w:val="00D550D6"/>
    <w:rsid w:val="00D56B5B"/>
    <w:rsid w:val="00D57668"/>
    <w:rsid w:val="00D57831"/>
    <w:rsid w:val="00D60BEB"/>
    <w:rsid w:val="00D66DBD"/>
    <w:rsid w:val="00D70EBA"/>
    <w:rsid w:val="00D70F7A"/>
    <w:rsid w:val="00D71BB5"/>
    <w:rsid w:val="00D74569"/>
    <w:rsid w:val="00D74C5B"/>
    <w:rsid w:val="00D769C7"/>
    <w:rsid w:val="00D7715C"/>
    <w:rsid w:val="00D80B30"/>
    <w:rsid w:val="00D812CF"/>
    <w:rsid w:val="00D926D5"/>
    <w:rsid w:val="00DA2F7F"/>
    <w:rsid w:val="00DA3D67"/>
    <w:rsid w:val="00DB3285"/>
    <w:rsid w:val="00DB6B77"/>
    <w:rsid w:val="00DB6BF0"/>
    <w:rsid w:val="00DC008F"/>
    <w:rsid w:val="00DC32C8"/>
    <w:rsid w:val="00DC48CD"/>
    <w:rsid w:val="00DC54FF"/>
    <w:rsid w:val="00DC5EBC"/>
    <w:rsid w:val="00DD0665"/>
    <w:rsid w:val="00DD0F47"/>
    <w:rsid w:val="00DD18C3"/>
    <w:rsid w:val="00DD623D"/>
    <w:rsid w:val="00DE274C"/>
    <w:rsid w:val="00DE3E2F"/>
    <w:rsid w:val="00DE457C"/>
    <w:rsid w:val="00DE644C"/>
    <w:rsid w:val="00DE7C62"/>
    <w:rsid w:val="00DF12F6"/>
    <w:rsid w:val="00DF4DF1"/>
    <w:rsid w:val="00DF7294"/>
    <w:rsid w:val="00E00659"/>
    <w:rsid w:val="00E00ADF"/>
    <w:rsid w:val="00E00F03"/>
    <w:rsid w:val="00E01409"/>
    <w:rsid w:val="00E02D8B"/>
    <w:rsid w:val="00E035AF"/>
    <w:rsid w:val="00E04C57"/>
    <w:rsid w:val="00E11F39"/>
    <w:rsid w:val="00E208A8"/>
    <w:rsid w:val="00E21030"/>
    <w:rsid w:val="00E23266"/>
    <w:rsid w:val="00E23A5A"/>
    <w:rsid w:val="00E25F0B"/>
    <w:rsid w:val="00E262CB"/>
    <w:rsid w:val="00E373D0"/>
    <w:rsid w:val="00E40777"/>
    <w:rsid w:val="00E420E4"/>
    <w:rsid w:val="00E424B5"/>
    <w:rsid w:val="00E43199"/>
    <w:rsid w:val="00E44228"/>
    <w:rsid w:val="00E50238"/>
    <w:rsid w:val="00E55B6A"/>
    <w:rsid w:val="00E55F87"/>
    <w:rsid w:val="00E60FC6"/>
    <w:rsid w:val="00E6309A"/>
    <w:rsid w:val="00E63F9D"/>
    <w:rsid w:val="00E648C8"/>
    <w:rsid w:val="00E65E2F"/>
    <w:rsid w:val="00E7009F"/>
    <w:rsid w:val="00E70E68"/>
    <w:rsid w:val="00E765D8"/>
    <w:rsid w:val="00E779F3"/>
    <w:rsid w:val="00E82295"/>
    <w:rsid w:val="00E853A8"/>
    <w:rsid w:val="00E8589D"/>
    <w:rsid w:val="00E85F07"/>
    <w:rsid w:val="00E87A94"/>
    <w:rsid w:val="00E92315"/>
    <w:rsid w:val="00E96C68"/>
    <w:rsid w:val="00E9788B"/>
    <w:rsid w:val="00E97BBF"/>
    <w:rsid w:val="00EA0157"/>
    <w:rsid w:val="00EA28E8"/>
    <w:rsid w:val="00EA353C"/>
    <w:rsid w:val="00EB42B0"/>
    <w:rsid w:val="00EB4E5D"/>
    <w:rsid w:val="00EB6940"/>
    <w:rsid w:val="00EB7BBE"/>
    <w:rsid w:val="00EC1381"/>
    <w:rsid w:val="00EC41CA"/>
    <w:rsid w:val="00EC4285"/>
    <w:rsid w:val="00EC5D81"/>
    <w:rsid w:val="00EC674D"/>
    <w:rsid w:val="00EC78E2"/>
    <w:rsid w:val="00ED0CDF"/>
    <w:rsid w:val="00ED2165"/>
    <w:rsid w:val="00ED5238"/>
    <w:rsid w:val="00ED5F59"/>
    <w:rsid w:val="00EE2FBA"/>
    <w:rsid w:val="00EE3704"/>
    <w:rsid w:val="00EE428E"/>
    <w:rsid w:val="00EE5503"/>
    <w:rsid w:val="00EE7DD1"/>
    <w:rsid w:val="00EF1B24"/>
    <w:rsid w:val="00EF5CD2"/>
    <w:rsid w:val="00F00581"/>
    <w:rsid w:val="00F01919"/>
    <w:rsid w:val="00F029AA"/>
    <w:rsid w:val="00F02CE2"/>
    <w:rsid w:val="00F07281"/>
    <w:rsid w:val="00F13362"/>
    <w:rsid w:val="00F15928"/>
    <w:rsid w:val="00F16ACC"/>
    <w:rsid w:val="00F21FCE"/>
    <w:rsid w:val="00F22971"/>
    <w:rsid w:val="00F2795C"/>
    <w:rsid w:val="00F30C20"/>
    <w:rsid w:val="00F30D97"/>
    <w:rsid w:val="00F340DE"/>
    <w:rsid w:val="00F40351"/>
    <w:rsid w:val="00F45A83"/>
    <w:rsid w:val="00F50EDD"/>
    <w:rsid w:val="00F53FCB"/>
    <w:rsid w:val="00F612C7"/>
    <w:rsid w:val="00F61A0B"/>
    <w:rsid w:val="00F63BC7"/>
    <w:rsid w:val="00F64C4E"/>
    <w:rsid w:val="00F64E85"/>
    <w:rsid w:val="00F6673B"/>
    <w:rsid w:val="00F6750E"/>
    <w:rsid w:val="00F67870"/>
    <w:rsid w:val="00F701D2"/>
    <w:rsid w:val="00F719E3"/>
    <w:rsid w:val="00F72FA5"/>
    <w:rsid w:val="00F779B1"/>
    <w:rsid w:val="00F8120B"/>
    <w:rsid w:val="00F8516A"/>
    <w:rsid w:val="00F85336"/>
    <w:rsid w:val="00F86B26"/>
    <w:rsid w:val="00F93352"/>
    <w:rsid w:val="00F93775"/>
    <w:rsid w:val="00F97A82"/>
    <w:rsid w:val="00FA2396"/>
    <w:rsid w:val="00FB13CE"/>
    <w:rsid w:val="00FB13E0"/>
    <w:rsid w:val="00FB7E34"/>
    <w:rsid w:val="00FC0871"/>
    <w:rsid w:val="00FC201A"/>
    <w:rsid w:val="00FC7A93"/>
    <w:rsid w:val="00FC7CFE"/>
    <w:rsid w:val="00FD1083"/>
    <w:rsid w:val="00FD10AD"/>
    <w:rsid w:val="00FD1986"/>
    <w:rsid w:val="00FD2AD0"/>
    <w:rsid w:val="00FD5735"/>
    <w:rsid w:val="00FE01E6"/>
    <w:rsid w:val="00FE0CE7"/>
    <w:rsid w:val="00FE0DA4"/>
    <w:rsid w:val="00FE3787"/>
    <w:rsid w:val="00FE49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A435E"/>
  <w15:docId w15:val="{3C70F88A-3D03-46A9-A0DF-DF0653FF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basedOn w:val="Normal"/>
    <w:uiPriority w:val="34"/>
    <w:qFormat/>
    <w:rsid w:val="00201F49"/>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6C096D"/>
    <w:pPr>
      <w:spacing w:before="240" w:after="0"/>
      <w:outlineLvl w:val="9"/>
    </w:pPr>
    <w:rPr>
      <w:rFonts w:asciiTheme="majorHAnsi" w:eastAsiaTheme="majorEastAsia" w:hAnsiTheme="majorHAnsi" w:cstheme="majorBidi"/>
      <w:b w:val="0"/>
      <w:color w:val="2F5496" w:themeColor="accent1" w:themeShade="BF"/>
      <w:sz w:val="32"/>
      <w:szCs w:val="32"/>
      <w:lang w:val="es-MX"/>
    </w:rPr>
  </w:style>
  <w:style w:type="paragraph" w:styleId="TDC1">
    <w:name w:val="toc 1"/>
    <w:basedOn w:val="Normal"/>
    <w:next w:val="Normal"/>
    <w:autoRedefine/>
    <w:uiPriority w:val="39"/>
    <w:unhideWhenUsed/>
    <w:rsid w:val="006C096D"/>
    <w:pPr>
      <w:spacing w:after="100"/>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tblPr>
      <w:tblStyleRowBandSize w:val="1"/>
      <w:tblStyleColBandSize w:val="1"/>
      <w:tblCellMar>
        <w:left w:w="115" w:type="dxa"/>
        <w:right w:w="115"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tblPr>
      <w:tblStyleRowBandSize w:val="1"/>
      <w:tblStyleColBandSize w:val="1"/>
      <w:tblCellMar>
        <w:left w:w="115" w:type="dxa"/>
        <w:right w:w="115" w:type="dxa"/>
      </w:tblCellMar>
    </w:tbl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5369">
      <w:bodyDiv w:val="1"/>
      <w:marLeft w:val="0"/>
      <w:marRight w:val="0"/>
      <w:marTop w:val="0"/>
      <w:marBottom w:val="0"/>
      <w:divBdr>
        <w:top w:val="none" w:sz="0" w:space="0" w:color="auto"/>
        <w:left w:val="none" w:sz="0" w:space="0" w:color="auto"/>
        <w:bottom w:val="none" w:sz="0" w:space="0" w:color="auto"/>
        <w:right w:val="none" w:sz="0" w:space="0" w:color="auto"/>
      </w:divBdr>
    </w:div>
    <w:div w:id="18241472">
      <w:bodyDiv w:val="1"/>
      <w:marLeft w:val="0"/>
      <w:marRight w:val="0"/>
      <w:marTop w:val="0"/>
      <w:marBottom w:val="0"/>
      <w:divBdr>
        <w:top w:val="none" w:sz="0" w:space="0" w:color="auto"/>
        <w:left w:val="none" w:sz="0" w:space="0" w:color="auto"/>
        <w:bottom w:val="none" w:sz="0" w:space="0" w:color="auto"/>
        <w:right w:val="none" w:sz="0" w:space="0" w:color="auto"/>
      </w:divBdr>
    </w:div>
    <w:div w:id="23794523">
      <w:bodyDiv w:val="1"/>
      <w:marLeft w:val="0"/>
      <w:marRight w:val="0"/>
      <w:marTop w:val="0"/>
      <w:marBottom w:val="0"/>
      <w:divBdr>
        <w:top w:val="none" w:sz="0" w:space="0" w:color="auto"/>
        <w:left w:val="none" w:sz="0" w:space="0" w:color="auto"/>
        <w:bottom w:val="none" w:sz="0" w:space="0" w:color="auto"/>
        <w:right w:val="none" w:sz="0" w:space="0" w:color="auto"/>
      </w:divBdr>
    </w:div>
    <w:div w:id="49808440">
      <w:bodyDiv w:val="1"/>
      <w:marLeft w:val="0"/>
      <w:marRight w:val="0"/>
      <w:marTop w:val="0"/>
      <w:marBottom w:val="0"/>
      <w:divBdr>
        <w:top w:val="none" w:sz="0" w:space="0" w:color="auto"/>
        <w:left w:val="none" w:sz="0" w:space="0" w:color="auto"/>
        <w:bottom w:val="none" w:sz="0" w:space="0" w:color="auto"/>
        <w:right w:val="none" w:sz="0" w:space="0" w:color="auto"/>
      </w:divBdr>
    </w:div>
    <w:div w:id="82459174">
      <w:bodyDiv w:val="1"/>
      <w:marLeft w:val="0"/>
      <w:marRight w:val="0"/>
      <w:marTop w:val="0"/>
      <w:marBottom w:val="0"/>
      <w:divBdr>
        <w:top w:val="none" w:sz="0" w:space="0" w:color="auto"/>
        <w:left w:val="none" w:sz="0" w:space="0" w:color="auto"/>
        <w:bottom w:val="none" w:sz="0" w:space="0" w:color="auto"/>
        <w:right w:val="none" w:sz="0" w:space="0" w:color="auto"/>
      </w:divBdr>
    </w:div>
    <w:div w:id="95905265">
      <w:bodyDiv w:val="1"/>
      <w:marLeft w:val="0"/>
      <w:marRight w:val="0"/>
      <w:marTop w:val="0"/>
      <w:marBottom w:val="0"/>
      <w:divBdr>
        <w:top w:val="none" w:sz="0" w:space="0" w:color="auto"/>
        <w:left w:val="none" w:sz="0" w:space="0" w:color="auto"/>
        <w:bottom w:val="none" w:sz="0" w:space="0" w:color="auto"/>
        <w:right w:val="none" w:sz="0" w:space="0" w:color="auto"/>
      </w:divBdr>
    </w:div>
    <w:div w:id="115489224">
      <w:bodyDiv w:val="1"/>
      <w:marLeft w:val="0"/>
      <w:marRight w:val="0"/>
      <w:marTop w:val="0"/>
      <w:marBottom w:val="0"/>
      <w:divBdr>
        <w:top w:val="none" w:sz="0" w:space="0" w:color="auto"/>
        <w:left w:val="none" w:sz="0" w:space="0" w:color="auto"/>
        <w:bottom w:val="none" w:sz="0" w:space="0" w:color="auto"/>
        <w:right w:val="none" w:sz="0" w:space="0" w:color="auto"/>
      </w:divBdr>
    </w:div>
    <w:div w:id="136774432">
      <w:bodyDiv w:val="1"/>
      <w:marLeft w:val="0"/>
      <w:marRight w:val="0"/>
      <w:marTop w:val="0"/>
      <w:marBottom w:val="0"/>
      <w:divBdr>
        <w:top w:val="none" w:sz="0" w:space="0" w:color="auto"/>
        <w:left w:val="none" w:sz="0" w:space="0" w:color="auto"/>
        <w:bottom w:val="none" w:sz="0" w:space="0" w:color="auto"/>
        <w:right w:val="none" w:sz="0" w:space="0" w:color="auto"/>
      </w:divBdr>
    </w:div>
    <w:div w:id="150215723">
      <w:bodyDiv w:val="1"/>
      <w:marLeft w:val="0"/>
      <w:marRight w:val="0"/>
      <w:marTop w:val="0"/>
      <w:marBottom w:val="0"/>
      <w:divBdr>
        <w:top w:val="none" w:sz="0" w:space="0" w:color="auto"/>
        <w:left w:val="none" w:sz="0" w:space="0" w:color="auto"/>
        <w:bottom w:val="none" w:sz="0" w:space="0" w:color="auto"/>
        <w:right w:val="none" w:sz="0" w:space="0" w:color="auto"/>
      </w:divBdr>
    </w:div>
    <w:div w:id="166680267">
      <w:bodyDiv w:val="1"/>
      <w:marLeft w:val="0"/>
      <w:marRight w:val="0"/>
      <w:marTop w:val="0"/>
      <w:marBottom w:val="0"/>
      <w:divBdr>
        <w:top w:val="none" w:sz="0" w:space="0" w:color="auto"/>
        <w:left w:val="none" w:sz="0" w:space="0" w:color="auto"/>
        <w:bottom w:val="none" w:sz="0" w:space="0" w:color="auto"/>
        <w:right w:val="none" w:sz="0" w:space="0" w:color="auto"/>
      </w:divBdr>
    </w:div>
    <w:div w:id="172303967">
      <w:bodyDiv w:val="1"/>
      <w:marLeft w:val="0"/>
      <w:marRight w:val="0"/>
      <w:marTop w:val="0"/>
      <w:marBottom w:val="0"/>
      <w:divBdr>
        <w:top w:val="none" w:sz="0" w:space="0" w:color="auto"/>
        <w:left w:val="none" w:sz="0" w:space="0" w:color="auto"/>
        <w:bottom w:val="none" w:sz="0" w:space="0" w:color="auto"/>
        <w:right w:val="none" w:sz="0" w:space="0" w:color="auto"/>
      </w:divBdr>
    </w:div>
    <w:div w:id="180363597">
      <w:bodyDiv w:val="1"/>
      <w:marLeft w:val="0"/>
      <w:marRight w:val="0"/>
      <w:marTop w:val="0"/>
      <w:marBottom w:val="0"/>
      <w:divBdr>
        <w:top w:val="none" w:sz="0" w:space="0" w:color="auto"/>
        <w:left w:val="none" w:sz="0" w:space="0" w:color="auto"/>
        <w:bottom w:val="none" w:sz="0" w:space="0" w:color="auto"/>
        <w:right w:val="none" w:sz="0" w:space="0" w:color="auto"/>
      </w:divBdr>
    </w:div>
    <w:div w:id="187765188">
      <w:bodyDiv w:val="1"/>
      <w:marLeft w:val="0"/>
      <w:marRight w:val="0"/>
      <w:marTop w:val="0"/>
      <w:marBottom w:val="0"/>
      <w:divBdr>
        <w:top w:val="none" w:sz="0" w:space="0" w:color="auto"/>
        <w:left w:val="none" w:sz="0" w:space="0" w:color="auto"/>
        <w:bottom w:val="none" w:sz="0" w:space="0" w:color="auto"/>
        <w:right w:val="none" w:sz="0" w:space="0" w:color="auto"/>
      </w:divBdr>
    </w:div>
    <w:div w:id="191655996">
      <w:bodyDiv w:val="1"/>
      <w:marLeft w:val="0"/>
      <w:marRight w:val="0"/>
      <w:marTop w:val="0"/>
      <w:marBottom w:val="0"/>
      <w:divBdr>
        <w:top w:val="none" w:sz="0" w:space="0" w:color="auto"/>
        <w:left w:val="none" w:sz="0" w:space="0" w:color="auto"/>
        <w:bottom w:val="none" w:sz="0" w:space="0" w:color="auto"/>
        <w:right w:val="none" w:sz="0" w:space="0" w:color="auto"/>
      </w:divBdr>
    </w:div>
    <w:div w:id="222570185">
      <w:bodyDiv w:val="1"/>
      <w:marLeft w:val="0"/>
      <w:marRight w:val="0"/>
      <w:marTop w:val="0"/>
      <w:marBottom w:val="0"/>
      <w:divBdr>
        <w:top w:val="none" w:sz="0" w:space="0" w:color="auto"/>
        <w:left w:val="none" w:sz="0" w:space="0" w:color="auto"/>
        <w:bottom w:val="none" w:sz="0" w:space="0" w:color="auto"/>
        <w:right w:val="none" w:sz="0" w:space="0" w:color="auto"/>
      </w:divBdr>
    </w:div>
    <w:div w:id="268242744">
      <w:bodyDiv w:val="1"/>
      <w:marLeft w:val="0"/>
      <w:marRight w:val="0"/>
      <w:marTop w:val="0"/>
      <w:marBottom w:val="0"/>
      <w:divBdr>
        <w:top w:val="none" w:sz="0" w:space="0" w:color="auto"/>
        <w:left w:val="none" w:sz="0" w:space="0" w:color="auto"/>
        <w:bottom w:val="none" w:sz="0" w:space="0" w:color="auto"/>
        <w:right w:val="none" w:sz="0" w:space="0" w:color="auto"/>
      </w:divBdr>
    </w:div>
    <w:div w:id="286087048">
      <w:bodyDiv w:val="1"/>
      <w:marLeft w:val="0"/>
      <w:marRight w:val="0"/>
      <w:marTop w:val="0"/>
      <w:marBottom w:val="0"/>
      <w:divBdr>
        <w:top w:val="none" w:sz="0" w:space="0" w:color="auto"/>
        <w:left w:val="none" w:sz="0" w:space="0" w:color="auto"/>
        <w:bottom w:val="none" w:sz="0" w:space="0" w:color="auto"/>
        <w:right w:val="none" w:sz="0" w:space="0" w:color="auto"/>
      </w:divBdr>
    </w:div>
    <w:div w:id="325984895">
      <w:bodyDiv w:val="1"/>
      <w:marLeft w:val="0"/>
      <w:marRight w:val="0"/>
      <w:marTop w:val="0"/>
      <w:marBottom w:val="0"/>
      <w:divBdr>
        <w:top w:val="none" w:sz="0" w:space="0" w:color="auto"/>
        <w:left w:val="none" w:sz="0" w:space="0" w:color="auto"/>
        <w:bottom w:val="none" w:sz="0" w:space="0" w:color="auto"/>
        <w:right w:val="none" w:sz="0" w:space="0" w:color="auto"/>
      </w:divBdr>
    </w:div>
    <w:div w:id="368602306">
      <w:bodyDiv w:val="1"/>
      <w:marLeft w:val="0"/>
      <w:marRight w:val="0"/>
      <w:marTop w:val="0"/>
      <w:marBottom w:val="0"/>
      <w:divBdr>
        <w:top w:val="none" w:sz="0" w:space="0" w:color="auto"/>
        <w:left w:val="none" w:sz="0" w:space="0" w:color="auto"/>
        <w:bottom w:val="none" w:sz="0" w:space="0" w:color="auto"/>
        <w:right w:val="none" w:sz="0" w:space="0" w:color="auto"/>
      </w:divBdr>
    </w:div>
    <w:div w:id="372508350">
      <w:bodyDiv w:val="1"/>
      <w:marLeft w:val="0"/>
      <w:marRight w:val="0"/>
      <w:marTop w:val="0"/>
      <w:marBottom w:val="0"/>
      <w:divBdr>
        <w:top w:val="none" w:sz="0" w:space="0" w:color="auto"/>
        <w:left w:val="none" w:sz="0" w:space="0" w:color="auto"/>
        <w:bottom w:val="none" w:sz="0" w:space="0" w:color="auto"/>
        <w:right w:val="none" w:sz="0" w:space="0" w:color="auto"/>
      </w:divBdr>
    </w:div>
    <w:div w:id="377123990">
      <w:bodyDiv w:val="1"/>
      <w:marLeft w:val="0"/>
      <w:marRight w:val="0"/>
      <w:marTop w:val="0"/>
      <w:marBottom w:val="0"/>
      <w:divBdr>
        <w:top w:val="none" w:sz="0" w:space="0" w:color="auto"/>
        <w:left w:val="none" w:sz="0" w:space="0" w:color="auto"/>
        <w:bottom w:val="none" w:sz="0" w:space="0" w:color="auto"/>
        <w:right w:val="none" w:sz="0" w:space="0" w:color="auto"/>
      </w:divBdr>
    </w:div>
    <w:div w:id="433288168">
      <w:bodyDiv w:val="1"/>
      <w:marLeft w:val="0"/>
      <w:marRight w:val="0"/>
      <w:marTop w:val="0"/>
      <w:marBottom w:val="0"/>
      <w:divBdr>
        <w:top w:val="none" w:sz="0" w:space="0" w:color="auto"/>
        <w:left w:val="none" w:sz="0" w:space="0" w:color="auto"/>
        <w:bottom w:val="none" w:sz="0" w:space="0" w:color="auto"/>
        <w:right w:val="none" w:sz="0" w:space="0" w:color="auto"/>
      </w:divBdr>
    </w:div>
    <w:div w:id="438450396">
      <w:bodyDiv w:val="1"/>
      <w:marLeft w:val="0"/>
      <w:marRight w:val="0"/>
      <w:marTop w:val="0"/>
      <w:marBottom w:val="0"/>
      <w:divBdr>
        <w:top w:val="none" w:sz="0" w:space="0" w:color="auto"/>
        <w:left w:val="none" w:sz="0" w:space="0" w:color="auto"/>
        <w:bottom w:val="none" w:sz="0" w:space="0" w:color="auto"/>
        <w:right w:val="none" w:sz="0" w:space="0" w:color="auto"/>
      </w:divBdr>
    </w:div>
    <w:div w:id="468088219">
      <w:bodyDiv w:val="1"/>
      <w:marLeft w:val="0"/>
      <w:marRight w:val="0"/>
      <w:marTop w:val="0"/>
      <w:marBottom w:val="0"/>
      <w:divBdr>
        <w:top w:val="none" w:sz="0" w:space="0" w:color="auto"/>
        <w:left w:val="none" w:sz="0" w:space="0" w:color="auto"/>
        <w:bottom w:val="none" w:sz="0" w:space="0" w:color="auto"/>
        <w:right w:val="none" w:sz="0" w:space="0" w:color="auto"/>
      </w:divBdr>
    </w:div>
    <w:div w:id="470905964">
      <w:bodyDiv w:val="1"/>
      <w:marLeft w:val="0"/>
      <w:marRight w:val="0"/>
      <w:marTop w:val="0"/>
      <w:marBottom w:val="0"/>
      <w:divBdr>
        <w:top w:val="none" w:sz="0" w:space="0" w:color="auto"/>
        <w:left w:val="none" w:sz="0" w:space="0" w:color="auto"/>
        <w:bottom w:val="none" w:sz="0" w:space="0" w:color="auto"/>
        <w:right w:val="none" w:sz="0" w:space="0" w:color="auto"/>
      </w:divBdr>
    </w:div>
    <w:div w:id="478958044">
      <w:bodyDiv w:val="1"/>
      <w:marLeft w:val="0"/>
      <w:marRight w:val="0"/>
      <w:marTop w:val="0"/>
      <w:marBottom w:val="0"/>
      <w:divBdr>
        <w:top w:val="none" w:sz="0" w:space="0" w:color="auto"/>
        <w:left w:val="none" w:sz="0" w:space="0" w:color="auto"/>
        <w:bottom w:val="none" w:sz="0" w:space="0" w:color="auto"/>
        <w:right w:val="none" w:sz="0" w:space="0" w:color="auto"/>
      </w:divBdr>
    </w:div>
    <w:div w:id="513568612">
      <w:bodyDiv w:val="1"/>
      <w:marLeft w:val="0"/>
      <w:marRight w:val="0"/>
      <w:marTop w:val="0"/>
      <w:marBottom w:val="0"/>
      <w:divBdr>
        <w:top w:val="none" w:sz="0" w:space="0" w:color="auto"/>
        <w:left w:val="none" w:sz="0" w:space="0" w:color="auto"/>
        <w:bottom w:val="none" w:sz="0" w:space="0" w:color="auto"/>
        <w:right w:val="none" w:sz="0" w:space="0" w:color="auto"/>
      </w:divBdr>
    </w:div>
    <w:div w:id="531383672">
      <w:bodyDiv w:val="1"/>
      <w:marLeft w:val="0"/>
      <w:marRight w:val="0"/>
      <w:marTop w:val="0"/>
      <w:marBottom w:val="0"/>
      <w:divBdr>
        <w:top w:val="none" w:sz="0" w:space="0" w:color="auto"/>
        <w:left w:val="none" w:sz="0" w:space="0" w:color="auto"/>
        <w:bottom w:val="none" w:sz="0" w:space="0" w:color="auto"/>
        <w:right w:val="none" w:sz="0" w:space="0" w:color="auto"/>
      </w:divBdr>
      <w:divsChild>
        <w:div w:id="1289048850">
          <w:marLeft w:val="0"/>
          <w:marRight w:val="0"/>
          <w:marTop w:val="0"/>
          <w:marBottom w:val="0"/>
          <w:divBdr>
            <w:top w:val="none" w:sz="0" w:space="0" w:color="auto"/>
            <w:left w:val="none" w:sz="0" w:space="0" w:color="auto"/>
            <w:bottom w:val="none" w:sz="0" w:space="0" w:color="auto"/>
            <w:right w:val="none" w:sz="0" w:space="0" w:color="auto"/>
          </w:divBdr>
        </w:div>
        <w:div w:id="1801725418">
          <w:marLeft w:val="0"/>
          <w:marRight w:val="0"/>
          <w:marTop w:val="0"/>
          <w:marBottom w:val="0"/>
          <w:divBdr>
            <w:top w:val="none" w:sz="0" w:space="0" w:color="auto"/>
            <w:left w:val="none" w:sz="0" w:space="0" w:color="auto"/>
            <w:bottom w:val="none" w:sz="0" w:space="0" w:color="auto"/>
            <w:right w:val="none" w:sz="0" w:space="0" w:color="auto"/>
          </w:divBdr>
        </w:div>
      </w:divsChild>
    </w:div>
    <w:div w:id="540478425">
      <w:bodyDiv w:val="1"/>
      <w:marLeft w:val="0"/>
      <w:marRight w:val="0"/>
      <w:marTop w:val="0"/>
      <w:marBottom w:val="0"/>
      <w:divBdr>
        <w:top w:val="none" w:sz="0" w:space="0" w:color="auto"/>
        <w:left w:val="none" w:sz="0" w:space="0" w:color="auto"/>
        <w:bottom w:val="none" w:sz="0" w:space="0" w:color="auto"/>
        <w:right w:val="none" w:sz="0" w:space="0" w:color="auto"/>
      </w:divBdr>
    </w:div>
    <w:div w:id="546382136">
      <w:bodyDiv w:val="1"/>
      <w:marLeft w:val="0"/>
      <w:marRight w:val="0"/>
      <w:marTop w:val="0"/>
      <w:marBottom w:val="0"/>
      <w:divBdr>
        <w:top w:val="none" w:sz="0" w:space="0" w:color="auto"/>
        <w:left w:val="none" w:sz="0" w:space="0" w:color="auto"/>
        <w:bottom w:val="none" w:sz="0" w:space="0" w:color="auto"/>
        <w:right w:val="none" w:sz="0" w:space="0" w:color="auto"/>
      </w:divBdr>
    </w:div>
    <w:div w:id="560559087">
      <w:bodyDiv w:val="1"/>
      <w:marLeft w:val="0"/>
      <w:marRight w:val="0"/>
      <w:marTop w:val="0"/>
      <w:marBottom w:val="0"/>
      <w:divBdr>
        <w:top w:val="none" w:sz="0" w:space="0" w:color="auto"/>
        <w:left w:val="none" w:sz="0" w:space="0" w:color="auto"/>
        <w:bottom w:val="none" w:sz="0" w:space="0" w:color="auto"/>
        <w:right w:val="none" w:sz="0" w:space="0" w:color="auto"/>
      </w:divBdr>
    </w:div>
    <w:div w:id="604575387">
      <w:bodyDiv w:val="1"/>
      <w:marLeft w:val="0"/>
      <w:marRight w:val="0"/>
      <w:marTop w:val="0"/>
      <w:marBottom w:val="0"/>
      <w:divBdr>
        <w:top w:val="none" w:sz="0" w:space="0" w:color="auto"/>
        <w:left w:val="none" w:sz="0" w:space="0" w:color="auto"/>
        <w:bottom w:val="none" w:sz="0" w:space="0" w:color="auto"/>
        <w:right w:val="none" w:sz="0" w:space="0" w:color="auto"/>
      </w:divBdr>
    </w:div>
    <w:div w:id="615797688">
      <w:bodyDiv w:val="1"/>
      <w:marLeft w:val="0"/>
      <w:marRight w:val="0"/>
      <w:marTop w:val="0"/>
      <w:marBottom w:val="0"/>
      <w:divBdr>
        <w:top w:val="none" w:sz="0" w:space="0" w:color="auto"/>
        <w:left w:val="none" w:sz="0" w:space="0" w:color="auto"/>
        <w:bottom w:val="none" w:sz="0" w:space="0" w:color="auto"/>
        <w:right w:val="none" w:sz="0" w:space="0" w:color="auto"/>
      </w:divBdr>
    </w:div>
    <w:div w:id="616788993">
      <w:bodyDiv w:val="1"/>
      <w:marLeft w:val="0"/>
      <w:marRight w:val="0"/>
      <w:marTop w:val="0"/>
      <w:marBottom w:val="0"/>
      <w:divBdr>
        <w:top w:val="none" w:sz="0" w:space="0" w:color="auto"/>
        <w:left w:val="none" w:sz="0" w:space="0" w:color="auto"/>
        <w:bottom w:val="none" w:sz="0" w:space="0" w:color="auto"/>
        <w:right w:val="none" w:sz="0" w:space="0" w:color="auto"/>
      </w:divBdr>
    </w:div>
    <w:div w:id="651063862">
      <w:bodyDiv w:val="1"/>
      <w:marLeft w:val="0"/>
      <w:marRight w:val="0"/>
      <w:marTop w:val="0"/>
      <w:marBottom w:val="0"/>
      <w:divBdr>
        <w:top w:val="none" w:sz="0" w:space="0" w:color="auto"/>
        <w:left w:val="none" w:sz="0" w:space="0" w:color="auto"/>
        <w:bottom w:val="none" w:sz="0" w:space="0" w:color="auto"/>
        <w:right w:val="none" w:sz="0" w:space="0" w:color="auto"/>
      </w:divBdr>
    </w:div>
    <w:div w:id="735203225">
      <w:bodyDiv w:val="1"/>
      <w:marLeft w:val="0"/>
      <w:marRight w:val="0"/>
      <w:marTop w:val="0"/>
      <w:marBottom w:val="0"/>
      <w:divBdr>
        <w:top w:val="none" w:sz="0" w:space="0" w:color="auto"/>
        <w:left w:val="none" w:sz="0" w:space="0" w:color="auto"/>
        <w:bottom w:val="none" w:sz="0" w:space="0" w:color="auto"/>
        <w:right w:val="none" w:sz="0" w:space="0" w:color="auto"/>
      </w:divBdr>
    </w:div>
    <w:div w:id="741373580">
      <w:bodyDiv w:val="1"/>
      <w:marLeft w:val="0"/>
      <w:marRight w:val="0"/>
      <w:marTop w:val="0"/>
      <w:marBottom w:val="0"/>
      <w:divBdr>
        <w:top w:val="none" w:sz="0" w:space="0" w:color="auto"/>
        <w:left w:val="none" w:sz="0" w:space="0" w:color="auto"/>
        <w:bottom w:val="none" w:sz="0" w:space="0" w:color="auto"/>
        <w:right w:val="none" w:sz="0" w:space="0" w:color="auto"/>
      </w:divBdr>
    </w:div>
    <w:div w:id="785929664">
      <w:bodyDiv w:val="1"/>
      <w:marLeft w:val="0"/>
      <w:marRight w:val="0"/>
      <w:marTop w:val="0"/>
      <w:marBottom w:val="0"/>
      <w:divBdr>
        <w:top w:val="none" w:sz="0" w:space="0" w:color="auto"/>
        <w:left w:val="none" w:sz="0" w:space="0" w:color="auto"/>
        <w:bottom w:val="none" w:sz="0" w:space="0" w:color="auto"/>
        <w:right w:val="none" w:sz="0" w:space="0" w:color="auto"/>
      </w:divBdr>
    </w:div>
    <w:div w:id="805126089">
      <w:bodyDiv w:val="1"/>
      <w:marLeft w:val="0"/>
      <w:marRight w:val="0"/>
      <w:marTop w:val="0"/>
      <w:marBottom w:val="0"/>
      <w:divBdr>
        <w:top w:val="none" w:sz="0" w:space="0" w:color="auto"/>
        <w:left w:val="none" w:sz="0" w:space="0" w:color="auto"/>
        <w:bottom w:val="none" w:sz="0" w:space="0" w:color="auto"/>
        <w:right w:val="none" w:sz="0" w:space="0" w:color="auto"/>
      </w:divBdr>
    </w:div>
    <w:div w:id="830026283">
      <w:bodyDiv w:val="1"/>
      <w:marLeft w:val="0"/>
      <w:marRight w:val="0"/>
      <w:marTop w:val="0"/>
      <w:marBottom w:val="0"/>
      <w:divBdr>
        <w:top w:val="none" w:sz="0" w:space="0" w:color="auto"/>
        <w:left w:val="none" w:sz="0" w:space="0" w:color="auto"/>
        <w:bottom w:val="none" w:sz="0" w:space="0" w:color="auto"/>
        <w:right w:val="none" w:sz="0" w:space="0" w:color="auto"/>
      </w:divBdr>
    </w:div>
    <w:div w:id="834341835">
      <w:bodyDiv w:val="1"/>
      <w:marLeft w:val="0"/>
      <w:marRight w:val="0"/>
      <w:marTop w:val="0"/>
      <w:marBottom w:val="0"/>
      <w:divBdr>
        <w:top w:val="none" w:sz="0" w:space="0" w:color="auto"/>
        <w:left w:val="none" w:sz="0" w:space="0" w:color="auto"/>
        <w:bottom w:val="none" w:sz="0" w:space="0" w:color="auto"/>
        <w:right w:val="none" w:sz="0" w:space="0" w:color="auto"/>
      </w:divBdr>
    </w:div>
    <w:div w:id="843127033">
      <w:bodyDiv w:val="1"/>
      <w:marLeft w:val="0"/>
      <w:marRight w:val="0"/>
      <w:marTop w:val="0"/>
      <w:marBottom w:val="0"/>
      <w:divBdr>
        <w:top w:val="none" w:sz="0" w:space="0" w:color="auto"/>
        <w:left w:val="none" w:sz="0" w:space="0" w:color="auto"/>
        <w:bottom w:val="none" w:sz="0" w:space="0" w:color="auto"/>
        <w:right w:val="none" w:sz="0" w:space="0" w:color="auto"/>
      </w:divBdr>
    </w:div>
    <w:div w:id="845480778">
      <w:bodyDiv w:val="1"/>
      <w:marLeft w:val="0"/>
      <w:marRight w:val="0"/>
      <w:marTop w:val="0"/>
      <w:marBottom w:val="0"/>
      <w:divBdr>
        <w:top w:val="none" w:sz="0" w:space="0" w:color="auto"/>
        <w:left w:val="none" w:sz="0" w:space="0" w:color="auto"/>
        <w:bottom w:val="none" w:sz="0" w:space="0" w:color="auto"/>
        <w:right w:val="none" w:sz="0" w:space="0" w:color="auto"/>
      </w:divBdr>
    </w:div>
    <w:div w:id="857701425">
      <w:bodyDiv w:val="1"/>
      <w:marLeft w:val="0"/>
      <w:marRight w:val="0"/>
      <w:marTop w:val="0"/>
      <w:marBottom w:val="0"/>
      <w:divBdr>
        <w:top w:val="none" w:sz="0" w:space="0" w:color="auto"/>
        <w:left w:val="none" w:sz="0" w:space="0" w:color="auto"/>
        <w:bottom w:val="none" w:sz="0" w:space="0" w:color="auto"/>
        <w:right w:val="none" w:sz="0" w:space="0" w:color="auto"/>
      </w:divBdr>
    </w:div>
    <w:div w:id="864177999">
      <w:bodyDiv w:val="1"/>
      <w:marLeft w:val="0"/>
      <w:marRight w:val="0"/>
      <w:marTop w:val="0"/>
      <w:marBottom w:val="0"/>
      <w:divBdr>
        <w:top w:val="none" w:sz="0" w:space="0" w:color="auto"/>
        <w:left w:val="none" w:sz="0" w:space="0" w:color="auto"/>
        <w:bottom w:val="none" w:sz="0" w:space="0" w:color="auto"/>
        <w:right w:val="none" w:sz="0" w:space="0" w:color="auto"/>
      </w:divBdr>
    </w:div>
    <w:div w:id="877933268">
      <w:bodyDiv w:val="1"/>
      <w:marLeft w:val="0"/>
      <w:marRight w:val="0"/>
      <w:marTop w:val="0"/>
      <w:marBottom w:val="0"/>
      <w:divBdr>
        <w:top w:val="none" w:sz="0" w:space="0" w:color="auto"/>
        <w:left w:val="none" w:sz="0" w:space="0" w:color="auto"/>
        <w:bottom w:val="none" w:sz="0" w:space="0" w:color="auto"/>
        <w:right w:val="none" w:sz="0" w:space="0" w:color="auto"/>
      </w:divBdr>
    </w:div>
    <w:div w:id="880553065">
      <w:bodyDiv w:val="1"/>
      <w:marLeft w:val="0"/>
      <w:marRight w:val="0"/>
      <w:marTop w:val="0"/>
      <w:marBottom w:val="0"/>
      <w:divBdr>
        <w:top w:val="none" w:sz="0" w:space="0" w:color="auto"/>
        <w:left w:val="none" w:sz="0" w:space="0" w:color="auto"/>
        <w:bottom w:val="none" w:sz="0" w:space="0" w:color="auto"/>
        <w:right w:val="none" w:sz="0" w:space="0" w:color="auto"/>
      </w:divBdr>
    </w:div>
    <w:div w:id="904680752">
      <w:bodyDiv w:val="1"/>
      <w:marLeft w:val="0"/>
      <w:marRight w:val="0"/>
      <w:marTop w:val="0"/>
      <w:marBottom w:val="0"/>
      <w:divBdr>
        <w:top w:val="none" w:sz="0" w:space="0" w:color="auto"/>
        <w:left w:val="none" w:sz="0" w:space="0" w:color="auto"/>
        <w:bottom w:val="none" w:sz="0" w:space="0" w:color="auto"/>
        <w:right w:val="none" w:sz="0" w:space="0" w:color="auto"/>
      </w:divBdr>
    </w:div>
    <w:div w:id="943920211">
      <w:bodyDiv w:val="1"/>
      <w:marLeft w:val="0"/>
      <w:marRight w:val="0"/>
      <w:marTop w:val="0"/>
      <w:marBottom w:val="0"/>
      <w:divBdr>
        <w:top w:val="none" w:sz="0" w:space="0" w:color="auto"/>
        <w:left w:val="none" w:sz="0" w:space="0" w:color="auto"/>
        <w:bottom w:val="none" w:sz="0" w:space="0" w:color="auto"/>
        <w:right w:val="none" w:sz="0" w:space="0" w:color="auto"/>
      </w:divBdr>
    </w:div>
    <w:div w:id="990137312">
      <w:bodyDiv w:val="1"/>
      <w:marLeft w:val="0"/>
      <w:marRight w:val="0"/>
      <w:marTop w:val="0"/>
      <w:marBottom w:val="0"/>
      <w:divBdr>
        <w:top w:val="none" w:sz="0" w:space="0" w:color="auto"/>
        <w:left w:val="none" w:sz="0" w:space="0" w:color="auto"/>
        <w:bottom w:val="none" w:sz="0" w:space="0" w:color="auto"/>
        <w:right w:val="none" w:sz="0" w:space="0" w:color="auto"/>
      </w:divBdr>
    </w:div>
    <w:div w:id="1008218429">
      <w:bodyDiv w:val="1"/>
      <w:marLeft w:val="0"/>
      <w:marRight w:val="0"/>
      <w:marTop w:val="0"/>
      <w:marBottom w:val="0"/>
      <w:divBdr>
        <w:top w:val="none" w:sz="0" w:space="0" w:color="auto"/>
        <w:left w:val="none" w:sz="0" w:space="0" w:color="auto"/>
        <w:bottom w:val="none" w:sz="0" w:space="0" w:color="auto"/>
        <w:right w:val="none" w:sz="0" w:space="0" w:color="auto"/>
      </w:divBdr>
    </w:div>
    <w:div w:id="1023240090">
      <w:bodyDiv w:val="1"/>
      <w:marLeft w:val="0"/>
      <w:marRight w:val="0"/>
      <w:marTop w:val="0"/>
      <w:marBottom w:val="0"/>
      <w:divBdr>
        <w:top w:val="none" w:sz="0" w:space="0" w:color="auto"/>
        <w:left w:val="none" w:sz="0" w:space="0" w:color="auto"/>
        <w:bottom w:val="none" w:sz="0" w:space="0" w:color="auto"/>
        <w:right w:val="none" w:sz="0" w:space="0" w:color="auto"/>
      </w:divBdr>
    </w:div>
    <w:div w:id="1036932452">
      <w:bodyDiv w:val="1"/>
      <w:marLeft w:val="0"/>
      <w:marRight w:val="0"/>
      <w:marTop w:val="0"/>
      <w:marBottom w:val="0"/>
      <w:divBdr>
        <w:top w:val="none" w:sz="0" w:space="0" w:color="auto"/>
        <w:left w:val="none" w:sz="0" w:space="0" w:color="auto"/>
        <w:bottom w:val="none" w:sz="0" w:space="0" w:color="auto"/>
        <w:right w:val="none" w:sz="0" w:space="0" w:color="auto"/>
      </w:divBdr>
    </w:div>
    <w:div w:id="1060596120">
      <w:bodyDiv w:val="1"/>
      <w:marLeft w:val="0"/>
      <w:marRight w:val="0"/>
      <w:marTop w:val="0"/>
      <w:marBottom w:val="0"/>
      <w:divBdr>
        <w:top w:val="none" w:sz="0" w:space="0" w:color="auto"/>
        <w:left w:val="none" w:sz="0" w:space="0" w:color="auto"/>
        <w:bottom w:val="none" w:sz="0" w:space="0" w:color="auto"/>
        <w:right w:val="none" w:sz="0" w:space="0" w:color="auto"/>
      </w:divBdr>
    </w:div>
    <w:div w:id="1080326144">
      <w:bodyDiv w:val="1"/>
      <w:marLeft w:val="0"/>
      <w:marRight w:val="0"/>
      <w:marTop w:val="0"/>
      <w:marBottom w:val="0"/>
      <w:divBdr>
        <w:top w:val="none" w:sz="0" w:space="0" w:color="auto"/>
        <w:left w:val="none" w:sz="0" w:space="0" w:color="auto"/>
        <w:bottom w:val="none" w:sz="0" w:space="0" w:color="auto"/>
        <w:right w:val="none" w:sz="0" w:space="0" w:color="auto"/>
      </w:divBdr>
    </w:div>
    <w:div w:id="1113674470">
      <w:bodyDiv w:val="1"/>
      <w:marLeft w:val="0"/>
      <w:marRight w:val="0"/>
      <w:marTop w:val="0"/>
      <w:marBottom w:val="0"/>
      <w:divBdr>
        <w:top w:val="none" w:sz="0" w:space="0" w:color="auto"/>
        <w:left w:val="none" w:sz="0" w:space="0" w:color="auto"/>
        <w:bottom w:val="none" w:sz="0" w:space="0" w:color="auto"/>
        <w:right w:val="none" w:sz="0" w:space="0" w:color="auto"/>
      </w:divBdr>
      <w:divsChild>
        <w:div w:id="279341414">
          <w:marLeft w:val="0"/>
          <w:marRight w:val="0"/>
          <w:marTop w:val="0"/>
          <w:marBottom w:val="0"/>
          <w:divBdr>
            <w:top w:val="none" w:sz="0" w:space="0" w:color="auto"/>
            <w:left w:val="none" w:sz="0" w:space="0" w:color="auto"/>
            <w:bottom w:val="none" w:sz="0" w:space="0" w:color="auto"/>
            <w:right w:val="none" w:sz="0" w:space="0" w:color="auto"/>
          </w:divBdr>
        </w:div>
        <w:div w:id="442506454">
          <w:marLeft w:val="0"/>
          <w:marRight w:val="0"/>
          <w:marTop w:val="0"/>
          <w:marBottom w:val="0"/>
          <w:divBdr>
            <w:top w:val="none" w:sz="0" w:space="0" w:color="auto"/>
            <w:left w:val="none" w:sz="0" w:space="0" w:color="auto"/>
            <w:bottom w:val="none" w:sz="0" w:space="0" w:color="auto"/>
            <w:right w:val="none" w:sz="0" w:space="0" w:color="auto"/>
          </w:divBdr>
        </w:div>
        <w:div w:id="1227110132">
          <w:marLeft w:val="0"/>
          <w:marRight w:val="0"/>
          <w:marTop w:val="0"/>
          <w:marBottom w:val="0"/>
          <w:divBdr>
            <w:top w:val="none" w:sz="0" w:space="0" w:color="auto"/>
            <w:left w:val="none" w:sz="0" w:space="0" w:color="auto"/>
            <w:bottom w:val="none" w:sz="0" w:space="0" w:color="auto"/>
            <w:right w:val="none" w:sz="0" w:space="0" w:color="auto"/>
          </w:divBdr>
        </w:div>
      </w:divsChild>
    </w:div>
    <w:div w:id="1227373461">
      <w:bodyDiv w:val="1"/>
      <w:marLeft w:val="0"/>
      <w:marRight w:val="0"/>
      <w:marTop w:val="0"/>
      <w:marBottom w:val="0"/>
      <w:divBdr>
        <w:top w:val="none" w:sz="0" w:space="0" w:color="auto"/>
        <w:left w:val="none" w:sz="0" w:space="0" w:color="auto"/>
        <w:bottom w:val="none" w:sz="0" w:space="0" w:color="auto"/>
        <w:right w:val="none" w:sz="0" w:space="0" w:color="auto"/>
      </w:divBdr>
    </w:div>
    <w:div w:id="1236041141">
      <w:bodyDiv w:val="1"/>
      <w:marLeft w:val="0"/>
      <w:marRight w:val="0"/>
      <w:marTop w:val="0"/>
      <w:marBottom w:val="0"/>
      <w:divBdr>
        <w:top w:val="none" w:sz="0" w:space="0" w:color="auto"/>
        <w:left w:val="none" w:sz="0" w:space="0" w:color="auto"/>
        <w:bottom w:val="none" w:sz="0" w:space="0" w:color="auto"/>
        <w:right w:val="none" w:sz="0" w:space="0" w:color="auto"/>
      </w:divBdr>
    </w:div>
    <w:div w:id="1255086830">
      <w:bodyDiv w:val="1"/>
      <w:marLeft w:val="0"/>
      <w:marRight w:val="0"/>
      <w:marTop w:val="0"/>
      <w:marBottom w:val="0"/>
      <w:divBdr>
        <w:top w:val="none" w:sz="0" w:space="0" w:color="auto"/>
        <w:left w:val="none" w:sz="0" w:space="0" w:color="auto"/>
        <w:bottom w:val="none" w:sz="0" w:space="0" w:color="auto"/>
        <w:right w:val="none" w:sz="0" w:space="0" w:color="auto"/>
      </w:divBdr>
    </w:div>
    <w:div w:id="1284339571">
      <w:bodyDiv w:val="1"/>
      <w:marLeft w:val="0"/>
      <w:marRight w:val="0"/>
      <w:marTop w:val="0"/>
      <w:marBottom w:val="0"/>
      <w:divBdr>
        <w:top w:val="none" w:sz="0" w:space="0" w:color="auto"/>
        <w:left w:val="none" w:sz="0" w:space="0" w:color="auto"/>
        <w:bottom w:val="none" w:sz="0" w:space="0" w:color="auto"/>
        <w:right w:val="none" w:sz="0" w:space="0" w:color="auto"/>
      </w:divBdr>
    </w:div>
    <w:div w:id="1292590286">
      <w:bodyDiv w:val="1"/>
      <w:marLeft w:val="0"/>
      <w:marRight w:val="0"/>
      <w:marTop w:val="0"/>
      <w:marBottom w:val="0"/>
      <w:divBdr>
        <w:top w:val="none" w:sz="0" w:space="0" w:color="auto"/>
        <w:left w:val="none" w:sz="0" w:space="0" w:color="auto"/>
        <w:bottom w:val="none" w:sz="0" w:space="0" w:color="auto"/>
        <w:right w:val="none" w:sz="0" w:space="0" w:color="auto"/>
      </w:divBdr>
    </w:div>
    <w:div w:id="1371569650">
      <w:bodyDiv w:val="1"/>
      <w:marLeft w:val="0"/>
      <w:marRight w:val="0"/>
      <w:marTop w:val="0"/>
      <w:marBottom w:val="0"/>
      <w:divBdr>
        <w:top w:val="none" w:sz="0" w:space="0" w:color="auto"/>
        <w:left w:val="none" w:sz="0" w:space="0" w:color="auto"/>
        <w:bottom w:val="none" w:sz="0" w:space="0" w:color="auto"/>
        <w:right w:val="none" w:sz="0" w:space="0" w:color="auto"/>
      </w:divBdr>
    </w:div>
    <w:div w:id="1377198272">
      <w:bodyDiv w:val="1"/>
      <w:marLeft w:val="0"/>
      <w:marRight w:val="0"/>
      <w:marTop w:val="0"/>
      <w:marBottom w:val="0"/>
      <w:divBdr>
        <w:top w:val="none" w:sz="0" w:space="0" w:color="auto"/>
        <w:left w:val="none" w:sz="0" w:space="0" w:color="auto"/>
        <w:bottom w:val="none" w:sz="0" w:space="0" w:color="auto"/>
        <w:right w:val="none" w:sz="0" w:space="0" w:color="auto"/>
      </w:divBdr>
    </w:div>
    <w:div w:id="1419785945">
      <w:bodyDiv w:val="1"/>
      <w:marLeft w:val="0"/>
      <w:marRight w:val="0"/>
      <w:marTop w:val="0"/>
      <w:marBottom w:val="0"/>
      <w:divBdr>
        <w:top w:val="none" w:sz="0" w:space="0" w:color="auto"/>
        <w:left w:val="none" w:sz="0" w:space="0" w:color="auto"/>
        <w:bottom w:val="none" w:sz="0" w:space="0" w:color="auto"/>
        <w:right w:val="none" w:sz="0" w:space="0" w:color="auto"/>
      </w:divBdr>
    </w:div>
    <w:div w:id="1459759193">
      <w:bodyDiv w:val="1"/>
      <w:marLeft w:val="0"/>
      <w:marRight w:val="0"/>
      <w:marTop w:val="0"/>
      <w:marBottom w:val="0"/>
      <w:divBdr>
        <w:top w:val="none" w:sz="0" w:space="0" w:color="auto"/>
        <w:left w:val="none" w:sz="0" w:space="0" w:color="auto"/>
        <w:bottom w:val="none" w:sz="0" w:space="0" w:color="auto"/>
        <w:right w:val="none" w:sz="0" w:space="0" w:color="auto"/>
      </w:divBdr>
    </w:div>
    <w:div w:id="1464234712">
      <w:bodyDiv w:val="1"/>
      <w:marLeft w:val="0"/>
      <w:marRight w:val="0"/>
      <w:marTop w:val="0"/>
      <w:marBottom w:val="0"/>
      <w:divBdr>
        <w:top w:val="none" w:sz="0" w:space="0" w:color="auto"/>
        <w:left w:val="none" w:sz="0" w:space="0" w:color="auto"/>
        <w:bottom w:val="none" w:sz="0" w:space="0" w:color="auto"/>
        <w:right w:val="none" w:sz="0" w:space="0" w:color="auto"/>
      </w:divBdr>
    </w:div>
    <w:div w:id="1484739910">
      <w:bodyDiv w:val="1"/>
      <w:marLeft w:val="0"/>
      <w:marRight w:val="0"/>
      <w:marTop w:val="0"/>
      <w:marBottom w:val="0"/>
      <w:divBdr>
        <w:top w:val="none" w:sz="0" w:space="0" w:color="auto"/>
        <w:left w:val="none" w:sz="0" w:space="0" w:color="auto"/>
        <w:bottom w:val="none" w:sz="0" w:space="0" w:color="auto"/>
        <w:right w:val="none" w:sz="0" w:space="0" w:color="auto"/>
      </w:divBdr>
    </w:div>
    <w:div w:id="1502546747">
      <w:bodyDiv w:val="1"/>
      <w:marLeft w:val="0"/>
      <w:marRight w:val="0"/>
      <w:marTop w:val="0"/>
      <w:marBottom w:val="0"/>
      <w:divBdr>
        <w:top w:val="none" w:sz="0" w:space="0" w:color="auto"/>
        <w:left w:val="none" w:sz="0" w:space="0" w:color="auto"/>
        <w:bottom w:val="none" w:sz="0" w:space="0" w:color="auto"/>
        <w:right w:val="none" w:sz="0" w:space="0" w:color="auto"/>
      </w:divBdr>
    </w:div>
    <w:div w:id="1502624419">
      <w:bodyDiv w:val="1"/>
      <w:marLeft w:val="0"/>
      <w:marRight w:val="0"/>
      <w:marTop w:val="0"/>
      <w:marBottom w:val="0"/>
      <w:divBdr>
        <w:top w:val="none" w:sz="0" w:space="0" w:color="auto"/>
        <w:left w:val="none" w:sz="0" w:space="0" w:color="auto"/>
        <w:bottom w:val="none" w:sz="0" w:space="0" w:color="auto"/>
        <w:right w:val="none" w:sz="0" w:space="0" w:color="auto"/>
      </w:divBdr>
    </w:div>
    <w:div w:id="1519587298">
      <w:bodyDiv w:val="1"/>
      <w:marLeft w:val="0"/>
      <w:marRight w:val="0"/>
      <w:marTop w:val="0"/>
      <w:marBottom w:val="0"/>
      <w:divBdr>
        <w:top w:val="none" w:sz="0" w:space="0" w:color="auto"/>
        <w:left w:val="none" w:sz="0" w:space="0" w:color="auto"/>
        <w:bottom w:val="none" w:sz="0" w:space="0" w:color="auto"/>
        <w:right w:val="none" w:sz="0" w:space="0" w:color="auto"/>
      </w:divBdr>
    </w:div>
    <w:div w:id="1525434132">
      <w:bodyDiv w:val="1"/>
      <w:marLeft w:val="0"/>
      <w:marRight w:val="0"/>
      <w:marTop w:val="0"/>
      <w:marBottom w:val="0"/>
      <w:divBdr>
        <w:top w:val="none" w:sz="0" w:space="0" w:color="auto"/>
        <w:left w:val="none" w:sz="0" w:space="0" w:color="auto"/>
        <w:bottom w:val="none" w:sz="0" w:space="0" w:color="auto"/>
        <w:right w:val="none" w:sz="0" w:space="0" w:color="auto"/>
      </w:divBdr>
    </w:div>
    <w:div w:id="1564875892">
      <w:bodyDiv w:val="1"/>
      <w:marLeft w:val="0"/>
      <w:marRight w:val="0"/>
      <w:marTop w:val="0"/>
      <w:marBottom w:val="0"/>
      <w:divBdr>
        <w:top w:val="none" w:sz="0" w:space="0" w:color="auto"/>
        <w:left w:val="none" w:sz="0" w:space="0" w:color="auto"/>
        <w:bottom w:val="none" w:sz="0" w:space="0" w:color="auto"/>
        <w:right w:val="none" w:sz="0" w:space="0" w:color="auto"/>
      </w:divBdr>
    </w:div>
    <w:div w:id="1594052838">
      <w:bodyDiv w:val="1"/>
      <w:marLeft w:val="0"/>
      <w:marRight w:val="0"/>
      <w:marTop w:val="0"/>
      <w:marBottom w:val="0"/>
      <w:divBdr>
        <w:top w:val="none" w:sz="0" w:space="0" w:color="auto"/>
        <w:left w:val="none" w:sz="0" w:space="0" w:color="auto"/>
        <w:bottom w:val="none" w:sz="0" w:space="0" w:color="auto"/>
        <w:right w:val="none" w:sz="0" w:space="0" w:color="auto"/>
      </w:divBdr>
    </w:div>
    <w:div w:id="1634558166">
      <w:bodyDiv w:val="1"/>
      <w:marLeft w:val="0"/>
      <w:marRight w:val="0"/>
      <w:marTop w:val="0"/>
      <w:marBottom w:val="0"/>
      <w:divBdr>
        <w:top w:val="none" w:sz="0" w:space="0" w:color="auto"/>
        <w:left w:val="none" w:sz="0" w:space="0" w:color="auto"/>
        <w:bottom w:val="none" w:sz="0" w:space="0" w:color="auto"/>
        <w:right w:val="none" w:sz="0" w:space="0" w:color="auto"/>
      </w:divBdr>
    </w:div>
    <w:div w:id="1663701335">
      <w:bodyDiv w:val="1"/>
      <w:marLeft w:val="0"/>
      <w:marRight w:val="0"/>
      <w:marTop w:val="0"/>
      <w:marBottom w:val="0"/>
      <w:divBdr>
        <w:top w:val="none" w:sz="0" w:space="0" w:color="auto"/>
        <w:left w:val="none" w:sz="0" w:space="0" w:color="auto"/>
        <w:bottom w:val="none" w:sz="0" w:space="0" w:color="auto"/>
        <w:right w:val="none" w:sz="0" w:space="0" w:color="auto"/>
      </w:divBdr>
      <w:divsChild>
        <w:div w:id="2039699538">
          <w:marLeft w:val="0"/>
          <w:marRight w:val="0"/>
          <w:marTop w:val="0"/>
          <w:marBottom w:val="0"/>
          <w:divBdr>
            <w:top w:val="none" w:sz="0" w:space="0" w:color="auto"/>
            <w:left w:val="none" w:sz="0" w:space="0" w:color="auto"/>
            <w:bottom w:val="none" w:sz="0" w:space="0" w:color="auto"/>
            <w:right w:val="none" w:sz="0" w:space="0" w:color="auto"/>
          </w:divBdr>
        </w:div>
        <w:div w:id="1455834016">
          <w:marLeft w:val="0"/>
          <w:marRight w:val="0"/>
          <w:marTop w:val="0"/>
          <w:marBottom w:val="0"/>
          <w:divBdr>
            <w:top w:val="none" w:sz="0" w:space="0" w:color="auto"/>
            <w:left w:val="none" w:sz="0" w:space="0" w:color="auto"/>
            <w:bottom w:val="none" w:sz="0" w:space="0" w:color="auto"/>
            <w:right w:val="none" w:sz="0" w:space="0" w:color="auto"/>
          </w:divBdr>
        </w:div>
      </w:divsChild>
    </w:div>
    <w:div w:id="1671516469">
      <w:bodyDiv w:val="1"/>
      <w:marLeft w:val="0"/>
      <w:marRight w:val="0"/>
      <w:marTop w:val="0"/>
      <w:marBottom w:val="0"/>
      <w:divBdr>
        <w:top w:val="none" w:sz="0" w:space="0" w:color="auto"/>
        <w:left w:val="none" w:sz="0" w:space="0" w:color="auto"/>
        <w:bottom w:val="none" w:sz="0" w:space="0" w:color="auto"/>
        <w:right w:val="none" w:sz="0" w:space="0" w:color="auto"/>
      </w:divBdr>
      <w:divsChild>
        <w:div w:id="314845228">
          <w:marLeft w:val="0"/>
          <w:marRight w:val="0"/>
          <w:marTop w:val="0"/>
          <w:marBottom w:val="0"/>
          <w:divBdr>
            <w:top w:val="none" w:sz="0" w:space="0" w:color="auto"/>
            <w:left w:val="none" w:sz="0" w:space="0" w:color="auto"/>
            <w:bottom w:val="none" w:sz="0" w:space="0" w:color="auto"/>
            <w:right w:val="none" w:sz="0" w:space="0" w:color="auto"/>
          </w:divBdr>
        </w:div>
        <w:div w:id="1074284278">
          <w:marLeft w:val="0"/>
          <w:marRight w:val="0"/>
          <w:marTop w:val="0"/>
          <w:marBottom w:val="0"/>
          <w:divBdr>
            <w:top w:val="none" w:sz="0" w:space="0" w:color="auto"/>
            <w:left w:val="none" w:sz="0" w:space="0" w:color="auto"/>
            <w:bottom w:val="none" w:sz="0" w:space="0" w:color="auto"/>
            <w:right w:val="none" w:sz="0" w:space="0" w:color="auto"/>
          </w:divBdr>
        </w:div>
        <w:div w:id="1879271574">
          <w:marLeft w:val="0"/>
          <w:marRight w:val="0"/>
          <w:marTop w:val="0"/>
          <w:marBottom w:val="0"/>
          <w:divBdr>
            <w:top w:val="none" w:sz="0" w:space="0" w:color="auto"/>
            <w:left w:val="none" w:sz="0" w:space="0" w:color="auto"/>
            <w:bottom w:val="none" w:sz="0" w:space="0" w:color="auto"/>
            <w:right w:val="none" w:sz="0" w:space="0" w:color="auto"/>
          </w:divBdr>
        </w:div>
      </w:divsChild>
    </w:div>
    <w:div w:id="1685326413">
      <w:bodyDiv w:val="1"/>
      <w:marLeft w:val="0"/>
      <w:marRight w:val="0"/>
      <w:marTop w:val="0"/>
      <w:marBottom w:val="0"/>
      <w:divBdr>
        <w:top w:val="none" w:sz="0" w:space="0" w:color="auto"/>
        <w:left w:val="none" w:sz="0" w:space="0" w:color="auto"/>
        <w:bottom w:val="none" w:sz="0" w:space="0" w:color="auto"/>
        <w:right w:val="none" w:sz="0" w:space="0" w:color="auto"/>
      </w:divBdr>
    </w:div>
    <w:div w:id="1698694185">
      <w:bodyDiv w:val="1"/>
      <w:marLeft w:val="0"/>
      <w:marRight w:val="0"/>
      <w:marTop w:val="0"/>
      <w:marBottom w:val="0"/>
      <w:divBdr>
        <w:top w:val="none" w:sz="0" w:space="0" w:color="auto"/>
        <w:left w:val="none" w:sz="0" w:space="0" w:color="auto"/>
        <w:bottom w:val="none" w:sz="0" w:space="0" w:color="auto"/>
        <w:right w:val="none" w:sz="0" w:space="0" w:color="auto"/>
      </w:divBdr>
    </w:div>
    <w:div w:id="1716655575">
      <w:bodyDiv w:val="1"/>
      <w:marLeft w:val="0"/>
      <w:marRight w:val="0"/>
      <w:marTop w:val="0"/>
      <w:marBottom w:val="0"/>
      <w:divBdr>
        <w:top w:val="none" w:sz="0" w:space="0" w:color="auto"/>
        <w:left w:val="none" w:sz="0" w:space="0" w:color="auto"/>
        <w:bottom w:val="none" w:sz="0" w:space="0" w:color="auto"/>
        <w:right w:val="none" w:sz="0" w:space="0" w:color="auto"/>
      </w:divBdr>
    </w:div>
    <w:div w:id="1736469427">
      <w:bodyDiv w:val="1"/>
      <w:marLeft w:val="0"/>
      <w:marRight w:val="0"/>
      <w:marTop w:val="0"/>
      <w:marBottom w:val="0"/>
      <w:divBdr>
        <w:top w:val="none" w:sz="0" w:space="0" w:color="auto"/>
        <w:left w:val="none" w:sz="0" w:space="0" w:color="auto"/>
        <w:bottom w:val="none" w:sz="0" w:space="0" w:color="auto"/>
        <w:right w:val="none" w:sz="0" w:space="0" w:color="auto"/>
      </w:divBdr>
    </w:div>
    <w:div w:id="1752392006">
      <w:bodyDiv w:val="1"/>
      <w:marLeft w:val="0"/>
      <w:marRight w:val="0"/>
      <w:marTop w:val="0"/>
      <w:marBottom w:val="0"/>
      <w:divBdr>
        <w:top w:val="none" w:sz="0" w:space="0" w:color="auto"/>
        <w:left w:val="none" w:sz="0" w:space="0" w:color="auto"/>
        <w:bottom w:val="none" w:sz="0" w:space="0" w:color="auto"/>
        <w:right w:val="none" w:sz="0" w:space="0" w:color="auto"/>
      </w:divBdr>
    </w:div>
    <w:div w:id="1801075897">
      <w:bodyDiv w:val="1"/>
      <w:marLeft w:val="0"/>
      <w:marRight w:val="0"/>
      <w:marTop w:val="0"/>
      <w:marBottom w:val="0"/>
      <w:divBdr>
        <w:top w:val="none" w:sz="0" w:space="0" w:color="auto"/>
        <w:left w:val="none" w:sz="0" w:space="0" w:color="auto"/>
        <w:bottom w:val="none" w:sz="0" w:space="0" w:color="auto"/>
        <w:right w:val="none" w:sz="0" w:space="0" w:color="auto"/>
      </w:divBdr>
    </w:div>
    <w:div w:id="1817867664">
      <w:bodyDiv w:val="1"/>
      <w:marLeft w:val="0"/>
      <w:marRight w:val="0"/>
      <w:marTop w:val="0"/>
      <w:marBottom w:val="0"/>
      <w:divBdr>
        <w:top w:val="none" w:sz="0" w:space="0" w:color="auto"/>
        <w:left w:val="none" w:sz="0" w:space="0" w:color="auto"/>
        <w:bottom w:val="none" w:sz="0" w:space="0" w:color="auto"/>
        <w:right w:val="none" w:sz="0" w:space="0" w:color="auto"/>
      </w:divBdr>
    </w:div>
    <w:div w:id="1827698425">
      <w:bodyDiv w:val="1"/>
      <w:marLeft w:val="0"/>
      <w:marRight w:val="0"/>
      <w:marTop w:val="0"/>
      <w:marBottom w:val="0"/>
      <w:divBdr>
        <w:top w:val="none" w:sz="0" w:space="0" w:color="auto"/>
        <w:left w:val="none" w:sz="0" w:space="0" w:color="auto"/>
        <w:bottom w:val="none" w:sz="0" w:space="0" w:color="auto"/>
        <w:right w:val="none" w:sz="0" w:space="0" w:color="auto"/>
      </w:divBdr>
    </w:div>
    <w:div w:id="1871069227">
      <w:bodyDiv w:val="1"/>
      <w:marLeft w:val="0"/>
      <w:marRight w:val="0"/>
      <w:marTop w:val="0"/>
      <w:marBottom w:val="0"/>
      <w:divBdr>
        <w:top w:val="none" w:sz="0" w:space="0" w:color="auto"/>
        <w:left w:val="none" w:sz="0" w:space="0" w:color="auto"/>
        <w:bottom w:val="none" w:sz="0" w:space="0" w:color="auto"/>
        <w:right w:val="none" w:sz="0" w:space="0" w:color="auto"/>
      </w:divBdr>
    </w:div>
    <w:div w:id="1874927969">
      <w:bodyDiv w:val="1"/>
      <w:marLeft w:val="0"/>
      <w:marRight w:val="0"/>
      <w:marTop w:val="0"/>
      <w:marBottom w:val="0"/>
      <w:divBdr>
        <w:top w:val="none" w:sz="0" w:space="0" w:color="auto"/>
        <w:left w:val="none" w:sz="0" w:space="0" w:color="auto"/>
        <w:bottom w:val="none" w:sz="0" w:space="0" w:color="auto"/>
        <w:right w:val="none" w:sz="0" w:space="0" w:color="auto"/>
      </w:divBdr>
    </w:div>
    <w:div w:id="1876307509">
      <w:bodyDiv w:val="1"/>
      <w:marLeft w:val="0"/>
      <w:marRight w:val="0"/>
      <w:marTop w:val="0"/>
      <w:marBottom w:val="0"/>
      <w:divBdr>
        <w:top w:val="none" w:sz="0" w:space="0" w:color="auto"/>
        <w:left w:val="none" w:sz="0" w:space="0" w:color="auto"/>
        <w:bottom w:val="none" w:sz="0" w:space="0" w:color="auto"/>
        <w:right w:val="none" w:sz="0" w:space="0" w:color="auto"/>
      </w:divBdr>
    </w:div>
    <w:div w:id="1883397029">
      <w:bodyDiv w:val="1"/>
      <w:marLeft w:val="0"/>
      <w:marRight w:val="0"/>
      <w:marTop w:val="0"/>
      <w:marBottom w:val="0"/>
      <w:divBdr>
        <w:top w:val="none" w:sz="0" w:space="0" w:color="auto"/>
        <w:left w:val="none" w:sz="0" w:space="0" w:color="auto"/>
        <w:bottom w:val="none" w:sz="0" w:space="0" w:color="auto"/>
        <w:right w:val="none" w:sz="0" w:space="0" w:color="auto"/>
      </w:divBdr>
    </w:div>
    <w:div w:id="1890527358">
      <w:bodyDiv w:val="1"/>
      <w:marLeft w:val="0"/>
      <w:marRight w:val="0"/>
      <w:marTop w:val="0"/>
      <w:marBottom w:val="0"/>
      <w:divBdr>
        <w:top w:val="none" w:sz="0" w:space="0" w:color="auto"/>
        <w:left w:val="none" w:sz="0" w:space="0" w:color="auto"/>
        <w:bottom w:val="none" w:sz="0" w:space="0" w:color="auto"/>
        <w:right w:val="none" w:sz="0" w:space="0" w:color="auto"/>
      </w:divBdr>
    </w:div>
    <w:div w:id="1901476149">
      <w:bodyDiv w:val="1"/>
      <w:marLeft w:val="0"/>
      <w:marRight w:val="0"/>
      <w:marTop w:val="0"/>
      <w:marBottom w:val="0"/>
      <w:divBdr>
        <w:top w:val="none" w:sz="0" w:space="0" w:color="auto"/>
        <w:left w:val="none" w:sz="0" w:space="0" w:color="auto"/>
        <w:bottom w:val="none" w:sz="0" w:space="0" w:color="auto"/>
        <w:right w:val="none" w:sz="0" w:space="0" w:color="auto"/>
      </w:divBdr>
    </w:div>
    <w:div w:id="1905798464">
      <w:bodyDiv w:val="1"/>
      <w:marLeft w:val="0"/>
      <w:marRight w:val="0"/>
      <w:marTop w:val="0"/>
      <w:marBottom w:val="0"/>
      <w:divBdr>
        <w:top w:val="none" w:sz="0" w:space="0" w:color="auto"/>
        <w:left w:val="none" w:sz="0" w:space="0" w:color="auto"/>
        <w:bottom w:val="none" w:sz="0" w:space="0" w:color="auto"/>
        <w:right w:val="none" w:sz="0" w:space="0" w:color="auto"/>
      </w:divBdr>
    </w:div>
    <w:div w:id="1926454614">
      <w:bodyDiv w:val="1"/>
      <w:marLeft w:val="0"/>
      <w:marRight w:val="0"/>
      <w:marTop w:val="0"/>
      <w:marBottom w:val="0"/>
      <w:divBdr>
        <w:top w:val="none" w:sz="0" w:space="0" w:color="auto"/>
        <w:left w:val="none" w:sz="0" w:space="0" w:color="auto"/>
        <w:bottom w:val="none" w:sz="0" w:space="0" w:color="auto"/>
        <w:right w:val="none" w:sz="0" w:space="0" w:color="auto"/>
      </w:divBdr>
    </w:div>
    <w:div w:id="1959753141">
      <w:bodyDiv w:val="1"/>
      <w:marLeft w:val="0"/>
      <w:marRight w:val="0"/>
      <w:marTop w:val="0"/>
      <w:marBottom w:val="0"/>
      <w:divBdr>
        <w:top w:val="none" w:sz="0" w:space="0" w:color="auto"/>
        <w:left w:val="none" w:sz="0" w:space="0" w:color="auto"/>
        <w:bottom w:val="none" w:sz="0" w:space="0" w:color="auto"/>
        <w:right w:val="none" w:sz="0" w:space="0" w:color="auto"/>
      </w:divBdr>
    </w:div>
    <w:div w:id="1962955691">
      <w:bodyDiv w:val="1"/>
      <w:marLeft w:val="0"/>
      <w:marRight w:val="0"/>
      <w:marTop w:val="0"/>
      <w:marBottom w:val="0"/>
      <w:divBdr>
        <w:top w:val="none" w:sz="0" w:space="0" w:color="auto"/>
        <w:left w:val="none" w:sz="0" w:space="0" w:color="auto"/>
        <w:bottom w:val="none" w:sz="0" w:space="0" w:color="auto"/>
        <w:right w:val="none" w:sz="0" w:space="0" w:color="auto"/>
      </w:divBdr>
    </w:div>
    <w:div w:id="1975327675">
      <w:bodyDiv w:val="1"/>
      <w:marLeft w:val="0"/>
      <w:marRight w:val="0"/>
      <w:marTop w:val="0"/>
      <w:marBottom w:val="0"/>
      <w:divBdr>
        <w:top w:val="none" w:sz="0" w:space="0" w:color="auto"/>
        <w:left w:val="none" w:sz="0" w:space="0" w:color="auto"/>
        <w:bottom w:val="none" w:sz="0" w:space="0" w:color="auto"/>
        <w:right w:val="none" w:sz="0" w:space="0" w:color="auto"/>
      </w:divBdr>
    </w:div>
    <w:div w:id="1975669214">
      <w:bodyDiv w:val="1"/>
      <w:marLeft w:val="0"/>
      <w:marRight w:val="0"/>
      <w:marTop w:val="0"/>
      <w:marBottom w:val="0"/>
      <w:divBdr>
        <w:top w:val="none" w:sz="0" w:space="0" w:color="auto"/>
        <w:left w:val="none" w:sz="0" w:space="0" w:color="auto"/>
        <w:bottom w:val="none" w:sz="0" w:space="0" w:color="auto"/>
        <w:right w:val="none" w:sz="0" w:space="0" w:color="auto"/>
      </w:divBdr>
    </w:div>
    <w:div w:id="1980763352">
      <w:bodyDiv w:val="1"/>
      <w:marLeft w:val="0"/>
      <w:marRight w:val="0"/>
      <w:marTop w:val="0"/>
      <w:marBottom w:val="0"/>
      <w:divBdr>
        <w:top w:val="none" w:sz="0" w:space="0" w:color="auto"/>
        <w:left w:val="none" w:sz="0" w:space="0" w:color="auto"/>
        <w:bottom w:val="none" w:sz="0" w:space="0" w:color="auto"/>
        <w:right w:val="none" w:sz="0" w:space="0" w:color="auto"/>
      </w:divBdr>
    </w:div>
    <w:div w:id="1996061898">
      <w:bodyDiv w:val="1"/>
      <w:marLeft w:val="0"/>
      <w:marRight w:val="0"/>
      <w:marTop w:val="0"/>
      <w:marBottom w:val="0"/>
      <w:divBdr>
        <w:top w:val="none" w:sz="0" w:space="0" w:color="auto"/>
        <w:left w:val="none" w:sz="0" w:space="0" w:color="auto"/>
        <w:bottom w:val="none" w:sz="0" w:space="0" w:color="auto"/>
        <w:right w:val="none" w:sz="0" w:space="0" w:color="auto"/>
      </w:divBdr>
    </w:div>
    <w:div w:id="2006207262">
      <w:bodyDiv w:val="1"/>
      <w:marLeft w:val="0"/>
      <w:marRight w:val="0"/>
      <w:marTop w:val="0"/>
      <w:marBottom w:val="0"/>
      <w:divBdr>
        <w:top w:val="none" w:sz="0" w:space="0" w:color="auto"/>
        <w:left w:val="none" w:sz="0" w:space="0" w:color="auto"/>
        <w:bottom w:val="none" w:sz="0" w:space="0" w:color="auto"/>
        <w:right w:val="none" w:sz="0" w:space="0" w:color="auto"/>
      </w:divBdr>
    </w:div>
    <w:div w:id="2008631079">
      <w:bodyDiv w:val="1"/>
      <w:marLeft w:val="0"/>
      <w:marRight w:val="0"/>
      <w:marTop w:val="0"/>
      <w:marBottom w:val="0"/>
      <w:divBdr>
        <w:top w:val="none" w:sz="0" w:space="0" w:color="auto"/>
        <w:left w:val="none" w:sz="0" w:space="0" w:color="auto"/>
        <w:bottom w:val="none" w:sz="0" w:space="0" w:color="auto"/>
        <w:right w:val="none" w:sz="0" w:space="0" w:color="auto"/>
      </w:divBdr>
    </w:div>
    <w:div w:id="2031298543">
      <w:bodyDiv w:val="1"/>
      <w:marLeft w:val="0"/>
      <w:marRight w:val="0"/>
      <w:marTop w:val="0"/>
      <w:marBottom w:val="0"/>
      <w:divBdr>
        <w:top w:val="none" w:sz="0" w:space="0" w:color="auto"/>
        <w:left w:val="none" w:sz="0" w:space="0" w:color="auto"/>
        <w:bottom w:val="none" w:sz="0" w:space="0" w:color="auto"/>
        <w:right w:val="none" w:sz="0" w:space="0" w:color="auto"/>
      </w:divBdr>
    </w:div>
    <w:div w:id="2120753111">
      <w:bodyDiv w:val="1"/>
      <w:marLeft w:val="0"/>
      <w:marRight w:val="0"/>
      <w:marTop w:val="0"/>
      <w:marBottom w:val="0"/>
      <w:divBdr>
        <w:top w:val="none" w:sz="0" w:space="0" w:color="auto"/>
        <w:left w:val="none" w:sz="0" w:space="0" w:color="auto"/>
        <w:bottom w:val="none" w:sz="0" w:space="0" w:color="auto"/>
        <w:right w:val="none" w:sz="0" w:space="0" w:color="auto"/>
      </w:divBdr>
    </w:div>
    <w:div w:id="2123763459">
      <w:bodyDiv w:val="1"/>
      <w:marLeft w:val="0"/>
      <w:marRight w:val="0"/>
      <w:marTop w:val="0"/>
      <w:marBottom w:val="0"/>
      <w:divBdr>
        <w:top w:val="none" w:sz="0" w:space="0" w:color="auto"/>
        <w:left w:val="none" w:sz="0" w:space="0" w:color="auto"/>
        <w:bottom w:val="none" w:sz="0" w:space="0" w:color="auto"/>
        <w:right w:val="none" w:sz="0" w:space="0" w:color="auto"/>
      </w:divBdr>
    </w:div>
    <w:div w:id="214010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9RWTstGA7tGZ49zMUC0aeD//pg==">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</go:docsCustomData>
</go:gDocsCustomXmlDataStorage>
</file>

<file path=customXml/itemProps1.xml><?xml version="1.0" encoding="utf-8"?>
<ds:datastoreItem xmlns:ds="http://schemas.openxmlformats.org/officeDocument/2006/customXml" ds:itemID="{418BB8FE-F144-4091-B50C-464C45582C3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652</TotalTime>
  <Pages>16</Pages>
  <Words>4707</Words>
  <Characters>25889</Characters>
  <Application>Microsoft Office Word</Application>
  <DocSecurity>0</DocSecurity>
  <Lines>215</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SGA Gerardo Maldonado Tadeo</cp:lastModifiedBy>
  <cp:revision>36</cp:revision>
  <cp:lastPrinted>2025-08-29T23:32:00Z</cp:lastPrinted>
  <dcterms:created xsi:type="dcterms:W3CDTF">2025-08-22T17:14:00Z</dcterms:created>
  <dcterms:modified xsi:type="dcterms:W3CDTF">2025-08-29T23:32:00Z</dcterms:modified>
</cp:coreProperties>
</file>