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DC409" w14:textId="3FBE2291" w:rsidR="00296E10" w:rsidRDefault="00296E10" w:rsidP="00296E10">
      <w:pPr>
        <w:spacing w:after="0"/>
        <w:ind w:left="4111"/>
        <w:jc w:val="center"/>
        <w:rPr>
          <w:rFonts w:ascii="Arial" w:hAnsi="Arial" w:cs="Arial"/>
          <w:b/>
          <w:sz w:val="24"/>
          <w:szCs w:val="24"/>
        </w:rPr>
      </w:pPr>
    </w:p>
    <w:p w14:paraId="3F76423F" w14:textId="77777777" w:rsidR="00296E10" w:rsidRPr="00A57D0A" w:rsidRDefault="00296E10" w:rsidP="00296E10">
      <w:pPr>
        <w:spacing w:after="0"/>
        <w:ind w:left="4111"/>
        <w:jc w:val="center"/>
        <w:rPr>
          <w:rFonts w:ascii="Arial Narrow" w:hAnsi="Arial Narrow" w:cs="Arial"/>
          <w:b/>
          <w:sz w:val="24"/>
          <w:szCs w:val="24"/>
        </w:rPr>
      </w:pPr>
    </w:p>
    <w:p w14:paraId="36D82E79" w14:textId="77777777" w:rsidR="00296E10" w:rsidRPr="006842D5" w:rsidRDefault="00296E10" w:rsidP="00296E10">
      <w:pPr>
        <w:spacing w:after="0"/>
        <w:ind w:left="4111"/>
        <w:jc w:val="center"/>
        <w:rPr>
          <w:rFonts w:ascii="Arial Narrow" w:hAnsi="Arial Narrow" w:cs="Arial"/>
          <w:b/>
        </w:rPr>
      </w:pPr>
    </w:p>
    <w:p w14:paraId="1E7BB71E" w14:textId="22BCA45B" w:rsidR="00296E10" w:rsidRPr="00DE4868" w:rsidRDefault="00D167BD" w:rsidP="00682BBB">
      <w:pPr>
        <w:spacing w:after="0"/>
        <w:ind w:left="4111"/>
        <w:jc w:val="center"/>
        <w:rPr>
          <w:rFonts w:ascii="Arial" w:hAnsi="Arial" w:cs="Arial"/>
          <w:b/>
        </w:rPr>
      </w:pPr>
      <w:r w:rsidRPr="00291CE5">
        <w:rPr>
          <w:rFonts w:ascii="Arial" w:hAnsi="Arial" w:cs="Arial"/>
          <w:b/>
        </w:rPr>
        <w:t>RESOLUCIÓN INCIDENTAL</w:t>
      </w:r>
      <w:r>
        <w:rPr>
          <w:rFonts w:ascii="Arial" w:hAnsi="Arial" w:cs="Arial"/>
          <w:b/>
        </w:rPr>
        <w:t xml:space="preserve"> </w:t>
      </w:r>
    </w:p>
    <w:p w14:paraId="0B2CC79A" w14:textId="77777777" w:rsidR="00296E10" w:rsidRPr="00DE4868" w:rsidRDefault="00296E10" w:rsidP="00296E10">
      <w:pPr>
        <w:spacing w:after="0"/>
        <w:ind w:left="4111"/>
        <w:jc w:val="both"/>
        <w:rPr>
          <w:rFonts w:ascii="Arial" w:hAnsi="Arial" w:cs="Arial"/>
          <w:b/>
        </w:rPr>
      </w:pPr>
    </w:p>
    <w:p w14:paraId="4B3D7A9A" w14:textId="7BC5E432" w:rsidR="009E7A28" w:rsidRPr="00DE4868" w:rsidRDefault="009E7A28" w:rsidP="00296E10">
      <w:pPr>
        <w:spacing w:after="0"/>
        <w:ind w:left="4111"/>
        <w:jc w:val="both"/>
        <w:rPr>
          <w:rFonts w:ascii="Arial" w:hAnsi="Arial" w:cs="Arial"/>
          <w:b/>
        </w:rPr>
      </w:pPr>
      <w:r w:rsidRPr="00DE4868">
        <w:rPr>
          <w:rFonts w:ascii="Arial" w:hAnsi="Arial" w:cs="Arial"/>
          <w:b/>
        </w:rPr>
        <w:t>JUICIO PARA LA PROTECCIÓN DE LOS DERECHOS POLÍTICO-ELECTORALES DEL CIUDADANO</w:t>
      </w:r>
    </w:p>
    <w:p w14:paraId="563A962A" w14:textId="77777777" w:rsidR="009E7A28" w:rsidRPr="00DE4868" w:rsidRDefault="009E7A28" w:rsidP="00296E10">
      <w:pPr>
        <w:spacing w:after="0"/>
        <w:ind w:left="4111"/>
        <w:jc w:val="both"/>
        <w:outlineLvl w:val="0"/>
        <w:rPr>
          <w:rFonts w:ascii="Arial" w:hAnsi="Arial" w:cs="Arial"/>
          <w:b/>
        </w:rPr>
      </w:pPr>
    </w:p>
    <w:p w14:paraId="5DF54571" w14:textId="4E435279" w:rsidR="00296E10" w:rsidRPr="00DE4868" w:rsidRDefault="00296E10" w:rsidP="00296E10">
      <w:pPr>
        <w:spacing w:after="0"/>
        <w:ind w:left="4111"/>
        <w:jc w:val="both"/>
        <w:outlineLvl w:val="0"/>
        <w:rPr>
          <w:rFonts w:ascii="Arial" w:hAnsi="Arial" w:cs="Arial"/>
        </w:rPr>
      </w:pPr>
      <w:r w:rsidRPr="00DE4868">
        <w:rPr>
          <w:rFonts w:ascii="Arial" w:hAnsi="Arial" w:cs="Arial"/>
          <w:b/>
        </w:rPr>
        <w:t xml:space="preserve">EXPEDIENTE: </w:t>
      </w:r>
      <w:r w:rsidRPr="00DE4868">
        <w:rPr>
          <w:rFonts w:ascii="Arial" w:hAnsi="Arial" w:cs="Arial"/>
        </w:rPr>
        <w:t>TEEM-</w:t>
      </w:r>
      <w:r w:rsidR="00544E40" w:rsidRPr="00DE4868">
        <w:rPr>
          <w:rFonts w:ascii="Arial" w:hAnsi="Arial" w:cs="Arial"/>
        </w:rPr>
        <w:t>JDC</w:t>
      </w:r>
      <w:r w:rsidR="0046013C" w:rsidRPr="00DE4868">
        <w:rPr>
          <w:rFonts w:ascii="Arial" w:hAnsi="Arial" w:cs="Arial"/>
        </w:rPr>
        <w:t>-</w:t>
      </w:r>
      <w:r w:rsidR="00544E40" w:rsidRPr="00DE4868">
        <w:rPr>
          <w:rFonts w:ascii="Arial" w:hAnsi="Arial" w:cs="Arial"/>
        </w:rPr>
        <w:t>201</w:t>
      </w:r>
      <w:r w:rsidR="0046013C" w:rsidRPr="00DE4868">
        <w:rPr>
          <w:rFonts w:ascii="Arial" w:hAnsi="Arial" w:cs="Arial"/>
        </w:rPr>
        <w:t>/2025</w:t>
      </w:r>
    </w:p>
    <w:p w14:paraId="2575ED39" w14:textId="77777777" w:rsidR="00296E10" w:rsidRDefault="00296E10" w:rsidP="00296E10">
      <w:pPr>
        <w:spacing w:after="0"/>
        <w:ind w:left="4111"/>
        <w:jc w:val="both"/>
        <w:rPr>
          <w:rFonts w:ascii="Arial" w:hAnsi="Arial" w:cs="Arial"/>
          <w:b/>
        </w:rPr>
      </w:pPr>
    </w:p>
    <w:p w14:paraId="29AB8FD8" w14:textId="688B2E93" w:rsidR="00084C81" w:rsidRPr="00DF54A9" w:rsidRDefault="00DF54A9" w:rsidP="00296E10">
      <w:pPr>
        <w:spacing w:after="0"/>
        <w:ind w:left="4111"/>
        <w:jc w:val="both"/>
        <w:rPr>
          <w:rFonts w:ascii="Arial" w:hAnsi="Arial" w:cs="Arial"/>
          <w:bCs/>
        </w:rPr>
      </w:pPr>
      <w:r>
        <w:rPr>
          <w:rFonts w:ascii="Arial" w:hAnsi="Arial" w:cs="Arial"/>
          <w:b/>
        </w:rPr>
        <w:t xml:space="preserve">CUADERNO DE ANTECEDENTES: </w:t>
      </w:r>
      <w:r>
        <w:rPr>
          <w:rFonts w:ascii="Arial" w:hAnsi="Arial" w:cs="Arial"/>
          <w:bCs/>
        </w:rPr>
        <w:t>TEEM-CA-85/2025</w:t>
      </w:r>
    </w:p>
    <w:p w14:paraId="3D314004" w14:textId="77777777" w:rsidR="00084C81" w:rsidRPr="00DE4868" w:rsidRDefault="00084C81" w:rsidP="00296E10">
      <w:pPr>
        <w:spacing w:after="0"/>
        <w:ind w:left="4111"/>
        <w:jc w:val="both"/>
        <w:rPr>
          <w:rFonts w:ascii="Arial" w:hAnsi="Arial" w:cs="Arial"/>
          <w:b/>
        </w:rPr>
      </w:pPr>
    </w:p>
    <w:p w14:paraId="381A7022" w14:textId="573306E3" w:rsidR="00296E10" w:rsidRPr="00DE4868" w:rsidRDefault="00CC4C86" w:rsidP="00296E10">
      <w:pPr>
        <w:spacing w:after="0"/>
        <w:ind w:left="4111"/>
        <w:jc w:val="both"/>
        <w:rPr>
          <w:rFonts w:ascii="Arial" w:hAnsi="Arial" w:cs="Arial"/>
        </w:rPr>
      </w:pPr>
      <w:r w:rsidRPr="00DE4868">
        <w:rPr>
          <w:rFonts w:ascii="Arial" w:hAnsi="Arial" w:cs="Arial"/>
          <w:b/>
        </w:rPr>
        <w:t>PARTE ACTORA</w:t>
      </w:r>
      <w:r w:rsidR="00296E10" w:rsidRPr="00DE4868">
        <w:rPr>
          <w:rFonts w:ascii="Arial" w:hAnsi="Arial" w:cs="Arial"/>
          <w:b/>
        </w:rPr>
        <w:t xml:space="preserve">: </w:t>
      </w:r>
      <w:r w:rsidR="00512D4E" w:rsidRPr="00DE4868">
        <w:rPr>
          <w:rFonts w:ascii="Arial" w:hAnsi="Arial" w:cs="Arial"/>
        </w:rPr>
        <w:t>JUAN CARLOS BARRAGÁN VÉLEZ</w:t>
      </w:r>
    </w:p>
    <w:p w14:paraId="694CACAE" w14:textId="77777777" w:rsidR="00296E10" w:rsidRPr="00DE4868" w:rsidRDefault="00296E10" w:rsidP="00296E10">
      <w:pPr>
        <w:spacing w:after="0"/>
        <w:ind w:left="4111"/>
        <w:jc w:val="both"/>
        <w:rPr>
          <w:rFonts w:ascii="Arial" w:hAnsi="Arial" w:cs="Arial"/>
          <w:b/>
        </w:rPr>
      </w:pPr>
    </w:p>
    <w:p w14:paraId="3D89715E" w14:textId="6BE18660" w:rsidR="00296E10" w:rsidRPr="00DE4868" w:rsidRDefault="00296E10" w:rsidP="00296E10">
      <w:pPr>
        <w:spacing w:after="0"/>
        <w:ind w:left="4111"/>
        <w:jc w:val="both"/>
        <w:rPr>
          <w:rFonts w:ascii="Arial" w:hAnsi="Arial" w:cs="Arial"/>
          <w:bCs/>
        </w:rPr>
      </w:pPr>
      <w:r w:rsidRPr="00DE4868">
        <w:rPr>
          <w:rFonts w:ascii="Arial" w:hAnsi="Arial" w:cs="Arial"/>
          <w:b/>
        </w:rPr>
        <w:t xml:space="preserve">AUTORIDAD RESPONSABLE: </w:t>
      </w:r>
      <w:r w:rsidR="00655880" w:rsidRPr="00DE4868">
        <w:rPr>
          <w:rFonts w:ascii="Arial" w:hAnsi="Arial" w:cs="Arial"/>
          <w:bCs/>
        </w:rPr>
        <w:t>SECRETARIO DE ADMINISTRACIÓN Y FINANZAS DEL CONGRESO DEL ESTADO DE MICHOACÁN Y OTROS</w:t>
      </w:r>
    </w:p>
    <w:p w14:paraId="5CCEFB0A" w14:textId="77777777" w:rsidR="00296E10" w:rsidRPr="00DE4868" w:rsidRDefault="00296E10" w:rsidP="00296E10">
      <w:pPr>
        <w:spacing w:after="0"/>
        <w:ind w:left="4111"/>
        <w:jc w:val="both"/>
        <w:rPr>
          <w:rFonts w:ascii="Arial" w:hAnsi="Arial" w:cs="Arial"/>
          <w:b/>
        </w:rPr>
      </w:pPr>
    </w:p>
    <w:p w14:paraId="0B818AF3" w14:textId="117F415E" w:rsidR="00296E10" w:rsidRPr="00084C81" w:rsidRDefault="00296E10" w:rsidP="00296E10">
      <w:pPr>
        <w:spacing w:after="0"/>
        <w:ind w:left="4111"/>
        <w:jc w:val="both"/>
        <w:rPr>
          <w:rFonts w:ascii="Arial" w:hAnsi="Arial" w:cs="Arial"/>
          <w:bCs/>
        </w:rPr>
      </w:pPr>
      <w:r w:rsidRPr="00084C81">
        <w:rPr>
          <w:rFonts w:ascii="Arial" w:hAnsi="Arial" w:cs="Arial"/>
          <w:b/>
        </w:rPr>
        <w:t>MAGISTRAD</w:t>
      </w:r>
      <w:r w:rsidR="00655880" w:rsidRPr="00084C81">
        <w:rPr>
          <w:rFonts w:ascii="Arial" w:hAnsi="Arial" w:cs="Arial"/>
          <w:b/>
        </w:rPr>
        <w:t>O</w:t>
      </w:r>
      <w:r w:rsidRPr="00084C81">
        <w:rPr>
          <w:rFonts w:ascii="Arial" w:hAnsi="Arial" w:cs="Arial"/>
          <w:b/>
        </w:rPr>
        <w:t xml:space="preserve"> PONENTE: </w:t>
      </w:r>
      <w:r w:rsidR="00115EE2" w:rsidRPr="00084C81">
        <w:rPr>
          <w:rFonts w:ascii="Arial" w:hAnsi="Arial" w:cs="Arial"/>
          <w:bCs/>
        </w:rPr>
        <w:t>ADRIÁN HERNÁNDEZ PINEDO</w:t>
      </w:r>
    </w:p>
    <w:p w14:paraId="03BC375D" w14:textId="77777777" w:rsidR="00296E10" w:rsidRPr="00084C81" w:rsidRDefault="00296E10" w:rsidP="00296E10">
      <w:pPr>
        <w:spacing w:after="0"/>
        <w:ind w:left="4111"/>
        <w:jc w:val="both"/>
        <w:rPr>
          <w:rFonts w:ascii="Arial" w:hAnsi="Arial" w:cs="Arial"/>
          <w:b/>
        </w:rPr>
      </w:pPr>
    </w:p>
    <w:p w14:paraId="66A4AF45" w14:textId="5EDD80F3" w:rsidR="00296E10" w:rsidRPr="00DE4868" w:rsidRDefault="00296E10" w:rsidP="00296E10">
      <w:pPr>
        <w:spacing w:after="0"/>
        <w:ind w:left="4111"/>
        <w:jc w:val="both"/>
        <w:rPr>
          <w:rFonts w:ascii="Arial" w:hAnsi="Arial" w:cs="Arial"/>
        </w:rPr>
      </w:pPr>
      <w:r w:rsidRPr="00DE4868">
        <w:rPr>
          <w:rFonts w:ascii="Arial" w:hAnsi="Arial" w:cs="Arial"/>
          <w:b/>
        </w:rPr>
        <w:t xml:space="preserve">SECRETARIO INSTRUCTOR Y PROYECTISTA: </w:t>
      </w:r>
      <w:r w:rsidR="00115EE2" w:rsidRPr="00DE4868">
        <w:rPr>
          <w:rFonts w:ascii="Arial" w:hAnsi="Arial" w:cs="Arial"/>
        </w:rPr>
        <w:t>ADÁN ALVARADO DOMÍNGUEZ</w:t>
      </w:r>
      <w:r w:rsidRPr="00DE4868">
        <w:rPr>
          <w:rFonts w:ascii="Arial" w:hAnsi="Arial" w:cs="Arial"/>
        </w:rPr>
        <w:t xml:space="preserve"> </w:t>
      </w:r>
    </w:p>
    <w:p w14:paraId="123D7D07" w14:textId="77777777" w:rsidR="00D17C71" w:rsidRPr="006842D5" w:rsidRDefault="00D17C71" w:rsidP="00296E10">
      <w:pPr>
        <w:spacing w:after="0"/>
        <w:ind w:left="4111"/>
        <w:jc w:val="both"/>
        <w:rPr>
          <w:rFonts w:ascii="Arial Narrow" w:hAnsi="Arial Narrow" w:cs="Arial"/>
        </w:rPr>
      </w:pPr>
    </w:p>
    <w:p w14:paraId="21592BA9" w14:textId="77777777" w:rsidR="00296E10" w:rsidRPr="008C1D36" w:rsidRDefault="00296E10" w:rsidP="00296E10">
      <w:pPr>
        <w:spacing w:after="0" w:line="360" w:lineRule="auto"/>
        <w:rPr>
          <w:rFonts w:ascii="Arial" w:hAnsi="Arial" w:cs="Arial"/>
          <w:sz w:val="24"/>
          <w:szCs w:val="24"/>
        </w:rPr>
      </w:pPr>
    </w:p>
    <w:p w14:paraId="74ECC8EF" w14:textId="56279EBB" w:rsidR="00296E10" w:rsidRPr="008C1D36" w:rsidRDefault="00296E10" w:rsidP="00296E10">
      <w:pPr>
        <w:spacing w:after="0" w:line="360" w:lineRule="auto"/>
        <w:jc w:val="both"/>
        <w:rPr>
          <w:rFonts w:ascii="Arial" w:hAnsi="Arial" w:cs="Arial"/>
          <w:sz w:val="24"/>
          <w:szCs w:val="24"/>
        </w:rPr>
      </w:pPr>
      <w:r w:rsidRPr="008C1D36">
        <w:rPr>
          <w:rFonts w:ascii="Arial" w:hAnsi="Arial" w:cs="Arial"/>
          <w:sz w:val="24"/>
          <w:szCs w:val="24"/>
        </w:rPr>
        <w:t>Morelia, Michoacán de Ocampo, a</w:t>
      </w:r>
      <w:r w:rsidR="00615C79">
        <w:rPr>
          <w:rFonts w:ascii="Arial" w:hAnsi="Arial" w:cs="Arial"/>
          <w:sz w:val="24"/>
          <w:szCs w:val="24"/>
        </w:rPr>
        <w:t xml:space="preserve"> dieciocho</w:t>
      </w:r>
      <w:r w:rsidR="00F833CC">
        <w:rPr>
          <w:rFonts w:ascii="Arial" w:hAnsi="Arial" w:cs="Arial"/>
          <w:sz w:val="24"/>
          <w:szCs w:val="24"/>
        </w:rPr>
        <w:t xml:space="preserve"> de </w:t>
      </w:r>
      <w:r w:rsidR="00610FDF">
        <w:rPr>
          <w:rFonts w:ascii="Arial" w:hAnsi="Arial" w:cs="Arial"/>
          <w:sz w:val="24"/>
          <w:szCs w:val="24"/>
        </w:rPr>
        <w:t>septiembre</w:t>
      </w:r>
      <w:r w:rsidR="00F833CC">
        <w:rPr>
          <w:rFonts w:ascii="Arial" w:hAnsi="Arial" w:cs="Arial"/>
          <w:sz w:val="24"/>
          <w:szCs w:val="24"/>
        </w:rPr>
        <w:t xml:space="preserve"> de dos mil veinticinco</w:t>
      </w:r>
      <w:r w:rsidR="0024348C">
        <w:rPr>
          <w:rFonts w:ascii="Arial" w:hAnsi="Arial" w:cs="Arial"/>
          <w:sz w:val="24"/>
          <w:szCs w:val="24"/>
        </w:rPr>
        <w:t>.</w:t>
      </w:r>
      <w:r w:rsidRPr="008C1D36">
        <w:rPr>
          <w:rStyle w:val="Refdenotaalpie"/>
          <w:rFonts w:ascii="Arial" w:hAnsi="Arial" w:cs="Arial"/>
          <w:sz w:val="24"/>
          <w:szCs w:val="24"/>
        </w:rPr>
        <w:footnoteReference w:id="1"/>
      </w:r>
      <w:r w:rsidRPr="008C1D36">
        <w:rPr>
          <w:rFonts w:ascii="Arial" w:hAnsi="Arial" w:cs="Arial"/>
          <w:sz w:val="24"/>
          <w:szCs w:val="24"/>
        </w:rPr>
        <w:t xml:space="preserve"> </w:t>
      </w:r>
    </w:p>
    <w:p w14:paraId="3AE57129" w14:textId="77777777" w:rsidR="00296E10" w:rsidRPr="008C1D36" w:rsidRDefault="00296E10" w:rsidP="00296E10">
      <w:pPr>
        <w:suppressAutoHyphens/>
        <w:spacing w:after="0" w:line="360" w:lineRule="auto"/>
        <w:jc w:val="both"/>
        <w:rPr>
          <w:rFonts w:ascii="Arial" w:hAnsi="Arial" w:cs="Arial"/>
          <w:sz w:val="24"/>
          <w:szCs w:val="24"/>
        </w:rPr>
      </w:pPr>
    </w:p>
    <w:p w14:paraId="0103263C" w14:textId="310BA949" w:rsidR="00E23CBD" w:rsidRPr="002E612E" w:rsidRDefault="00D167BD" w:rsidP="00633F73">
      <w:pPr>
        <w:suppressAutoHyphens/>
        <w:spacing w:after="0" w:line="360" w:lineRule="auto"/>
        <w:jc w:val="both"/>
        <w:rPr>
          <w:rFonts w:ascii="Arial" w:hAnsi="Arial" w:cs="Arial"/>
          <w:bCs/>
          <w:sz w:val="24"/>
          <w:szCs w:val="24"/>
        </w:rPr>
      </w:pPr>
      <w:r w:rsidRPr="00291CE5">
        <w:rPr>
          <w:rFonts w:ascii="Arial" w:hAnsi="Arial" w:cs="Arial"/>
          <w:b/>
          <w:sz w:val="24"/>
          <w:szCs w:val="24"/>
        </w:rPr>
        <w:t>RESOLUCIÓN INCIDENTAL</w:t>
      </w:r>
      <w:r w:rsidR="00296E10" w:rsidRPr="008C1D36">
        <w:rPr>
          <w:rFonts w:ascii="Arial" w:hAnsi="Arial" w:cs="Arial"/>
          <w:sz w:val="24"/>
          <w:szCs w:val="24"/>
        </w:rPr>
        <w:t xml:space="preserve"> </w:t>
      </w:r>
      <w:r w:rsidR="0019543D">
        <w:rPr>
          <w:rFonts w:ascii="Arial" w:hAnsi="Arial" w:cs="Arial"/>
          <w:sz w:val="24"/>
          <w:szCs w:val="24"/>
        </w:rPr>
        <w:t>por l</w:t>
      </w:r>
      <w:r>
        <w:rPr>
          <w:rFonts w:ascii="Arial" w:hAnsi="Arial" w:cs="Arial"/>
          <w:sz w:val="24"/>
          <w:szCs w:val="24"/>
        </w:rPr>
        <w:t>a</w:t>
      </w:r>
      <w:r w:rsidR="0019543D">
        <w:rPr>
          <w:rFonts w:ascii="Arial" w:hAnsi="Arial" w:cs="Arial"/>
          <w:sz w:val="24"/>
          <w:szCs w:val="24"/>
        </w:rPr>
        <w:t xml:space="preserve"> que se determina la </w:t>
      </w:r>
      <w:r w:rsidR="0019543D" w:rsidRPr="00F30B48">
        <w:rPr>
          <w:rFonts w:ascii="Arial" w:hAnsi="Arial" w:cs="Arial"/>
          <w:b/>
          <w:bCs/>
          <w:sz w:val="24"/>
          <w:szCs w:val="24"/>
        </w:rPr>
        <w:t>improcedencia del incidente de incumplimiento</w:t>
      </w:r>
      <w:r w:rsidR="00560C26">
        <w:rPr>
          <w:rFonts w:ascii="Arial" w:hAnsi="Arial" w:cs="Arial"/>
          <w:bCs/>
          <w:sz w:val="24"/>
          <w:szCs w:val="24"/>
        </w:rPr>
        <w:t xml:space="preserve">, </w:t>
      </w:r>
      <w:r w:rsidR="0075605E">
        <w:rPr>
          <w:rFonts w:ascii="Arial" w:hAnsi="Arial" w:cs="Arial"/>
          <w:bCs/>
          <w:sz w:val="24"/>
          <w:szCs w:val="24"/>
        </w:rPr>
        <w:t xml:space="preserve">conforme </w:t>
      </w:r>
      <w:r w:rsidR="00AD63AB">
        <w:rPr>
          <w:rFonts w:ascii="Arial" w:hAnsi="Arial" w:cs="Arial"/>
          <w:bCs/>
          <w:sz w:val="24"/>
          <w:szCs w:val="24"/>
        </w:rPr>
        <w:t>a</w:t>
      </w:r>
      <w:r w:rsidR="0075605E">
        <w:rPr>
          <w:rFonts w:ascii="Arial" w:hAnsi="Arial" w:cs="Arial"/>
          <w:bCs/>
          <w:sz w:val="24"/>
          <w:szCs w:val="24"/>
        </w:rPr>
        <w:t xml:space="preserve"> las consideraciones</w:t>
      </w:r>
      <w:r w:rsidR="0096324D" w:rsidRPr="0096324D">
        <w:rPr>
          <w:rFonts w:ascii="Arial" w:hAnsi="Arial" w:cs="Arial"/>
          <w:bCs/>
          <w:sz w:val="24"/>
          <w:szCs w:val="24"/>
        </w:rPr>
        <w:t xml:space="preserve"> </w:t>
      </w:r>
      <w:r w:rsidR="0096324D">
        <w:rPr>
          <w:rFonts w:ascii="Arial" w:hAnsi="Arial" w:cs="Arial"/>
          <w:bCs/>
          <w:sz w:val="24"/>
          <w:szCs w:val="24"/>
        </w:rPr>
        <w:t>siguientes</w:t>
      </w:r>
      <w:r w:rsidR="0075605E">
        <w:rPr>
          <w:rFonts w:ascii="Arial" w:hAnsi="Arial" w:cs="Arial"/>
          <w:bCs/>
          <w:sz w:val="24"/>
          <w:szCs w:val="24"/>
        </w:rPr>
        <w:t xml:space="preserve">. </w:t>
      </w:r>
    </w:p>
    <w:p w14:paraId="32B80F98" w14:textId="77777777" w:rsidR="00296E10" w:rsidRPr="002E612E" w:rsidRDefault="00296E10" w:rsidP="00633F73">
      <w:pPr>
        <w:suppressAutoHyphens/>
        <w:spacing w:after="0" w:line="360" w:lineRule="auto"/>
        <w:jc w:val="both"/>
        <w:rPr>
          <w:rFonts w:ascii="Arial" w:hAnsi="Arial" w:cs="Arial"/>
          <w:b/>
          <w:sz w:val="24"/>
          <w:szCs w:val="24"/>
        </w:rPr>
      </w:pPr>
    </w:p>
    <w:p w14:paraId="5A3AFF3A" w14:textId="2A176068" w:rsidR="00296E10" w:rsidRPr="002E612E" w:rsidRDefault="002E612E" w:rsidP="00633F73">
      <w:pPr>
        <w:suppressAutoHyphens/>
        <w:spacing w:after="0" w:line="360" w:lineRule="auto"/>
        <w:rPr>
          <w:rFonts w:ascii="Arial" w:hAnsi="Arial" w:cs="Arial"/>
          <w:b/>
          <w:sz w:val="24"/>
          <w:szCs w:val="24"/>
        </w:rPr>
      </w:pPr>
      <w:r w:rsidRPr="002E612E">
        <w:rPr>
          <w:rFonts w:ascii="Arial" w:hAnsi="Arial" w:cs="Arial"/>
          <w:b/>
          <w:sz w:val="24"/>
          <w:szCs w:val="24"/>
        </w:rPr>
        <w:t xml:space="preserve">1. </w:t>
      </w:r>
      <w:r w:rsidR="00296E10" w:rsidRPr="002E612E">
        <w:rPr>
          <w:rFonts w:ascii="Arial" w:hAnsi="Arial" w:cs="Arial"/>
          <w:b/>
          <w:sz w:val="24"/>
          <w:szCs w:val="24"/>
        </w:rPr>
        <w:t>A</w:t>
      </w:r>
      <w:r w:rsidRPr="002E612E">
        <w:rPr>
          <w:rFonts w:ascii="Arial" w:hAnsi="Arial" w:cs="Arial"/>
          <w:b/>
          <w:sz w:val="24"/>
          <w:szCs w:val="24"/>
        </w:rPr>
        <w:t>ntecedentes</w:t>
      </w:r>
    </w:p>
    <w:p w14:paraId="1FFAE6FB" w14:textId="7EB1C9A7" w:rsidR="004A30D4" w:rsidRDefault="004A30D4" w:rsidP="00D21577">
      <w:pPr>
        <w:suppressAutoHyphens/>
        <w:spacing w:after="0" w:line="360" w:lineRule="auto"/>
        <w:jc w:val="both"/>
        <w:rPr>
          <w:rFonts w:ascii="Arial" w:hAnsi="Arial" w:cs="Arial"/>
          <w:bCs/>
          <w:sz w:val="24"/>
          <w:szCs w:val="24"/>
        </w:rPr>
      </w:pPr>
    </w:p>
    <w:p w14:paraId="4F4896E6" w14:textId="6447D8A8" w:rsidR="00AA3069" w:rsidRDefault="00580101" w:rsidP="00D21577">
      <w:pPr>
        <w:suppressAutoHyphens/>
        <w:spacing w:after="0" w:line="360" w:lineRule="auto"/>
        <w:jc w:val="both"/>
        <w:rPr>
          <w:rFonts w:ascii="Arial" w:hAnsi="Arial" w:cs="Arial"/>
          <w:bCs/>
          <w:sz w:val="24"/>
          <w:szCs w:val="24"/>
        </w:rPr>
      </w:pPr>
      <w:r>
        <w:rPr>
          <w:rFonts w:ascii="Arial" w:hAnsi="Arial" w:cs="Arial"/>
          <w:b/>
          <w:bCs/>
          <w:sz w:val="24"/>
          <w:szCs w:val="24"/>
        </w:rPr>
        <w:t>1</w:t>
      </w:r>
      <w:r w:rsidRPr="00CF67C4">
        <w:rPr>
          <w:rFonts w:ascii="Arial" w:hAnsi="Arial" w:cs="Arial"/>
          <w:b/>
          <w:bCs/>
          <w:sz w:val="24"/>
          <w:szCs w:val="24"/>
        </w:rPr>
        <w:t>.1. Juicio de la Ciudadanía.</w:t>
      </w:r>
      <w:r w:rsidRPr="00CF67C4">
        <w:rPr>
          <w:rFonts w:ascii="Arial" w:hAnsi="Arial" w:cs="Arial"/>
          <w:sz w:val="24"/>
          <w:szCs w:val="24"/>
        </w:rPr>
        <w:t xml:space="preserve"> El tres de julio, la </w:t>
      </w:r>
      <w:r w:rsidRPr="00580101">
        <w:rPr>
          <w:rFonts w:ascii="Arial" w:hAnsi="Arial" w:cs="Arial"/>
          <w:sz w:val="24"/>
          <w:szCs w:val="24"/>
        </w:rPr>
        <w:t>parte actora</w:t>
      </w:r>
      <w:r w:rsidRPr="00CF67C4">
        <w:rPr>
          <w:rFonts w:ascii="Arial" w:hAnsi="Arial" w:cs="Arial"/>
          <w:sz w:val="24"/>
          <w:szCs w:val="24"/>
        </w:rPr>
        <w:t xml:space="preserve"> presentó escrito de demanda, a fin de impugnar la supuesta omisión de proporcionarle </w:t>
      </w:r>
      <w:r w:rsidR="00405A06">
        <w:rPr>
          <w:rFonts w:ascii="Arial" w:hAnsi="Arial" w:cs="Arial"/>
          <w:sz w:val="24"/>
          <w:szCs w:val="24"/>
        </w:rPr>
        <w:t xml:space="preserve">diversa información </w:t>
      </w:r>
      <w:r w:rsidR="00D35786">
        <w:rPr>
          <w:rFonts w:ascii="Arial" w:hAnsi="Arial" w:cs="Arial"/>
          <w:sz w:val="24"/>
          <w:szCs w:val="24"/>
        </w:rPr>
        <w:t>solicitada a las autoridades responsables</w:t>
      </w:r>
      <w:r w:rsidR="001C6943">
        <w:rPr>
          <w:rStyle w:val="Refdenotaalpie"/>
          <w:rFonts w:ascii="Arial" w:hAnsi="Arial" w:cs="Arial"/>
          <w:sz w:val="24"/>
          <w:szCs w:val="24"/>
        </w:rPr>
        <w:footnoteReference w:id="2"/>
      </w:r>
      <w:r w:rsidR="00D35786">
        <w:rPr>
          <w:rFonts w:ascii="Arial" w:hAnsi="Arial" w:cs="Arial"/>
          <w:sz w:val="24"/>
          <w:szCs w:val="24"/>
        </w:rPr>
        <w:t xml:space="preserve">. </w:t>
      </w:r>
    </w:p>
    <w:p w14:paraId="42224675" w14:textId="77777777" w:rsidR="00AA3069" w:rsidRDefault="00AA3069" w:rsidP="00D21577">
      <w:pPr>
        <w:suppressAutoHyphens/>
        <w:spacing w:after="0" w:line="360" w:lineRule="auto"/>
        <w:jc w:val="both"/>
        <w:rPr>
          <w:rFonts w:ascii="Arial" w:hAnsi="Arial" w:cs="Arial"/>
          <w:bCs/>
          <w:sz w:val="24"/>
          <w:szCs w:val="24"/>
        </w:rPr>
      </w:pPr>
    </w:p>
    <w:p w14:paraId="6DA261FD" w14:textId="25E52098" w:rsidR="00AA3069" w:rsidRDefault="00F27DB1" w:rsidP="00D21577">
      <w:pPr>
        <w:suppressAutoHyphens/>
        <w:spacing w:after="0" w:line="360" w:lineRule="auto"/>
        <w:jc w:val="both"/>
        <w:rPr>
          <w:rFonts w:ascii="Arial" w:hAnsi="Arial" w:cs="Arial"/>
          <w:bCs/>
          <w:sz w:val="24"/>
          <w:szCs w:val="24"/>
        </w:rPr>
      </w:pPr>
      <w:r>
        <w:rPr>
          <w:rFonts w:ascii="Arial" w:hAnsi="Arial" w:cs="Arial"/>
          <w:bCs/>
          <w:sz w:val="24"/>
          <w:szCs w:val="24"/>
        </w:rPr>
        <w:t xml:space="preserve">El veinticuatro de julio, este Tribunal dictó sentencia en la que </w:t>
      </w:r>
      <w:r w:rsidR="00D106A0">
        <w:rPr>
          <w:rFonts w:ascii="Arial" w:hAnsi="Arial" w:cs="Arial"/>
          <w:bCs/>
          <w:sz w:val="24"/>
          <w:szCs w:val="24"/>
        </w:rPr>
        <w:t xml:space="preserve">determinó ordenar al Secretario de Administración y Finanzas del Congreso del Estado </w:t>
      </w:r>
      <w:r w:rsidR="00D106A0">
        <w:rPr>
          <w:rFonts w:ascii="Arial" w:hAnsi="Arial" w:cs="Arial"/>
          <w:bCs/>
          <w:sz w:val="24"/>
          <w:szCs w:val="24"/>
        </w:rPr>
        <w:lastRenderedPageBreak/>
        <w:t>de Michoacán</w:t>
      </w:r>
      <w:r w:rsidR="001735A3">
        <w:rPr>
          <w:rStyle w:val="Refdenotaalpie"/>
          <w:rFonts w:ascii="Arial" w:hAnsi="Arial" w:cs="Arial"/>
          <w:bCs/>
          <w:sz w:val="24"/>
          <w:szCs w:val="24"/>
        </w:rPr>
        <w:footnoteReference w:id="3"/>
      </w:r>
      <w:r w:rsidR="00707F9B">
        <w:rPr>
          <w:rFonts w:ascii="Arial" w:hAnsi="Arial" w:cs="Arial"/>
          <w:bCs/>
          <w:sz w:val="24"/>
          <w:szCs w:val="24"/>
        </w:rPr>
        <w:t xml:space="preserve"> la entrega de la información solicitada por el actor</w:t>
      </w:r>
      <w:r w:rsidR="000E5815">
        <w:rPr>
          <w:rFonts w:ascii="Arial" w:hAnsi="Arial" w:cs="Arial"/>
          <w:bCs/>
          <w:sz w:val="24"/>
          <w:szCs w:val="24"/>
        </w:rPr>
        <w:t xml:space="preserve"> </w:t>
      </w:r>
      <w:r w:rsidR="00F81EAA" w:rsidRPr="00F81EAA">
        <w:rPr>
          <w:rFonts w:ascii="Arial" w:eastAsia="Arial" w:hAnsi="Arial" w:cs="Arial"/>
          <w:bCs/>
          <w:sz w:val="24"/>
          <w:szCs w:val="24"/>
        </w:rPr>
        <w:t xml:space="preserve">el doce de junio </w:t>
      </w:r>
      <w:r w:rsidR="000E5815" w:rsidRPr="00F81EAA">
        <w:rPr>
          <w:rFonts w:ascii="Arial" w:eastAsia="Arial" w:hAnsi="Arial" w:cs="Arial"/>
          <w:bCs/>
          <w:sz w:val="24"/>
          <w:szCs w:val="24"/>
        </w:rPr>
        <w:t>mediante oficio DIP-JC16*261/2025</w:t>
      </w:r>
      <w:r w:rsidR="00E219FD">
        <w:rPr>
          <w:rStyle w:val="Refdenotaalpie"/>
          <w:rFonts w:ascii="Arial" w:eastAsia="Arial" w:hAnsi="Arial" w:cs="Arial"/>
          <w:bCs/>
          <w:sz w:val="24"/>
          <w:szCs w:val="24"/>
        </w:rPr>
        <w:footnoteReference w:id="4"/>
      </w:r>
      <w:r w:rsidR="000E5815">
        <w:rPr>
          <w:rFonts w:ascii="Arial" w:eastAsia="Arial" w:hAnsi="Arial" w:cs="Arial"/>
          <w:bCs/>
          <w:sz w:val="24"/>
          <w:szCs w:val="24"/>
        </w:rPr>
        <w:t xml:space="preserve">. </w:t>
      </w:r>
    </w:p>
    <w:p w14:paraId="6058F600" w14:textId="77777777" w:rsidR="00AA3069" w:rsidRDefault="00AA3069" w:rsidP="00D21577">
      <w:pPr>
        <w:suppressAutoHyphens/>
        <w:spacing w:after="0" w:line="360" w:lineRule="auto"/>
        <w:jc w:val="both"/>
        <w:rPr>
          <w:rFonts w:ascii="Arial" w:hAnsi="Arial" w:cs="Arial"/>
          <w:bCs/>
          <w:sz w:val="24"/>
          <w:szCs w:val="24"/>
        </w:rPr>
      </w:pPr>
    </w:p>
    <w:p w14:paraId="263209FB" w14:textId="22A0E8E0" w:rsidR="00DE66DF" w:rsidRDefault="00DE66DF" w:rsidP="00D21577">
      <w:pPr>
        <w:suppressAutoHyphens/>
        <w:spacing w:after="0" w:line="360" w:lineRule="auto"/>
        <w:jc w:val="both"/>
        <w:rPr>
          <w:rFonts w:ascii="Arial" w:hAnsi="Arial" w:cs="Arial"/>
          <w:bCs/>
          <w:sz w:val="24"/>
          <w:szCs w:val="24"/>
        </w:rPr>
      </w:pPr>
      <w:r>
        <w:rPr>
          <w:rFonts w:ascii="Arial" w:hAnsi="Arial" w:cs="Arial"/>
          <w:bCs/>
          <w:sz w:val="24"/>
          <w:szCs w:val="24"/>
        </w:rPr>
        <w:t>Asimismo, se apercibió a la referida autoridad para que</w:t>
      </w:r>
      <w:r w:rsidR="009A257C">
        <w:rPr>
          <w:rFonts w:ascii="Arial" w:hAnsi="Arial" w:cs="Arial"/>
          <w:bCs/>
          <w:sz w:val="24"/>
          <w:szCs w:val="24"/>
        </w:rPr>
        <w:t xml:space="preserve">, </w:t>
      </w:r>
      <w:r w:rsidR="009A257C" w:rsidRPr="00CF67C4">
        <w:rPr>
          <w:rFonts w:ascii="Arial" w:eastAsia="Arial" w:hAnsi="Arial" w:cs="Arial"/>
          <w:bCs/>
          <w:sz w:val="24"/>
          <w:szCs w:val="24"/>
        </w:rPr>
        <w:t xml:space="preserve">en lo subsecuente, </w:t>
      </w:r>
      <w:r w:rsidR="009A257C">
        <w:rPr>
          <w:rFonts w:ascii="Arial" w:eastAsia="Arial" w:hAnsi="Arial" w:cs="Arial"/>
          <w:bCs/>
          <w:sz w:val="24"/>
          <w:szCs w:val="24"/>
        </w:rPr>
        <w:t>atendiera</w:t>
      </w:r>
      <w:r w:rsidR="009A257C" w:rsidRPr="00CF67C4">
        <w:rPr>
          <w:rFonts w:ascii="Arial" w:eastAsia="Arial" w:hAnsi="Arial" w:cs="Arial"/>
          <w:bCs/>
          <w:sz w:val="24"/>
          <w:szCs w:val="24"/>
        </w:rPr>
        <w:t xml:space="preserve"> las solicitudes de información apegándose a la normatividad que rige su actuar</w:t>
      </w:r>
    </w:p>
    <w:p w14:paraId="4F131851" w14:textId="77777777" w:rsidR="00296E10" w:rsidRDefault="00296E10" w:rsidP="00296E10">
      <w:pPr>
        <w:suppressAutoHyphens/>
        <w:spacing w:after="0" w:line="360" w:lineRule="auto"/>
        <w:jc w:val="both"/>
        <w:rPr>
          <w:rFonts w:ascii="Arial" w:hAnsi="Arial" w:cs="Arial"/>
          <w:sz w:val="24"/>
          <w:szCs w:val="24"/>
        </w:rPr>
      </w:pPr>
    </w:p>
    <w:p w14:paraId="3C780B95" w14:textId="1FBB501B" w:rsidR="004853FB" w:rsidRDefault="004853FB" w:rsidP="00296E10">
      <w:pPr>
        <w:suppressAutoHyphens/>
        <w:spacing w:after="0" w:line="360" w:lineRule="auto"/>
        <w:jc w:val="both"/>
        <w:rPr>
          <w:rFonts w:ascii="Arial" w:hAnsi="Arial" w:cs="Arial"/>
          <w:sz w:val="24"/>
          <w:szCs w:val="24"/>
        </w:rPr>
      </w:pPr>
      <w:r w:rsidRPr="00FD6987">
        <w:rPr>
          <w:rFonts w:ascii="Arial" w:hAnsi="Arial" w:cs="Arial"/>
          <w:b/>
          <w:bCs/>
          <w:sz w:val="24"/>
          <w:szCs w:val="24"/>
        </w:rPr>
        <w:t xml:space="preserve">1.2. </w:t>
      </w:r>
      <w:r w:rsidR="00DB6373">
        <w:rPr>
          <w:rFonts w:ascii="Arial" w:hAnsi="Arial" w:cs="Arial"/>
          <w:b/>
          <w:bCs/>
          <w:sz w:val="24"/>
          <w:szCs w:val="24"/>
        </w:rPr>
        <w:t>Primer escrito de incidente</w:t>
      </w:r>
      <w:r w:rsidR="00741DF1" w:rsidRPr="00FD6987">
        <w:rPr>
          <w:rFonts w:ascii="Arial" w:hAnsi="Arial" w:cs="Arial"/>
          <w:b/>
          <w:bCs/>
          <w:sz w:val="24"/>
          <w:szCs w:val="24"/>
        </w:rPr>
        <w:t xml:space="preserve"> de incumplimiento.</w:t>
      </w:r>
      <w:r w:rsidR="00741DF1">
        <w:rPr>
          <w:rFonts w:ascii="Arial" w:hAnsi="Arial" w:cs="Arial"/>
          <w:sz w:val="24"/>
          <w:szCs w:val="24"/>
        </w:rPr>
        <w:t xml:space="preserve"> </w:t>
      </w:r>
      <w:r w:rsidR="00827FFA">
        <w:rPr>
          <w:rFonts w:ascii="Arial" w:hAnsi="Arial" w:cs="Arial"/>
          <w:sz w:val="24"/>
          <w:szCs w:val="24"/>
        </w:rPr>
        <w:t xml:space="preserve">Mediante escrito de tres de septiembre, el actor </w:t>
      </w:r>
      <w:r w:rsidR="00BB436B">
        <w:rPr>
          <w:rFonts w:ascii="Arial" w:hAnsi="Arial" w:cs="Arial"/>
          <w:sz w:val="24"/>
          <w:szCs w:val="24"/>
        </w:rPr>
        <w:t>presentó incidente de incumplimiento</w:t>
      </w:r>
      <w:r w:rsidR="007B5D26">
        <w:rPr>
          <w:rFonts w:ascii="Arial" w:hAnsi="Arial" w:cs="Arial"/>
          <w:sz w:val="24"/>
          <w:szCs w:val="24"/>
        </w:rPr>
        <w:t xml:space="preserve"> de sentencia, respecto del cual se ordenó </w:t>
      </w:r>
      <w:r w:rsidR="00AE2B51">
        <w:rPr>
          <w:rFonts w:ascii="Arial" w:hAnsi="Arial" w:cs="Arial"/>
          <w:sz w:val="24"/>
          <w:szCs w:val="24"/>
        </w:rPr>
        <w:t>la</w:t>
      </w:r>
      <w:r w:rsidR="007B5D26">
        <w:rPr>
          <w:rFonts w:ascii="Arial" w:hAnsi="Arial" w:cs="Arial"/>
          <w:sz w:val="24"/>
          <w:szCs w:val="24"/>
        </w:rPr>
        <w:t xml:space="preserve"> apertura </w:t>
      </w:r>
      <w:r w:rsidR="00423256">
        <w:rPr>
          <w:rFonts w:ascii="Arial" w:hAnsi="Arial" w:cs="Arial"/>
          <w:sz w:val="24"/>
          <w:szCs w:val="24"/>
        </w:rPr>
        <w:t xml:space="preserve">del cuadernillo incidental respectivo </w:t>
      </w:r>
      <w:r w:rsidR="007B5D26">
        <w:rPr>
          <w:rFonts w:ascii="Arial" w:hAnsi="Arial" w:cs="Arial"/>
          <w:sz w:val="24"/>
          <w:szCs w:val="24"/>
        </w:rPr>
        <w:t xml:space="preserve">en </w:t>
      </w:r>
      <w:r w:rsidR="00FD6987">
        <w:rPr>
          <w:rFonts w:ascii="Arial" w:hAnsi="Arial" w:cs="Arial"/>
          <w:sz w:val="24"/>
          <w:szCs w:val="24"/>
        </w:rPr>
        <w:t>acuerdo de cinco de septiembre siguiente</w:t>
      </w:r>
      <w:r w:rsidR="00FC47B8">
        <w:rPr>
          <w:rStyle w:val="Refdenotaalpie"/>
          <w:rFonts w:ascii="Arial" w:hAnsi="Arial" w:cs="Arial"/>
          <w:sz w:val="24"/>
          <w:szCs w:val="24"/>
        </w:rPr>
        <w:footnoteReference w:id="5"/>
      </w:r>
      <w:r w:rsidR="00FD6987">
        <w:rPr>
          <w:rFonts w:ascii="Arial" w:hAnsi="Arial" w:cs="Arial"/>
          <w:sz w:val="24"/>
          <w:szCs w:val="24"/>
        </w:rPr>
        <w:t xml:space="preserve">. </w:t>
      </w:r>
    </w:p>
    <w:p w14:paraId="7ED33A17" w14:textId="77777777" w:rsidR="004853FB" w:rsidRDefault="004853FB" w:rsidP="00296E10">
      <w:pPr>
        <w:suppressAutoHyphens/>
        <w:spacing w:after="0" w:line="360" w:lineRule="auto"/>
        <w:jc w:val="both"/>
        <w:rPr>
          <w:rFonts w:ascii="Arial" w:hAnsi="Arial" w:cs="Arial"/>
          <w:sz w:val="24"/>
          <w:szCs w:val="24"/>
        </w:rPr>
      </w:pPr>
    </w:p>
    <w:p w14:paraId="175D050A" w14:textId="172AF1C6" w:rsidR="00FD6987" w:rsidRPr="00251C02" w:rsidRDefault="00FD6987" w:rsidP="00296E10">
      <w:pPr>
        <w:suppressAutoHyphens/>
        <w:spacing w:after="0" w:line="360" w:lineRule="auto"/>
        <w:jc w:val="both"/>
        <w:rPr>
          <w:rFonts w:ascii="Arial" w:hAnsi="Arial" w:cs="Arial"/>
          <w:sz w:val="24"/>
          <w:szCs w:val="24"/>
        </w:rPr>
      </w:pPr>
      <w:r>
        <w:rPr>
          <w:rFonts w:ascii="Arial" w:hAnsi="Arial" w:cs="Arial"/>
          <w:b/>
          <w:bCs/>
          <w:sz w:val="24"/>
          <w:szCs w:val="24"/>
        </w:rPr>
        <w:t>1.3.</w:t>
      </w:r>
      <w:r w:rsidR="00DB6373">
        <w:rPr>
          <w:rFonts w:ascii="Arial" w:hAnsi="Arial" w:cs="Arial"/>
          <w:b/>
          <w:bCs/>
          <w:sz w:val="24"/>
          <w:szCs w:val="24"/>
        </w:rPr>
        <w:t xml:space="preserve"> Segundo escrito de incidente</w:t>
      </w:r>
      <w:r w:rsidR="00DB6373" w:rsidRPr="00FD6987">
        <w:rPr>
          <w:rFonts w:ascii="Arial" w:hAnsi="Arial" w:cs="Arial"/>
          <w:b/>
          <w:bCs/>
          <w:sz w:val="24"/>
          <w:szCs w:val="24"/>
        </w:rPr>
        <w:t xml:space="preserve"> de incumplimiento.</w:t>
      </w:r>
      <w:r w:rsidR="00251C02">
        <w:rPr>
          <w:rFonts w:ascii="Arial" w:hAnsi="Arial" w:cs="Arial"/>
          <w:sz w:val="24"/>
          <w:szCs w:val="24"/>
        </w:rPr>
        <w:t xml:space="preserve"> </w:t>
      </w:r>
      <w:r w:rsidR="002C39B5">
        <w:rPr>
          <w:rFonts w:ascii="Arial" w:hAnsi="Arial" w:cs="Arial"/>
          <w:sz w:val="24"/>
          <w:szCs w:val="24"/>
        </w:rPr>
        <w:t>El diez de septiembre siguiente, se recibió un nuevo escrito de incidente de incumplimiento</w:t>
      </w:r>
      <w:r w:rsidR="00CC3256">
        <w:rPr>
          <w:rFonts w:ascii="Arial" w:hAnsi="Arial" w:cs="Arial"/>
          <w:sz w:val="24"/>
          <w:szCs w:val="24"/>
        </w:rPr>
        <w:t>, signado por el actor</w:t>
      </w:r>
      <w:r w:rsidR="00B5172C">
        <w:rPr>
          <w:rStyle w:val="Refdenotaalpie"/>
          <w:rFonts w:ascii="Arial" w:hAnsi="Arial" w:cs="Arial"/>
          <w:sz w:val="24"/>
          <w:szCs w:val="24"/>
        </w:rPr>
        <w:footnoteReference w:id="6"/>
      </w:r>
      <w:r w:rsidR="00CC3256">
        <w:rPr>
          <w:rFonts w:ascii="Arial" w:hAnsi="Arial" w:cs="Arial"/>
          <w:sz w:val="24"/>
          <w:szCs w:val="24"/>
        </w:rPr>
        <w:t xml:space="preserve">. </w:t>
      </w:r>
    </w:p>
    <w:p w14:paraId="144DED5B" w14:textId="77777777" w:rsidR="00BC71D0" w:rsidRPr="008C1D36" w:rsidRDefault="00BC71D0" w:rsidP="00296E10">
      <w:pPr>
        <w:suppressAutoHyphens/>
        <w:spacing w:after="0" w:line="360" w:lineRule="auto"/>
        <w:jc w:val="both"/>
        <w:rPr>
          <w:rFonts w:ascii="Arial" w:hAnsi="Arial" w:cs="Arial"/>
          <w:sz w:val="24"/>
          <w:szCs w:val="24"/>
        </w:rPr>
      </w:pPr>
    </w:p>
    <w:p w14:paraId="6505BDF1" w14:textId="2212BA0A" w:rsidR="00BC71D0" w:rsidRPr="00291CE5" w:rsidRDefault="0029444E" w:rsidP="00BC71D0">
      <w:pPr>
        <w:suppressAutoHyphens/>
        <w:spacing w:after="0" w:line="360" w:lineRule="auto"/>
        <w:rPr>
          <w:rFonts w:ascii="Arial" w:hAnsi="Arial" w:cs="Arial"/>
          <w:b/>
          <w:sz w:val="24"/>
          <w:szCs w:val="24"/>
        </w:rPr>
      </w:pPr>
      <w:r w:rsidRPr="00291CE5">
        <w:rPr>
          <w:rFonts w:ascii="Arial" w:hAnsi="Arial" w:cs="Arial"/>
          <w:b/>
          <w:sz w:val="24"/>
          <w:szCs w:val="24"/>
          <w:lang w:val="es-ES_tradnl"/>
        </w:rPr>
        <w:t>2</w:t>
      </w:r>
      <w:r w:rsidR="00373573" w:rsidRPr="00291CE5">
        <w:rPr>
          <w:rFonts w:ascii="Arial" w:hAnsi="Arial" w:cs="Arial"/>
          <w:b/>
          <w:sz w:val="24"/>
          <w:szCs w:val="24"/>
          <w:lang w:val="es-ES_tradnl"/>
        </w:rPr>
        <w:t>.</w:t>
      </w:r>
      <w:r w:rsidR="00BC71D0" w:rsidRPr="00291CE5">
        <w:rPr>
          <w:rFonts w:ascii="Arial" w:hAnsi="Arial" w:cs="Arial"/>
          <w:b/>
          <w:sz w:val="24"/>
          <w:szCs w:val="24"/>
        </w:rPr>
        <w:t xml:space="preserve"> Competencia</w:t>
      </w:r>
    </w:p>
    <w:p w14:paraId="0CE2740E" w14:textId="77777777" w:rsidR="00272ECF" w:rsidRPr="00291CE5" w:rsidRDefault="00272ECF" w:rsidP="00BC71D0">
      <w:pPr>
        <w:suppressAutoHyphens/>
        <w:spacing w:after="0" w:line="360" w:lineRule="auto"/>
        <w:rPr>
          <w:rFonts w:ascii="Arial" w:hAnsi="Arial" w:cs="Arial"/>
          <w:b/>
          <w:sz w:val="24"/>
          <w:szCs w:val="24"/>
          <w:lang w:val="es-ES_tradnl"/>
        </w:rPr>
      </w:pPr>
    </w:p>
    <w:p w14:paraId="2854A736" w14:textId="5D44D56A" w:rsidR="00BC71D0" w:rsidRPr="00291CE5" w:rsidRDefault="00BC71D0" w:rsidP="00BC71D0">
      <w:pPr>
        <w:suppressAutoHyphens/>
        <w:spacing w:after="0" w:line="360" w:lineRule="auto"/>
        <w:jc w:val="both"/>
        <w:rPr>
          <w:rFonts w:ascii="Arial" w:hAnsi="Arial" w:cs="Arial"/>
          <w:bCs/>
          <w:sz w:val="24"/>
          <w:szCs w:val="24"/>
        </w:rPr>
      </w:pPr>
      <w:r w:rsidRPr="00291CE5">
        <w:rPr>
          <w:rFonts w:ascii="Arial" w:hAnsi="Arial" w:cs="Arial"/>
          <w:bCs/>
          <w:sz w:val="24"/>
          <w:szCs w:val="24"/>
        </w:rPr>
        <w:t xml:space="preserve">El Pleno de este órgano jurisdiccional es competente para conocer y acordar lo correspondiente en el medio de impugnación en que se actúa, toda vez que se hace valer una cuestión relacionada con el cumplimiento de la sentencia dictada en el mismo, por lo </w:t>
      </w:r>
      <w:r w:rsidR="009747E3" w:rsidRPr="00291CE5">
        <w:rPr>
          <w:rFonts w:ascii="Arial" w:hAnsi="Arial" w:cs="Arial"/>
          <w:bCs/>
          <w:sz w:val="24"/>
          <w:szCs w:val="24"/>
        </w:rPr>
        <w:t xml:space="preserve">que </w:t>
      </w:r>
      <w:r w:rsidRPr="00291CE5">
        <w:rPr>
          <w:rFonts w:ascii="Arial" w:hAnsi="Arial" w:cs="Arial"/>
          <w:bCs/>
          <w:sz w:val="24"/>
          <w:szCs w:val="24"/>
        </w:rPr>
        <w:t>la competencia que tiene para pronunciarse en el juicio de la ciudadanía incluye también la facultad para velar por el cumplimiento de sus determinaciones</w:t>
      </w:r>
      <w:r w:rsidR="008A5901" w:rsidRPr="00291CE5">
        <w:rPr>
          <w:rStyle w:val="Refdenotaalpie"/>
          <w:rFonts w:ascii="Arial" w:hAnsi="Arial" w:cs="Arial"/>
          <w:bCs/>
          <w:sz w:val="24"/>
          <w:szCs w:val="24"/>
        </w:rPr>
        <w:footnoteReference w:id="7"/>
      </w:r>
      <w:r w:rsidRPr="00291CE5">
        <w:rPr>
          <w:rFonts w:ascii="Arial" w:hAnsi="Arial" w:cs="Arial"/>
          <w:bCs/>
          <w:sz w:val="24"/>
          <w:szCs w:val="24"/>
        </w:rPr>
        <w:t>.</w:t>
      </w:r>
    </w:p>
    <w:p w14:paraId="38494429" w14:textId="77777777" w:rsidR="00161978" w:rsidRPr="00291CE5" w:rsidRDefault="00161978" w:rsidP="00640DDB">
      <w:pPr>
        <w:suppressAutoHyphens/>
        <w:spacing w:after="0" w:line="360" w:lineRule="auto"/>
        <w:rPr>
          <w:rFonts w:ascii="Arial" w:hAnsi="Arial" w:cs="Arial"/>
          <w:b/>
          <w:sz w:val="24"/>
          <w:szCs w:val="24"/>
        </w:rPr>
      </w:pPr>
    </w:p>
    <w:p w14:paraId="626FE937" w14:textId="30605735" w:rsidR="00296E10" w:rsidRPr="00291CE5" w:rsidRDefault="00161978" w:rsidP="00640DDB">
      <w:pPr>
        <w:suppressAutoHyphens/>
        <w:spacing w:after="0" w:line="360" w:lineRule="auto"/>
        <w:rPr>
          <w:rFonts w:ascii="Arial" w:hAnsi="Arial" w:cs="Arial"/>
          <w:b/>
          <w:sz w:val="24"/>
          <w:szCs w:val="24"/>
          <w:lang w:val="es-ES_tradnl"/>
        </w:rPr>
      </w:pPr>
      <w:r w:rsidRPr="00291CE5">
        <w:rPr>
          <w:rFonts w:ascii="Arial" w:hAnsi="Arial" w:cs="Arial"/>
          <w:b/>
          <w:sz w:val="24"/>
          <w:szCs w:val="24"/>
        </w:rPr>
        <w:t xml:space="preserve">3. Improcedencia </w:t>
      </w:r>
    </w:p>
    <w:p w14:paraId="7775D422" w14:textId="77777777" w:rsidR="00241BBA" w:rsidRPr="00291CE5" w:rsidRDefault="00241BBA" w:rsidP="00640DDB">
      <w:pPr>
        <w:suppressAutoHyphens/>
        <w:spacing w:after="0" w:line="360" w:lineRule="auto"/>
        <w:rPr>
          <w:rFonts w:ascii="Arial" w:hAnsi="Arial" w:cs="Arial"/>
          <w:sz w:val="24"/>
          <w:szCs w:val="24"/>
        </w:rPr>
      </w:pPr>
    </w:p>
    <w:p w14:paraId="7E0FAAFA" w14:textId="77777777" w:rsidR="00FC44A3" w:rsidRPr="00291CE5" w:rsidRDefault="00FC44A3" w:rsidP="00FC44A3">
      <w:pPr>
        <w:suppressAutoHyphens/>
        <w:spacing w:after="0" w:line="360" w:lineRule="auto"/>
        <w:jc w:val="both"/>
        <w:rPr>
          <w:rFonts w:ascii="Arial" w:hAnsi="Arial" w:cs="Arial"/>
          <w:sz w:val="24"/>
          <w:szCs w:val="24"/>
          <w:lang w:val="es-ES_tradnl"/>
        </w:rPr>
      </w:pPr>
      <w:r w:rsidRPr="00291CE5">
        <w:rPr>
          <w:rFonts w:ascii="Arial" w:hAnsi="Arial" w:cs="Arial"/>
          <w:sz w:val="24"/>
          <w:szCs w:val="24"/>
          <w:lang w:val="es-ES_tradnl"/>
        </w:rPr>
        <w:t xml:space="preserve">El estudio de las causales de improcedencia es de orden público y de estudio preferente para este </w:t>
      </w:r>
      <w:r w:rsidRPr="00291CE5">
        <w:rPr>
          <w:rFonts w:ascii="Arial" w:hAnsi="Arial" w:cs="Arial"/>
          <w:i/>
          <w:iCs/>
          <w:sz w:val="24"/>
          <w:szCs w:val="24"/>
          <w:lang w:val="es-ES_tradnl"/>
        </w:rPr>
        <w:t>Tribunal Electoral</w:t>
      </w:r>
      <w:r w:rsidRPr="00291CE5">
        <w:rPr>
          <w:rFonts w:ascii="Arial" w:hAnsi="Arial" w:cs="Arial"/>
          <w:sz w:val="24"/>
          <w:szCs w:val="24"/>
          <w:lang w:val="es-ES_tradnl"/>
        </w:rPr>
        <w:t xml:space="preserve">, por ello se debe de examinar, incluso, </w:t>
      </w:r>
      <w:r w:rsidRPr="00291CE5">
        <w:rPr>
          <w:rFonts w:ascii="Arial" w:hAnsi="Arial" w:cs="Arial"/>
          <w:sz w:val="24"/>
          <w:szCs w:val="24"/>
          <w:lang w:val="es-ES_tradnl"/>
        </w:rPr>
        <w:lastRenderedPageBreak/>
        <w:t>de manera oficiosa si en el caso se actualiza alguna, pues de resultar fundada haría innecesario analizar el fondo de la cuestión planteada</w:t>
      </w:r>
      <w:r w:rsidRPr="00291CE5">
        <w:rPr>
          <w:rFonts w:ascii="Arial" w:hAnsi="Arial" w:cs="Arial"/>
          <w:sz w:val="24"/>
          <w:szCs w:val="24"/>
          <w:vertAlign w:val="superscript"/>
          <w:lang w:val="es-ES_tradnl"/>
        </w:rPr>
        <w:footnoteReference w:id="8"/>
      </w:r>
      <w:r w:rsidRPr="00291CE5">
        <w:rPr>
          <w:rFonts w:ascii="Arial" w:hAnsi="Arial" w:cs="Arial"/>
          <w:sz w:val="24"/>
          <w:szCs w:val="24"/>
          <w:lang w:val="es-ES_tradnl"/>
        </w:rPr>
        <w:t>.</w:t>
      </w:r>
    </w:p>
    <w:p w14:paraId="5D820012" w14:textId="77777777" w:rsidR="00FC44A3" w:rsidRPr="00291CE5" w:rsidRDefault="00FC44A3" w:rsidP="00640DDB">
      <w:pPr>
        <w:suppressAutoHyphens/>
        <w:spacing w:after="0" w:line="360" w:lineRule="auto"/>
        <w:rPr>
          <w:rFonts w:ascii="Arial" w:hAnsi="Arial" w:cs="Arial"/>
          <w:sz w:val="24"/>
          <w:szCs w:val="24"/>
          <w:lang w:val="es-ES_tradnl"/>
        </w:rPr>
      </w:pPr>
    </w:p>
    <w:p w14:paraId="7FFFBA91" w14:textId="3F5316D2" w:rsidR="00B36FE3" w:rsidRPr="00291CE5" w:rsidRDefault="0054278C" w:rsidP="0054278C">
      <w:pPr>
        <w:suppressAutoHyphens/>
        <w:spacing w:after="0" w:line="360" w:lineRule="auto"/>
        <w:jc w:val="both"/>
        <w:rPr>
          <w:rFonts w:ascii="Arial" w:hAnsi="Arial" w:cs="Arial"/>
          <w:sz w:val="24"/>
          <w:szCs w:val="24"/>
          <w:lang w:val="es-ES_tradnl"/>
        </w:rPr>
      </w:pPr>
      <w:r w:rsidRPr="00291CE5">
        <w:rPr>
          <w:rFonts w:ascii="Arial" w:hAnsi="Arial" w:cs="Arial"/>
          <w:sz w:val="24"/>
          <w:szCs w:val="24"/>
          <w:lang w:val="es-ES_tradnl"/>
        </w:rPr>
        <w:t xml:space="preserve">Al respecto, en el caso se advierte la actualización de la causal de improcedencia </w:t>
      </w:r>
      <w:r w:rsidR="009B04BF" w:rsidRPr="00291CE5">
        <w:rPr>
          <w:rFonts w:ascii="Arial" w:hAnsi="Arial" w:cs="Arial"/>
          <w:sz w:val="24"/>
          <w:szCs w:val="24"/>
          <w:lang w:val="es-ES_tradnl"/>
        </w:rPr>
        <w:t xml:space="preserve">prevista en la fracción VII del artículo 11 de la Ley de Justicia </w:t>
      </w:r>
      <w:r w:rsidR="00272ECF" w:rsidRPr="00291CE5">
        <w:rPr>
          <w:rFonts w:ascii="Arial" w:hAnsi="Arial" w:cs="Arial"/>
          <w:sz w:val="24"/>
          <w:szCs w:val="24"/>
          <w:lang w:val="es-ES_tradnl"/>
        </w:rPr>
        <w:t xml:space="preserve">en Materia </w:t>
      </w:r>
      <w:r w:rsidR="009B04BF" w:rsidRPr="00291CE5">
        <w:rPr>
          <w:rFonts w:ascii="Arial" w:hAnsi="Arial" w:cs="Arial"/>
          <w:sz w:val="24"/>
          <w:szCs w:val="24"/>
          <w:lang w:val="es-ES_tradnl"/>
        </w:rPr>
        <w:t xml:space="preserve">Electoral </w:t>
      </w:r>
      <w:r w:rsidR="00272ECF" w:rsidRPr="00291CE5">
        <w:rPr>
          <w:rFonts w:ascii="Arial" w:hAnsi="Arial" w:cs="Arial"/>
          <w:sz w:val="24"/>
          <w:szCs w:val="24"/>
          <w:lang w:val="es-ES_tradnl"/>
        </w:rPr>
        <w:t>y de Participación Ciudadana del Estado de Michoacán de Ocampo</w:t>
      </w:r>
      <w:r w:rsidR="0019543D" w:rsidRPr="00291CE5">
        <w:rPr>
          <w:rFonts w:ascii="Arial" w:hAnsi="Arial" w:cs="Arial"/>
          <w:sz w:val="24"/>
          <w:szCs w:val="24"/>
          <w:lang w:val="es-ES_tradnl"/>
        </w:rPr>
        <w:t>, consistente en la notoria improcedencia del incidente de incumplimiento que plantea</w:t>
      </w:r>
      <w:r w:rsidR="00AA2723" w:rsidRPr="00291CE5">
        <w:rPr>
          <w:rFonts w:ascii="Arial" w:hAnsi="Arial" w:cs="Arial"/>
          <w:sz w:val="24"/>
          <w:szCs w:val="24"/>
          <w:lang w:val="es-ES_tradnl"/>
        </w:rPr>
        <w:t xml:space="preserve"> el actor</w:t>
      </w:r>
      <w:r w:rsidR="0019543D" w:rsidRPr="00291CE5">
        <w:rPr>
          <w:rFonts w:ascii="Arial" w:hAnsi="Arial" w:cs="Arial"/>
          <w:sz w:val="24"/>
          <w:szCs w:val="24"/>
          <w:lang w:val="es-ES_tradnl"/>
        </w:rPr>
        <w:t xml:space="preserve">. </w:t>
      </w:r>
    </w:p>
    <w:p w14:paraId="2D83A7F1" w14:textId="77777777" w:rsidR="00B36FE3" w:rsidRPr="00291CE5" w:rsidRDefault="00B36FE3" w:rsidP="00640DDB">
      <w:pPr>
        <w:suppressAutoHyphens/>
        <w:spacing w:after="0" w:line="360" w:lineRule="auto"/>
        <w:rPr>
          <w:rFonts w:ascii="Arial" w:hAnsi="Arial" w:cs="Arial"/>
          <w:sz w:val="24"/>
          <w:szCs w:val="24"/>
          <w:lang w:val="es-ES_tradnl"/>
        </w:rPr>
      </w:pPr>
    </w:p>
    <w:p w14:paraId="1ECB0156" w14:textId="3B4A8603" w:rsidR="003C3053" w:rsidRPr="006006D5" w:rsidRDefault="00F30B48" w:rsidP="006006D5">
      <w:pPr>
        <w:suppressAutoHyphens/>
        <w:spacing w:after="0" w:line="360" w:lineRule="auto"/>
        <w:jc w:val="both"/>
        <w:rPr>
          <w:rFonts w:ascii="Arial" w:hAnsi="Arial" w:cs="Arial"/>
          <w:sz w:val="24"/>
          <w:szCs w:val="24"/>
          <w:lang w:val="es-ES_tradnl"/>
        </w:rPr>
      </w:pPr>
      <w:r w:rsidRPr="00291CE5">
        <w:rPr>
          <w:rFonts w:ascii="Arial" w:hAnsi="Arial" w:cs="Arial"/>
          <w:sz w:val="24"/>
          <w:szCs w:val="24"/>
          <w:lang w:val="es-ES_tradnl"/>
        </w:rPr>
        <w:t xml:space="preserve">Lo anterior, </w:t>
      </w:r>
      <w:r w:rsidR="00123B42" w:rsidRPr="00291CE5">
        <w:rPr>
          <w:rFonts w:ascii="Arial" w:hAnsi="Arial" w:cs="Arial"/>
          <w:sz w:val="24"/>
          <w:szCs w:val="24"/>
          <w:lang w:val="es-ES_tradnl"/>
        </w:rPr>
        <w:t>ya que,</w:t>
      </w:r>
      <w:r w:rsidR="006006D5" w:rsidRPr="00291CE5">
        <w:rPr>
          <w:rFonts w:ascii="Arial" w:hAnsi="Arial" w:cs="Arial"/>
          <w:sz w:val="24"/>
          <w:szCs w:val="24"/>
          <w:lang w:val="es-ES_tradnl"/>
        </w:rPr>
        <w:t xml:space="preserve"> del </w:t>
      </w:r>
      <w:r w:rsidR="00CA55D7" w:rsidRPr="00291CE5">
        <w:rPr>
          <w:rFonts w:ascii="Arial" w:hAnsi="Arial" w:cs="Arial"/>
          <w:sz w:val="24"/>
          <w:szCs w:val="24"/>
        </w:rPr>
        <w:t>análisis integral de</w:t>
      </w:r>
      <w:r w:rsidR="00B641C7" w:rsidRPr="00291CE5">
        <w:rPr>
          <w:rFonts w:ascii="Arial" w:hAnsi="Arial" w:cs="Arial"/>
          <w:sz w:val="24"/>
          <w:szCs w:val="24"/>
        </w:rPr>
        <w:t xml:space="preserve">l escrito </w:t>
      </w:r>
      <w:r w:rsidR="002626A3" w:rsidRPr="00291CE5">
        <w:rPr>
          <w:rFonts w:ascii="Arial" w:hAnsi="Arial" w:cs="Arial"/>
          <w:sz w:val="24"/>
          <w:szCs w:val="24"/>
        </w:rPr>
        <w:t xml:space="preserve">de </w:t>
      </w:r>
      <w:r w:rsidR="00B641C7" w:rsidRPr="00291CE5">
        <w:rPr>
          <w:rFonts w:ascii="Arial" w:hAnsi="Arial" w:cs="Arial"/>
          <w:sz w:val="24"/>
          <w:szCs w:val="24"/>
        </w:rPr>
        <w:t>diez de septiembre</w:t>
      </w:r>
      <w:r w:rsidR="00C010D0" w:rsidRPr="00291CE5">
        <w:rPr>
          <w:rFonts w:ascii="Arial" w:hAnsi="Arial" w:cs="Arial"/>
          <w:sz w:val="24"/>
          <w:szCs w:val="24"/>
        </w:rPr>
        <w:t xml:space="preserve">, se advierte que </w:t>
      </w:r>
      <w:r w:rsidR="00931604" w:rsidRPr="00291CE5">
        <w:rPr>
          <w:rFonts w:ascii="Arial" w:hAnsi="Arial" w:cs="Arial"/>
          <w:sz w:val="24"/>
          <w:szCs w:val="24"/>
        </w:rPr>
        <w:t xml:space="preserve">el actor </w:t>
      </w:r>
      <w:r w:rsidR="000210B6" w:rsidRPr="00291CE5">
        <w:rPr>
          <w:rFonts w:ascii="Arial" w:hAnsi="Arial" w:cs="Arial"/>
          <w:sz w:val="24"/>
          <w:szCs w:val="24"/>
        </w:rPr>
        <w:t>promueve un incidente de incumplimiento de sente</w:t>
      </w:r>
      <w:r w:rsidR="004F1D01" w:rsidRPr="00291CE5">
        <w:rPr>
          <w:rFonts w:ascii="Arial" w:hAnsi="Arial" w:cs="Arial"/>
          <w:sz w:val="24"/>
          <w:szCs w:val="24"/>
        </w:rPr>
        <w:t>ncia</w:t>
      </w:r>
      <w:r w:rsidR="00514484" w:rsidRPr="00291CE5">
        <w:rPr>
          <w:rFonts w:ascii="Arial" w:hAnsi="Arial" w:cs="Arial"/>
          <w:sz w:val="24"/>
          <w:szCs w:val="24"/>
        </w:rPr>
        <w:t xml:space="preserve">, bajo el argumento de que el Secretario de Administración </w:t>
      </w:r>
      <w:r w:rsidR="00A5788F" w:rsidRPr="00291CE5">
        <w:rPr>
          <w:rFonts w:ascii="Arial" w:hAnsi="Arial" w:cs="Arial"/>
          <w:sz w:val="24"/>
          <w:szCs w:val="24"/>
        </w:rPr>
        <w:t>desacat</w:t>
      </w:r>
      <w:r w:rsidR="00B11054" w:rsidRPr="00291CE5">
        <w:rPr>
          <w:rFonts w:ascii="Arial" w:hAnsi="Arial" w:cs="Arial"/>
          <w:sz w:val="24"/>
          <w:szCs w:val="24"/>
        </w:rPr>
        <w:t>ó los efectos y apercibimiento contenidos en la resolución de veinticuatro de julio</w:t>
      </w:r>
      <w:r w:rsidR="00F537C9" w:rsidRPr="00291CE5">
        <w:rPr>
          <w:rFonts w:ascii="Arial" w:hAnsi="Arial" w:cs="Arial"/>
          <w:sz w:val="24"/>
          <w:szCs w:val="24"/>
        </w:rPr>
        <w:t xml:space="preserve">, en la que se ordenó la entrega de la información relacionada con el </w:t>
      </w:r>
      <w:r w:rsidR="00F537C9" w:rsidRPr="00291CE5">
        <w:rPr>
          <w:rFonts w:ascii="Arial" w:hAnsi="Arial" w:cs="Arial"/>
          <w:b/>
          <w:bCs/>
          <w:sz w:val="24"/>
          <w:szCs w:val="24"/>
        </w:rPr>
        <w:t>Primer Informe Trimestral</w:t>
      </w:r>
      <w:r w:rsidR="00F537C9" w:rsidRPr="00291CE5">
        <w:rPr>
          <w:rFonts w:ascii="Arial" w:hAnsi="Arial" w:cs="Arial"/>
          <w:sz w:val="24"/>
          <w:szCs w:val="24"/>
        </w:rPr>
        <w:t xml:space="preserve"> de Avances Programáticos y Presupuestales del ejercicio fiscal dos mil veinticinco</w:t>
      </w:r>
      <w:r w:rsidR="00017CAE" w:rsidRPr="00291CE5">
        <w:rPr>
          <w:rFonts w:ascii="Arial" w:hAnsi="Arial" w:cs="Arial"/>
          <w:sz w:val="24"/>
          <w:szCs w:val="24"/>
        </w:rPr>
        <w:t>.</w:t>
      </w:r>
      <w:r w:rsidR="00017CAE" w:rsidRPr="006006D5">
        <w:rPr>
          <w:rFonts w:ascii="Arial" w:hAnsi="Arial" w:cs="Arial"/>
          <w:sz w:val="24"/>
          <w:szCs w:val="24"/>
        </w:rPr>
        <w:t xml:space="preserve"> </w:t>
      </w:r>
    </w:p>
    <w:p w14:paraId="2ED1E190" w14:textId="4A5BEBF7" w:rsidR="00B641C7" w:rsidRDefault="00311CA4" w:rsidP="000254B3">
      <w:pPr>
        <w:pStyle w:val="Sinespaciado"/>
        <w:spacing w:before="100" w:beforeAutospacing="1" w:after="100" w:afterAutospacing="1"/>
        <w:rPr>
          <w:sz w:val="24"/>
          <w:szCs w:val="24"/>
        </w:rPr>
      </w:pPr>
      <w:r>
        <w:rPr>
          <w:sz w:val="24"/>
          <w:szCs w:val="24"/>
        </w:rPr>
        <w:t>Ello</w:t>
      </w:r>
      <w:r w:rsidR="00876C33" w:rsidRPr="004A59C9">
        <w:rPr>
          <w:sz w:val="24"/>
          <w:szCs w:val="24"/>
        </w:rPr>
        <w:t xml:space="preserve">, </w:t>
      </w:r>
      <w:r w:rsidR="008B4617" w:rsidRPr="004A59C9">
        <w:rPr>
          <w:sz w:val="24"/>
          <w:szCs w:val="24"/>
        </w:rPr>
        <w:t xml:space="preserve">porque </w:t>
      </w:r>
      <w:r w:rsidR="00772FBE">
        <w:rPr>
          <w:sz w:val="24"/>
          <w:szCs w:val="24"/>
        </w:rPr>
        <w:t xml:space="preserve">en la sentencia antes referida </w:t>
      </w:r>
      <w:r w:rsidR="002620EA">
        <w:rPr>
          <w:sz w:val="24"/>
          <w:szCs w:val="24"/>
        </w:rPr>
        <w:t xml:space="preserve">se </w:t>
      </w:r>
      <w:r w:rsidR="000047AC">
        <w:rPr>
          <w:sz w:val="24"/>
          <w:szCs w:val="24"/>
        </w:rPr>
        <w:t xml:space="preserve">le </w:t>
      </w:r>
      <w:r w:rsidR="002620EA">
        <w:rPr>
          <w:sz w:val="24"/>
          <w:szCs w:val="24"/>
        </w:rPr>
        <w:t>ap</w:t>
      </w:r>
      <w:r w:rsidR="008B5C15">
        <w:rPr>
          <w:sz w:val="24"/>
          <w:szCs w:val="24"/>
        </w:rPr>
        <w:t xml:space="preserve">ercibió </w:t>
      </w:r>
      <w:r w:rsidR="00A02735">
        <w:rPr>
          <w:sz w:val="24"/>
          <w:szCs w:val="24"/>
        </w:rPr>
        <w:t>para que “</w:t>
      </w:r>
      <w:r w:rsidR="00A02735" w:rsidRPr="0078569A">
        <w:rPr>
          <w:i/>
          <w:iCs/>
          <w:sz w:val="24"/>
          <w:szCs w:val="24"/>
        </w:rPr>
        <w:t>en lo subsecuente</w:t>
      </w:r>
      <w:r w:rsidR="00B5250C" w:rsidRPr="0078569A">
        <w:rPr>
          <w:i/>
          <w:iCs/>
          <w:sz w:val="24"/>
          <w:szCs w:val="24"/>
        </w:rPr>
        <w:t>, atienda las solicitudes de información apegándose a la normatividad que rige su actuar</w:t>
      </w:r>
      <w:r w:rsidR="00B5250C">
        <w:rPr>
          <w:sz w:val="24"/>
          <w:szCs w:val="24"/>
        </w:rPr>
        <w:t>”</w:t>
      </w:r>
      <w:r w:rsidR="00CC4C27">
        <w:rPr>
          <w:sz w:val="24"/>
          <w:szCs w:val="24"/>
        </w:rPr>
        <w:t>, por lo que</w:t>
      </w:r>
      <w:r w:rsidR="00705D27">
        <w:rPr>
          <w:sz w:val="24"/>
          <w:szCs w:val="24"/>
        </w:rPr>
        <w:t xml:space="preserve"> afirma que</w:t>
      </w:r>
      <w:r w:rsidR="00CC4C27">
        <w:rPr>
          <w:sz w:val="24"/>
          <w:szCs w:val="24"/>
        </w:rPr>
        <w:t xml:space="preserve"> el actuar </w:t>
      </w:r>
      <w:r w:rsidR="006F1FDB">
        <w:rPr>
          <w:sz w:val="24"/>
          <w:szCs w:val="24"/>
        </w:rPr>
        <w:t xml:space="preserve">de la responsable </w:t>
      </w:r>
      <w:r w:rsidR="00304D81">
        <w:rPr>
          <w:sz w:val="24"/>
          <w:szCs w:val="24"/>
        </w:rPr>
        <w:t>contraviene frontalmente los efectos y resolutivos</w:t>
      </w:r>
      <w:r w:rsidR="00250AE0">
        <w:rPr>
          <w:sz w:val="24"/>
          <w:szCs w:val="24"/>
        </w:rPr>
        <w:t xml:space="preserve">. </w:t>
      </w:r>
    </w:p>
    <w:p w14:paraId="066174A1" w14:textId="7AAB8E4B" w:rsidR="00A81212" w:rsidRDefault="00A81212" w:rsidP="000254B3">
      <w:pPr>
        <w:pStyle w:val="Sinespaciado"/>
        <w:spacing w:before="100" w:beforeAutospacing="1" w:after="100" w:afterAutospacing="1"/>
        <w:rPr>
          <w:sz w:val="24"/>
          <w:szCs w:val="24"/>
        </w:rPr>
      </w:pPr>
      <w:r>
        <w:rPr>
          <w:sz w:val="24"/>
          <w:szCs w:val="24"/>
        </w:rPr>
        <w:t xml:space="preserve">Lo sostiene de esa manera, pues manifiesta que </w:t>
      </w:r>
      <w:r w:rsidR="007705AF">
        <w:rPr>
          <w:sz w:val="24"/>
          <w:szCs w:val="24"/>
        </w:rPr>
        <w:t xml:space="preserve">el seis de agosto presentó </w:t>
      </w:r>
      <w:r w:rsidR="00066AE9">
        <w:rPr>
          <w:sz w:val="24"/>
          <w:szCs w:val="24"/>
        </w:rPr>
        <w:t xml:space="preserve">ante el </w:t>
      </w:r>
      <w:r w:rsidR="00926848">
        <w:rPr>
          <w:sz w:val="24"/>
          <w:szCs w:val="24"/>
        </w:rPr>
        <w:t xml:space="preserve">Secretario de Administración el </w:t>
      </w:r>
      <w:r w:rsidR="0078569A">
        <w:rPr>
          <w:sz w:val="24"/>
          <w:szCs w:val="24"/>
        </w:rPr>
        <w:t xml:space="preserve">diverso </w:t>
      </w:r>
      <w:r w:rsidR="00926848">
        <w:rPr>
          <w:sz w:val="24"/>
          <w:szCs w:val="24"/>
        </w:rPr>
        <w:t xml:space="preserve">oficio </w:t>
      </w:r>
      <w:r w:rsidR="00B573A6" w:rsidRPr="00CF67C4">
        <w:rPr>
          <w:rFonts w:eastAsia="Arial"/>
          <w:bCs/>
          <w:sz w:val="24"/>
          <w:szCs w:val="24"/>
        </w:rPr>
        <w:t>DIP-JC16*</w:t>
      </w:r>
      <w:r w:rsidR="00B573A6">
        <w:rPr>
          <w:rFonts w:eastAsia="Arial"/>
          <w:bCs/>
          <w:sz w:val="24"/>
          <w:szCs w:val="24"/>
        </w:rPr>
        <w:t>301</w:t>
      </w:r>
      <w:r w:rsidR="00B573A6" w:rsidRPr="00CF67C4">
        <w:rPr>
          <w:rFonts w:eastAsia="Arial"/>
          <w:bCs/>
          <w:sz w:val="24"/>
          <w:szCs w:val="24"/>
        </w:rPr>
        <w:t>/2025</w:t>
      </w:r>
      <w:r w:rsidR="00BA2000">
        <w:rPr>
          <w:rFonts w:eastAsia="Arial"/>
          <w:bCs/>
          <w:sz w:val="24"/>
          <w:szCs w:val="24"/>
        </w:rPr>
        <w:t xml:space="preserve">, </w:t>
      </w:r>
      <w:r w:rsidR="00BA2000">
        <w:rPr>
          <w:sz w:val="24"/>
          <w:szCs w:val="24"/>
        </w:rPr>
        <w:t xml:space="preserve">por el que requirió se le entregara el </w:t>
      </w:r>
      <w:r w:rsidR="00BA2000" w:rsidRPr="008E6BA4">
        <w:rPr>
          <w:b/>
          <w:bCs/>
          <w:sz w:val="24"/>
          <w:szCs w:val="24"/>
        </w:rPr>
        <w:t>Segundo Informe Trimestral</w:t>
      </w:r>
      <w:r w:rsidR="00BA2000">
        <w:rPr>
          <w:sz w:val="24"/>
          <w:szCs w:val="24"/>
        </w:rPr>
        <w:t xml:space="preserve"> de Avances Programáticos y Presupuestales del ejercicio fiscal dos mil veinticinco, con todos sus anexos y soportes técnicos, contables y presupuestales, indispensables para la deliberación y votación informada en el Pleno</w:t>
      </w:r>
      <w:r w:rsidR="00B065AD">
        <w:rPr>
          <w:sz w:val="24"/>
          <w:szCs w:val="24"/>
        </w:rPr>
        <w:t xml:space="preserve">, al cual recayó </w:t>
      </w:r>
      <w:r w:rsidR="00A36B6A">
        <w:rPr>
          <w:sz w:val="24"/>
          <w:szCs w:val="24"/>
        </w:rPr>
        <w:t xml:space="preserve">en respuesta </w:t>
      </w:r>
      <w:r w:rsidR="00897183">
        <w:rPr>
          <w:sz w:val="24"/>
          <w:szCs w:val="24"/>
        </w:rPr>
        <w:t xml:space="preserve">el oficio </w:t>
      </w:r>
      <w:r w:rsidR="00E1455D">
        <w:rPr>
          <w:sz w:val="24"/>
          <w:szCs w:val="24"/>
        </w:rPr>
        <w:t>SAF/OS/1230/2025</w:t>
      </w:r>
      <w:r w:rsidR="0042025B">
        <w:rPr>
          <w:sz w:val="24"/>
          <w:szCs w:val="24"/>
        </w:rPr>
        <w:t xml:space="preserve"> de cuatro de septiembre</w:t>
      </w:r>
      <w:r w:rsidR="00BA2000">
        <w:rPr>
          <w:sz w:val="24"/>
          <w:szCs w:val="24"/>
        </w:rPr>
        <w:t>.</w:t>
      </w:r>
    </w:p>
    <w:p w14:paraId="23B0A62C" w14:textId="46D6B68C" w:rsidR="00B065AD" w:rsidRPr="004A59C9" w:rsidRDefault="00B065AD" w:rsidP="000254B3">
      <w:pPr>
        <w:pStyle w:val="Sinespaciado"/>
        <w:spacing w:before="100" w:beforeAutospacing="1" w:after="100" w:afterAutospacing="1"/>
        <w:rPr>
          <w:sz w:val="24"/>
          <w:szCs w:val="24"/>
        </w:rPr>
      </w:pPr>
      <w:r>
        <w:rPr>
          <w:sz w:val="24"/>
          <w:szCs w:val="24"/>
        </w:rPr>
        <w:t xml:space="preserve">Al respecto, es de resaltar </w:t>
      </w:r>
      <w:r w:rsidR="00D167BD">
        <w:rPr>
          <w:sz w:val="24"/>
          <w:szCs w:val="24"/>
        </w:rPr>
        <w:t>que,</w:t>
      </w:r>
      <w:r w:rsidR="00DA2856">
        <w:rPr>
          <w:sz w:val="24"/>
          <w:szCs w:val="24"/>
        </w:rPr>
        <w:t xml:space="preserve"> </w:t>
      </w:r>
      <w:r w:rsidR="00C008D6">
        <w:rPr>
          <w:sz w:val="24"/>
          <w:szCs w:val="24"/>
        </w:rPr>
        <w:t xml:space="preserve">en contra de esa respuesta, </w:t>
      </w:r>
      <w:r w:rsidR="00C50DB5">
        <w:rPr>
          <w:sz w:val="24"/>
          <w:szCs w:val="24"/>
        </w:rPr>
        <w:t xml:space="preserve">el mismo diez de septiembre </w:t>
      </w:r>
      <w:r w:rsidR="00C008D6">
        <w:rPr>
          <w:sz w:val="24"/>
          <w:szCs w:val="24"/>
        </w:rPr>
        <w:t>el actor</w:t>
      </w:r>
      <w:r w:rsidR="00C50DB5">
        <w:rPr>
          <w:sz w:val="24"/>
          <w:szCs w:val="24"/>
        </w:rPr>
        <w:t xml:space="preserve"> pres</w:t>
      </w:r>
      <w:r w:rsidR="00C77CFB">
        <w:rPr>
          <w:sz w:val="24"/>
          <w:szCs w:val="24"/>
        </w:rPr>
        <w:t>entó en la Oficialía de Partes de este Tribunal</w:t>
      </w:r>
      <w:r w:rsidR="00C2447A">
        <w:rPr>
          <w:sz w:val="24"/>
          <w:szCs w:val="24"/>
        </w:rPr>
        <w:t xml:space="preserve">, </w:t>
      </w:r>
      <w:r w:rsidR="00C97A01">
        <w:rPr>
          <w:sz w:val="24"/>
          <w:szCs w:val="24"/>
        </w:rPr>
        <w:t xml:space="preserve">un </w:t>
      </w:r>
      <w:r w:rsidR="00C97A01">
        <w:rPr>
          <w:sz w:val="24"/>
          <w:szCs w:val="24"/>
        </w:rPr>
        <w:lastRenderedPageBreak/>
        <w:t xml:space="preserve">nuevo </w:t>
      </w:r>
      <w:r w:rsidR="00C2447A">
        <w:rPr>
          <w:sz w:val="24"/>
          <w:szCs w:val="24"/>
        </w:rPr>
        <w:t>juicio de la ciudadanía, el cual se registró con la clave TEEM-JDC-</w:t>
      </w:r>
      <w:r w:rsidR="000711AC">
        <w:rPr>
          <w:sz w:val="24"/>
          <w:szCs w:val="24"/>
        </w:rPr>
        <w:t xml:space="preserve">225/2025, a través del cual el actor controvierte </w:t>
      </w:r>
      <w:r w:rsidR="00550C85">
        <w:rPr>
          <w:sz w:val="24"/>
          <w:szCs w:val="24"/>
        </w:rPr>
        <w:t xml:space="preserve">la </w:t>
      </w:r>
      <w:r w:rsidR="003A772E">
        <w:rPr>
          <w:sz w:val="24"/>
          <w:szCs w:val="24"/>
        </w:rPr>
        <w:t>contestación</w:t>
      </w:r>
      <w:r w:rsidR="00550C85">
        <w:rPr>
          <w:sz w:val="24"/>
          <w:szCs w:val="24"/>
        </w:rPr>
        <w:t xml:space="preserve"> </w:t>
      </w:r>
      <w:r w:rsidR="00A36B6A">
        <w:rPr>
          <w:sz w:val="24"/>
          <w:szCs w:val="24"/>
        </w:rPr>
        <w:t>emitida por el Secretario de A</w:t>
      </w:r>
      <w:r w:rsidR="001D6374">
        <w:rPr>
          <w:sz w:val="24"/>
          <w:szCs w:val="24"/>
        </w:rPr>
        <w:t xml:space="preserve">dministración </w:t>
      </w:r>
      <w:r w:rsidR="007F1AF3">
        <w:rPr>
          <w:sz w:val="24"/>
          <w:szCs w:val="24"/>
        </w:rPr>
        <w:t>en atención a su solicitud de información</w:t>
      </w:r>
      <w:r w:rsidR="00550C85">
        <w:rPr>
          <w:sz w:val="24"/>
          <w:szCs w:val="24"/>
        </w:rPr>
        <w:t>.</w:t>
      </w:r>
    </w:p>
    <w:p w14:paraId="270611E5" w14:textId="0C387C40" w:rsidR="00B641C7" w:rsidRDefault="001D6374" w:rsidP="000254B3">
      <w:pPr>
        <w:pStyle w:val="Sinespaciado"/>
        <w:spacing w:before="100" w:beforeAutospacing="1" w:after="100" w:afterAutospacing="1"/>
        <w:rPr>
          <w:rFonts w:eastAsia="Arial"/>
          <w:bCs/>
          <w:sz w:val="24"/>
          <w:szCs w:val="24"/>
        </w:rPr>
      </w:pPr>
      <w:r>
        <w:rPr>
          <w:sz w:val="24"/>
          <w:szCs w:val="24"/>
        </w:rPr>
        <w:t>Por otro lado</w:t>
      </w:r>
      <w:r w:rsidR="00ED570D">
        <w:rPr>
          <w:sz w:val="24"/>
          <w:szCs w:val="24"/>
        </w:rPr>
        <w:t xml:space="preserve">, debe tenerse en </w:t>
      </w:r>
      <w:r w:rsidR="00006BC2">
        <w:rPr>
          <w:sz w:val="24"/>
          <w:szCs w:val="24"/>
        </w:rPr>
        <w:t>consideración</w:t>
      </w:r>
      <w:r w:rsidR="00ED570D">
        <w:rPr>
          <w:sz w:val="24"/>
          <w:szCs w:val="24"/>
        </w:rPr>
        <w:t xml:space="preserve"> que el juicio de la ciudadanía TEEM-JDC-201/2025</w:t>
      </w:r>
      <w:r w:rsidR="007B3F1A">
        <w:rPr>
          <w:sz w:val="24"/>
          <w:szCs w:val="24"/>
        </w:rPr>
        <w:t xml:space="preserve"> </w:t>
      </w:r>
      <w:r w:rsidR="00006BC2">
        <w:rPr>
          <w:sz w:val="24"/>
          <w:szCs w:val="24"/>
        </w:rPr>
        <w:t xml:space="preserve">fue promovido para controvertir el oficio </w:t>
      </w:r>
      <w:r w:rsidR="00397430" w:rsidRPr="00CF67C4">
        <w:rPr>
          <w:rFonts w:eastAsia="Arial"/>
          <w:bCs/>
          <w:sz w:val="24"/>
          <w:szCs w:val="24"/>
        </w:rPr>
        <w:t>SAF/OS/0904/2025 signado por el Secretario de Administración</w:t>
      </w:r>
      <w:r w:rsidR="00DD4386">
        <w:rPr>
          <w:rFonts w:eastAsia="Arial"/>
          <w:bCs/>
          <w:sz w:val="24"/>
          <w:szCs w:val="24"/>
        </w:rPr>
        <w:t xml:space="preserve">, a través del cual se dio respuesta al diverso </w:t>
      </w:r>
      <w:r w:rsidR="00006BC2" w:rsidRPr="00CF67C4">
        <w:rPr>
          <w:rFonts w:eastAsia="Arial"/>
          <w:bCs/>
          <w:sz w:val="24"/>
          <w:szCs w:val="24"/>
        </w:rPr>
        <w:t>DIP-JC16*</w:t>
      </w:r>
      <w:r w:rsidR="00006BC2">
        <w:rPr>
          <w:rFonts w:eastAsia="Arial"/>
          <w:bCs/>
          <w:sz w:val="24"/>
          <w:szCs w:val="24"/>
        </w:rPr>
        <w:t>261</w:t>
      </w:r>
      <w:r w:rsidR="00006BC2" w:rsidRPr="00CF67C4">
        <w:rPr>
          <w:rFonts w:eastAsia="Arial"/>
          <w:bCs/>
          <w:sz w:val="24"/>
          <w:szCs w:val="24"/>
        </w:rPr>
        <w:t>/2025</w:t>
      </w:r>
      <w:r w:rsidR="00DD4386">
        <w:rPr>
          <w:rFonts w:eastAsia="Arial"/>
          <w:bCs/>
          <w:sz w:val="24"/>
          <w:szCs w:val="24"/>
        </w:rPr>
        <w:t>, signado por el actor</w:t>
      </w:r>
      <w:r w:rsidR="00512ED2">
        <w:rPr>
          <w:rFonts w:eastAsia="Arial"/>
          <w:bCs/>
          <w:sz w:val="24"/>
          <w:szCs w:val="24"/>
        </w:rPr>
        <w:t xml:space="preserve">, por el que solicitó </w:t>
      </w:r>
      <w:r w:rsidR="00E21B55">
        <w:rPr>
          <w:rFonts w:eastAsia="Arial"/>
          <w:bCs/>
          <w:sz w:val="24"/>
          <w:szCs w:val="24"/>
        </w:rPr>
        <w:t xml:space="preserve">el </w:t>
      </w:r>
      <w:r w:rsidR="00E21B55" w:rsidRPr="00E21B55">
        <w:rPr>
          <w:rFonts w:eastAsia="Arial"/>
          <w:bCs/>
          <w:sz w:val="24"/>
          <w:szCs w:val="24"/>
        </w:rPr>
        <w:t xml:space="preserve">Primer Informe Trimestral de Avances Programáticos y Presupuestales del </w:t>
      </w:r>
      <w:r w:rsidR="00F136DE">
        <w:rPr>
          <w:sz w:val="24"/>
          <w:szCs w:val="24"/>
        </w:rPr>
        <w:t>ejercicio fiscal dos mil veinticinco</w:t>
      </w:r>
      <w:r w:rsidR="00E21B55" w:rsidRPr="00E21B55">
        <w:rPr>
          <w:rFonts w:eastAsia="Arial"/>
          <w:bCs/>
          <w:sz w:val="24"/>
          <w:szCs w:val="24"/>
        </w:rPr>
        <w:t>, con corte al treinta y uno de marzo</w:t>
      </w:r>
      <w:r w:rsidR="00DD4386">
        <w:rPr>
          <w:rFonts w:eastAsia="Arial"/>
          <w:bCs/>
          <w:sz w:val="24"/>
          <w:szCs w:val="24"/>
        </w:rPr>
        <w:t xml:space="preserve">. </w:t>
      </w:r>
    </w:p>
    <w:p w14:paraId="5A005AE6" w14:textId="57B1282B" w:rsidR="00253800" w:rsidRPr="00A61F3C" w:rsidRDefault="00B2737C" w:rsidP="00900103">
      <w:pPr>
        <w:pStyle w:val="Sinespaciado"/>
        <w:spacing w:before="100" w:beforeAutospacing="1" w:after="100" w:afterAutospacing="1"/>
        <w:rPr>
          <w:rFonts w:eastAsia="Arial"/>
          <w:bCs/>
          <w:sz w:val="24"/>
          <w:szCs w:val="24"/>
        </w:rPr>
      </w:pPr>
      <w:r>
        <w:rPr>
          <w:rFonts w:eastAsia="Arial"/>
          <w:bCs/>
          <w:sz w:val="24"/>
          <w:szCs w:val="24"/>
        </w:rPr>
        <w:t xml:space="preserve">En ese contexto, se tiene que la </w:t>
      </w:r>
      <w:r w:rsidR="00E511CB">
        <w:rPr>
          <w:rFonts w:eastAsia="Arial"/>
          <w:bCs/>
          <w:sz w:val="24"/>
          <w:szCs w:val="24"/>
        </w:rPr>
        <w:t xml:space="preserve">materia de la </w:t>
      </w:r>
      <w:r>
        <w:rPr>
          <w:rFonts w:eastAsia="Arial"/>
          <w:bCs/>
          <w:sz w:val="24"/>
          <w:szCs w:val="24"/>
        </w:rPr>
        <w:t>sentencia d</w:t>
      </w:r>
      <w:r w:rsidR="00E511CB">
        <w:rPr>
          <w:rFonts w:eastAsia="Arial"/>
          <w:bCs/>
          <w:sz w:val="24"/>
          <w:szCs w:val="24"/>
        </w:rPr>
        <w:t>ictada en el presente juicio</w:t>
      </w:r>
      <w:r w:rsidR="00493AE7">
        <w:rPr>
          <w:rFonts w:eastAsia="Arial"/>
          <w:bCs/>
          <w:sz w:val="24"/>
          <w:szCs w:val="24"/>
        </w:rPr>
        <w:t xml:space="preserve"> se centró en </w:t>
      </w:r>
      <w:r w:rsidR="00F01DC8">
        <w:rPr>
          <w:rFonts w:eastAsia="Arial"/>
          <w:bCs/>
          <w:sz w:val="24"/>
          <w:szCs w:val="24"/>
        </w:rPr>
        <w:t xml:space="preserve">determinar si </w:t>
      </w:r>
      <w:r w:rsidR="00664D99">
        <w:rPr>
          <w:rFonts w:eastAsia="Arial"/>
          <w:bCs/>
          <w:sz w:val="24"/>
          <w:szCs w:val="24"/>
        </w:rPr>
        <w:t xml:space="preserve">la </w:t>
      </w:r>
      <w:r w:rsidR="00373711">
        <w:rPr>
          <w:rFonts w:eastAsia="Arial"/>
          <w:bCs/>
          <w:sz w:val="24"/>
          <w:szCs w:val="24"/>
        </w:rPr>
        <w:t>contestación</w:t>
      </w:r>
      <w:r w:rsidR="00664D99">
        <w:rPr>
          <w:rFonts w:eastAsia="Arial"/>
          <w:bCs/>
          <w:sz w:val="24"/>
          <w:szCs w:val="24"/>
        </w:rPr>
        <w:t xml:space="preserve"> contenida en el </w:t>
      </w:r>
      <w:r w:rsidR="00664D99">
        <w:rPr>
          <w:sz w:val="24"/>
          <w:szCs w:val="24"/>
        </w:rPr>
        <w:t xml:space="preserve">oficio </w:t>
      </w:r>
      <w:r w:rsidR="00664D99" w:rsidRPr="00CF67C4">
        <w:rPr>
          <w:rFonts w:eastAsia="Arial"/>
          <w:bCs/>
          <w:sz w:val="24"/>
          <w:szCs w:val="24"/>
        </w:rPr>
        <w:t>SAF/OS/0904/2025</w:t>
      </w:r>
      <w:r w:rsidR="00A61F3C">
        <w:rPr>
          <w:rFonts w:eastAsia="Arial"/>
          <w:bCs/>
          <w:sz w:val="24"/>
          <w:szCs w:val="24"/>
        </w:rPr>
        <w:t xml:space="preserve"> </w:t>
      </w:r>
      <w:r w:rsidR="001D7B16">
        <w:rPr>
          <w:rFonts w:eastAsia="Arial"/>
          <w:bCs/>
          <w:sz w:val="24"/>
          <w:szCs w:val="24"/>
        </w:rPr>
        <w:t>cumplía con lo pretendido por el actor</w:t>
      </w:r>
      <w:r w:rsidR="00AA6773">
        <w:rPr>
          <w:rFonts w:eastAsia="Arial"/>
          <w:bCs/>
          <w:sz w:val="24"/>
          <w:szCs w:val="24"/>
        </w:rPr>
        <w:t xml:space="preserve">, por lo que, al </w:t>
      </w:r>
      <w:r w:rsidR="00900103">
        <w:rPr>
          <w:rFonts w:eastAsia="Arial"/>
          <w:bCs/>
          <w:sz w:val="24"/>
          <w:szCs w:val="24"/>
        </w:rPr>
        <w:t>no ser así,</w:t>
      </w:r>
      <w:r w:rsidR="00AA6773">
        <w:rPr>
          <w:rFonts w:eastAsia="Arial"/>
          <w:bCs/>
          <w:sz w:val="24"/>
          <w:szCs w:val="24"/>
        </w:rPr>
        <w:t xml:space="preserve"> se determinó </w:t>
      </w:r>
      <w:r w:rsidR="00EA4A7B">
        <w:rPr>
          <w:rFonts w:eastAsia="Arial"/>
          <w:bCs/>
          <w:sz w:val="24"/>
          <w:szCs w:val="24"/>
        </w:rPr>
        <w:t>su revocación</w:t>
      </w:r>
      <w:r w:rsidR="00525FE2">
        <w:rPr>
          <w:rFonts w:eastAsia="Arial"/>
          <w:bCs/>
          <w:sz w:val="24"/>
          <w:szCs w:val="24"/>
        </w:rPr>
        <w:t xml:space="preserve"> y, en consecuencia, los efectos se encuentran destinados a </w:t>
      </w:r>
      <w:r w:rsidR="00A56409">
        <w:rPr>
          <w:rFonts w:eastAsia="Arial"/>
          <w:bCs/>
          <w:sz w:val="24"/>
          <w:szCs w:val="24"/>
        </w:rPr>
        <w:t xml:space="preserve">materializar </w:t>
      </w:r>
      <w:r w:rsidR="000C050D">
        <w:rPr>
          <w:rFonts w:eastAsia="Arial"/>
          <w:bCs/>
          <w:sz w:val="24"/>
          <w:szCs w:val="24"/>
        </w:rPr>
        <w:t xml:space="preserve">la entrega de la información </w:t>
      </w:r>
      <w:r w:rsidR="00570EFB">
        <w:rPr>
          <w:rFonts w:eastAsia="Arial"/>
          <w:bCs/>
          <w:sz w:val="24"/>
          <w:szCs w:val="24"/>
        </w:rPr>
        <w:t>relativa al Primer Informe Trimestral</w:t>
      </w:r>
      <w:r w:rsidR="00900103">
        <w:rPr>
          <w:rFonts w:eastAsia="Arial"/>
          <w:bCs/>
          <w:sz w:val="24"/>
          <w:szCs w:val="24"/>
        </w:rPr>
        <w:t xml:space="preserve">. </w:t>
      </w:r>
    </w:p>
    <w:p w14:paraId="3BBC0232" w14:textId="203757E9" w:rsidR="00D01F37" w:rsidRPr="00291CE5" w:rsidRDefault="00740679" w:rsidP="000254B3">
      <w:pPr>
        <w:pStyle w:val="Sinespaciado"/>
        <w:spacing w:before="100" w:beforeAutospacing="1" w:after="100" w:afterAutospacing="1"/>
        <w:rPr>
          <w:sz w:val="24"/>
          <w:szCs w:val="24"/>
        </w:rPr>
      </w:pPr>
      <w:r>
        <w:rPr>
          <w:sz w:val="24"/>
          <w:szCs w:val="24"/>
        </w:rPr>
        <w:t xml:space="preserve">Por </w:t>
      </w:r>
      <w:r w:rsidR="00CF7240">
        <w:rPr>
          <w:sz w:val="24"/>
          <w:szCs w:val="24"/>
        </w:rPr>
        <w:t>tanto</w:t>
      </w:r>
      <w:r>
        <w:rPr>
          <w:sz w:val="24"/>
          <w:szCs w:val="24"/>
        </w:rPr>
        <w:t xml:space="preserve">, </w:t>
      </w:r>
      <w:r w:rsidR="00CF7240">
        <w:rPr>
          <w:sz w:val="24"/>
          <w:szCs w:val="24"/>
        </w:rPr>
        <w:t xml:space="preserve">atendiendo a que </w:t>
      </w:r>
      <w:r w:rsidR="00F20D5B">
        <w:rPr>
          <w:sz w:val="24"/>
          <w:szCs w:val="24"/>
        </w:rPr>
        <w:t xml:space="preserve">en el escrito que aquí se analiza </w:t>
      </w:r>
      <w:r w:rsidR="00AE0E77">
        <w:rPr>
          <w:sz w:val="24"/>
          <w:szCs w:val="24"/>
        </w:rPr>
        <w:t>se promueve un i</w:t>
      </w:r>
      <w:r w:rsidR="00CF7240">
        <w:rPr>
          <w:sz w:val="24"/>
          <w:szCs w:val="24"/>
        </w:rPr>
        <w:t xml:space="preserve">ncidente de incumplimiento </w:t>
      </w:r>
      <w:r w:rsidR="00AE0E77">
        <w:rPr>
          <w:sz w:val="24"/>
          <w:szCs w:val="24"/>
        </w:rPr>
        <w:t xml:space="preserve">que </w:t>
      </w:r>
      <w:r w:rsidR="00CF7240">
        <w:rPr>
          <w:sz w:val="24"/>
          <w:szCs w:val="24"/>
        </w:rPr>
        <w:t xml:space="preserve">versa sobre una solicitud distinta </w:t>
      </w:r>
      <w:r w:rsidR="00CB2C9F">
        <w:rPr>
          <w:sz w:val="24"/>
          <w:szCs w:val="24"/>
        </w:rPr>
        <w:t>a la analizada en la sentencia de veinticuatro de julio</w:t>
      </w:r>
      <w:r w:rsidR="00F6153D">
        <w:rPr>
          <w:sz w:val="24"/>
          <w:szCs w:val="24"/>
        </w:rPr>
        <w:t>, es que se estima que</w:t>
      </w:r>
      <w:r w:rsidR="00E1797F">
        <w:rPr>
          <w:sz w:val="24"/>
          <w:szCs w:val="24"/>
        </w:rPr>
        <w:t xml:space="preserve"> dich</w:t>
      </w:r>
      <w:r w:rsidR="00BF3F22">
        <w:rPr>
          <w:sz w:val="24"/>
          <w:szCs w:val="24"/>
        </w:rPr>
        <w:t xml:space="preserve">a </w:t>
      </w:r>
      <w:r w:rsidR="00AC30FB" w:rsidRPr="00291CE5">
        <w:rPr>
          <w:sz w:val="24"/>
          <w:szCs w:val="24"/>
        </w:rPr>
        <w:t>incidencia</w:t>
      </w:r>
      <w:r w:rsidR="00BF3F22" w:rsidRPr="00291CE5">
        <w:rPr>
          <w:sz w:val="24"/>
          <w:szCs w:val="24"/>
        </w:rPr>
        <w:t xml:space="preserve"> </w:t>
      </w:r>
      <w:r w:rsidR="004F37A8" w:rsidRPr="00291CE5">
        <w:rPr>
          <w:sz w:val="24"/>
          <w:szCs w:val="24"/>
        </w:rPr>
        <w:t>resulta improcedente</w:t>
      </w:r>
      <w:r w:rsidR="000255D1" w:rsidRPr="00291CE5">
        <w:rPr>
          <w:sz w:val="24"/>
          <w:szCs w:val="24"/>
        </w:rPr>
        <w:t xml:space="preserve">, toda vez que es en el expediente TEEM-JDC-225/2025 </w:t>
      </w:r>
      <w:r w:rsidR="00A153D1" w:rsidRPr="00291CE5">
        <w:rPr>
          <w:sz w:val="24"/>
          <w:szCs w:val="24"/>
        </w:rPr>
        <w:t xml:space="preserve">donde se </w:t>
      </w:r>
      <w:r w:rsidR="00450273" w:rsidRPr="00291CE5">
        <w:rPr>
          <w:sz w:val="24"/>
          <w:szCs w:val="24"/>
        </w:rPr>
        <w:t>analizará</w:t>
      </w:r>
      <w:r w:rsidR="0058347D" w:rsidRPr="00291CE5">
        <w:rPr>
          <w:sz w:val="24"/>
          <w:szCs w:val="24"/>
        </w:rPr>
        <w:t xml:space="preserve">n los agravios </w:t>
      </w:r>
      <w:r w:rsidR="006336AE" w:rsidRPr="00291CE5">
        <w:rPr>
          <w:sz w:val="24"/>
          <w:szCs w:val="24"/>
        </w:rPr>
        <w:t xml:space="preserve">encaminados a controvertir </w:t>
      </w:r>
      <w:r w:rsidR="00A153D1" w:rsidRPr="00291CE5">
        <w:rPr>
          <w:sz w:val="24"/>
          <w:szCs w:val="24"/>
        </w:rPr>
        <w:t>la respuesta</w:t>
      </w:r>
      <w:r w:rsidR="00450273" w:rsidRPr="00291CE5">
        <w:rPr>
          <w:sz w:val="24"/>
          <w:szCs w:val="24"/>
        </w:rPr>
        <w:t xml:space="preserve"> </w:t>
      </w:r>
      <w:r w:rsidR="00D8746C" w:rsidRPr="00291CE5">
        <w:rPr>
          <w:sz w:val="24"/>
          <w:szCs w:val="24"/>
        </w:rPr>
        <w:t xml:space="preserve">recaída </w:t>
      </w:r>
      <w:r w:rsidR="00450273" w:rsidRPr="00291CE5">
        <w:rPr>
          <w:sz w:val="24"/>
          <w:szCs w:val="24"/>
        </w:rPr>
        <w:t>a la solicitud de cuatro de agosto</w:t>
      </w:r>
      <w:r w:rsidR="00A671AF" w:rsidRPr="00291CE5">
        <w:rPr>
          <w:sz w:val="24"/>
          <w:szCs w:val="24"/>
        </w:rPr>
        <w:t xml:space="preserve">, </w:t>
      </w:r>
      <w:r w:rsidR="00A41806" w:rsidRPr="00291CE5">
        <w:rPr>
          <w:sz w:val="24"/>
          <w:szCs w:val="24"/>
        </w:rPr>
        <w:t>y se determinará, en su caso, la existencia o no de la omisión planteada.</w:t>
      </w:r>
    </w:p>
    <w:p w14:paraId="71794245" w14:textId="36F97802" w:rsidR="003D4FC4" w:rsidRDefault="003D4FC4" w:rsidP="000254B3">
      <w:pPr>
        <w:pStyle w:val="Sinespaciado"/>
        <w:spacing w:before="100" w:beforeAutospacing="1" w:after="100" w:afterAutospacing="1"/>
        <w:rPr>
          <w:sz w:val="24"/>
          <w:szCs w:val="24"/>
        </w:rPr>
      </w:pPr>
      <w:r w:rsidRPr="00291CE5">
        <w:rPr>
          <w:sz w:val="24"/>
          <w:szCs w:val="24"/>
        </w:rPr>
        <w:t xml:space="preserve">Así, al no </w:t>
      </w:r>
      <w:r w:rsidR="00291B09" w:rsidRPr="00291CE5">
        <w:rPr>
          <w:sz w:val="24"/>
          <w:szCs w:val="24"/>
        </w:rPr>
        <w:t xml:space="preserve">estar resuelta la cuestión principal, es decir, si </w:t>
      </w:r>
      <w:r w:rsidR="00BA0C17" w:rsidRPr="00291CE5">
        <w:rPr>
          <w:sz w:val="24"/>
          <w:szCs w:val="24"/>
        </w:rPr>
        <w:t xml:space="preserve">se actualiza o no la vulneración a los derechos del actor respecto de la </w:t>
      </w:r>
      <w:r w:rsidR="009E78CF" w:rsidRPr="00291CE5">
        <w:rPr>
          <w:sz w:val="24"/>
          <w:szCs w:val="24"/>
        </w:rPr>
        <w:t>solicitud</w:t>
      </w:r>
      <w:r w:rsidR="00BA0C17" w:rsidRPr="00291CE5">
        <w:rPr>
          <w:sz w:val="24"/>
          <w:szCs w:val="24"/>
        </w:rPr>
        <w:t xml:space="preserve"> del Segundo Informe Trimestral de Avances Programáticos y Presupuestales del ejercicio fiscal dos mil veinticinco</w:t>
      </w:r>
      <w:r w:rsidR="005C080C" w:rsidRPr="00291CE5">
        <w:rPr>
          <w:sz w:val="24"/>
          <w:szCs w:val="24"/>
        </w:rPr>
        <w:t xml:space="preserve">, es que resulta improcedente la pretensión del actor de </w:t>
      </w:r>
      <w:r w:rsidR="006B0CCB" w:rsidRPr="00291CE5">
        <w:rPr>
          <w:sz w:val="24"/>
          <w:szCs w:val="24"/>
        </w:rPr>
        <w:t>promover un incidente de incumplimiento sobre esa cuestión.</w:t>
      </w:r>
      <w:r w:rsidR="006B0CCB">
        <w:rPr>
          <w:sz w:val="24"/>
          <w:szCs w:val="24"/>
        </w:rPr>
        <w:t xml:space="preserve"> </w:t>
      </w:r>
    </w:p>
    <w:p w14:paraId="5B69E6F8" w14:textId="49674187" w:rsidR="00093569" w:rsidRDefault="002F7392" w:rsidP="006612B1">
      <w:pPr>
        <w:pStyle w:val="Sinespaciado"/>
        <w:spacing w:before="100" w:beforeAutospacing="1" w:after="100" w:afterAutospacing="1"/>
        <w:rPr>
          <w:sz w:val="24"/>
          <w:szCs w:val="24"/>
        </w:rPr>
      </w:pPr>
      <w:r>
        <w:rPr>
          <w:sz w:val="24"/>
          <w:szCs w:val="24"/>
        </w:rPr>
        <w:t>Ello es así</w:t>
      </w:r>
      <w:r w:rsidR="006336AE">
        <w:rPr>
          <w:sz w:val="24"/>
          <w:szCs w:val="24"/>
        </w:rPr>
        <w:t xml:space="preserve">, porque </w:t>
      </w:r>
      <w:r w:rsidR="00A92715">
        <w:rPr>
          <w:sz w:val="24"/>
          <w:szCs w:val="24"/>
        </w:rPr>
        <w:t xml:space="preserve">el </w:t>
      </w:r>
      <w:r w:rsidR="0072144A">
        <w:rPr>
          <w:sz w:val="24"/>
          <w:szCs w:val="24"/>
        </w:rPr>
        <w:t xml:space="preserve">análisis respecto del cumplimiento de una sentencia se encuentra delimitado por lo determinado </w:t>
      </w:r>
      <w:r w:rsidR="00325459">
        <w:rPr>
          <w:sz w:val="24"/>
          <w:szCs w:val="24"/>
        </w:rPr>
        <w:t>en la propia resolución</w:t>
      </w:r>
      <w:r w:rsidR="00FC20B1">
        <w:rPr>
          <w:sz w:val="24"/>
          <w:szCs w:val="24"/>
        </w:rPr>
        <w:t xml:space="preserve">, por lo que, </w:t>
      </w:r>
      <w:r w:rsidR="00D167BD">
        <w:rPr>
          <w:sz w:val="24"/>
          <w:szCs w:val="24"/>
        </w:rPr>
        <w:lastRenderedPageBreak/>
        <w:t>aun</w:t>
      </w:r>
      <w:r w:rsidR="00093569">
        <w:rPr>
          <w:sz w:val="24"/>
          <w:szCs w:val="24"/>
        </w:rPr>
        <w:t xml:space="preserve"> cuando en la resolución de veinticuatro de julio</w:t>
      </w:r>
      <w:r w:rsidR="00324C47">
        <w:rPr>
          <w:sz w:val="24"/>
          <w:szCs w:val="24"/>
        </w:rPr>
        <w:t xml:space="preserve"> se haya apercibido </w:t>
      </w:r>
      <w:r w:rsidR="00EF1FBB">
        <w:rPr>
          <w:sz w:val="24"/>
          <w:szCs w:val="24"/>
        </w:rPr>
        <w:t xml:space="preserve">a la responsable para que en lo subsecuente atendiera las solicitudes apegada a la normativa que rige su actuar, ello no </w:t>
      </w:r>
      <w:r w:rsidR="00BA14F0">
        <w:rPr>
          <w:sz w:val="24"/>
          <w:szCs w:val="24"/>
        </w:rPr>
        <w:t xml:space="preserve">implica que </w:t>
      </w:r>
      <w:r w:rsidR="009263B9">
        <w:rPr>
          <w:sz w:val="24"/>
          <w:szCs w:val="24"/>
        </w:rPr>
        <w:t>la diversa</w:t>
      </w:r>
      <w:r w:rsidR="00BA14F0">
        <w:rPr>
          <w:sz w:val="24"/>
          <w:szCs w:val="24"/>
        </w:rPr>
        <w:t xml:space="preserve"> petici</w:t>
      </w:r>
      <w:r w:rsidR="009263B9">
        <w:rPr>
          <w:sz w:val="24"/>
          <w:szCs w:val="24"/>
        </w:rPr>
        <w:t>ón</w:t>
      </w:r>
      <w:r w:rsidR="00BA14F0">
        <w:rPr>
          <w:sz w:val="24"/>
          <w:szCs w:val="24"/>
        </w:rPr>
        <w:t xml:space="preserve"> que no fue materia de análisis en</w:t>
      </w:r>
      <w:r w:rsidR="009263B9">
        <w:rPr>
          <w:sz w:val="24"/>
          <w:szCs w:val="24"/>
        </w:rPr>
        <w:t xml:space="preserve"> el fallo</w:t>
      </w:r>
      <w:r w:rsidR="00804A6B">
        <w:rPr>
          <w:sz w:val="24"/>
          <w:szCs w:val="24"/>
        </w:rPr>
        <w:t xml:space="preserve"> deba ser </w:t>
      </w:r>
      <w:r w:rsidR="00EF75C8">
        <w:rPr>
          <w:sz w:val="24"/>
          <w:szCs w:val="24"/>
        </w:rPr>
        <w:t>t</w:t>
      </w:r>
      <w:r w:rsidR="00127395">
        <w:rPr>
          <w:sz w:val="24"/>
          <w:szCs w:val="24"/>
        </w:rPr>
        <w:t xml:space="preserve">omada en consideración para la determinación del cumplimiento de la misma. </w:t>
      </w:r>
    </w:p>
    <w:p w14:paraId="56CD7CF0" w14:textId="13F12E6D" w:rsidR="008C2AF2" w:rsidRDefault="00127395" w:rsidP="006612B1">
      <w:pPr>
        <w:pStyle w:val="Sinespaciado"/>
        <w:spacing w:before="100" w:beforeAutospacing="1" w:after="100" w:afterAutospacing="1"/>
        <w:rPr>
          <w:sz w:val="24"/>
          <w:szCs w:val="24"/>
        </w:rPr>
      </w:pPr>
      <w:r>
        <w:rPr>
          <w:sz w:val="24"/>
          <w:szCs w:val="24"/>
        </w:rPr>
        <w:t xml:space="preserve">En todo caso, será </w:t>
      </w:r>
      <w:r w:rsidR="000B1C2C">
        <w:rPr>
          <w:sz w:val="24"/>
          <w:szCs w:val="24"/>
        </w:rPr>
        <w:t>al momento de resolver</w:t>
      </w:r>
      <w:r>
        <w:rPr>
          <w:sz w:val="24"/>
          <w:szCs w:val="24"/>
        </w:rPr>
        <w:t xml:space="preserve"> el juicio promovido contra esa </w:t>
      </w:r>
      <w:r w:rsidR="002B508E">
        <w:rPr>
          <w:sz w:val="24"/>
          <w:szCs w:val="24"/>
        </w:rPr>
        <w:t xml:space="preserve">respuesta (TEEM-JDC-225/2025) en </w:t>
      </w:r>
      <w:r w:rsidR="008C2AF2">
        <w:rPr>
          <w:sz w:val="24"/>
          <w:szCs w:val="24"/>
        </w:rPr>
        <w:t>donde</w:t>
      </w:r>
      <w:r w:rsidR="00E3077E">
        <w:rPr>
          <w:sz w:val="24"/>
          <w:szCs w:val="24"/>
        </w:rPr>
        <w:t xml:space="preserve"> -de determinarse fundados los agravios- se tomará en cuenta el apercibimiento </w:t>
      </w:r>
      <w:r w:rsidR="000B1C2C">
        <w:rPr>
          <w:sz w:val="24"/>
          <w:szCs w:val="24"/>
        </w:rPr>
        <w:t xml:space="preserve">que </w:t>
      </w:r>
      <w:r w:rsidR="00AF5800">
        <w:rPr>
          <w:sz w:val="24"/>
          <w:szCs w:val="24"/>
        </w:rPr>
        <w:t xml:space="preserve">se hizo en la sentencia de veinticuatro de julio. </w:t>
      </w:r>
    </w:p>
    <w:p w14:paraId="6BE17DA6" w14:textId="31C8FE62" w:rsidR="00974CF7" w:rsidRPr="00291CE5" w:rsidRDefault="00770137" w:rsidP="000254B3">
      <w:pPr>
        <w:pStyle w:val="Sinespaciado"/>
        <w:spacing w:before="100" w:beforeAutospacing="1" w:after="100" w:afterAutospacing="1"/>
        <w:rPr>
          <w:sz w:val="24"/>
          <w:szCs w:val="24"/>
        </w:rPr>
      </w:pPr>
      <w:r w:rsidRPr="00291CE5">
        <w:rPr>
          <w:sz w:val="24"/>
          <w:szCs w:val="24"/>
        </w:rPr>
        <w:t xml:space="preserve">Por tanto, </w:t>
      </w:r>
      <w:r w:rsidR="00444EF6" w:rsidRPr="00291CE5">
        <w:rPr>
          <w:sz w:val="24"/>
          <w:szCs w:val="24"/>
        </w:rPr>
        <w:t xml:space="preserve">toda vez que el escrito de cuenta versa sobre </w:t>
      </w:r>
      <w:r w:rsidR="00227B7C" w:rsidRPr="00291CE5">
        <w:rPr>
          <w:sz w:val="24"/>
          <w:szCs w:val="24"/>
        </w:rPr>
        <w:t>el incumplimiento de una cuestión diversa a la ordenada en la sentencia</w:t>
      </w:r>
      <w:r w:rsidR="00AE6470" w:rsidRPr="00291CE5">
        <w:rPr>
          <w:sz w:val="24"/>
          <w:szCs w:val="24"/>
        </w:rPr>
        <w:t xml:space="preserve"> recaída al presente juicio, es que </w:t>
      </w:r>
      <w:r w:rsidR="00974CF7" w:rsidRPr="00291CE5">
        <w:rPr>
          <w:sz w:val="24"/>
          <w:szCs w:val="24"/>
        </w:rPr>
        <w:t>resulta improcedente el incidente promovido por Juan Carlos Barragán Vélez</w:t>
      </w:r>
      <w:r w:rsidR="00AC30FB" w:rsidRPr="00291CE5">
        <w:rPr>
          <w:sz w:val="24"/>
          <w:szCs w:val="24"/>
        </w:rPr>
        <w:t>, sobre todo, porque la omisión que plantea en dicho escrito se encuentra pendiente de una resolución por esta autoridad, determinación en la que se tendrá por acreditada o no la irregularidad planteada</w:t>
      </w:r>
      <w:r w:rsidR="00AE6470" w:rsidRPr="00291CE5">
        <w:rPr>
          <w:sz w:val="24"/>
          <w:szCs w:val="24"/>
        </w:rPr>
        <w:t xml:space="preserve">. </w:t>
      </w:r>
    </w:p>
    <w:p w14:paraId="4FF55A3B" w14:textId="412A86DD" w:rsidR="00BC0F18" w:rsidRPr="00291CE5" w:rsidRDefault="00654827" w:rsidP="00BC0F18">
      <w:pPr>
        <w:pStyle w:val="Sinespaciado"/>
        <w:spacing w:before="100" w:beforeAutospacing="1" w:after="100" w:afterAutospacing="1"/>
        <w:rPr>
          <w:sz w:val="24"/>
          <w:szCs w:val="24"/>
        </w:rPr>
      </w:pPr>
      <w:r w:rsidRPr="00291CE5">
        <w:rPr>
          <w:sz w:val="24"/>
          <w:szCs w:val="24"/>
        </w:rPr>
        <w:t xml:space="preserve">En ese sentido, </w:t>
      </w:r>
      <w:r w:rsidR="00BC0F18" w:rsidRPr="00291CE5">
        <w:rPr>
          <w:sz w:val="24"/>
          <w:szCs w:val="24"/>
        </w:rPr>
        <w:t xml:space="preserve">se estima adecuado remitir </w:t>
      </w:r>
      <w:r w:rsidR="00123B42" w:rsidRPr="00291CE5">
        <w:rPr>
          <w:sz w:val="24"/>
          <w:szCs w:val="24"/>
        </w:rPr>
        <w:t>el</w:t>
      </w:r>
      <w:r w:rsidR="00AC30FB" w:rsidRPr="00291CE5">
        <w:rPr>
          <w:sz w:val="24"/>
          <w:szCs w:val="24"/>
        </w:rPr>
        <w:t xml:space="preserve"> escrito de manifestaciones </w:t>
      </w:r>
      <w:r w:rsidR="00123B42" w:rsidRPr="00291CE5">
        <w:rPr>
          <w:sz w:val="24"/>
          <w:szCs w:val="24"/>
        </w:rPr>
        <w:t xml:space="preserve">original </w:t>
      </w:r>
      <w:r w:rsidR="00BC0F18" w:rsidRPr="00291CE5">
        <w:rPr>
          <w:sz w:val="24"/>
          <w:szCs w:val="24"/>
        </w:rPr>
        <w:t xml:space="preserve">a los autos que integran el expediente TEEM-JDC-225/2025. </w:t>
      </w:r>
    </w:p>
    <w:p w14:paraId="2F29738B" w14:textId="1949A718" w:rsidR="00BC0F18" w:rsidRDefault="00BC0F18" w:rsidP="000254B3">
      <w:pPr>
        <w:pStyle w:val="Sinespaciado"/>
        <w:spacing w:before="100" w:beforeAutospacing="1" w:after="100" w:afterAutospacing="1"/>
        <w:rPr>
          <w:sz w:val="24"/>
          <w:szCs w:val="24"/>
        </w:rPr>
      </w:pPr>
      <w:r w:rsidRPr="00291CE5">
        <w:rPr>
          <w:sz w:val="24"/>
          <w:szCs w:val="24"/>
          <w:lang w:val="es-ES"/>
        </w:rPr>
        <w:t>Con base en lo razonado, se ordena</w:t>
      </w:r>
      <w:r w:rsidR="0024717B" w:rsidRPr="00291CE5">
        <w:rPr>
          <w:sz w:val="24"/>
          <w:szCs w:val="24"/>
          <w:lang w:val="es-ES"/>
        </w:rPr>
        <w:t xml:space="preserve"> el desglose y</w:t>
      </w:r>
      <w:r w:rsidRPr="00291CE5">
        <w:rPr>
          <w:sz w:val="24"/>
          <w:szCs w:val="24"/>
          <w:lang w:val="es-ES"/>
        </w:rPr>
        <w:t xml:space="preserve"> la remisión del escrito</w:t>
      </w:r>
      <w:r w:rsidR="00123B42" w:rsidRPr="00291CE5">
        <w:rPr>
          <w:sz w:val="24"/>
          <w:szCs w:val="24"/>
          <w:lang w:val="es-ES"/>
        </w:rPr>
        <w:t xml:space="preserve"> original</w:t>
      </w:r>
      <w:r w:rsidR="0024717B" w:rsidRPr="00291CE5">
        <w:rPr>
          <w:rStyle w:val="Refdenotaalpie"/>
          <w:sz w:val="24"/>
          <w:szCs w:val="24"/>
          <w:lang w:val="es-ES"/>
        </w:rPr>
        <w:footnoteReference w:id="9"/>
      </w:r>
      <w:r w:rsidRPr="00291CE5">
        <w:rPr>
          <w:sz w:val="24"/>
          <w:szCs w:val="24"/>
          <w:lang w:val="es-ES"/>
        </w:rPr>
        <w:t xml:space="preserve"> presentado por el actor el diez de septiembre, así como sus anexos, a la Secretaría General de Acuerdos de este Tribunal, para que a su vez las remita a la ponencia en que se instruye el juicio de la ciudadanía </w:t>
      </w:r>
      <w:r w:rsidRPr="00291CE5">
        <w:rPr>
          <w:sz w:val="24"/>
          <w:szCs w:val="24"/>
        </w:rPr>
        <w:t>TEEM-JDC-225/2025, para que se determine lo conducente en el momento procesal oportuno, respecto a sus planteamientos</w:t>
      </w:r>
      <w:r w:rsidR="00AC30FB" w:rsidRPr="00291CE5">
        <w:rPr>
          <w:sz w:val="24"/>
          <w:szCs w:val="24"/>
        </w:rPr>
        <w:t>, sin que en el caso resulte necesaria la apertura de un diverso cuadernillo incidental, pues ello a nada practico conduciría</w:t>
      </w:r>
      <w:r w:rsidRPr="00291CE5">
        <w:rPr>
          <w:sz w:val="24"/>
          <w:szCs w:val="24"/>
        </w:rPr>
        <w:t>.</w:t>
      </w:r>
    </w:p>
    <w:p w14:paraId="108E349F" w14:textId="17016FEF" w:rsidR="00296E10" w:rsidRPr="00496C02" w:rsidRDefault="00296E10" w:rsidP="00296E10">
      <w:pPr>
        <w:spacing w:after="0" w:line="254" w:lineRule="auto"/>
        <w:ind w:left="11" w:hanging="11"/>
        <w:jc w:val="both"/>
        <w:rPr>
          <w:rFonts w:ascii="Arial" w:eastAsia="Arial" w:hAnsi="Arial" w:cs="Arial"/>
          <w:color w:val="000000"/>
          <w:sz w:val="24"/>
          <w:szCs w:val="24"/>
          <w:lang w:eastAsia="es-MX"/>
        </w:rPr>
      </w:pPr>
      <w:r w:rsidRPr="00496C02">
        <w:rPr>
          <w:rFonts w:ascii="Arial" w:eastAsia="Arial" w:hAnsi="Arial" w:cs="Arial"/>
          <w:color w:val="000000"/>
          <w:sz w:val="24"/>
          <w:szCs w:val="24"/>
          <w:lang w:eastAsia="es-MX"/>
        </w:rPr>
        <w:t xml:space="preserve">Por lo expuesto </w:t>
      </w:r>
      <w:r w:rsidR="0073174B">
        <w:rPr>
          <w:rFonts w:ascii="Arial" w:eastAsia="Arial" w:hAnsi="Arial" w:cs="Arial"/>
          <w:color w:val="000000"/>
          <w:sz w:val="24"/>
          <w:szCs w:val="24"/>
          <w:lang w:eastAsia="es-MX"/>
        </w:rPr>
        <w:t xml:space="preserve">y fundado, </w:t>
      </w:r>
      <w:r w:rsidRPr="00496C02">
        <w:rPr>
          <w:rFonts w:ascii="Arial" w:eastAsia="Arial" w:hAnsi="Arial" w:cs="Arial"/>
          <w:color w:val="000000"/>
          <w:sz w:val="24"/>
          <w:szCs w:val="24"/>
          <w:lang w:eastAsia="es-MX"/>
        </w:rPr>
        <w:t>se</w:t>
      </w:r>
    </w:p>
    <w:p w14:paraId="55C67884" w14:textId="77777777" w:rsidR="00D715C8" w:rsidRDefault="00D715C8" w:rsidP="00D715C8">
      <w:pPr>
        <w:spacing w:after="0" w:line="254" w:lineRule="auto"/>
        <w:ind w:left="11" w:hanging="11"/>
        <w:rPr>
          <w:rFonts w:ascii="Arial" w:eastAsia="Arial" w:hAnsi="Arial" w:cs="Arial"/>
          <w:b/>
          <w:color w:val="000000"/>
          <w:sz w:val="24"/>
          <w:szCs w:val="24"/>
          <w:lang w:eastAsia="es-MX"/>
        </w:rPr>
      </w:pPr>
    </w:p>
    <w:p w14:paraId="2D21E14E" w14:textId="6B91C575" w:rsidR="00296E10" w:rsidRPr="00496C02" w:rsidRDefault="00D167BD" w:rsidP="00D715C8">
      <w:pPr>
        <w:spacing w:after="0" w:line="254" w:lineRule="auto"/>
        <w:ind w:left="11" w:hanging="11"/>
        <w:jc w:val="center"/>
        <w:rPr>
          <w:rFonts w:ascii="Arial" w:eastAsia="Arial" w:hAnsi="Arial" w:cs="Arial"/>
          <w:b/>
          <w:color w:val="000000"/>
          <w:sz w:val="24"/>
          <w:szCs w:val="24"/>
          <w:lang w:eastAsia="es-MX"/>
        </w:rPr>
      </w:pPr>
      <w:r w:rsidRPr="003C7C7A">
        <w:rPr>
          <w:rFonts w:ascii="Arial" w:eastAsia="Arial" w:hAnsi="Arial" w:cs="Arial"/>
          <w:b/>
          <w:color w:val="000000"/>
          <w:sz w:val="24"/>
          <w:szCs w:val="24"/>
          <w:lang w:eastAsia="es-MX"/>
        </w:rPr>
        <w:t>RESUELVE</w:t>
      </w:r>
      <w:r w:rsidR="00296E10" w:rsidRPr="003C7C7A">
        <w:rPr>
          <w:rFonts w:ascii="Arial" w:eastAsia="Arial" w:hAnsi="Arial" w:cs="Arial"/>
          <w:b/>
          <w:color w:val="000000"/>
          <w:sz w:val="24"/>
          <w:szCs w:val="24"/>
          <w:lang w:eastAsia="es-MX"/>
        </w:rPr>
        <w:t>:</w:t>
      </w:r>
    </w:p>
    <w:p w14:paraId="07CD3E43" w14:textId="77777777" w:rsidR="00296E10" w:rsidRPr="00496C02" w:rsidRDefault="00296E10" w:rsidP="00296E10">
      <w:pPr>
        <w:spacing w:after="0" w:line="254" w:lineRule="auto"/>
        <w:ind w:left="11" w:hanging="11"/>
        <w:jc w:val="center"/>
        <w:rPr>
          <w:rFonts w:ascii="Arial" w:eastAsia="Arial" w:hAnsi="Arial" w:cs="Arial"/>
          <w:b/>
          <w:color w:val="000000"/>
          <w:sz w:val="24"/>
          <w:szCs w:val="24"/>
          <w:lang w:eastAsia="es-MX"/>
        </w:rPr>
      </w:pPr>
    </w:p>
    <w:p w14:paraId="67DA4A68" w14:textId="77777777" w:rsidR="00296E10" w:rsidRPr="00496C02" w:rsidRDefault="00296E10" w:rsidP="00296E10">
      <w:pPr>
        <w:spacing w:after="0" w:line="350" w:lineRule="auto"/>
        <w:ind w:left="11" w:hanging="11"/>
        <w:jc w:val="both"/>
        <w:rPr>
          <w:rFonts w:ascii="Arial" w:eastAsia="Arial" w:hAnsi="Arial" w:cs="Arial"/>
          <w:b/>
          <w:color w:val="000000"/>
          <w:sz w:val="24"/>
          <w:szCs w:val="24"/>
          <w:lang w:eastAsia="es-MX"/>
        </w:rPr>
      </w:pPr>
    </w:p>
    <w:p w14:paraId="4A8F4444" w14:textId="6E9DF20A" w:rsidR="00BB5F3A" w:rsidRPr="00291CE5" w:rsidRDefault="0073174B" w:rsidP="00DF34CA">
      <w:pPr>
        <w:spacing w:after="0" w:line="350" w:lineRule="auto"/>
        <w:ind w:left="11" w:hanging="11"/>
        <w:jc w:val="both"/>
        <w:rPr>
          <w:rFonts w:ascii="Arial" w:eastAsia="Arial" w:hAnsi="Arial" w:cs="Arial"/>
          <w:bCs/>
          <w:color w:val="000000"/>
          <w:sz w:val="24"/>
          <w:szCs w:val="24"/>
          <w:lang w:eastAsia="es-MX"/>
        </w:rPr>
      </w:pPr>
      <w:r w:rsidRPr="00291CE5">
        <w:rPr>
          <w:rFonts w:ascii="Arial" w:eastAsia="Arial" w:hAnsi="Arial" w:cs="Arial"/>
          <w:b/>
          <w:color w:val="000000"/>
          <w:sz w:val="24"/>
          <w:szCs w:val="24"/>
          <w:lang w:eastAsia="es-MX"/>
        </w:rPr>
        <w:t>PRIMERO.</w:t>
      </w:r>
      <w:r w:rsidR="00296E10" w:rsidRPr="00291CE5">
        <w:rPr>
          <w:rFonts w:ascii="Arial" w:eastAsia="Arial" w:hAnsi="Arial" w:cs="Arial"/>
          <w:b/>
          <w:color w:val="000000"/>
          <w:sz w:val="24"/>
          <w:szCs w:val="24"/>
          <w:lang w:eastAsia="es-MX"/>
        </w:rPr>
        <w:t xml:space="preserve"> </w:t>
      </w:r>
      <w:r w:rsidR="00BB5F3A" w:rsidRPr="00291CE5">
        <w:rPr>
          <w:rFonts w:ascii="Arial" w:eastAsia="Arial" w:hAnsi="Arial" w:cs="Arial"/>
          <w:bCs/>
          <w:color w:val="000000"/>
          <w:sz w:val="24"/>
          <w:szCs w:val="24"/>
          <w:lang w:eastAsia="es-MX"/>
        </w:rPr>
        <w:t xml:space="preserve">Es </w:t>
      </w:r>
      <w:r w:rsidR="00BB5F3A" w:rsidRPr="00291CE5">
        <w:rPr>
          <w:rFonts w:ascii="Arial" w:eastAsia="Arial" w:hAnsi="Arial" w:cs="Arial"/>
          <w:b/>
          <w:color w:val="000000"/>
          <w:sz w:val="24"/>
          <w:szCs w:val="24"/>
          <w:lang w:eastAsia="es-MX"/>
        </w:rPr>
        <w:t>improcedente</w:t>
      </w:r>
      <w:r w:rsidR="00BB5F3A" w:rsidRPr="00291CE5">
        <w:rPr>
          <w:rFonts w:ascii="Arial" w:eastAsia="Arial" w:hAnsi="Arial" w:cs="Arial"/>
          <w:bCs/>
          <w:color w:val="000000"/>
          <w:sz w:val="24"/>
          <w:szCs w:val="24"/>
          <w:lang w:eastAsia="es-MX"/>
        </w:rPr>
        <w:t xml:space="preserve"> el incidente de incumplimiento</w:t>
      </w:r>
      <w:r w:rsidR="001D4FB8" w:rsidRPr="00291CE5">
        <w:rPr>
          <w:rFonts w:ascii="Arial" w:eastAsia="Arial" w:hAnsi="Arial" w:cs="Arial"/>
          <w:bCs/>
          <w:color w:val="000000"/>
          <w:sz w:val="24"/>
          <w:szCs w:val="24"/>
          <w:lang w:eastAsia="es-MX"/>
        </w:rPr>
        <w:t xml:space="preserve"> planteado por el actor. </w:t>
      </w:r>
    </w:p>
    <w:p w14:paraId="095A48DA" w14:textId="77777777" w:rsidR="00D167BD" w:rsidRPr="00291CE5" w:rsidRDefault="00D167BD" w:rsidP="00DF34CA">
      <w:pPr>
        <w:spacing w:after="0" w:line="350" w:lineRule="auto"/>
        <w:ind w:left="11" w:hanging="11"/>
        <w:jc w:val="both"/>
        <w:rPr>
          <w:rFonts w:ascii="Arial" w:eastAsia="Arial" w:hAnsi="Arial" w:cs="Arial"/>
          <w:bCs/>
          <w:color w:val="000000"/>
          <w:sz w:val="24"/>
          <w:szCs w:val="24"/>
          <w:lang w:eastAsia="es-MX"/>
        </w:rPr>
      </w:pPr>
    </w:p>
    <w:p w14:paraId="350596D1" w14:textId="32383EB8" w:rsidR="00917A5A" w:rsidRPr="00291CE5" w:rsidRDefault="001D4FB8" w:rsidP="00DF34CA">
      <w:pPr>
        <w:spacing w:after="0" w:line="350" w:lineRule="auto"/>
        <w:ind w:left="11" w:hanging="11"/>
        <w:jc w:val="both"/>
        <w:rPr>
          <w:rFonts w:ascii="Arial" w:hAnsi="Arial" w:cs="Arial"/>
          <w:color w:val="000000"/>
          <w:sz w:val="24"/>
          <w:szCs w:val="24"/>
        </w:rPr>
      </w:pPr>
      <w:r w:rsidRPr="00291CE5">
        <w:rPr>
          <w:rFonts w:ascii="Arial" w:hAnsi="Arial" w:cs="Arial"/>
          <w:b/>
          <w:bCs/>
          <w:color w:val="000000"/>
          <w:sz w:val="24"/>
          <w:szCs w:val="24"/>
        </w:rPr>
        <w:t xml:space="preserve">SEGUNDO. </w:t>
      </w:r>
      <w:r w:rsidR="00DF34CA" w:rsidRPr="00291CE5">
        <w:rPr>
          <w:rFonts w:ascii="Arial" w:hAnsi="Arial" w:cs="Arial"/>
          <w:color w:val="000000"/>
          <w:sz w:val="24"/>
          <w:szCs w:val="24"/>
        </w:rPr>
        <w:t xml:space="preserve">Se </w:t>
      </w:r>
      <w:r w:rsidR="00917A5A" w:rsidRPr="00291CE5">
        <w:rPr>
          <w:rFonts w:ascii="Arial" w:hAnsi="Arial" w:cs="Arial"/>
          <w:color w:val="000000"/>
          <w:sz w:val="24"/>
          <w:szCs w:val="24"/>
        </w:rPr>
        <w:t xml:space="preserve">ordena la </w:t>
      </w:r>
      <w:r w:rsidR="00917A5A" w:rsidRPr="00291CE5">
        <w:rPr>
          <w:rFonts w:ascii="Arial" w:hAnsi="Arial" w:cs="Arial"/>
          <w:color w:val="000000"/>
          <w:sz w:val="24"/>
          <w:szCs w:val="24"/>
          <w:lang w:val="es-ES"/>
        </w:rPr>
        <w:t xml:space="preserve">remisión </w:t>
      </w:r>
      <w:r w:rsidR="008856C6" w:rsidRPr="00291CE5">
        <w:rPr>
          <w:rFonts w:ascii="Arial" w:hAnsi="Arial" w:cs="Arial"/>
          <w:color w:val="000000"/>
          <w:sz w:val="24"/>
          <w:szCs w:val="24"/>
          <w:lang w:val="es-ES"/>
        </w:rPr>
        <w:t xml:space="preserve">a la Secretaría General de Acuerdos de este Tribunal </w:t>
      </w:r>
      <w:r w:rsidR="00E10A28" w:rsidRPr="00291CE5">
        <w:rPr>
          <w:rFonts w:ascii="Arial" w:hAnsi="Arial" w:cs="Arial"/>
          <w:color w:val="000000"/>
          <w:sz w:val="24"/>
          <w:szCs w:val="24"/>
          <w:lang w:val="es-ES"/>
        </w:rPr>
        <w:t>del</w:t>
      </w:r>
      <w:r w:rsidR="00917A5A" w:rsidRPr="00291CE5">
        <w:rPr>
          <w:rFonts w:ascii="Arial" w:hAnsi="Arial" w:cs="Arial"/>
          <w:color w:val="000000"/>
          <w:sz w:val="24"/>
          <w:szCs w:val="24"/>
          <w:lang w:val="es-ES"/>
        </w:rPr>
        <w:t xml:space="preserve"> escrito </w:t>
      </w:r>
      <w:r w:rsidR="00E10A28" w:rsidRPr="00291CE5">
        <w:rPr>
          <w:rFonts w:ascii="Arial" w:hAnsi="Arial" w:cs="Arial"/>
          <w:color w:val="000000"/>
          <w:sz w:val="24"/>
          <w:szCs w:val="24"/>
          <w:lang w:val="es-ES"/>
        </w:rPr>
        <w:t>de manifestaciones</w:t>
      </w:r>
      <w:r w:rsidR="00123B42" w:rsidRPr="00291CE5">
        <w:rPr>
          <w:rFonts w:ascii="Arial" w:hAnsi="Arial" w:cs="Arial"/>
          <w:color w:val="000000"/>
          <w:sz w:val="24"/>
          <w:szCs w:val="24"/>
          <w:lang w:val="es-ES"/>
        </w:rPr>
        <w:t xml:space="preserve"> original</w:t>
      </w:r>
      <w:r w:rsidR="00E10A28" w:rsidRPr="00291CE5">
        <w:rPr>
          <w:rFonts w:ascii="Arial" w:hAnsi="Arial" w:cs="Arial"/>
          <w:color w:val="000000"/>
          <w:sz w:val="24"/>
          <w:szCs w:val="24"/>
          <w:lang w:val="es-ES"/>
        </w:rPr>
        <w:t xml:space="preserve"> </w:t>
      </w:r>
      <w:r w:rsidR="00917A5A" w:rsidRPr="00291CE5">
        <w:rPr>
          <w:rFonts w:ascii="Arial" w:hAnsi="Arial" w:cs="Arial"/>
          <w:color w:val="000000"/>
          <w:sz w:val="24"/>
          <w:szCs w:val="24"/>
          <w:lang w:val="es-ES"/>
        </w:rPr>
        <w:t>presentado por el actor el diez de septiembre</w:t>
      </w:r>
      <w:r w:rsidR="00033D0E" w:rsidRPr="00291CE5">
        <w:rPr>
          <w:rFonts w:ascii="Arial" w:hAnsi="Arial" w:cs="Arial"/>
          <w:color w:val="000000"/>
          <w:sz w:val="24"/>
          <w:szCs w:val="24"/>
          <w:lang w:val="es-ES"/>
        </w:rPr>
        <w:t>, así como sus anexos</w:t>
      </w:r>
      <w:r w:rsidR="008856C6" w:rsidRPr="00291CE5">
        <w:rPr>
          <w:rFonts w:ascii="Arial" w:hAnsi="Arial" w:cs="Arial"/>
          <w:color w:val="000000"/>
          <w:sz w:val="24"/>
          <w:szCs w:val="24"/>
          <w:lang w:val="es-ES"/>
        </w:rPr>
        <w:t xml:space="preserve">. </w:t>
      </w:r>
    </w:p>
    <w:p w14:paraId="102253D5" w14:textId="77777777" w:rsidR="00DF34CA" w:rsidRPr="00291CE5" w:rsidRDefault="00DF34CA" w:rsidP="00DF34CA">
      <w:pPr>
        <w:spacing w:line="360" w:lineRule="auto"/>
        <w:contextualSpacing/>
        <w:jc w:val="both"/>
        <w:rPr>
          <w:rFonts w:ascii="Arial" w:hAnsi="Arial" w:cs="Arial"/>
          <w:b/>
          <w:sz w:val="24"/>
          <w:szCs w:val="24"/>
        </w:rPr>
      </w:pPr>
    </w:p>
    <w:p w14:paraId="06AC94DC" w14:textId="27FC3327" w:rsidR="00296E10" w:rsidRPr="00291CE5" w:rsidRDefault="00D167BD" w:rsidP="0073174B">
      <w:pPr>
        <w:spacing w:line="360" w:lineRule="auto"/>
        <w:contextualSpacing/>
        <w:jc w:val="both"/>
        <w:rPr>
          <w:rFonts w:ascii="Arial" w:hAnsi="Arial" w:cs="Arial"/>
          <w:color w:val="000000"/>
          <w:sz w:val="24"/>
          <w:szCs w:val="24"/>
        </w:rPr>
      </w:pPr>
      <w:r w:rsidRPr="00291CE5">
        <w:rPr>
          <w:rFonts w:ascii="Arial" w:hAnsi="Arial" w:cs="Arial"/>
          <w:b/>
          <w:sz w:val="24"/>
          <w:szCs w:val="24"/>
        </w:rPr>
        <w:t>TERCERO</w:t>
      </w:r>
      <w:r w:rsidR="00DF34CA" w:rsidRPr="00291CE5">
        <w:rPr>
          <w:rFonts w:ascii="Arial" w:hAnsi="Arial" w:cs="Arial"/>
          <w:b/>
          <w:sz w:val="24"/>
          <w:szCs w:val="24"/>
        </w:rPr>
        <w:t xml:space="preserve">. </w:t>
      </w:r>
      <w:r w:rsidR="000D7467" w:rsidRPr="00291CE5">
        <w:rPr>
          <w:rFonts w:ascii="Arial" w:hAnsi="Arial" w:cs="Arial"/>
          <w:sz w:val="24"/>
          <w:szCs w:val="24"/>
        </w:rPr>
        <w:t>Se ordena</w:t>
      </w:r>
      <w:r w:rsidR="00DF34CA" w:rsidRPr="00291CE5">
        <w:rPr>
          <w:rFonts w:ascii="Arial" w:hAnsi="Arial" w:cs="Arial"/>
          <w:sz w:val="24"/>
          <w:szCs w:val="24"/>
        </w:rPr>
        <w:t xml:space="preserve"> a la Secretaría General de Acuerdos </w:t>
      </w:r>
      <w:r w:rsidR="000D7467" w:rsidRPr="00291CE5">
        <w:rPr>
          <w:rFonts w:ascii="Arial" w:hAnsi="Arial" w:cs="Arial"/>
          <w:sz w:val="24"/>
          <w:szCs w:val="24"/>
        </w:rPr>
        <w:t>actuar de conformidad con lo precisado en el presente proveído</w:t>
      </w:r>
      <w:r w:rsidR="00496C02" w:rsidRPr="00291CE5">
        <w:rPr>
          <w:rFonts w:ascii="Arial" w:hAnsi="Arial" w:cs="Arial"/>
          <w:color w:val="000000"/>
          <w:sz w:val="24"/>
          <w:szCs w:val="24"/>
        </w:rPr>
        <w:t xml:space="preserve">. </w:t>
      </w:r>
    </w:p>
    <w:p w14:paraId="5E52A938" w14:textId="77777777" w:rsidR="0073174B" w:rsidRPr="00291CE5" w:rsidRDefault="0073174B" w:rsidP="0073174B">
      <w:pPr>
        <w:spacing w:line="360" w:lineRule="auto"/>
        <w:contextualSpacing/>
        <w:jc w:val="both"/>
        <w:rPr>
          <w:rFonts w:ascii="Arial" w:hAnsi="Arial" w:cs="Arial"/>
          <w:color w:val="000000"/>
          <w:sz w:val="24"/>
          <w:szCs w:val="24"/>
        </w:rPr>
      </w:pPr>
    </w:p>
    <w:p w14:paraId="25D773F8" w14:textId="106AE6F8" w:rsidR="00296E10" w:rsidRPr="00291CE5" w:rsidRDefault="00296E10" w:rsidP="00296E10">
      <w:pPr>
        <w:tabs>
          <w:tab w:val="left" w:pos="1650"/>
        </w:tabs>
        <w:spacing w:after="0" w:line="360" w:lineRule="auto"/>
        <w:ind w:right="51"/>
        <w:jc w:val="both"/>
        <w:rPr>
          <w:rFonts w:ascii="Arial" w:eastAsia="Arial" w:hAnsi="Arial" w:cs="Arial"/>
          <w:sz w:val="24"/>
          <w:szCs w:val="24"/>
        </w:rPr>
      </w:pPr>
      <w:r w:rsidRPr="00291CE5">
        <w:rPr>
          <w:rFonts w:ascii="Arial" w:hAnsi="Arial" w:cs="Arial"/>
          <w:b/>
          <w:sz w:val="24"/>
          <w:szCs w:val="24"/>
        </w:rPr>
        <w:t xml:space="preserve">Notifíquese. Personalmente </w:t>
      </w:r>
      <w:r w:rsidRPr="00291CE5">
        <w:rPr>
          <w:rFonts w:ascii="Arial" w:hAnsi="Arial" w:cs="Arial"/>
          <w:sz w:val="24"/>
          <w:szCs w:val="24"/>
        </w:rPr>
        <w:t>a</w:t>
      </w:r>
      <w:r w:rsidR="004749CC" w:rsidRPr="00291CE5">
        <w:rPr>
          <w:rFonts w:ascii="Arial" w:hAnsi="Arial" w:cs="Arial"/>
          <w:sz w:val="24"/>
          <w:szCs w:val="24"/>
        </w:rPr>
        <w:t xml:space="preserve"> la parte actora</w:t>
      </w:r>
      <w:r w:rsidRPr="00291CE5">
        <w:rPr>
          <w:rFonts w:ascii="Arial" w:hAnsi="Arial" w:cs="Arial"/>
          <w:sz w:val="24"/>
          <w:szCs w:val="24"/>
        </w:rPr>
        <w:t xml:space="preserve">; </w:t>
      </w:r>
      <w:r w:rsidRPr="00291CE5">
        <w:rPr>
          <w:rFonts w:ascii="Arial" w:hAnsi="Arial" w:cs="Arial"/>
          <w:b/>
          <w:sz w:val="24"/>
          <w:szCs w:val="24"/>
        </w:rPr>
        <w:t xml:space="preserve">por oficio </w:t>
      </w:r>
      <w:r w:rsidR="00F21949" w:rsidRPr="00291CE5">
        <w:rPr>
          <w:rFonts w:ascii="Arial" w:hAnsi="Arial" w:cs="Arial"/>
          <w:bCs/>
          <w:sz w:val="24"/>
          <w:szCs w:val="24"/>
        </w:rPr>
        <w:t>a</w:t>
      </w:r>
      <w:r w:rsidR="000D7467" w:rsidRPr="00291CE5">
        <w:rPr>
          <w:rFonts w:ascii="Arial" w:hAnsi="Arial" w:cs="Arial"/>
          <w:bCs/>
          <w:sz w:val="24"/>
          <w:szCs w:val="24"/>
        </w:rPr>
        <w:t xml:space="preserve"> </w:t>
      </w:r>
      <w:r w:rsidR="00F21949" w:rsidRPr="00291CE5">
        <w:rPr>
          <w:rFonts w:ascii="Arial" w:hAnsi="Arial" w:cs="Arial"/>
          <w:bCs/>
          <w:sz w:val="24"/>
          <w:szCs w:val="24"/>
        </w:rPr>
        <w:t>l</w:t>
      </w:r>
      <w:r w:rsidR="000D7467" w:rsidRPr="00291CE5">
        <w:rPr>
          <w:rFonts w:ascii="Arial" w:hAnsi="Arial" w:cs="Arial"/>
          <w:bCs/>
          <w:sz w:val="24"/>
          <w:szCs w:val="24"/>
        </w:rPr>
        <w:t>as autoridades responsables</w:t>
      </w:r>
      <w:r w:rsidR="00F21949" w:rsidRPr="00291CE5">
        <w:rPr>
          <w:rFonts w:ascii="Arial" w:hAnsi="Arial" w:cs="Arial"/>
          <w:b/>
          <w:sz w:val="24"/>
          <w:szCs w:val="24"/>
        </w:rPr>
        <w:t xml:space="preserve"> </w:t>
      </w:r>
      <w:r w:rsidRPr="00291CE5">
        <w:rPr>
          <w:rFonts w:ascii="Arial" w:hAnsi="Arial" w:cs="Arial"/>
          <w:sz w:val="24"/>
          <w:szCs w:val="24"/>
        </w:rPr>
        <w:t>y;</w:t>
      </w:r>
      <w:r w:rsidRPr="00291CE5">
        <w:rPr>
          <w:rFonts w:ascii="Arial" w:hAnsi="Arial" w:cs="Arial"/>
          <w:b/>
          <w:sz w:val="24"/>
          <w:szCs w:val="24"/>
        </w:rPr>
        <w:t xml:space="preserve"> </w:t>
      </w:r>
      <w:r w:rsidRPr="00291CE5">
        <w:rPr>
          <w:rFonts w:ascii="Arial" w:hAnsi="Arial" w:cs="Arial"/>
          <w:sz w:val="24"/>
          <w:szCs w:val="24"/>
        </w:rPr>
        <w:t xml:space="preserve">por </w:t>
      </w:r>
      <w:r w:rsidRPr="00291CE5">
        <w:rPr>
          <w:rFonts w:ascii="Arial" w:hAnsi="Arial" w:cs="Arial"/>
          <w:b/>
          <w:sz w:val="24"/>
          <w:szCs w:val="24"/>
        </w:rPr>
        <w:t>estrados,</w:t>
      </w:r>
      <w:r w:rsidRPr="00291CE5">
        <w:rPr>
          <w:rFonts w:ascii="Arial" w:hAnsi="Arial" w:cs="Arial"/>
          <w:sz w:val="24"/>
          <w:szCs w:val="24"/>
        </w:rPr>
        <w:t xml:space="preserve"> a los demás interesados. </w:t>
      </w:r>
      <w:r w:rsidRPr="00291CE5">
        <w:rPr>
          <w:rFonts w:ascii="Arial" w:eastAsia="Arial" w:hAnsi="Arial" w:cs="Arial"/>
          <w:sz w:val="24"/>
          <w:szCs w:val="24"/>
        </w:rPr>
        <w:t xml:space="preserve">Lo anterior, con fundamento en los artículos 37, fracciones I, II y III; 38 y 39, de la </w:t>
      </w:r>
      <w:r w:rsidRPr="00291CE5">
        <w:rPr>
          <w:rFonts w:ascii="Arial" w:eastAsia="Arial" w:hAnsi="Arial" w:cs="Arial"/>
          <w:iCs/>
          <w:sz w:val="24"/>
          <w:szCs w:val="24"/>
        </w:rPr>
        <w:t>Ley de Justicia</w:t>
      </w:r>
      <w:r w:rsidR="005931EB" w:rsidRPr="00291CE5">
        <w:rPr>
          <w:rFonts w:ascii="Arial" w:eastAsia="Arial" w:hAnsi="Arial" w:cs="Arial"/>
          <w:iCs/>
          <w:sz w:val="24"/>
          <w:szCs w:val="24"/>
        </w:rPr>
        <w:t xml:space="preserve"> en Materia</w:t>
      </w:r>
      <w:r w:rsidRPr="00291CE5">
        <w:rPr>
          <w:rFonts w:ascii="Arial" w:eastAsia="Arial" w:hAnsi="Arial" w:cs="Arial"/>
          <w:iCs/>
          <w:sz w:val="24"/>
          <w:szCs w:val="24"/>
        </w:rPr>
        <w:t xml:space="preserve"> Electoral</w:t>
      </w:r>
      <w:r w:rsidR="005931EB" w:rsidRPr="00291CE5">
        <w:rPr>
          <w:rFonts w:ascii="Arial" w:eastAsia="Arial" w:hAnsi="Arial" w:cs="Arial"/>
          <w:iCs/>
          <w:sz w:val="24"/>
          <w:szCs w:val="24"/>
        </w:rPr>
        <w:t xml:space="preserve"> y de Participación Ciudadana del Estado de Michoacán</w:t>
      </w:r>
      <w:r w:rsidRPr="00291CE5">
        <w:rPr>
          <w:rFonts w:ascii="Arial" w:eastAsia="Arial" w:hAnsi="Arial" w:cs="Arial"/>
          <w:sz w:val="24"/>
          <w:szCs w:val="24"/>
        </w:rPr>
        <w:t>; así como en los diversos 137, 139</w:t>
      </w:r>
      <w:r w:rsidR="00555E32" w:rsidRPr="00291CE5">
        <w:rPr>
          <w:rFonts w:ascii="Arial" w:eastAsia="Arial" w:hAnsi="Arial" w:cs="Arial"/>
          <w:sz w:val="24"/>
          <w:szCs w:val="24"/>
        </w:rPr>
        <w:t xml:space="preserve"> y</w:t>
      </w:r>
      <w:r w:rsidRPr="00291CE5">
        <w:rPr>
          <w:rFonts w:ascii="Arial" w:eastAsia="Arial" w:hAnsi="Arial" w:cs="Arial"/>
          <w:sz w:val="24"/>
          <w:szCs w:val="24"/>
        </w:rPr>
        <w:t xml:space="preserve"> 140, del Reglamento Interior del Tribunal Electoral del Estado de Michoacán. </w:t>
      </w:r>
    </w:p>
    <w:p w14:paraId="5588C5D6" w14:textId="77777777" w:rsidR="00296E10" w:rsidRPr="00291CE5" w:rsidRDefault="00296E10" w:rsidP="00296E10">
      <w:pPr>
        <w:tabs>
          <w:tab w:val="left" w:pos="1650"/>
        </w:tabs>
        <w:spacing w:after="0" w:line="360" w:lineRule="auto"/>
        <w:ind w:right="51"/>
        <w:jc w:val="both"/>
        <w:rPr>
          <w:rFonts w:ascii="Arial" w:eastAsia="Arial" w:hAnsi="Arial" w:cs="Arial"/>
          <w:color w:val="000000"/>
          <w:sz w:val="24"/>
          <w:szCs w:val="24"/>
        </w:rPr>
      </w:pPr>
    </w:p>
    <w:p w14:paraId="017895C7" w14:textId="2A809E5C" w:rsidR="000D0CA8" w:rsidRPr="00555E32" w:rsidRDefault="00296E10" w:rsidP="00296E10">
      <w:pPr>
        <w:tabs>
          <w:tab w:val="left" w:pos="1650"/>
        </w:tabs>
        <w:spacing w:line="360" w:lineRule="auto"/>
        <w:ind w:right="51"/>
        <w:jc w:val="both"/>
        <w:rPr>
          <w:rFonts w:ascii="Arial" w:eastAsia="Arial" w:hAnsi="Arial" w:cs="Arial"/>
          <w:color w:val="000000"/>
          <w:sz w:val="24"/>
          <w:szCs w:val="24"/>
        </w:rPr>
      </w:pPr>
      <w:r w:rsidRPr="00291CE5">
        <w:rPr>
          <w:rFonts w:ascii="Arial" w:eastAsia="Arial" w:hAnsi="Arial" w:cs="Arial"/>
          <w:color w:val="000000"/>
          <w:sz w:val="24"/>
          <w:szCs w:val="24"/>
        </w:rPr>
        <w:t xml:space="preserve">Así, en </w:t>
      </w:r>
      <w:r w:rsidR="0024717B" w:rsidRPr="00291CE5">
        <w:rPr>
          <w:rFonts w:ascii="Arial" w:eastAsia="Arial" w:hAnsi="Arial" w:cs="Arial"/>
          <w:color w:val="000000"/>
          <w:sz w:val="24"/>
          <w:szCs w:val="24"/>
        </w:rPr>
        <w:t>sesión pública</w:t>
      </w:r>
      <w:r w:rsidRPr="00291CE5">
        <w:rPr>
          <w:rFonts w:ascii="Arial" w:eastAsia="Arial" w:hAnsi="Arial" w:cs="Arial"/>
          <w:color w:val="000000"/>
          <w:sz w:val="24"/>
          <w:szCs w:val="24"/>
        </w:rPr>
        <w:t xml:space="preserve"> celebrada a las </w:t>
      </w:r>
      <w:r w:rsidR="00291CE5">
        <w:rPr>
          <w:rFonts w:ascii="Arial" w:eastAsia="Arial" w:hAnsi="Arial" w:cs="Arial"/>
          <w:color w:val="000000"/>
          <w:sz w:val="24"/>
          <w:szCs w:val="24"/>
        </w:rPr>
        <w:t>trece</w:t>
      </w:r>
      <w:r w:rsidRPr="00291CE5">
        <w:rPr>
          <w:rFonts w:ascii="Arial" w:eastAsia="Arial" w:hAnsi="Arial" w:cs="Arial"/>
          <w:color w:val="000000"/>
          <w:sz w:val="24"/>
          <w:szCs w:val="24"/>
        </w:rPr>
        <w:t xml:space="preserve"> horas con </w:t>
      </w:r>
      <w:r w:rsidR="00291CE5">
        <w:rPr>
          <w:rFonts w:ascii="Arial" w:eastAsia="Arial" w:hAnsi="Arial" w:cs="Arial"/>
          <w:color w:val="000000"/>
          <w:sz w:val="24"/>
          <w:szCs w:val="24"/>
        </w:rPr>
        <w:t>treinta y cinco</w:t>
      </w:r>
      <w:r w:rsidR="000D0CA8" w:rsidRPr="00291CE5">
        <w:rPr>
          <w:rFonts w:ascii="Arial" w:eastAsia="Arial" w:hAnsi="Arial" w:cs="Arial"/>
          <w:color w:val="000000"/>
          <w:sz w:val="24"/>
          <w:szCs w:val="24"/>
        </w:rPr>
        <w:t xml:space="preserve"> </w:t>
      </w:r>
      <w:r w:rsidRPr="00291CE5">
        <w:rPr>
          <w:rFonts w:ascii="Arial" w:eastAsia="Arial" w:hAnsi="Arial" w:cs="Arial"/>
          <w:color w:val="000000"/>
          <w:sz w:val="24"/>
          <w:szCs w:val="24"/>
        </w:rPr>
        <w:t xml:space="preserve">minutos del día de hoy, por </w:t>
      </w:r>
      <w:r w:rsidR="003C7C7A">
        <w:rPr>
          <w:rFonts w:ascii="Arial" w:eastAsia="Arial" w:hAnsi="Arial" w:cs="Arial"/>
          <w:color w:val="000000"/>
          <w:sz w:val="24"/>
          <w:szCs w:val="24"/>
        </w:rPr>
        <w:t>unanimidad</w:t>
      </w:r>
      <w:r w:rsidR="00855C1E" w:rsidRPr="00291CE5">
        <w:rPr>
          <w:rFonts w:ascii="Arial" w:eastAsia="Arial" w:hAnsi="Arial" w:cs="Arial"/>
          <w:color w:val="000000"/>
          <w:sz w:val="24"/>
          <w:szCs w:val="24"/>
        </w:rPr>
        <w:t xml:space="preserve"> </w:t>
      </w:r>
      <w:r w:rsidRPr="00291CE5">
        <w:rPr>
          <w:rFonts w:ascii="Arial" w:eastAsia="Arial" w:hAnsi="Arial" w:cs="Arial"/>
          <w:color w:val="000000"/>
          <w:sz w:val="24"/>
          <w:szCs w:val="24"/>
        </w:rPr>
        <w:t xml:space="preserve">de votos, lo </w:t>
      </w:r>
      <w:r w:rsidR="00291CE5">
        <w:rPr>
          <w:rFonts w:ascii="Arial" w:eastAsia="Arial" w:hAnsi="Arial" w:cs="Arial"/>
          <w:color w:val="000000"/>
          <w:sz w:val="24"/>
          <w:szCs w:val="24"/>
        </w:rPr>
        <w:t>resolvieron</w:t>
      </w:r>
      <w:r w:rsidRPr="00555E32">
        <w:rPr>
          <w:rFonts w:ascii="Arial" w:eastAsia="Arial" w:hAnsi="Arial" w:cs="Arial"/>
          <w:color w:val="000000"/>
          <w:sz w:val="24"/>
          <w:szCs w:val="24"/>
        </w:rPr>
        <w:t xml:space="preserve"> y firmaron los integrantes del Pleno del Tribunal Electoral del Estado, la Magistrada </w:t>
      </w:r>
      <w:r w:rsidR="00627F2E" w:rsidRPr="00555E32">
        <w:rPr>
          <w:rFonts w:ascii="Arial" w:eastAsia="Arial" w:hAnsi="Arial" w:cs="Arial"/>
          <w:color w:val="000000"/>
          <w:sz w:val="24"/>
          <w:szCs w:val="24"/>
        </w:rPr>
        <w:t xml:space="preserve">Presidenta Alma Rosa Bahena Villalobos, las Magistradas Yurisha Andrade Morales, y Amelí Gissel Navarro Lepe y los Magistrados Adrián Hernández Pinedo </w:t>
      </w:r>
      <w:r w:rsidR="003E1C0D" w:rsidRPr="00555E32">
        <w:rPr>
          <w:rFonts w:ascii="Arial" w:eastAsia="Arial" w:hAnsi="Arial" w:cs="Arial"/>
          <w:color w:val="000000"/>
          <w:sz w:val="24"/>
          <w:szCs w:val="24"/>
        </w:rPr>
        <w:t xml:space="preserve">-quien fue ponente- </w:t>
      </w:r>
      <w:r w:rsidR="00627F2E" w:rsidRPr="00555E32">
        <w:rPr>
          <w:rFonts w:ascii="Arial" w:eastAsia="Arial" w:hAnsi="Arial" w:cs="Arial"/>
          <w:color w:val="000000"/>
          <w:sz w:val="24"/>
          <w:szCs w:val="24"/>
        </w:rPr>
        <w:t>y Eric López Villaseñor, ante el Secretario General de Acuerdos, Gerardo Maldonado Tadeo, quien autoriza y da fe. Conste.</w:t>
      </w:r>
    </w:p>
    <w:p w14:paraId="5A66EC28" w14:textId="77777777" w:rsidR="00627F2E" w:rsidRDefault="00627F2E" w:rsidP="00296E10">
      <w:pPr>
        <w:tabs>
          <w:tab w:val="left" w:pos="1650"/>
        </w:tabs>
        <w:spacing w:line="360" w:lineRule="auto"/>
        <w:ind w:right="51"/>
        <w:jc w:val="both"/>
        <w:rPr>
          <w:rFonts w:ascii="Arial" w:eastAsia="Arial" w:hAnsi="Arial" w:cs="Arial"/>
          <w:color w:val="000000"/>
          <w:sz w:val="24"/>
          <w:szCs w:val="24"/>
        </w:rPr>
      </w:pPr>
    </w:p>
    <w:tbl>
      <w:tblPr>
        <w:tblW w:w="0" w:type="auto"/>
        <w:jc w:val="center"/>
        <w:tblLook w:val="04A0" w:firstRow="1" w:lastRow="0" w:firstColumn="1" w:lastColumn="0" w:noHBand="0" w:noVBand="1"/>
      </w:tblPr>
      <w:tblGrid>
        <w:gridCol w:w="4250"/>
        <w:gridCol w:w="4021"/>
      </w:tblGrid>
      <w:tr w:rsidR="00054D8F" w:rsidRPr="00054D8F" w14:paraId="505567D2" w14:textId="77777777" w:rsidTr="00054D8F">
        <w:trPr>
          <w:jc w:val="center"/>
        </w:trPr>
        <w:tc>
          <w:tcPr>
            <w:tcW w:w="8271" w:type="dxa"/>
            <w:gridSpan w:val="2"/>
          </w:tcPr>
          <w:p w14:paraId="32BEE5B3" w14:textId="77777777" w:rsidR="00054D8F" w:rsidRPr="00054D8F" w:rsidRDefault="00054D8F" w:rsidP="00C51168">
            <w:pPr>
              <w:jc w:val="center"/>
              <w:rPr>
                <w:rFonts w:ascii="Arial" w:hAnsi="Arial" w:cs="Arial"/>
                <w:b/>
                <w:sz w:val="24"/>
                <w:szCs w:val="24"/>
                <w:lang w:val="es-ES_tradnl"/>
              </w:rPr>
            </w:pPr>
            <w:r w:rsidRPr="00054D8F">
              <w:rPr>
                <w:rFonts w:ascii="Arial" w:hAnsi="Arial" w:cs="Arial"/>
                <w:b/>
                <w:sz w:val="24"/>
                <w:szCs w:val="24"/>
                <w:lang w:val="es-ES_tradnl"/>
              </w:rPr>
              <w:t>MAGISTRADA PRESIDENTA</w:t>
            </w:r>
          </w:p>
          <w:p w14:paraId="2D8173EE" w14:textId="77777777" w:rsidR="00E945CB" w:rsidRDefault="00E945CB" w:rsidP="00C51168">
            <w:pPr>
              <w:jc w:val="center"/>
              <w:rPr>
                <w:rFonts w:ascii="Arial" w:hAnsi="Arial" w:cs="Arial"/>
                <w:b/>
                <w:sz w:val="24"/>
                <w:szCs w:val="24"/>
                <w:lang w:val="es-ES_tradnl"/>
              </w:rPr>
            </w:pPr>
          </w:p>
          <w:p w14:paraId="174DD40C" w14:textId="77777777" w:rsidR="00BC0896" w:rsidRDefault="00BC0896" w:rsidP="00C51168">
            <w:pPr>
              <w:jc w:val="center"/>
              <w:rPr>
                <w:rFonts w:ascii="Arial" w:hAnsi="Arial" w:cs="Arial"/>
                <w:b/>
                <w:sz w:val="24"/>
                <w:szCs w:val="24"/>
                <w:lang w:val="es-ES_tradnl"/>
              </w:rPr>
            </w:pPr>
          </w:p>
          <w:p w14:paraId="2F399D54" w14:textId="4C853650" w:rsidR="00054D8F" w:rsidRPr="00054D8F" w:rsidRDefault="00054D8F" w:rsidP="00C51168">
            <w:pPr>
              <w:jc w:val="center"/>
              <w:rPr>
                <w:rFonts w:ascii="Arial" w:hAnsi="Arial" w:cs="Arial"/>
                <w:b/>
                <w:sz w:val="24"/>
                <w:szCs w:val="24"/>
                <w:lang w:val="es-ES_tradnl"/>
              </w:rPr>
            </w:pPr>
            <w:r w:rsidRPr="00054D8F">
              <w:rPr>
                <w:rFonts w:ascii="Arial" w:hAnsi="Arial" w:cs="Arial"/>
                <w:b/>
                <w:sz w:val="24"/>
                <w:szCs w:val="24"/>
                <w:lang w:val="es-ES_tradnl"/>
              </w:rPr>
              <w:t>ALMA ROSA BAHENA VILLALOBOS</w:t>
            </w:r>
          </w:p>
        </w:tc>
      </w:tr>
      <w:tr w:rsidR="00054D8F" w:rsidRPr="00054D8F" w14:paraId="5833CFE5" w14:textId="77777777" w:rsidTr="00054D8F">
        <w:trPr>
          <w:jc w:val="center"/>
        </w:trPr>
        <w:tc>
          <w:tcPr>
            <w:tcW w:w="4250" w:type="dxa"/>
          </w:tcPr>
          <w:p w14:paraId="777CC7FD" w14:textId="77777777" w:rsidR="00054D8F" w:rsidRPr="00054D8F" w:rsidRDefault="00054D8F" w:rsidP="00C51168">
            <w:pPr>
              <w:jc w:val="center"/>
              <w:rPr>
                <w:rFonts w:ascii="Arial" w:hAnsi="Arial" w:cs="Arial"/>
                <w:b/>
                <w:sz w:val="24"/>
                <w:szCs w:val="24"/>
                <w:lang w:val="es-ES_tradnl"/>
              </w:rPr>
            </w:pPr>
          </w:p>
          <w:p w14:paraId="58C2B1E2" w14:textId="799E0F71" w:rsidR="00054D8F" w:rsidRPr="00054D8F" w:rsidRDefault="00054D8F" w:rsidP="009D79C2">
            <w:pPr>
              <w:jc w:val="center"/>
              <w:rPr>
                <w:rFonts w:ascii="Arial" w:hAnsi="Arial" w:cs="Arial"/>
                <w:b/>
                <w:sz w:val="24"/>
                <w:szCs w:val="24"/>
                <w:lang w:val="es-ES_tradnl"/>
              </w:rPr>
            </w:pPr>
            <w:r w:rsidRPr="00054D8F">
              <w:rPr>
                <w:rFonts w:ascii="Arial" w:hAnsi="Arial" w:cs="Arial"/>
                <w:b/>
                <w:sz w:val="24"/>
                <w:szCs w:val="24"/>
                <w:lang w:val="es-ES_tradnl"/>
              </w:rPr>
              <w:lastRenderedPageBreak/>
              <w:t>MAGISTRADA</w:t>
            </w:r>
          </w:p>
          <w:p w14:paraId="402F1F2A" w14:textId="77777777" w:rsidR="00054D8F" w:rsidRDefault="00054D8F" w:rsidP="00C51168">
            <w:pPr>
              <w:jc w:val="center"/>
              <w:rPr>
                <w:rFonts w:ascii="Arial" w:hAnsi="Arial" w:cs="Arial"/>
                <w:b/>
                <w:sz w:val="24"/>
                <w:szCs w:val="24"/>
                <w:lang w:val="es-ES_tradnl"/>
              </w:rPr>
            </w:pPr>
          </w:p>
          <w:p w14:paraId="049F9245" w14:textId="77777777" w:rsidR="00BC0896" w:rsidRPr="00054D8F" w:rsidRDefault="00BC0896" w:rsidP="00C51168">
            <w:pPr>
              <w:jc w:val="center"/>
              <w:rPr>
                <w:rFonts w:ascii="Arial" w:hAnsi="Arial" w:cs="Arial"/>
                <w:b/>
                <w:sz w:val="24"/>
                <w:szCs w:val="24"/>
                <w:lang w:val="es-ES_tradnl"/>
              </w:rPr>
            </w:pPr>
          </w:p>
          <w:p w14:paraId="6ACB75F5" w14:textId="77777777" w:rsidR="00054D8F" w:rsidRPr="00054D8F" w:rsidRDefault="00054D8F" w:rsidP="00C51168">
            <w:pPr>
              <w:jc w:val="center"/>
              <w:rPr>
                <w:rFonts w:ascii="Arial" w:hAnsi="Arial" w:cs="Arial"/>
                <w:b/>
                <w:sz w:val="24"/>
                <w:szCs w:val="24"/>
                <w:lang w:val="es-ES_tradnl"/>
              </w:rPr>
            </w:pPr>
            <w:r w:rsidRPr="00054D8F">
              <w:rPr>
                <w:rFonts w:ascii="Arial" w:hAnsi="Arial" w:cs="Arial"/>
                <w:b/>
                <w:sz w:val="24"/>
                <w:szCs w:val="24"/>
                <w:lang w:val="es-ES_tradnl"/>
              </w:rPr>
              <w:t>YURISHA ANDRADE MORALES</w:t>
            </w:r>
          </w:p>
        </w:tc>
        <w:tc>
          <w:tcPr>
            <w:tcW w:w="4021" w:type="dxa"/>
          </w:tcPr>
          <w:p w14:paraId="1A7920D5" w14:textId="77777777" w:rsidR="00054D8F" w:rsidRPr="00054D8F" w:rsidRDefault="00054D8F" w:rsidP="00C51168">
            <w:pPr>
              <w:jc w:val="center"/>
              <w:rPr>
                <w:rFonts w:ascii="Arial" w:hAnsi="Arial" w:cs="Arial"/>
                <w:b/>
                <w:sz w:val="24"/>
                <w:szCs w:val="24"/>
                <w:lang w:val="es-ES_tradnl"/>
              </w:rPr>
            </w:pPr>
          </w:p>
          <w:p w14:paraId="75F9A822" w14:textId="79997AA8" w:rsidR="00054D8F" w:rsidRPr="00054D8F" w:rsidRDefault="00054D8F" w:rsidP="00C51168">
            <w:pPr>
              <w:jc w:val="center"/>
              <w:rPr>
                <w:rFonts w:ascii="Arial" w:hAnsi="Arial" w:cs="Arial"/>
                <w:b/>
                <w:sz w:val="24"/>
                <w:szCs w:val="24"/>
                <w:lang w:val="es-ES_tradnl"/>
              </w:rPr>
            </w:pPr>
            <w:r w:rsidRPr="00054D8F">
              <w:rPr>
                <w:rFonts w:ascii="Arial" w:hAnsi="Arial" w:cs="Arial"/>
                <w:b/>
                <w:sz w:val="24"/>
                <w:szCs w:val="24"/>
                <w:lang w:val="es-ES_tradnl"/>
              </w:rPr>
              <w:lastRenderedPageBreak/>
              <w:t>MAGISTRADO</w:t>
            </w:r>
          </w:p>
          <w:p w14:paraId="05B424E7" w14:textId="77777777" w:rsidR="00054D8F" w:rsidRDefault="00054D8F" w:rsidP="00C51168">
            <w:pPr>
              <w:jc w:val="center"/>
              <w:rPr>
                <w:rFonts w:ascii="Arial" w:hAnsi="Arial" w:cs="Arial"/>
                <w:b/>
                <w:sz w:val="24"/>
                <w:szCs w:val="24"/>
                <w:lang w:val="es-ES_tradnl"/>
              </w:rPr>
            </w:pPr>
          </w:p>
          <w:p w14:paraId="3D54BB8E" w14:textId="77777777" w:rsidR="00BC0896" w:rsidRPr="00054D8F" w:rsidRDefault="00BC0896" w:rsidP="00C51168">
            <w:pPr>
              <w:jc w:val="center"/>
              <w:rPr>
                <w:rFonts w:ascii="Arial" w:hAnsi="Arial" w:cs="Arial"/>
                <w:b/>
                <w:sz w:val="24"/>
                <w:szCs w:val="24"/>
                <w:lang w:val="es-ES_tradnl"/>
              </w:rPr>
            </w:pPr>
          </w:p>
          <w:p w14:paraId="6AF871D4" w14:textId="77777777" w:rsidR="00054D8F" w:rsidRPr="00054D8F" w:rsidRDefault="00054D8F" w:rsidP="00C51168">
            <w:pPr>
              <w:jc w:val="center"/>
              <w:rPr>
                <w:rFonts w:ascii="Arial" w:hAnsi="Arial" w:cs="Arial"/>
                <w:b/>
                <w:sz w:val="24"/>
                <w:szCs w:val="24"/>
                <w:lang w:val="es-ES_tradnl"/>
              </w:rPr>
            </w:pPr>
            <w:r w:rsidRPr="00054D8F">
              <w:rPr>
                <w:rFonts w:ascii="Arial" w:hAnsi="Arial" w:cs="Arial"/>
                <w:b/>
                <w:sz w:val="24"/>
                <w:szCs w:val="24"/>
                <w:lang w:val="es-ES_tradnl"/>
              </w:rPr>
              <w:t>ADRIÁN HERNÁNDEZ PINEDO</w:t>
            </w:r>
          </w:p>
        </w:tc>
      </w:tr>
      <w:tr w:rsidR="00054D8F" w:rsidRPr="00BC71D0" w14:paraId="7B3DD673" w14:textId="77777777" w:rsidTr="00054D8F">
        <w:trPr>
          <w:jc w:val="center"/>
        </w:trPr>
        <w:tc>
          <w:tcPr>
            <w:tcW w:w="4250" w:type="dxa"/>
          </w:tcPr>
          <w:p w14:paraId="2B759F4F" w14:textId="77777777" w:rsidR="0034038A" w:rsidRDefault="0034038A" w:rsidP="00C51168">
            <w:pPr>
              <w:jc w:val="center"/>
              <w:rPr>
                <w:rFonts w:ascii="Arial" w:hAnsi="Arial" w:cs="Arial"/>
                <w:b/>
                <w:sz w:val="24"/>
                <w:szCs w:val="24"/>
                <w:lang w:val="es-ES_tradnl"/>
              </w:rPr>
            </w:pPr>
          </w:p>
          <w:p w14:paraId="22C45915" w14:textId="77777777" w:rsidR="00BC0896" w:rsidRDefault="00BC0896" w:rsidP="00C51168">
            <w:pPr>
              <w:jc w:val="center"/>
              <w:rPr>
                <w:rFonts w:ascii="Arial" w:hAnsi="Arial" w:cs="Arial"/>
                <w:b/>
                <w:sz w:val="24"/>
                <w:szCs w:val="24"/>
                <w:lang w:val="es-ES_tradnl"/>
              </w:rPr>
            </w:pPr>
          </w:p>
          <w:p w14:paraId="56BB6406" w14:textId="7C50EA8D" w:rsidR="00054D8F" w:rsidRPr="00054D8F" w:rsidRDefault="00054D8F" w:rsidP="00C51168">
            <w:pPr>
              <w:jc w:val="center"/>
              <w:rPr>
                <w:rFonts w:ascii="Arial" w:hAnsi="Arial" w:cs="Arial"/>
                <w:b/>
                <w:sz w:val="24"/>
                <w:szCs w:val="24"/>
                <w:lang w:val="es-ES_tradnl"/>
              </w:rPr>
            </w:pPr>
            <w:r w:rsidRPr="00054D8F">
              <w:rPr>
                <w:rFonts w:ascii="Arial" w:hAnsi="Arial" w:cs="Arial"/>
                <w:b/>
                <w:sz w:val="24"/>
                <w:szCs w:val="24"/>
                <w:lang w:val="es-ES_tradnl"/>
              </w:rPr>
              <w:t>MAGISTRAD</w:t>
            </w:r>
            <w:r w:rsidR="00615C79">
              <w:rPr>
                <w:rFonts w:ascii="Arial" w:hAnsi="Arial" w:cs="Arial"/>
                <w:b/>
                <w:sz w:val="24"/>
                <w:szCs w:val="24"/>
                <w:lang w:val="es-ES_tradnl"/>
              </w:rPr>
              <w:t>O</w:t>
            </w:r>
          </w:p>
          <w:p w14:paraId="6DF9203B" w14:textId="77777777" w:rsidR="00054D8F" w:rsidRDefault="00054D8F" w:rsidP="00C51168">
            <w:pPr>
              <w:jc w:val="center"/>
              <w:rPr>
                <w:rFonts w:ascii="Arial" w:hAnsi="Arial" w:cs="Arial"/>
                <w:b/>
                <w:sz w:val="24"/>
                <w:szCs w:val="24"/>
                <w:lang w:val="es-ES_tradnl"/>
              </w:rPr>
            </w:pPr>
          </w:p>
          <w:p w14:paraId="41248119" w14:textId="77777777" w:rsidR="00BC0896" w:rsidRPr="00054D8F" w:rsidRDefault="00BC0896" w:rsidP="00C51168">
            <w:pPr>
              <w:jc w:val="center"/>
              <w:rPr>
                <w:rFonts w:ascii="Arial" w:hAnsi="Arial" w:cs="Arial"/>
                <w:b/>
                <w:sz w:val="24"/>
                <w:szCs w:val="24"/>
                <w:lang w:val="es-ES_tradnl"/>
              </w:rPr>
            </w:pPr>
          </w:p>
          <w:p w14:paraId="14761397" w14:textId="77777777" w:rsidR="00054D8F" w:rsidRPr="00054D8F" w:rsidRDefault="00054D8F" w:rsidP="00C51168">
            <w:pPr>
              <w:jc w:val="center"/>
              <w:rPr>
                <w:rFonts w:ascii="Arial" w:hAnsi="Arial" w:cs="Arial"/>
                <w:b/>
                <w:sz w:val="24"/>
                <w:szCs w:val="24"/>
                <w:lang w:val="es-ES_tradnl"/>
              </w:rPr>
            </w:pPr>
            <w:r w:rsidRPr="00054D8F">
              <w:rPr>
                <w:rFonts w:ascii="Arial" w:hAnsi="Arial" w:cs="Arial"/>
                <w:b/>
                <w:sz w:val="24"/>
                <w:szCs w:val="24"/>
                <w:lang w:val="es-ES_tradnl"/>
              </w:rPr>
              <w:t>ERIC LÓPEZ VILLASEÑOR</w:t>
            </w:r>
          </w:p>
        </w:tc>
        <w:tc>
          <w:tcPr>
            <w:tcW w:w="4021" w:type="dxa"/>
          </w:tcPr>
          <w:p w14:paraId="17F77DDB" w14:textId="77777777" w:rsidR="0034038A" w:rsidRDefault="0034038A" w:rsidP="00C51168">
            <w:pPr>
              <w:jc w:val="center"/>
              <w:rPr>
                <w:rFonts w:ascii="Arial" w:hAnsi="Arial" w:cs="Arial"/>
                <w:b/>
                <w:sz w:val="24"/>
                <w:szCs w:val="24"/>
                <w:lang w:val="it-IT"/>
              </w:rPr>
            </w:pPr>
          </w:p>
          <w:p w14:paraId="747A015F" w14:textId="77777777" w:rsidR="00BC0896" w:rsidRDefault="00BC0896" w:rsidP="00C51168">
            <w:pPr>
              <w:jc w:val="center"/>
              <w:rPr>
                <w:rFonts w:ascii="Arial" w:hAnsi="Arial" w:cs="Arial"/>
                <w:b/>
                <w:sz w:val="24"/>
                <w:szCs w:val="24"/>
                <w:lang w:val="it-IT"/>
              </w:rPr>
            </w:pPr>
          </w:p>
          <w:p w14:paraId="10DA3D48" w14:textId="77E49A11" w:rsidR="00054D8F" w:rsidRPr="00054D8F" w:rsidRDefault="00054D8F" w:rsidP="00C51168">
            <w:pPr>
              <w:jc w:val="center"/>
              <w:rPr>
                <w:rFonts w:ascii="Arial" w:hAnsi="Arial" w:cs="Arial"/>
                <w:b/>
                <w:sz w:val="24"/>
                <w:szCs w:val="24"/>
                <w:lang w:val="it-IT"/>
              </w:rPr>
            </w:pPr>
            <w:r w:rsidRPr="00054D8F">
              <w:rPr>
                <w:rFonts w:ascii="Arial" w:hAnsi="Arial" w:cs="Arial"/>
                <w:b/>
                <w:sz w:val="24"/>
                <w:szCs w:val="24"/>
                <w:lang w:val="it-IT"/>
              </w:rPr>
              <w:t>MAGISTRADA</w:t>
            </w:r>
          </w:p>
          <w:p w14:paraId="1F6DBA31" w14:textId="77777777" w:rsidR="00054D8F" w:rsidRDefault="00054D8F" w:rsidP="00C51168">
            <w:pPr>
              <w:jc w:val="center"/>
              <w:rPr>
                <w:rFonts w:ascii="Arial" w:hAnsi="Arial" w:cs="Arial"/>
                <w:b/>
                <w:sz w:val="24"/>
                <w:szCs w:val="24"/>
                <w:lang w:val="it-IT"/>
              </w:rPr>
            </w:pPr>
          </w:p>
          <w:p w14:paraId="3F93A60F" w14:textId="77777777" w:rsidR="00BC0896" w:rsidRPr="00054D8F" w:rsidRDefault="00BC0896" w:rsidP="00C51168">
            <w:pPr>
              <w:jc w:val="center"/>
              <w:rPr>
                <w:rFonts w:ascii="Arial" w:hAnsi="Arial" w:cs="Arial"/>
                <w:b/>
                <w:sz w:val="24"/>
                <w:szCs w:val="24"/>
                <w:lang w:val="it-IT"/>
              </w:rPr>
            </w:pPr>
          </w:p>
          <w:p w14:paraId="309C6790" w14:textId="77777777" w:rsidR="00054D8F" w:rsidRPr="00054D8F" w:rsidRDefault="00054D8F" w:rsidP="00C51168">
            <w:pPr>
              <w:jc w:val="center"/>
              <w:rPr>
                <w:rFonts w:ascii="Arial" w:hAnsi="Arial" w:cs="Arial"/>
                <w:b/>
                <w:sz w:val="24"/>
                <w:szCs w:val="24"/>
                <w:lang w:val="it-IT"/>
              </w:rPr>
            </w:pPr>
            <w:r w:rsidRPr="00054D8F">
              <w:rPr>
                <w:rFonts w:ascii="Arial" w:hAnsi="Arial" w:cs="Arial"/>
                <w:b/>
                <w:sz w:val="24"/>
                <w:szCs w:val="24"/>
                <w:lang w:val="it-IT"/>
              </w:rPr>
              <w:t>AMELÍ GISSEL NAVARRO LEPE</w:t>
            </w:r>
          </w:p>
        </w:tc>
      </w:tr>
      <w:tr w:rsidR="00054D8F" w:rsidRPr="00054D8F" w14:paraId="1BCAA836" w14:textId="77777777" w:rsidTr="00054D8F">
        <w:trPr>
          <w:jc w:val="center"/>
        </w:trPr>
        <w:tc>
          <w:tcPr>
            <w:tcW w:w="8271" w:type="dxa"/>
            <w:gridSpan w:val="2"/>
          </w:tcPr>
          <w:p w14:paraId="07E7F396" w14:textId="77777777" w:rsidR="00054D8F" w:rsidRDefault="00054D8F" w:rsidP="00615C79">
            <w:pPr>
              <w:rPr>
                <w:rFonts w:ascii="Arial" w:hAnsi="Arial" w:cs="Arial"/>
                <w:b/>
                <w:sz w:val="24"/>
                <w:szCs w:val="24"/>
                <w:lang w:val="it-IT"/>
              </w:rPr>
            </w:pPr>
          </w:p>
          <w:p w14:paraId="44321697" w14:textId="77777777" w:rsidR="00BC0896" w:rsidRPr="00054D8F" w:rsidRDefault="00BC0896" w:rsidP="00615C79">
            <w:pPr>
              <w:rPr>
                <w:rFonts w:ascii="Arial" w:hAnsi="Arial" w:cs="Arial"/>
                <w:b/>
                <w:sz w:val="24"/>
                <w:szCs w:val="24"/>
                <w:lang w:val="it-IT"/>
              </w:rPr>
            </w:pPr>
          </w:p>
          <w:p w14:paraId="18E6963C" w14:textId="3321940A" w:rsidR="00054D8F" w:rsidRPr="00054D8F" w:rsidRDefault="00054D8F" w:rsidP="00C51168">
            <w:pPr>
              <w:jc w:val="center"/>
              <w:rPr>
                <w:rFonts w:ascii="Arial" w:hAnsi="Arial" w:cs="Arial"/>
                <w:b/>
                <w:sz w:val="24"/>
                <w:szCs w:val="24"/>
                <w:lang w:val="es-ES_tradnl"/>
              </w:rPr>
            </w:pPr>
            <w:r w:rsidRPr="00054D8F">
              <w:rPr>
                <w:rFonts w:ascii="Arial" w:hAnsi="Arial" w:cs="Arial"/>
                <w:b/>
                <w:sz w:val="24"/>
                <w:szCs w:val="24"/>
                <w:lang w:val="es-ES_tradnl"/>
              </w:rPr>
              <w:t>SECRETARIO GENERAL DE ACUERDOS</w:t>
            </w:r>
          </w:p>
          <w:p w14:paraId="5FD16D89" w14:textId="77777777" w:rsidR="00054D8F" w:rsidRDefault="00054D8F" w:rsidP="00C51168">
            <w:pPr>
              <w:jc w:val="center"/>
              <w:rPr>
                <w:rFonts w:ascii="Arial" w:hAnsi="Arial" w:cs="Arial"/>
                <w:b/>
                <w:sz w:val="24"/>
                <w:szCs w:val="24"/>
                <w:lang w:val="es-ES_tradnl"/>
              </w:rPr>
            </w:pPr>
          </w:p>
          <w:p w14:paraId="7609F96E" w14:textId="77777777" w:rsidR="00BC0896" w:rsidRPr="00054D8F" w:rsidRDefault="00BC0896" w:rsidP="00C51168">
            <w:pPr>
              <w:jc w:val="center"/>
              <w:rPr>
                <w:rFonts w:ascii="Arial" w:hAnsi="Arial" w:cs="Arial"/>
                <w:b/>
                <w:sz w:val="24"/>
                <w:szCs w:val="24"/>
                <w:lang w:val="es-ES_tradnl"/>
              </w:rPr>
            </w:pPr>
          </w:p>
          <w:p w14:paraId="00641D74" w14:textId="50997745" w:rsidR="00054D8F" w:rsidRPr="00054D8F" w:rsidRDefault="00054D8F" w:rsidP="00BC0896">
            <w:pPr>
              <w:jc w:val="center"/>
              <w:rPr>
                <w:rFonts w:ascii="Arial" w:hAnsi="Arial" w:cs="Arial"/>
                <w:b/>
                <w:sz w:val="24"/>
                <w:szCs w:val="24"/>
                <w:lang w:val="es-ES_tradnl"/>
              </w:rPr>
            </w:pPr>
            <w:r w:rsidRPr="00054D8F">
              <w:rPr>
                <w:rFonts w:ascii="Arial" w:hAnsi="Arial" w:cs="Arial"/>
                <w:b/>
                <w:sz w:val="24"/>
                <w:szCs w:val="24"/>
                <w:lang w:val="es-ES_tradnl"/>
              </w:rPr>
              <w:t>GERARDO MALDONADO TADEO</w:t>
            </w:r>
          </w:p>
        </w:tc>
      </w:tr>
    </w:tbl>
    <w:p w14:paraId="0FD1DE62" w14:textId="2A8178CB" w:rsidR="00291CE5" w:rsidRPr="00291CE5" w:rsidRDefault="00291CE5" w:rsidP="00291CE5">
      <w:pPr>
        <w:tabs>
          <w:tab w:val="left" w:pos="426"/>
        </w:tabs>
        <w:spacing w:after="0" w:line="240" w:lineRule="auto"/>
        <w:jc w:val="both"/>
        <w:rPr>
          <w:rFonts w:ascii="Arial" w:eastAsia="Arial" w:hAnsi="Arial" w:cs="Arial"/>
          <w:color w:val="000000"/>
          <w:sz w:val="20"/>
          <w:szCs w:val="20"/>
          <w:lang w:val="es-ES" w:eastAsia="es-MX"/>
        </w:rPr>
      </w:pPr>
      <w:r w:rsidRPr="00291CE5">
        <w:rPr>
          <w:rFonts w:ascii="Arial" w:eastAsia="Arial" w:hAnsi="Arial" w:cs="Arial"/>
          <w:color w:val="000000"/>
          <w:sz w:val="20"/>
          <w:szCs w:val="20"/>
          <w:lang w:val="es-ES" w:eastAsia="es-MX"/>
        </w:rPr>
        <w:t>El suscrito Gerardo Maldonado Tadeo, Secretario General de Acuerdos del Tribunal Electoral del Estado, en ejercicio de las facultades que me confieren los artículos 69 fracciones VII y VIII del Código Electoral del Estado y 66 fracciones I y II del Reglamento Interior del Tribunal Electoral del Estado, hago constar que las firmas que obran en el presente documento, corresponden a la resolución del Incidente de Incumplimiento de Sentencia dictado dentro</w:t>
      </w:r>
      <w:r w:rsidRPr="00291CE5">
        <w:rPr>
          <w:rFonts w:ascii="Arial" w:eastAsia="Arial" w:hAnsi="Arial" w:cs="Arial"/>
          <w:sz w:val="20"/>
          <w:szCs w:val="20"/>
          <w:lang w:val="es-ES" w:eastAsia="es-MX"/>
        </w:rPr>
        <w:t xml:space="preserve"> del </w:t>
      </w:r>
      <w:r w:rsidRPr="00291CE5">
        <w:rPr>
          <w:rFonts w:ascii="Arial" w:eastAsia="Arial" w:hAnsi="Arial" w:cs="Arial"/>
          <w:color w:val="000000"/>
          <w:sz w:val="20"/>
          <w:szCs w:val="20"/>
          <w:lang w:val="es-ES" w:eastAsia="es-MX"/>
        </w:rPr>
        <w:t xml:space="preserve">Juicio para la Protección de los Derechos Político-Electorales del Ciudadano </w:t>
      </w:r>
      <w:r w:rsidRPr="00291CE5">
        <w:rPr>
          <w:rFonts w:ascii="Arial" w:eastAsia="Arial" w:hAnsi="Arial" w:cs="Arial"/>
          <w:b/>
          <w:color w:val="000000"/>
          <w:sz w:val="20"/>
          <w:szCs w:val="20"/>
          <w:lang w:val="es-ES" w:eastAsia="es-MX"/>
        </w:rPr>
        <w:t>TEEM-JDC-2</w:t>
      </w:r>
      <w:r>
        <w:rPr>
          <w:rFonts w:ascii="Arial" w:eastAsia="Arial" w:hAnsi="Arial" w:cs="Arial"/>
          <w:b/>
          <w:color w:val="000000"/>
          <w:sz w:val="20"/>
          <w:szCs w:val="20"/>
          <w:lang w:val="es-ES" w:eastAsia="es-MX"/>
        </w:rPr>
        <w:t>01</w:t>
      </w:r>
      <w:r w:rsidRPr="00291CE5">
        <w:rPr>
          <w:rFonts w:ascii="Arial" w:eastAsia="Arial" w:hAnsi="Arial" w:cs="Arial"/>
          <w:b/>
          <w:color w:val="000000"/>
          <w:sz w:val="20"/>
          <w:szCs w:val="20"/>
          <w:lang w:val="es-ES" w:eastAsia="es-MX"/>
        </w:rPr>
        <w:t>/202</w:t>
      </w:r>
      <w:r>
        <w:rPr>
          <w:rFonts w:ascii="Arial" w:eastAsia="Arial" w:hAnsi="Arial" w:cs="Arial"/>
          <w:b/>
          <w:sz w:val="20"/>
          <w:szCs w:val="20"/>
          <w:lang w:val="es-ES" w:eastAsia="es-MX"/>
        </w:rPr>
        <w:t>5</w:t>
      </w:r>
      <w:r w:rsidRPr="00291CE5">
        <w:rPr>
          <w:rFonts w:ascii="Arial" w:eastAsia="Arial" w:hAnsi="Arial" w:cs="Arial"/>
          <w:b/>
          <w:color w:val="000000"/>
          <w:sz w:val="20"/>
          <w:szCs w:val="20"/>
          <w:lang w:val="es-ES" w:eastAsia="es-MX"/>
        </w:rPr>
        <w:t>,</w:t>
      </w:r>
      <w:r w:rsidRPr="00291CE5">
        <w:rPr>
          <w:rFonts w:ascii="Arial" w:eastAsia="Arial" w:hAnsi="Arial" w:cs="Arial"/>
          <w:color w:val="000000"/>
          <w:sz w:val="20"/>
          <w:szCs w:val="20"/>
          <w:lang w:val="es-ES" w:eastAsia="es-MX"/>
        </w:rPr>
        <w:t xml:space="preserve"> aprobado en </w:t>
      </w:r>
      <w:r>
        <w:rPr>
          <w:rFonts w:ascii="Arial" w:eastAsia="Arial" w:hAnsi="Arial" w:cs="Arial"/>
          <w:color w:val="000000"/>
          <w:sz w:val="20"/>
          <w:szCs w:val="20"/>
          <w:lang w:val="es-ES" w:eastAsia="es-MX"/>
        </w:rPr>
        <w:t>sesión pública</w:t>
      </w:r>
      <w:r w:rsidRPr="00291CE5">
        <w:rPr>
          <w:rFonts w:ascii="Arial" w:eastAsia="Arial" w:hAnsi="Arial" w:cs="Arial"/>
          <w:color w:val="000000"/>
          <w:sz w:val="20"/>
          <w:szCs w:val="20"/>
          <w:lang w:val="es-ES" w:eastAsia="es-MX"/>
        </w:rPr>
        <w:t xml:space="preserve"> celebrada el </w:t>
      </w:r>
      <w:r>
        <w:rPr>
          <w:rFonts w:ascii="Arial" w:eastAsia="Arial" w:hAnsi="Arial" w:cs="Arial"/>
          <w:color w:val="000000"/>
          <w:sz w:val="20"/>
          <w:szCs w:val="20"/>
          <w:lang w:val="es-ES" w:eastAsia="es-MX"/>
        </w:rPr>
        <w:t>dieciocho</w:t>
      </w:r>
      <w:r w:rsidRPr="00291CE5">
        <w:rPr>
          <w:rFonts w:ascii="Arial" w:eastAsia="Arial" w:hAnsi="Arial" w:cs="Arial"/>
          <w:color w:val="000000"/>
          <w:sz w:val="20"/>
          <w:szCs w:val="20"/>
          <w:lang w:val="es-ES" w:eastAsia="es-MX"/>
        </w:rPr>
        <w:t xml:space="preserve"> de</w:t>
      </w:r>
      <w:r w:rsidRPr="00291CE5">
        <w:rPr>
          <w:rFonts w:ascii="Arial" w:eastAsia="Arial" w:hAnsi="Arial" w:cs="Arial"/>
          <w:sz w:val="20"/>
          <w:szCs w:val="20"/>
          <w:lang w:val="es-ES" w:eastAsia="es-MX"/>
        </w:rPr>
        <w:t xml:space="preserve"> </w:t>
      </w:r>
      <w:r>
        <w:rPr>
          <w:rFonts w:ascii="Arial" w:eastAsia="Arial" w:hAnsi="Arial" w:cs="Arial"/>
          <w:sz w:val="20"/>
          <w:szCs w:val="20"/>
          <w:lang w:val="es-ES" w:eastAsia="es-MX"/>
        </w:rPr>
        <w:t>septiembre</w:t>
      </w:r>
      <w:r w:rsidRPr="00291CE5">
        <w:rPr>
          <w:rFonts w:ascii="Arial" w:eastAsia="Arial" w:hAnsi="Arial" w:cs="Arial"/>
          <w:color w:val="000000"/>
          <w:sz w:val="20"/>
          <w:szCs w:val="20"/>
          <w:lang w:val="es-ES" w:eastAsia="es-MX"/>
        </w:rPr>
        <w:t xml:space="preserve">, la cual consta de siete páginas, incluida la presente. </w:t>
      </w:r>
      <w:r w:rsidRPr="00291CE5">
        <w:rPr>
          <w:rFonts w:ascii="Arial" w:eastAsia="Arial" w:hAnsi="Arial" w:cs="Arial"/>
          <w:b/>
          <w:color w:val="000000"/>
          <w:sz w:val="20"/>
          <w:szCs w:val="20"/>
          <w:lang w:val="es-ES" w:eastAsia="es-MX"/>
        </w:rPr>
        <w:t>Doy fe.</w:t>
      </w:r>
    </w:p>
    <w:p w14:paraId="014D1718" w14:textId="77777777" w:rsidR="00291CE5" w:rsidRPr="00291CE5" w:rsidRDefault="00291CE5" w:rsidP="00291CE5">
      <w:pPr>
        <w:tabs>
          <w:tab w:val="left" w:pos="426"/>
        </w:tabs>
        <w:spacing w:after="0" w:line="240" w:lineRule="auto"/>
        <w:jc w:val="both"/>
        <w:rPr>
          <w:rFonts w:ascii="Arial" w:eastAsia="Arial" w:hAnsi="Arial" w:cs="Arial"/>
          <w:color w:val="000000"/>
          <w:sz w:val="20"/>
          <w:szCs w:val="20"/>
          <w:lang w:val="es-ES" w:eastAsia="es-MX"/>
        </w:rPr>
      </w:pPr>
    </w:p>
    <w:p w14:paraId="057B9DC2" w14:textId="77777777" w:rsidR="00291CE5" w:rsidRPr="00291CE5" w:rsidRDefault="00291CE5" w:rsidP="00291CE5">
      <w:pPr>
        <w:tabs>
          <w:tab w:val="left" w:pos="426"/>
        </w:tabs>
        <w:spacing w:after="240" w:line="240" w:lineRule="auto"/>
        <w:jc w:val="both"/>
        <w:rPr>
          <w:rFonts w:ascii="Arial" w:eastAsia="Arial" w:hAnsi="Arial" w:cs="Arial"/>
          <w:b/>
          <w:bCs/>
          <w:color w:val="000000"/>
          <w:sz w:val="20"/>
          <w:szCs w:val="20"/>
          <w:lang w:eastAsia="es-MX"/>
        </w:rPr>
      </w:pPr>
      <w:r w:rsidRPr="00291CE5">
        <w:rPr>
          <w:rFonts w:ascii="Arial" w:eastAsia="Arial" w:hAnsi="Arial" w:cs="Arial"/>
          <w:b/>
          <w:bCs/>
          <w:color w:val="000000"/>
          <w:sz w:val="20"/>
          <w:szCs w:val="20"/>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52705F2D" w14:textId="1062BD25" w:rsidR="00054D8F" w:rsidRPr="00054D8F" w:rsidRDefault="00054D8F" w:rsidP="0029444E">
      <w:pPr>
        <w:tabs>
          <w:tab w:val="left" w:pos="426"/>
        </w:tabs>
        <w:spacing w:line="288" w:lineRule="auto"/>
        <w:jc w:val="both"/>
        <w:rPr>
          <w:rFonts w:ascii="Arial" w:hAnsi="Arial" w:cs="Arial"/>
          <w:b/>
          <w:bCs/>
          <w:sz w:val="18"/>
          <w:szCs w:val="18"/>
          <w:lang w:val="es-ES"/>
        </w:rPr>
      </w:pPr>
    </w:p>
    <w:sectPr w:rsidR="00054D8F" w:rsidRPr="00054D8F" w:rsidSect="00541C1A">
      <w:headerReference w:type="default" r:id="rId8"/>
      <w:footerReference w:type="default" r:id="rId9"/>
      <w:headerReference w:type="first" r:id="rId10"/>
      <w:footerReference w:type="first" r:id="rId11"/>
      <w:pgSz w:w="12240" w:h="18720" w:code="14"/>
      <w:pgMar w:top="1134" w:right="1134" w:bottom="1134" w:left="2835"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AFBBB" w14:textId="77777777" w:rsidR="00E25BD4" w:rsidRDefault="00E25BD4" w:rsidP="00296E10">
      <w:pPr>
        <w:spacing w:after="0" w:line="240" w:lineRule="auto"/>
      </w:pPr>
      <w:r>
        <w:separator/>
      </w:r>
    </w:p>
  </w:endnote>
  <w:endnote w:type="continuationSeparator" w:id="0">
    <w:p w14:paraId="52FE8847" w14:textId="77777777" w:rsidR="00E25BD4" w:rsidRDefault="00E25BD4" w:rsidP="0029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6FFBF" w14:textId="77777777" w:rsidR="00DA0403" w:rsidRPr="00B409DF" w:rsidRDefault="00FE5FAA" w:rsidP="006F3C45">
    <w:pPr>
      <w:pStyle w:val="Piedepgina"/>
      <w:tabs>
        <w:tab w:val="clear" w:pos="8838"/>
      </w:tabs>
      <w:spacing w:after="0" w:line="360" w:lineRule="auto"/>
      <w:rPr>
        <w:rFonts w:ascii="Arial" w:hAnsi="Arial" w:cs="Arial"/>
      </w:rPr>
    </w:pPr>
    <w:r>
      <w:rPr>
        <w:rFonts w:ascii="Arial" w:hAnsi="Arial" w:cs="Arial"/>
        <w:sz w:val="28"/>
        <w:szCs w:val="28"/>
      </w:rPr>
      <w:tab/>
    </w:r>
    <w:r w:rsidRPr="00B409DF">
      <w:rPr>
        <w:rFonts w:ascii="Arial" w:hAnsi="Arial" w:cs="Arial"/>
      </w:rPr>
      <w:tab/>
    </w:r>
  </w:p>
  <w:p w14:paraId="4E4E3241" w14:textId="77777777" w:rsidR="00DA0403" w:rsidRPr="00B409DF" w:rsidRDefault="00FE5FAA" w:rsidP="006F3C45">
    <w:pPr>
      <w:pStyle w:val="Piedepgina"/>
      <w:spacing w:after="0" w:line="360" w:lineRule="auto"/>
      <w:jc w:val="center"/>
      <w:rPr>
        <w:rFonts w:ascii="Arial" w:hAnsi="Arial" w:cs="Arial"/>
      </w:rPr>
    </w:pPr>
    <w:r w:rsidRPr="00B409DF">
      <w:rPr>
        <w:rFonts w:ascii="Arial" w:hAnsi="Arial" w:cs="Arial"/>
      </w:rPr>
      <w:fldChar w:fldCharType="begin"/>
    </w:r>
    <w:r w:rsidRPr="00B409DF">
      <w:rPr>
        <w:rFonts w:ascii="Arial" w:hAnsi="Arial" w:cs="Arial"/>
      </w:rPr>
      <w:instrText xml:space="preserve"> PAGE   \* MERGEFORMAT </w:instrText>
    </w:r>
    <w:r w:rsidRPr="00B409DF">
      <w:rPr>
        <w:rFonts w:ascii="Arial" w:hAnsi="Arial" w:cs="Arial"/>
      </w:rPr>
      <w:fldChar w:fldCharType="separate"/>
    </w:r>
    <w:r w:rsidRPr="00B409DF">
      <w:rPr>
        <w:rFonts w:ascii="Arial" w:hAnsi="Arial" w:cs="Arial"/>
        <w:noProof/>
      </w:rPr>
      <w:t>7</w:t>
    </w:r>
    <w:r w:rsidRPr="00B409DF">
      <w:rPr>
        <w:rFonts w:ascii="Arial" w:hAnsi="Arial" w:cs="Arial"/>
      </w:rPr>
      <w:fldChar w:fldCharType="end"/>
    </w:r>
  </w:p>
  <w:p w14:paraId="28EAC8B9" w14:textId="77777777" w:rsidR="00DA0403" w:rsidRPr="000F31AF" w:rsidRDefault="00DA0403" w:rsidP="006F3C45">
    <w:pPr>
      <w:pStyle w:val="Piedepgina"/>
      <w:spacing w:after="0" w:line="360" w:lineRule="auto"/>
      <w:jc w:val="center"/>
      <w:rPr>
        <w:rFonts w:ascii="Arial" w:hAnsi="Arial" w:cs="Arial"/>
        <w:sz w:val="28"/>
        <w:szCs w:val="28"/>
      </w:rPr>
    </w:pPr>
  </w:p>
  <w:p w14:paraId="52232444" w14:textId="77777777" w:rsidR="00DA0403" w:rsidRPr="000F31AF" w:rsidRDefault="00DA0403" w:rsidP="006F3C45">
    <w:pPr>
      <w:pStyle w:val="Piedepgina"/>
      <w:spacing w:after="0" w:line="360" w:lineRule="auto"/>
      <w:rPr>
        <w:rFonts w:ascii="Arial" w:hAnsi="Arial" w:cs="Arial"/>
        <w:sz w:val="28"/>
        <w:szCs w:val="28"/>
      </w:rPr>
    </w:pPr>
  </w:p>
  <w:p w14:paraId="29333459" w14:textId="77777777" w:rsidR="00DA0403" w:rsidRDefault="00DA0403"/>
  <w:p w14:paraId="2C6C0689" w14:textId="77777777" w:rsidR="00DA0403" w:rsidRDefault="00DA040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3044D" w14:textId="77777777" w:rsidR="00DA0403" w:rsidRDefault="00FE5FAA" w:rsidP="006F3C45">
    <w:pPr>
      <w:pStyle w:val="Piedepgina"/>
      <w:tabs>
        <w:tab w:val="clear" w:pos="4419"/>
        <w:tab w:val="clear" w:pos="8838"/>
        <w:tab w:val="left" w:pos="1640"/>
      </w:tabs>
    </w:pPr>
    <w:r>
      <w:tab/>
    </w:r>
  </w:p>
  <w:p w14:paraId="0C28E2E8" w14:textId="77777777" w:rsidR="00DA0403" w:rsidRDefault="00DA0403">
    <w:pPr>
      <w:pStyle w:val="Piedepgina"/>
    </w:pPr>
  </w:p>
  <w:p w14:paraId="17958519" w14:textId="77777777" w:rsidR="00DA0403" w:rsidRDefault="00DA04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604FE" w14:textId="77777777" w:rsidR="00E25BD4" w:rsidRDefault="00E25BD4" w:rsidP="00296E10">
      <w:pPr>
        <w:spacing w:after="0" w:line="240" w:lineRule="auto"/>
      </w:pPr>
      <w:r>
        <w:separator/>
      </w:r>
    </w:p>
  </w:footnote>
  <w:footnote w:type="continuationSeparator" w:id="0">
    <w:p w14:paraId="24E70DD3" w14:textId="77777777" w:rsidR="00E25BD4" w:rsidRDefault="00E25BD4" w:rsidP="00296E10">
      <w:pPr>
        <w:spacing w:after="0" w:line="240" w:lineRule="auto"/>
      </w:pPr>
      <w:r>
        <w:continuationSeparator/>
      </w:r>
    </w:p>
  </w:footnote>
  <w:footnote w:id="1">
    <w:p w14:paraId="16480F5B" w14:textId="77777777" w:rsidR="00296E10" w:rsidRPr="002C52D0" w:rsidRDefault="00296E10" w:rsidP="00E43E60">
      <w:pPr>
        <w:pStyle w:val="Textonotapie"/>
        <w:jc w:val="both"/>
        <w:rPr>
          <w:rFonts w:ascii="Arial Narrow" w:hAnsi="Arial Narrow" w:cs="Arial"/>
        </w:rPr>
      </w:pPr>
      <w:r w:rsidRPr="002C52D0">
        <w:rPr>
          <w:rStyle w:val="Refdenotaalpie"/>
          <w:rFonts w:ascii="Arial Narrow" w:hAnsi="Arial Narrow" w:cs="Arial"/>
        </w:rPr>
        <w:footnoteRef/>
      </w:r>
      <w:r w:rsidRPr="002C52D0">
        <w:rPr>
          <w:rFonts w:ascii="Arial Narrow" w:hAnsi="Arial Narrow" w:cs="Arial"/>
        </w:rPr>
        <w:t xml:space="preserve"> Las fechas que se citen con posterioridad corresponden a este año, salvo mención expresa diversa. </w:t>
      </w:r>
    </w:p>
  </w:footnote>
  <w:footnote w:id="2">
    <w:p w14:paraId="334F7EF2" w14:textId="2218A0FF" w:rsidR="001C6943" w:rsidRPr="002C52D0" w:rsidRDefault="001C6943">
      <w:pPr>
        <w:pStyle w:val="Textonotapie"/>
        <w:rPr>
          <w:rFonts w:ascii="Arial Narrow" w:hAnsi="Arial Narrow"/>
        </w:rPr>
      </w:pPr>
      <w:r w:rsidRPr="002C52D0">
        <w:rPr>
          <w:rStyle w:val="Refdenotaalpie"/>
          <w:rFonts w:ascii="Arial Narrow" w:hAnsi="Arial Narrow"/>
        </w:rPr>
        <w:footnoteRef/>
      </w:r>
      <w:r w:rsidRPr="002C52D0">
        <w:rPr>
          <w:rFonts w:ascii="Arial Narrow" w:hAnsi="Arial Narrow"/>
        </w:rPr>
        <w:t xml:space="preserve"> </w:t>
      </w:r>
      <w:r w:rsidR="00AE4D13" w:rsidRPr="002C52D0">
        <w:rPr>
          <w:rFonts w:ascii="Arial Narrow" w:hAnsi="Arial Narrow"/>
        </w:rPr>
        <w:t>Fojas 02 a 35 del cuaderno de antecedentes TEEM-CA-</w:t>
      </w:r>
      <w:r w:rsidR="00E219FD" w:rsidRPr="002C52D0">
        <w:rPr>
          <w:rFonts w:ascii="Arial Narrow" w:hAnsi="Arial Narrow"/>
        </w:rPr>
        <w:t>085/2025.</w:t>
      </w:r>
    </w:p>
  </w:footnote>
  <w:footnote w:id="3">
    <w:p w14:paraId="18D688BB" w14:textId="5007E7CF" w:rsidR="001735A3" w:rsidRPr="002C52D0" w:rsidRDefault="001735A3">
      <w:pPr>
        <w:pStyle w:val="Textonotapie"/>
        <w:rPr>
          <w:rFonts w:ascii="Arial Narrow" w:hAnsi="Arial Narrow"/>
        </w:rPr>
      </w:pPr>
      <w:r w:rsidRPr="002C52D0">
        <w:rPr>
          <w:rStyle w:val="Refdenotaalpie"/>
          <w:rFonts w:ascii="Arial Narrow" w:hAnsi="Arial Narrow"/>
        </w:rPr>
        <w:footnoteRef/>
      </w:r>
      <w:r w:rsidRPr="002C52D0">
        <w:rPr>
          <w:rFonts w:ascii="Arial Narrow" w:hAnsi="Arial Narrow"/>
        </w:rPr>
        <w:t xml:space="preserve"> En adelante Secretario de Administración. </w:t>
      </w:r>
    </w:p>
  </w:footnote>
  <w:footnote w:id="4">
    <w:p w14:paraId="62202568" w14:textId="5FBBE103" w:rsidR="00E219FD" w:rsidRPr="002C52D0" w:rsidRDefault="00E219FD">
      <w:pPr>
        <w:pStyle w:val="Textonotapie"/>
        <w:rPr>
          <w:rFonts w:ascii="Arial Narrow" w:hAnsi="Arial Narrow"/>
        </w:rPr>
      </w:pPr>
      <w:r w:rsidRPr="002C52D0">
        <w:rPr>
          <w:rStyle w:val="Refdenotaalpie"/>
          <w:rFonts w:ascii="Arial Narrow" w:hAnsi="Arial Narrow"/>
        </w:rPr>
        <w:footnoteRef/>
      </w:r>
      <w:r w:rsidRPr="002C52D0">
        <w:rPr>
          <w:rFonts w:ascii="Arial Narrow" w:hAnsi="Arial Narrow"/>
        </w:rPr>
        <w:t xml:space="preserve"> Fojas 267 a </w:t>
      </w:r>
      <w:r w:rsidR="00E11A91" w:rsidRPr="002C52D0">
        <w:rPr>
          <w:rFonts w:ascii="Arial Narrow" w:hAnsi="Arial Narrow"/>
        </w:rPr>
        <w:t>278 del cuaderno de antecedentes TEEM-CA-085/2025.</w:t>
      </w:r>
    </w:p>
  </w:footnote>
  <w:footnote w:id="5">
    <w:p w14:paraId="6FFCDA39" w14:textId="7392F8FC" w:rsidR="00FC47B8" w:rsidRPr="002C52D0" w:rsidRDefault="00FC47B8">
      <w:pPr>
        <w:pStyle w:val="Textonotapie"/>
        <w:rPr>
          <w:rFonts w:ascii="Arial Narrow" w:hAnsi="Arial Narrow"/>
        </w:rPr>
      </w:pPr>
      <w:r w:rsidRPr="002C52D0">
        <w:rPr>
          <w:rStyle w:val="Refdenotaalpie"/>
          <w:rFonts w:ascii="Arial Narrow" w:hAnsi="Arial Narrow"/>
        </w:rPr>
        <w:footnoteRef/>
      </w:r>
      <w:r w:rsidRPr="002C52D0">
        <w:rPr>
          <w:rFonts w:ascii="Arial Narrow" w:hAnsi="Arial Narrow"/>
        </w:rPr>
        <w:t xml:space="preserve"> </w:t>
      </w:r>
      <w:r w:rsidR="003F24E3" w:rsidRPr="002C52D0">
        <w:rPr>
          <w:rFonts w:ascii="Arial Narrow" w:hAnsi="Arial Narrow"/>
        </w:rPr>
        <w:t xml:space="preserve">Fojas 415 a 426 </w:t>
      </w:r>
      <w:r w:rsidR="002C52D0" w:rsidRPr="002C52D0">
        <w:rPr>
          <w:rFonts w:ascii="Arial Narrow" w:hAnsi="Arial Narrow"/>
        </w:rPr>
        <w:t xml:space="preserve">del </w:t>
      </w:r>
      <w:r w:rsidR="003F24E3" w:rsidRPr="002C52D0">
        <w:rPr>
          <w:rFonts w:ascii="Arial Narrow" w:hAnsi="Arial Narrow"/>
        </w:rPr>
        <w:t>cuaderno de antecedentes TEEM-CA-085/2025.</w:t>
      </w:r>
    </w:p>
  </w:footnote>
  <w:footnote w:id="6">
    <w:p w14:paraId="6589F4F2" w14:textId="4A2D6F0D" w:rsidR="00B5172C" w:rsidRPr="002C52D0" w:rsidRDefault="00B5172C">
      <w:pPr>
        <w:pStyle w:val="Textonotapie"/>
        <w:rPr>
          <w:rFonts w:ascii="Arial Narrow" w:hAnsi="Arial Narrow"/>
          <w:lang w:val="es-ES"/>
        </w:rPr>
      </w:pPr>
      <w:r w:rsidRPr="002C52D0">
        <w:rPr>
          <w:rStyle w:val="Refdenotaalpie"/>
          <w:rFonts w:ascii="Arial Narrow" w:hAnsi="Arial Narrow"/>
        </w:rPr>
        <w:footnoteRef/>
      </w:r>
      <w:r w:rsidRPr="002C52D0">
        <w:rPr>
          <w:rFonts w:ascii="Arial Narrow" w:hAnsi="Arial Narrow"/>
        </w:rPr>
        <w:t xml:space="preserve"> </w:t>
      </w:r>
      <w:r w:rsidRPr="002C52D0">
        <w:rPr>
          <w:rFonts w:ascii="Arial Narrow" w:hAnsi="Arial Narrow"/>
          <w:lang w:val="es-ES"/>
        </w:rPr>
        <w:t xml:space="preserve">Fojas </w:t>
      </w:r>
      <w:r w:rsidR="00234875" w:rsidRPr="002C52D0">
        <w:rPr>
          <w:rFonts w:ascii="Arial Narrow" w:hAnsi="Arial Narrow"/>
          <w:lang w:val="es-ES"/>
        </w:rPr>
        <w:t xml:space="preserve">532 a </w:t>
      </w:r>
      <w:r w:rsidR="002C52D0" w:rsidRPr="002C52D0">
        <w:rPr>
          <w:rFonts w:ascii="Arial Narrow" w:hAnsi="Arial Narrow"/>
          <w:lang w:val="es-ES"/>
        </w:rPr>
        <w:t xml:space="preserve">543 del </w:t>
      </w:r>
      <w:r w:rsidR="002C52D0" w:rsidRPr="002C52D0">
        <w:rPr>
          <w:rFonts w:ascii="Arial Narrow" w:hAnsi="Arial Narrow"/>
        </w:rPr>
        <w:t>cuaderno de antecedentes TEEM-CA-085/2025.</w:t>
      </w:r>
    </w:p>
  </w:footnote>
  <w:footnote w:id="7">
    <w:p w14:paraId="3022706F" w14:textId="36B37ABF" w:rsidR="008A5901" w:rsidRPr="008A5901" w:rsidRDefault="008A5901">
      <w:pPr>
        <w:pStyle w:val="Textonotapie"/>
        <w:rPr>
          <w:rFonts w:ascii="Arial Narrow" w:hAnsi="Arial Narrow"/>
          <w:lang w:val="es-ES"/>
        </w:rPr>
      </w:pPr>
      <w:r w:rsidRPr="008A5901">
        <w:rPr>
          <w:rStyle w:val="Refdenotaalpie"/>
          <w:rFonts w:ascii="Arial Narrow" w:hAnsi="Arial Narrow"/>
        </w:rPr>
        <w:footnoteRef/>
      </w:r>
      <w:r w:rsidRPr="008A5901">
        <w:rPr>
          <w:rFonts w:ascii="Arial Narrow" w:hAnsi="Arial Narrow"/>
        </w:rPr>
        <w:t xml:space="preserve"> Lo anterior, con fundamento en los artículos 60, 64 fracción XIII y 66 fracciones II y III del Código Electoral del Estado de Michoacán de Ocampo y, 100 del Reglamento Interior del Tribunal Electoral del Estado.</w:t>
      </w:r>
    </w:p>
  </w:footnote>
  <w:footnote w:id="8">
    <w:p w14:paraId="3A1F271E" w14:textId="77777777" w:rsidR="00FC44A3" w:rsidRDefault="00FC44A3" w:rsidP="00FC44A3">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Jurisprudencia 814, consultable en la página 553, Tomo VI, Materia Común, del Apéndice al Semanario Judicial de la Federación, 1917-1995, de rubro: </w:t>
      </w:r>
      <w:r>
        <w:rPr>
          <w:rFonts w:ascii="Arial Narrow" w:hAnsi="Arial Narrow" w:cs="Arial"/>
          <w:b/>
          <w:bCs/>
          <w:i/>
          <w:iCs/>
        </w:rPr>
        <w:t>IMPROCEDENCIA, CAUSALES DE. EN EL JUICIO DE AMPARO</w:t>
      </w:r>
      <w:r>
        <w:rPr>
          <w:rFonts w:ascii="Arial Narrow" w:hAnsi="Arial Narrow" w:cs="Arial"/>
        </w:rPr>
        <w:t>.</w:t>
      </w:r>
    </w:p>
  </w:footnote>
  <w:footnote w:id="9">
    <w:p w14:paraId="2817129B" w14:textId="0799B106" w:rsidR="0024717B" w:rsidRPr="0024717B" w:rsidRDefault="0024717B">
      <w:pPr>
        <w:pStyle w:val="Textonotapie"/>
        <w:rPr>
          <w:rFonts w:ascii="Arial" w:hAnsi="Arial" w:cs="Arial"/>
        </w:rPr>
      </w:pPr>
      <w:r w:rsidRPr="003C7C7A">
        <w:rPr>
          <w:rStyle w:val="Refdenotaalpie"/>
          <w:rFonts w:ascii="Arial" w:hAnsi="Arial" w:cs="Arial"/>
        </w:rPr>
        <w:footnoteRef/>
      </w:r>
      <w:r w:rsidRPr="003C7C7A">
        <w:rPr>
          <w:rFonts w:ascii="Arial" w:hAnsi="Arial" w:cs="Arial"/>
        </w:rPr>
        <w:t xml:space="preserve"> Previa copia certificada que obre en autos.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7D04F" w14:textId="77777777" w:rsidR="00DA0403" w:rsidRDefault="00DA0403" w:rsidP="006F3C45">
    <w:pPr>
      <w:pStyle w:val="Encabezado"/>
      <w:tabs>
        <w:tab w:val="left" w:pos="964"/>
      </w:tabs>
      <w:rPr>
        <w:rFonts w:ascii="Arial" w:hAnsi="Arial" w:cs="Arial"/>
        <w:sz w:val="28"/>
      </w:rPr>
    </w:pPr>
  </w:p>
  <w:p w14:paraId="1C0D4FE6" w14:textId="62430785" w:rsidR="00DA0403" w:rsidRPr="00DD056C" w:rsidRDefault="00260901" w:rsidP="00D210E9">
    <w:pPr>
      <w:pStyle w:val="Encabezado"/>
      <w:tabs>
        <w:tab w:val="left" w:pos="964"/>
      </w:tabs>
      <w:jc w:val="right"/>
      <w:rPr>
        <w:rFonts w:ascii="Arial" w:hAnsi="Arial" w:cs="Arial"/>
        <w:b/>
        <w:bCs/>
        <w:sz w:val="20"/>
        <w:szCs w:val="20"/>
      </w:rPr>
    </w:pPr>
    <w:r w:rsidRPr="00095C22">
      <w:rPr>
        <w:noProof/>
      </w:rPr>
      <w:drawing>
        <wp:anchor distT="0" distB="0" distL="114300" distR="114300" simplePos="0" relativeHeight="251661312" behindDoc="0" locked="0" layoutInCell="1" allowOverlap="1" wp14:anchorId="1B4DBF90" wp14:editId="1EDC07A5">
          <wp:simplePos x="0" y="0"/>
          <wp:positionH relativeFrom="margin">
            <wp:posOffset>130566</wp:posOffset>
          </wp:positionH>
          <wp:positionV relativeFrom="margin">
            <wp:posOffset>-992303</wp:posOffset>
          </wp:positionV>
          <wp:extent cx="1934210" cy="636905"/>
          <wp:effectExtent l="0" t="0" r="8890" b="0"/>
          <wp:wrapSquare wrapText="bothSides"/>
          <wp:docPr id="185345435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934210" cy="6369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E5FAA" w:rsidRPr="00AD4EC1">
      <w:rPr>
        <w:rFonts w:ascii="Arial" w:hAnsi="Arial" w:cs="Arial"/>
        <w:b/>
        <w:sz w:val="28"/>
      </w:rPr>
      <w:tab/>
    </w:r>
    <w:r w:rsidR="00D167BD" w:rsidRPr="00291CE5">
      <w:rPr>
        <w:rFonts w:ascii="Arial" w:hAnsi="Arial" w:cs="Arial"/>
        <w:b/>
        <w:bCs/>
        <w:sz w:val="20"/>
        <w:szCs w:val="20"/>
      </w:rPr>
      <w:t>Resolución Incidental</w:t>
    </w:r>
    <w:r w:rsidR="00BB21C2" w:rsidRPr="00DD056C">
      <w:rPr>
        <w:rFonts w:ascii="Arial" w:hAnsi="Arial" w:cs="Arial"/>
        <w:b/>
        <w:bCs/>
        <w:sz w:val="20"/>
        <w:szCs w:val="20"/>
      </w:rPr>
      <w:t xml:space="preserve"> TEEM-</w:t>
    </w:r>
    <w:r w:rsidR="004853FB" w:rsidRPr="00DD056C">
      <w:rPr>
        <w:rFonts w:ascii="Arial" w:hAnsi="Arial" w:cs="Arial"/>
        <w:b/>
        <w:bCs/>
        <w:sz w:val="20"/>
        <w:szCs w:val="20"/>
      </w:rPr>
      <w:t>JDC</w:t>
    </w:r>
    <w:r w:rsidR="00D84BC0" w:rsidRPr="00DD056C">
      <w:rPr>
        <w:rFonts w:ascii="Arial" w:hAnsi="Arial" w:cs="Arial"/>
        <w:b/>
        <w:bCs/>
        <w:sz w:val="20"/>
        <w:szCs w:val="20"/>
      </w:rPr>
      <w:t>-</w:t>
    </w:r>
    <w:r w:rsidR="004853FB" w:rsidRPr="00DD056C">
      <w:rPr>
        <w:rFonts w:ascii="Arial" w:hAnsi="Arial" w:cs="Arial"/>
        <w:b/>
        <w:bCs/>
        <w:sz w:val="20"/>
        <w:szCs w:val="20"/>
      </w:rPr>
      <w:t>201</w:t>
    </w:r>
    <w:r w:rsidR="00D84BC0" w:rsidRPr="00DD056C">
      <w:rPr>
        <w:rFonts w:ascii="Arial" w:hAnsi="Arial" w:cs="Arial"/>
        <w:b/>
        <w:bCs/>
        <w:sz w:val="20"/>
        <w:szCs w:val="20"/>
      </w:rPr>
      <w:t>/2025</w:t>
    </w:r>
  </w:p>
  <w:p w14:paraId="739A4AA8" w14:textId="049EEC10" w:rsidR="00F81EAA" w:rsidRPr="00DD056C" w:rsidRDefault="001D2547" w:rsidP="001D2547">
    <w:pPr>
      <w:pStyle w:val="Sinespaciado"/>
      <w:jc w:val="right"/>
      <w:rPr>
        <w:b/>
        <w:bCs/>
        <w:sz w:val="20"/>
        <w:szCs w:val="20"/>
      </w:rPr>
    </w:pPr>
    <w:r w:rsidRPr="00DD056C">
      <w:rPr>
        <w:b/>
        <w:bCs/>
        <w:sz w:val="20"/>
        <w:szCs w:val="20"/>
      </w:rPr>
      <w:t>TEEM-CA-85/2025</w:t>
    </w:r>
  </w:p>
  <w:p w14:paraId="45BEFBC7" w14:textId="2CB55406" w:rsidR="00DA0403" w:rsidRDefault="00DA040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99753" w14:textId="5073BB34" w:rsidR="00DA0403" w:rsidRDefault="001F3DA3" w:rsidP="00F64478">
    <w:pPr>
      <w:pStyle w:val="Encabezado"/>
      <w:ind w:left="4962"/>
    </w:pPr>
    <w:r w:rsidRPr="00095C22">
      <w:rPr>
        <w:noProof/>
      </w:rPr>
      <w:drawing>
        <wp:anchor distT="0" distB="0" distL="114300" distR="114300" simplePos="0" relativeHeight="251659264" behindDoc="0" locked="0" layoutInCell="1" allowOverlap="1" wp14:anchorId="02E18965" wp14:editId="6AE0CFF8">
          <wp:simplePos x="0" y="0"/>
          <wp:positionH relativeFrom="margin">
            <wp:align>left</wp:align>
          </wp:positionH>
          <wp:positionV relativeFrom="margin">
            <wp:posOffset>-236220</wp:posOffset>
          </wp:positionV>
          <wp:extent cx="1934210" cy="636905"/>
          <wp:effectExtent l="0" t="0" r="8890" b="0"/>
          <wp:wrapSquare wrapText="bothSides"/>
          <wp:docPr id="110983224"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934210" cy="6369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C4ACB"/>
    <w:multiLevelType w:val="hybridMultilevel"/>
    <w:tmpl w:val="FE387708"/>
    <w:lvl w:ilvl="0" w:tplc="E97A9F62">
      <w:start w:val="1"/>
      <w:numFmt w:val="lowerLetter"/>
      <w:lvlText w:val="%1)"/>
      <w:lvlJc w:val="left"/>
      <w:pPr>
        <w:ind w:left="1428" w:hanging="360"/>
      </w:pPr>
      <w:rPr>
        <w:rFonts w:hint="default"/>
        <w:b/>
        <w:bCs/>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 w15:restartNumberingAfterBreak="0">
    <w:nsid w:val="3BF26A1E"/>
    <w:multiLevelType w:val="hybridMultilevel"/>
    <w:tmpl w:val="05062DD4"/>
    <w:lvl w:ilvl="0" w:tplc="080A0001">
      <w:start w:val="1"/>
      <w:numFmt w:val="bullet"/>
      <w:lvlText w:val=""/>
      <w:lvlJc w:val="left"/>
      <w:pPr>
        <w:ind w:left="720" w:firstLine="0"/>
      </w:pPr>
      <w:rPr>
        <w:rFonts w:ascii="Symbol" w:hAnsi="Symbol" w:hint="default"/>
        <w:b w:val="0"/>
        <w:i w:val="0"/>
        <w:strike w:val="0"/>
        <w:dstrike w:val="0"/>
        <w:color w:val="000000"/>
        <w:sz w:val="26"/>
        <w:szCs w:val="26"/>
        <w:u w:val="none" w:color="000000"/>
        <w:effect w:val="none"/>
        <w:bdr w:val="none" w:sz="0" w:space="0" w:color="auto" w:frame="1"/>
        <w:vertAlign w:val="baseline"/>
      </w:rPr>
    </w:lvl>
    <w:lvl w:ilvl="1" w:tplc="7522158C">
      <w:start w:val="1"/>
      <w:numFmt w:val="bullet"/>
      <w:lvlText w:val="o"/>
      <w:lvlJc w:val="left"/>
      <w:pPr>
        <w:ind w:left="157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2" w:tplc="E7845BF8">
      <w:start w:val="1"/>
      <w:numFmt w:val="bullet"/>
      <w:lvlText w:val="▪"/>
      <w:lvlJc w:val="left"/>
      <w:pPr>
        <w:ind w:left="229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3" w:tplc="9FA654C4">
      <w:start w:val="1"/>
      <w:numFmt w:val="bullet"/>
      <w:lvlText w:val="•"/>
      <w:lvlJc w:val="left"/>
      <w:pPr>
        <w:ind w:left="3015" w:firstLine="0"/>
      </w:pPr>
      <w:rPr>
        <w:rFonts w:ascii="Arial" w:eastAsia="Arial" w:hAnsi="Arial" w:cs="Arial"/>
        <w:b w:val="0"/>
        <w:i w:val="0"/>
        <w:strike w:val="0"/>
        <w:dstrike w:val="0"/>
        <w:color w:val="000000"/>
        <w:sz w:val="26"/>
        <w:szCs w:val="26"/>
        <w:u w:val="none" w:color="000000"/>
        <w:effect w:val="none"/>
        <w:bdr w:val="none" w:sz="0" w:space="0" w:color="auto" w:frame="1"/>
        <w:vertAlign w:val="baseline"/>
      </w:rPr>
    </w:lvl>
    <w:lvl w:ilvl="4" w:tplc="3CF63D08">
      <w:start w:val="1"/>
      <w:numFmt w:val="bullet"/>
      <w:lvlText w:val="o"/>
      <w:lvlJc w:val="left"/>
      <w:pPr>
        <w:ind w:left="373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5" w:tplc="E3BC6994">
      <w:start w:val="1"/>
      <w:numFmt w:val="bullet"/>
      <w:lvlText w:val="▪"/>
      <w:lvlJc w:val="left"/>
      <w:pPr>
        <w:ind w:left="445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6" w:tplc="ADE0E66A">
      <w:start w:val="1"/>
      <w:numFmt w:val="bullet"/>
      <w:lvlText w:val="•"/>
      <w:lvlJc w:val="left"/>
      <w:pPr>
        <w:ind w:left="5175" w:firstLine="0"/>
      </w:pPr>
      <w:rPr>
        <w:rFonts w:ascii="Arial" w:eastAsia="Arial" w:hAnsi="Arial" w:cs="Arial"/>
        <w:b w:val="0"/>
        <w:i w:val="0"/>
        <w:strike w:val="0"/>
        <w:dstrike w:val="0"/>
        <w:color w:val="000000"/>
        <w:sz w:val="26"/>
        <w:szCs w:val="26"/>
        <w:u w:val="none" w:color="000000"/>
        <w:effect w:val="none"/>
        <w:bdr w:val="none" w:sz="0" w:space="0" w:color="auto" w:frame="1"/>
        <w:vertAlign w:val="baseline"/>
      </w:rPr>
    </w:lvl>
    <w:lvl w:ilvl="7" w:tplc="19A8C7E4">
      <w:start w:val="1"/>
      <w:numFmt w:val="bullet"/>
      <w:lvlText w:val="o"/>
      <w:lvlJc w:val="left"/>
      <w:pPr>
        <w:ind w:left="589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8" w:tplc="FD625C30">
      <w:start w:val="1"/>
      <w:numFmt w:val="bullet"/>
      <w:lvlText w:val="▪"/>
      <w:lvlJc w:val="left"/>
      <w:pPr>
        <w:ind w:left="661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abstractNum>
  <w:abstractNum w:abstractNumId="2" w15:restartNumberingAfterBreak="0">
    <w:nsid w:val="5B121624"/>
    <w:multiLevelType w:val="hybridMultilevel"/>
    <w:tmpl w:val="3230CFB8"/>
    <w:lvl w:ilvl="0" w:tplc="8586C798">
      <w:start w:val="1"/>
      <w:numFmt w:val="lowerLetter"/>
      <w:lvlText w:val="%1)"/>
      <w:lvlJc w:val="left"/>
      <w:pPr>
        <w:ind w:left="1190" w:hanging="303"/>
      </w:pPr>
      <w:rPr>
        <w:rFonts w:hint="default"/>
        <w:b/>
        <w:bCs/>
        <w:w w:val="99"/>
        <w:lang w:val="es-ES" w:eastAsia="en-US" w:bidi="ar-SA"/>
      </w:rPr>
    </w:lvl>
    <w:lvl w:ilvl="1" w:tplc="CCA0AC7C">
      <w:numFmt w:val="bullet"/>
      <w:lvlText w:val="•"/>
      <w:lvlJc w:val="left"/>
      <w:pPr>
        <w:ind w:left="2136" w:hanging="303"/>
      </w:pPr>
      <w:rPr>
        <w:rFonts w:hint="default"/>
        <w:lang w:val="es-ES" w:eastAsia="en-US" w:bidi="ar-SA"/>
      </w:rPr>
    </w:lvl>
    <w:lvl w:ilvl="2" w:tplc="AE14BC9C">
      <w:numFmt w:val="bullet"/>
      <w:lvlText w:val="•"/>
      <w:lvlJc w:val="left"/>
      <w:pPr>
        <w:ind w:left="3072" w:hanging="303"/>
      </w:pPr>
      <w:rPr>
        <w:rFonts w:hint="default"/>
        <w:lang w:val="es-ES" w:eastAsia="en-US" w:bidi="ar-SA"/>
      </w:rPr>
    </w:lvl>
    <w:lvl w:ilvl="3" w:tplc="3CAE38FC">
      <w:numFmt w:val="bullet"/>
      <w:lvlText w:val="•"/>
      <w:lvlJc w:val="left"/>
      <w:pPr>
        <w:ind w:left="4008" w:hanging="303"/>
      </w:pPr>
      <w:rPr>
        <w:rFonts w:hint="default"/>
        <w:lang w:val="es-ES" w:eastAsia="en-US" w:bidi="ar-SA"/>
      </w:rPr>
    </w:lvl>
    <w:lvl w:ilvl="4" w:tplc="AC442A20">
      <w:numFmt w:val="bullet"/>
      <w:lvlText w:val="•"/>
      <w:lvlJc w:val="left"/>
      <w:pPr>
        <w:ind w:left="4944" w:hanging="303"/>
      </w:pPr>
      <w:rPr>
        <w:rFonts w:hint="default"/>
        <w:lang w:val="es-ES" w:eastAsia="en-US" w:bidi="ar-SA"/>
      </w:rPr>
    </w:lvl>
    <w:lvl w:ilvl="5" w:tplc="9554470E">
      <w:numFmt w:val="bullet"/>
      <w:lvlText w:val="•"/>
      <w:lvlJc w:val="left"/>
      <w:pPr>
        <w:ind w:left="5880" w:hanging="303"/>
      </w:pPr>
      <w:rPr>
        <w:rFonts w:hint="default"/>
        <w:lang w:val="es-ES" w:eastAsia="en-US" w:bidi="ar-SA"/>
      </w:rPr>
    </w:lvl>
    <w:lvl w:ilvl="6" w:tplc="769CC856">
      <w:numFmt w:val="bullet"/>
      <w:lvlText w:val="•"/>
      <w:lvlJc w:val="left"/>
      <w:pPr>
        <w:ind w:left="6816" w:hanging="303"/>
      </w:pPr>
      <w:rPr>
        <w:rFonts w:hint="default"/>
        <w:lang w:val="es-ES" w:eastAsia="en-US" w:bidi="ar-SA"/>
      </w:rPr>
    </w:lvl>
    <w:lvl w:ilvl="7" w:tplc="3AD0CAB0">
      <w:numFmt w:val="bullet"/>
      <w:lvlText w:val="•"/>
      <w:lvlJc w:val="left"/>
      <w:pPr>
        <w:ind w:left="7752" w:hanging="303"/>
      </w:pPr>
      <w:rPr>
        <w:rFonts w:hint="default"/>
        <w:lang w:val="es-ES" w:eastAsia="en-US" w:bidi="ar-SA"/>
      </w:rPr>
    </w:lvl>
    <w:lvl w:ilvl="8" w:tplc="4522C0A0">
      <w:numFmt w:val="bullet"/>
      <w:lvlText w:val="•"/>
      <w:lvlJc w:val="left"/>
      <w:pPr>
        <w:ind w:left="8688" w:hanging="303"/>
      </w:pPr>
      <w:rPr>
        <w:rFonts w:hint="default"/>
        <w:lang w:val="es-ES" w:eastAsia="en-US" w:bidi="ar-SA"/>
      </w:rPr>
    </w:lvl>
  </w:abstractNum>
  <w:abstractNum w:abstractNumId="3" w15:restartNumberingAfterBreak="0">
    <w:nsid w:val="64D64232"/>
    <w:multiLevelType w:val="hybridMultilevel"/>
    <w:tmpl w:val="53346C58"/>
    <w:lvl w:ilvl="0" w:tplc="F9FCD09E">
      <w:start w:val="1"/>
      <w:numFmt w:val="lowerLetter"/>
      <w:lvlText w:val="%1)"/>
      <w:lvlJc w:val="left"/>
      <w:pPr>
        <w:ind w:left="1325" w:hanging="360"/>
        <w:jc w:val="right"/>
      </w:pPr>
      <w:rPr>
        <w:rFonts w:ascii="Arial" w:eastAsia="Arial" w:hAnsi="Arial" w:cs="Arial" w:hint="default"/>
        <w:b/>
        <w:bCs/>
        <w:spacing w:val="-1"/>
        <w:w w:val="99"/>
        <w:sz w:val="26"/>
        <w:szCs w:val="26"/>
        <w:lang w:val="es-ES" w:eastAsia="en-US" w:bidi="ar-SA"/>
      </w:rPr>
    </w:lvl>
    <w:lvl w:ilvl="1" w:tplc="D5F8377E">
      <w:numFmt w:val="bullet"/>
      <w:lvlText w:val="•"/>
      <w:lvlJc w:val="left"/>
      <w:pPr>
        <w:ind w:left="2244" w:hanging="360"/>
      </w:pPr>
      <w:rPr>
        <w:rFonts w:hint="default"/>
        <w:lang w:val="es-ES" w:eastAsia="en-US" w:bidi="ar-SA"/>
      </w:rPr>
    </w:lvl>
    <w:lvl w:ilvl="2" w:tplc="39C0CB26">
      <w:numFmt w:val="bullet"/>
      <w:lvlText w:val="•"/>
      <w:lvlJc w:val="left"/>
      <w:pPr>
        <w:ind w:left="3168" w:hanging="360"/>
      </w:pPr>
      <w:rPr>
        <w:rFonts w:hint="default"/>
        <w:lang w:val="es-ES" w:eastAsia="en-US" w:bidi="ar-SA"/>
      </w:rPr>
    </w:lvl>
    <w:lvl w:ilvl="3" w:tplc="F134F6CC">
      <w:numFmt w:val="bullet"/>
      <w:lvlText w:val="•"/>
      <w:lvlJc w:val="left"/>
      <w:pPr>
        <w:ind w:left="4092" w:hanging="360"/>
      </w:pPr>
      <w:rPr>
        <w:rFonts w:hint="default"/>
        <w:lang w:val="es-ES" w:eastAsia="en-US" w:bidi="ar-SA"/>
      </w:rPr>
    </w:lvl>
    <w:lvl w:ilvl="4" w:tplc="8926FC4C">
      <w:numFmt w:val="bullet"/>
      <w:lvlText w:val="•"/>
      <w:lvlJc w:val="left"/>
      <w:pPr>
        <w:ind w:left="5016" w:hanging="360"/>
      </w:pPr>
      <w:rPr>
        <w:rFonts w:hint="default"/>
        <w:lang w:val="es-ES" w:eastAsia="en-US" w:bidi="ar-SA"/>
      </w:rPr>
    </w:lvl>
    <w:lvl w:ilvl="5" w:tplc="B184B6B6">
      <w:numFmt w:val="bullet"/>
      <w:lvlText w:val="•"/>
      <w:lvlJc w:val="left"/>
      <w:pPr>
        <w:ind w:left="5940" w:hanging="360"/>
      </w:pPr>
      <w:rPr>
        <w:rFonts w:hint="default"/>
        <w:lang w:val="es-ES" w:eastAsia="en-US" w:bidi="ar-SA"/>
      </w:rPr>
    </w:lvl>
    <w:lvl w:ilvl="6" w:tplc="174C217C">
      <w:numFmt w:val="bullet"/>
      <w:lvlText w:val="•"/>
      <w:lvlJc w:val="left"/>
      <w:pPr>
        <w:ind w:left="6864" w:hanging="360"/>
      </w:pPr>
      <w:rPr>
        <w:rFonts w:hint="default"/>
        <w:lang w:val="es-ES" w:eastAsia="en-US" w:bidi="ar-SA"/>
      </w:rPr>
    </w:lvl>
    <w:lvl w:ilvl="7" w:tplc="185CFAF8">
      <w:numFmt w:val="bullet"/>
      <w:lvlText w:val="•"/>
      <w:lvlJc w:val="left"/>
      <w:pPr>
        <w:ind w:left="7788" w:hanging="360"/>
      </w:pPr>
      <w:rPr>
        <w:rFonts w:hint="default"/>
        <w:lang w:val="es-ES" w:eastAsia="en-US" w:bidi="ar-SA"/>
      </w:rPr>
    </w:lvl>
    <w:lvl w:ilvl="8" w:tplc="B2D28E3A">
      <w:numFmt w:val="bullet"/>
      <w:lvlText w:val="•"/>
      <w:lvlJc w:val="left"/>
      <w:pPr>
        <w:ind w:left="8712" w:hanging="360"/>
      </w:pPr>
      <w:rPr>
        <w:rFonts w:hint="default"/>
        <w:lang w:val="es-ES" w:eastAsia="en-US" w:bidi="ar-SA"/>
      </w:rPr>
    </w:lvl>
  </w:abstractNum>
  <w:num w:numId="1" w16cid:durableId="2071685945">
    <w:abstractNumId w:val="1"/>
  </w:num>
  <w:num w:numId="2" w16cid:durableId="1200969442">
    <w:abstractNumId w:val="3"/>
  </w:num>
  <w:num w:numId="3" w16cid:durableId="1636787336">
    <w:abstractNumId w:val="2"/>
  </w:num>
  <w:num w:numId="4" w16cid:durableId="859006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E10"/>
    <w:rsid w:val="00002BEF"/>
    <w:rsid w:val="000039DC"/>
    <w:rsid w:val="000047AC"/>
    <w:rsid w:val="00006BC2"/>
    <w:rsid w:val="00017CAE"/>
    <w:rsid w:val="00020620"/>
    <w:rsid w:val="000210B6"/>
    <w:rsid w:val="000254B3"/>
    <w:rsid w:val="000255D1"/>
    <w:rsid w:val="00031557"/>
    <w:rsid w:val="00033791"/>
    <w:rsid w:val="00033D0E"/>
    <w:rsid w:val="00044C8B"/>
    <w:rsid w:val="00044CC6"/>
    <w:rsid w:val="00054D8F"/>
    <w:rsid w:val="000568AB"/>
    <w:rsid w:val="00066AE9"/>
    <w:rsid w:val="000711AC"/>
    <w:rsid w:val="00072CC3"/>
    <w:rsid w:val="00081DED"/>
    <w:rsid w:val="00084C81"/>
    <w:rsid w:val="0009097E"/>
    <w:rsid w:val="00090EC9"/>
    <w:rsid w:val="00092F82"/>
    <w:rsid w:val="00093569"/>
    <w:rsid w:val="000935A8"/>
    <w:rsid w:val="000A4922"/>
    <w:rsid w:val="000A79C7"/>
    <w:rsid w:val="000B1C2C"/>
    <w:rsid w:val="000B1E92"/>
    <w:rsid w:val="000B2029"/>
    <w:rsid w:val="000B7A39"/>
    <w:rsid w:val="000C050D"/>
    <w:rsid w:val="000C7F5A"/>
    <w:rsid w:val="000D0CA8"/>
    <w:rsid w:val="000D4801"/>
    <w:rsid w:val="000D7467"/>
    <w:rsid w:val="000E0B9D"/>
    <w:rsid w:val="000E5815"/>
    <w:rsid w:val="000F1558"/>
    <w:rsid w:val="000F382A"/>
    <w:rsid w:val="000F4A1E"/>
    <w:rsid w:val="0010037E"/>
    <w:rsid w:val="00101793"/>
    <w:rsid w:val="001121BD"/>
    <w:rsid w:val="00115EC3"/>
    <w:rsid w:val="00115EE2"/>
    <w:rsid w:val="00123B42"/>
    <w:rsid w:val="0012472D"/>
    <w:rsid w:val="00127395"/>
    <w:rsid w:val="00141B41"/>
    <w:rsid w:val="001513FE"/>
    <w:rsid w:val="00153CFA"/>
    <w:rsid w:val="00154C2A"/>
    <w:rsid w:val="00161978"/>
    <w:rsid w:val="0016239F"/>
    <w:rsid w:val="00163BDF"/>
    <w:rsid w:val="00165ACA"/>
    <w:rsid w:val="001719F5"/>
    <w:rsid w:val="001735A3"/>
    <w:rsid w:val="001759D3"/>
    <w:rsid w:val="00175B2B"/>
    <w:rsid w:val="001814B0"/>
    <w:rsid w:val="00182B9F"/>
    <w:rsid w:val="0018514D"/>
    <w:rsid w:val="001860E0"/>
    <w:rsid w:val="00187AC7"/>
    <w:rsid w:val="0019543D"/>
    <w:rsid w:val="0019704D"/>
    <w:rsid w:val="001A0A6C"/>
    <w:rsid w:val="001A434E"/>
    <w:rsid w:val="001B532E"/>
    <w:rsid w:val="001C12F5"/>
    <w:rsid w:val="001C3620"/>
    <w:rsid w:val="001C4155"/>
    <w:rsid w:val="001C47F9"/>
    <w:rsid w:val="001C57AA"/>
    <w:rsid w:val="001C5FFC"/>
    <w:rsid w:val="001C6943"/>
    <w:rsid w:val="001D2547"/>
    <w:rsid w:val="001D4FB8"/>
    <w:rsid w:val="001D6374"/>
    <w:rsid w:val="001D7B16"/>
    <w:rsid w:val="001E0891"/>
    <w:rsid w:val="001F3DA3"/>
    <w:rsid w:val="001F61FA"/>
    <w:rsid w:val="00202145"/>
    <w:rsid w:val="002034B8"/>
    <w:rsid w:val="00207425"/>
    <w:rsid w:val="00227B7C"/>
    <w:rsid w:val="00233DD3"/>
    <w:rsid w:val="00234875"/>
    <w:rsid w:val="00235067"/>
    <w:rsid w:val="00241BBA"/>
    <w:rsid w:val="0024348C"/>
    <w:rsid w:val="0024717B"/>
    <w:rsid w:val="00250AE0"/>
    <w:rsid w:val="00251C02"/>
    <w:rsid w:val="00253800"/>
    <w:rsid w:val="00257701"/>
    <w:rsid w:val="00260901"/>
    <w:rsid w:val="002620EA"/>
    <w:rsid w:val="002626A3"/>
    <w:rsid w:val="002641EC"/>
    <w:rsid w:val="00267B4C"/>
    <w:rsid w:val="0027227D"/>
    <w:rsid w:val="00272ECF"/>
    <w:rsid w:val="00276912"/>
    <w:rsid w:val="00283155"/>
    <w:rsid w:val="00287375"/>
    <w:rsid w:val="00287637"/>
    <w:rsid w:val="00291B09"/>
    <w:rsid w:val="00291CE5"/>
    <w:rsid w:val="0029444E"/>
    <w:rsid w:val="00296290"/>
    <w:rsid w:val="00296E10"/>
    <w:rsid w:val="002B0B6C"/>
    <w:rsid w:val="002B508E"/>
    <w:rsid w:val="002B7D9F"/>
    <w:rsid w:val="002C39B5"/>
    <w:rsid w:val="002C3BD1"/>
    <w:rsid w:val="002C4358"/>
    <w:rsid w:val="002C4DBE"/>
    <w:rsid w:val="002C52D0"/>
    <w:rsid w:val="002E1C5F"/>
    <w:rsid w:val="002E612E"/>
    <w:rsid w:val="002F7392"/>
    <w:rsid w:val="00303425"/>
    <w:rsid w:val="0030433E"/>
    <w:rsid w:val="00304D81"/>
    <w:rsid w:val="00311CA4"/>
    <w:rsid w:val="00315A36"/>
    <w:rsid w:val="00324C47"/>
    <w:rsid w:val="00325459"/>
    <w:rsid w:val="00333988"/>
    <w:rsid w:val="00334026"/>
    <w:rsid w:val="00334601"/>
    <w:rsid w:val="0034038A"/>
    <w:rsid w:val="00341A2D"/>
    <w:rsid w:val="003446A0"/>
    <w:rsid w:val="00354866"/>
    <w:rsid w:val="003656A8"/>
    <w:rsid w:val="00365D03"/>
    <w:rsid w:val="00367265"/>
    <w:rsid w:val="00373573"/>
    <w:rsid w:val="00373711"/>
    <w:rsid w:val="0037468F"/>
    <w:rsid w:val="0037690E"/>
    <w:rsid w:val="00382157"/>
    <w:rsid w:val="003828B7"/>
    <w:rsid w:val="0038463B"/>
    <w:rsid w:val="00385D89"/>
    <w:rsid w:val="00393B11"/>
    <w:rsid w:val="00397430"/>
    <w:rsid w:val="003A0EBD"/>
    <w:rsid w:val="003A10CF"/>
    <w:rsid w:val="003A3B8B"/>
    <w:rsid w:val="003A4EFB"/>
    <w:rsid w:val="003A772E"/>
    <w:rsid w:val="003C3053"/>
    <w:rsid w:val="003C7762"/>
    <w:rsid w:val="003C7C7A"/>
    <w:rsid w:val="003D00D6"/>
    <w:rsid w:val="003D210F"/>
    <w:rsid w:val="003D4FC4"/>
    <w:rsid w:val="003E1546"/>
    <w:rsid w:val="003E1C0D"/>
    <w:rsid w:val="003E349F"/>
    <w:rsid w:val="003F24E3"/>
    <w:rsid w:val="003F5CC8"/>
    <w:rsid w:val="00405A06"/>
    <w:rsid w:val="00410D69"/>
    <w:rsid w:val="00415262"/>
    <w:rsid w:val="00416305"/>
    <w:rsid w:val="00417FA0"/>
    <w:rsid w:val="0042025B"/>
    <w:rsid w:val="00423256"/>
    <w:rsid w:val="00423F3F"/>
    <w:rsid w:val="00444EF6"/>
    <w:rsid w:val="00450273"/>
    <w:rsid w:val="00453421"/>
    <w:rsid w:val="0046013C"/>
    <w:rsid w:val="00460E05"/>
    <w:rsid w:val="0047073D"/>
    <w:rsid w:val="00473414"/>
    <w:rsid w:val="004749CC"/>
    <w:rsid w:val="004853FB"/>
    <w:rsid w:val="004931E8"/>
    <w:rsid w:val="00493AE7"/>
    <w:rsid w:val="00496C02"/>
    <w:rsid w:val="004A30D4"/>
    <w:rsid w:val="004A59C9"/>
    <w:rsid w:val="004B47DF"/>
    <w:rsid w:val="004B57E6"/>
    <w:rsid w:val="004B671F"/>
    <w:rsid w:val="004B7801"/>
    <w:rsid w:val="004C057D"/>
    <w:rsid w:val="004C0E8C"/>
    <w:rsid w:val="004C5428"/>
    <w:rsid w:val="004D522A"/>
    <w:rsid w:val="004D5CDC"/>
    <w:rsid w:val="004D6396"/>
    <w:rsid w:val="004F1D01"/>
    <w:rsid w:val="004F37A8"/>
    <w:rsid w:val="004F4302"/>
    <w:rsid w:val="005009A5"/>
    <w:rsid w:val="0050309D"/>
    <w:rsid w:val="00504101"/>
    <w:rsid w:val="005047B2"/>
    <w:rsid w:val="00504FE1"/>
    <w:rsid w:val="0050561B"/>
    <w:rsid w:val="00512D4E"/>
    <w:rsid w:val="00512ED2"/>
    <w:rsid w:val="00513CE6"/>
    <w:rsid w:val="00514484"/>
    <w:rsid w:val="00514B97"/>
    <w:rsid w:val="00523AB0"/>
    <w:rsid w:val="00525FE2"/>
    <w:rsid w:val="005278AA"/>
    <w:rsid w:val="00527B10"/>
    <w:rsid w:val="00534B9D"/>
    <w:rsid w:val="00535473"/>
    <w:rsid w:val="00540B67"/>
    <w:rsid w:val="00541C1A"/>
    <w:rsid w:val="0054278C"/>
    <w:rsid w:val="00542AAD"/>
    <w:rsid w:val="00544E40"/>
    <w:rsid w:val="00550C85"/>
    <w:rsid w:val="00550FA5"/>
    <w:rsid w:val="00552676"/>
    <w:rsid w:val="00555E32"/>
    <w:rsid w:val="0055677E"/>
    <w:rsid w:val="00560C26"/>
    <w:rsid w:val="00561734"/>
    <w:rsid w:val="005626A8"/>
    <w:rsid w:val="005675F4"/>
    <w:rsid w:val="00570983"/>
    <w:rsid w:val="00570EFB"/>
    <w:rsid w:val="00576EF5"/>
    <w:rsid w:val="00577116"/>
    <w:rsid w:val="00580101"/>
    <w:rsid w:val="005823D9"/>
    <w:rsid w:val="0058347D"/>
    <w:rsid w:val="00583DC5"/>
    <w:rsid w:val="005842AF"/>
    <w:rsid w:val="005863CD"/>
    <w:rsid w:val="00590C34"/>
    <w:rsid w:val="005916AA"/>
    <w:rsid w:val="005931EB"/>
    <w:rsid w:val="005B50E5"/>
    <w:rsid w:val="005B53F6"/>
    <w:rsid w:val="005C080C"/>
    <w:rsid w:val="005C42B7"/>
    <w:rsid w:val="005D66FE"/>
    <w:rsid w:val="005E79D8"/>
    <w:rsid w:val="006006D5"/>
    <w:rsid w:val="006019E9"/>
    <w:rsid w:val="00604172"/>
    <w:rsid w:val="00607493"/>
    <w:rsid w:val="00610FDF"/>
    <w:rsid w:val="006129CB"/>
    <w:rsid w:val="00615C79"/>
    <w:rsid w:val="0062328E"/>
    <w:rsid w:val="00627F2E"/>
    <w:rsid w:val="006336AE"/>
    <w:rsid w:val="00633F73"/>
    <w:rsid w:val="00637685"/>
    <w:rsid w:val="00640DDB"/>
    <w:rsid w:val="006509FF"/>
    <w:rsid w:val="00653C4D"/>
    <w:rsid w:val="00654827"/>
    <w:rsid w:val="00655880"/>
    <w:rsid w:val="006612B1"/>
    <w:rsid w:val="00664D99"/>
    <w:rsid w:val="00672ED6"/>
    <w:rsid w:val="006733DA"/>
    <w:rsid w:val="00673781"/>
    <w:rsid w:val="00675D2F"/>
    <w:rsid w:val="00677D3B"/>
    <w:rsid w:val="00682BBB"/>
    <w:rsid w:val="006842D5"/>
    <w:rsid w:val="006864FA"/>
    <w:rsid w:val="00694360"/>
    <w:rsid w:val="006946A2"/>
    <w:rsid w:val="00697F1A"/>
    <w:rsid w:val="006A2DC8"/>
    <w:rsid w:val="006B0CCB"/>
    <w:rsid w:val="006B22C6"/>
    <w:rsid w:val="006C2672"/>
    <w:rsid w:val="006D016E"/>
    <w:rsid w:val="006D2598"/>
    <w:rsid w:val="006F1FDB"/>
    <w:rsid w:val="006F28CB"/>
    <w:rsid w:val="00705D27"/>
    <w:rsid w:val="00707F9B"/>
    <w:rsid w:val="007152A3"/>
    <w:rsid w:val="0072144A"/>
    <w:rsid w:val="007217D4"/>
    <w:rsid w:val="007302E3"/>
    <w:rsid w:val="0073174B"/>
    <w:rsid w:val="00740679"/>
    <w:rsid w:val="00741DF1"/>
    <w:rsid w:val="00743569"/>
    <w:rsid w:val="00745F64"/>
    <w:rsid w:val="007526FA"/>
    <w:rsid w:val="0075605E"/>
    <w:rsid w:val="0076009F"/>
    <w:rsid w:val="00770137"/>
    <w:rsid w:val="007705AF"/>
    <w:rsid w:val="00770908"/>
    <w:rsid w:val="00772FBE"/>
    <w:rsid w:val="00776DDD"/>
    <w:rsid w:val="00782C23"/>
    <w:rsid w:val="007839D5"/>
    <w:rsid w:val="00784240"/>
    <w:rsid w:val="0078569A"/>
    <w:rsid w:val="00785AFD"/>
    <w:rsid w:val="007A7D64"/>
    <w:rsid w:val="007B0ADE"/>
    <w:rsid w:val="007B3F1A"/>
    <w:rsid w:val="007B5D26"/>
    <w:rsid w:val="007D199B"/>
    <w:rsid w:val="007D30C5"/>
    <w:rsid w:val="007E1142"/>
    <w:rsid w:val="007E1513"/>
    <w:rsid w:val="007E41D9"/>
    <w:rsid w:val="007E60E7"/>
    <w:rsid w:val="007F0A3D"/>
    <w:rsid w:val="007F1AF3"/>
    <w:rsid w:val="00804A6B"/>
    <w:rsid w:val="0080561F"/>
    <w:rsid w:val="0080573A"/>
    <w:rsid w:val="008061B0"/>
    <w:rsid w:val="00811978"/>
    <w:rsid w:val="0082296D"/>
    <w:rsid w:val="00827709"/>
    <w:rsid w:val="00827FFA"/>
    <w:rsid w:val="008464F2"/>
    <w:rsid w:val="00853B5F"/>
    <w:rsid w:val="00855C1E"/>
    <w:rsid w:val="00875DF0"/>
    <w:rsid w:val="00876C33"/>
    <w:rsid w:val="0088016A"/>
    <w:rsid w:val="00880D57"/>
    <w:rsid w:val="00881A71"/>
    <w:rsid w:val="00882CBB"/>
    <w:rsid w:val="008856C6"/>
    <w:rsid w:val="0089059D"/>
    <w:rsid w:val="00897183"/>
    <w:rsid w:val="00897D33"/>
    <w:rsid w:val="008A5901"/>
    <w:rsid w:val="008B4617"/>
    <w:rsid w:val="008B5C15"/>
    <w:rsid w:val="008C03F4"/>
    <w:rsid w:val="008C2AF2"/>
    <w:rsid w:val="008C3963"/>
    <w:rsid w:val="008D3A8F"/>
    <w:rsid w:val="008D7820"/>
    <w:rsid w:val="008E0755"/>
    <w:rsid w:val="008E1153"/>
    <w:rsid w:val="008E30A0"/>
    <w:rsid w:val="008E5225"/>
    <w:rsid w:val="008E6BA4"/>
    <w:rsid w:val="008F36AF"/>
    <w:rsid w:val="008F40F7"/>
    <w:rsid w:val="00900103"/>
    <w:rsid w:val="009037BD"/>
    <w:rsid w:val="00904CCD"/>
    <w:rsid w:val="00906A75"/>
    <w:rsid w:val="009111E7"/>
    <w:rsid w:val="00913AE4"/>
    <w:rsid w:val="009148DC"/>
    <w:rsid w:val="00917A5A"/>
    <w:rsid w:val="009249C9"/>
    <w:rsid w:val="00925CEF"/>
    <w:rsid w:val="009263B9"/>
    <w:rsid w:val="00926848"/>
    <w:rsid w:val="009305DE"/>
    <w:rsid w:val="00931604"/>
    <w:rsid w:val="009321E5"/>
    <w:rsid w:val="009329FC"/>
    <w:rsid w:val="009358E8"/>
    <w:rsid w:val="0095246E"/>
    <w:rsid w:val="0096324D"/>
    <w:rsid w:val="009648FF"/>
    <w:rsid w:val="009747E3"/>
    <w:rsid w:val="00974CF7"/>
    <w:rsid w:val="0098388A"/>
    <w:rsid w:val="00987DFD"/>
    <w:rsid w:val="009A1EAF"/>
    <w:rsid w:val="009A257C"/>
    <w:rsid w:val="009A5E9A"/>
    <w:rsid w:val="009A76AE"/>
    <w:rsid w:val="009B04BF"/>
    <w:rsid w:val="009B7833"/>
    <w:rsid w:val="009D2E22"/>
    <w:rsid w:val="009D79C2"/>
    <w:rsid w:val="009E0248"/>
    <w:rsid w:val="009E2755"/>
    <w:rsid w:val="009E6F87"/>
    <w:rsid w:val="009E78CF"/>
    <w:rsid w:val="009E7A28"/>
    <w:rsid w:val="00A011C0"/>
    <w:rsid w:val="00A014FB"/>
    <w:rsid w:val="00A02735"/>
    <w:rsid w:val="00A153D1"/>
    <w:rsid w:val="00A205AA"/>
    <w:rsid w:val="00A24570"/>
    <w:rsid w:val="00A3324B"/>
    <w:rsid w:val="00A348BC"/>
    <w:rsid w:val="00A36B6A"/>
    <w:rsid w:val="00A37638"/>
    <w:rsid w:val="00A41806"/>
    <w:rsid w:val="00A54604"/>
    <w:rsid w:val="00A56409"/>
    <w:rsid w:val="00A5788F"/>
    <w:rsid w:val="00A57D0A"/>
    <w:rsid w:val="00A61F3C"/>
    <w:rsid w:val="00A649BE"/>
    <w:rsid w:val="00A671AF"/>
    <w:rsid w:val="00A67A20"/>
    <w:rsid w:val="00A704CE"/>
    <w:rsid w:val="00A729DD"/>
    <w:rsid w:val="00A761BA"/>
    <w:rsid w:val="00A81212"/>
    <w:rsid w:val="00A84C40"/>
    <w:rsid w:val="00A86213"/>
    <w:rsid w:val="00A9156C"/>
    <w:rsid w:val="00A917C3"/>
    <w:rsid w:val="00A92715"/>
    <w:rsid w:val="00A96F05"/>
    <w:rsid w:val="00AA17E3"/>
    <w:rsid w:val="00AA2723"/>
    <w:rsid w:val="00AA3069"/>
    <w:rsid w:val="00AA3FE4"/>
    <w:rsid w:val="00AA4A63"/>
    <w:rsid w:val="00AA6773"/>
    <w:rsid w:val="00AB2EF0"/>
    <w:rsid w:val="00AB6073"/>
    <w:rsid w:val="00AC03F1"/>
    <w:rsid w:val="00AC30FB"/>
    <w:rsid w:val="00AC3B1A"/>
    <w:rsid w:val="00AC5A50"/>
    <w:rsid w:val="00AD63AB"/>
    <w:rsid w:val="00AE06CE"/>
    <w:rsid w:val="00AE0E77"/>
    <w:rsid w:val="00AE1FD6"/>
    <w:rsid w:val="00AE2B51"/>
    <w:rsid w:val="00AE3518"/>
    <w:rsid w:val="00AE361D"/>
    <w:rsid w:val="00AE4D13"/>
    <w:rsid w:val="00AE6470"/>
    <w:rsid w:val="00AE7487"/>
    <w:rsid w:val="00AF5800"/>
    <w:rsid w:val="00B023C9"/>
    <w:rsid w:val="00B065AD"/>
    <w:rsid w:val="00B0728A"/>
    <w:rsid w:val="00B11054"/>
    <w:rsid w:val="00B11819"/>
    <w:rsid w:val="00B23804"/>
    <w:rsid w:val="00B2737C"/>
    <w:rsid w:val="00B309B3"/>
    <w:rsid w:val="00B33531"/>
    <w:rsid w:val="00B361A1"/>
    <w:rsid w:val="00B36FE3"/>
    <w:rsid w:val="00B40C27"/>
    <w:rsid w:val="00B40D2E"/>
    <w:rsid w:val="00B5172C"/>
    <w:rsid w:val="00B51D23"/>
    <w:rsid w:val="00B5250C"/>
    <w:rsid w:val="00B52B1C"/>
    <w:rsid w:val="00B53190"/>
    <w:rsid w:val="00B56921"/>
    <w:rsid w:val="00B573A6"/>
    <w:rsid w:val="00B641C7"/>
    <w:rsid w:val="00B6534B"/>
    <w:rsid w:val="00B801F0"/>
    <w:rsid w:val="00B9342C"/>
    <w:rsid w:val="00B95EF6"/>
    <w:rsid w:val="00BA0C17"/>
    <w:rsid w:val="00BA14F0"/>
    <w:rsid w:val="00BA2000"/>
    <w:rsid w:val="00BB21C2"/>
    <w:rsid w:val="00BB436B"/>
    <w:rsid w:val="00BB4EB6"/>
    <w:rsid w:val="00BB5F3A"/>
    <w:rsid w:val="00BC0896"/>
    <w:rsid w:val="00BC0F18"/>
    <w:rsid w:val="00BC71D0"/>
    <w:rsid w:val="00BD1472"/>
    <w:rsid w:val="00BD3588"/>
    <w:rsid w:val="00BE1694"/>
    <w:rsid w:val="00BF3F22"/>
    <w:rsid w:val="00BF7C93"/>
    <w:rsid w:val="00C008D6"/>
    <w:rsid w:val="00C010D0"/>
    <w:rsid w:val="00C03786"/>
    <w:rsid w:val="00C05126"/>
    <w:rsid w:val="00C145A0"/>
    <w:rsid w:val="00C14A13"/>
    <w:rsid w:val="00C23FAC"/>
    <w:rsid w:val="00C2447A"/>
    <w:rsid w:val="00C25DC8"/>
    <w:rsid w:val="00C30649"/>
    <w:rsid w:val="00C32EB6"/>
    <w:rsid w:val="00C3347B"/>
    <w:rsid w:val="00C33FFD"/>
    <w:rsid w:val="00C50857"/>
    <w:rsid w:val="00C50DB5"/>
    <w:rsid w:val="00C71FAE"/>
    <w:rsid w:val="00C73CA5"/>
    <w:rsid w:val="00C768EA"/>
    <w:rsid w:val="00C77CFB"/>
    <w:rsid w:val="00C81F91"/>
    <w:rsid w:val="00C84F98"/>
    <w:rsid w:val="00C97A01"/>
    <w:rsid w:val="00CA55D7"/>
    <w:rsid w:val="00CA6F8C"/>
    <w:rsid w:val="00CB2702"/>
    <w:rsid w:val="00CB2C9F"/>
    <w:rsid w:val="00CB2E46"/>
    <w:rsid w:val="00CB4673"/>
    <w:rsid w:val="00CB4A93"/>
    <w:rsid w:val="00CC1322"/>
    <w:rsid w:val="00CC3256"/>
    <w:rsid w:val="00CC4C27"/>
    <w:rsid w:val="00CC4C86"/>
    <w:rsid w:val="00CC4DCA"/>
    <w:rsid w:val="00CC7469"/>
    <w:rsid w:val="00CE62D0"/>
    <w:rsid w:val="00CE67F0"/>
    <w:rsid w:val="00CF2AB5"/>
    <w:rsid w:val="00CF30B0"/>
    <w:rsid w:val="00CF7240"/>
    <w:rsid w:val="00D00083"/>
    <w:rsid w:val="00D01F37"/>
    <w:rsid w:val="00D0666E"/>
    <w:rsid w:val="00D1008A"/>
    <w:rsid w:val="00D106A0"/>
    <w:rsid w:val="00D12CC4"/>
    <w:rsid w:val="00D1406B"/>
    <w:rsid w:val="00D15618"/>
    <w:rsid w:val="00D167BD"/>
    <w:rsid w:val="00D17C71"/>
    <w:rsid w:val="00D210E9"/>
    <w:rsid w:val="00D21577"/>
    <w:rsid w:val="00D3510B"/>
    <w:rsid w:val="00D35786"/>
    <w:rsid w:val="00D36A53"/>
    <w:rsid w:val="00D41BD3"/>
    <w:rsid w:val="00D5427A"/>
    <w:rsid w:val="00D55D72"/>
    <w:rsid w:val="00D63221"/>
    <w:rsid w:val="00D63F0F"/>
    <w:rsid w:val="00D66B3E"/>
    <w:rsid w:val="00D715C8"/>
    <w:rsid w:val="00D72847"/>
    <w:rsid w:val="00D77985"/>
    <w:rsid w:val="00D84BC0"/>
    <w:rsid w:val="00D8746C"/>
    <w:rsid w:val="00D979FF"/>
    <w:rsid w:val="00DA0192"/>
    <w:rsid w:val="00DA0403"/>
    <w:rsid w:val="00DA1ABD"/>
    <w:rsid w:val="00DA2856"/>
    <w:rsid w:val="00DA3889"/>
    <w:rsid w:val="00DB6373"/>
    <w:rsid w:val="00DB74F1"/>
    <w:rsid w:val="00DC1859"/>
    <w:rsid w:val="00DC501C"/>
    <w:rsid w:val="00DD056C"/>
    <w:rsid w:val="00DD4386"/>
    <w:rsid w:val="00DD4950"/>
    <w:rsid w:val="00DE0C51"/>
    <w:rsid w:val="00DE4868"/>
    <w:rsid w:val="00DE4D04"/>
    <w:rsid w:val="00DE66DF"/>
    <w:rsid w:val="00DF34CA"/>
    <w:rsid w:val="00DF54A9"/>
    <w:rsid w:val="00E01B34"/>
    <w:rsid w:val="00E10A28"/>
    <w:rsid w:val="00E10CE8"/>
    <w:rsid w:val="00E11A91"/>
    <w:rsid w:val="00E1455D"/>
    <w:rsid w:val="00E1797F"/>
    <w:rsid w:val="00E219FD"/>
    <w:rsid w:val="00E21B55"/>
    <w:rsid w:val="00E23CBD"/>
    <w:rsid w:val="00E25BD4"/>
    <w:rsid w:val="00E3077E"/>
    <w:rsid w:val="00E31115"/>
    <w:rsid w:val="00E43E60"/>
    <w:rsid w:val="00E511CB"/>
    <w:rsid w:val="00E52929"/>
    <w:rsid w:val="00E533F4"/>
    <w:rsid w:val="00E64E4A"/>
    <w:rsid w:val="00E65BE1"/>
    <w:rsid w:val="00E869A0"/>
    <w:rsid w:val="00E945CB"/>
    <w:rsid w:val="00EA28FB"/>
    <w:rsid w:val="00EA2F17"/>
    <w:rsid w:val="00EA4876"/>
    <w:rsid w:val="00EA4A7B"/>
    <w:rsid w:val="00EC4406"/>
    <w:rsid w:val="00ED1989"/>
    <w:rsid w:val="00ED570D"/>
    <w:rsid w:val="00EE508D"/>
    <w:rsid w:val="00EF1C09"/>
    <w:rsid w:val="00EF1FBB"/>
    <w:rsid w:val="00EF75C8"/>
    <w:rsid w:val="00F01DC8"/>
    <w:rsid w:val="00F136DE"/>
    <w:rsid w:val="00F20D5B"/>
    <w:rsid w:val="00F21949"/>
    <w:rsid w:val="00F27DB1"/>
    <w:rsid w:val="00F30B48"/>
    <w:rsid w:val="00F329FE"/>
    <w:rsid w:val="00F3725A"/>
    <w:rsid w:val="00F37AD6"/>
    <w:rsid w:val="00F40992"/>
    <w:rsid w:val="00F42B05"/>
    <w:rsid w:val="00F434A2"/>
    <w:rsid w:val="00F537C9"/>
    <w:rsid w:val="00F6153D"/>
    <w:rsid w:val="00F62216"/>
    <w:rsid w:val="00F81EAA"/>
    <w:rsid w:val="00F823AD"/>
    <w:rsid w:val="00F833CC"/>
    <w:rsid w:val="00F937F7"/>
    <w:rsid w:val="00F965EC"/>
    <w:rsid w:val="00F96D5B"/>
    <w:rsid w:val="00FA1A9B"/>
    <w:rsid w:val="00FA2368"/>
    <w:rsid w:val="00FB0219"/>
    <w:rsid w:val="00FB2005"/>
    <w:rsid w:val="00FB270E"/>
    <w:rsid w:val="00FB2DEF"/>
    <w:rsid w:val="00FB5FD3"/>
    <w:rsid w:val="00FC01F4"/>
    <w:rsid w:val="00FC20B1"/>
    <w:rsid w:val="00FC387F"/>
    <w:rsid w:val="00FC44A3"/>
    <w:rsid w:val="00FC47B8"/>
    <w:rsid w:val="00FD2202"/>
    <w:rsid w:val="00FD6987"/>
    <w:rsid w:val="00FE5FAA"/>
    <w:rsid w:val="00FE7812"/>
    <w:rsid w:val="00FF55A6"/>
    <w:rsid w:val="1CFA95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6C6F1"/>
  <w15:chartTrackingRefBased/>
  <w15:docId w15:val="{05A6CD44-CD8E-4FB9-905A-092D28110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E10"/>
    <w:pPr>
      <w:spacing w:after="200" w:line="276" w:lineRule="auto"/>
    </w:pPr>
    <w:rPr>
      <w:rFonts w:ascii="Calibri" w:eastAsia="Calibri" w:hAnsi="Calibri" w:cs="Times New Roman"/>
      <w:kern w:val="0"/>
      <w14:ligatures w14:val="none"/>
    </w:rPr>
  </w:style>
  <w:style w:type="paragraph" w:styleId="Ttulo1">
    <w:name w:val="heading 1"/>
    <w:basedOn w:val="Normal"/>
    <w:next w:val="Normal"/>
    <w:link w:val="Ttulo1Car"/>
    <w:uiPriority w:val="9"/>
    <w:qFormat/>
    <w:rsid w:val="00296E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6E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6E1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6E1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6E1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6E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6E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6E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6E1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6E1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6E1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6E1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6E1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6E1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6E1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6E1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6E1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6E10"/>
    <w:rPr>
      <w:rFonts w:eastAsiaTheme="majorEastAsia" w:cstheme="majorBidi"/>
      <w:color w:val="272727" w:themeColor="text1" w:themeTint="D8"/>
    </w:rPr>
  </w:style>
  <w:style w:type="paragraph" w:styleId="Ttulo">
    <w:name w:val="Title"/>
    <w:basedOn w:val="Normal"/>
    <w:next w:val="Normal"/>
    <w:link w:val="TtuloCar"/>
    <w:uiPriority w:val="10"/>
    <w:qFormat/>
    <w:rsid w:val="00296E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6E1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6E1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6E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6E10"/>
    <w:pPr>
      <w:spacing w:before="160"/>
      <w:jc w:val="center"/>
    </w:pPr>
    <w:rPr>
      <w:i/>
      <w:iCs/>
      <w:color w:val="404040" w:themeColor="text1" w:themeTint="BF"/>
    </w:rPr>
  </w:style>
  <w:style w:type="character" w:customStyle="1" w:styleId="CitaCar">
    <w:name w:val="Cita Car"/>
    <w:basedOn w:val="Fuentedeprrafopredeter"/>
    <w:link w:val="Cita"/>
    <w:uiPriority w:val="29"/>
    <w:rsid w:val="00296E10"/>
    <w:rPr>
      <w:i/>
      <w:iCs/>
      <w:color w:val="404040" w:themeColor="text1" w:themeTint="BF"/>
    </w:rPr>
  </w:style>
  <w:style w:type="paragraph" w:styleId="Prrafodelista">
    <w:name w:val="List Paragraph"/>
    <w:basedOn w:val="Normal"/>
    <w:uiPriority w:val="34"/>
    <w:qFormat/>
    <w:rsid w:val="00296E10"/>
    <w:pPr>
      <w:ind w:left="720"/>
      <w:contextualSpacing/>
    </w:pPr>
  </w:style>
  <w:style w:type="character" w:styleId="nfasisintenso">
    <w:name w:val="Intense Emphasis"/>
    <w:basedOn w:val="Fuentedeprrafopredeter"/>
    <w:uiPriority w:val="21"/>
    <w:qFormat/>
    <w:rsid w:val="00296E10"/>
    <w:rPr>
      <w:i/>
      <w:iCs/>
      <w:color w:val="0F4761" w:themeColor="accent1" w:themeShade="BF"/>
    </w:rPr>
  </w:style>
  <w:style w:type="paragraph" w:styleId="Citadestacada">
    <w:name w:val="Intense Quote"/>
    <w:basedOn w:val="Normal"/>
    <w:next w:val="Normal"/>
    <w:link w:val="CitadestacadaCar"/>
    <w:uiPriority w:val="30"/>
    <w:qFormat/>
    <w:rsid w:val="00296E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6E10"/>
    <w:rPr>
      <w:i/>
      <w:iCs/>
      <w:color w:val="0F4761" w:themeColor="accent1" w:themeShade="BF"/>
    </w:rPr>
  </w:style>
  <w:style w:type="character" w:styleId="Referenciaintensa">
    <w:name w:val="Intense Reference"/>
    <w:basedOn w:val="Fuentedeprrafopredeter"/>
    <w:uiPriority w:val="32"/>
    <w:qFormat/>
    <w:rsid w:val="00296E10"/>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Car3"/>
    <w:basedOn w:val="Normal"/>
    <w:link w:val="TextonotapieCar"/>
    <w:uiPriority w:val="99"/>
    <w:unhideWhenUsed/>
    <w:qFormat/>
    <w:rsid w:val="00296E1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96E10"/>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296E10"/>
    <w:rPr>
      <w:vertAlign w:val="superscript"/>
    </w:rPr>
  </w:style>
  <w:style w:type="paragraph" w:styleId="Encabezado">
    <w:name w:val="header"/>
    <w:basedOn w:val="Normal"/>
    <w:link w:val="EncabezadoCar"/>
    <w:uiPriority w:val="99"/>
    <w:unhideWhenUsed/>
    <w:rsid w:val="00296E10"/>
    <w:pPr>
      <w:tabs>
        <w:tab w:val="center" w:pos="4419"/>
        <w:tab w:val="right" w:pos="8838"/>
      </w:tabs>
    </w:pPr>
  </w:style>
  <w:style w:type="character" w:customStyle="1" w:styleId="EncabezadoCar">
    <w:name w:val="Encabezado Car"/>
    <w:basedOn w:val="Fuentedeprrafopredeter"/>
    <w:link w:val="Encabezado"/>
    <w:uiPriority w:val="99"/>
    <w:rsid w:val="00296E10"/>
    <w:rPr>
      <w:rFonts w:ascii="Calibri" w:eastAsia="Calibri" w:hAnsi="Calibri" w:cs="Times New Roman"/>
      <w:kern w:val="0"/>
      <w14:ligatures w14:val="none"/>
    </w:rPr>
  </w:style>
  <w:style w:type="paragraph" w:styleId="Piedepgina">
    <w:name w:val="footer"/>
    <w:basedOn w:val="Normal"/>
    <w:link w:val="PiedepginaCar"/>
    <w:uiPriority w:val="99"/>
    <w:unhideWhenUsed/>
    <w:rsid w:val="00296E10"/>
    <w:pPr>
      <w:tabs>
        <w:tab w:val="center" w:pos="4419"/>
        <w:tab w:val="right" w:pos="8838"/>
      </w:tabs>
    </w:pPr>
  </w:style>
  <w:style w:type="character" w:customStyle="1" w:styleId="PiedepginaCar">
    <w:name w:val="Pie de página Car"/>
    <w:basedOn w:val="Fuentedeprrafopredeter"/>
    <w:link w:val="Piedepgina"/>
    <w:uiPriority w:val="99"/>
    <w:rsid w:val="00296E10"/>
    <w:rPr>
      <w:rFonts w:ascii="Calibri" w:eastAsia="Calibri" w:hAnsi="Calibri" w:cs="Times New Roman"/>
      <w:kern w:val="0"/>
      <w14:ligatures w14:val="none"/>
    </w:rPr>
  </w:style>
  <w:style w:type="paragraph" w:styleId="Sangradetextonormal">
    <w:name w:val="Body Text Indent"/>
    <w:basedOn w:val="Normal"/>
    <w:link w:val="SangradetextonormalCar"/>
    <w:rsid w:val="00296E10"/>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296E10"/>
    <w:rPr>
      <w:rFonts w:ascii="Times New Roman" w:eastAsia="Times New Roman" w:hAnsi="Times New Roman" w:cs="Times New Roman"/>
      <w:kern w:val="0"/>
      <w:sz w:val="24"/>
      <w:szCs w:val="24"/>
      <w:lang w:val="es-ES" w:eastAsia="es-ES"/>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296E10"/>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footnotedescriptionChar">
    <w:name w:val="footnote description Char"/>
    <w:link w:val="footnotedescription"/>
    <w:locked/>
    <w:rsid w:val="00296E10"/>
    <w:rPr>
      <w:rFonts w:ascii="Arial" w:eastAsia="Arial" w:hAnsi="Arial" w:cs="Arial"/>
      <w:color w:val="000000"/>
      <w:sz w:val="18"/>
    </w:rPr>
  </w:style>
  <w:style w:type="paragraph" w:customStyle="1" w:styleId="footnotedescription">
    <w:name w:val="footnote description"/>
    <w:next w:val="Normal"/>
    <w:link w:val="footnotedescriptionChar"/>
    <w:rsid w:val="00296E10"/>
    <w:pPr>
      <w:spacing w:after="0" w:line="254" w:lineRule="auto"/>
    </w:pPr>
    <w:rPr>
      <w:rFonts w:ascii="Arial" w:eastAsia="Arial" w:hAnsi="Arial" w:cs="Arial"/>
      <w:color w:val="000000"/>
      <w:sz w:val="18"/>
    </w:rPr>
  </w:style>
  <w:style w:type="character" w:customStyle="1" w:styleId="footnotemark">
    <w:name w:val="footnote mark"/>
    <w:rsid w:val="00296E10"/>
    <w:rPr>
      <w:rFonts w:ascii="Arial" w:eastAsia="Arial" w:hAnsi="Arial" w:cs="Arial" w:hint="default"/>
      <w:color w:val="000000"/>
      <w:sz w:val="18"/>
      <w:vertAlign w:val="superscript"/>
    </w:rPr>
  </w:style>
  <w:style w:type="paragraph" w:styleId="Sinespaciado">
    <w:name w:val="No Spacing"/>
    <w:link w:val="SinespaciadoCar"/>
    <w:uiPriority w:val="1"/>
    <w:qFormat/>
    <w:rsid w:val="00296E10"/>
    <w:pPr>
      <w:spacing w:after="0" w:line="360" w:lineRule="auto"/>
      <w:jc w:val="both"/>
    </w:pPr>
    <w:rPr>
      <w:rFonts w:ascii="Arial" w:eastAsia="Calibri" w:hAnsi="Arial" w:cs="Arial"/>
      <w:kern w:val="0"/>
      <w:sz w:val="28"/>
      <w:szCs w:val="28"/>
      <w14:ligatures w14:val="none"/>
    </w:rPr>
  </w:style>
  <w:style w:type="character" w:customStyle="1" w:styleId="SinespaciadoCar">
    <w:name w:val="Sin espaciado Car"/>
    <w:basedOn w:val="Fuentedeprrafopredeter"/>
    <w:link w:val="Sinespaciado"/>
    <w:uiPriority w:val="1"/>
    <w:rsid w:val="00296E10"/>
    <w:rPr>
      <w:rFonts w:ascii="Arial" w:eastAsia="Calibri" w:hAnsi="Arial" w:cs="Arial"/>
      <w:kern w:val="0"/>
      <w:sz w:val="28"/>
      <w:szCs w:val="28"/>
      <w14:ligatures w14:val="none"/>
    </w:rPr>
  </w:style>
  <w:style w:type="character" w:styleId="Refdecomentario">
    <w:name w:val="annotation reference"/>
    <w:basedOn w:val="Fuentedeprrafopredeter"/>
    <w:uiPriority w:val="99"/>
    <w:semiHidden/>
    <w:unhideWhenUsed/>
    <w:rsid w:val="006D016E"/>
    <w:rPr>
      <w:sz w:val="16"/>
      <w:szCs w:val="16"/>
    </w:rPr>
  </w:style>
  <w:style w:type="paragraph" w:styleId="Textocomentario">
    <w:name w:val="annotation text"/>
    <w:basedOn w:val="Normal"/>
    <w:link w:val="TextocomentarioCar"/>
    <w:uiPriority w:val="99"/>
    <w:semiHidden/>
    <w:unhideWhenUsed/>
    <w:rsid w:val="006D016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D016E"/>
    <w:rPr>
      <w:rFonts w:ascii="Calibri" w:eastAsia="Calibri" w:hAnsi="Calibri" w:cs="Times New Roman"/>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6D016E"/>
    <w:rPr>
      <w:b/>
      <w:bCs/>
    </w:rPr>
  </w:style>
  <w:style w:type="character" w:customStyle="1" w:styleId="AsuntodelcomentarioCar">
    <w:name w:val="Asunto del comentario Car"/>
    <w:basedOn w:val="TextocomentarioCar"/>
    <w:link w:val="Asuntodelcomentario"/>
    <w:uiPriority w:val="99"/>
    <w:semiHidden/>
    <w:rsid w:val="006D016E"/>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838768-129E-4E5D-95AE-C9C9E8833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1691</Words>
  <Characters>9306</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ETV</dc:creator>
  <cp:keywords/>
  <dc:description/>
  <cp:lastModifiedBy>SGA Gerardo Maldonado Tadeo</cp:lastModifiedBy>
  <cp:revision>3</cp:revision>
  <cp:lastPrinted>2025-05-19T18:05:00Z</cp:lastPrinted>
  <dcterms:created xsi:type="dcterms:W3CDTF">2025-09-18T19:43:00Z</dcterms:created>
  <dcterms:modified xsi:type="dcterms:W3CDTF">2025-09-18T21:20:00Z</dcterms:modified>
</cp:coreProperties>
</file>