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EE825" w14:textId="10F5F601" w:rsidR="009A1505" w:rsidRPr="00D050EC" w:rsidRDefault="000D72F5" w:rsidP="00427779">
      <w:pPr>
        <w:spacing w:after="280"/>
        <w:ind w:left="4111" w:right="-233"/>
        <w:jc w:val="center"/>
        <w:rPr>
          <w:rFonts w:ascii="Arial" w:eastAsia="Arial" w:hAnsi="Arial" w:cs="Arial"/>
          <w:b/>
          <w:sz w:val="24"/>
          <w:szCs w:val="24"/>
        </w:rPr>
      </w:pPr>
      <w:r>
        <w:rPr>
          <w:rFonts w:ascii="Arial Narrow" w:hAnsi="Arial Narrow"/>
          <w:b/>
          <w:noProof/>
          <w:lang w:val="es-ES_tradnl"/>
          <w14:ligatures w14:val="standardContextual"/>
        </w:rPr>
        <mc:AlternateContent>
          <mc:Choice Requires="wps">
            <w:drawing>
              <wp:anchor distT="0" distB="0" distL="114300" distR="114300" simplePos="0" relativeHeight="251659264" behindDoc="0" locked="0" layoutInCell="1" allowOverlap="1" wp14:anchorId="46EB3CB6" wp14:editId="0A0C1386">
                <wp:simplePos x="0" y="0"/>
                <wp:positionH relativeFrom="column">
                  <wp:posOffset>2638425</wp:posOffset>
                </wp:positionH>
                <wp:positionV relativeFrom="paragraph">
                  <wp:posOffset>-719455</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281C1BC" w14:textId="77777777" w:rsidR="000D72F5" w:rsidRDefault="000D72F5" w:rsidP="000D72F5">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6EB3CB6" id="_x0000_t202" coordsize="21600,21600" o:spt="202" path="m,l,21600r21600,l21600,xe">
                <v:stroke joinstyle="miter"/>
                <v:path gradientshapeok="t" o:connecttype="rect"/>
              </v:shapetype>
              <v:shape id="Cuadro de texto 1" o:spid="_x0000_s1026" type="#_x0000_t202" style="position:absolute;left:0;text-align:left;margin-left:207.75pt;margin-top:-56.65pt;width:223.5pt;height:4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" filled="f" stroked="f" strokeweight=".5pt">
                <v:textbox>
                  <w:txbxContent>
                    <w:p w14:paraId="4281C1BC" w14:textId="77777777" w:rsidR="000D72F5" w:rsidRDefault="000D72F5" w:rsidP="000D72F5">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r w:rsidR="004F7F93">
        <w:rPr>
          <w:rFonts w:ascii="Arial" w:eastAsia="Arial" w:hAnsi="Arial" w:cs="Arial"/>
          <w:b/>
          <w:sz w:val="24"/>
          <w:szCs w:val="24"/>
        </w:rPr>
        <w:t>RECURSO DE APELACIÓN</w:t>
      </w:r>
    </w:p>
    <w:p w14:paraId="066EE826" w14:textId="34B569AC" w:rsidR="009A1505" w:rsidRPr="00D050EC" w:rsidRDefault="00AC13F3" w:rsidP="00DE00C1">
      <w:pPr>
        <w:spacing w:before="280" w:after="280"/>
        <w:ind w:left="4111" w:right="-91"/>
        <w:jc w:val="both"/>
        <w:rPr>
          <w:rFonts w:ascii="Arial" w:eastAsia="Arial" w:hAnsi="Arial" w:cs="Arial"/>
          <w:b/>
          <w:sz w:val="24"/>
          <w:szCs w:val="24"/>
        </w:rPr>
      </w:pPr>
      <w:r w:rsidRPr="00D050EC">
        <w:rPr>
          <w:rFonts w:ascii="Arial" w:eastAsia="Arial" w:hAnsi="Arial" w:cs="Arial"/>
          <w:b/>
          <w:sz w:val="24"/>
          <w:szCs w:val="24"/>
        </w:rPr>
        <w:t>EXPEDIENTE:</w:t>
      </w:r>
      <w:r w:rsidRPr="00D050EC">
        <w:rPr>
          <w:rFonts w:ascii="Arial" w:eastAsia="Arial" w:hAnsi="Arial" w:cs="Arial"/>
          <w:sz w:val="24"/>
          <w:szCs w:val="24"/>
        </w:rPr>
        <w:t xml:space="preserve"> TEEM-</w:t>
      </w:r>
      <w:r w:rsidR="004F7F93">
        <w:rPr>
          <w:rFonts w:ascii="Arial" w:eastAsia="Arial" w:hAnsi="Arial" w:cs="Arial"/>
          <w:sz w:val="24"/>
          <w:szCs w:val="24"/>
        </w:rPr>
        <w:t>RAP</w:t>
      </w:r>
      <w:r w:rsidRPr="00D050EC">
        <w:rPr>
          <w:rFonts w:ascii="Arial" w:eastAsia="Arial" w:hAnsi="Arial" w:cs="Arial"/>
          <w:sz w:val="24"/>
          <w:szCs w:val="24"/>
        </w:rPr>
        <w:t>-</w:t>
      </w:r>
      <w:r w:rsidR="004F7F93">
        <w:rPr>
          <w:rFonts w:ascii="Arial" w:eastAsia="Arial" w:hAnsi="Arial" w:cs="Arial"/>
          <w:sz w:val="24"/>
          <w:szCs w:val="24"/>
        </w:rPr>
        <w:t>024</w:t>
      </w:r>
      <w:r w:rsidRPr="00D050EC">
        <w:rPr>
          <w:rFonts w:ascii="Arial" w:eastAsia="Arial" w:hAnsi="Arial" w:cs="Arial"/>
          <w:sz w:val="24"/>
          <w:szCs w:val="24"/>
        </w:rPr>
        <w:t>/2025</w:t>
      </w:r>
    </w:p>
    <w:p w14:paraId="066EE827" w14:textId="7B2F036E" w:rsidR="009A1505" w:rsidRPr="00D050EC" w:rsidRDefault="00AC13F3" w:rsidP="00DE00C1">
      <w:pPr>
        <w:spacing w:before="280" w:after="280"/>
        <w:ind w:left="4111" w:right="-91"/>
        <w:jc w:val="both"/>
        <w:rPr>
          <w:rFonts w:ascii="Arial" w:eastAsia="Arial" w:hAnsi="Arial" w:cs="Arial"/>
          <w:sz w:val="24"/>
          <w:szCs w:val="24"/>
        </w:rPr>
      </w:pPr>
      <w:r w:rsidRPr="00D050EC">
        <w:rPr>
          <w:rFonts w:ascii="Arial" w:eastAsia="Arial" w:hAnsi="Arial" w:cs="Arial"/>
          <w:b/>
          <w:sz w:val="24"/>
          <w:szCs w:val="24"/>
        </w:rPr>
        <w:t>ACTOR:</w:t>
      </w:r>
      <w:r w:rsidR="004F7F93">
        <w:rPr>
          <w:rFonts w:ascii="Arial" w:eastAsia="Arial" w:hAnsi="Arial" w:cs="Arial"/>
          <w:b/>
          <w:sz w:val="24"/>
          <w:szCs w:val="24"/>
        </w:rPr>
        <w:t xml:space="preserve"> </w:t>
      </w:r>
      <w:r w:rsidR="004F7F93" w:rsidRPr="004F7F93">
        <w:rPr>
          <w:rFonts w:ascii="Arial" w:eastAsia="Arial" w:hAnsi="Arial" w:cs="Arial"/>
          <w:bCs/>
          <w:sz w:val="24"/>
          <w:szCs w:val="24"/>
        </w:rPr>
        <w:t>HOMERO GU</w:t>
      </w:r>
      <w:r w:rsidR="00E164BC">
        <w:rPr>
          <w:rFonts w:ascii="Arial" w:eastAsia="Arial" w:hAnsi="Arial" w:cs="Arial"/>
          <w:bCs/>
          <w:sz w:val="24"/>
          <w:szCs w:val="24"/>
        </w:rPr>
        <w:t>A</w:t>
      </w:r>
      <w:r w:rsidR="004F7F93" w:rsidRPr="004F7F93">
        <w:rPr>
          <w:rFonts w:ascii="Arial" w:eastAsia="Arial" w:hAnsi="Arial" w:cs="Arial"/>
          <w:bCs/>
          <w:sz w:val="24"/>
          <w:szCs w:val="24"/>
        </w:rPr>
        <w:t>DALUPE CEPEDA AGUIRRE</w:t>
      </w:r>
    </w:p>
    <w:p w14:paraId="066EE828" w14:textId="3E746972" w:rsidR="009A1505" w:rsidRPr="00D050EC" w:rsidRDefault="00AC13F3" w:rsidP="00DE00C1">
      <w:pPr>
        <w:spacing w:before="280" w:after="280"/>
        <w:ind w:left="4111" w:right="-91"/>
        <w:jc w:val="both"/>
        <w:rPr>
          <w:rFonts w:ascii="Arial" w:eastAsia="Arial" w:hAnsi="Arial" w:cs="Arial"/>
          <w:sz w:val="24"/>
          <w:szCs w:val="24"/>
        </w:rPr>
      </w:pPr>
      <w:r w:rsidRPr="00D050EC">
        <w:rPr>
          <w:rFonts w:ascii="Arial" w:eastAsia="Arial" w:hAnsi="Arial" w:cs="Arial"/>
          <w:b/>
          <w:bCs/>
          <w:sz w:val="24"/>
          <w:szCs w:val="24"/>
        </w:rPr>
        <w:t>AUTORIDAD RESPONSABLE</w:t>
      </w:r>
      <w:r w:rsidRPr="00D050EC">
        <w:rPr>
          <w:rFonts w:ascii="Arial" w:eastAsia="Arial" w:hAnsi="Arial" w:cs="Arial"/>
          <w:b/>
          <w:sz w:val="24"/>
          <w:szCs w:val="24"/>
        </w:rPr>
        <w:t xml:space="preserve">: </w:t>
      </w:r>
      <w:r w:rsidR="00BC4CD7">
        <w:rPr>
          <w:rFonts w:ascii="Arial" w:eastAsia="Arial" w:hAnsi="Arial" w:cs="Arial"/>
          <w:sz w:val="24"/>
          <w:szCs w:val="24"/>
        </w:rPr>
        <w:t xml:space="preserve">SECRETARIA EJECUTIVA </w:t>
      </w:r>
      <w:r w:rsidR="00A21F58">
        <w:rPr>
          <w:rFonts w:ascii="Arial" w:eastAsia="Arial" w:hAnsi="Arial" w:cs="Arial"/>
          <w:sz w:val="24"/>
          <w:szCs w:val="24"/>
        </w:rPr>
        <w:t xml:space="preserve">DEL </w:t>
      </w:r>
      <w:r w:rsidR="0009774A">
        <w:rPr>
          <w:rFonts w:ascii="Arial" w:eastAsia="Arial" w:hAnsi="Arial" w:cs="Arial"/>
          <w:sz w:val="24"/>
          <w:szCs w:val="24"/>
        </w:rPr>
        <w:t>INSTITUTO ELECTORAL DE MICHOACÁN</w:t>
      </w:r>
    </w:p>
    <w:p w14:paraId="066EE829" w14:textId="77777777" w:rsidR="009A1505" w:rsidRPr="00D050EC" w:rsidRDefault="00AC13F3" w:rsidP="00DE00C1">
      <w:pPr>
        <w:spacing w:before="280" w:after="280"/>
        <w:ind w:left="4111" w:right="-91"/>
        <w:jc w:val="both"/>
        <w:rPr>
          <w:sz w:val="24"/>
          <w:szCs w:val="24"/>
        </w:rPr>
      </w:pPr>
      <w:r w:rsidRPr="00D050EC">
        <w:rPr>
          <w:rFonts w:ascii="Arial" w:eastAsia="Arial" w:hAnsi="Arial" w:cs="Arial"/>
          <w:b/>
          <w:sz w:val="24"/>
          <w:szCs w:val="24"/>
        </w:rPr>
        <w:t xml:space="preserve">MAGISTRADA: </w:t>
      </w:r>
      <w:r w:rsidRPr="00D050EC">
        <w:rPr>
          <w:rFonts w:ascii="Arial" w:eastAsia="Arial" w:hAnsi="Arial" w:cs="Arial"/>
          <w:sz w:val="24"/>
          <w:szCs w:val="24"/>
        </w:rPr>
        <w:t>ALMA ROSA BAHENA VILLALOBOS</w:t>
      </w:r>
    </w:p>
    <w:p w14:paraId="066EE82A" w14:textId="4FF7B5CA" w:rsidR="009A1505" w:rsidRPr="00D050EC" w:rsidRDefault="00AC13F3" w:rsidP="00DE00C1">
      <w:pPr>
        <w:spacing w:before="280" w:after="280"/>
        <w:ind w:left="4111" w:right="-91"/>
        <w:jc w:val="both"/>
        <w:rPr>
          <w:rFonts w:ascii="Arial" w:eastAsia="Arial" w:hAnsi="Arial" w:cs="Arial"/>
          <w:sz w:val="24"/>
          <w:szCs w:val="24"/>
        </w:rPr>
      </w:pPr>
      <w:r w:rsidRPr="00D050EC">
        <w:rPr>
          <w:rFonts w:ascii="Arial" w:eastAsia="Arial" w:hAnsi="Arial" w:cs="Arial"/>
          <w:b/>
          <w:sz w:val="24"/>
          <w:szCs w:val="24"/>
        </w:rPr>
        <w:t>SECRETARI</w:t>
      </w:r>
      <w:r w:rsidR="004F7F93">
        <w:rPr>
          <w:rFonts w:ascii="Arial" w:eastAsia="Arial" w:hAnsi="Arial" w:cs="Arial"/>
          <w:b/>
          <w:sz w:val="24"/>
          <w:szCs w:val="24"/>
        </w:rPr>
        <w:t>O</w:t>
      </w:r>
      <w:r w:rsidRPr="00D050EC">
        <w:rPr>
          <w:rFonts w:ascii="Arial" w:eastAsia="Arial" w:hAnsi="Arial" w:cs="Arial"/>
          <w:b/>
          <w:sz w:val="24"/>
          <w:szCs w:val="24"/>
        </w:rPr>
        <w:t xml:space="preserve"> INSTRUCTOR Y PROYECTISTA:</w:t>
      </w:r>
      <w:r w:rsidRPr="00D050EC">
        <w:rPr>
          <w:rFonts w:ascii="Arial" w:eastAsia="Arial" w:hAnsi="Arial" w:cs="Arial"/>
          <w:sz w:val="24"/>
          <w:szCs w:val="24"/>
        </w:rPr>
        <w:t xml:space="preserve"> </w:t>
      </w:r>
      <w:r w:rsidR="004F7F93">
        <w:rPr>
          <w:rFonts w:ascii="Arial" w:eastAsia="Arial" w:hAnsi="Arial" w:cs="Arial"/>
          <w:sz w:val="24"/>
          <w:szCs w:val="24"/>
        </w:rPr>
        <w:t>RENÉ ARAU BEJARANO</w:t>
      </w:r>
    </w:p>
    <w:p w14:paraId="0ECD2FD4" w14:textId="02E37F77" w:rsidR="00141200" w:rsidRPr="00D050EC" w:rsidRDefault="000D1810" w:rsidP="00DE00C1">
      <w:pPr>
        <w:spacing w:before="280" w:after="280"/>
        <w:ind w:left="4111" w:right="-91"/>
        <w:jc w:val="both"/>
        <w:rPr>
          <w:rFonts w:ascii="Arial" w:eastAsia="Arial" w:hAnsi="Arial" w:cs="Arial"/>
          <w:sz w:val="24"/>
          <w:szCs w:val="24"/>
        </w:rPr>
      </w:pPr>
      <w:r w:rsidRPr="00D050EC">
        <w:rPr>
          <w:rFonts w:ascii="Arial" w:eastAsia="Arial" w:hAnsi="Arial" w:cs="Arial"/>
          <w:b/>
          <w:sz w:val="24"/>
          <w:szCs w:val="24"/>
        </w:rPr>
        <w:t>COLABORÓ:</w:t>
      </w:r>
      <w:r w:rsidRPr="00D050EC">
        <w:rPr>
          <w:rFonts w:ascii="Arial" w:eastAsia="Arial" w:hAnsi="Arial" w:cs="Arial"/>
          <w:sz w:val="24"/>
          <w:szCs w:val="24"/>
        </w:rPr>
        <w:t xml:space="preserve"> </w:t>
      </w:r>
      <w:r w:rsidR="00227DBB">
        <w:rPr>
          <w:rFonts w:ascii="Arial" w:eastAsia="Arial" w:hAnsi="Arial" w:cs="Arial"/>
          <w:sz w:val="24"/>
          <w:szCs w:val="24"/>
        </w:rPr>
        <w:t>ADRIÁN MARTÍNEZ ALCANTAR</w:t>
      </w:r>
    </w:p>
    <w:p w14:paraId="066EE82B" w14:textId="205E4AC1" w:rsidR="009A1505" w:rsidRPr="00D050EC" w:rsidRDefault="00AC13F3" w:rsidP="00D35DBA">
      <w:pPr>
        <w:spacing w:before="280" w:after="280" w:line="360" w:lineRule="auto"/>
        <w:jc w:val="right"/>
        <w:rPr>
          <w:rFonts w:ascii="Arial" w:eastAsia="Arial" w:hAnsi="Arial" w:cs="Arial"/>
          <w:sz w:val="24"/>
          <w:szCs w:val="24"/>
        </w:rPr>
      </w:pPr>
      <w:r w:rsidRPr="00D050EC">
        <w:rPr>
          <w:rFonts w:ascii="Arial" w:eastAsia="Arial" w:hAnsi="Arial" w:cs="Arial"/>
          <w:sz w:val="24"/>
          <w:szCs w:val="24"/>
        </w:rPr>
        <w:t xml:space="preserve">Morelia, Michoacán, a </w:t>
      </w:r>
      <w:r w:rsidR="00606AFA">
        <w:rPr>
          <w:rFonts w:ascii="Arial" w:eastAsia="Arial" w:hAnsi="Arial" w:cs="Arial"/>
          <w:sz w:val="24"/>
          <w:szCs w:val="24"/>
        </w:rPr>
        <w:t>veintinueve</w:t>
      </w:r>
      <w:r w:rsidR="00634487">
        <w:rPr>
          <w:rFonts w:ascii="Arial" w:eastAsia="Arial" w:hAnsi="Arial" w:cs="Arial"/>
          <w:sz w:val="24"/>
          <w:szCs w:val="24"/>
        </w:rPr>
        <w:t xml:space="preserve"> </w:t>
      </w:r>
      <w:r w:rsidRPr="00D050EC">
        <w:rPr>
          <w:rFonts w:ascii="Arial" w:eastAsia="Arial" w:hAnsi="Arial" w:cs="Arial"/>
          <w:sz w:val="24"/>
          <w:szCs w:val="24"/>
        </w:rPr>
        <w:t xml:space="preserve">de </w:t>
      </w:r>
      <w:r w:rsidR="00B13DF0">
        <w:rPr>
          <w:rFonts w:ascii="Arial" w:eastAsia="Arial" w:hAnsi="Arial" w:cs="Arial"/>
          <w:sz w:val="24"/>
          <w:szCs w:val="24"/>
        </w:rPr>
        <w:t>agosto</w:t>
      </w:r>
      <w:r w:rsidRPr="00D050EC">
        <w:rPr>
          <w:rFonts w:ascii="Arial" w:eastAsia="Arial" w:hAnsi="Arial" w:cs="Arial"/>
          <w:sz w:val="24"/>
          <w:szCs w:val="24"/>
        </w:rPr>
        <w:t xml:space="preserve"> de dos mil veinticinco</w:t>
      </w:r>
      <w:r w:rsidRPr="00D050EC">
        <w:rPr>
          <w:rFonts w:ascii="Arial" w:eastAsia="Arial" w:hAnsi="Arial" w:cs="Arial"/>
          <w:sz w:val="24"/>
          <w:szCs w:val="24"/>
          <w:vertAlign w:val="superscript"/>
        </w:rPr>
        <w:footnoteReference w:id="2"/>
      </w:r>
      <w:r w:rsidRPr="00D050EC">
        <w:rPr>
          <w:rFonts w:ascii="Arial" w:eastAsia="Arial" w:hAnsi="Arial" w:cs="Arial"/>
          <w:sz w:val="24"/>
          <w:szCs w:val="24"/>
        </w:rPr>
        <w:t>.</w:t>
      </w:r>
    </w:p>
    <w:p w14:paraId="066EE82D" w14:textId="03851855" w:rsidR="009A1505" w:rsidRPr="00BB1807" w:rsidRDefault="00AC13F3" w:rsidP="007A2190">
      <w:pPr>
        <w:spacing w:after="0" w:line="360" w:lineRule="auto"/>
        <w:jc w:val="both"/>
        <w:rPr>
          <w:rFonts w:ascii="Arial" w:eastAsia="Arial" w:hAnsi="Arial" w:cs="Arial"/>
          <w:sz w:val="24"/>
          <w:szCs w:val="24"/>
        </w:rPr>
      </w:pPr>
      <w:bookmarkStart w:id="0" w:name="_heading=h.gjdgxs" w:colFirst="0" w:colLast="0"/>
      <w:bookmarkEnd w:id="0"/>
      <w:r w:rsidRPr="00BB1807">
        <w:rPr>
          <w:rFonts w:ascii="Arial" w:eastAsia="Arial" w:hAnsi="Arial" w:cs="Arial"/>
          <w:b/>
          <w:sz w:val="24"/>
          <w:szCs w:val="24"/>
        </w:rPr>
        <w:t xml:space="preserve">Sentencia </w:t>
      </w:r>
      <w:r w:rsidRPr="00BB1807">
        <w:rPr>
          <w:rFonts w:ascii="Arial" w:eastAsia="Arial" w:hAnsi="Arial" w:cs="Arial"/>
          <w:sz w:val="24"/>
          <w:szCs w:val="24"/>
        </w:rPr>
        <w:t>que</w:t>
      </w:r>
      <w:r w:rsidR="004562F1">
        <w:rPr>
          <w:rFonts w:ascii="Arial" w:eastAsia="Arial" w:hAnsi="Arial" w:cs="Arial"/>
          <w:sz w:val="24"/>
          <w:szCs w:val="24"/>
        </w:rPr>
        <w:t>:</w:t>
      </w:r>
      <w:r w:rsidRPr="00BB1807">
        <w:rPr>
          <w:rFonts w:ascii="Arial" w:eastAsia="Arial" w:hAnsi="Arial" w:cs="Arial"/>
          <w:sz w:val="24"/>
          <w:szCs w:val="24"/>
        </w:rPr>
        <w:t xml:space="preserve"> </w:t>
      </w:r>
      <w:r w:rsidR="004562F1" w:rsidRPr="00CB1163">
        <w:rPr>
          <w:rFonts w:ascii="Arial" w:eastAsia="Arial" w:hAnsi="Arial" w:cs="Arial"/>
          <w:b/>
          <w:sz w:val="24"/>
          <w:szCs w:val="24"/>
        </w:rPr>
        <w:t>i)</w:t>
      </w:r>
      <w:r w:rsidRPr="00BB1807">
        <w:rPr>
          <w:rFonts w:ascii="Arial" w:eastAsia="Arial" w:hAnsi="Arial" w:cs="Arial"/>
          <w:sz w:val="24"/>
          <w:szCs w:val="24"/>
        </w:rPr>
        <w:t xml:space="preserve"> </w:t>
      </w:r>
      <w:r w:rsidR="0013685B" w:rsidRPr="006A1850">
        <w:rPr>
          <w:rFonts w:ascii="Arial" w:eastAsia="Arial" w:hAnsi="Arial" w:cs="Arial"/>
          <w:b/>
          <w:sz w:val="24"/>
          <w:szCs w:val="24"/>
        </w:rPr>
        <w:t>modifica</w:t>
      </w:r>
      <w:r w:rsidR="00825930">
        <w:rPr>
          <w:rFonts w:ascii="Arial" w:eastAsia="Arial" w:hAnsi="Arial" w:cs="Arial"/>
          <w:sz w:val="24"/>
          <w:szCs w:val="24"/>
        </w:rPr>
        <w:t xml:space="preserve"> </w:t>
      </w:r>
      <w:r w:rsidR="00C03430" w:rsidRPr="00BB1807">
        <w:rPr>
          <w:rFonts w:ascii="Arial" w:eastAsia="Arial" w:hAnsi="Arial" w:cs="Arial"/>
          <w:sz w:val="24"/>
          <w:szCs w:val="24"/>
        </w:rPr>
        <w:t>el acuerdo de medidas de protección adoptado por la Secretaría Ejecutiva del I</w:t>
      </w:r>
      <w:r w:rsidR="00BB1807" w:rsidRPr="00BB1807">
        <w:rPr>
          <w:rFonts w:ascii="Arial" w:eastAsia="Arial" w:hAnsi="Arial" w:cs="Arial"/>
          <w:sz w:val="24"/>
          <w:szCs w:val="24"/>
        </w:rPr>
        <w:t>nstituto</w:t>
      </w:r>
      <w:r w:rsidR="00C03430" w:rsidRPr="00BB1807">
        <w:rPr>
          <w:rFonts w:ascii="Arial" w:eastAsia="Arial" w:hAnsi="Arial" w:cs="Arial"/>
          <w:sz w:val="24"/>
          <w:szCs w:val="24"/>
        </w:rPr>
        <w:t xml:space="preserve"> Electoral de Michoacán</w:t>
      </w:r>
      <w:r w:rsidR="004562F1">
        <w:rPr>
          <w:rFonts w:ascii="Arial" w:eastAsia="Arial" w:hAnsi="Arial" w:cs="Arial"/>
          <w:sz w:val="24"/>
          <w:szCs w:val="24"/>
        </w:rPr>
        <w:t xml:space="preserve">, y </w:t>
      </w:r>
      <w:proofErr w:type="spellStart"/>
      <w:r w:rsidR="004562F1" w:rsidRPr="00CB1163">
        <w:rPr>
          <w:rFonts w:ascii="Arial" w:eastAsia="Arial" w:hAnsi="Arial" w:cs="Arial"/>
          <w:b/>
          <w:sz w:val="24"/>
          <w:szCs w:val="24"/>
        </w:rPr>
        <w:t>ii</w:t>
      </w:r>
      <w:proofErr w:type="spellEnd"/>
      <w:r w:rsidR="004562F1" w:rsidRPr="00CB1163">
        <w:rPr>
          <w:rFonts w:ascii="Arial" w:eastAsia="Arial" w:hAnsi="Arial" w:cs="Arial"/>
          <w:b/>
          <w:sz w:val="24"/>
          <w:szCs w:val="24"/>
        </w:rPr>
        <w:t>)</w:t>
      </w:r>
      <w:r w:rsidR="00E35CF8">
        <w:rPr>
          <w:rFonts w:ascii="Arial" w:eastAsia="Arial" w:hAnsi="Arial" w:cs="Arial"/>
          <w:sz w:val="24"/>
          <w:szCs w:val="24"/>
        </w:rPr>
        <w:t xml:space="preserve"> </w:t>
      </w:r>
      <w:r w:rsidR="00E35CF8" w:rsidRPr="00101BFB">
        <w:rPr>
          <w:rFonts w:ascii="Arial" w:eastAsia="Arial" w:hAnsi="Arial" w:cs="Arial"/>
          <w:b/>
          <w:bCs/>
          <w:sz w:val="24"/>
          <w:szCs w:val="24"/>
        </w:rPr>
        <w:t xml:space="preserve">declara </w:t>
      </w:r>
      <w:r w:rsidR="00E35CF8" w:rsidRPr="00FA18E4">
        <w:rPr>
          <w:rFonts w:ascii="Arial" w:eastAsia="Arial" w:hAnsi="Arial" w:cs="Arial"/>
          <w:b/>
          <w:bCs/>
          <w:sz w:val="24"/>
          <w:szCs w:val="24"/>
        </w:rPr>
        <w:t>procedentes</w:t>
      </w:r>
      <w:r w:rsidR="00E35CF8">
        <w:rPr>
          <w:rFonts w:ascii="Arial" w:eastAsia="Arial" w:hAnsi="Arial" w:cs="Arial"/>
          <w:sz w:val="24"/>
          <w:szCs w:val="24"/>
        </w:rPr>
        <w:t xml:space="preserve"> las medidas cautelares.</w:t>
      </w:r>
    </w:p>
    <w:p w14:paraId="60229F7B" w14:textId="2997856E" w:rsidR="001A4270" w:rsidRPr="000E7FD1" w:rsidRDefault="001A4270" w:rsidP="008F00C8">
      <w:pPr>
        <w:pStyle w:val="TtuloTDC"/>
        <w:jc w:val="center"/>
        <w:rPr>
          <w:rFonts w:ascii="Arial" w:hAnsi="Arial" w:cs="Arial"/>
          <w:b/>
          <w:bCs/>
          <w:color w:val="auto"/>
          <w:sz w:val="24"/>
          <w:szCs w:val="24"/>
        </w:rPr>
      </w:pPr>
      <w:r w:rsidRPr="000E7FD1">
        <w:rPr>
          <w:rFonts w:ascii="Arial" w:hAnsi="Arial" w:cs="Arial"/>
          <w:b/>
          <w:bCs/>
          <w:color w:val="auto"/>
          <w:sz w:val="24"/>
          <w:szCs w:val="24"/>
          <w:lang w:val="es-ES"/>
        </w:rPr>
        <w:t>C</w:t>
      </w:r>
      <w:r w:rsidR="00364AF5" w:rsidRPr="000E7FD1">
        <w:rPr>
          <w:rFonts w:ascii="Arial" w:hAnsi="Arial" w:cs="Arial"/>
          <w:b/>
          <w:bCs/>
          <w:color w:val="auto"/>
          <w:sz w:val="24"/>
          <w:szCs w:val="24"/>
          <w:lang w:val="es-ES"/>
        </w:rPr>
        <w:t>ontenido</w:t>
      </w:r>
    </w:p>
    <w:bookmarkStart w:id="1" w:name="_Toc192856284" w:displacedByCustomXml="next"/>
    <w:bookmarkStart w:id="2" w:name="_Toc192842474" w:displacedByCustomXml="next"/>
    <w:bookmarkStart w:id="3" w:name="_Toc192758120" w:displacedByCustomXml="next"/>
    <w:sdt>
      <w:sdtPr>
        <w:rPr>
          <w:rFonts w:ascii="Calibri" w:eastAsia="Calibri" w:hAnsi="Calibri" w:cs="Calibri"/>
          <w:b w:val="0"/>
          <w:bCs w:val="0"/>
          <w:noProof w:val="0"/>
          <w:color w:val="auto"/>
          <w:sz w:val="21"/>
          <w:szCs w:val="21"/>
          <w:highlight w:val="yellow"/>
          <w:lang w:val="es-ES"/>
        </w:rPr>
        <w:id w:val="2051717079"/>
        <w:docPartObj>
          <w:docPartGallery w:val="Table of Contents"/>
          <w:docPartUnique/>
        </w:docPartObj>
      </w:sdtPr>
      <w:sdtContent>
        <w:p w14:paraId="5EC1F27F" w14:textId="0AAC8E9B" w:rsidR="00720565" w:rsidRPr="005E7E8C" w:rsidRDefault="00E2423D" w:rsidP="00FF28C0">
          <w:pPr>
            <w:pStyle w:val="TDC1"/>
            <w:rPr>
              <w:rFonts w:eastAsiaTheme="minorEastAsia" w:cstheme="minorBidi"/>
              <w:kern w:val="2"/>
              <w:sz w:val="32"/>
              <w:szCs w:val="32"/>
              <w:lang w:eastAsia="es-MX"/>
              <w14:ligatures w14:val="standardContextual"/>
            </w:rPr>
          </w:pPr>
          <w:r w:rsidRPr="005E7E8C">
            <w:fldChar w:fldCharType="begin"/>
          </w:r>
          <w:r w:rsidRPr="005E7E8C">
            <w:instrText xml:space="preserve"> TOC \o "1-3" \h \z \u </w:instrText>
          </w:r>
          <w:r w:rsidRPr="005E7E8C">
            <w:fldChar w:fldCharType="separate"/>
          </w:r>
          <w:hyperlink w:anchor="_Toc203783667" w:history="1">
            <w:r w:rsidR="00720565" w:rsidRPr="005E7E8C">
              <w:rPr>
                <w:rStyle w:val="Hipervnculo"/>
              </w:rPr>
              <w:t>GLOSARIO</w:t>
            </w:r>
            <w:r w:rsidR="00720565" w:rsidRPr="005E7E8C">
              <w:rPr>
                <w:webHidden/>
              </w:rPr>
              <w:tab/>
            </w:r>
            <w:r w:rsidR="00720565" w:rsidRPr="005E7E8C">
              <w:rPr>
                <w:webHidden/>
              </w:rPr>
              <w:fldChar w:fldCharType="begin"/>
            </w:r>
            <w:r w:rsidR="00720565" w:rsidRPr="005E7E8C">
              <w:rPr>
                <w:webHidden/>
              </w:rPr>
              <w:instrText xml:space="preserve"> PAGEREF _Toc203783667 \h </w:instrText>
            </w:r>
            <w:r w:rsidR="00720565" w:rsidRPr="005E7E8C">
              <w:rPr>
                <w:webHidden/>
              </w:rPr>
            </w:r>
            <w:r w:rsidR="00720565" w:rsidRPr="005E7E8C">
              <w:rPr>
                <w:webHidden/>
              </w:rPr>
              <w:fldChar w:fldCharType="separate"/>
            </w:r>
            <w:r w:rsidR="00073585">
              <w:rPr>
                <w:webHidden/>
              </w:rPr>
              <w:t>1</w:t>
            </w:r>
            <w:r w:rsidR="00720565" w:rsidRPr="005E7E8C">
              <w:rPr>
                <w:webHidden/>
              </w:rPr>
              <w:fldChar w:fldCharType="end"/>
            </w:r>
          </w:hyperlink>
        </w:p>
        <w:p w14:paraId="5180E17B" w14:textId="7F097033" w:rsidR="00720565" w:rsidRPr="00FF28C0" w:rsidRDefault="00720565" w:rsidP="00FF28C0">
          <w:pPr>
            <w:pStyle w:val="TDC1"/>
            <w:rPr>
              <w:rFonts w:eastAsiaTheme="minorEastAsia" w:cstheme="minorBidi"/>
              <w:kern w:val="2"/>
              <w:sz w:val="32"/>
              <w:szCs w:val="32"/>
              <w:lang w:eastAsia="es-MX"/>
              <w14:ligatures w14:val="standardContextual"/>
            </w:rPr>
          </w:pPr>
          <w:hyperlink w:anchor="_Toc203783668" w:history="1">
            <w:r w:rsidRPr="00FF28C0">
              <w:rPr>
                <w:rStyle w:val="Hipervnculo"/>
              </w:rPr>
              <w:t>I. ANTECEDENTES</w:t>
            </w:r>
            <w:r w:rsidRPr="00FF28C0">
              <w:rPr>
                <w:webHidden/>
              </w:rPr>
              <w:tab/>
            </w:r>
            <w:r w:rsidRPr="00FF28C0">
              <w:rPr>
                <w:webHidden/>
              </w:rPr>
              <w:fldChar w:fldCharType="begin"/>
            </w:r>
            <w:r w:rsidRPr="00FF28C0">
              <w:rPr>
                <w:webHidden/>
              </w:rPr>
              <w:instrText xml:space="preserve"> PAGEREF _Toc203783668 \h </w:instrText>
            </w:r>
            <w:r w:rsidRPr="00FF28C0">
              <w:rPr>
                <w:webHidden/>
              </w:rPr>
            </w:r>
            <w:r w:rsidRPr="00FF28C0">
              <w:rPr>
                <w:webHidden/>
              </w:rPr>
              <w:fldChar w:fldCharType="separate"/>
            </w:r>
            <w:r w:rsidR="00073585">
              <w:rPr>
                <w:webHidden/>
              </w:rPr>
              <w:t>2</w:t>
            </w:r>
            <w:r w:rsidRPr="00FF28C0">
              <w:rPr>
                <w:webHidden/>
              </w:rPr>
              <w:fldChar w:fldCharType="end"/>
            </w:r>
          </w:hyperlink>
        </w:p>
        <w:p w14:paraId="58570260" w14:textId="1CB906D2" w:rsidR="00720565" w:rsidRPr="00FF28C0" w:rsidRDefault="00720565" w:rsidP="00FF28C0">
          <w:pPr>
            <w:pStyle w:val="TDC1"/>
            <w:rPr>
              <w:rFonts w:eastAsiaTheme="minorEastAsia" w:cstheme="minorBidi"/>
              <w:kern w:val="2"/>
              <w:sz w:val="32"/>
              <w:szCs w:val="32"/>
              <w:lang w:eastAsia="es-MX"/>
              <w14:ligatures w14:val="standardContextual"/>
            </w:rPr>
          </w:pPr>
          <w:hyperlink w:anchor="_Toc203783669" w:history="1">
            <w:r w:rsidRPr="00FF28C0">
              <w:rPr>
                <w:rStyle w:val="Hipervnculo"/>
              </w:rPr>
              <w:t>II. COMPETENCIA</w:t>
            </w:r>
            <w:r w:rsidRPr="00FF28C0">
              <w:rPr>
                <w:webHidden/>
              </w:rPr>
              <w:tab/>
            </w:r>
            <w:r w:rsidR="000E7FD1">
              <w:rPr>
                <w:webHidden/>
              </w:rPr>
              <w:t>2</w:t>
            </w:r>
          </w:hyperlink>
        </w:p>
        <w:p w14:paraId="1D02FCC9" w14:textId="48025CB7" w:rsidR="00720565" w:rsidRPr="00FF28C0" w:rsidRDefault="00720565" w:rsidP="00FF28C0">
          <w:pPr>
            <w:pStyle w:val="TDC1"/>
            <w:rPr>
              <w:rFonts w:eastAsiaTheme="minorEastAsia" w:cstheme="minorBidi"/>
              <w:kern w:val="2"/>
              <w:sz w:val="32"/>
              <w:szCs w:val="32"/>
              <w:lang w:eastAsia="es-MX"/>
              <w14:ligatures w14:val="standardContextual"/>
            </w:rPr>
          </w:pPr>
          <w:hyperlink w:anchor="_Toc203783670" w:history="1">
            <w:r w:rsidRPr="00FF28C0">
              <w:rPr>
                <w:rStyle w:val="Hipervnculo"/>
              </w:rPr>
              <w:t xml:space="preserve">III. </w:t>
            </w:r>
            <w:r w:rsidR="00EB381F" w:rsidRPr="00FF28C0">
              <w:rPr>
                <w:rStyle w:val="Hipervnculo"/>
              </w:rPr>
              <w:t>REQUISITOS DE PROCEDIBILIDAD</w:t>
            </w:r>
            <w:r w:rsidRPr="00FF28C0">
              <w:rPr>
                <w:rStyle w:val="Hipervnculo"/>
                <w:webHidden/>
              </w:rPr>
              <w:tab/>
            </w:r>
            <w:r w:rsidRPr="00FF28C0">
              <w:rPr>
                <w:rStyle w:val="Hipervnculo"/>
                <w:webHidden/>
              </w:rPr>
              <w:fldChar w:fldCharType="begin"/>
            </w:r>
            <w:r w:rsidRPr="00FF28C0">
              <w:rPr>
                <w:rStyle w:val="Hipervnculo"/>
                <w:webHidden/>
              </w:rPr>
              <w:instrText xml:space="preserve"> PAGEREF _Toc203783670 \h </w:instrText>
            </w:r>
            <w:r w:rsidRPr="00FF28C0">
              <w:rPr>
                <w:rStyle w:val="Hipervnculo"/>
                <w:webHidden/>
              </w:rPr>
            </w:r>
            <w:r w:rsidRPr="00FF28C0">
              <w:rPr>
                <w:rStyle w:val="Hipervnculo"/>
                <w:webHidden/>
              </w:rPr>
              <w:fldChar w:fldCharType="separate"/>
            </w:r>
            <w:r w:rsidR="00073585">
              <w:rPr>
                <w:rStyle w:val="Hipervnculo"/>
                <w:webHidden/>
              </w:rPr>
              <w:t>3</w:t>
            </w:r>
            <w:r w:rsidRPr="00FF28C0">
              <w:rPr>
                <w:rStyle w:val="Hipervnculo"/>
                <w:webHidden/>
              </w:rPr>
              <w:fldChar w:fldCharType="end"/>
            </w:r>
          </w:hyperlink>
        </w:p>
        <w:p w14:paraId="16A871AE" w14:textId="01FA4C16" w:rsidR="00720565" w:rsidRDefault="00720565" w:rsidP="00FF28C0">
          <w:pPr>
            <w:pStyle w:val="TDC1"/>
          </w:pPr>
          <w:hyperlink w:anchor="_Toc203783671" w:history="1">
            <w:r w:rsidRPr="00FF28C0">
              <w:rPr>
                <w:rStyle w:val="Hipervnculo"/>
              </w:rPr>
              <w:t xml:space="preserve">IV. </w:t>
            </w:r>
            <w:r w:rsidR="00B3704B" w:rsidRPr="00FF28C0">
              <w:rPr>
                <w:rStyle w:val="Hipervnculo"/>
                <w:lang w:val="es-ES"/>
              </w:rPr>
              <w:t>ESTUDIO DE FONDO</w:t>
            </w:r>
            <w:r w:rsidRPr="00FF28C0">
              <w:rPr>
                <w:rStyle w:val="Hipervnculo"/>
                <w:webHidden/>
              </w:rPr>
              <w:tab/>
            </w:r>
            <w:r w:rsidR="003D367D">
              <w:rPr>
                <w:rStyle w:val="Hipervnculo"/>
                <w:webHidden/>
              </w:rPr>
              <w:t>4</w:t>
            </w:r>
          </w:hyperlink>
        </w:p>
        <w:p w14:paraId="671AD662" w14:textId="6209E0F3" w:rsidR="008E42F5" w:rsidRPr="00FF28C0" w:rsidRDefault="00E2423D" w:rsidP="00FF28C0">
          <w:pPr>
            <w:pStyle w:val="TDC1"/>
            <w:rPr>
              <w:rFonts w:eastAsiaTheme="minorEastAsia" w:cstheme="minorBidi"/>
              <w:kern w:val="2"/>
              <w:sz w:val="32"/>
              <w:szCs w:val="32"/>
              <w:lang w:eastAsia="es-MX"/>
              <w14:ligatures w14:val="standardContextual"/>
            </w:rPr>
          </w:pPr>
          <w:r w:rsidRPr="005E7E8C">
            <w:rPr>
              <w:lang w:val="es-ES"/>
            </w:rPr>
            <w:fldChar w:fldCharType="end"/>
          </w:r>
          <w:hyperlink w:anchor="_Toc203783671" w:history="1">
            <w:r w:rsidR="008E42F5" w:rsidRPr="00FF28C0">
              <w:rPr>
                <w:rStyle w:val="Hipervnculo"/>
                <w:color w:val="000000" w:themeColor="text1"/>
                <w:u w:val="none"/>
              </w:rPr>
              <w:t xml:space="preserve">V. </w:t>
            </w:r>
            <w:r w:rsidR="008E42F5" w:rsidRPr="00FF28C0">
              <w:rPr>
                <w:rStyle w:val="Hipervnculo"/>
                <w:color w:val="000000" w:themeColor="text1"/>
                <w:u w:val="none"/>
                <w:lang w:val="es-ES"/>
              </w:rPr>
              <w:t>RESOLUTIVO</w:t>
            </w:r>
            <w:r w:rsidR="008E42F5" w:rsidRPr="00FF28C0">
              <w:rPr>
                <w:rStyle w:val="Hipervnculo"/>
                <w:webHidden/>
                <w:color w:val="000000" w:themeColor="text1"/>
                <w:u w:val="none"/>
              </w:rPr>
              <w:tab/>
            </w:r>
            <w:r w:rsidR="005E7E8C" w:rsidRPr="00FF28C0">
              <w:rPr>
                <w:rStyle w:val="Hipervnculo"/>
                <w:webHidden/>
                <w:color w:val="000000" w:themeColor="text1"/>
                <w:u w:val="none"/>
              </w:rPr>
              <w:t>7</w:t>
            </w:r>
          </w:hyperlink>
        </w:p>
        <w:p w14:paraId="55A303D5" w14:textId="0B9F4F76" w:rsidR="00E2423D" w:rsidRPr="00D050EC" w:rsidRDefault="00000000" w:rsidP="00E2423D">
          <w:pPr>
            <w:spacing w:line="240" w:lineRule="auto"/>
            <w:jc w:val="both"/>
          </w:pPr>
        </w:p>
      </w:sdtContent>
    </w:sdt>
    <w:p w14:paraId="6C405383" w14:textId="47EA37C3" w:rsidR="00485F1F" w:rsidRDefault="00AC13F3" w:rsidP="008F00C8">
      <w:pPr>
        <w:pStyle w:val="Ttulo1"/>
        <w:spacing w:after="0"/>
        <w:jc w:val="center"/>
        <w:rPr>
          <w:rFonts w:ascii="Arial" w:hAnsi="Arial" w:cs="Arial"/>
          <w:b/>
          <w:bCs/>
          <w:color w:val="auto"/>
          <w:sz w:val="24"/>
          <w:szCs w:val="24"/>
        </w:rPr>
      </w:pPr>
      <w:bookmarkStart w:id="4" w:name="_Toc203783667"/>
      <w:r w:rsidRPr="00D050EC">
        <w:rPr>
          <w:rFonts w:ascii="Arial" w:hAnsi="Arial" w:cs="Arial"/>
          <w:b/>
          <w:bCs/>
          <w:color w:val="auto"/>
          <w:sz w:val="24"/>
          <w:szCs w:val="24"/>
        </w:rPr>
        <w:t>GLOSARIO</w:t>
      </w:r>
      <w:bookmarkEnd w:id="3"/>
      <w:bookmarkEnd w:id="2"/>
      <w:bookmarkEnd w:id="1"/>
      <w:bookmarkEnd w:id="4"/>
    </w:p>
    <w:p w14:paraId="2A1398FF" w14:textId="77777777" w:rsidR="008F00C8" w:rsidRPr="008F00C8" w:rsidRDefault="008F00C8" w:rsidP="008F00C8">
      <w:pPr>
        <w:spacing w:after="0"/>
      </w:pPr>
    </w:p>
    <w:tbl>
      <w:tblPr>
        <w:tblStyle w:val="Tablaconcuadrcula"/>
        <w:tblW w:w="0" w:type="auto"/>
        <w:tblLook w:val="04A0" w:firstRow="1" w:lastRow="0" w:firstColumn="1" w:lastColumn="0" w:noHBand="0" w:noVBand="1"/>
      </w:tblPr>
      <w:tblGrid>
        <w:gridCol w:w="2263"/>
        <w:gridCol w:w="6237"/>
      </w:tblGrid>
      <w:tr w:rsidR="00E9372A" w:rsidRPr="00F463FE" w14:paraId="61C85D2F" w14:textId="77777777" w:rsidTr="00020078">
        <w:trPr>
          <w:trHeight w:val="261"/>
        </w:trPr>
        <w:tc>
          <w:tcPr>
            <w:tcW w:w="2263" w:type="dxa"/>
            <w:vAlign w:val="center"/>
          </w:tcPr>
          <w:p w14:paraId="48203D1B" w14:textId="00CA22A0" w:rsidR="00E9372A" w:rsidRPr="009A344D" w:rsidRDefault="00621B2F" w:rsidP="00020078">
            <w:pPr>
              <w:pStyle w:val="Sinespaciado"/>
              <w:spacing w:before="100" w:beforeAutospacing="1" w:after="100" w:afterAutospacing="1"/>
              <w:rPr>
                <w:rFonts w:ascii="Arial Narrow" w:hAnsi="Arial Narrow" w:cs="Arial"/>
                <w:b/>
                <w:bCs/>
                <w:i/>
                <w:color w:val="000000"/>
                <w:sz w:val="20"/>
                <w:szCs w:val="20"/>
              </w:rPr>
            </w:pPr>
            <w:r>
              <w:rPr>
                <w:rFonts w:ascii="Arial Narrow" w:hAnsi="Arial Narrow" w:cs="Arial"/>
                <w:b/>
                <w:bCs/>
                <w:i/>
                <w:color w:val="000000"/>
                <w:sz w:val="20"/>
                <w:szCs w:val="20"/>
              </w:rPr>
              <w:t>a</w:t>
            </w:r>
            <w:r w:rsidR="00E9372A" w:rsidRPr="009A344D">
              <w:rPr>
                <w:rFonts w:ascii="Arial Narrow" w:hAnsi="Arial Narrow" w:cs="Arial"/>
                <w:b/>
                <w:bCs/>
                <w:i/>
                <w:color w:val="000000"/>
                <w:sz w:val="20"/>
                <w:szCs w:val="20"/>
              </w:rPr>
              <w:t>ctor</w:t>
            </w:r>
            <w:r>
              <w:rPr>
                <w:rFonts w:ascii="Arial Narrow" w:hAnsi="Arial Narrow" w:cs="Arial"/>
                <w:b/>
                <w:bCs/>
                <w:i/>
                <w:color w:val="000000"/>
                <w:sz w:val="20"/>
                <w:szCs w:val="20"/>
              </w:rPr>
              <w:t xml:space="preserve">, </w:t>
            </w:r>
            <w:r w:rsidR="00253768">
              <w:rPr>
                <w:rFonts w:ascii="Arial Narrow" w:hAnsi="Arial Narrow" w:cs="Arial"/>
                <w:b/>
                <w:bCs/>
                <w:i/>
                <w:color w:val="000000"/>
                <w:sz w:val="20"/>
                <w:szCs w:val="20"/>
              </w:rPr>
              <w:t xml:space="preserve">apelante, </w:t>
            </w:r>
            <w:r>
              <w:rPr>
                <w:rFonts w:ascii="Arial Narrow" w:hAnsi="Arial Narrow" w:cs="Arial"/>
                <w:b/>
                <w:bCs/>
                <w:i/>
                <w:color w:val="000000"/>
                <w:sz w:val="20"/>
                <w:szCs w:val="20"/>
              </w:rPr>
              <w:t xml:space="preserve">parte actora, </w:t>
            </w:r>
            <w:r w:rsidR="00E061E7">
              <w:rPr>
                <w:rFonts w:ascii="Arial Narrow" w:hAnsi="Arial Narrow" w:cs="Arial"/>
                <w:b/>
                <w:bCs/>
                <w:i/>
                <w:color w:val="000000"/>
                <w:sz w:val="20"/>
                <w:szCs w:val="20"/>
              </w:rPr>
              <w:t>recurrente</w:t>
            </w:r>
            <w:r w:rsidR="00E9372A" w:rsidRPr="009A344D">
              <w:rPr>
                <w:rFonts w:ascii="Arial Narrow" w:hAnsi="Arial Narrow" w:cs="Arial"/>
                <w:b/>
                <w:bCs/>
                <w:i/>
                <w:color w:val="000000"/>
                <w:sz w:val="20"/>
                <w:szCs w:val="20"/>
              </w:rPr>
              <w:t>:</w:t>
            </w:r>
          </w:p>
        </w:tc>
        <w:tc>
          <w:tcPr>
            <w:tcW w:w="6237" w:type="dxa"/>
            <w:vAlign w:val="center"/>
          </w:tcPr>
          <w:p w14:paraId="17D5025D" w14:textId="6D71626E" w:rsidR="00E9372A" w:rsidRPr="009A344D" w:rsidRDefault="00477C98" w:rsidP="0014048B">
            <w:pPr>
              <w:pStyle w:val="Sinespaciado"/>
              <w:spacing w:before="100" w:beforeAutospacing="1" w:after="100" w:afterAutospacing="1"/>
              <w:jc w:val="both"/>
              <w:rPr>
                <w:rFonts w:ascii="Arial Narrow" w:hAnsi="Arial Narrow" w:cs="Arial"/>
                <w:bCs/>
                <w:color w:val="000000"/>
                <w:sz w:val="20"/>
                <w:szCs w:val="20"/>
              </w:rPr>
            </w:pPr>
            <w:r w:rsidRPr="009A344D">
              <w:rPr>
                <w:rFonts w:ascii="Arial Narrow" w:eastAsia="Arial" w:hAnsi="Arial Narrow" w:cs="Arial"/>
                <w:bCs/>
                <w:color w:val="000000"/>
                <w:sz w:val="20"/>
                <w:szCs w:val="20"/>
                <w:lang w:val="es-MX"/>
              </w:rPr>
              <w:t>Homero Guadalupe</w:t>
            </w:r>
            <w:r>
              <w:rPr>
                <w:rFonts w:ascii="Arial Narrow" w:eastAsia="Arial" w:hAnsi="Arial Narrow" w:cs="Arial"/>
                <w:bCs/>
                <w:color w:val="000000"/>
                <w:sz w:val="20"/>
                <w:szCs w:val="20"/>
                <w:lang w:val="es-MX"/>
              </w:rPr>
              <w:t xml:space="preserve"> </w:t>
            </w:r>
            <w:r w:rsidRPr="009A344D">
              <w:rPr>
                <w:rFonts w:ascii="Arial Narrow" w:eastAsia="Arial" w:hAnsi="Arial Narrow" w:cs="Arial"/>
                <w:bCs/>
                <w:color w:val="000000"/>
                <w:sz w:val="20"/>
                <w:szCs w:val="20"/>
                <w:lang w:val="es-MX"/>
              </w:rPr>
              <w:t>Cepeda Aguirre</w:t>
            </w:r>
            <w:r w:rsidR="008E2181">
              <w:rPr>
                <w:rFonts w:ascii="Arial Narrow" w:eastAsia="Arial" w:hAnsi="Arial Narrow" w:cs="Arial"/>
                <w:color w:val="000000"/>
                <w:sz w:val="20"/>
                <w:szCs w:val="20"/>
              </w:rPr>
              <w:t>,</w:t>
            </w:r>
            <w:r w:rsidR="000D499C">
              <w:rPr>
                <w:rFonts w:ascii="Arial Narrow" w:eastAsia="Arial" w:hAnsi="Arial Narrow" w:cs="Arial"/>
                <w:color w:val="000000"/>
                <w:sz w:val="20"/>
                <w:szCs w:val="20"/>
              </w:rPr>
              <w:t xml:space="preserve"> Regidor </w:t>
            </w:r>
            <w:r w:rsidR="009B7099">
              <w:rPr>
                <w:rFonts w:ascii="Arial Narrow" w:eastAsia="Arial" w:hAnsi="Arial Narrow" w:cs="Arial"/>
                <w:color w:val="000000"/>
                <w:sz w:val="20"/>
                <w:szCs w:val="20"/>
              </w:rPr>
              <w:t xml:space="preserve">de </w:t>
            </w:r>
            <w:r w:rsidR="00F81705" w:rsidRPr="00F81705">
              <w:rPr>
                <w:rFonts w:ascii="Arial Narrow" w:eastAsia="Arial" w:hAnsi="Arial Narrow" w:cs="Arial"/>
                <w:color w:val="FFFFFF"/>
                <w:sz w:val="20"/>
                <w:szCs w:val="20"/>
                <w:highlight w:val="darkCyan"/>
              </w:rPr>
              <w:t>[No.1]_ELIMINADO_el_Municipio_[28]</w:t>
            </w:r>
            <w:r w:rsidR="009B7099">
              <w:rPr>
                <w:rFonts w:ascii="Arial Narrow" w:eastAsia="Arial" w:hAnsi="Arial Narrow" w:cs="Arial"/>
                <w:color w:val="000000"/>
                <w:sz w:val="20"/>
                <w:szCs w:val="20"/>
              </w:rPr>
              <w:t>, Michoacán.</w:t>
            </w:r>
          </w:p>
        </w:tc>
      </w:tr>
      <w:tr w:rsidR="00E9372A" w:rsidRPr="00F463FE" w14:paraId="46E015B5" w14:textId="77777777" w:rsidTr="00020078">
        <w:trPr>
          <w:trHeight w:val="261"/>
        </w:trPr>
        <w:tc>
          <w:tcPr>
            <w:tcW w:w="2263" w:type="dxa"/>
            <w:vAlign w:val="center"/>
          </w:tcPr>
          <w:p w14:paraId="5EABC524" w14:textId="72182E8C" w:rsidR="00E9372A" w:rsidRPr="000A7039" w:rsidRDefault="00D17E2A" w:rsidP="00020078">
            <w:pPr>
              <w:pStyle w:val="Sinespaciado"/>
              <w:spacing w:before="100" w:beforeAutospacing="1" w:after="100" w:afterAutospacing="1"/>
            </w:pPr>
            <w:r>
              <w:rPr>
                <w:rFonts w:ascii="Arial Narrow" w:eastAsia="Arial" w:hAnsi="Arial Narrow" w:cs="Arial"/>
                <w:b/>
                <w:i/>
                <w:color w:val="000000"/>
                <w:sz w:val="20"/>
                <w:szCs w:val="20"/>
              </w:rPr>
              <w:t>a</w:t>
            </w:r>
            <w:r w:rsidR="00E9372A" w:rsidRPr="000A7039">
              <w:rPr>
                <w:rFonts w:ascii="Arial Narrow" w:eastAsia="Arial" w:hAnsi="Arial Narrow" w:cs="Arial"/>
                <w:b/>
                <w:i/>
                <w:color w:val="000000"/>
                <w:sz w:val="20"/>
                <w:szCs w:val="20"/>
              </w:rPr>
              <w:t>cuerdo impugnado:</w:t>
            </w:r>
          </w:p>
        </w:tc>
        <w:tc>
          <w:tcPr>
            <w:tcW w:w="6237" w:type="dxa"/>
            <w:vAlign w:val="center"/>
          </w:tcPr>
          <w:p w14:paraId="7EB6D396" w14:textId="13EAB987" w:rsidR="00E9372A" w:rsidRPr="000A7039" w:rsidRDefault="00A10F6E" w:rsidP="00C05B1B">
            <w:pPr>
              <w:pStyle w:val="Sinespaciado"/>
              <w:spacing w:before="100" w:beforeAutospacing="1" w:after="100" w:afterAutospacing="1"/>
              <w:jc w:val="both"/>
              <w:rPr>
                <w:rFonts w:ascii="Arial Narrow" w:hAnsi="Arial Narrow" w:cs="Arial"/>
                <w:bCs/>
                <w:color w:val="000000"/>
                <w:sz w:val="20"/>
                <w:szCs w:val="20"/>
              </w:rPr>
            </w:pPr>
            <w:r>
              <w:rPr>
                <w:rFonts w:ascii="Arial Narrow" w:eastAsia="Arial" w:hAnsi="Arial Narrow" w:cs="Arial"/>
                <w:color w:val="000000"/>
                <w:sz w:val="20"/>
                <w:szCs w:val="20"/>
                <w:lang w:val="es-MX"/>
              </w:rPr>
              <w:t>Acuerdo</w:t>
            </w:r>
            <w:r w:rsidR="000A7039" w:rsidRPr="000A7039">
              <w:rPr>
                <w:rFonts w:ascii="Arial Narrow" w:eastAsia="Arial" w:hAnsi="Arial Narrow" w:cs="Arial"/>
                <w:color w:val="000000"/>
                <w:sz w:val="20"/>
                <w:szCs w:val="20"/>
                <w:lang w:val="es-MX"/>
              </w:rPr>
              <w:t xml:space="preserve"> de medidas de protección dictadas dentro del expediente </w:t>
            </w:r>
            <w:r w:rsidR="00F81705" w:rsidRPr="00F81705">
              <w:rPr>
                <w:rFonts w:ascii="Arial Narrow" w:eastAsia="Arial" w:hAnsi="Arial Narrow" w:cs="Arial"/>
                <w:color w:val="FFFFFF"/>
                <w:sz w:val="20"/>
                <w:szCs w:val="20"/>
                <w:highlight w:val="darkCyan"/>
                <w:lang w:val="es-MX"/>
              </w:rPr>
              <w:t>[No.2]_</w:t>
            </w:r>
            <w:proofErr w:type="spellStart"/>
            <w:r w:rsidR="00F81705" w:rsidRPr="00F81705">
              <w:rPr>
                <w:rFonts w:ascii="Arial Narrow" w:eastAsia="Arial" w:hAnsi="Arial Narrow" w:cs="Arial"/>
                <w:color w:val="FFFFFF"/>
                <w:sz w:val="20"/>
                <w:szCs w:val="20"/>
                <w:highlight w:val="darkCyan"/>
                <w:lang w:val="es-MX"/>
              </w:rPr>
              <w:t>ELIMINADO_el_número_de_expediente_antecedente</w:t>
            </w:r>
            <w:proofErr w:type="spellEnd"/>
            <w:r w:rsidR="00F81705" w:rsidRPr="00F81705">
              <w:rPr>
                <w:rFonts w:ascii="Arial Narrow" w:eastAsia="Arial" w:hAnsi="Arial Narrow" w:cs="Arial"/>
                <w:color w:val="FFFFFF"/>
                <w:sz w:val="20"/>
                <w:szCs w:val="20"/>
                <w:highlight w:val="darkCyan"/>
                <w:lang w:val="es-MX"/>
              </w:rPr>
              <w:t>_[152]</w:t>
            </w:r>
            <w:r w:rsidR="000A7039" w:rsidRPr="000A7039">
              <w:rPr>
                <w:rFonts w:ascii="Arial Narrow" w:eastAsia="Arial" w:hAnsi="Arial Narrow" w:cs="Arial"/>
                <w:color w:val="000000"/>
                <w:sz w:val="20"/>
                <w:szCs w:val="20"/>
                <w:lang w:val="es-MX"/>
              </w:rPr>
              <w:t>.</w:t>
            </w:r>
          </w:p>
        </w:tc>
      </w:tr>
      <w:tr w:rsidR="00E9372A" w:rsidRPr="00F463FE" w14:paraId="4F2B3D86" w14:textId="77777777" w:rsidTr="00020078">
        <w:trPr>
          <w:trHeight w:val="261"/>
        </w:trPr>
        <w:tc>
          <w:tcPr>
            <w:tcW w:w="2263" w:type="dxa"/>
            <w:vAlign w:val="center"/>
          </w:tcPr>
          <w:p w14:paraId="1DAD901B" w14:textId="24BEB542" w:rsidR="00E9372A" w:rsidRPr="00B31117" w:rsidRDefault="00D17E2A" w:rsidP="00020078">
            <w:pPr>
              <w:pStyle w:val="Sinespaciado"/>
              <w:spacing w:before="100" w:beforeAutospacing="1" w:after="100" w:afterAutospacing="1"/>
              <w:rPr>
                <w:rFonts w:ascii="Arial Narrow" w:hAnsi="Arial Narrow" w:cs="Arial"/>
                <w:b/>
                <w:bCs/>
                <w:i/>
                <w:color w:val="000000"/>
                <w:sz w:val="20"/>
                <w:szCs w:val="20"/>
              </w:rPr>
            </w:pPr>
            <w:r>
              <w:rPr>
                <w:rFonts w:ascii="Arial Narrow" w:eastAsia="Arial" w:hAnsi="Arial Narrow" w:cs="Arial"/>
                <w:b/>
                <w:bCs/>
                <w:i/>
                <w:iCs/>
                <w:sz w:val="20"/>
                <w:szCs w:val="20"/>
              </w:rPr>
              <w:t>a</w:t>
            </w:r>
            <w:r w:rsidR="00E9372A" w:rsidRPr="00B31117">
              <w:rPr>
                <w:rFonts w:ascii="Arial Narrow" w:eastAsia="Arial" w:hAnsi="Arial Narrow" w:cs="Arial"/>
                <w:b/>
                <w:bCs/>
                <w:i/>
                <w:iCs/>
                <w:color w:val="000000" w:themeColor="text1"/>
                <w:sz w:val="20"/>
                <w:szCs w:val="20"/>
              </w:rPr>
              <w:t>utoridad</w:t>
            </w:r>
            <w:r w:rsidR="00E9372A" w:rsidRPr="00B31117">
              <w:rPr>
                <w:rFonts w:ascii="Arial Narrow" w:eastAsia="Arial" w:hAnsi="Arial Narrow" w:cs="Arial"/>
                <w:b/>
                <w:i/>
                <w:color w:val="000000" w:themeColor="text1"/>
                <w:sz w:val="20"/>
                <w:szCs w:val="20"/>
              </w:rPr>
              <w:t xml:space="preserve"> responsable</w:t>
            </w:r>
            <w:r w:rsidR="008A1915">
              <w:rPr>
                <w:rFonts w:ascii="Arial Narrow" w:eastAsia="Arial" w:hAnsi="Arial Narrow" w:cs="Arial"/>
                <w:bCs/>
                <w:iCs/>
                <w:color w:val="000000" w:themeColor="text1"/>
                <w:sz w:val="20"/>
                <w:szCs w:val="20"/>
              </w:rPr>
              <w:t xml:space="preserve"> o </w:t>
            </w:r>
            <w:r w:rsidR="008A1915">
              <w:rPr>
                <w:rFonts w:ascii="Arial Narrow" w:eastAsia="Arial" w:hAnsi="Arial Narrow" w:cs="Arial"/>
                <w:b/>
                <w:i/>
                <w:color w:val="000000" w:themeColor="text1"/>
                <w:sz w:val="20"/>
                <w:szCs w:val="20"/>
              </w:rPr>
              <w:t>Secretaria Ejecutiva</w:t>
            </w:r>
            <w:r w:rsidR="00E9372A" w:rsidRPr="00B31117">
              <w:rPr>
                <w:rFonts w:ascii="Arial Narrow" w:eastAsia="Arial" w:hAnsi="Arial Narrow" w:cs="Arial"/>
                <w:b/>
                <w:i/>
                <w:color w:val="000000" w:themeColor="text1"/>
                <w:sz w:val="20"/>
                <w:szCs w:val="20"/>
              </w:rPr>
              <w:t>:</w:t>
            </w:r>
          </w:p>
        </w:tc>
        <w:tc>
          <w:tcPr>
            <w:tcW w:w="6237" w:type="dxa"/>
            <w:vAlign w:val="center"/>
          </w:tcPr>
          <w:p w14:paraId="267E1D00" w14:textId="2ADA1070" w:rsidR="00E9372A" w:rsidRPr="00B31117" w:rsidRDefault="00A92C6B" w:rsidP="00020078">
            <w:pPr>
              <w:pStyle w:val="Sinespaciado"/>
              <w:spacing w:before="100" w:beforeAutospacing="1" w:after="100" w:afterAutospacing="1"/>
              <w:rPr>
                <w:rFonts w:ascii="Arial Narrow" w:hAnsi="Arial Narrow" w:cs="Arial"/>
                <w:bCs/>
                <w:color w:val="000000"/>
                <w:sz w:val="20"/>
                <w:szCs w:val="20"/>
              </w:rPr>
            </w:pPr>
            <w:r w:rsidRPr="00B31117">
              <w:rPr>
                <w:rFonts w:ascii="Arial Narrow" w:eastAsia="Arial" w:hAnsi="Arial Narrow" w:cs="Arial"/>
                <w:color w:val="000000"/>
                <w:sz w:val="20"/>
                <w:szCs w:val="20"/>
              </w:rPr>
              <w:t>Secretaria Ejecutiva del Instituto Electoral de Michoacán.</w:t>
            </w:r>
          </w:p>
        </w:tc>
      </w:tr>
      <w:tr w:rsidR="00E9372A" w:rsidRPr="00F463FE" w14:paraId="67FF1CD2" w14:textId="77777777" w:rsidTr="00020078">
        <w:tc>
          <w:tcPr>
            <w:tcW w:w="2263" w:type="dxa"/>
            <w:vAlign w:val="center"/>
          </w:tcPr>
          <w:p w14:paraId="48E4242E" w14:textId="77777777" w:rsidR="00E9372A" w:rsidRPr="00B31117" w:rsidRDefault="00E9372A" w:rsidP="00020078">
            <w:pPr>
              <w:pStyle w:val="Sinespaciado"/>
              <w:rPr>
                <w:rFonts w:ascii="Arial Narrow" w:hAnsi="Arial Narrow" w:cs="Arial"/>
                <w:b/>
                <w:bCs/>
                <w:i/>
                <w:color w:val="000000"/>
                <w:sz w:val="20"/>
                <w:szCs w:val="20"/>
              </w:rPr>
            </w:pPr>
            <w:r w:rsidRPr="00B31117">
              <w:rPr>
                <w:rFonts w:ascii="Arial Narrow" w:hAnsi="Arial Narrow" w:cs="Arial"/>
                <w:b/>
                <w:bCs/>
                <w:i/>
                <w:color w:val="000000"/>
                <w:sz w:val="20"/>
                <w:szCs w:val="20"/>
              </w:rPr>
              <w:lastRenderedPageBreak/>
              <w:t>Código Electoral:</w:t>
            </w:r>
          </w:p>
        </w:tc>
        <w:tc>
          <w:tcPr>
            <w:tcW w:w="6237" w:type="dxa"/>
            <w:vAlign w:val="center"/>
          </w:tcPr>
          <w:p w14:paraId="734CE521" w14:textId="77777777" w:rsidR="00E9372A" w:rsidRPr="00B31117" w:rsidRDefault="00E9372A" w:rsidP="00020078">
            <w:pPr>
              <w:pStyle w:val="Sinespaciado"/>
              <w:rPr>
                <w:rFonts w:ascii="Arial Narrow" w:hAnsi="Arial Narrow" w:cs="Arial"/>
                <w:bCs/>
                <w:color w:val="000000"/>
                <w:sz w:val="20"/>
                <w:szCs w:val="20"/>
              </w:rPr>
            </w:pPr>
            <w:r w:rsidRPr="00B31117">
              <w:rPr>
                <w:rFonts w:ascii="Arial Narrow" w:hAnsi="Arial Narrow" w:cs="Arial"/>
                <w:bCs/>
                <w:color w:val="000000"/>
                <w:sz w:val="20"/>
                <w:szCs w:val="20"/>
              </w:rPr>
              <w:t>Código Electoral del Estado de Michoacán de Ocampo.</w:t>
            </w:r>
          </w:p>
        </w:tc>
      </w:tr>
      <w:tr w:rsidR="00E9372A" w:rsidRPr="00F463FE" w14:paraId="26458407" w14:textId="77777777" w:rsidTr="00020078">
        <w:tc>
          <w:tcPr>
            <w:tcW w:w="2263" w:type="dxa"/>
            <w:vAlign w:val="center"/>
          </w:tcPr>
          <w:p w14:paraId="5D880884" w14:textId="77777777" w:rsidR="00E9372A" w:rsidRPr="000A7039" w:rsidRDefault="00E9372A" w:rsidP="00020078">
            <w:pPr>
              <w:pStyle w:val="Sinespaciado"/>
              <w:rPr>
                <w:rFonts w:ascii="Arial Narrow" w:hAnsi="Arial Narrow" w:cs="Arial"/>
                <w:b/>
                <w:i/>
                <w:color w:val="000000"/>
                <w:sz w:val="20"/>
                <w:szCs w:val="20"/>
              </w:rPr>
            </w:pPr>
            <w:r w:rsidRPr="000A7039">
              <w:rPr>
                <w:rFonts w:ascii="Arial Narrow" w:hAnsi="Arial Narrow" w:cs="Arial"/>
                <w:b/>
                <w:i/>
                <w:color w:val="000000"/>
                <w:sz w:val="20"/>
                <w:szCs w:val="20"/>
              </w:rPr>
              <w:t>Constitución Local:</w:t>
            </w:r>
          </w:p>
        </w:tc>
        <w:tc>
          <w:tcPr>
            <w:tcW w:w="6237" w:type="dxa"/>
            <w:vAlign w:val="center"/>
          </w:tcPr>
          <w:p w14:paraId="46BB9B66" w14:textId="77777777" w:rsidR="00E9372A" w:rsidRPr="000A7039" w:rsidRDefault="00E9372A" w:rsidP="00020078">
            <w:pPr>
              <w:pStyle w:val="Sinespaciado"/>
              <w:rPr>
                <w:rFonts w:ascii="Arial Narrow" w:hAnsi="Arial Narrow" w:cs="Arial"/>
                <w:color w:val="000000"/>
                <w:sz w:val="20"/>
                <w:szCs w:val="20"/>
              </w:rPr>
            </w:pPr>
            <w:r w:rsidRPr="000A7039">
              <w:rPr>
                <w:rFonts w:ascii="Arial Narrow" w:hAnsi="Arial Narrow" w:cs="Arial"/>
                <w:color w:val="000000"/>
                <w:sz w:val="20"/>
                <w:szCs w:val="20"/>
              </w:rPr>
              <w:t>Constitución Política del Estado Libre y Soberano de Michoacán de Ocampo.</w:t>
            </w:r>
          </w:p>
        </w:tc>
      </w:tr>
      <w:tr w:rsidR="00255826" w:rsidRPr="00F463FE" w14:paraId="6EA3A8A4" w14:textId="77777777" w:rsidTr="00020078">
        <w:tc>
          <w:tcPr>
            <w:tcW w:w="2263" w:type="dxa"/>
            <w:vAlign w:val="center"/>
          </w:tcPr>
          <w:p w14:paraId="427F333F" w14:textId="58E83F13" w:rsidR="00255826" w:rsidRPr="000A7039" w:rsidRDefault="00255826" w:rsidP="00020078">
            <w:pPr>
              <w:pStyle w:val="Sinespaciado"/>
              <w:rPr>
                <w:rFonts w:ascii="Arial Narrow" w:hAnsi="Arial Narrow" w:cs="Arial"/>
                <w:b/>
                <w:i/>
                <w:color w:val="000000"/>
                <w:sz w:val="20"/>
                <w:szCs w:val="20"/>
              </w:rPr>
            </w:pPr>
            <w:r>
              <w:rPr>
                <w:rFonts w:ascii="Arial Narrow" w:hAnsi="Arial Narrow" w:cs="Arial"/>
                <w:b/>
                <w:i/>
                <w:color w:val="000000"/>
                <w:sz w:val="20"/>
                <w:szCs w:val="20"/>
              </w:rPr>
              <w:t>denunciantes:</w:t>
            </w:r>
          </w:p>
        </w:tc>
        <w:tc>
          <w:tcPr>
            <w:tcW w:w="6237" w:type="dxa"/>
            <w:vAlign w:val="center"/>
          </w:tcPr>
          <w:p w14:paraId="24DDDE3E" w14:textId="726AC77F" w:rsidR="00255826" w:rsidRPr="000A7039" w:rsidRDefault="00F81705" w:rsidP="00020078">
            <w:pPr>
              <w:pStyle w:val="Sinespaciado"/>
              <w:rPr>
                <w:rFonts w:ascii="Arial Narrow" w:hAnsi="Arial Narrow" w:cs="Arial"/>
                <w:color w:val="000000"/>
                <w:sz w:val="20"/>
                <w:szCs w:val="20"/>
              </w:rPr>
            </w:pPr>
            <w:r w:rsidRPr="00F81705">
              <w:rPr>
                <w:rFonts w:ascii="Arial Narrow" w:hAnsi="Arial Narrow" w:cs="Arial"/>
                <w:color w:val="FFFFFF"/>
                <w:sz w:val="20"/>
                <w:szCs w:val="20"/>
                <w:highlight w:val="darkCyan"/>
              </w:rPr>
              <w:t>[No.3]_ELIMINADO_Cargo_-1-_[275]</w:t>
            </w:r>
            <w:r w:rsidR="00255826" w:rsidRPr="00255826">
              <w:rPr>
                <w:rFonts w:ascii="Arial Narrow" w:hAnsi="Arial Narrow" w:cs="Arial"/>
                <w:color w:val="000000"/>
                <w:sz w:val="20"/>
                <w:szCs w:val="20"/>
              </w:rPr>
              <w:t xml:space="preserve"> </w:t>
            </w:r>
            <w:r w:rsidRPr="00F81705">
              <w:rPr>
                <w:rFonts w:ascii="Arial Narrow" w:hAnsi="Arial Narrow" w:cs="Arial"/>
                <w:color w:val="FFFFFF"/>
                <w:sz w:val="20"/>
                <w:szCs w:val="20"/>
                <w:highlight w:val="darkCyan"/>
              </w:rPr>
              <w:t>[No.4]_ELIMINADO_el_nombre_de_la_parte_denunciante_-1-_[271]</w:t>
            </w:r>
            <w:r w:rsidR="00255826" w:rsidRPr="00255826">
              <w:rPr>
                <w:rFonts w:ascii="Arial Narrow" w:hAnsi="Arial Narrow" w:cs="Arial"/>
                <w:color w:val="000000"/>
                <w:sz w:val="20"/>
                <w:szCs w:val="20"/>
              </w:rPr>
              <w:t xml:space="preserve"> y  </w:t>
            </w:r>
            <w:r w:rsidRPr="00F81705">
              <w:rPr>
                <w:rFonts w:ascii="Arial Narrow" w:hAnsi="Arial Narrow" w:cs="Arial"/>
                <w:color w:val="FFFFFF"/>
                <w:sz w:val="20"/>
                <w:szCs w:val="20"/>
                <w:highlight w:val="darkCyan"/>
              </w:rPr>
              <w:t>[No.5]_ELIMINADO_Cargo_-2-_[276]</w:t>
            </w:r>
            <w:r w:rsidR="00255826" w:rsidRPr="00255826">
              <w:rPr>
                <w:rFonts w:ascii="Arial Narrow" w:hAnsi="Arial Narrow" w:cs="Arial"/>
                <w:color w:val="000000"/>
                <w:sz w:val="20"/>
                <w:szCs w:val="20"/>
              </w:rPr>
              <w:t xml:space="preserve"> </w:t>
            </w:r>
            <w:r w:rsidRPr="00F81705">
              <w:rPr>
                <w:rFonts w:ascii="Arial Narrow" w:hAnsi="Arial Narrow" w:cs="Arial"/>
                <w:color w:val="FFFFFF"/>
                <w:sz w:val="20"/>
                <w:szCs w:val="20"/>
                <w:highlight w:val="darkCyan"/>
              </w:rPr>
              <w:t>[No.6]_ELIMINADO_el_nombre_de_la_parte_denunciante_-2-_[272]</w:t>
            </w:r>
            <w:r w:rsidR="00255826" w:rsidRPr="00255826">
              <w:rPr>
                <w:rFonts w:ascii="Arial Narrow" w:hAnsi="Arial Narrow" w:cs="Arial"/>
                <w:color w:val="000000"/>
                <w:sz w:val="20"/>
                <w:szCs w:val="20"/>
              </w:rPr>
              <w:t xml:space="preserve">, integrantes del Ayuntamiento de </w:t>
            </w:r>
            <w:r w:rsidRPr="00F81705">
              <w:rPr>
                <w:rFonts w:ascii="Arial Narrow" w:hAnsi="Arial Narrow" w:cs="Arial"/>
                <w:color w:val="FFFFFF"/>
                <w:sz w:val="20"/>
                <w:szCs w:val="20"/>
                <w:highlight w:val="darkCyan"/>
              </w:rPr>
              <w:t>[No.7]_ELIMINADO_el_Municipio_[28]</w:t>
            </w:r>
            <w:r w:rsidR="00255826" w:rsidRPr="00255826">
              <w:rPr>
                <w:rFonts w:ascii="Arial Narrow" w:hAnsi="Arial Narrow" w:cs="Arial"/>
                <w:color w:val="000000"/>
                <w:sz w:val="20"/>
                <w:szCs w:val="20"/>
              </w:rPr>
              <w:t>, Michoacán</w:t>
            </w:r>
          </w:p>
        </w:tc>
      </w:tr>
      <w:tr w:rsidR="00E9372A" w:rsidRPr="00F463FE" w14:paraId="56BBDCFD" w14:textId="77777777" w:rsidTr="00020078">
        <w:tc>
          <w:tcPr>
            <w:tcW w:w="2263" w:type="dxa"/>
            <w:vAlign w:val="center"/>
          </w:tcPr>
          <w:p w14:paraId="3B0504F4" w14:textId="77777777" w:rsidR="00E9372A" w:rsidRPr="000A7039" w:rsidRDefault="00E9372A" w:rsidP="00020078">
            <w:pPr>
              <w:pStyle w:val="Sinespaciado"/>
              <w:rPr>
                <w:rFonts w:ascii="Arial Narrow" w:hAnsi="Arial Narrow" w:cs="Arial"/>
                <w:b/>
                <w:bCs/>
                <w:i/>
                <w:color w:val="000000"/>
                <w:sz w:val="20"/>
                <w:szCs w:val="20"/>
              </w:rPr>
            </w:pPr>
            <w:r w:rsidRPr="000A7039">
              <w:rPr>
                <w:rFonts w:ascii="Arial Narrow" w:hAnsi="Arial Narrow" w:cs="Arial"/>
                <w:b/>
                <w:bCs/>
                <w:i/>
                <w:color w:val="000000"/>
                <w:sz w:val="20"/>
                <w:szCs w:val="20"/>
              </w:rPr>
              <w:t>IEM:</w:t>
            </w:r>
          </w:p>
        </w:tc>
        <w:tc>
          <w:tcPr>
            <w:tcW w:w="6237" w:type="dxa"/>
            <w:vAlign w:val="center"/>
          </w:tcPr>
          <w:p w14:paraId="4A9BD15E" w14:textId="77777777" w:rsidR="00E9372A" w:rsidRPr="000A7039" w:rsidRDefault="00E9372A" w:rsidP="00020078">
            <w:pPr>
              <w:pStyle w:val="Sinespaciado"/>
              <w:rPr>
                <w:rFonts w:ascii="Arial Narrow" w:hAnsi="Arial Narrow" w:cs="Arial"/>
                <w:bCs/>
                <w:color w:val="000000"/>
                <w:sz w:val="20"/>
                <w:szCs w:val="20"/>
              </w:rPr>
            </w:pPr>
            <w:r w:rsidRPr="000A7039">
              <w:rPr>
                <w:rFonts w:ascii="Arial Narrow" w:hAnsi="Arial Narrow" w:cs="Arial"/>
                <w:bCs/>
                <w:color w:val="000000"/>
                <w:sz w:val="20"/>
                <w:szCs w:val="20"/>
              </w:rPr>
              <w:t>Instituto Electoral de Michoacán.</w:t>
            </w:r>
          </w:p>
        </w:tc>
      </w:tr>
      <w:tr w:rsidR="00A92C6B" w:rsidRPr="00F463FE" w14:paraId="4D05348B" w14:textId="77777777" w:rsidTr="00020078">
        <w:tc>
          <w:tcPr>
            <w:tcW w:w="2263" w:type="dxa"/>
            <w:vAlign w:val="center"/>
          </w:tcPr>
          <w:p w14:paraId="0019A796" w14:textId="77777777" w:rsidR="00A92C6B" w:rsidRPr="000A7039" w:rsidRDefault="00A92C6B" w:rsidP="00020078">
            <w:pPr>
              <w:pStyle w:val="Sinespaciado"/>
              <w:rPr>
                <w:rFonts w:ascii="Arial Narrow" w:hAnsi="Arial Narrow" w:cs="Arial"/>
                <w:b/>
                <w:bCs/>
                <w:i/>
                <w:color w:val="000000"/>
                <w:sz w:val="20"/>
                <w:szCs w:val="20"/>
              </w:rPr>
            </w:pPr>
            <w:r w:rsidRPr="000A7039">
              <w:rPr>
                <w:rFonts w:ascii="Arial Narrow" w:hAnsi="Arial Narrow" w:cs="Arial"/>
                <w:b/>
                <w:bCs/>
                <w:i/>
                <w:color w:val="000000"/>
                <w:sz w:val="20"/>
                <w:szCs w:val="20"/>
              </w:rPr>
              <w:t>Ley de Justicia Electoral:</w:t>
            </w:r>
          </w:p>
        </w:tc>
        <w:tc>
          <w:tcPr>
            <w:tcW w:w="6237" w:type="dxa"/>
            <w:vAlign w:val="center"/>
          </w:tcPr>
          <w:p w14:paraId="733ED884" w14:textId="77777777" w:rsidR="00A92C6B" w:rsidRPr="000A7039" w:rsidRDefault="00A92C6B" w:rsidP="00020078">
            <w:pPr>
              <w:pStyle w:val="Sinespaciado"/>
              <w:rPr>
                <w:rFonts w:ascii="Arial Narrow" w:hAnsi="Arial Narrow" w:cs="Arial"/>
                <w:bCs/>
                <w:color w:val="000000"/>
                <w:sz w:val="20"/>
                <w:szCs w:val="20"/>
              </w:rPr>
            </w:pPr>
            <w:r w:rsidRPr="000A7039">
              <w:rPr>
                <w:rFonts w:ascii="Arial Narrow" w:hAnsi="Arial Narrow" w:cs="Arial"/>
                <w:bCs/>
                <w:color w:val="000000"/>
                <w:sz w:val="20"/>
                <w:szCs w:val="20"/>
              </w:rPr>
              <w:t>Ley de Justicia en Materia Electoral y de Participación Ciudadana del Estado de Michoacán de Ocampo.</w:t>
            </w:r>
          </w:p>
        </w:tc>
      </w:tr>
      <w:tr w:rsidR="00A92C6B" w:rsidRPr="003773A2" w14:paraId="7C2EC551" w14:textId="77777777" w:rsidTr="00020078">
        <w:tc>
          <w:tcPr>
            <w:tcW w:w="2263" w:type="dxa"/>
            <w:vAlign w:val="center"/>
          </w:tcPr>
          <w:p w14:paraId="4A973207" w14:textId="79BBB9A0" w:rsidR="00A92C6B" w:rsidRPr="000A7039" w:rsidRDefault="00B831F3" w:rsidP="00020078">
            <w:pPr>
              <w:pStyle w:val="Sinespaciado"/>
              <w:rPr>
                <w:rFonts w:ascii="Arial Narrow" w:hAnsi="Arial Narrow" w:cs="Arial"/>
                <w:b/>
                <w:bCs/>
                <w:i/>
                <w:color w:val="000000"/>
                <w:sz w:val="20"/>
                <w:szCs w:val="20"/>
              </w:rPr>
            </w:pPr>
            <w:r>
              <w:rPr>
                <w:rFonts w:ascii="Arial Narrow" w:eastAsia="Arial" w:hAnsi="Arial Narrow" w:cs="Arial"/>
                <w:b/>
                <w:i/>
                <w:color w:val="000000"/>
                <w:sz w:val="20"/>
                <w:szCs w:val="20"/>
              </w:rPr>
              <w:t>ó</w:t>
            </w:r>
            <w:r w:rsidR="00A92C6B" w:rsidRPr="000A7039">
              <w:rPr>
                <w:rFonts w:ascii="Arial Narrow" w:eastAsia="Arial" w:hAnsi="Arial Narrow" w:cs="Arial"/>
                <w:b/>
                <w:i/>
                <w:color w:val="000000"/>
                <w:sz w:val="20"/>
                <w:szCs w:val="20"/>
              </w:rPr>
              <w:t xml:space="preserve">rgano jurisdiccional </w:t>
            </w:r>
            <w:r w:rsidR="00A92C6B" w:rsidRPr="000A7039">
              <w:rPr>
                <w:rFonts w:ascii="Arial Narrow" w:eastAsia="Arial" w:hAnsi="Arial Narrow" w:cs="Arial"/>
                <w:bCs/>
                <w:iCs/>
                <w:color w:val="000000"/>
                <w:sz w:val="20"/>
                <w:szCs w:val="20"/>
              </w:rPr>
              <w:t>o</w:t>
            </w:r>
            <w:r w:rsidR="00A92C6B" w:rsidRPr="000A7039">
              <w:rPr>
                <w:rFonts w:ascii="Arial Narrow" w:eastAsia="Arial" w:hAnsi="Arial Narrow" w:cs="Arial"/>
                <w:b/>
                <w:i/>
                <w:color w:val="000000"/>
                <w:sz w:val="20"/>
                <w:szCs w:val="20"/>
              </w:rPr>
              <w:t xml:space="preserve"> Tribunal Electoral:</w:t>
            </w:r>
          </w:p>
        </w:tc>
        <w:tc>
          <w:tcPr>
            <w:tcW w:w="6237" w:type="dxa"/>
            <w:vAlign w:val="center"/>
          </w:tcPr>
          <w:p w14:paraId="256704C5" w14:textId="77777777" w:rsidR="00A92C6B" w:rsidRPr="000A7039" w:rsidRDefault="00A92C6B" w:rsidP="00020078">
            <w:pPr>
              <w:pStyle w:val="Sinespaciado"/>
              <w:rPr>
                <w:rFonts w:ascii="Arial Narrow" w:hAnsi="Arial Narrow" w:cs="Arial"/>
                <w:bCs/>
                <w:color w:val="000000"/>
                <w:sz w:val="20"/>
                <w:szCs w:val="20"/>
              </w:rPr>
            </w:pPr>
            <w:r w:rsidRPr="000A7039">
              <w:rPr>
                <w:rFonts w:ascii="Arial Narrow" w:hAnsi="Arial Narrow" w:cs="Arial"/>
                <w:bCs/>
                <w:color w:val="000000"/>
                <w:sz w:val="20"/>
                <w:szCs w:val="20"/>
              </w:rPr>
              <w:t>Tribunal Electoral del Estado.</w:t>
            </w:r>
          </w:p>
        </w:tc>
      </w:tr>
      <w:tr w:rsidR="00487331" w:rsidRPr="003773A2" w14:paraId="235B5B04" w14:textId="77777777" w:rsidTr="00020078">
        <w:tc>
          <w:tcPr>
            <w:tcW w:w="2263" w:type="dxa"/>
            <w:vAlign w:val="center"/>
          </w:tcPr>
          <w:p w14:paraId="2FBEBD16" w14:textId="63E7762A" w:rsidR="00487331" w:rsidRPr="000A7039" w:rsidRDefault="00487331" w:rsidP="00020078">
            <w:pPr>
              <w:pStyle w:val="Sinespaciado"/>
              <w:rPr>
                <w:rFonts w:ascii="Arial Narrow" w:eastAsia="Arial" w:hAnsi="Arial Narrow" w:cs="Arial"/>
                <w:b/>
                <w:i/>
                <w:color w:val="000000"/>
                <w:sz w:val="20"/>
                <w:szCs w:val="20"/>
              </w:rPr>
            </w:pPr>
            <w:r>
              <w:rPr>
                <w:rFonts w:ascii="Arial Narrow" w:eastAsia="Arial" w:hAnsi="Arial Narrow" w:cs="Arial"/>
                <w:b/>
                <w:i/>
                <w:color w:val="000000"/>
                <w:sz w:val="20"/>
                <w:szCs w:val="20"/>
              </w:rPr>
              <w:t>Sala Superior:</w:t>
            </w:r>
          </w:p>
        </w:tc>
        <w:tc>
          <w:tcPr>
            <w:tcW w:w="6237" w:type="dxa"/>
            <w:vAlign w:val="center"/>
          </w:tcPr>
          <w:p w14:paraId="4368B7AE" w14:textId="6977C608" w:rsidR="00487331" w:rsidRPr="000A7039" w:rsidRDefault="00487331" w:rsidP="00020078">
            <w:pPr>
              <w:pStyle w:val="Sinespaciado"/>
              <w:rPr>
                <w:rFonts w:ascii="Arial Narrow" w:hAnsi="Arial Narrow" w:cs="Arial"/>
                <w:bCs/>
                <w:color w:val="000000"/>
                <w:sz w:val="20"/>
                <w:szCs w:val="20"/>
              </w:rPr>
            </w:pPr>
            <w:r w:rsidRPr="00487331">
              <w:rPr>
                <w:rFonts w:ascii="Arial Narrow" w:hAnsi="Arial Narrow" w:cs="Arial"/>
                <w:bCs/>
                <w:color w:val="000000"/>
                <w:sz w:val="20"/>
                <w:szCs w:val="20"/>
              </w:rPr>
              <w:t>Sala Superior del Tribunal Electoral del Poder Judicial de la Federación</w:t>
            </w:r>
            <w:r>
              <w:rPr>
                <w:rFonts w:ascii="Arial Narrow" w:hAnsi="Arial Narrow" w:cs="Arial"/>
                <w:bCs/>
                <w:color w:val="000000"/>
                <w:sz w:val="20"/>
                <w:szCs w:val="20"/>
              </w:rPr>
              <w:t>.</w:t>
            </w:r>
          </w:p>
        </w:tc>
      </w:tr>
      <w:tr w:rsidR="008771D4" w:rsidRPr="003773A2" w14:paraId="1CC1FD96" w14:textId="77777777" w:rsidTr="00020078">
        <w:tc>
          <w:tcPr>
            <w:tcW w:w="2263" w:type="dxa"/>
            <w:vAlign w:val="center"/>
          </w:tcPr>
          <w:p w14:paraId="4857B98E" w14:textId="6189F3FB" w:rsidR="008771D4" w:rsidRPr="000A7039" w:rsidRDefault="00D73234" w:rsidP="00020078">
            <w:pPr>
              <w:pStyle w:val="Sinespaciado"/>
              <w:rPr>
                <w:rFonts w:ascii="Arial Narrow" w:eastAsia="Arial" w:hAnsi="Arial Narrow" w:cs="Arial"/>
                <w:b/>
                <w:i/>
                <w:color w:val="000000"/>
                <w:sz w:val="20"/>
                <w:szCs w:val="20"/>
              </w:rPr>
            </w:pPr>
            <w:r>
              <w:rPr>
                <w:rFonts w:ascii="Arial Narrow" w:eastAsia="Arial" w:hAnsi="Arial Narrow" w:cs="Arial"/>
                <w:b/>
                <w:i/>
                <w:color w:val="000000"/>
                <w:sz w:val="20"/>
                <w:szCs w:val="20"/>
              </w:rPr>
              <w:t>VPMG:</w:t>
            </w:r>
          </w:p>
        </w:tc>
        <w:tc>
          <w:tcPr>
            <w:tcW w:w="6237" w:type="dxa"/>
            <w:vAlign w:val="center"/>
          </w:tcPr>
          <w:p w14:paraId="68764856" w14:textId="47D5B064" w:rsidR="008771D4" w:rsidRPr="000A7039" w:rsidRDefault="00D73234" w:rsidP="00020078">
            <w:pPr>
              <w:pStyle w:val="Sinespaciado"/>
              <w:rPr>
                <w:rFonts w:ascii="Arial Narrow" w:hAnsi="Arial Narrow" w:cs="Arial"/>
                <w:bCs/>
                <w:color w:val="000000"/>
                <w:sz w:val="20"/>
                <w:szCs w:val="20"/>
              </w:rPr>
            </w:pPr>
            <w:r>
              <w:rPr>
                <w:rFonts w:ascii="Arial Narrow" w:hAnsi="Arial Narrow" w:cs="Arial"/>
                <w:bCs/>
                <w:color w:val="000000"/>
                <w:sz w:val="20"/>
                <w:szCs w:val="20"/>
              </w:rPr>
              <w:t>V</w:t>
            </w:r>
            <w:r w:rsidRPr="00D73234">
              <w:rPr>
                <w:rFonts w:ascii="Arial Narrow" w:hAnsi="Arial Narrow" w:cs="Arial"/>
                <w:bCs/>
                <w:color w:val="000000"/>
                <w:sz w:val="20"/>
                <w:szCs w:val="20"/>
              </w:rPr>
              <w:t xml:space="preserve">iolencia política contra la mujer </w:t>
            </w:r>
            <w:proofErr w:type="gramStart"/>
            <w:r w:rsidRPr="00D73234">
              <w:rPr>
                <w:rFonts w:ascii="Arial Narrow" w:hAnsi="Arial Narrow" w:cs="Arial"/>
                <w:bCs/>
                <w:color w:val="000000"/>
                <w:sz w:val="20"/>
                <w:szCs w:val="20"/>
              </w:rPr>
              <w:t>en razón de</w:t>
            </w:r>
            <w:proofErr w:type="gramEnd"/>
            <w:r w:rsidRPr="00D73234">
              <w:rPr>
                <w:rFonts w:ascii="Arial Narrow" w:hAnsi="Arial Narrow" w:cs="Arial"/>
                <w:bCs/>
                <w:color w:val="000000"/>
                <w:sz w:val="20"/>
                <w:szCs w:val="20"/>
              </w:rPr>
              <w:t xml:space="preserve"> género</w:t>
            </w:r>
          </w:p>
        </w:tc>
      </w:tr>
    </w:tbl>
    <w:p w14:paraId="5BE12494" w14:textId="77777777" w:rsidR="009935F3" w:rsidRPr="009935F3" w:rsidRDefault="009935F3" w:rsidP="009935F3"/>
    <w:p w14:paraId="066EE878" w14:textId="46676C55" w:rsidR="009A1505" w:rsidRPr="00D050EC" w:rsidRDefault="00321C58" w:rsidP="000825B0">
      <w:pPr>
        <w:spacing w:before="280" w:after="280" w:line="360" w:lineRule="auto"/>
        <w:jc w:val="center"/>
        <w:rPr>
          <w:rFonts w:ascii="Arial" w:eastAsiaTheme="majorEastAsia" w:hAnsi="Arial" w:cs="Arial"/>
          <w:b/>
          <w:bCs/>
          <w:sz w:val="24"/>
          <w:szCs w:val="24"/>
        </w:rPr>
      </w:pPr>
      <w:bookmarkStart w:id="5" w:name="_Toc192842475"/>
      <w:bookmarkStart w:id="6" w:name="_Toc192856285"/>
      <w:bookmarkStart w:id="7" w:name="_Toc203783668"/>
      <w:r w:rsidRPr="005D0D0B">
        <w:rPr>
          <w:rStyle w:val="Ttulo1Car"/>
          <w:rFonts w:ascii="Arial" w:hAnsi="Arial" w:cs="Arial"/>
          <w:b/>
          <w:bCs/>
          <w:color w:val="auto"/>
          <w:sz w:val="24"/>
          <w:szCs w:val="24"/>
        </w:rPr>
        <w:t>I</w:t>
      </w:r>
      <w:r w:rsidR="00AC13F3" w:rsidRPr="005D0D0B">
        <w:rPr>
          <w:rStyle w:val="Ttulo1Car"/>
          <w:rFonts w:ascii="Arial" w:hAnsi="Arial" w:cs="Arial"/>
          <w:b/>
          <w:bCs/>
          <w:color w:val="auto"/>
          <w:sz w:val="24"/>
          <w:szCs w:val="24"/>
        </w:rPr>
        <w:t>. ANTECEDENTES</w:t>
      </w:r>
      <w:bookmarkEnd w:id="5"/>
      <w:bookmarkEnd w:id="6"/>
      <w:bookmarkEnd w:id="7"/>
    </w:p>
    <w:p w14:paraId="066EE879" w14:textId="646B0CCD" w:rsidR="009A1505" w:rsidRPr="00D050EC" w:rsidRDefault="00AC13F3">
      <w:pPr>
        <w:spacing w:before="240" w:after="0" w:line="360" w:lineRule="auto"/>
        <w:jc w:val="both"/>
        <w:rPr>
          <w:rFonts w:ascii="Arial" w:eastAsia="Arial" w:hAnsi="Arial" w:cs="Arial"/>
          <w:sz w:val="24"/>
          <w:szCs w:val="24"/>
        </w:rPr>
      </w:pPr>
      <w:r w:rsidRPr="00D050EC">
        <w:rPr>
          <w:rFonts w:ascii="Arial" w:eastAsia="Arial" w:hAnsi="Arial" w:cs="Arial"/>
          <w:b/>
          <w:sz w:val="24"/>
          <w:szCs w:val="24"/>
        </w:rPr>
        <w:t xml:space="preserve">1.1. </w:t>
      </w:r>
      <w:r w:rsidR="00164C72">
        <w:rPr>
          <w:rFonts w:ascii="Arial" w:eastAsia="Arial" w:hAnsi="Arial" w:cs="Arial"/>
          <w:b/>
          <w:sz w:val="24"/>
          <w:szCs w:val="24"/>
        </w:rPr>
        <w:t>Queja inicial.</w:t>
      </w:r>
      <w:r w:rsidRPr="00D050EC">
        <w:rPr>
          <w:rFonts w:ascii="Arial" w:eastAsia="Arial" w:hAnsi="Arial" w:cs="Arial"/>
          <w:sz w:val="24"/>
          <w:szCs w:val="24"/>
        </w:rPr>
        <w:t xml:space="preserve"> </w:t>
      </w:r>
      <w:r w:rsidR="00AB04D8" w:rsidRPr="00AB04D8">
        <w:rPr>
          <w:rFonts w:ascii="Arial" w:eastAsia="Arial" w:hAnsi="Arial" w:cs="Arial"/>
          <w:sz w:val="24"/>
          <w:szCs w:val="24"/>
        </w:rPr>
        <w:t xml:space="preserve">El </w:t>
      </w:r>
      <w:r w:rsidR="00CF236D">
        <w:rPr>
          <w:rFonts w:ascii="Arial" w:eastAsia="Arial" w:hAnsi="Arial" w:cs="Arial"/>
          <w:sz w:val="24"/>
          <w:szCs w:val="24"/>
        </w:rPr>
        <w:t>veintitrés</w:t>
      </w:r>
      <w:r w:rsidR="00AB04D8" w:rsidRPr="00AB04D8">
        <w:rPr>
          <w:rFonts w:ascii="Arial" w:eastAsia="Arial" w:hAnsi="Arial" w:cs="Arial"/>
          <w:sz w:val="24"/>
          <w:szCs w:val="24"/>
        </w:rPr>
        <w:t xml:space="preserve"> de junio, </w:t>
      </w:r>
      <w:r w:rsidR="002A4079">
        <w:rPr>
          <w:rFonts w:ascii="Arial" w:eastAsia="Arial" w:hAnsi="Arial" w:cs="Arial"/>
          <w:sz w:val="24"/>
          <w:szCs w:val="24"/>
        </w:rPr>
        <w:t xml:space="preserve">las </w:t>
      </w:r>
      <w:r w:rsidR="002A4079" w:rsidRPr="00101BFB">
        <w:rPr>
          <w:rFonts w:ascii="Arial" w:eastAsia="Arial" w:hAnsi="Arial" w:cs="Arial"/>
          <w:i/>
          <w:iCs/>
          <w:sz w:val="24"/>
          <w:szCs w:val="24"/>
        </w:rPr>
        <w:t>denunciantes</w:t>
      </w:r>
      <w:r w:rsidR="00AB04D8" w:rsidRPr="00AB04D8">
        <w:rPr>
          <w:rFonts w:ascii="Arial" w:eastAsia="Arial" w:hAnsi="Arial" w:cs="Arial"/>
          <w:sz w:val="24"/>
          <w:szCs w:val="24"/>
        </w:rPr>
        <w:t>, presentaron queja en contra de</w:t>
      </w:r>
      <w:r w:rsidR="00AB2F44">
        <w:rPr>
          <w:rFonts w:ascii="Arial" w:eastAsia="Arial" w:hAnsi="Arial" w:cs="Arial"/>
          <w:sz w:val="24"/>
          <w:szCs w:val="24"/>
        </w:rPr>
        <w:t xml:space="preserve">l </w:t>
      </w:r>
      <w:r w:rsidR="00AB2F44" w:rsidRPr="00101BFB">
        <w:rPr>
          <w:rFonts w:ascii="Arial" w:eastAsia="Arial" w:hAnsi="Arial" w:cs="Arial"/>
          <w:i/>
          <w:iCs/>
          <w:sz w:val="24"/>
          <w:szCs w:val="24"/>
        </w:rPr>
        <w:t>actor</w:t>
      </w:r>
      <w:r w:rsidR="00AB04D8" w:rsidRPr="00AB04D8">
        <w:rPr>
          <w:rFonts w:ascii="Arial" w:eastAsia="Arial" w:hAnsi="Arial" w:cs="Arial"/>
          <w:sz w:val="24"/>
          <w:szCs w:val="24"/>
        </w:rPr>
        <w:t xml:space="preserve"> por presunta </w:t>
      </w:r>
      <w:r w:rsidR="00247134" w:rsidRPr="00101BFB">
        <w:rPr>
          <w:rFonts w:ascii="Arial" w:eastAsia="Arial" w:hAnsi="Arial" w:cs="Arial"/>
          <w:i/>
          <w:iCs/>
          <w:sz w:val="24"/>
          <w:szCs w:val="24"/>
        </w:rPr>
        <w:t>VPMG</w:t>
      </w:r>
      <w:r w:rsidR="00AB04D8" w:rsidRPr="00AB04D8">
        <w:rPr>
          <w:rFonts w:ascii="Arial" w:eastAsia="Arial" w:hAnsi="Arial" w:cs="Arial"/>
          <w:sz w:val="24"/>
          <w:szCs w:val="24"/>
        </w:rPr>
        <w:t>, dentro del Procedimiento Especial Sancionador</w:t>
      </w:r>
      <w:r w:rsidR="000D72F5" w:rsidRPr="000D72F5">
        <w:rPr>
          <w:rFonts w:ascii="Arial" w:eastAsia="Arial" w:hAnsi="Arial" w:cs="Arial"/>
          <w:sz w:val="18"/>
          <w:szCs w:val="18"/>
        </w:rPr>
        <w:t xml:space="preserve"> </w:t>
      </w:r>
      <w:r w:rsidR="00F81705" w:rsidRPr="000D72F5">
        <w:rPr>
          <w:rFonts w:ascii="Arial" w:eastAsia="Arial" w:hAnsi="Arial" w:cs="Arial"/>
          <w:color w:val="FFFFFF"/>
          <w:sz w:val="23"/>
          <w:szCs w:val="23"/>
          <w:highlight w:val="darkCyan"/>
        </w:rPr>
        <w:t>[No.8]</w:t>
      </w:r>
      <w:r w:rsidR="00F81705" w:rsidRPr="000D72F5">
        <w:rPr>
          <w:rFonts w:ascii="Arial" w:eastAsia="Arial" w:hAnsi="Arial" w:cs="Arial"/>
          <w:color w:val="FFFFFF"/>
          <w:sz w:val="22"/>
          <w:szCs w:val="22"/>
          <w:highlight w:val="darkCyan"/>
        </w:rPr>
        <w:t>_</w:t>
      </w:r>
      <w:proofErr w:type="spellStart"/>
      <w:r w:rsidR="00F81705" w:rsidRPr="000D72F5">
        <w:rPr>
          <w:rFonts w:ascii="Arial" w:eastAsia="Arial" w:hAnsi="Arial" w:cs="Arial"/>
          <w:color w:val="FFFFFF"/>
          <w:sz w:val="23"/>
          <w:szCs w:val="23"/>
          <w:highlight w:val="darkCyan"/>
        </w:rPr>
        <w:t>ELIMINADO</w:t>
      </w:r>
      <w:r w:rsidR="00F81705" w:rsidRPr="000D72F5">
        <w:rPr>
          <w:rFonts w:ascii="Arial" w:eastAsia="Arial" w:hAnsi="Arial" w:cs="Arial"/>
          <w:color w:val="FFFFFF"/>
          <w:sz w:val="22"/>
          <w:szCs w:val="22"/>
          <w:highlight w:val="darkCyan"/>
        </w:rPr>
        <w:t>_</w:t>
      </w:r>
      <w:r w:rsidR="00F81705" w:rsidRPr="00F81705">
        <w:rPr>
          <w:rFonts w:ascii="Arial" w:eastAsia="Arial" w:hAnsi="Arial" w:cs="Arial"/>
          <w:color w:val="FFFFFF"/>
          <w:sz w:val="24"/>
          <w:szCs w:val="24"/>
          <w:highlight w:val="darkCyan"/>
        </w:rPr>
        <w:t>el</w:t>
      </w:r>
      <w:r w:rsidR="00F81705" w:rsidRPr="000D72F5">
        <w:rPr>
          <w:rFonts w:ascii="Arial" w:eastAsia="Arial" w:hAnsi="Arial" w:cs="Arial"/>
          <w:color w:val="FFFFFF"/>
          <w:sz w:val="22"/>
          <w:szCs w:val="22"/>
          <w:highlight w:val="darkCyan"/>
        </w:rPr>
        <w:t>_</w:t>
      </w:r>
      <w:r w:rsidR="00F81705" w:rsidRPr="00F81705">
        <w:rPr>
          <w:rFonts w:ascii="Arial" w:eastAsia="Arial" w:hAnsi="Arial" w:cs="Arial"/>
          <w:color w:val="FFFFFF"/>
          <w:sz w:val="24"/>
          <w:szCs w:val="24"/>
          <w:highlight w:val="darkCyan"/>
        </w:rPr>
        <w:t>número</w:t>
      </w:r>
      <w:r w:rsidR="00F81705" w:rsidRPr="000D72F5">
        <w:rPr>
          <w:rFonts w:ascii="Arial" w:eastAsia="Arial" w:hAnsi="Arial" w:cs="Arial"/>
          <w:color w:val="FFFFFF"/>
          <w:sz w:val="22"/>
          <w:szCs w:val="22"/>
          <w:highlight w:val="darkCyan"/>
        </w:rPr>
        <w:t>_</w:t>
      </w:r>
      <w:r w:rsidR="00F81705" w:rsidRPr="00F81705">
        <w:rPr>
          <w:rFonts w:ascii="Arial" w:eastAsia="Arial" w:hAnsi="Arial" w:cs="Arial"/>
          <w:color w:val="FFFFFF"/>
          <w:sz w:val="24"/>
          <w:szCs w:val="24"/>
          <w:highlight w:val="darkCyan"/>
        </w:rPr>
        <w:t>de</w:t>
      </w:r>
      <w:r w:rsidR="00F81705" w:rsidRPr="000D72F5">
        <w:rPr>
          <w:rFonts w:ascii="Arial" w:eastAsia="Arial" w:hAnsi="Arial" w:cs="Arial"/>
          <w:color w:val="FFFFFF"/>
          <w:sz w:val="22"/>
          <w:szCs w:val="22"/>
          <w:highlight w:val="darkCyan"/>
        </w:rPr>
        <w:t>_</w:t>
      </w:r>
      <w:r w:rsidR="00F81705" w:rsidRPr="00F81705">
        <w:rPr>
          <w:rFonts w:ascii="Arial" w:eastAsia="Arial" w:hAnsi="Arial" w:cs="Arial"/>
          <w:color w:val="FFFFFF"/>
          <w:sz w:val="24"/>
          <w:szCs w:val="24"/>
          <w:highlight w:val="darkCyan"/>
        </w:rPr>
        <w:t>expediente</w:t>
      </w:r>
      <w:r w:rsidR="00F81705" w:rsidRPr="000D72F5">
        <w:rPr>
          <w:rFonts w:ascii="Arial" w:eastAsia="Arial" w:hAnsi="Arial" w:cs="Arial"/>
          <w:color w:val="FFFFFF"/>
          <w:sz w:val="22"/>
          <w:szCs w:val="22"/>
          <w:highlight w:val="darkCyan"/>
        </w:rPr>
        <w:t>_</w:t>
      </w:r>
      <w:r w:rsidR="00F81705" w:rsidRPr="00F81705">
        <w:rPr>
          <w:rFonts w:ascii="Arial" w:eastAsia="Arial" w:hAnsi="Arial" w:cs="Arial"/>
          <w:color w:val="FFFFFF"/>
          <w:sz w:val="24"/>
          <w:szCs w:val="24"/>
          <w:highlight w:val="darkCyan"/>
        </w:rPr>
        <w:t>antecedente</w:t>
      </w:r>
      <w:proofErr w:type="spellEnd"/>
      <w:r w:rsidR="00F81705" w:rsidRPr="000D72F5">
        <w:rPr>
          <w:rFonts w:ascii="Arial" w:eastAsia="Arial" w:hAnsi="Arial" w:cs="Arial"/>
          <w:color w:val="FFFFFF"/>
          <w:sz w:val="22"/>
          <w:szCs w:val="22"/>
          <w:highlight w:val="darkCyan"/>
        </w:rPr>
        <w:t>_</w:t>
      </w:r>
      <w:r w:rsidR="00F81705" w:rsidRPr="000D72F5">
        <w:rPr>
          <w:rFonts w:ascii="Arial" w:eastAsia="Arial" w:hAnsi="Arial" w:cs="Arial"/>
          <w:color w:val="FFFFFF"/>
          <w:sz w:val="23"/>
          <w:szCs w:val="23"/>
          <w:highlight w:val="darkCyan"/>
        </w:rPr>
        <w:t>[152]</w:t>
      </w:r>
      <w:r w:rsidR="00AB04D8" w:rsidRPr="00AB04D8">
        <w:rPr>
          <w:rFonts w:ascii="Arial" w:eastAsia="Arial" w:hAnsi="Arial" w:cs="Arial"/>
          <w:sz w:val="24"/>
          <w:szCs w:val="24"/>
        </w:rPr>
        <w:t>.</w:t>
      </w:r>
      <w:r w:rsidR="00FD1D22">
        <w:rPr>
          <w:rStyle w:val="Refdenotaalpie"/>
          <w:rFonts w:ascii="Arial" w:eastAsia="Arial" w:hAnsi="Arial" w:cs="Arial"/>
          <w:sz w:val="24"/>
          <w:szCs w:val="24"/>
        </w:rPr>
        <w:footnoteReference w:id="3"/>
      </w:r>
    </w:p>
    <w:p w14:paraId="69908502" w14:textId="16F15291" w:rsidR="00CF236D" w:rsidRDefault="00AC13F3">
      <w:pPr>
        <w:spacing w:before="240" w:after="0" w:line="360" w:lineRule="auto"/>
        <w:jc w:val="both"/>
        <w:rPr>
          <w:rFonts w:ascii="Arial" w:eastAsia="Arial" w:hAnsi="Arial" w:cs="Arial"/>
          <w:sz w:val="24"/>
          <w:szCs w:val="24"/>
        </w:rPr>
      </w:pPr>
      <w:bookmarkStart w:id="8" w:name="_heading=h.3znysh7" w:colFirst="0" w:colLast="0"/>
      <w:bookmarkEnd w:id="8"/>
      <w:r w:rsidRPr="00D050EC">
        <w:rPr>
          <w:rFonts w:ascii="Arial" w:eastAsia="Arial" w:hAnsi="Arial" w:cs="Arial"/>
          <w:b/>
          <w:sz w:val="24"/>
          <w:szCs w:val="24"/>
        </w:rPr>
        <w:t>1.2.</w:t>
      </w:r>
      <w:r w:rsidR="00877A94">
        <w:rPr>
          <w:rFonts w:ascii="Arial" w:eastAsia="Arial" w:hAnsi="Arial" w:cs="Arial"/>
          <w:sz w:val="24"/>
          <w:szCs w:val="24"/>
        </w:rPr>
        <w:t xml:space="preserve"> </w:t>
      </w:r>
      <w:r w:rsidR="00877A94" w:rsidRPr="00877A94">
        <w:rPr>
          <w:rFonts w:ascii="Arial" w:eastAsia="Arial" w:hAnsi="Arial" w:cs="Arial"/>
          <w:b/>
          <w:bCs/>
          <w:i/>
          <w:iCs/>
          <w:sz w:val="24"/>
          <w:szCs w:val="24"/>
        </w:rPr>
        <w:t>Acuerdo impugnado</w:t>
      </w:r>
      <w:r w:rsidRPr="00877A94">
        <w:rPr>
          <w:rFonts w:ascii="Arial" w:eastAsia="Arial" w:hAnsi="Arial" w:cs="Arial"/>
          <w:b/>
          <w:bCs/>
          <w:i/>
          <w:iCs/>
          <w:sz w:val="24"/>
          <w:szCs w:val="24"/>
        </w:rPr>
        <w:t>.</w:t>
      </w:r>
      <w:r w:rsidRPr="00D050EC">
        <w:rPr>
          <w:rFonts w:ascii="Arial" w:eastAsia="Arial" w:hAnsi="Arial" w:cs="Arial"/>
          <w:b/>
          <w:sz w:val="24"/>
          <w:szCs w:val="24"/>
        </w:rPr>
        <w:t xml:space="preserve"> </w:t>
      </w:r>
      <w:r w:rsidR="00AB04D8" w:rsidRPr="00AB04D8">
        <w:rPr>
          <w:rFonts w:ascii="Arial" w:eastAsia="Arial" w:hAnsi="Arial" w:cs="Arial"/>
          <w:sz w:val="24"/>
          <w:szCs w:val="24"/>
        </w:rPr>
        <w:t xml:space="preserve">El </w:t>
      </w:r>
      <w:r w:rsidR="00CF236D">
        <w:rPr>
          <w:rFonts w:ascii="Arial" w:eastAsia="Arial" w:hAnsi="Arial" w:cs="Arial"/>
          <w:sz w:val="24"/>
          <w:szCs w:val="24"/>
        </w:rPr>
        <w:t>treinta y uno</w:t>
      </w:r>
      <w:r w:rsidR="00AB04D8" w:rsidRPr="00AB04D8">
        <w:rPr>
          <w:rFonts w:ascii="Arial" w:eastAsia="Arial" w:hAnsi="Arial" w:cs="Arial"/>
          <w:sz w:val="24"/>
          <w:szCs w:val="24"/>
        </w:rPr>
        <w:t xml:space="preserve"> de julio, la </w:t>
      </w:r>
      <w:r w:rsidR="00AB04D8" w:rsidRPr="00EF4EAA">
        <w:rPr>
          <w:rFonts w:ascii="Arial" w:eastAsia="Arial" w:hAnsi="Arial" w:cs="Arial"/>
          <w:i/>
          <w:iCs/>
          <w:sz w:val="24"/>
          <w:szCs w:val="24"/>
        </w:rPr>
        <w:t>Secretaría Ejecutiva</w:t>
      </w:r>
      <w:r w:rsidR="00AB04D8" w:rsidRPr="00AB04D8">
        <w:rPr>
          <w:rFonts w:ascii="Arial" w:eastAsia="Arial" w:hAnsi="Arial" w:cs="Arial"/>
          <w:sz w:val="24"/>
          <w:szCs w:val="24"/>
        </w:rPr>
        <w:t xml:space="preserve"> emitió acuerdo mediante el cual determinó procedente dictar medidas de protección en favor de las </w:t>
      </w:r>
      <w:r w:rsidR="00AB04D8" w:rsidRPr="00085A83">
        <w:rPr>
          <w:rFonts w:ascii="Arial" w:eastAsia="Arial" w:hAnsi="Arial" w:cs="Arial"/>
          <w:i/>
          <w:iCs/>
          <w:sz w:val="24"/>
          <w:szCs w:val="24"/>
        </w:rPr>
        <w:t>denunciantes</w:t>
      </w:r>
      <w:r w:rsidR="00AB04D8" w:rsidRPr="00AB04D8">
        <w:rPr>
          <w:rFonts w:ascii="Arial" w:eastAsia="Arial" w:hAnsi="Arial" w:cs="Arial"/>
          <w:sz w:val="24"/>
          <w:szCs w:val="24"/>
        </w:rPr>
        <w:t>.</w:t>
      </w:r>
      <w:r w:rsidR="00130941">
        <w:rPr>
          <w:rStyle w:val="Refdenotaalpie"/>
          <w:rFonts w:ascii="Arial" w:eastAsia="Arial" w:hAnsi="Arial" w:cs="Arial"/>
          <w:sz w:val="24"/>
          <w:szCs w:val="24"/>
        </w:rPr>
        <w:footnoteReference w:id="4"/>
      </w:r>
    </w:p>
    <w:p w14:paraId="066EE87B" w14:textId="12527135" w:rsidR="009A1505" w:rsidRPr="00D050EC" w:rsidRDefault="00AC13F3">
      <w:pPr>
        <w:spacing w:before="240" w:after="0" w:line="360" w:lineRule="auto"/>
        <w:jc w:val="both"/>
        <w:rPr>
          <w:rFonts w:ascii="Arial" w:eastAsia="Arial" w:hAnsi="Arial" w:cs="Arial"/>
          <w:sz w:val="24"/>
          <w:szCs w:val="24"/>
        </w:rPr>
      </w:pPr>
      <w:r w:rsidRPr="00D050EC">
        <w:rPr>
          <w:rFonts w:ascii="Arial" w:eastAsia="Arial" w:hAnsi="Arial" w:cs="Arial"/>
          <w:b/>
          <w:sz w:val="24"/>
          <w:szCs w:val="24"/>
        </w:rPr>
        <w:t xml:space="preserve">1.3. </w:t>
      </w:r>
      <w:r w:rsidR="00CF236D">
        <w:rPr>
          <w:rFonts w:ascii="Arial" w:eastAsia="Arial" w:hAnsi="Arial" w:cs="Arial"/>
          <w:b/>
          <w:sz w:val="24"/>
          <w:szCs w:val="24"/>
        </w:rPr>
        <w:t>Recurso de apelación</w:t>
      </w:r>
      <w:r w:rsidRPr="00D050EC">
        <w:rPr>
          <w:rFonts w:ascii="Arial" w:eastAsia="Arial" w:hAnsi="Arial" w:cs="Arial"/>
          <w:b/>
          <w:sz w:val="24"/>
          <w:szCs w:val="24"/>
        </w:rPr>
        <w:t>.</w:t>
      </w:r>
      <w:r w:rsidRPr="00D050EC">
        <w:rPr>
          <w:rFonts w:ascii="Arial" w:eastAsia="Arial" w:hAnsi="Arial" w:cs="Arial"/>
          <w:sz w:val="24"/>
          <w:szCs w:val="24"/>
        </w:rPr>
        <w:t xml:space="preserve"> </w:t>
      </w:r>
      <w:r w:rsidR="00CF236D" w:rsidRPr="00CF236D">
        <w:rPr>
          <w:rFonts w:ascii="Arial" w:eastAsia="Arial" w:hAnsi="Arial" w:cs="Arial"/>
          <w:sz w:val="24"/>
          <w:szCs w:val="24"/>
        </w:rPr>
        <w:t xml:space="preserve">El </w:t>
      </w:r>
      <w:r w:rsidR="00CF236D">
        <w:rPr>
          <w:rFonts w:ascii="Arial" w:eastAsia="Arial" w:hAnsi="Arial" w:cs="Arial"/>
          <w:sz w:val="24"/>
          <w:szCs w:val="24"/>
        </w:rPr>
        <w:t>siete</w:t>
      </w:r>
      <w:r w:rsidR="00CF236D" w:rsidRPr="00CF236D">
        <w:rPr>
          <w:rFonts w:ascii="Arial" w:eastAsia="Arial" w:hAnsi="Arial" w:cs="Arial"/>
          <w:sz w:val="24"/>
          <w:szCs w:val="24"/>
        </w:rPr>
        <w:t xml:space="preserve"> de agosto, </w:t>
      </w:r>
      <w:r w:rsidR="00CF236D" w:rsidRPr="00257628">
        <w:rPr>
          <w:rFonts w:ascii="Arial" w:eastAsia="Arial" w:hAnsi="Arial" w:cs="Arial"/>
          <w:i/>
          <w:iCs/>
          <w:sz w:val="24"/>
          <w:szCs w:val="24"/>
        </w:rPr>
        <w:t>el actor</w:t>
      </w:r>
      <w:r w:rsidR="00CF236D" w:rsidRPr="00CF236D">
        <w:rPr>
          <w:rFonts w:ascii="Arial" w:eastAsia="Arial" w:hAnsi="Arial" w:cs="Arial"/>
          <w:sz w:val="24"/>
          <w:szCs w:val="24"/>
        </w:rPr>
        <w:t xml:space="preserve"> presentó ante la Oficialía de Partes del </w:t>
      </w:r>
      <w:r w:rsidR="00CF236D" w:rsidRPr="009741F4">
        <w:rPr>
          <w:rFonts w:ascii="Arial" w:eastAsia="Arial" w:hAnsi="Arial" w:cs="Arial"/>
          <w:i/>
          <w:iCs/>
          <w:sz w:val="24"/>
          <w:szCs w:val="24"/>
        </w:rPr>
        <w:t>I</w:t>
      </w:r>
      <w:r w:rsidR="009741F4" w:rsidRPr="009741F4">
        <w:rPr>
          <w:rFonts w:ascii="Arial" w:eastAsia="Arial" w:hAnsi="Arial" w:cs="Arial"/>
          <w:i/>
          <w:iCs/>
          <w:sz w:val="24"/>
          <w:szCs w:val="24"/>
        </w:rPr>
        <w:t>EM</w:t>
      </w:r>
      <w:r w:rsidR="00CF236D" w:rsidRPr="00CF236D">
        <w:rPr>
          <w:rFonts w:ascii="Arial" w:eastAsia="Arial" w:hAnsi="Arial" w:cs="Arial"/>
          <w:sz w:val="24"/>
          <w:szCs w:val="24"/>
        </w:rPr>
        <w:t xml:space="preserve"> recurso de apelación que dio origen al presente expediente, impugnando el acuerdo de medidas de protección.</w:t>
      </w:r>
      <w:r w:rsidR="0070613D">
        <w:rPr>
          <w:rStyle w:val="Refdenotaalpie"/>
          <w:rFonts w:ascii="Arial" w:eastAsia="Arial" w:hAnsi="Arial" w:cs="Arial"/>
          <w:sz w:val="24"/>
          <w:szCs w:val="24"/>
        </w:rPr>
        <w:footnoteReference w:id="5"/>
      </w:r>
      <w:r w:rsidRPr="00D050EC">
        <w:rPr>
          <w:rFonts w:ascii="Arial" w:eastAsia="Arial" w:hAnsi="Arial" w:cs="Arial"/>
          <w:sz w:val="24"/>
          <w:szCs w:val="24"/>
        </w:rPr>
        <w:t xml:space="preserve"> </w:t>
      </w:r>
    </w:p>
    <w:p w14:paraId="066EE87C" w14:textId="4CDACC69" w:rsidR="009A1505" w:rsidRPr="00D050EC" w:rsidRDefault="00AC13F3">
      <w:pPr>
        <w:spacing w:before="240" w:after="0" w:line="360" w:lineRule="auto"/>
        <w:jc w:val="both"/>
        <w:rPr>
          <w:rFonts w:ascii="Arial" w:eastAsia="Arial" w:hAnsi="Arial" w:cs="Arial"/>
          <w:sz w:val="24"/>
          <w:szCs w:val="24"/>
        </w:rPr>
      </w:pPr>
      <w:r w:rsidRPr="00D050EC">
        <w:rPr>
          <w:rFonts w:ascii="Arial" w:eastAsia="Arial" w:hAnsi="Arial" w:cs="Arial"/>
          <w:b/>
          <w:sz w:val="24"/>
          <w:szCs w:val="24"/>
        </w:rPr>
        <w:t>1.4. Registro y turno a ponencia.</w:t>
      </w:r>
      <w:r w:rsidRPr="00D050EC">
        <w:rPr>
          <w:rFonts w:ascii="Arial" w:eastAsia="Arial" w:hAnsi="Arial" w:cs="Arial"/>
          <w:sz w:val="24"/>
          <w:szCs w:val="24"/>
        </w:rPr>
        <w:t xml:space="preserve"> </w:t>
      </w:r>
      <w:r w:rsidR="0023616A">
        <w:rPr>
          <w:rFonts w:ascii="Arial" w:eastAsia="Arial" w:hAnsi="Arial" w:cs="Arial"/>
          <w:sz w:val="24"/>
          <w:szCs w:val="24"/>
        </w:rPr>
        <w:t xml:space="preserve">Mediante acuerdo de </w:t>
      </w:r>
      <w:r w:rsidR="00F3531E">
        <w:rPr>
          <w:rFonts w:ascii="Arial" w:eastAsia="Arial" w:hAnsi="Arial" w:cs="Arial"/>
          <w:sz w:val="24"/>
          <w:szCs w:val="24"/>
        </w:rPr>
        <w:t>trece</w:t>
      </w:r>
      <w:r w:rsidR="0023616A">
        <w:rPr>
          <w:rFonts w:ascii="Arial" w:eastAsia="Arial" w:hAnsi="Arial" w:cs="Arial"/>
          <w:sz w:val="24"/>
          <w:szCs w:val="24"/>
        </w:rPr>
        <w:t xml:space="preserve"> de </w:t>
      </w:r>
      <w:r w:rsidR="00CF236D">
        <w:rPr>
          <w:rFonts w:ascii="Arial" w:eastAsia="Arial" w:hAnsi="Arial" w:cs="Arial"/>
          <w:sz w:val="24"/>
          <w:szCs w:val="24"/>
        </w:rPr>
        <w:t>agosto</w:t>
      </w:r>
      <w:r w:rsidRPr="00D050EC">
        <w:rPr>
          <w:rFonts w:ascii="Arial" w:eastAsia="Arial" w:hAnsi="Arial" w:cs="Arial"/>
          <w:sz w:val="24"/>
          <w:szCs w:val="24"/>
        </w:rPr>
        <w:t xml:space="preserve">, la Magistrada Alma Rosa Bahena Villalobos, Presidenta de este </w:t>
      </w:r>
      <w:r w:rsidRPr="00D050EC">
        <w:rPr>
          <w:rFonts w:ascii="Arial" w:eastAsia="Arial" w:hAnsi="Arial" w:cs="Arial"/>
          <w:i/>
          <w:sz w:val="24"/>
          <w:szCs w:val="24"/>
        </w:rPr>
        <w:t>órgano jurisdiccional,</w:t>
      </w:r>
      <w:r w:rsidRPr="00D050EC">
        <w:rPr>
          <w:rFonts w:ascii="Arial" w:eastAsia="Arial" w:hAnsi="Arial" w:cs="Arial"/>
          <w:sz w:val="24"/>
          <w:szCs w:val="24"/>
        </w:rPr>
        <w:t xml:space="preserve"> ordenó integrar </w:t>
      </w:r>
      <w:r w:rsidR="009672C2">
        <w:rPr>
          <w:rFonts w:ascii="Arial" w:eastAsia="Arial" w:hAnsi="Arial" w:cs="Arial"/>
          <w:sz w:val="24"/>
          <w:szCs w:val="24"/>
        </w:rPr>
        <w:t xml:space="preserve">y registrar </w:t>
      </w:r>
      <w:r w:rsidRPr="00D050EC">
        <w:rPr>
          <w:rFonts w:ascii="Arial" w:eastAsia="Arial" w:hAnsi="Arial" w:cs="Arial"/>
          <w:sz w:val="24"/>
          <w:szCs w:val="24"/>
        </w:rPr>
        <w:t>el expediente</w:t>
      </w:r>
      <w:r w:rsidR="009672C2">
        <w:rPr>
          <w:rFonts w:ascii="Arial" w:eastAsia="Arial" w:hAnsi="Arial" w:cs="Arial"/>
          <w:sz w:val="24"/>
          <w:szCs w:val="24"/>
        </w:rPr>
        <w:t xml:space="preserve"> con la clave</w:t>
      </w:r>
      <w:r w:rsidRPr="00D050EC">
        <w:rPr>
          <w:rFonts w:ascii="Arial" w:eastAsia="Arial" w:hAnsi="Arial" w:cs="Arial"/>
          <w:sz w:val="24"/>
          <w:szCs w:val="24"/>
        </w:rPr>
        <w:t xml:space="preserve"> TEEM-</w:t>
      </w:r>
      <w:r w:rsidR="00CF236D">
        <w:rPr>
          <w:rFonts w:ascii="Arial" w:eastAsia="Arial" w:hAnsi="Arial" w:cs="Arial"/>
          <w:sz w:val="24"/>
          <w:szCs w:val="24"/>
        </w:rPr>
        <w:t>RAP</w:t>
      </w:r>
      <w:r w:rsidRPr="00D050EC">
        <w:rPr>
          <w:rFonts w:ascii="Arial" w:eastAsia="Arial" w:hAnsi="Arial" w:cs="Arial"/>
          <w:sz w:val="24"/>
          <w:szCs w:val="24"/>
        </w:rPr>
        <w:t>-</w:t>
      </w:r>
      <w:r w:rsidR="00CF236D">
        <w:rPr>
          <w:rFonts w:ascii="Arial" w:eastAsia="Arial" w:hAnsi="Arial" w:cs="Arial"/>
          <w:sz w:val="24"/>
          <w:szCs w:val="24"/>
        </w:rPr>
        <w:t>0</w:t>
      </w:r>
      <w:r w:rsidR="009672C2">
        <w:rPr>
          <w:rFonts w:ascii="Arial" w:eastAsia="Arial" w:hAnsi="Arial" w:cs="Arial"/>
          <w:sz w:val="24"/>
          <w:szCs w:val="24"/>
        </w:rPr>
        <w:t>24</w:t>
      </w:r>
      <w:r w:rsidRPr="00D050EC">
        <w:rPr>
          <w:rFonts w:ascii="Arial" w:eastAsia="Arial" w:hAnsi="Arial" w:cs="Arial"/>
          <w:sz w:val="24"/>
          <w:szCs w:val="24"/>
        </w:rPr>
        <w:t>/2025 y turnarlo a la ponencia a su cargo</w:t>
      </w:r>
      <w:r w:rsidRPr="00D050EC">
        <w:rPr>
          <w:rFonts w:ascii="Arial" w:eastAsia="Arial" w:hAnsi="Arial" w:cs="Arial"/>
          <w:sz w:val="24"/>
          <w:szCs w:val="24"/>
          <w:vertAlign w:val="superscript"/>
        </w:rPr>
        <w:footnoteReference w:id="6"/>
      </w:r>
      <w:r w:rsidRPr="00D050EC">
        <w:rPr>
          <w:rFonts w:ascii="Arial" w:eastAsia="Arial" w:hAnsi="Arial" w:cs="Arial"/>
          <w:sz w:val="24"/>
          <w:szCs w:val="24"/>
        </w:rPr>
        <w:t>.</w:t>
      </w:r>
    </w:p>
    <w:p w14:paraId="066EE87D" w14:textId="7A296701" w:rsidR="009A1505" w:rsidRDefault="00AC13F3">
      <w:pPr>
        <w:spacing w:before="240" w:after="0" w:line="360" w:lineRule="auto"/>
        <w:jc w:val="both"/>
        <w:rPr>
          <w:rFonts w:ascii="Arial" w:eastAsia="Arial" w:hAnsi="Arial" w:cs="Arial"/>
          <w:sz w:val="24"/>
          <w:szCs w:val="24"/>
        </w:rPr>
      </w:pPr>
      <w:r w:rsidRPr="00D050EC">
        <w:rPr>
          <w:rFonts w:ascii="Arial" w:eastAsia="Arial" w:hAnsi="Arial" w:cs="Arial"/>
          <w:b/>
          <w:sz w:val="24"/>
          <w:szCs w:val="24"/>
        </w:rPr>
        <w:t>1.5. Radicación</w:t>
      </w:r>
      <w:r w:rsidR="00704D8E">
        <w:rPr>
          <w:rFonts w:ascii="Arial" w:eastAsia="Arial" w:hAnsi="Arial" w:cs="Arial"/>
          <w:b/>
          <w:sz w:val="24"/>
          <w:szCs w:val="24"/>
        </w:rPr>
        <w:t>,</w:t>
      </w:r>
      <w:r w:rsidRPr="00D050EC">
        <w:rPr>
          <w:rFonts w:ascii="Arial" w:eastAsia="Arial" w:hAnsi="Arial" w:cs="Arial"/>
          <w:b/>
          <w:sz w:val="24"/>
          <w:szCs w:val="24"/>
        </w:rPr>
        <w:t xml:space="preserve"> trámite de ley</w:t>
      </w:r>
      <w:r w:rsidR="00704D8E">
        <w:rPr>
          <w:rFonts w:ascii="Arial" w:eastAsia="Arial" w:hAnsi="Arial" w:cs="Arial"/>
          <w:b/>
          <w:sz w:val="24"/>
          <w:szCs w:val="24"/>
        </w:rPr>
        <w:t xml:space="preserve"> e informe circunstanciado</w:t>
      </w:r>
      <w:r w:rsidRPr="00D050EC">
        <w:rPr>
          <w:rFonts w:ascii="Arial" w:eastAsia="Arial" w:hAnsi="Arial" w:cs="Arial"/>
          <w:b/>
          <w:sz w:val="24"/>
          <w:szCs w:val="24"/>
        </w:rPr>
        <w:t>.</w:t>
      </w:r>
      <w:r w:rsidRPr="00D050EC">
        <w:rPr>
          <w:rFonts w:ascii="Arial" w:eastAsia="Arial" w:hAnsi="Arial" w:cs="Arial"/>
          <w:sz w:val="24"/>
          <w:szCs w:val="24"/>
        </w:rPr>
        <w:t xml:space="preserve"> El </w:t>
      </w:r>
      <w:r w:rsidR="00F3531E">
        <w:rPr>
          <w:rFonts w:ascii="Arial" w:eastAsia="Arial" w:hAnsi="Arial" w:cs="Arial"/>
          <w:sz w:val="24"/>
          <w:szCs w:val="24"/>
        </w:rPr>
        <w:t>trece de agosto</w:t>
      </w:r>
      <w:r w:rsidRPr="00D050EC">
        <w:rPr>
          <w:rFonts w:ascii="Arial" w:eastAsia="Arial" w:hAnsi="Arial" w:cs="Arial"/>
          <w:sz w:val="24"/>
          <w:szCs w:val="24"/>
        </w:rPr>
        <w:t>, se radicó el</w:t>
      </w:r>
      <w:r w:rsidR="005D5BBC">
        <w:rPr>
          <w:rFonts w:ascii="Arial" w:eastAsia="Arial" w:hAnsi="Arial" w:cs="Arial"/>
          <w:sz w:val="24"/>
          <w:szCs w:val="24"/>
        </w:rPr>
        <w:t xml:space="preserve"> </w:t>
      </w:r>
      <w:r w:rsidR="005D5BBC">
        <w:rPr>
          <w:rFonts w:ascii="Arial" w:eastAsia="Arial" w:hAnsi="Arial" w:cs="Arial"/>
          <w:i/>
          <w:sz w:val="24"/>
          <w:szCs w:val="24"/>
        </w:rPr>
        <w:t>recurso de apelación</w:t>
      </w:r>
      <w:r w:rsidR="00180A73">
        <w:rPr>
          <w:rFonts w:ascii="Arial" w:eastAsia="Arial" w:hAnsi="Arial" w:cs="Arial"/>
          <w:i/>
          <w:sz w:val="24"/>
          <w:szCs w:val="24"/>
        </w:rPr>
        <w:t>,</w:t>
      </w:r>
      <w:r w:rsidR="00EC355F">
        <w:rPr>
          <w:rFonts w:ascii="Arial" w:eastAsia="Arial" w:hAnsi="Arial" w:cs="Arial"/>
          <w:i/>
          <w:sz w:val="24"/>
          <w:szCs w:val="24"/>
        </w:rPr>
        <w:t xml:space="preserve"> </w:t>
      </w:r>
      <w:r w:rsidRPr="00D050EC">
        <w:rPr>
          <w:rFonts w:ascii="Arial" w:eastAsia="Arial" w:hAnsi="Arial" w:cs="Arial"/>
          <w:sz w:val="24"/>
          <w:szCs w:val="24"/>
        </w:rPr>
        <w:t xml:space="preserve">se </w:t>
      </w:r>
      <w:r w:rsidR="00017C8A">
        <w:rPr>
          <w:rFonts w:ascii="Arial" w:eastAsia="Arial" w:hAnsi="Arial" w:cs="Arial"/>
          <w:sz w:val="24"/>
          <w:szCs w:val="24"/>
        </w:rPr>
        <w:t xml:space="preserve">tuvo a la </w:t>
      </w:r>
      <w:r w:rsidRPr="00D050EC">
        <w:rPr>
          <w:rFonts w:ascii="Arial" w:eastAsia="Arial" w:hAnsi="Arial" w:cs="Arial"/>
          <w:i/>
          <w:iCs/>
          <w:sz w:val="24"/>
          <w:szCs w:val="24"/>
        </w:rPr>
        <w:t>autorida</w:t>
      </w:r>
      <w:r w:rsidR="10BA5EF8" w:rsidRPr="00D050EC">
        <w:rPr>
          <w:rFonts w:ascii="Arial" w:eastAsia="Arial" w:hAnsi="Arial" w:cs="Arial"/>
          <w:i/>
          <w:iCs/>
          <w:sz w:val="24"/>
          <w:szCs w:val="24"/>
        </w:rPr>
        <w:t>d</w:t>
      </w:r>
      <w:r w:rsidR="00154C8C" w:rsidRPr="00D050EC">
        <w:rPr>
          <w:rFonts w:ascii="Arial" w:eastAsia="Arial" w:hAnsi="Arial" w:cs="Arial"/>
          <w:i/>
          <w:iCs/>
          <w:sz w:val="24"/>
          <w:szCs w:val="24"/>
        </w:rPr>
        <w:t xml:space="preserve"> </w:t>
      </w:r>
      <w:r w:rsidR="00351018" w:rsidRPr="00D050EC">
        <w:rPr>
          <w:rFonts w:ascii="Arial" w:eastAsia="Arial" w:hAnsi="Arial" w:cs="Arial"/>
          <w:i/>
          <w:iCs/>
          <w:sz w:val="24"/>
          <w:szCs w:val="24"/>
        </w:rPr>
        <w:t>responsable</w:t>
      </w:r>
      <w:r w:rsidR="00017C8A">
        <w:rPr>
          <w:rFonts w:ascii="Arial" w:eastAsia="Arial" w:hAnsi="Arial" w:cs="Arial"/>
          <w:sz w:val="24"/>
          <w:szCs w:val="24"/>
        </w:rPr>
        <w:t xml:space="preserve"> cumpliendo con el trámite de ley</w:t>
      </w:r>
      <w:r w:rsidR="00180A73">
        <w:rPr>
          <w:rFonts w:ascii="Arial" w:eastAsia="Arial" w:hAnsi="Arial" w:cs="Arial"/>
          <w:sz w:val="24"/>
          <w:szCs w:val="24"/>
        </w:rPr>
        <w:t xml:space="preserve"> </w:t>
      </w:r>
      <w:r w:rsidR="00554C05">
        <w:rPr>
          <w:rFonts w:ascii="Arial" w:eastAsia="Arial" w:hAnsi="Arial" w:cs="Arial"/>
          <w:sz w:val="24"/>
          <w:szCs w:val="24"/>
        </w:rPr>
        <w:t>y remitiendo el informe circunstanciado</w:t>
      </w:r>
      <w:r w:rsidRPr="00D050EC">
        <w:rPr>
          <w:rFonts w:ascii="Arial" w:eastAsia="Arial" w:hAnsi="Arial" w:cs="Arial"/>
          <w:sz w:val="24"/>
          <w:szCs w:val="24"/>
          <w:vertAlign w:val="superscript"/>
        </w:rPr>
        <w:footnoteReference w:id="7"/>
      </w:r>
      <w:r w:rsidRPr="00D050EC">
        <w:rPr>
          <w:rFonts w:ascii="Arial" w:eastAsia="Arial" w:hAnsi="Arial" w:cs="Arial"/>
          <w:sz w:val="24"/>
          <w:szCs w:val="24"/>
        </w:rPr>
        <w:t>.</w:t>
      </w:r>
    </w:p>
    <w:p w14:paraId="21618BA6" w14:textId="0EF658F7" w:rsidR="002E762B" w:rsidRPr="002E762B" w:rsidRDefault="002E762B">
      <w:pPr>
        <w:spacing w:before="240" w:after="0" w:line="360" w:lineRule="auto"/>
        <w:jc w:val="both"/>
        <w:rPr>
          <w:rFonts w:ascii="Arial" w:eastAsia="Arial" w:hAnsi="Arial" w:cs="Arial"/>
          <w:b/>
          <w:bCs/>
          <w:sz w:val="24"/>
          <w:szCs w:val="24"/>
        </w:rPr>
      </w:pPr>
      <w:r w:rsidRPr="002E762B">
        <w:rPr>
          <w:rFonts w:ascii="Arial" w:eastAsia="Arial" w:hAnsi="Arial" w:cs="Arial"/>
          <w:b/>
          <w:bCs/>
          <w:sz w:val="24"/>
          <w:szCs w:val="24"/>
        </w:rPr>
        <w:lastRenderedPageBreak/>
        <w:t xml:space="preserve">1.6. </w:t>
      </w:r>
      <w:r>
        <w:rPr>
          <w:rFonts w:ascii="Arial" w:eastAsia="Arial" w:hAnsi="Arial" w:cs="Arial"/>
          <w:b/>
          <w:bCs/>
          <w:sz w:val="24"/>
          <w:szCs w:val="24"/>
        </w:rPr>
        <w:t>A</w:t>
      </w:r>
      <w:r w:rsidRPr="002E762B">
        <w:rPr>
          <w:rFonts w:ascii="Arial" w:eastAsia="Arial" w:hAnsi="Arial" w:cs="Arial"/>
          <w:b/>
          <w:bCs/>
          <w:sz w:val="24"/>
          <w:szCs w:val="24"/>
        </w:rPr>
        <w:t>dmisión y cierre de instrucción.</w:t>
      </w:r>
      <w:r>
        <w:rPr>
          <w:rFonts w:ascii="Arial" w:eastAsia="Arial" w:hAnsi="Arial" w:cs="Arial"/>
          <w:b/>
          <w:bCs/>
          <w:sz w:val="24"/>
          <w:szCs w:val="24"/>
        </w:rPr>
        <w:t xml:space="preserve"> </w:t>
      </w:r>
      <w:r w:rsidR="00EF058A" w:rsidRPr="00EF058A">
        <w:rPr>
          <w:rFonts w:ascii="Arial" w:eastAsia="Arial" w:hAnsi="Arial" w:cs="Arial"/>
          <w:sz w:val="24"/>
          <w:szCs w:val="24"/>
        </w:rPr>
        <w:t>En su oportunidad la magistrada instructora dictó acuerdos de admisión y cierre de instrucción.</w:t>
      </w:r>
      <w:r w:rsidR="00EF058A">
        <w:rPr>
          <w:rFonts w:ascii="Arial" w:eastAsia="Arial" w:hAnsi="Arial" w:cs="Arial"/>
          <w:b/>
          <w:bCs/>
          <w:sz w:val="24"/>
          <w:szCs w:val="24"/>
        </w:rPr>
        <w:t xml:space="preserve"> </w:t>
      </w:r>
    </w:p>
    <w:p w14:paraId="066EE881" w14:textId="489EB6C3" w:rsidR="009A1505" w:rsidRPr="00D050EC" w:rsidRDefault="00321C58" w:rsidP="00F0788B">
      <w:pPr>
        <w:pStyle w:val="Ttulo1"/>
        <w:spacing w:before="240" w:after="0" w:line="360" w:lineRule="auto"/>
        <w:jc w:val="center"/>
        <w:rPr>
          <w:rFonts w:ascii="Arial" w:eastAsia="Arial" w:hAnsi="Arial" w:cs="Arial"/>
          <w:b/>
          <w:color w:val="000000"/>
          <w:sz w:val="24"/>
          <w:szCs w:val="24"/>
        </w:rPr>
      </w:pPr>
      <w:bookmarkStart w:id="9" w:name="_Toc192842476"/>
      <w:bookmarkStart w:id="10" w:name="_Toc192856286"/>
      <w:bookmarkStart w:id="11" w:name="_Toc203783669"/>
      <w:r w:rsidRPr="00D050EC">
        <w:rPr>
          <w:rFonts w:ascii="Arial" w:eastAsia="Arial" w:hAnsi="Arial" w:cs="Arial"/>
          <w:b/>
          <w:color w:val="000000"/>
          <w:sz w:val="24"/>
          <w:szCs w:val="24"/>
        </w:rPr>
        <w:t>II</w:t>
      </w:r>
      <w:r w:rsidR="00AC13F3" w:rsidRPr="00D050EC">
        <w:rPr>
          <w:rFonts w:ascii="Arial" w:eastAsia="Arial" w:hAnsi="Arial" w:cs="Arial"/>
          <w:b/>
          <w:color w:val="000000"/>
          <w:sz w:val="24"/>
          <w:szCs w:val="24"/>
        </w:rPr>
        <w:t>. COMPETENCIA</w:t>
      </w:r>
      <w:bookmarkEnd w:id="9"/>
      <w:bookmarkEnd w:id="10"/>
      <w:bookmarkEnd w:id="11"/>
    </w:p>
    <w:p w14:paraId="22E15B39" w14:textId="7EEAEA33" w:rsidR="00CA6EA8" w:rsidRPr="00CA6EA8" w:rsidRDefault="00CA6EA8" w:rsidP="00F0788B">
      <w:pPr>
        <w:spacing w:after="0" w:line="360" w:lineRule="auto"/>
        <w:jc w:val="both"/>
        <w:rPr>
          <w:rFonts w:ascii="Arial" w:eastAsiaTheme="minorHAnsi" w:hAnsi="Arial" w:cs="Arial"/>
          <w:sz w:val="24"/>
          <w:szCs w:val="24"/>
          <w:lang w:eastAsia="en-US"/>
        </w:rPr>
      </w:pPr>
      <w:bookmarkStart w:id="12" w:name="_Toc192842477"/>
      <w:bookmarkStart w:id="13" w:name="_Toc192856287"/>
      <w:bookmarkStart w:id="14" w:name="_Toc203783670"/>
      <w:r w:rsidRPr="00CA6EA8">
        <w:rPr>
          <w:rFonts w:ascii="Arial" w:eastAsiaTheme="minorHAnsi" w:hAnsi="Arial" w:cs="Arial"/>
          <w:sz w:val="24"/>
          <w:szCs w:val="24"/>
          <w:lang w:eastAsia="en-US"/>
        </w:rPr>
        <w:t xml:space="preserve">El Pleno de este </w:t>
      </w:r>
      <w:r w:rsidRPr="006607D7">
        <w:rPr>
          <w:rFonts w:ascii="Arial" w:eastAsiaTheme="minorHAnsi" w:hAnsi="Arial" w:cs="Arial"/>
          <w:i/>
          <w:iCs/>
          <w:sz w:val="24"/>
          <w:szCs w:val="24"/>
          <w:lang w:eastAsia="en-US"/>
        </w:rPr>
        <w:t>Tribunal Electoral</w:t>
      </w:r>
      <w:r w:rsidRPr="00CA6EA8">
        <w:rPr>
          <w:rFonts w:ascii="Arial" w:eastAsiaTheme="minorHAnsi" w:hAnsi="Arial" w:cs="Arial"/>
          <w:sz w:val="24"/>
          <w:szCs w:val="24"/>
          <w:lang w:eastAsia="en-US"/>
        </w:rPr>
        <w:t xml:space="preserve"> es competente para conocer y resolver el presente recurso de apelación, de conformidad con lo dispuesto en los artículos 98 y 98-A de la Constitución </w:t>
      </w:r>
      <w:r w:rsidR="00692B38">
        <w:rPr>
          <w:rFonts w:ascii="Arial" w:eastAsiaTheme="minorHAnsi" w:hAnsi="Arial" w:cs="Arial"/>
          <w:sz w:val="24"/>
          <w:szCs w:val="24"/>
          <w:lang w:eastAsia="en-US"/>
        </w:rPr>
        <w:t>Local</w:t>
      </w:r>
      <w:r w:rsidRPr="00CA6EA8">
        <w:rPr>
          <w:rFonts w:ascii="Arial" w:eastAsiaTheme="minorHAnsi" w:hAnsi="Arial" w:cs="Arial"/>
          <w:sz w:val="24"/>
          <w:szCs w:val="24"/>
          <w:lang w:eastAsia="en-US"/>
        </w:rPr>
        <w:t xml:space="preserve">; 26 del </w:t>
      </w:r>
      <w:r w:rsidRPr="00101BFB">
        <w:rPr>
          <w:rFonts w:ascii="Arial" w:eastAsiaTheme="minorHAnsi" w:hAnsi="Arial" w:cs="Arial"/>
          <w:i/>
          <w:iCs/>
          <w:sz w:val="24"/>
          <w:szCs w:val="24"/>
          <w:lang w:eastAsia="en-US"/>
        </w:rPr>
        <w:t>Código Electoral</w:t>
      </w:r>
      <w:r w:rsidRPr="00CA6EA8">
        <w:rPr>
          <w:rFonts w:ascii="Arial" w:eastAsiaTheme="minorHAnsi" w:hAnsi="Arial" w:cs="Arial"/>
          <w:sz w:val="24"/>
          <w:szCs w:val="24"/>
          <w:lang w:eastAsia="en-US"/>
        </w:rPr>
        <w:t xml:space="preserve">; así como 4, 5, 9, 51, 52 y demás aplicables de la </w:t>
      </w:r>
      <w:r w:rsidRPr="00101BFB">
        <w:rPr>
          <w:rFonts w:ascii="Arial" w:eastAsiaTheme="minorHAnsi" w:hAnsi="Arial" w:cs="Arial"/>
          <w:i/>
          <w:iCs/>
          <w:sz w:val="24"/>
          <w:szCs w:val="24"/>
          <w:lang w:eastAsia="en-US"/>
        </w:rPr>
        <w:t>Ley de Justicia Electoral</w:t>
      </w:r>
      <w:r w:rsidRPr="00CA6EA8">
        <w:rPr>
          <w:rFonts w:ascii="Arial" w:eastAsiaTheme="minorHAnsi" w:hAnsi="Arial" w:cs="Arial"/>
          <w:sz w:val="24"/>
          <w:szCs w:val="24"/>
          <w:lang w:eastAsia="en-US"/>
        </w:rPr>
        <w:t>.</w:t>
      </w:r>
    </w:p>
    <w:p w14:paraId="3A755906" w14:textId="77777777" w:rsidR="00CA6EA8" w:rsidRPr="00CA6EA8" w:rsidRDefault="00CA6EA8" w:rsidP="00F0788B">
      <w:pPr>
        <w:spacing w:after="0" w:line="360" w:lineRule="auto"/>
        <w:jc w:val="both"/>
        <w:rPr>
          <w:rFonts w:ascii="Arial" w:eastAsiaTheme="minorHAnsi" w:hAnsi="Arial" w:cs="Arial"/>
          <w:sz w:val="24"/>
          <w:szCs w:val="24"/>
          <w:lang w:eastAsia="en-US"/>
        </w:rPr>
      </w:pPr>
    </w:p>
    <w:p w14:paraId="343A3A1D" w14:textId="69CFE498" w:rsidR="00CA6EA8" w:rsidRDefault="00CA6EA8" w:rsidP="00F0788B">
      <w:pPr>
        <w:pStyle w:val="Ttulo1"/>
        <w:spacing w:before="0" w:after="0" w:line="360" w:lineRule="auto"/>
        <w:jc w:val="both"/>
        <w:rPr>
          <w:rFonts w:ascii="Arial" w:eastAsiaTheme="minorHAnsi" w:hAnsi="Arial" w:cs="Arial"/>
          <w:color w:val="auto"/>
          <w:sz w:val="24"/>
          <w:szCs w:val="24"/>
          <w:lang w:eastAsia="en-US"/>
        </w:rPr>
      </w:pPr>
      <w:r w:rsidRPr="00CA6EA8">
        <w:rPr>
          <w:rFonts w:ascii="Arial" w:eastAsiaTheme="minorHAnsi" w:hAnsi="Arial" w:cs="Arial"/>
          <w:color w:val="auto"/>
          <w:sz w:val="24"/>
          <w:szCs w:val="24"/>
          <w:lang w:eastAsia="en-US"/>
        </w:rPr>
        <w:t xml:space="preserve">Lo anterior, en virtud de que se trata de un medio de impugnación promovido en contra de un acto emitido por la Secretaría Ejecutiva del </w:t>
      </w:r>
      <w:r w:rsidRPr="00FF6A8E">
        <w:rPr>
          <w:rFonts w:ascii="Arial" w:eastAsiaTheme="minorHAnsi" w:hAnsi="Arial" w:cs="Arial"/>
          <w:i/>
          <w:iCs/>
          <w:color w:val="auto"/>
          <w:sz w:val="24"/>
          <w:szCs w:val="24"/>
          <w:lang w:eastAsia="en-US"/>
        </w:rPr>
        <w:t>I</w:t>
      </w:r>
      <w:r w:rsidR="00FF6A8E" w:rsidRPr="00FF6A8E">
        <w:rPr>
          <w:rFonts w:ascii="Arial" w:eastAsiaTheme="minorHAnsi" w:hAnsi="Arial" w:cs="Arial"/>
          <w:i/>
          <w:iCs/>
          <w:color w:val="auto"/>
          <w:sz w:val="24"/>
          <w:szCs w:val="24"/>
          <w:lang w:eastAsia="en-US"/>
        </w:rPr>
        <w:t>EM</w:t>
      </w:r>
      <w:r w:rsidRPr="00CA6EA8">
        <w:rPr>
          <w:rFonts w:ascii="Arial" w:eastAsiaTheme="minorHAnsi" w:hAnsi="Arial" w:cs="Arial"/>
          <w:color w:val="auto"/>
          <w:sz w:val="24"/>
          <w:szCs w:val="24"/>
          <w:lang w:eastAsia="en-US"/>
        </w:rPr>
        <w:t>, susceptible de ser combatido vía recurso de apelación.</w:t>
      </w:r>
    </w:p>
    <w:p w14:paraId="066EE889" w14:textId="4DCD4851" w:rsidR="009A1505" w:rsidRDefault="00321C58" w:rsidP="00CA6EA8">
      <w:pPr>
        <w:pStyle w:val="Ttulo1"/>
        <w:spacing w:before="240" w:after="200" w:line="360" w:lineRule="auto"/>
        <w:jc w:val="center"/>
        <w:rPr>
          <w:rFonts w:ascii="Arial" w:eastAsia="Arial" w:hAnsi="Arial" w:cs="Arial"/>
          <w:b/>
          <w:bCs/>
          <w:color w:val="000000" w:themeColor="text1"/>
          <w:sz w:val="24"/>
          <w:szCs w:val="24"/>
        </w:rPr>
      </w:pPr>
      <w:r w:rsidRPr="001B7A44">
        <w:rPr>
          <w:rFonts w:ascii="Arial" w:eastAsia="Arial" w:hAnsi="Arial" w:cs="Arial"/>
          <w:b/>
          <w:color w:val="000000" w:themeColor="text1"/>
          <w:sz w:val="24"/>
          <w:szCs w:val="24"/>
        </w:rPr>
        <w:t>III</w:t>
      </w:r>
      <w:r w:rsidR="00AC13F3" w:rsidRPr="001B7A44">
        <w:rPr>
          <w:rFonts w:ascii="Arial" w:eastAsia="Arial" w:hAnsi="Arial" w:cs="Arial"/>
          <w:b/>
          <w:color w:val="000000" w:themeColor="text1"/>
          <w:sz w:val="24"/>
          <w:szCs w:val="24"/>
        </w:rPr>
        <w:t>.</w:t>
      </w:r>
      <w:bookmarkEnd w:id="12"/>
      <w:bookmarkEnd w:id="13"/>
      <w:r w:rsidR="000E2668" w:rsidRPr="001B7A44">
        <w:rPr>
          <w:rFonts w:ascii="Arial" w:eastAsia="Arial" w:hAnsi="Arial" w:cs="Arial"/>
          <w:b/>
          <w:bCs/>
          <w:color w:val="000000" w:themeColor="text1"/>
          <w:sz w:val="24"/>
          <w:szCs w:val="24"/>
        </w:rPr>
        <w:t xml:space="preserve"> </w:t>
      </w:r>
      <w:bookmarkStart w:id="15" w:name="_Toc192842479"/>
      <w:bookmarkStart w:id="16" w:name="_Toc192856289"/>
      <w:r w:rsidR="001B7A44" w:rsidRPr="001B7A44">
        <w:rPr>
          <w:rFonts w:ascii="Arial" w:eastAsia="Arial" w:hAnsi="Arial" w:cs="Arial"/>
          <w:b/>
          <w:bCs/>
          <w:color w:val="000000" w:themeColor="text1"/>
          <w:sz w:val="24"/>
          <w:szCs w:val="24"/>
        </w:rPr>
        <w:t>R</w:t>
      </w:r>
      <w:r w:rsidR="001B7A44">
        <w:rPr>
          <w:rFonts w:ascii="Arial" w:eastAsia="Arial" w:hAnsi="Arial" w:cs="Arial"/>
          <w:b/>
          <w:bCs/>
          <w:color w:val="000000" w:themeColor="text1"/>
          <w:sz w:val="24"/>
          <w:szCs w:val="24"/>
        </w:rPr>
        <w:t>EQUISITOS DE PROCEDIBILIDAD</w:t>
      </w:r>
      <w:bookmarkEnd w:id="14"/>
      <w:bookmarkEnd w:id="15"/>
      <w:bookmarkEnd w:id="16"/>
    </w:p>
    <w:p w14:paraId="3B2D8F44" w14:textId="77777777" w:rsidR="00E524B1" w:rsidRDefault="00E524B1" w:rsidP="006607D7">
      <w:pPr>
        <w:spacing w:after="0" w:line="360" w:lineRule="auto"/>
        <w:jc w:val="both"/>
        <w:rPr>
          <w:rFonts w:ascii="Arial" w:eastAsia="Arial" w:hAnsi="Arial" w:cs="Arial"/>
          <w:sz w:val="24"/>
          <w:szCs w:val="24"/>
          <w:lang w:val="es-ES" w:eastAsia="es-MX"/>
        </w:rPr>
      </w:pPr>
      <w:r w:rsidRPr="00E524B1">
        <w:rPr>
          <w:rFonts w:ascii="Arial" w:eastAsia="Arial" w:hAnsi="Arial" w:cs="Arial"/>
          <w:sz w:val="24"/>
          <w:szCs w:val="24"/>
          <w:lang w:val="es-ES" w:eastAsia="es-MX"/>
        </w:rPr>
        <w:t xml:space="preserve">El recurso de apelación reúne los requisitos formales y de procedencia previstos en los artículos 9, 10, 15, fracción I, inciso a), 51, fracción I, y 53, fracción I de la </w:t>
      </w:r>
      <w:r w:rsidRPr="00E524B1">
        <w:rPr>
          <w:rFonts w:ascii="Arial" w:eastAsia="Arial" w:hAnsi="Arial" w:cs="Arial"/>
          <w:i/>
          <w:sz w:val="24"/>
          <w:szCs w:val="24"/>
          <w:lang w:val="es-ES" w:eastAsia="es-MX"/>
        </w:rPr>
        <w:t>Ley de Justicia Electoral</w:t>
      </w:r>
      <w:r w:rsidRPr="00E524B1">
        <w:rPr>
          <w:rFonts w:ascii="Arial" w:eastAsia="Arial" w:hAnsi="Arial" w:cs="Arial"/>
          <w:sz w:val="24"/>
          <w:szCs w:val="24"/>
          <w:lang w:val="es-ES" w:eastAsia="es-MX"/>
        </w:rPr>
        <w:t>, como se evidencia a continuación:</w:t>
      </w:r>
    </w:p>
    <w:p w14:paraId="41DDF548" w14:textId="77777777" w:rsidR="006607D7" w:rsidRPr="00E524B1" w:rsidRDefault="006607D7" w:rsidP="006607D7">
      <w:pPr>
        <w:spacing w:after="0" w:line="360" w:lineRule="auto"/>
        <w:jc w:val="both"/>
        <w:rPr>
          <w:rFonts w:ascii="Arial" w:eastAsia="Arial" w:hAnsi="Arial" w:cs="Arial"/>
          <w:sz w:val="24"/>
          <w:szCs w:val="24"/>
          <w:lang w:val="es-ES" w:eastAsia="es-MX"/>
        </w:rPr>
      </w:pPr>
    </w:p>
    <w:p w14:paraId="5AEBAFD2" w14:textId="6FBDC351" w:rsidR="00471E07" w:rsidRDefault="00E524B1" w:rsidP="006607D7">
      <w:pPr>
        <w:spacing w:after="0" w:line="360" w:lineRule="auto"/>
        <w:jc w:val="both"/>
        <w:rPr>
          <w:rFonts w:ascii="Arial" w:eastAsia="Arial" w:hAnsi="Arial" w:cs="Arial"/>
          <w:sz w:val="24"/>
          <w:szCs w:val="24"/>
          <w:lang w:val="es-ES" w:eastAsia="es-MX"/>
        </w:rPr>
      </w:pPr>
      <w:r w:rsidRPr="00E524B1">
        <w:rPr>
          <w:rFonts w:ascii="Arial" w:eastAsia="Arial" w:hAnsi="Arial" w:cs="Arial"/>
          <w:sz w:val="24"/>
          <w:szCs w:val="24"/>
          <w:lang w:val="es-ES" w:eastAsia="es-MX"/>
        </w:rPr>
        <w:t xml:space="preserve"> </w:t>
      </w:r>
      <w:r w:rsidRPr="00E524B1">
        <w:rPr>
          <w:rFonts w:ascii="Arial" w:eastAsia="Arial" w:hAnsi="Arial" w:cs="Arial"/>
          <w:b/>
          <w:sz w:val="24"/>
          <w:szCs w:val="24"/>
          <w:lang w:val="es-ES" w:eastAsia="es-MX"/>
        </w:rPr>
        <w:t xml:space="preserve">1. Oportunidad. </w:t>
      </w:r>
      <w:r w:rsidR="00471E07" w:rsidRPr="00471E07">
        <w:rPr>
          <w:rFonts w:ascii="Arial" w:eastAsia="Arial" w:hAnsi="Arial" w:cs="Arial"/>
          <w:sz w:val="24"/>
          <w:szCs w:val="24"/>
          <w:lang w:val="es-ES" w:eastAsia="es-MX"/>
        </w:rPr>
        <w:t xml:space="preserve">Se cumple con este requisito, toda vez que la resolución impugnada fue notificada al recurrente el </w:t>
      </w:r>
      <w:r w:rsidR="00663EE3">
        <w:rPr>
          <w:rFonts w:ascii="Arial" w:eastAsia="Arial" w:hAnsi="Arial" w:cs="Arial"/>
          <w:sz w:val="24"/>
          <w:szCs w:val="24"/>
          <w:lang w:val="es-ES" w:eastAsia="es-MX"/>
        </w:rPr>
        <w:t>uno de agosto</w:t>
      </w:r>
      <w:r w:rsidR="00471E07" w:rsidRPr="00471E07">
        <w:rPr>
          <w:rFonts w:ascii="Arial" w:eastAsia="Arial" w:hAnsi="Arial" w:cs="Arial"/>
          <w:sz w:val="24"/>
          <w:szCs w:val="24"/>
          <w:lang w:val="es-ES" w:eastAsia="es-MX"/>
        </w:rPr>
        <w:t>, y el medio de impugnación se presentó el</w:t>
      </w:r>
      <w:r w:rsidR="00663EE3">
        <w:rPr>
          <w:rFonts w:ascii="Arial" w:eastAsia="Arial" w:hAnsi="Arial" w:cs="Arial"/>
          <w:sz w:val="24"/>
          <w:szCs w:val="24"/>
          <w:lang w:val="es-ES" w:eastAsia="es-MX"/>
        </w:rPr>
        <w:t xml:space="preserve"> siete</w:t>
      </w:r>
      <w:r w:rsidR="00471E07" w:rsidRPr="00471E07">
        <w:rPr>
          <w:rFonts w:ascii="Arial" w:eastAsia="Arial" w:hAnsi="Arial" w:cs="Arial"/>
          <w:sz w:val="24"/>
          <w:szCs w:val="24"/>
          <w:lang w:val="es-ES" w:eastAsia="es-MX"/>
        </w:rPr>
        <w:t xml:space="preserve"> del mismo mes y año. Cabe precisar que, de conformidad con el artículo 10 de la </w:t>
      </w:r>
      <w:r w:rsidR="00471E07" w:rsidRPr="00612543">
        <w:rPr>
          <w:rFonts w:ascii="Arial" w:eastAsia="Arial" w:hAnsi="Arial" w:cs="Arial"/>
          <w:i/>
          <w:iCs/>
          <w:sz w:val="24"/>
          <w:szCs w:val="24"/>
          <w:lang w:val="es-ES" w:eastAsia="es-MX"/>
        </w:rPr>
        <w:t>Ley de Justicia Electoral</w:t>
      </w:r>
      <w:r w:rsidR="00471E07" w:rsidRPr="00471E07">
        <w:rPr>
          <w:rFonts w:ascii="Arial" w:eastAsia="Arial" w:hAnsi="Arial" w:cs="Arial"/>
          <w:sz w:val="24"/>
          <w:szCs w:val="24"/>
          <w:lang w:val="es-ES" w:eastAsia="es-MX"/>
        </w:rPr>
        <w:t>, el plazo legal es de cuatro días hábiles contados a partir del siguiente a la notificación</w:t>
      </w:r>
      <w:r w:rsidR="00E95A09">
        <w:rPr>
          <w:rFonts w:ascii="Arial" w:eastAsia="Arial" w:hAnsi="Arial" w:cs="Arial"/>
          <w:sz w:val="24"/>
          <w:szCs w:val="24"/>
          <w:lang w:val="es-ES" w:eastAsia="es-MX"/>
        </w:rPr>
        <w:t>,</w:t>
      </w:r>
      <w:r w:rsidR="00471E07" w:rsidRPr="00471E07">
        <w:rPr>
          <w:rFonts w:ascii="Arial" w:eastAsia="Arial" w:hAnsi="Arial" w:cs="Arial"/>
          <w:sz w:val="24"/>
          <w:szCs w:val="24"/>
          <w:lang w:val="es-ES" w:eastAsia="es-MX"/>
        </w:rPr>
        <w:t xml:space="preserve"> en este caso, los días </w:t>
      </w:r>
      <w:r w:rsidR="001729ED">
        <w:rPr>
          <w:rFonts w:ascii="Arial" w:eastAsia="Arial" w:hAnsi="Arial" w:cs="Arial"/>
          <w:sz w:val="24"/>
          <w:szCs w:val="24"/>
          <w:lang w:val="es-ES" w:eastAsia="es-MX"/>
        </w:rPr>
        <w:t>dos y tres</w:t>
      </w:r>
      <w:r w:rsidR="00471E07" w:rsidRPr="00471E07">
        <w:rPr>
          <w:rFonts w:ascii="Arial" w:eastAsia="Arial" w:hAnsi="Arial" w:cs="Arial"/>
          <w:sz w:val="24"/>
          <w:szCs w:val="24"/>
          <w:lang w:val="es-ES" w:eastAsia="es-MX"/>
        </w:rPr>
        <w:t xml:space="preserve"> de agosto (sábado y domingo) son inhábiles, por lo que el cómputo inició el lunes </w:t>
      </w:r>
      <w:r w:rsidR="001729ED">
        <w:rPr>
          <w:rFonts w:ascii="Arial" w:eastAsia="Arial" w:hAnsi="Arial" w:cs="Arial"/>
          <w:sz w:val="24"/>
          <w:szCs w:val="24"/>
          <w:lang w:val="es-ES" w:eastAsia="es-MX"/>
        </w:rPr>
        <w:t>cuatro</w:t>
      </w:r>
      <w:r w:rsidR="00471E07" w:rsidRPr="00471E07">
        <w:rPr>
          <w:rFonts w:ascii="Arial" w:eastAsia="Arial" w:hAnsi="Arial" w:cs="Arial"/>
          <w:sz w:val="24"/>
          <w:szCs w:val="24"/>
          <w:lang w:val="es-ES" w:eastAsia="es-MX"/>
        </w:rPr>
        <w:t xml:space="preserve"> y concluyó el jueves</w:t>
      </w:r>
      <w:r w:rsidR="001729ED">
        <w:rPr>
          <w:rFonts w:ascii="Arial" w:eastAsia="Arial" w:hAnsi="Arial" w:cs="Arial"/>
          <w:sz w:val="24"/>
          <w:szCs w:val="24"/>
          <w:lang w:val="es-ES" w:eastAsia="es-MX"/>
        </w:rPr>
        <w:t xml:space="preserve"> siete,</w:t>
      </w:r>
      <w:r w:rsidR="00471E07" w:rsidRPr="00471E07">
        <w:rPr>
          <w:rFonts w:ascii="Arial" w:eastAsia="Arial" w:hAnsi="Arial" w:cs="Arial"/>
          <w:sz w:val="24"/>
          <w:szCs w:val="24"/>
          <w:lang w:val="es-ES" w:eastAsia="es-MX"/>
        </w:rPr>
        <w:t xml:space="preserve"> siendo este último el cuarto día hábil. En consecuencia, la interposición del recurso es oportuna.</w:t>
      </w:r>
    </w:p>
    <w:p w14:paraId="55C574F0" w14:textId="77777777" w:rsidR="006607D7" w:rsidRDefault="006607D7" w:rsidP="006607D7">
      <w:pPr>
        <w:spacing w:after="0" w:line="360" w:lineRule="auto"/>
        <w:jc w:val="both"/>
        <w:rPr>
          <w:rFonts w:ascii="Arial" w:eastAsia="Arial" w:hAnsi="Arial" w:cs="Arial"/>
          <w:sz w:val="24"/>
          <w:szCs w:val="24"/>
          <w:lang w:val="es-ES" w:eastAsia="es-MX"/>
        </w:rPr>
      </w:pPr>
    </w:p>
    <w:p w14:paraId="291DC61E" w14:textId="4DBE73EB" w:rsidR="00E524B1" w:rsidRDefault="00E524B1" w:rsidP="006607D7">
      <w:pPr>
        <w:spacing w:after="0" w:line="360" w:lineRule="auto"/>
        <w:jc w:val="both"/>
        <w:rPr>
          <w:rFonts w:ascii="Arial" w:eastAsia="Arial" w:hAnsi="Arial" w:cs="Arial"/>
          <w:sz w:val="24"/>
          <w:szCs w:val="24"/>
          <w:lang w:val="es-ES" w:eastAsia="es-MX"/>
        </w:rPr>
      </w:pPr>
      <w:r w:rsidRPr="00E524B1">
        <w:rPr>
          <w:rFonts w:ascii="Arial" w:eastAsia="Arial" w:hAnsi="Arial" w:cs="Arial"/>
          <w:b/>
          <w:sz w:val="24"/>
          <w:szCs w:val="24"/>
          <w:lang w:val="es-ES" w:eastAsia="es-MX"/>
        </w:rPr>
        <w:t>2. Forma.</w:t>
      </w:r>
      <w:r w:rsidRPr="00E524B1">
        <w:rPr>
          <w:rFonts w:ascii="Arial" w:eastAsia="Arial" w:hAnsi="Arial" w:cs="Arial"/>
          <w:sz w:val="24"/>
          <w:szCs w:val="24"/>
          <w:lang w:val="es-ES" w:eastAsia="es-MX"/>
        </w:rPr>
        <w:t xml:space="preserve"> Los requisitos formales se encuentran satisfechos, debido a que el medio de impugnación se presentó por escrito</w:t>
      </w:r>
      <w:r w:rsidR="007572DC">
        <w:rPr>
          <w:rFonts w:ascii="Arial" w:eastAsia="Arial" w:hAnsi="Arial" w:cs="Arial"/>
          <w:sz w:val="24"/>
          <w:szCs w:val="24"/>
          <w:lang w:val="es-ES" w:eastAsia="es-MX"/>
        </w:rPr>
        <w:t>,</w:t>
      </w:r>
      <w:r w:rsidRPr="00E524B1">
        <w:rPr>
          <w:rFonts w:ascii="Arial" w:eastAsia="Arial" w:hAnsi="Arial" w:cs="Arial"/>
          <w:sz w:val="24"/>
          <w:szCs w:val="24"/>
          <w:lang w:val="es-ES" w:eastAsia="es-MX"/>
        </w:rPr>
        <w:t xml:space="preserve"> consta el nombre, firma y carácter del </w:t>
      </w:r>
      <w:r w:rsidR="001F2EF4" w:rsidRPr="001F2EF4">
        <w:rPr>
          <w:rFonts w:ascii="Arial" w:eastAsia="Arial" w:hAnsi="Arial" w:cs="Arial"/>
          <w:i/>
          <w:iCs/>
          <w:sz w:val="24"/>
          <w:szCs w:val="24"/>
          <w:lang w:val="es-ES" w:eastAsia="es-MX"/>
        </w:rPr>
        <w:t>apelante</w:t>
      </w:r>
      <w:r w:rsidRPr="00E524B1">
        <w:rPr>
          <w:rFonts w:ascii="Arial" w:eastAsia="Arial" w:hAnsi="Arial" w:cs="Arial"/>
          <w:sz w:val="24"/>
          <w:szCs w:val="24"/>
          <w:lang w:val="es-ES" w:eastAsia="es-MX"/>
        </w:rPr>
        <w:t>; señaló domicilio para recibir notificaciones en esta ciudad; identificó el acto impugnado y autoridad responsable; de igual forma, contiene la mención expresa y clara de los hechos en que sustenta la impugnación, los agravios causados, los preceptos presuntamente violados; asimismo, aportó las pruebas que consideró pertinentes.</w:t>
      </w:r>
    </w:p>
    <w:p w14:paraId="243DA077" w14:textId="77777777" w:rsidR="006607D7" w:rsidRPr="00E524B1" w:rsidRDefault="006607D7" w:rsidP="006607D7">
      <w:pPr>
        <w:spacing w:after="0" w:line="360" w:lineRule="auto"/>
        <w:jc w:val="both"/>
        <w:rPr>
          <w:rFonts w:ascii="Arial" w:eastAsia="Arial" w:hAnsi="Arial" w:cs="Arial"/>
          <w:sz w:val="24"/>
          <w:szCs w:val="24"/>
          <w:lang w:val="es-ES" w:eastAsia="es-MX"/>
        </w:rPr>
      </w:pPr>
    </w:p>
    <w:p w14:paraId="51BB305F" w14:textId="77777777" w:rsidR="006607D7" w:rsidRDefault="00E524B1" w:rsidP="006607D7">
      <w:pPr>
        <w:spacing w:after="0" w:line="360" w:lineRule="auto"/>
        <w:jc w:val="both"/>
        <w:rPr>
          <w:rFonts w:ascii="Arial" w:eastAsia="Arial" w:hAnsi="Arial" w:cs="Arial"/>
          <w:sz w:val="24"/>
          <w:szCs w:val="24"/>
          <w:lang w:val="es-ES" w:eastAsia="es-MX"/>
        </w:rPr>
      </w:pPr>
      <w:r w:rsidRPr="00E524B1">
        <w:rPr>
          <w:rFonts w:ascii="Arial" w:eastAsia="Arial" w:hAnsi="Arial" w:cs="Arial"/>
          <w:b/>
          <w:sz w:val="24"/>
          <w:szCs w:val="24"/>
          <w:lang w:val="es-ES" w:eastAsia="es-MX"/>
        </w:rPr>
        <w:lastRenderedPageBreak/>
        <w:t>3. Legitimación.</w:t>
      </w:r>
      <w:r w:rsidRPr="00E524B1">
        <w:rPr>
          <w:rFonts w:ascii="Arial" w:eastAsia="Arial" w:hAnsi="Arial" w:cs="Arial"/>
          <w:sz w:val="24"/>
          <w:szCs w:val="24"/>
          <w:lang w:val="es-ES" w:eastAsia="es-MX"/>
        </w:rPr>
        <w:t xml:space="preserve"> Este elemento se encuentra satisfecho, de conformidad con lo previsto en los artículos 13, fracción I, 15, fracción I y 53, fracción I, de la </w:t>
      </w:r>
      <w:r w:rsidRPr="00E524B1">
        <w:rPr>
          <w:rFonts w:ascii="Arial" w:eastAsia="Arial" w:hAnsi="Arial" w:cs="Arial"/>
          <w:i/>
          <w:sz w:val="24"/>
          <w:szCs w:val="24"/>
          <w:lang w:val="es-ES" w:eastAsia="es-MX"/>
        </w:rPr>
        <w:t>Ley de Justicia Electoral</w:t>
      </w:r>
      <w:r w:rsidR="008D6CBC">
        <w:rPr>
          <w:rFonts w:ascii="Arial" w:eastAsia="Arial" w:hAnsi="Arial" w:cs="Arial"/>
          <w:sz w:val="24"/>
          <w:szCs w:val="24"/>
          <w:lang w:val="es-ES" w:eastAsia="es-MX"/>
        </w:rPr>
        <w:t>,</w:t>
      </w:r>
      <w:r w:rsidRPr="00E524B1">
        <w:rPr>
          <w:rFonts w:ascii="Arial" w:eastAsia="Arial" w:hAnsi="Arial" w:cs="Arial"/>
          <w:sz w:val="24"/>
          <w:szCs w:val="24"/>
          <w:lang w:val="es-ES" w:eastAsia="es-MX"/>
        </w:rPr>
        <w:t xml:space="preserve"> ya que el recurso de apelación fue interpuesto por</w:t>
      </w:r>
      <w:r w:rsidR="00471E07" w:rsidRPr="00471E07">
        <w:rPr>
          <w:rFonts w:ascii="Arial" w:eastAsia="Arial" w:hAnsi="Arial" w:cs="Arial"/>
          <w:sz w:val="24"/>
          <w:szCs w:val="24"/>
          <w:lang w:val="es-ES" w:eastAsia="es-MX"/>
        </w:rPr>
        <w:t xml:space="preserve"> parte directamente interesada en el procedimiento</w:t>
      </w:r>
      <w:r w:rsidR="00173244">
        <w:rPr>
          <w:rFonts w:ascii="Arial" w:eastAsia="Arial" w:hAnsi="Arial" w:cs="Arial"/>
          <w:sz w:val="24"/>
          <w:szCs w:val="24"/>
          <w:lang w:val="es-ES" w:eastAsia="es-MX"/>
        </w:rPr>
        <w:t>,</w:t>
      </w:r>
      <w:r w:rsidR="00471E07" w:rsidRPr="00471E07">
        <w:rPr>
          <w:rFonts w:ascii="Arial" w:eastAsia="Arial" w:hAnsi="Arial" w:cs="Arial"/>
          <w:sz w:val="24"/>
          <w:szCs w:val="24"/>
          <w:lang w:val="es-ES" w:eastAsia="es-MX"/>
        </w:rPr>
        <w:t xml:space="preserve"> </w:t>
      </w:r>
      <w:r w:rsidR="00173244">
        <w:rPr>
          <w:rFonts w:ascii="Arial" w:eastAsia="Arial" w:hAnsi="Arial" w:cs="Arial"/>
          <w:sz w:val="24"/>
          <w:szCs w:val="24"/>
          <w:lang w:val="es-ES" w:eastAsia="es-MX"/>
        </w:rPr>
        <w:t>a la cual recayeron los efectos d</w:t>
      </w:r>
      <w:r w:rsidR="00471E07" w:rsidRPr="00471E07">
        <w:rPr>
          <w:rFonts w:ascii="Arial" w:eastAsia="Arial" w:hAnsi="Arial" w:cs="Arial"/>
          <w:sz w:val="24"/>
          <w:szCs w:val="24"/>
          <w:lang w:val="es-ES" w:eastAsia="es-MX"/>
        </w:rPr>
        <w:t>el acuerdo impugnado, lo cual le otorga plena legitimación procesal.</w:t>
      </w:r>
    </w:p>
    <w:p w14:paraId="7646325B" w14:textId="6B41ADF3" w:rsidR="00E524B1" w:rsidRPr="00E524B1" w:rsidRDefault="00E524B1" w:rsidP="006607D7">
      <w:pPr>
        <w:spacing w:after="0" w:line="360" w:lineRule="auto"/>
        <w:jc w:val="both"/>
        <w:rPr>
          <w:rFonts w:ascii="Arial" w:eastAsia="Arial" w:hAnsi="Arial" w:cs="Arial"/>
          <w:sz w:val="24"/>
          <w:szCs w:val="24"/>
          <w:lang w:val="es-ES" w:eastAsia="es-MX"/>
        </w:rPr>
      </w:pPr>
      <w:r w:rsidRPr="00E524B1">
        <w:rPr>
          <w:rFonts w:ascii="Arial" w:eastAsia="Arial" w:hAnsi="Arial" w:cs="Arial"/>
          <w:sz w:val="24"/>
          <w:szCs w:val="24"/>
          <w:lang w:val="es-ES" w:eastAsia="es-MX"/>
        </w:rPr>
        <w:t xml:space="preserve"> </w:t>
      </w:r>
    </w:p>
    <w:p w14:paraId="7E06B581" w14:textId="12FD11AC" w:rsidR="00E524B1" w:rsidRDefault="00E524B1" w:rsidP="006607D7">
      <w:pPr>
        <w:spacing w:after="0" w:line="360" w:lineRule="auto"/>
        <w:jc w:val="both"/>
        <w:rPr>
          <w:rFonts w:ascii="Arial" w:eastAsia="Arial" w:hAnsi="Arial" w:cs="Arial"/>
          <w:sz w:val="24"/>
          <w:szCs w:val="24"/>
          <w:lang w:val="es-ES" w:eastAsia="es-MX"/>
        </w:rPr>
      </w:pPr>
      <w:r w:rsidRPr="00E524B1">
        <w:rPr>
          <w:rFonts w:ascii="Arial" w:eastAsia="Arial" w:hAnsi="Arial" w:cs="Arial"/>
          <w:b/>
          <w:sz w:val="24"/>
          <w:szCs w:val="24"/>
          <w:lang w:val="es-ES" w:eastAsia="es-MX"/>
        </w:rPr>
        <w:t>4. Interés jurídico.</w:t>
      </w:r>
      <w:r w:rsidRPr="00E524B1">
        <w:rPr>
          <w:rFonts w:ascii="Arial" w:eastAsia="Arial" w:hAnsi="Arial" w:cs="Arial"/>
          <w:sz w:val="24"/>
          <w:szCs w:val="24"/>
          <w:lang w:val="es-ES" w:eastAsia="es-MX"/>
        </w:rPr>
        <w:t xml:space="preserve"> </w:t>
      </w:r>
      <w:r w:rsidR="0094359E" w:rsidRPr="0094359E">
        <w:rPr>
          <w:rFonts w:ascii="Arial" w:eastAsia="Arial" w:hAnsi="Arial" w:cs="Arial"/>
          <w:sz w:val="24"/>
          <w:szCs w:val="24"/>
          <w:lang w:val="es-ES" w:eastAsia="es-MX"/>
        </w:rPr>
        <w:t xml:space="preserve">Se considera colmado, toda vez que </w:t>
      </w:r>
      <w:r w:rsidR="0094359E" w:rsidRPr="003056D9">
        <w:rPr>
          <w:rFonts w:ascii="Arial" w:eastAsia="Arial" w:hAnsi="Arial" w:cs="Arial"/>
          <w:i/>
          <w:iCs/>
          <w:sz w:val="24"/>
          <w:szCs w:val="24"/>
          <w:lang w:val="es-ES" w:eastAsia="es-MX"/>
        </w:rPr>
        <w:t xml:space="preserve">el </w:t>
      </w:r>
      <w:r w:rsidR="003056D9" w:rsidRPr="003056D9">
        <w:rPr>
          <w:rFonts w:ascii="Arial" w:eastAsia="Arial" w:hAnsi="Arial" w:cs="Arial"/>
          <w:i/>
          <w:iCs/>
          <w:sz w:val="24"/>
          <w:szCs w:val="24"/>
          <w:lang w:val="es-ES" w:eastAsia="es-MX"/>
        </w:rPr>
        <w:t>apelante</w:t>
      </w:r>
      <w:r w:rsidR="003056D9">
        <w:rPr>
          <w:rFonts w:ascii="Arial" w:eastAsia="Arial" w:hAnsi="Arial" w:cs="Arial"/>
          <w:sz w:val="24"/>
          <w:szCs w:val="24"/>
          <w:lang w:val="es-ES" w:eastAsia="es-MX"/>
        </w:rPr>
        <w:t xml:space="preserve"> </w:t>
      </w:r>
      <w:r w:rsidR="0094359E" w:rsidRPr="0094359E">
        <w:rPr>
          <w:rFonts w:ascii="Arial" w:eastAsia="Arial" w:hAnsi="Arial" w:cs="Arial"/>
          <w:sz w:val="24"/>
          <w:szCs w:val="24"/>
          <w:lang w:val="es-ES" w:eastAsia="es-MX"/>
        </w:rPr>
        <w:t>co</w:t>
      </w:r>
      <w:r w:rsidR="003056D9">
        <w:rPr>
          <w:rFonts w:ascii="Arial" w:eastAsia="Arial" w:hAnsi="Arial" w:cs="Arial"/>
          <w:sz w:val="24"/>
          <w:szCs w:val="24"/>
          <w:lang w:val="es-ES" w:eastAsia="es-MX"/>
        </w:rPr>
        <w:t xml:space="preserve">ntrovierte </w:t>
      </w:r>
      <w:r w:rsidR="0094359E" w:rsidRPr="0094359E">
        <w:rPr>
          <w:rFonts w:ascii="Arial" w:eastAsia="Arial" w:hAnsi="Arial" w:cs="Arial"/>
          <w:sz w:val="24"/>
          <w:szCs w:val="24"/>
          <w:lang w:val="es-ES" w:eastAsia="es-MX"/>
        </w:rPr>
        <w:t>un acuerdo que le impone medidas restrictivas en su esfera jurídica, lo que afecta de manera directa y personal su derecho al ejercicio pleno del cargo que ostenta.</w:t>
      </w:r>
    </w:p>
    <w:p w14:paraId="2A4FDD55" w14:textId="77777777" w:rsidR="006607D7" w:rsidRDefault="006607D7" w:rsidP="006607D7">
      <w:pPr>
        <w:spacing w:after="0" w:line="360" w:lineRule="auto"/>
        <w:jc w:val="both"/>
        <w:rPr>
          <w:rFonts w:ascii="Arial" w:eastAsia="Arial" w:hAnsi="Arial" w:cs="Arial"/>
          <w:sz w:val="24"/>
          <w:szCs w:val="24"/>
          <w:lang w:val="es-ES" w:eastAsia="es-MX"/>
        </w:rPr>
      </w:pPr>
    </w:p>
    <w:p w14:paraId="626E1E28" w14:textId="50DD3A20" w:rsidR="00E524B1" w:rsidRDefault="00E524B1" w:rsidP="006607D7">
      <w:pPr>
        <w:spacing w:after="0" w:line="360" w:lineRule="auto"/>
        <w:jc w:val="both"/>
        <w:rPr>
          <w:rFonts w:ascii="Arial" w:eastAsia="Arial" w:hAnsi="Arial" w:cs="Arial"/>
          <w:sz w:val="24"/>
          <w:szCs w:val="24"/>
          <w:lang w:val="es-ES" w:eastAsia="es-MX"/>
        </w:rPr>
      </w:pPr>
      <w:r w:rsidRPr="00E524B1">
        <w:rPr>
          <w:rFonts w:ascii="Arial" w:eastAsia="Arial" w:hAnsi="Arial" w:cs="Arial"/>
          <w:b/>
          <w:sz w:val="24"/>
          <w:szCs w:val="24"/>
          <w:lang w:val="es-ES" w:eastAsia="es-MX"/>
        </w:rPr>
        <w:t>5. Definitividad.</w:t>
      </w:r>
      <w:r w:rsidRPr="00E524B1">
        <w:rPr>
          <w:rFonts w:ascii="Arial" w:eastAsia="Arial" w:hAnsi="Arial" w:cs="Arial"/>
          <w:sz w:val="24"/>
          <w:szCs w:val="24"/>
          <w:lang w:val="es-ES" w:eastAsia="es-MX"/>
        </w:rPr>
        <w:t xml:space="preserve"> Se tiene por cumplido, ya que la </w:t>
      </w:r>
      <w:r w:rsidRPr="00E524B1">
        <w:rPr>
          <w:rFonts w:ascii="Arial" w:eastAsia="Arial" w:hAnsi="Arial" w:cs="Arial"/>
          <w:i/>
          <w:sz w:val="24"/>
          <w:szCs w:val="24"/>
          <w:lang w:val="es-ES" w:eastAsia="es-MX"/>
        </w:rPr>
        <w:t xml:space="preserve">Ley de Justicia Electoral </w:t>
      </w:r>
      <w:r w:rsidRPr="00E524B1">
        <w:rPr>
          <w:rFonts w:ascii="Arial" w:eastAsia="Arial" w:hAnsi="Arial" w:cs="Arial"/>
          <w:sz w:val="24"/>
          <w:szCs w:val="24"/>
          <w:lang w:val="es-ES" w:eastAsia="es-MX"/>
        </w:rPr>
        <w:t>no contempla medio de impugnación alguno que deba agotarse previamente, por el que pudiera colmarse la pretensión del partido apelante.</w:t>
      </w:r>
    </w:p>
    <w:p w14:paraId="520BBF2E" w14:textId="77777777" w:rsidR="0094359E" w:rsidRPr="00E524B1" w:rsidRDefault="0094359E" w:rsidP="00E524B1">
      <w:pPr>
        <w:spacing w:after="0" w:line="360" w:lineRule="auto"/>
        <w:jc w:val="both"/>
        <w:rPr>
          <w:rFonts w:ascii="Arial" w:eastAsia="Arial" w:hAnsi="Arial" w:cs="Arial"/>
          <w:sz w:val="24"/>
          <w:szCs w:val="24"/>
          <w:lang w:val="es-ES" w:eastAsia="es-MX"/>
        </w:rPr>
      </w:pPr>
    </w:p>
    <w:p w14:paraId="3587CDF5" w14:textId="42255D00" w:rsidR="00E524B1" w:rsidRPr="00E524B1" w:rsidRDefault="00B3704B" w:rsidP="004240C7">
      <w:pPr>
        <w:keepNext/>
        <w:keepLines/>
        <w:spacing w:after="0" w:line="360" w:lineRule="auto"/>
        <w:jc w:val="center"/>
        <w:outlineLvl w:val="0"/>
        <w:rPr>
          <w:rFonts w:ascii="Arial" w:eastAsia="Arial" w:hAnsi="Arial" w:cs="Arial"/>
          <w:b/>
          <w:sz w:val="24"/>
          <w:szCs w:val="24"/>
          <w:lang w:val="es-ES" w:eastAsia="es-MX"/>
        </w:rPr>
      </w:pPr>
      <w:bookmarkStart w:id="17" w:name="_Toc201833831"/>
      <w:r>
        <w:rPr>
          <w:rFonts w:ascii="Arial" w:eastAsia="Arial" w:hAnsi="Arial" w:cs="Arial"/>
          <w:b/>
          <w:sz w:val="24"/>
          <w:szCs w:val="24"/>
          <w:lang w:val="es-ES" w:eastAsia="es-MX"/>
        </w:rPr>
        <w:t>I</w:t>
      </w:r>
      <w:r w:rsidR="00E524B1" w:rsidRPr="00E524B1">
        <w:rPr>
          <w:rFonts w:ascii="Arial" w:eastAsia="Arial" w:hAnsi="Arial" w:cs="Arial"/>
          <w:b/>
          <w:sz w:val="24"/>
          <w:szCs w:val="24"/>
          <w:lang w:val="es-ES" w:eastAsia="es-MX"/>
        </w:rPr>
        <w:t>V. ESTUDIO DE FONDO</w:t>
      </w:r>
      <w:bookmarkEnd w:id="17"/>
    </w:p>
    <w:p w14:paraId="575C1C6C" w14:textId="3380DEFE" w:rsidR="00E524B1" w:rsidRPr="004240C7" w:rsidRDefault="0094359E" w:rsidP="004240C7">
      <w:pPr>
        <w:jc w:val="both"/>
        <w:rPr>
          <w:rFonts w:ascii="Arial" w:hAnsi="Arial" w:cs="Arial"/>
          <w:b/>
          <w:bCs/>
          <w:sz w:val="24"/>
          <w:szCs w:val="24"/>
        </w:rPr>
      </w:pPr>
      <w:r w:rsidRPr="004240C7">
        <w:rPr>
          <w:rFonts w:ascii="Arial" w:hAnsi="Arial" w:cs="Arial"/>
          <w:b/>
          <w:bCs/>
          <w:sz w:val="24"/>
          <w:szCs w:val="24"/>
        </w:rPr>
        <w:t>Contexto del asunto.</w:t>
      </w:r>
    </w:p>
    <w:p w14:paraId="094E46B2" w14:textId="4505F5CA" w:rsidR="004240C7" w:rsidRDefault="004240C7" w:rsidP="004240C7">
      <w:pPr>
        <w:spacing w:after="0" w:line="360" w:lineRule="auto"/>
        <w:jc w:val="both"/>
        <w:rPr>
          <w:rFonts w:ascii="Arial" w:hAnsi="Arial" w:cs="Arial"/>
          <w:sz w:val="24"/>
          <w:szCs w:val="24"/>
        </w:rPr>
      </w:pPr>
      <w:r w:rsidRPr="004240C7">
        <w:rPr>
          <w:rFonts w:ascii="Arial" w:hAnsi="Arial" w:cs="Arial"/>
          <w:sz w:val="24"/>
          <w:szCs w:val="24"/>
        </w:rPr>
        <w:t xml:space="preserve">En el caso, </w:t>
      </w:r>
      <w:r w:rsidR="00B47B4E">
        <w:rPr>
          <w:rFonts w:ascii="Arial" w:hAnsi="Arial" w:cs="Arial"/>
          <w:sz w:val="24"/>
          <w:szCs w:val="24"/>
        </w:rPr>
        <w:t xml:space="preserve">las </w:t>
      </w:r>
      <w:r w:rsidR="00B47B4E" w:rsidRPr="00101BFB">
        <w:rPr>
          <w:rFonts w:ascii="Arial" w:hAnsi="Arial" w:cs="Arial"/>
          <w:i/>
          <w:iCs/>
          <w:sz w:val="24"/>
          <w:szCs w:val="24"/>
        </w:rPr>
        <w:t>denunciadas</w:t>
      </w:r>
      <w:r w:rsidRPr="004240C7">
        <w:rPr>
          <w:rFonts w:ascii="Arial" w:hAnsi="Arial" w:cs="Arial"/>
          <w:sz w:val="24"/>
          <w:szCs w:val="24"/>
        </w:rPr>
        <w:t xml:space="preserve">, presentaron </w:t>
      </w:r>
      <w:r w:rsidR="00B47B4E">
        <w:rPr>
          <w:rFonts w:ascii="Arial" w:hAnsi="Arial" w:cs="Arial"/>
          <w:sz w:val="24"/>
          <w:szCs w:val="24"/>
        </w:rPr>
        <w:t>queja</w:t>
      </w:r>
      <w:r w:rsidR="00B47B4E" w:rsidRPr="004240C7">
        <w:rPr>
          <w:rFonts w:ascii="Arial" w:hAnsi="Arial" w:cs="Arial"/>
          <w:sz w:val="24"/>
          <w:szCs w:val="24"/>
        </w:rPr>
        <w:t xml:space="preserve"> </w:t>
      </w:r>
      <w:r w:rsidRPr="004240C7">
        <w:rPr>
          <w:rFonts w:ascii="Arial" w:hAnsi="Arial" w:cs="Arial"/>
          <w:sz w:val="24"/>
          <w:szCs w:val="24"/>
        </w:rPr>
        <w:t xml:space="preserve">ante el </w:t>
      </w:r>
      <w:r w:rsidRPr="003B244D">
        <w:rPr>
          <w:rFonts w:ascii="Arial" w:hAnsi="Arial" w:cs="Arial"/>
          <w:i/>
          <w:iCs/>
          <w:sz w:val="24"/>
          <w:szCs w:val="24"/>
        </w:rPr>
        <w:t>I</w:t>
      </w:r>
      <w:r w:rsidR="003B244D" w:rsidRPr="003B244D">
        <w:rPr>
          <w:rFonts w:ascii="Arial" w:hAnsi="Arial" w:cs="Arial"/>
          <w:i/>
          <w:iCs/>
          <w:sz w:val="24"/>
          <w:szCs w:val="24"/>
        </w:rPr>
        <w:t>EM</w:t>
      </w:r>
      <w:r w:rsidRPr="004240C7">
        <w:rPr>
          <w:rFonts w:ascii="Arial" w:hAnsi="Arial" w:cs="Arial"/>
          <w:sz w:val="24"/>
          <w:szCs w:val="24"/>
        </w:rPr>
        <w:t xml:space="preserve">, en contra </w:t>
      </w:r>
      <w:r w:rsidRPr="00991CFC">
        <w:rPr>
          <w:rFonts w:ascii="Arial" w:hAnsi="Arial" w:cs="Arial"/>
          <w:i/>
          <w:iCs/>
          <w:sz w:val="24"/>
          <w:szCs w:val="24"/>
        </w:rPr>
        <w:t xml:space="preserve">del </w:t>
      </w:r>
      <w:r w:rsidR="00991CFC" w:rsidRPr="00991CFC">
        <w:rPr>
          <w:rFonts w:ascii="Arial" w:hAnsi="Arial" w:cs="Arial"/>
          <w:i/>
          <w:iCs/>
          <w:sz w:val="24"/>
          <w:szCs w:val="24"/>
        </w:rPr>
        <w:t>apelante</w:t>
      </w:r>
      <w:r w:rsidRPr="004240C7">
        <w:rPr>
          <w:rFonts w:ascii="Arial" w:hAnsi="Arial" w:cs="Arial"/>
          <w:sz w:val="24"/>
          <w:szCs w:val="24"/>
        </w:rPr>
        <w:t xml:space="preserve">, a quien atribuyeron la comisión de actos de </w:t>
      </w:r>
      <w:r w:rsidR="009F39F6" w:rsidRPr="009F39F6">
        <w:rPr>
          <w:rFonts w:ascii="Arial" w:hAnsi="Arial" w:cs="Arial"/>
          <w:i/>
          <w:iCs/>
          <w:sz w:val="24"/>
          <w:szCs w:val="24"/>
        </w:rPr>
        <w:t>VPMG</w:t>
      </w:r>
      <w:r w:rsidRPr="004240C7">
        <w:rPr>
          <w:rFonts w:ascii="Arial" w:hAnsi="Arial" w:cs="Arial"/>
          <w:sz w:val="24"/>
          <w:szCs w:val="24"/>
        </w:rPr>
        <w:t>.</w:t>
      </w:r>
    </w:p>
    <w:p w14:paraId="36773C45" w14:textId="77777777" w:rsidR="005D2BF5" w:rsidRDefault="005D2BF5" w:rsidP="004240C7">
      <w:pPr>
        <w:spacing w:after="0" w:line="360" w:lineRule="auto"/>
        <w:jc w:val="both"/>
        <w:rPr>
          <w:rFonts w:ascii="Arial" w:hAnsi="Arial" w:cs="Arial"/>
          <w:sz w:val="24"/>
          <w:szCs w:val="24"/>
        </w:rPr>
      </w:pPr>
    </w:p>
    <w:p w14:paraId="63FAFB99" w14:textId="2ABFABA2" w:rsidR="005D2BF5" w:rsidRPr="004240C7" w:rsidRDefault="00B9504F" w:rsidP="00143C4C">
      <w:pPr>
        <w:spacing w:after="0" w:line="360" w:lineRule="auto"/>
        <w:jc w:val="both"/>
        <w:rPr>
          <w:rFonts w:ascii="Arial" w:hAnsi="Arial" w:cs="Arial"/>
          <w:sz w:val="24"/>
          <w:szCs w:val="24"/>
        </w:rPr>
      </w:pPr>
      <w:r>
        <w:rPr>
          <w:rFonts w:ascii="Arial" w:hAnsi="Arial" w:cs="Arial"/>
          <w:sz w:val="24"/>
          <w:szCs w:val="24"/>
        </w:rPr>
        <w:t>En su e</w:t>
      </w:r>
      <w:r w:rsidR="005D2BF5" w:rsidRPr="005D2BF5">
        <w:rPr>
          <w:rFonts w:ascii="Arial" w:hAnsi="Arial" w:cs="Arial"/>
          <w:sz w:val="24"/>
          <w:szCs w:val="24"/>
        </w:rPr>
        <w:t xml:space="preserve">scrito </w:t>
      </w:r>
      <w:r w:rsidR="005D2BF5" w:rsidRPr="00FC3B86">
        <w:rPr>
          <w:rFonts w:ascii="Arial" w:hAnsi="Arial" w:cs="Arial"/>
          <w:i/>
          <w:iCs/>
          <w:sz w:val="24"/>
          <w:szCs w:val="24"/>
        </w:rPr>
        <w:t xml:space="preserve">las </w:t>
      </w:r>
      <w:r w:rsidR="00FC3B86" w:rsidRPr="00FC3B86">
        <w:rPr>
          <w:rFonts w:ascii="Arial" w:hAnsi="Arial" w:cs="Arial"/>
          <w:i/>
          <w:iCs/>
          <w:sz w:val="24"/>
          <w:szCs w:val="24"/>
        </w:rPr>
        <w:t>denunciantes</w:t>
      </w:r>
      <w:r w:rsidR="005D2BF5" w:rsidRPr="005D2BF5">
        <w:rPr>
          <w:rFonts w:ascii="Arial" w:hAnsi="Arial" w:cs="Arial"/>
          <w:sz w:val="24"/>
          <w:szCs w:val="24"/>
        </w:rPr>
        <w:t xml:space="preserve"> incluyeron un apartado específico titulado “Medidas cautelares”, en el cual solicitaron que se requiriera al regidor denunciado</w:t>
      </w:r>
      <w:r w:rsidR="001C7201">
        <w:rPr>
          <w:rFonts w:ascii="Arial" w:hAnsi="Arial" w:cs="Arial"/>
          <w:sz w:val="24"/>
          <w:szCs w:val="24"/>
        </w:rPr>
        <w:t xml:space="preserve"> </w:t>
      </w:r>
      <w:r w:rsidR="005D2BF5" w:rsidRPr="005D2BF5">
        <w:rPr>
          <w:rFonts w:ascii="Arial" w:hAnsi="Arial" w:cs="Arial"/>
          <w:sz w:val="24"/>
          <w:szCs w:val="24"/>
        </w:rPr>
        <w:t>a conducirse con el debido respeto hacia ellas en las sesiones de cabildo y en cualquier otro acto en que tuvieran que coincidir. Asimismo, pidieron que se le ordenara abstenerse de continuar difundiendo en redes sociales audios ofensivos en su contra, señalando que dichas grabaciones eran realizadas sin su consentimiento y tenían como único fin denigrarlas y lastimarlas en su calidad de servidoras públicas y como mujeres</w:t>
      </w:r>
      <w:r w:rsidR="00C531F0">
        <w:rPr>
          <w:rFonts w:ascii="Arial" w:hAnsi="Arial" w:cs="Arial"/>
          <w:sz w:val="24"/>
          <w:szCs w:val="24"/>
        </w:rPr>
        <w:t>.</w:t>
      </w:r>
    </w:p>
    <w:p w14:paraId="1AFAC8D3" w14:textId="77777777" w:rsidR="004240C7" w:rsidRPr="004240C7" w:rsidRDefault="004240C7" w:rsidP="004240C7">
      <w:pPr>
        <w:spacing w:after="0" w:line="360" w:lineRule="auto"/>
        <w:jc w:val="both"/>
        <w:rPr>
          <w:rFonts w:ascii="Arial" w:hAnsi="Arial" w:cs="Arial"/>
          <w:sz w:val="24"/>
          <w:szCs w:val="24"/>
        </w:rPr>
      </w:pPr>
    </w:p>
    <w:p w14:paraId="7BA123E7" w14:textId="540AB7A5" w:rsidR="004240C7" w:rsidRDefault="004240C7" w:rsidP="00997C7B">
      <w:pPr>
        <w:spacing w:after="0" w:line="360" w:lineRule="auto"/>
        <w:jc w:val="both"/>
        <w:rPr>
          <w:rFonts w:ascii="Arial" w:hAnsi="Arial" w:cs="Arial"/>
          <w:sz w:val="24"/>
          <w:szCs w:val="24"/>
        </w:rPr>
      </w:pPr>
      <w:r w:rsidRPr="004240C7">
        <w:rPr>
          <w:rFonts w:ascii="Arial" w:hAnsi="Arial" w:cs="Arial"/>
          <w:sz w:val="24"/>
          <w:szCs w:val="24"/>
        </w:rPr>
        <w:t xml:space="preserve">Derivado de dicha denuncia, la </w:t>
      </w:r>
      <w:r w:rsidRPr="003B244D">
        <w:rPr>
          <w:rFonts w:ascii="Arial" w:hAnsi="Arial" w:cs="Arial"/>
          <w:i/>
          <w:iCs/>
          <w:sz w:val="24"/>
          <w:szCs w:val="24"/>
        </w:rPr>
        <w:t>Secretaría Ejecutiva</w:t>
      </w:r>
      <w:r w:rsidRPr="004240C7">
        <w:rPr>
          <w:rFonts w:ascii="Arial" w:hAnsi="Arial" w:cs="Arial"/>
          <w:sz w:val="24"/>
          <w:szCs w:val="24"/>
        </w:rPr>
        <w:t xml:space="preserve"> dictó acuerdo en el que resolvió adoptar medidas de protección a favor de las </w:t>
      </w:r>
      <w:r w:rsidRPr="00101BFB">
        <w:rPr>
          <w:rFonts w:ascii="Arial" w:hAnsi="Arial" w:cs="Arial"/>
          <w:i/>
          <w:iCs/>
          <w:sz w:val="24"/>
          <w:szCs w:val="24"/>
        </w:rPr>
        <w:t>denunciantes</w:t>
      </w:r>
      <w:r w:rsidRPr="004240C7">
        <w:rPr>
          <w:rFonts w:ascii="Arial" w:hAnsi="Arial" w:cs="Arial"/>
          <w:sz w:val="24"/>
          <w:szCs w:val="24"/>
        </w:rPr>
        <w:t>,</w:t>
      </w:r>
      <w:r w:rsidR="00BE7279">
        <w:rPr>
          <w:rFonts w:ascii="Arial" w:hAnsi="Arial" w:cs="Arial"/>
          <w:sz w:val="24"/>
          <w:szCs w:val="24"/>
        </w:rPr>
        <w:t xml:space="preserve"> acuerdo que se controvierte en este juicio.</w:t>
      </w:r>
      <w:r w:rsidRPr="004240C7">
        <w:rPr>
          <w:rFonts w:ascii="Arial" w:hAnsi="Arial" w:cs="Arial"/>
          <w:sz w:val="24"/>
          <w:szCs w:val="24"/>
        </w:rPr>
        <w:t xml:space="preserve"> </w:t>
      </w:r>
    </w:p>
    <w:p w14:paraId="2EC7C03E" w14:textId="4026DB39" w:rsidR="00512CAE" w:rsidRDefault="00512CAE" w:rsidP="004240C7">
      <w:pPr>
        <w:spacing w:after="0" w:line="360" w:lineRule="auto"/>
        <w:jc w:val="both"/>
        <w:rPr>
          <w:rFonts w:ascii="Arial" w:hAnsi="Arial" w:cs="Arial"/>
          <w:sz w:val="24"/>
          <w:szCs w:val="24"/>
        </w:rPr>
      </w:pPr>
    </w:p>
    <w:p w14:paraId="2DB4E53C" w14:textId="7C4CBED7" w:rsidR="00512CAE" w:rsidRPr="00553182" w:rsidRDefault="00512CAE" w:rsidP="00553182">
      <w:pPr>
        <w:pStyle w:val="Prrafodelista"/>
        <w:numPr>
          <w:ilvl w:val="0"/>
          <w:numId w:val="21"/>
        </w:numPr>
        <w:spacing w:after="0" w:line="360" w:lineRule="auto"/>
        <w:jc w:val="both"/>
        <w:rPr>
          <w:rFonts w:ascii="Arial" w:hAnsi="Arial" w:cs="Arial"/>
          <w:b/>
          <w:bCs/>
          <w:sz w:val="24"/>
          <w:szCs w:val="24"/>
        </w:rPr>
      </w:pPr>
      <w:r w:rsidRPr="00553182">
        <w:rPr>
          <w:rFonts w:ascii="Arial" w:hAnsi="Arial" w:cs="Arial"/>
          <w:b/>
          <w:bCs/>
          <w:sz w:val="24"/>
          <w:szCs w:val="24"/>
        </w:rPr>
        <w:t>Agravios.</w:t>
      </w:r>
    </w:p>
    <w:p w14:paraId="274236AB" w14:textId="77777777" w:rsidR="00754646" w:rsidRPr="00754646" w:rsidRDefault="00754646" w:rsidP="004240C7">
      <w:pPr>
        <w:spacing w:after="0" w:line="360" w:lineRule="auto"/>
        <w:jc w:val="both"/>
        <w:rPr>
          <w:rFonts w:ascii="Arial" w:hAnsi="Arial" w:cs="Arial"/>
          <w:b/>
          <w:bCs/>
          <w:sz w:val="24"/>
          <w:szCs w:val="24"/>
        </w:rPr>
      </w:pPr>
    </w:p>
    <w:p w14:paraId="4DE82D4A" w14:textId="182D5553" w:rsidR="00512CAE" w:rsidRPr="00A601D2" w:rsidRDefault="00FC48D7" w:rsidP="00512CAE">
      <w:pPr>
        <w:spacing w:after="0" w:line="360" w:lineRule="auto"/>
        <w:jc w:val="both"/>
        <w:rPr>
          <w:rFonts w:ascii="Arial" w:hAnsi="Arial" w:cs="Arial"/>
          <w:b/>
          <w:bCs/>
          <w:sz w:val="24"/>
          <w:szCs w:val="24"/>
        </w:rPr>
      </w:pPr>
      <w:r w:rsidRPr="00A601D2">
        <w:rPr>
          <w:rFonts w:ascii="Arial" w:hAnsi="Arial" w:cs="Arial"/>
          <w:b/>
          <w:bCs/>
          <w:sz w:val="24"/>
          <w:szCs w:val="24"/>
        </w:rPr>
        <w:lastRenderedPageBreak/>
        <w:t>1</w:t>
      </w:r>
      <w:r w:rsidR="00512CAE" w:rsidRPr="00A601D2">
        <w:rPr>
          <w:rFonts w:ascii="Arial" w:hAnsi="Arial" w:cs="Arial"/>
          <w:b/>
          <w:bCs/>
          <w:sz w:val="24"/>
          <w:szCs w:val="24"/>
        </w:rPr>
        <w:t>) Falta de fundamentación, motivación y prueba suficiente; desproporción.</w:t>
      </w:r>
    </w:p>
    <w:p w14:paraId="5D0AB9E3" w14:textId="77777777" w:rsidR="00B54A49" w:rsidRDefault="00B54A49" w:rsidP="00512CAE">
      <w:pPr>
        <w:spacing w:after="0" w:line="360" w:lineRule="auto"/>
        <w:jc w:val="both"/>
        <w:rPr>
          <w:rFonts w:ascii="Arial" w:hAnsi="Arial" w:cs="Arial"/>
          <w:sz w:val="24"/>
          <w:szCs w:val="24"/>
        </w:rPr>
      </w:pPr>
    </w:p>
    <w:p w14:paraId="5F1E51F6" w14:textId="3F5C6DB6" w:rsidR="00512CAE" w:rsidRPr="00512CAE" w:rsidRDefault="00512CAE" w:rsidP="00512CAE">
      <w:pPr>
        <w:spacing w:after="0" w:line="360" w:lineRule="auto"/>
        <w:jc w:val="both"/>
        <w:rPr>
          <w:rFonts w:ascii="Arial" w:hAnsi="Arial" w:cs="Arial"/>
          <w:sz w:val="24"/>
          <w:szCs w:val="24"/>
        </w:rPr>
      </w:pPr>
      <w:r w:rsidRPr="00512CAE">
        <w:rPr>
          <w:rFonts w:ascii="Arial" w:hAnsi="Arial" w:cs="Arial"/>
          <w:sz w:val="24"/>
          <w:szCs w:val="24"/>
        </w:rPr>
        <w:t xml:space="preserve">El </w:t>
      </w:r>
      <w:r w:rsidR="00444254" w:rsidRPr="008C459C">
        <w:rPr>
          <w:rFonts w:ascii="Arial" w:hAnsi="Arial" w:cs="Arial"/>
          <w:i/>
          <w:iCs/>
          <w:sz w:val="24"/>
          <w:szCs w:val="24"/>
        </w:rPr>
        <w:t>apelante</w:t>
      </w:r>
      <w:r w:rsidR="00444254">
        <w:rPr>
          <w:rFonts w:ascii="Arial" w:hAnsi="Arial" w:cs="Arial"/>
          <w:sz w:val="24"/>
          <w:szCs w:val="24"/>
        </w:rPr>
        <w:t xml:space="preserve"> </w:t>
      </w:r>
      <w:r w:rsidRPr="00512CAE">
        <w:rPr>
          <w:rFonts w:ascii="Arial" w:hAnsi="Arial" w:cs="Arial"/>
          <w:sz w:val="24"/>
          <w:szCs w:val="24"/>
        </w:rPr>
        <w:t xml:space="preserve">sostiene que la </w:t>
      </w:r>
      <w:r w:rsidRPr="00FC48D7">
        <w:rPr>
          <w:rFonts w:ascii="Arial" w:hAnsi="Arial" w:cs="Arial"/>
          <w:i/>
          <w:iCs/>
          <w:sz w:val="24"/>
          <w:szCs w:val="24"/>
        </w:rPr>
        <w:t>Secretaría Ejecutiva</w:t>
      </w:r>
      <w:r w:rsidRPr="00512CAE">
        <w:rPr>
          <w:rFonts w:ascii="Arial" w:hAnsi="Arial" w:cs="Arial"/>
          <w:sz w:val="24"/>
          <w:szCs w:val="24"/>
        </w:rPr>
        <w:t xml:space="preserve"> notificó medidas basadas principalmente en “suposiciones” derivadas de un “cuestionario de riesgo”, </w:t>
      </w:r>
      <w:r w:rsidRPr="00FC48D7">
        <w:rPr>
          <w:rFonts w:ascii="Arial" w:hAnsi="Arial" w:cs="Arial"/>
          <w:b/>
          <w:bCs/>
          <w:sz w:val="24"/>
          <w:szCs w:val="24"/>
        </w:rPr>
        <w:t xml:space="preserve">sin pruebas objetivas que acrediten hechos que configuren violencia política </w:t>
      </w:r>
      <w:proofErr w:type="gramStart"/>
      <w:r w:rsidRPr="00FC48D7">
        <w:rPr>
          <w:rFonts w:ascii="Arial" w:hAnsi="Arial" w:cs="Arial"/>
          <w:b/>
          <w:bCs/>
          <w:sz w:val="24"/>
          <w:szCs w:val="24"/>
        </w:rPr>
        <w:t>en razón de</w:t>
      </w:r>
      <w:proofErr w:type="gramEnd"/>
      <w:r w:rsidRPr="00FC48D7">
        <w:rPr>
          <w:rFonts w:ascii="Arial" w:hAnsi="Arial" w:cs="Arial"/>
          <w:b/>
          <w:bCs/>
          <w:sz w:val="24"/>
          <w:szCs w:val="24"/>
        </w:rPr>
        <w:t xml:space="preserve"> género</w:t>
      </w:r>
      <w:r w:rsidRPr="00512CAE">
        <w:rPr>
          <w:rFonts w:ascii="Arial" w:hAnsi="Arial" w:cs="Arial"/>
          <w:sz w:val="24"/>
          <w:szCs w:val="24"/>
        </w:rPr>
        <w:t xml:space="preserve">. Por ello, la decisión carecería de una fundamentación y motivación suficientes, y las medidas serían excesivas e improcedentes frente a los hechos narrados. </w:t>
      </w:r>
      <w:r w:rsidRPr="00FC48D7">
        <w:rPr>
          <w:rFonts w:ascii="Arial" w:hAnsi="Arial" w:cs="Arial"/>
          <w:b/>
          <w:bCs/>
          <w:sz w:val="24"/>
          <w:szCs w:val="24"/>
        </w:rPr>
        <w:t xml:space="preserve">En suma, el acuerdo descansa en conjeturas y no en un estándar probatorio mínimo para restringir derechos. </w:t>
      </w:r>
    </w:p>
    <w:p w14:paraId="293B41A8" w14:textId="77777777" w:rsidR="00512CAE" w:rsidRPr="00512CAE" w:rsidRDefault="00512CAE" w:rsidP="00512CAE">
      <w:pPr>
        <w:spacing w:after="0" w:line="360" w:lineRule="auto"/>
        <w:jc w:val="both"/>
        <w:rPr>
          <w:rFonts w:ascii="Arial" w:hAnsi="Arial" w:cs="Arial"/>
          <w:sz w:val="24"/>
          <w:szCs w:val="24"/>
        </w:rPr>
      </w:pPr>
    </w:p>
    <w:p w14:paraId="61528419" w14:textId="45E71AF4" w:rsidR="00512CAE" w:rsidRPr="00444254" w:rsidRDefault="00512CAE" w:rsidP="00512CAE">
      <w:pPr>
        <w:spacing w:after="0" w:line="360" w:lineRule="auto"/>
        <w:jc w:val="both"/>
        <w:rPr>
          <w:rFonts w:ascii="Arial" w:hAnsi="Arial" w:cs="Arial"/>
          <w:b/>
          <w:bCs/>
          <w:sz w:val="24"/>
          <w:szCs w:val="24"/>
        </w:rPr>
      </w:pPr>
      <w:r w:rsidRPr="00444254">
        <w:rPr>
          <w:rFonts w:ascii="Arial" w:hAnsi="Arial" w:cs="Arial"/>
          <w:b/>
          <w:bCs/>
          <w:sz w:val="24"/>
          <w:szCs w:val="24"/>
        </w:rPr>
        <w:t>2) Apercibimiento con amonestación pública: sanción anticipada y violatoria del debido proceso.</w:t>
      </w:r>
    </w:p>
    <w:p w14:paraId="4E01E193" w14:textId="77777777" w:rsidR="007F5E92" w:rsidRPr="00512CAE" w:rsidRDefault="007F5E92" w:rsidP="00512CAE">
      <w:pPr>
        <w:spacing w:after="0" w:line="360" w:lineRule="auto"/>
        <w:jc w:val="both"/>
        <w:rPr>
          <w:rFonts w:ascii="Arial" w:hAnsi="Arial" w:cs="Arial"/>
          <w:sz w:val="24"/>
          <w:szCs w:val="24"/>
        </w:rPr>
      </w:pPr>
    </w:p>
    <w:p w14:paraId="35A2AA85" w14:textId="1F57163F" w:rsidR="00512CAE" w:rsidRPr="00512CAE" w:rsidRDefault="00512CAE" w:rsidP="00512CAE">
      <w:pPr>
        <w:spacing w:after="0" w:line="360" w:lineRule="auto"/>
        <w:jc w:val="both"/>
        <w:rPr>
          <w:rFonts w:ascii="Arial" w:hAnsi="Arial" w:cs="Arial"/>
          <w:sz w:val="24"/>
          <w:szCs w:val="24"/>
        </w:rPr>
      </w:pPr>
      <w:r w:rsidRPr="00512CAE">
        <w:rPr>
          <w:rFonts w:ascii="Arial" w:hAnsi="Arial" w:cs="Arial"/>
          <w:sz w:val="24"/>
          <w:szCs w:val="24"/>
        </w:rPr>
        <w:t xml:space="preserve">Se reclama que el acuerdo advierte amonestación pública si no se acata, lo cual tiene efectos punitivos anticipados y contraría los principios de presunción de inocencia y debido proceso, pues no hubo un procedimiento previo con oportunidad de defensa y contradicción de pruebas. Para el apelante, este diseño “cautelar” opera como sanción encubierta. </w:t>
      </w:r>
    </w:p>
    <w:p w14:paraId="3C747853" w14:textId="77777777" w:rsidR="00512CAE" w:rsidRPr="00512CAE" w:rsidRDefault="00512CAE" w:rsidP="00512CAE">
      <w:pPr>
        <w:spacing w:after="0" w:line="360" w:lineRule="auto"/>
        <w:jc w:val="both"/>
        <w:rPr>
          <w:rFonts w:ascii="Arial" w:hAnsi="Arial" w:cs="Arial"/>
          <w:sz w:val="24"/>
          <w:szCs w:val="24"/>
        </w:rPr>
      </w:pPr>
    </w:p>
    <w:p w14:paraId="5B38D0FB" w14:textId="77777777" w:rsidR="00512CAE" w:rsidRPr="00E47673" w:rsidRDefault="00512CAE" w:rsidP="00512CAE">
      <w:pPr>
        <w:spacing w:after="0" w:line="360" w:lineRule="auto"/>
        <w:jc w:val="both"/>
        <w:rPr>
          <w:rFonts w:ascii="Arial" w:hAnsi="Arial" w:cs="Arial"/>
          <w:b/>
          <w:bCs/>
          <w:sz w:val="24"/>
          <w:szCs w:val="24"/>
        </w:rPr>
      </w:pPr>
      <w:r w:rsidRPr="00E47673">
        <w:rPr>
          <w:rFonts w:ascii="Arial" w:hAnsi="Arial" w:cs="Arial"/>
          <w:b/>
          <w:bCs/>
          <w:sz w:val="24"/>
          <w:szCs w:val="24"/>
        </w:rPr>
        <w:t>3) Extender las medidas a terceros no denunciados vulnera legalidad y autonomía municipal.</w:t>
      </w:r>
    </w:p>
    <w:p w14:paraId="268A9904" w14:textId="77777777" w:rsidR="007F5E92" w:rsidRDefault="007F5E92" w:rsidP="00512CAE">
      <w:pPr>
        <w:spacing w:after="0" w:line="360" w:lineRule="auto"/>
        <w:jc w:val="both"/>
        <w:rPr>
          <w:rFonts w:ascii="Arial" w:hAnsi="Arial" w:cs="Arial"/>
          <w:sz w:val="24"/>
          <w:szCs w:val="24"/>
        </w:rPr>
      </w:pPr>
    </w:p>
    <w:p w14:paraId="7CF26163" w14:textId="7CE4D433" w:rsidR="00512CAE" w:rsidRDefault="00512CAE" w:rsidP="00512CAE">
      <w:pPr>
        <w:spacing w:after="0" w:line="360" w:lineRule="auto"/>
        <w:jc w:val="both"/>
        <w:rPr>
          <w:rFonts w:ascii="Arial" w:hAnsi="Arial" w:cs="Arial"/>
          <w:sz w:val="24"/>
          <w:szCs w:val="24"/>
        </w:rPr>
      </w:pPr>
      <w:r w:rsidRPr="00512CAE">
        <w:rPr>
          <w:rFonts w:ascii="Arial" w:hAnsi="Arial" w:cs="Arial"/>
          <w:sz w:val="24"/>
          <w:szCs w:val="24"/>
        </w:rPr>
        <w:t xml:space="preserve">El </w:t>
      </w:r>
      <w:r w:rsidRPr="008C459C">
        <w:rPr>
          <w:rFonts w:ascii="Arial" w:hAnsi="Arial" w:cs="Arial"/>
          <w:i/>
          <w:iCs/>
          <w:sz w:val="24"/>
          <w:szCs w:val="24"/>
        </w:rPr>
        <w:t>actor</w:t>
      </w:r>
      <w:r w:rsidRPr="00512CAE">
        <w:rPr>
          <w:rFonts w:ascii="Arial" w:hAnsi="Arial" w:cs="Arial"/>
          <w:sz w:val="24"/>
          <w:szCs w:val="24"/>
        </w:rPr>
        <w:t xml:space="preserve"> afirma que la autoridad “vinculó” al Presidente Municipal y a otros integrantes del Ayuntamiento para cumplir medidas (e incluso para disponer de seguridad pública), sin indicios que los relacionen con los hechos y sin oírlos previamente, lo que violenta su derecho de audiencia y excede el ámbito electoral, invadiendo materias de administración municipal y seguridad pública protegidas por el artículo 115 constitucional. </w:t>
      </w:r>
    </w:p>
    <w:p w14:paraId="2CD03B00" w14:textId="77777777" w:rsidR="0092649D" w:rsidRPr="00512CAE" w:rsidRDefault="0092649D" w:rsidP="00512CAE">
      <w:pPr>
        <w:spacing w:after="0" w:line="360" w:lineRule="auto"/>
        <w:jc w:val="both"/>
        <w:rPr>
          <w:rFonts w:ascii="Arial" w:hAnsi="Arial" w:cs="Arial"/>
          <w:sz w:val="24"/>
          <w:szCs w:val="24"/>
        </w:rPr>
      </w:pPr>
    </w:p>
    <w:p w14:paraId="798F16FC" w14:textId="77777777" w:rsidR="00512CAE" w:rsidRPr="00A435FD" w:rsidRDefault="00512CAE" w:rsidP="00512CAE">
      <w:pPr>
        <w:spacing w:after="0" w:line="360" w:lineRule="auto"/>
        <w:jc w:val="both"/>
        <w:rPr>
          <w:rFonts w:ascii="Arial" w:hAnsi="Arial" w:cs="Arial"/>
          <w:b/>
          <w:bCs/>
          <w:sz w:val="24"/>
          <w:szCs w:val="24"/>
        </w:rPr>
      </w:pPr>
      <w:r w:rsidRPr="00A435FD">
        <w:rPr>
          <w:rFonts w:ascii="Arial" w:hAnsi="Arial" w:cs="Arial"/>
          <w:b/>
          <w:bCs/>
          <w:sz w:val="24"/>
          <w:szCs w:val="24"/>
        </w:rPr>
        <w:t>4) Indeterminación de las conductas prohibidas (certeza y taxatividad).</w:t>
      </w:r>
    </w:p>
    <w:p w14:paraId="4989E3D3" w14:textId="77777777" w:rsidR="00A435FD" w:rsidRDefault="00A435FD" w:rsidP="00512CAE">
      <w:pPr>
        <w:spacing w:after="0" w:line="360" w:lineRule="auto"/>
        <w:jc w:val="both"/>
        <w:rPr>
          <w:rFonts w:ascii="Arial" w:hAnsi="Arial" w:cs="Arial"/>
          <w:sz w:val="24"/>
          <w:szCs w:val="24"/>
        </w:rPr>
      </w:pPr>
    </w:p>
    <w:p w14:paraId="0171C3DA" w14:textId="5A38A11E" w:rsidR="00512CAE" w:rsidRPr="00512CAE" w:rsidRDefault="00512CAE" w:rsidP="00512CAE">
      <w:pPr>
        <w:spacing w:after="0" w:line="360" w:lineRule="auto"/>
        <w:jc w:val="both"/>
        <w:rPr>
          <w:rFonts w:ascii="Arial" w:hAnsi="Arial" w:cs="Arial"/>
          <w:sz w:val="24"/>
          <w:szCs w:val="24"/>
        </w:rPr>
      </w:pPr>
      <w:r w:rsidRPr="00512CAE">
        <w:rPr>
          <w:rFonts w:ascii="Arial" w:hAnsi="Arial" w:cs="Arial"/>
          <w:sz w:val="24"/>
          <w:szCs w:val="24"/>
        </w:rPr>
        <w:t xml:space="preserve">El “exhorto” prohíbe de manera amplia y ambigua “cualquier acto de molestia, hostigamiento o intimidación… por sí o por interpósita persona… incluso en redes sociales”. El apelante argumenta que esa redacción no individualiza conductas ni </w:t>
      </w:r>
      <w:r w:rsidRPr="00512CAE">
        <w:rPr>
          <w:rFonts w:ascii="Arial" w:hAnsi="Arial" w:cs="Arial"/>
          <w:sz w:val="24"/>
          <w:szCs w:val="24"/>
        </w:rPr>
        <w:lastRenderedPageBreak/>
        <w:t xml:space="preserve">contextos, lo que genera incertidumbre sobre el alcance de la restricción y abre la puerta a interpretaciones expansivas. </w:t>
      </w:r>
    </w:p>
    <w:p w14:paraId="5226E16F" w14:textId="76DA9A1C" w:rsidR="00512CAE" w:rsidRPr="00512CAE" w:rsidRDefault="00512CAE" w:rsidP="00512CAE">
      <w:pPr>
        <w:spacing w:after="0" w:line="360" w:lineRule="auto"/>
        <w:jc w:val="both"/>
        <w:rPr>
          <w:rFonts w:ascii="Arial" w:hAnsi="Arial" w:cs="Arial"/>
          <w:sz w:val="24"/>
          <w:szCs w:val="24"/>
        </w:rPr>
      </w:pPr>
      <w:r w:rsidRPr="00512CAE">
        <w:rPr>
          <w:rFonts w:ascii="Arial" w:hAnsi="Arial" w:cs="Arial"/>
          <w:sz w:val="24"/>
          <w:szCs w:val="24"/>
        </w:rPr>
        <w:t xml:space="preserve"> </w:t>
      </w:r>
    </w:p>
    <w:p w14:paraId="38A33F6A" w14:textId="77777777" w:rsidR="00512CAE" w:rsidRDefault="00512CAE" w:rsidP="00512CAE">
      <w:pPr>
        <w:spacing w:after="0" w:line="360" w:lineRule="auto"/>
        <w:jc w:val="both"/>
        <w:rPr>
          <w:rFonts w:ascii="Arial" w:hAnsi="Arial" w:cs="Arial"/>
          <w:b/>
          <w:bCs/>
          <w:sz w:val="24"/>
          <w:szCs w:val="24"/>
        </w:rPr>
      </w:pPr>
      <w:r w:rsidRPr="00A435FD">
        <w:rPr>
          <w:rFonts w:ascii="Arial" w:hAnsi="Arial" w:cs="Arial"/>
          <w:b/>
          <w:bCs/>
          <w:sz w:val="24"/>
          <w:szCs w:val="24"/>
        </w:rPr>
        <w:t>5) El propio acuerdo reconoce un nivel de riesgo “bajo a medio”, pero impone medidas severas.</w:t>
      </w:r>
    </w:p>
    <w:p w14:paraId="7A92AAB6" w14:textId="77777777" w:rsidR="00A435FD" w:rsidRPr="00A435FD" w:rsidRDefault="00A435FD" w:rsidP="00512CAE">
      <w:pPr>
        <w:spacing w:after="0" w:line="360" w:lineRule="auto"/>
        <w:jc w:val="both"/>
        <w:rPr>
          <w:rFonts w:ascii="Arial" w:hAnsi="Arial" w:cs="Arial"/>
          <w:b/>
          <w:bCs/>
          <w:sz w:val="24"/>
          <w:szCs w:val="24"/>
        </w:rPr>
      </w:pPr>
    </w:p>
    <w:p w14:paraId="19498E6F" w14:textId="47E3FDFD" w:rsidR="00512CAE" w:rsidRDefault="00A435FD" w:rsidP="00512CAE">
      <w:pPr>
        <w:spacing w:after="0" w:line="360" w:lineRule="auto"/>
        <w:jc w:val="both"/>
        <w:rPr>
          <w:rFonts w:ascii="Arial" w:hAnsi="Arial" w:cs="Arial"/>
          <w:sz w:val="24"/>
          <w:szCs w:val="24"/>
        </w:rPr>
      </w:pPr>
      <w:r>
        <w:rPr>
          <w:rFonts w:ascii="Arial" w:hAnsi="Arial" w:cs="Arial"/>
          <w:sz w:val="24"/>
          <w:szCs w:val="24"/>
        </w:rPr>
        <w:t xml:space="preserve">El acuerdo impugnado </w:t>
      </w:r>
      <w:r w:rsidR="00512CAE" w:rsidRPr="00512CAE">
        <w:rPr>
          <w:rFonts w:ascii="Arial" w:hAnsi="Arial" w:cs="Arial"/>
          <w:sz w:val="24"/>
          <w:szCs w:val="24"/>
        </w:rPr>
        <w:t>expresa que no hay vulnerabilidades agravadas y que el nivel de riesgo es “bajo a medio”</w:t>
      </w:r>
      <w:r w:rsidR="00FF270A">
        <w:rPr>
          <w:rFonts w:ascii="Arial" w:hAnsi="Arial" w:cs="Arial"/>
          <w:sz w:val="24"/>
          <w:szCs w:val="24"/>
        </w:rPr>
        <w:t>,</w:t>
      </w:r>
      <w:r w:rsidR="00512CAE" w:rsidRPr="00512CAE">
        <w:rPr>
          <w:rFonts w:ascii="Arial" w:hAnsi="Arial" w:cs="Arial"/>
          <w:sz w:val="24"/>
          <w:szCs w:val="24"/>
        </w:rPr>
        <w:t xml:space="preserve"> sin embargo, concluye que es “determinante” adoptar medidas. El recurrente </w:t>
      </w:r>
      <w:r w:rsidR="00FF270A">
        <w:rPr>
          <w:rFonts w:ascii="Arial" w:hAnsi="Arial" w:cs="Arial"/>
          <w:sz w:val="24"/>
          <w:szCs w:val="24"/>
        </w:rPr>
        <w:t xml:space="preserve">alega </w:t>
      </w:r>
      <w:r w:rsidR="00512CAE" w:rsidRPr="00512CAE">
        <w:rPr>
          <w:rFonts w:ascii="Arial" w:hAnsi="Arial" w:cs="Arial"/>
          <w:sz w:val="24"/>
          <w:szCs w:val="24"/>
        </w:rPr>
        <w:t xml:space="preserve">la incongruencia entre ese diagnóstico y la intensidad de las medidas dictadas. </w:t>
      </w:r>
    </w:p>
    <w:p w14:paraId="4AB0AC9B" w14:textId="77777777" w:rsidR="0092649D" w:rsidRPr="00512CAE" w:rsidRDefault="0092649D" w:rsidP="00512CAE">
      <w:pPr>
        <w:spacing w:after="0" w:line="360" w:lineRule="auto"/>
        <w:jc w:val="both"/>
        <w:rPr>
          <w:rFonts w:ascii="Arial" w:hAnsi="Arial" w:cs="Arial"/>
          <w:sz w:val="24"/>
          <w:szCs w:val="24"/>
        </w:rPr>
      </w:pPr>
    </w:p>
    <w:p w14:paraId="35E9EAE7" w14:textId="77777777" w:rsidR="00512CAE" w:rsidRPr="00FF270A" w:rsidRDefault="00512CAE" w:rsidP="00512CAE">
      <w:pPr>
        <w:spacing w:after="0" w:line="360" w:lineRule="auto"/>
        <w:jc w:val="both"/>
        <w:rPr>
          <w:rFonts w:ascii="Arial" w:hAnsi="Arial" w:cs="Arial"/>
          <w:b/>
          <w:bCs/>
          <w:sz w:val="24"/>
          <w:szCs w:val="24"/>
        </w:rPr>
      </w:pPr>
      <w:r w:rsidRPr="00FF270A">
        <w:rPr>
          <w:rFonts w:ascii="Arial" w:hAnsi="Arial" w:cs="Arial"/>
          <w:b/>
          <w:bCs/>
          <w:sz w:val="24"/>
          <w:szCs w:val="24"/>
        </w:rPr>
        <w:t>6) Falta de examen de proporcionalidad e inexistencia de alternativas menos gravosas.</w:t>
      </w:r>
    </w:p>
    <w:p w14:paraId="0C2075E2" w14:textId="77777777" w:rsidR="00FF270A" w:rsidRPr="00512CAE" w:rsidRDefault="00FF270A" w:rsidP="00512CAE">
      <w:pPr>
        <w:spacing w:after="0" w:line="360" w:lineRule="auto"/>
        <w:jc w:val="both"/>
        <w:rPr>
          <w:rFonts w:ascii="Arial" w:hAnsi="Arial" w:cs="Arial"/>
          <w:sz w:val="24"/>
          <w:szCs w:val="24"/>
        </w:rPr>
      </w:pPr>
    </w:p>
    <w:p w14:paraId="69E56AB2" w14:textId="77777777" w:rsidR="00512CAE" w:rsidRPr="00512CAE" w:rsidRDefault="00512CAE" w:rsidP="00512CAE">
      <w:pPr>
        <w:spacing w:after="0" w:line="360" w:lineRule="auto"/>
        <w:jc w:val="both"/>
        <w:rPr>
          <w:rFonts w:ascii="Arial" w:hAnsi="Arial" w:cs="Arial"/>
          <w:sz w:val="24"/>
          <w:szCs w:val="24"/>
        </w:rPr>
      </w:pPr>
      <w:r w:rsidRPr="00512CAE">
        <w:rPr>
          <w:rFonts w:ascii="Arial" w:hAnsi="Arial" w:cs="Arial"/>
          <w:sz w:val="24"/>
          <w:szCs w:val="24"/>
        </w:rPr>
        <w:t xml:space="preserve">Se alega que la responsable no explica por qué las medidas elegidas son idóneas, necesarias y proporcionales, ni por qué no se escogieron opciones menos restrictivas, incumpliendo el deber de motivar sobre gravedad, impacto real y alternativas. Esto vuelve el acuerdo arbitrario y susceptible de revocación. </w:t>
      </w:r>
    </w:p>
    <w:p w14:paraId="213B1325" w14:textId="77777777" w:rsidR="00512CAE" w:rsidRPr="00512CAE" w:rsidRDefault="00512CAE" w:rsidP="00512CAE">
      <w:pPr>
        <w:spacing w:after="0" w:line="360" w:lineRule="auto"/>
        <w:jc w:val="both"/>
        <w:rPr>
          <w:rFonts w:ascii="Arial" w:hAnsi="Arial" w:cs="Arial"/>
          <w:sz w:val="24"/>
          <w:szCs w:val="24"/>
        </w:rPr>
      </w:pPr>
    </w:p>
    <w:p w14:paraId="725A3C2B" w14:textId="77777777" w:rsidR="00512CAE" w:rsidRPr="00FF270A" w:rsidRDefault="00512CAE" w:rsidP="00512CAE">
      <w:pPr>
        <w:spacing w:after="0" w:line="360" w:lineRule="auto"/>
        <w:jc w:val="both"/>
        <w:rPr>
          <w:rFonts w:ascii="Arial" w:hAnsi="Arial" w:cs="Arial"/>
          <w:b/>
          <w:bCs/>
          <w:sz w:val="24"/>
          <w:szCs w:val="24"/>
        </w:rPr>
      </w:pPr>
      <w:r w:rsidRPr="00FF270A">
        <w:rPr>
          <w:rFonts w:ascii="Arial" w:hAnsi="Arial" w:cs="Arial"/>
          <w:b/>
          <w:bCs/>
          <w:sz w:val="24"/>
          <w:szCs w:val="24"/>
        </w:rPr>
        <w:t>7) Criterio administrativo en sentido contrario (caso INE–Epitacio Huerta).</w:t>
      </w:r>
    </w:p>
    <w:p w14:paraId="2B9BA780" w14:textId="77777777" w:rsidR="00FF270A" w:rsidRDefault="00FF270A" w:rsidP="00512CAE">
      <w:pPr>
        <w:spacing w:after="0" w:line="360" w:lineRule="auto"/>
        <w:jc w:val="both"/>
        <w:rPr>
          <w:rFonts w:ascii="Arial" w:hAnsi="Arial" w:cs="Arial"/>
          <w:sz w:val="24"/>
          <w:szCs w:val="24"/>
        </w:rPr>
      </w:pPr>
    </w:p>
    <w:p w14:paraId="7DA0AAFC" w14:textId="3FC9255B" w:rsidR="00512CAE" w:rsidRPr="00512CAE" w:rsidRDefault="00512CAE" w:rsidP="00512CAE">
      <w:pPr>
        <w:spacing w:after="0" w:line="360" w:lineRule="auto"/>
        <w:jc w:val="both"/>
        <w:rPr>
          <w:rFonts w:ascii="Arial" w:hAnsi="Arial" w:cs="Arial"/>
          <w:sz w:val="24"/>
          <w:szCs w:val="24"/>
        </w:rPr>
      </w:pPr>
      <w:r w:rsidRPr="00512CAE">
        <w:rPr>
          <w:rFonts w:ascii="Arial" w:hAnsi="Arial" w:cs="Arial"/>
          <w:sz w:val="24"/>
          <w:szCs w:val="24"/>
        </w:rPr>
        <w:t xml:space="preserve">Para reforzar la queja, </w:t>
      </w:r>
      <w:r w:rsidRPr="00E51973">
        <w:rPr>
          <w:rFonts w:ascii="Arial" w:hAnsi="Arial" w:cs="Arial"/>
          <w:i/>
          <w:iCs/>
          <w:sz w:val="24"/>
          <w:szCs w:val="24"/>
        </w:rPr>
        <w:t>el apelante</w:t>
      </w:r>
      <w:r w:rsidRPr="00512CAE">
        <w:rPr>
          <w:rFonts w:ascii="Arial" w:hAnsi="Arial" w:cs="Arial"/>
          <w:sz w:val="24"/>
          <w:szCs w:val="24"/>
        </w:rPr>
        <w:t xml:space="preserve"> refiere un precedente del INE</w:t>
      </w:r>
      <w:r w:rsidR="003879E1">
        <w:rPr>
          <w:rFonts w:ascii="Arial" w:hAnsi="Arial" w:cs="Arial"/>
          <w:sz w:val="24"/>
          <w:szCs w:val="24"/>
        </w:rPr>
        <w:t xml:space="preserve">, </w:t>
      </w:r>
      <w:r w:rsidRPr="00512CAE">
        <w:rPr>
          <w:rFonts w:ascii="Arial" w:hAnsi="Arial" w:cs="Arial"/>
          <w:sz w:val="24"/>
          <w:szCs w:val="24"/>
        </w:rPr>
        <w:t xml:space="preserve">donde, en circunstancias análogas, no se otorgaron medidas por faltar elementos que acreditaran amenaza real. A partir de esa comparación, acusa disparidad y arbitrariedad en el actuar del </w:t>
      </w:r>
      <w:r w:rsidRPr="003879E1">
        <w:rPr>
          <w:rFonts w:ascii="Arial" w:hAnsi="Arial" w:cs="Arial"/>
          <w:i/>
          <w:iCs/>
          <w:sz w:val="24"/>
          <w:szCs w:val="24"/>
        </w:rPr>
        <w:t>IEM</w:t>
      </w:r>
      <w:r w:rsidRPr="00512CAE">
        <w:rPr>
          <w:rFonts w:ascii="Arial" w:hAnsi="Arial" w:cs="Arial"/>
          <w:sz w:val="24"/>
          <w:szCs w:val="24"/>
        </w:rPr>
        <w:t xml:space="preserve"> en este caso. </w:t>
      </w:r>
    </w:p>
    <w:p w14:paraId="17CC7D49" w14:textId="77777777" w:rsidR="00512CAE" w:rsidRPr="00512CAE" w:rsidRDefault="00512CAE" w:rsidP="00512CAE">
      <w:pPr>
        <w:spacing w:after="0" w:line="360" w:lineRule="auto"/>
        <w:jc w:val="both"/>
        <w:rPr>
          <w:rFonts w:ascii="Arial" w:hAnsi="Arial" w:cs="Arial"/>
          <w:sz w:val="24"/>
          <w:szCs w:val="24"/>
        </w:rPr>
      </w:pPr>
    </w:p>
    <w:p w14:paraId="1AEF1730" w14:textId="77777777" w:rsidR="00512CAE" w:rsidRPr="00FF270A" w:rsidRDefault="00512CAE" w:rsidP="00512CAE">
      <w:pPr>
        <w:spacing w:after="0" w:line="360" w:lineRule="auto"/>
        <w:jc w:val="both"/>
        <w:rPr>
          <w:rFonts w:ascii="Arial" w:hAnsi="Arial" w:cs="Arial"/>
          <w:b/>
          <w:bCs/>
          <w:sz w:val="24"/>
          <w:szCs w:val="24"/>
        </w:rPr>
      </w:pPr>
      <w:r w:rsidRPr="00FF270A">
        <w:rPr>
          <w:rFonts w:ascii="Arial" w:hAnsi="Arial" w:cs="Arial"/>
          <w:b/>
          <w:bCs/>
          <w:sz w:val="24"/>
          <w:szCs w:val="24"/>
        </w:rPr>
        <w:t>8) Afectación a la esfera funcional del regidor y al funcionamiento del Ayuntamiento.</w:t>
      </w:r>
    </w:p>
    <w:p w14:paraId="73D8EB88" w14:textId="77777777" w:rsidR="00FF270A" w:rsidRDefault="00FF270A" w:rsidP="003D367D">
      <w:pPr>
        <w:spacing w:after="0" w:line="360" w:lineRule="auto"/>
        <w:jc w:val="both"/>
        <w:rPr>
          <w:rFonts w:ascii="Arial" w:hAnsi="Arial" w:cs="Arial"/>
          <w:sz w:val="24"/>
          <w:szCs w:val="24"/>
        </w:rPr>
      </w:pPr>
    </w:p>
    <w:p w14:paraId="66FBF6A2" w14:textId="037EC063" w:rsidR="0094359E" w:rsidRDefault="00512CAE" w:rsidP="003D367D">
      <w:pPr>
        <w:spacing w:after="0" w:line="360" w:lineRule="auto"/>
        <w:jc w:val="both"/>
        <w:rPr>
          <w:rFonts w:ascii="Arial" w:hAnsi="Arial" w:cs="Arial"/>
          <w:sz w:val="24"/>
          <w:szCs w:val="24"/>
        </w:rPr>
      </w:pPr>
      <w:r w:rsidRPr="00512CAE">
        <w:rPr>
          <w:rFonts w:ascii="Arial" w:hAnsi="Arial" w:cs="Arial"/>
          <w:sz w:val="24"/>
          <w:szCs w:val="24"/>
        </w:rPr>
        <w:t xml:space="preserve">El </w:t>
      </w:r>
      <w:r w:rsidR="00746CB6" w:rsidRPr="003879E1">
        <w:rPr>
          <w:rFonts w:ascii="Arial" w:hAnsi="Arial" w:cs="Arial"/>
          <w:i/>
          <w:iCs/>
          <w:sz w:val="24"/>
          <w:szCs w:val="24"/>
        </w:rPr>
        <w:t>apelante</w:t>
      </w:r>
      <w:r w:rsidR="00746CB6">
        <w:rPr>
          <w:rFonts w:ascii="Arial" w:hAnsi="Arial" w:cs="Arial"/>
          <w:sz w:val="24"/>
          <w:szCs w:val="24"/>
        </w:rPr>
        <w:t xml:space="preserve"> señala </w:t>
      </w:r>
      <w:r w:rsidRPr="00512CAE">
        <w:rPr>
          <w:rFonts w:ascii="Arial" w:hAnsi="Arial" w:cs="Arial"/>
          <w:sz w:val="24"/>
          <w:szCs w:val="24"/>
        </w:rPr>
        <w:t>que las medidas repercuten directamente en el ejercicio del cargo del regidor y trascienden a la dinámica interna del Ayuntamiento, con impacto “generalizado” y sin justificación fáctica o jurídica suficiente; de ahí el interés jurídico para pedir la revocación.</w:t>
      </w:r>
    </w:p>
    <w:p w14:paraId="7A83CE6B" w14:textId="77777777" w:rsidR="006C16D9" w:rsidRDefault="006C16D9" w:rsidP="003D367D">
      <w:pPr>
        <w:spacing w:after="0" w:line="360" w:lineRule="auto"/>
        <w:jc w:val="both"/>
        <w:rPr>
          <w:rFonts w:ascii="Arial" w:hAnsi="Arial" w:cs="Arial"/>
          <w:sz w:val="24"/>
          <w:szCs w:val="24"/>
        </w:rPr>
      </w:pPr>
    </w:p>
    <w:p w14:paraId="50BC428D" w14:textId="2F61E35F" w:rsidR="006C16D9" w:rsidRPr="00F64289" w:rsidRDefault="00F64289" w:rsidP="00F64289">
      <w:pPr>
        <w:pStyle w:val="Prrafodelista"/>
        <w:numPr>
          <w:ilvl w:val="0"/>
          <w:numId w:val="21"/>
        </w:numPr>
        <w:spacing w:after="0" w:line="360" w:lineRule="auto"/>
        <w:jc w:val="both"/>
        <w:rPr>
          <w:rFonts w:ascii="Arial" w:hAnsi="Arial" w:cs="Arial"/>
          <w:b/>
          <w:bCs/>
          <w:sz w:val="24"/>
          <w:szCs w:val="24"/>
        </w:rPr>
      </w:pPr>
      <w:r w:rsidRPr="00F64289">
        <w:rPr>
          <w:rFonts w:ascii="Arial" w:hAnsi="Arial" w:cs="Arial"/>
          <w:b/>
          <w:bCs/>
          <w:sz w:val="24"/>
          <w:szCs w:val="24"/>
        </w:rPr>
        <w:t>Metodología de análisis.</w:t>
      </w:r>
    </w:p>
    <w:p w14:paraId="61520552" w14:textId="77777777" w:rsidR="006C16D9" w:rsidRPr="006C16D9" w:rsidRDefault="006C16D9" w:rsidP="006C16D9">
      <w:pPr>
        <w:spacing w:after="0" w:line="360" w:lineRule="auto"/>
        <w:jc w:val="both"/>
        <w:rPr>
          <w:rFonts w:ascii="Arial" w:hAnsi="Arial" w:cs="Arial"/>
          <w:sz w:val="24"/>
          <w:szCs w:val="24"/>
        </w:rPr>
      </w:pPr>
    </w:p>
    <w:p w14:paraId="22A2FC6C" w14:textId="7304B544" w:rsidR="006C16D9" w:rsidRPr="006C16D9" w:rsidRDefault="006C16D9" w:rsidP="006C16D9">
      <w:pPr>
        <w:spacing w:after="0" w:line="360" w:lineRule="auto"/>
        <w:jc w:val="both"/>
        <w:rPr>
          <w:rFonts w:ascii="Arial" w:hAnsi="Arial" w:cs="Arial"/>
          <w:sz w:val="24"/>
          <w:szCs w:val="24"/>
        </w:rPr>
      </w:pPr>
      <w:r w:rsidRPr="006C16D9">
        <w:rPr>
          <w:rFonts w:ascii="Arial" w:hAnsi="Arial" w:cs="Arial"/>
          <w:sz w:val="24"/>
          <w:szCs w:val="24"/>
        </w:rPr>
        <w:t>P</w:t>
      </w:r>
      <w:r w:rsidR="00F64289">
        <w:rPr>
          <w:rFonts w:ascii="Arial" w:hAnsi="Arial" w:cs="Arial"/>
          <w:sz w:val="24"/>
          <w:szCs w:val="24"/>
        </w:rPr>
        <w:t>or cuestión de método</w:t>
      </w:r>
      <w:r w:rsidRPr="006C16D9">
        <w:rPr>
          <w:rFonts w:ascii="Arial" w:hAnsi="Arial" w:cs="Arial"/>
          <w:sz w:val="24"/>
          <w:szCs w:val="24"/>
        </w:rPr>
        <w:t xml:space="preserve">, este Tribunal </w:t>
      </w:r>
      <w:r w:rsidR="000E703D">
        <w:rPr>
          <w:rFonts w:ascii="Arial" w:hAnsi="Arial" w:cs="Arial"/>
          <w:sz w:val="24"/>
          <w:szCs w:val="24"/>
        </w:rPr>
        <w:t>precisa</w:t>
      </w:r>
      <w:r w:rsidRPr="006C16D9">
        <w:rPr>
          <w:rFonts w:ascii="Arial" w:hAnsi="Arial" w:cs="Arial"/>
          <w:sz w:val="24"/>
          <w:szCs w:val="24"/>
        </w:rPr>
        <w:t xml:space="preserve"> que los agravios formulados por </w:t>
      </w:r>
      <w:r w:rsidRPr="00825930">
        <w:rPr>
          <w:rFonts w:ascii="Arial" w:hAnsi="Arial" w:cs="Arial"/>
          <w:sz w:val="24"/>
          <w:szCs w:val="24"/>
        </w:rPr>
        <w:t>el</w:t>
      </w:r>
      <w:r w:rsidRPr="00927BFF">
        <w:rPr>
          <w:rFonts w:ascii="Arial" w:hAnsi="Arial" w:cs="Arial"/>
          <w:i/>
          <w:iCs/>
          <w:sz w:val="24"/>
          <w:szCs w:val="24"/>
        </w:rPr>
        <w:t xml:space="preserve"> apelante</w:t>
      </w:r>
      <w:r w:rsidRPr="006C16D9">
        <w:rPr>
          <w:rFonts w:ascii="Arial" w:hAnsi="Arial" w:cs="Arial"/>
          <w:sz w:val="24"/>
          <w:szCs w:val="24"/>
        </w:rPr>
        <w:t xml:space="preserve"> guardan entre sí una evidente identidad temática, en la medida en que todos se encaminan a cuestionar la legalidad y proporcionalidad del acuerdo mediante el cual la </w:t>
      </w:r>
      <w:r w:rsidRPr="00F22D07">
        <w:rPr>
          <w:rFonts w:ascii="Arial" w:hAnsi="Arial" w:cs="Arial"/>
          <w:i/>
          <w:iCs/>
          <w:sz w:val="24"/>
          <w:szCs w:val="24"/>
        </w:rPr>
        <w:t>Secretaría Ejecutiva</w:t>
      </w:r>
      <w:r w:rsidRPr="006C16D9">
        <w:rPr>
          <w:rFonts w:ascii="Arial" w:hAnsi="Arial" w:cs="Arial"/>
          <w:sz w:val="24"/>
          <w:szCs w:val="24"/>
        </w:rPr>
        <w:t xml:space="preserve"> decretó medidas de protección en su contra. En efecto, las alegaciones del recurrente se dirigen, de manera coincidente, a evidenciar la falta de sustento probatorio y motivación en la determinación impugnada, así como el carácter excesivo, ambiguo y desproporcionado de las medidas decretadas, cuya finalidad común es dejarlas sin efectos.</w:t>
      </w:r>
    </w:p>
    <w:p w14:paraId="61BA88B5" w14:textId="77777777" w:rsidR="006C16D9" w:rsidRPr="006C16D9" w:rsidRDefault="006C16D9" w:rsidP="006C16D9">
      <w:pPr>
        <w:spacing w:after="0" w:line="360" w:lineRule="auto"/>
        <w:jc w:val="both"/>
        <w:rPr>
          <w:rFonts w:ascii="Arial" w:hAnsi="Arial" w:cs="Arial"/>
          <w:sz w:val="24"/>
          <w:szCs w:val="24"/>
        </w:rPr>
      </w:pPr>
    </w:p>
    <w:p w14:paraId="4C1B80EA" w14:textId="2E9C7DF0" w:rsidR="006C16D9" w:rsidRPr="006C16D9" w:rsidRDefault="006C16D9" w:rsidP="006C16D9">
      <w:pPr>
        <w:spacing w:after="0" w:line="360" w:lineRule="auto"/>
        <w:jc w:val="both"/>
        <w:rPr>
          <w:rFonts w:ascii="Arial" w:hAnsi="Arial" w:cs="Arial"/>
          <w:sz w:val="24"/>
          <w:szCs w:val="24"/>
        </w:rPr>
      </w:pPr>
      <w:r w:rsidRPr="006C16D9">
        <w:rPr>
          <w:rFonts w:ascii="Arial" w:hAnsi="Arial" w:cs="Arial"/>
          <w:sz w:val="24"/>
          <w:szCs w:val="24"/>
        </w:rPr>
        <w:t xml:space="preserve">En ese sentido, este </w:t>
      </w:r>
      <w:r w:rsidRPr="6298A3A7">
        <w:rPr>
          <w:rFonts w:ascii="Arial" w:hAnsi="Arial" w:cs="Arial"/>
          <w:i/>
          <w:iCs/>
          <w:sz w:val="24"/>
          <w:szCs w:val="24"/>
        </w:rPr>
        <w:t>órgano jurisdiccional</w:t>
      </w:r>
      <w:r w:rsidRPr="006C16D9">
        <w:rPr>
          <w:rFonts w:ascii="Arial" w:hAnsi="Arial" w:cs="Arial"/>
          <w:sz w:val="24"/>
          <w:szCs w:val="24"/>
        </w:rPr>
        <w:t xml:space="preserve"> estima pertinente estudiar los agravios de manera conjunta, a fin de dar una respuesta integral a las cuestiones planteadas. </w:t>
      </w:r>
      <w:r w:rsidR="00FC3B0D">
        <w:rPr>
          <w:rFonts w:ascii="Arial" w:hAnsi="Arial" w:cs="Arial"/>
          <w:sz w:val="24"/>
          <w:szCs w:val="24"/>
        </w:rPr>
        <w:t>Lo anterior,</w:t>
      </w:r>
      <w:r w:rsidRPr="006C16D9">
        <w:rPr>
          <w:rFonts w:ascii="Arial" w:hAnsi="Arial" w:cs="Arial"/>
          <w:sz w:val="24"/>
          <w:szCs w:val="24"/>
        </w:rPr>
        <w:t xml:space="preserve"> encuentra sustento en la jurisprudencia de la </w:t>
      </w:r>
      <w:r w:rsidRPr="6298A3A7">
        <w:rPr>
          <w:rFonts w:ascii="Arial" w:hAnsi="Arial" w:cs="Arial"/>
          <w:i/>
          <w:iCs/>
          <w:sz w:val="24"/>
          <w:szCs w:val="24"/>
        </w:rPr>
        <w:t>Sala Superior</w:t>
      </w:r>
      <w:r w:rsidRPr="006C16D9">
        <w:rPr>
          <w:rFonts w:ascii="Arial" w:hAnsi="Arial" w:cs="Arial"/>
          <w:sz w:val="24"/>
          <w:szCs w:val="24"/>
        </w:rPr>
        <w:t xml:space="preserve">, </w:t>
      </w:r>
      <w:r w:rsidR="004F6BD9">
        <w:rPr>
          <w:rFonts w:ascii="Arial" w:hAnsi="Arial" w:cs="Arial"/>
          <w:sz w:val="24"/>
          <w:szCs w:val="24"/>
        </w:rPr>
        <w:t>que establece que</w:t>
      </w:r>
      <w:r w:rsidRPr="006C16D9">
        <w:rPr>
          <w:rFonts w:ascii="Arial" w:hAnsi="Arial" w:cs="Arial"/>
          <w:sz w:val="24"/>
          <w:szCs w:val="24"/>
        </w:rPr>
        <w:t xml:space="preserve"> el orden en que se analicen los conceptos de agravio no </w:t>
      </w:r>
      <w:r w:rsidR="00C16B9B">
        <w:rPr>
          <w:rFonts w:ascii="Arial" w:hAnsi="Arial" w:cs="Arial"/>
          <w:sz w:val="24"/>
          <w:szCs w:val="24"/>
        </w:rPr>
        <w:t>trasciende a</w:t>
      </w:r>
      <w:r w:rsidRPr="006C16D9">
        <w:rPr>
          <w:rFonts w:ascii="Arial" w:hAnsi="Arial" w:cs="Arial"/>
          <w:sz w:val="24"/>
          <w:szCs w:val="24"/>
        </w:rPr>
        <w:t xml:space="preserve"> la validez de la sentencia, siempre que sean abordados en su integridad y se dé respuesta efectiva a la pretensión de quien impugna.</w:t>
      </w:r>
      <w:r w:rsidR="00DD73FC">
        <w:rPr>
          <w:rStyle w:val="Refdenotaalpie"/>
          <w:rFonts w:ascii="Arial" w:hAnsi="Arial" w:cs="Arial"/>
          <w:sz w:val="24"/>
          <w:szCs w:val="24"/>
        </w:rPr>
        <w:footnoteReference w:id="8"/>
      </w:r>
    </w:p>
    <w:p w14:paraId="562D5FD5" w14:textId="77777777" w:rsidR="006C16D9" w:rsidRPr="006C16D9" w:rsidRDefault="006C16D9" w:rsidP="006C16D9">
      <w:pPr>
        <w:spacing w:after="0" w:line="360" w:lineRule="auto"/>
        <w:jc w:val="both"/>
        <w:rPr>
          <w:rFonts w:ascii="Arial" w:hAnsi="Arial" w:cs="Arial"/>
          <w:sz w:val="24"/>
          <w:szCs w:val="24"/>
        </w:rPr>
      </w:pPr>
    </w:p>
    <w:p w14:paraId="25C24B84" w14:textId="77777777" w:rsidR="006C16D9" w:rsidRPr="006C16D9" w:rsidRDefault="006C16D9" w:rsidP="006C16D9">
      <w:pPr>
        <w:spacing w:after="0" w:line="360" w:lineRule="auto"/>
        <w:jc w:val="both"/>
        <w:rPr>
          <w:rFonts w:ascii="Arial" w:hAnsi="Arial" w:cs="Arial"/>
          <w:sz w:val="24"/>
          <w:szCs w:val="24"/>
        </w:rPr>
      </w:pPr>
      <w:r w:rsidRPr="006C16D9">
        <w:rPr>
          <w:rFonts w:ascii="Arial" w:hAnsi="Arial" w:cs="Arial"/>
          <w:sz w:val="24"/>
          <w:szCs w:val="24"/>
        </w:rPr>
        <w:t>Bajo esta lógica, el estudio se desarrollará tomando en consideración los planteamientos centrales del apelante, relativos a: (i) la ausencia de pruebas idóneas que acrediten los hechos denunciados; (</w:t>
      </w:r>
      <w:proofErr w:type="spellStart"/>
      <w:r w:rsidRPr="006C16D9">
        <w:rPr>
          <w:rFonts w:ascii="Arial" w:hAnsi="Arial" w:cs="Arial"/>
          <w:sz w:val="24"/>
          <w:szCs w:val="24"/>
        </w:rPr>
        <w:t>ii</w:t>
      </w:r>
      <w:proofErr w:type="spellEnd"/>
      <w:r w:rsidRPr="006C16D9">
        <w:rPr>
          <w:rFonts w:ascii="Arial" w:hAnsi="Arial" w:cs="Arial"/>
          <w:sz w:val="24"/>
          <w:szCs w:val="24"/>
        </w:rPr>
        <w:t>) la imprecisión de la narrativa de las actoras y la falta de motivación suficiente; (</w:t>
      </w:r>
      <w:proofErr w:type="spellStart"/>
      <w:r w:rsidRPr="006C16D9">
        <w:rPr>
          <w:rFonts w:ascii="Arial" w:hAnsi="Arial" w:cs="Arial"/>
          <w:sz w:val="24"/>
          <w:szCs w:val="24"/>
        </w:rPr>
        <w:t>iii</w:t>
      </w:r>
      <w:proofErr w:type="spellEnd"/>
      <w:r w:rsidRPr="006C16D9">
        <w:rPr>
          <w:rFonts w:ascii="Arial" w:hAnsi="Arial" w:cs="Arial"/>
          <w:sz w:val="24"/>
          <w:szCs w:val="24"/>
        </w:rPr>
        <w:t>) la desproporcionalidad y vaguedad de las medidas dictadas, en particular la prohibición amplia de realizar cualquier acto de molestia u hostigamiento, así como el apercibimiento de amonestación pública; y (</w:t>
      </w:r>
      <w:proofErr w:type="spellStart"/>
      <w:r w:rsidRPr="006C16D9">
        <w:rPr>
          <w:rFonts w:ascii="Arial" w:hAnsi="Arial" w:cs="Arial"/>
          <w:sz w:val="24"/>
          <w:szCs w:val="24"/>
        </w:rPr>
        <w:t>iv</w:t>
      </w:r>
      <w:proofErr w:type="spellEnd"/>
      <w:r w:rsidRPr="006C16D9">
        <w:rPr>
          <w:rFonts w:ascii="Arial" w:hAnsi="Arial" w:cs="Arial"/>
          <w:sz w:val="24"/>
          <w:szCs w:val="24"/>
        </w:rPr>
        <w:t>) la indebida extensión de efectos a terceros no denunciados, como el Presidente Municipal y elementos de seguridad pública.</w:t>
      </w:r>
    </w:p>
    <w:p w14:paraId="29D7D854" w14:textId="77777777" w:rsidR="006C16D9" w:rsidRPr="006C16D9" w:rsidRDefault="006C16D9" w:rsidP="006C16D9">
      <w:pPr>
        <w:spacing w:after="0" w:line="360" w:lineRule="auto"/>
        <w:jc w:val="both"/>
        <w:rPr>
          <w:rFonts w:ascii="Arial" w:hAnsi="Arial" w:cs="Arial"/>
          <w:sz w:val="24"/>
          <w:szCs w:val="24"/>
        </w:rPr>
      </w:pPr>
    </w:p>
    <w:p w14:paraId="7622F20B" w14:textId="5892CC08" w:rsidR="006C16D9" w:rsidRDefault="006C16D9" w:rsidP="006C16D9">
      <w:pPr>
        <w:spacing w:after="0" w:line="360" w:lineRule="auto"/>
        <w:jc w:val="both"/>
        <w:rPr>
          <w:rFonts w:ascii="Arial" w:hAnsi="Arial" w:cs="Arial"/>
          <w:sz w:val="24"/>
          <w:szCs w:val="24"/>
        </w:rPr>
      </w:pPr>
      <w:r w:rsidRPr="006C16D9">
        <w:rPr>
          <w:rFonts w:ascii="Arial" w:hAnsi="Arial" w:cs="Arial"/>
          <w:sz w:val="24"/>
          <w:szCs w:val="24"/>
        </w:rPr>
        <w:t xml:space="preserve">En consecuencia, este Tribunal procederá al examen conjunto de los agravios expuestos, razonando sobre la pertinencia y procedencia de las medidas </w:t>
      </w:r>
      <w:r w:rsidRPr="006C16D9">
        <w:rPr>
          <w:rFonts w:ascii="Arial" w:hAnsi="Arial" w:cs="Arial"/>
          <w:sz w:val="24"/>
          <w:szCs w:val="24"/>
        </w:rPr>
        <w:lastRenderedPageBreak/>
        <w:t>decretadas, a la luz de los principios de legalidad, seguridad jurídica, debido proceso, presunción de inocencia y proporcionalidad.</w:t>
      </w:r>
    </w:p>
    <w:p w14:paraId="26CF285E" w14:textId="77777777" w:rsidR="00410588" w:rsidRDefault="00410588" w:rsidP="00F45B99">
      <w:pPr>
        <w:spacing w:after="0" w:line="360" w:lineRule="auto"/>
        <w:jc w:val="both"/>
        <w:rPr>
          <w:rFonts w:ascii="Arial" w:hAnsi="Arial" w:cs="Arial"/>
          <w:sz w:val="24"/>
          <w:szCs w:val="24"/>
        </w:rPr>
      </w:pPr>
    </w:p>
    <w:p w14:paraId="08D6DF1F" w14:textId="77777777" w:rsidR="00B223CA" w:rsidRPr="0002444C" w:rsidRDefault="00B223CA" w:rsidP="00B223CA">
      <w:pPr>
        <w:spacing w:after="0" w:line="360" w:lineRule="auto"/>
        <w:jc w:val="both"/>
        <w:rPr>
          <w:rFonts w:ascii="Arial" w:hAnsi="Arial" w:cs="Arial"/>
          <w:b/>
          <w:bCs/>
          <w:sz w:val="24"/>
          <w:szCs w:val="24"/>
        </w:rPr>
      </w:pPr>
      <w:r w:rsidRPr="0002444C">
        <w:rPr>
          <w:rFonts w:ascii="Arial" w:hAnsi="Arial" w:cs="Arial"/>
          <w:b/>
          <w:bCs/>
          <w:sz w:val="24"/>
          <w:szCs w:val="24"/>
        </w:rPr>
        <w:t>Estudio de fondo.</w:t>
      </w:r>
    </w:p>
    <w:p w14:paraId="363A5093" w14:textId="77777777" w:rsidR="00B223CA" w:rsidRPr="00B223CA" w:rsidRDefault="00B223CA" w:rsidP="00B223CA">
      <w:pPr>
        <w:spacing w:after="0" w:line="360" w:lineRule="auto"/>
        <w:jc w:val="both"/>
        <w:rPr>
          <w:rFonts w:ascii="Arial" w:hAnsi="Arial" w:cs="Arial"/>
          <w:sz w:val="24"/>
          <w:szCs w:val="24"/>
        </w:rPr>
      </w:pPr>
    </w:p>
    <w:p w14:paraId="7631E699" w14:textId="5EAF60D2" w:rsidR="00B223CA" w:rsidRDefault="00B223CA" w:rsidP="00B223CA">
      <w:pPr>
        <w:spacing w:after="0" w:line="360" w:lineRule="auto"/>
        <w:jc w:val="both"/>
        <w:rPr>
          <w:rFonts w:ascii="Arial" w:hAnsi="Arial" w:cs="Arial"/>
          <w:sz w:val="24"/>
          <w:szCs w:val="24"/>
        </w:rPr>
      </w:pPr>
      <w:r w:rsidRPr="00B223CA">
        <w:rPr>
          <w:rFonts w:ascii="Arial" w:hAnsi="Arial" w:cs="Arial"/>
          <w:sz w:val="24"/>
          <w:szCs w:val="24"/>
        </w:rPr>
        <w:t xml:space="preserve">Del análisis integral de los argumentos expuestos en la demanda, se estima </w:t>
      </w:r>
      <w:r w:rsidRPr="00537744">
        <w:rPr>
          <w:rFonts w:ascii="Arial" w:hAnsi="Arial" w:cs="Arial"/>
          <w:b/>
          <w:bCs/>
          <w:sz w:val="24"/>
          <w:szCs w:val="24"/>
        </w:rPr>
        <w:t>fundado</w:t>
      </w:r>
      <w:r w:rsidRPr="00B223CA">
        <w:rPr>
          <w:rFonts w:ascii="Arial" w:hAnsi="Arial" w:cs="Arial"/>
          <w:sz w:val="24"/>
          <w:szCs w:val="24"/>
        </w:rPr>
        <w:t xml:space="preserve"> </w:t>
      </w:r>
      <w:r w:rsidR="00537744">
        <w:rPr>
          <w:rFonts w:ascii="Arial" w:hAnsi="Arial" w:cs="Arial"/>
          <w:sz w:val="24"/>
          <w:szCs w:val="24"/>
        </w:rPr>
        <w:t xml:space="preserve">lo alegado en relación </w:t>
      </w:r>
      <w:r w:rsidRPr="00B223CA">
        <w:rPr>
          <w:rFonts w:ascii="Arial" w:hAnsi="Arial" w:cs="Arial"/>
          <w:sz w:val="24"/>
          <w:szCs w:val="24"/>
        </w:rPr>
        <w:t xml:space="preserve">con la indebida emisión de medidas de protección por parte de la </w:t>
      </w:r>
      <w:r w:rsidRPr="00B76B14">
        <w:rPr>
          <w:rFonts w:ascii="Arial" w:hAnsi="Arial" w:cs="Arial"/>
          <w:i/>
          <w:iCs/>
          <w:sz w:val="24"/>
          <w:szCs w:val="24"/>
        </w:rPr>
        <w:t>autoridad responsable</w:t>
      </w:r>
      <w:r w:rsidR="006A3E49">
        <w:rPr>
          <w:rFonts w:ascii="Arial" w:hAnsi="Arial" w:cs="Arial"/>
          <w:sz w:val="24"/>
          <w:szCs w:val="24"/>
        </w:rPr>
        <w:t xml:space="preserve">, ya que como </w:t>
      </w:r>
      <w:r w:rsidR="00DA4A7C">
        <w:rPr>
          <w:rFonts w:ascii="Arial" w:hAnsi="Arial" w:cs="Arial"/>
          <w:sz w:val="24"/>
          <w:szCs w:val="24"/>
        </w:rPr>
        <w:t>sostiene e</w:t>
      </w:r>
      <w:r w:rsidRPr="00B223CA">
        <w:rPr>
          <w:rFonts w:ascii="Arial" w:hAnsi="Arial" w:cs="Arial"/>
          <w:sz w:val="24"/>
          <w:szCs w:val="24"/>
        </w:rPr>
        <w:t xml:space="preserve">l </w:t>
      </w:r>
      <w:r w:rsidRPr="008C19E7">
        <w:rPr>
          <w:rFonts w:ascii="Arial" w:hAnsi="Arial" w:cs="Arial"/>
          <w:i/>
          <w:iCs/>
          <w:sz w:val="24"/>
          <w:szCs w:val="24"/>
        </w:rPr>
        <w:t>recurrente</w:t>
      </w:r>
      <w:r w:rsidRPr="00B223CA">
        <w:rPr>
          <w:rFonts w:ascii="Arial" w:hAnsi="Arial" w:cs="Arial"/>
          <w:sz w:val="24"/>
          <w:szCs w:val="24"/>
        </w:rPr>
        <w:t xml:space="preserve"> las medidas decretadas son excesivas y desproporcionadas, pues se emitieron sin elementos objetivos que justificaran su necesidad como medidas de protección.</w:t>
      </w:r>
    </w:p>
    <w:p w14:paraId="0922386D" w14:textId="00DB62CD" w:rsidR="00F26C20" w:rsidRDefault="00F26C20" w:rsidP="00B223CA">
      <w:pPr>
        <w:spacing w:after="0" w:line="360" w:lineRule="auto"/>
        <w:jc w:val="both"/>
        <w:rPr>
          <w:rFonts w:ascii="Arial" w:hAnsi="Arial" w:cs="Arial"/>
          <w:sz w:val="24"/>
          <w:szCs w:val="24"/>
        </w:rPr>
      </w:pPr>
    </w:p>
    <w:p w14:paraId="3FB7F7E7" w14:textId="56430C3C" w:rsidR="00F26C20" w:rsidRPr="00320D5B" w:rsidRDefault="00F26C20" w:rsidP="00F26C20">
      <w:pPr>
        <w:spacing w:after="0" w:line="360" w:lineRule="auto"/>
        <w:jc w:val="both"/>
        <w:rPr>
          <w:rFonts w:ascii="Arial" w:hAnsi="Arial" w:cs="Arial"/>
          <w:sz w:val="24"/>
          <w:szCs w:val="24"/>
        </w:rPr>
      </w:pPr>
      <w:r w:rsidRPr="00320D5B">
        <w:rPr>
          <w:rFonts w:ascii="Arial" w:hAnsi="Arial" w:cs="Arial"/>
          <w:sz w:val="24"/>
          <w:szCs w:val="24"/>
        </w:rPr>
        <w:t xml:space="preserve">En efecto, si bien la parte actora no controvierte de manera expresa la variación en la clasificación de las medidas decretadas, sus agravios sí están dirigidos a cuestionar los alcances que la </w:t>
      </w:r>
      <w:r w:rsidRPr="00320D5B">
        <w:rPr>
          <w:rFonts w:ascii="Arial" w:hAnsi="Arial" w:cs="Arial"/>
          <w:i/>
          <w:iCs/>
          <w:sz w:val="24"/>
          <w:szCs w:val="24"/>
        </w:rPr>
        <w:t>Secretaría Ejecutiva</w:t>
      </w:r>
      <w:r w:rsidRPr="00320D5B">
        <w:rPr>
          <w:rFonts w:ascii="Arial" w:hAnsi="Arial" w:cs="Arial"/>
          <w:sz w:val="24"/>
          <w:szCs w:val="24"/>
        </w:rPr>
        <w:t xml:space="preserve"> les otorgó al calificarlas como medidas de protección, cuando en realidad se trata de supuestos jurídicamente distintos a los de las medidas cautelares. Tal distinción no es meramente formal, pues de ella dependen los estándares de procedencia, la intensidad de las restricciones impuestas y, en consecuencia, los derechos que pueden verse afectados.</w:t>
      </w:r>
    </w:p>
    <w:p w14:paraId="0FAE2BF1" w14:textId="77777777" w:rsidR="00F26C20" w:rsidRPr="00320D5B" w:rsidRDefault="00F26C20" w:rsidP="00F26C20">
      <w:pPr>
        <w:spacing w:after="0" w:line="360" w:lineRule="auto"/>
        <w:jc w:val="both"/>
        <w:rPr>
          <w:rFonts w:ascii="Arial" w:hAnsi="Arial" w:cs="Arial"/>
          <w:sz w:val="24"/>
          <w:szCs w:val="24"/>
        </w:rPr>
      </w:pPr>
    </w:p>
    <w:p w14:paraId="27D879EB" w14:textId="45714DEA" w:rsidR="00F26C20" w:rsidRPr="00320D5B" w:rsidRDefault="00F26C20" w:rsidP="00F26C20">
      <w:pPr>
        <w:spacing w:after="0" w:line="360" w:lineRule="auto"/>
        <w:jc w:val="both"/>
        <w:rPr>
          <w:rFonts w:ascii="Arial" w:hAnsi="Arial" w:cs="Arial"/>
          <w:sz w:val="24"/>
          <w:szCs w:val="24"/>
        </w:rPr>
      </w:pPr>
      <w:r w:rsidRPr="00320D5B">
        <w:rPr>
          <w:rFonts w:ascii="Arial" w:hAnsi="Arial" w:cs="Arial"/>
          <w:sz w:val="24"/>
          <w:szCs w:val="24"/>
        </w:rPr>
        <w:t xml:space="preserve">De esta manera, la impugnación presentada por el </w:t>
      </w:r>
      <w:r w:rsidR="0047208E" w:rsidRPr="00320D5B">
        <w:rPr>
          <w:rFonts w:ascii="Arial" w:hAnsi="Arial" w:cs="Arial"/>
          <w:sz w:val="24"/>
          <w:szCs w:val="24"/>
        </w:rPr>
        <w:t>R</w:t>
      </w:r>
      <w:r w:rsidRPr="00320D5B">
        <w:rPr>
          <w:rFonts w:ascii="Arial" w:hAnsi="Arial" w:cs="Arial"/>
          <w:sz w:val="24"/>
          <w:szCs w:val="24"/>
        </w:rPr>
        <w:t xml:space="preserve">egidor denunciado debe entenderse orientada a desvirtuar la amplitud y severidad de los efectos que derivaron de la indebida calificación como medidas de protección. </w:t>
      </w:r>
    </w:p>
    <w:p w14:paraId="36C9FD25" w14:textId="77777777" w:rsidR="00F26C20" w:rsidRPr="00F26C20" w:rsidRDefault="00F26C20" w:rsidP="00F26C20">
      <w:pPr>
        <w:spacing w:after="0" w:line="360" w:lineRule="auto"/>
        <w:jc w:val="both"/>
        <w:rPr>
          <w:rFonts w:ascii="Arial" w:hAnsi="Arial" w:cs="Arial"/>
          <w:sz w:val="24"/>
          <w:szCs w:val="24"/>
        </w:rPr>
      </w:pPr>
    </w:p>
    <w:p w14:paraId="0A590015" w14:textId="77777777" w:rsidR="00B223CA" w:rsidRPr="006A3E49" w:rsidRDefault="00B223CA" w:rsidP="00B223CA">
      <w:pPr>
        <w:spacing w:after="0" w:line="360" w:lineRule="auto"/>
        <w:jc w:val="both"/>
        <w:rPr>
          <w:rFonts w:ascii="Arial" w:hAnsi="Arial" w:cs="Arial"/>
          <w:b/>
          <w:bCs/>
          <w:sz w:val="24"/>
          <w:szCs w:val="24"/>
        </w:rPr>
      </w:pPr>
      <w:r w:rsidRPr="006A3E49">
        <w:rPr>
          <w:rFonts w:ascii="Arial" w:hAnsi="Arial" w:cs="Arial"/>
          <w:b/>
          <w:bCs/>
          <w:sz w:val="24"/>
          <w:szCs w:val="24"/>
        </w:rPr>
        <w:t>Distinción entre medidas cautelares y de protección.</w:t>
      </w:r>
    </w:p>
    <w:p w14:paraId="1364E519" w14:textId="77777777" w:rsidR="00B223CA" w:rsidRPr="00B223CA" w:rsidRDefault="00B223CA" w:rsidP="00B223CA">
      <w:pPr>
        <w:spacing w:after="0" w:line="360" w:lineRule="auto"/>
        <w:jc w:val="both"/>
        <w:rPr>
          <w:rFonts w:ascii="Arial" w:hAnsi="Arial" w:cs="Arial"/>
          <w:sz w:val="24"/>
          <w:szCs w:val="24"/>
        </w:rPr>
      </w:pPr>
    </w:p>
    <w:p w14:paraId="20B59DCA" w14:textId="77777777" w:rsidR="00B223CA" w:rsidRPr="00B223CA" w:rsidRDefault="00B223CA" w:rsidP="00B223CA">
      <w:pPr>
        <w:spacing w:after="0" w:line="360" w:lineRule="auto"/>
        <w:jc w:val="both"/>
        <w:rPr>
          <w:rFonts w:ascii="Arial" w:hAnsi="Arial" w:cs="Arial"/>
          <w:sz w:val="24"/>
          <w:szCs w:val="24"/>
        </w:rPr>
      </w:pPr>
      <w:r w:rsidRPr="00B223CA">
        <w:rPr>
          <w:rFonts w:ascii="Arial" w:hAnsi="Arial" w:cs="Arial"/>
          <w:sz w:val="24"/>
          <w:szCs w:val="24"/>
        </w:rPr>
        <w:t xml:space="preserve">En el escrito de queja se advierte que lo solicitado por </w:t>
      </w:r>
      <w:r w:rsidRPr="00F01634">
        <w:rPr>
          <w:rFonts w:ascii="Arial" w:hAnsi="Arial" w:cs="Arial"/>
          <w:i/>
          <w:iCs/>
          <w:sz w:val="24"/>
          <w:szCs w:val="24"/>
        </w:rPr>
        <w:t>las denunciantes</w:t>
      </w:r>
      <w:r w:rsidRPr="00B223CA">
        <w:rPr>
          <w:rFonts w:ascii="Arial" w:hAnsi="Arial" w:cs="Arial"/>
          <w:sz w:val="24"/>
          <w:szCs w:val="24"/>
        </w:rPr>
        <w:t xml:space="preserve"> corresponde expresamente a medidas cautelares, pues pidieron que se requiriera al regidor denunciado a conducirse con el debido respeto hacia ellas en las sesiones de cabildo y en cualquier acto en que tuvieran que coincidir, así como que se abstuviera de continuar subiendo a redes sociales audios ofensivos en su contra. </w:t>
      </w:r>
    </w:p>
    <w:p w14:paraId="72732094" w14:textId="77777777" w:rsidR="00B223CA" w:rsidRPr="00B223CA" w:rsidRDefault="00B223CA" w:rsidP="00B223CA">
      <w:pPr>
        <w:spacing w:after="0" w:line="360" w:lineRule="auto"/>
        <w:jc w:val="both"/>
        <w:rPr>
          <w:rFonts w:ascii="Arial" w:hAnsi="Arial" w:cs="Arial"/>
          <w:sz w:val="24"/>
          <w:szCs w:val="24"/>
        </w:rPr>
      </w:pPr>
    </w:p>
    <w:p w14:paraId="45B5B192" w14:textId="33ADD0E1" w:rsidR="00B223CA" w:rsidRPr="00B223CA" w:rsidRDefault="0002444C" w:rsidP="0002444C">
      <w:pPr>
        <w:spacing w:after="0" w:line="360" w:lineRule="auto"/>
        <w:jc w:val="center"/>
        <w:rPr>
          <w:rFonts w:ascii="Arial" w:hAnsi="Arial" w:cs="Arial"/>
          <w:sz w:val="24"/>
          <w:szCs w:val="24"/>
        </w:rPr>
      </w:pPr>
      <w:r w:rsidRPr="006656D6">
        <w:rPr>
          <w:rFonts w:ascii="Arial" w:hAnsi="Arial" w:cs="Arial"/>
          <w:noProof/>
          <w:sz w:val="22"/>
          <w:szCs w:val="22"/>
        </w:rPr>
        <w:lastRenderedPageBreak/>
        <w:drawing>
          <wp:inline distT="0" distB="0" distL="0" distR="0" wp14:anchorId="0400CC9B" wp14:editId="2DB60870">
            <wp:extent cx="3764280" cy="1000912"/>
            <wp:effectExtent l="0" t="0" r="7620" b="889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780759" cy="1005294"/>
                    </a:xfrm>
                    <a:prstGeom prst="rect">
                      <a:avLst/>
                    </a:prstGeom>
                  </pic:spPr>
                </pic:pic>
              </a:graphicData>
            </a:graphic>
          </wp:inline>
        </w:drawing>
      </w:r>
    </w:p>
    <w:p w14:paraId="666A05C7" w14:textId="77777777" w:rsidR="00B223CA" w:rsidRPr="00B223CA" w:rsidRDefault="00B223CA" w:rsidP="00B223CA">
      <w:pPr>
        <w:spacing w:after="0" w:line="360" w:lineRule="auto"/>
        <w:jc w:val="both"/>
        <w:rPr>
          <w:rFonts w:ascii="Arial" w:hAnsi="Arial" w:cs="Arial"/>
          <w:sz w:val="24"/>
          <w:szCs w:val="24"/>
        </w:rPr>
      </w:pPr>
    </w:p>
    <w:p w14:paraId="0C6C9809" w14:textId="60BA6325" w:rsidR="00B223CA" w:rsidRPr="00B223CA" w:rsidRDefault="00B223CA" w:rsidP="00B223CA">
      <w:pPr>
        <w:spacing w:after="0" w:line="360" w:lineRule="auto"/>
        <w:jc w:val="both"/>
        <w:rPr>
          <w:rFonts w:ascii="Arial" w:hAnsi="Arial" w:cs="Arial"/>
          <w:sz w:val="24"/>
          <w:szCs w:val="24"/>
        </w:rPr>
      </w:pPr>
      <w:r w:rsidRPr="00B223CA">
        <w:rPr>
          <w:rFonts w:ascii="Arial" w:hAnsi="Arial" w:cs="Arial"/>
          <w:sz w:val="24"/>
          <w:szCs w:val="24"/>
        </w:rPr>
        <w:t>Como se aprecia, lo pretendido fue una tutela provisional orientada a contener de manera inmediata conductas que consideraban lesivas, sin que en su planteamiento se refirieran a la necesidad de medidas de protección vinculadas a la salvaguarda de su integridad física o emocional.</w:t>
      </w:r>
    </w:p>
    <w:p w14:paraId="3D114499" w14:textId="77777777" w:rsidR="00B223CA" w:rsidRPr="00B223CA" w:rsidRDefault="00B223CA" w:rsidP="00B223CA">
      <w:pPr>
        <w:spacing w:after="0" w:line="360" w:lineRule="auto"/>
        <w:jc w:val="both"/>
        <w:rPr>
          <w:rFonts w:ascii="Arial" w:hAnsi="Arial" w:cs="Arial"/>
          <w:sz w:val="24"/>
          <w:szCs w:val="24"/>
        </w:rPr>
      </w:pPr>
    </w:p>
    <w:p w14:paraId="5A816551" w14:textId="17B0CACA" w:rsidR="00B223CA" w:rsidRPr="00B223CA" w:rsidRDefault="00B223CA" w:rsidP="00B223CA">
      <w:pPr>
        <w:spacing w:after="0" w:line="360" w:lineRule="auto"/>
        <w:jc w:val="both"/>
        <w:rPr>
          <w:rFonts w:ascii="Arial" w:hAnsi="Arial" w:cs="Arial"/>
          <w:sz w:val="24"/>
          <w:szCs w:val="24"/>
        </w:rPr>
      </w:pPr>
      <w:r w:rsidRPr="00B223CA">
        <w:rPr>
          <w:rFonts w:ascii="Arial" w:hAnsi="Arial" w:cs="Arial"/>
          <w:sz w:val="24"/>
          <w:szCs w:val="24"/>
        </w:rPr>
        <w:t>Así, resulta importante señalar que las medidas cautelares y las medidas de protección no son equivalentes ni se rigen bajo el mismo estándar de análisis</w:t>
      </w:r>
      <w:r w:rsidR="00FA44A3">
        <w:rPr>
          <w:rStyle w:val="Refdenotaalpie"/>
          <w:rFonts w:ascii="Arial" w:hAnsi="Arial" w:cs="Arial"/>
          <w:sz w:val="24"/>
          <w:szCs w:val="24"/>
        </w:rPr>
        <w:footnoteReference w:id="9"/>
      </w:r>
      <w:r w:rsidRPr="00B223CA">
        <w:rPr>
          <w:rFonts w:ascii="Arial" w:hAnsi="Arial" w:cs="Arial"/>
          <w:sz w:val="24"/>
          <w:szCs w:val="24"/>
        </w:rPr>
        <w:t>. Mientras las cautelares persiguen preservar la materia del procedimiento hasta en tanto se resuelve de fondo, las de protección únicamente se justifican cuando, a partir de una valoración preliminar de los hechos denunciados, se advierte una situación real de riesgo para la vida o la integridad física de las presuntas víctimas.</w:t>
      </w:r>
    </w:p>
    <w:p w14:paraId="3118B60F" w14:textId="77777777" w:rsidR="00B223CA" w:rsidRPr="00B223CA" w:rsidRDefault="00B223CA" w:rsidP="00B223CA">
      <w:pPr>
        <w:spacing w:after="0" w:line="360" w:lineRule="auto"/>
        <w:jc w:val="both"/>
        <w:rPr>
          <w:rFonts w:ascii="Arial" w:hAnsi="Arial" w:cs="Arial"/>
          <w:sz w:val="24"/>
          <w:szCs w:val="24"/>
        </w:rPr>
      </w:pPr>
    </w:p>
    <w:p w14:paraId="1C0D2AED" w14:textId="77777777" w:rsidR="00B223CA" w:rsidRPr="00B223CA" w:rsidRDefault="00B223CA" w:rsidP="00B223CA">
      <w:pPr>
        <w:spacing w:after="0" w:line="360" w:lineRule="auto"/>
        <w:jc w:val="both"/>
        <w:rPr>
          <w:rFonts w:ascii="Arial" w:hAnsi="Arial" w:cs="Arial"/>
          <w:sz w:val="24"/>
          <w:szCs w:val="24"/>
        </w:rPr>
      </w:pPr>
      <w:r w:rsidRPr="00B223CA">
        <w:rPr>
          <w:rFonts w:ascii="Arial" w:hAnsi="Arial" w:cs="Arial"/>
          <w:sz w:val="24"/>
          <w:szCs w:val="24"/>
        </w:rPr>
        <w:t>En efecto, en el caso, esa distinción cobra relevancia porque, aunque ambas medidas buscan tutelar derechos, su objeto y estándar de procedencia son distintos.</w:t>
      </w:r>
    </w:p>
    <w:p w14:paraId="403498E5" w14:textId="77777777" w:rsidR="00B223CA" w:rsidRPr="00B223CA" w:rsidRDefault="00B223CA" w:rsidP="00B223CA">
      <w:pPr>
        <w:spacing w:after="0" w:line="360" w:lineRule="auto"/>
        <w:jc w:val="both"/>
        <w:rPr>
          <w:rFonts w:ascii="Arial" w:hAnsi="Arial" w:cs="Arial"/>
          <w:sz w:val="24"/>
          <w:szCs w:val="24"/>
        </w:rPr>
      </w:pPr>
    </w:p>
    <w:p w14:paraId="4AF4E9EC" w14:textId="10431E8D" w:rsidR="009F5BD3" w:rsidRPr="007963E3" w:rsidRDefault="00B223CA" w:rsidP="00B223CA">
      <w:pPr>
        <w:spacing w:after="0" w:line="360" w:lineRule="auto"/>
        <w:jc w:val="both"/>
        <w:rPr>
          <w:rFonts w:ascii="Arial" w:hAnsi="Arial" w:cs="Arial"/>
          <w:sz w:val="24"/>
          <w:szCs w:val="24"/>
          <w:u w:val="single"/>
        </w:rPr>
      </w:pPr>
      <w:r w:rsidRPr="00B223CA">
        <w:rPr>
          <w:rFonts w:ascii="Arial" w:hAnsi="Arial" w:cs="Arial"/>
          <w:sz w:val="24"/>
          <w:szCs w:val="24"/>
        </w:rPr>
        <w:t xml:space="preserve">Las </w:t>
      </w:r>
      <w:r w:rsidRPr="00DC4F2F">
        <w:rPr>
          <w:rFonts w:ascii="Arial" w:hAnsi="Arial" w:cs="Arial"/>
          <w:b/>
          <w:bCs/>
          <w:sz w:val="24"/>
          <w:szCs w:val="24"/>
        </w:rPr>
        <w:t>medidas cautelares</w:t>
      </w:r>
      <w:r w:rsidRPr="00B223CA">
        <w:rPr>
          <w:rFonts w:ascii="Arial" w:hAnsi="Arial" w:cs="Arial"/>
          <w:sz w:val="24"/>
          <w:szCs w:val="24"/>
        </w:rPr>
        <w:t xml:space="preserve"> son de carácter preventivo y están vinculadas a la materia de un procedimiento concreto, su finalidad es preservar la materia del litigio y evitar daños graves e irreparables mientras se resuelve el fondo. Se rigen por los criterios de </w:t>
      </w:r>
      <w:proofErr w:type="spellStart"/>
      <w:r w:rsidRPr="00E85D23">
        <w:rPr>
          <w:rFonts w:ascii="Arial" w:hAnsi="Arial" w:cs="Arial"/>
          <w:i/>
          <w:iCs/>
          <w:sz w:val="24"/>
          <w:szCs w:val="24"/>
        </w:rPr>
        <w:t>fumus</w:t>
      </w:r>
      <w:proofErr w:type="spellEnd"/>
      <w:r w:rsidRPr="00E85D23">
        <w:rPr>
          <w:rFonts w:ascii="Arial" w:hAnsi="Arial" w:cs="Arial"/>
          <w:i/>
          <w:iCs/>
          <w:sz w:val="24"/>
          <w:szCs w:val="24"/>
        </w:rPr>
        <w:t xml:space="preserve"> </w:t>
      </w:r>
      <w:proofErr w:type="spellStart"/>
      <w:r w:rsidRPr="00E85D23">
        <w:rPr>
          <w:rFonts w:ascii="Arial" w:hAnsi="Arial" w:cs="Arial"/>
          <w:i/>
          <w:iCs/>
          <w:sz w:val="24"/>
          <w:szCs w:val="24"/>
        </w:rPr>
        <w:t>boni</w:t>
      </w:r>
      <w:proofErr w:type="spellEnd"/>
      <w:r w:rsidRPr="00E85D23">
        <w:rPr>
          <w:rFonts w:ascii="Arial" w:hAnsi="Arial" w:cs="Arial"/>
          <w:i/>
          <w:iCs/>
          <w:sz w:val="24"/>
          <w:szCs w:val="24"/>
        </w:rPr>
        <w:t xml:space="preserve"> iuris</w:t>
      </w:r>
      <w:r w:rsidRPr="00B223CA">
        <w:rPr>
          <w:rFonts w:ascii="Arial" w:hAnsi="Arial" w:cs="Arial"/>
          <w:sz w:val="24"/>
          <w:szCs w:val="24"/>
        </w:rPr>
        <w:t xml:space="preserve"> (apariencia del buen derecho) y </w:t>
      </w:r>
      <w:proofErr w:type="spellStart"/>
      <w:r w:rsidRPr="00E85D23">
        <w:rPr>
          <w:rFonts w:ascii="Arial" w:hAnsi="Arial" w:cs="Arial"/>
          <w:i/>
          <w:iCs/>
          <w:sz w:val="24"/>
          <w:szCs w:val="24"/>
        </w:rPr>
        <w:t>periculum</w:t>
      </w:r>
      <w:proofErr w:type="spellEnd"/>
      <w:r w:rsidRPr="00E85D23">
        <w:rPr>
          <w:rFonts w:ascii="Arial" w:hAnsi="Arial" w:cs="Arial"/>
          <w:i/>
          <w:iCs/>
          <w:sz w:val="24"/>
          <w:szCs w:val="24"/>
        </w:rPr>
        <w:t xml:space="preserve"> in mora </w:t>
      </w:r>
      <w:r w:rsidRPr="00B223CA">
        <w:rPr>
          <w:rFonts w:ascii="Arial" w:hAnsi="Arial" w:cs="Arial"/>
          <w:sz w:val="24"/>
          <w:szCs w:val="24"/>
        </w:rPr>
        <w:t>(riesgo de que la demora cause un perjuicio irreparable), lo que exige un mínimo de elementos de prueba que permitan dar credibilidad objetiva a la pretensión planteada.</w:t>
      </w:r>
      <w:r w:rsidR="008E0069" w:rsidRPr="008E0069">
        <w:t xml:space="preserve"> </w:t>
      </w:r>
      <w:r w:rsidR="00E45F93" w:rsidRPr="007963E3">
        <w:rPr>
          <w:rFonts w:ascii="Arial" w:hAnsi="Arial" w:cs="Arial"/>
          <w:sz w:val="24"/>
          <w:szCs w:val="24"/>
          <w:u w:val="single"/>
        </w:rPr>
        <w:t xml:space="preserve">Lo anterior encuentra sustento en </w:t>
      </w:r>
      <w:r w:rsidR="008E0069" w:rsidRPr="007963E3">
        <w:rPr>
          <w:rFonts w:ascii="Arial" w:hAnsi="Arial" w:cs="Arial"/>
          <w:sz w:val="24"/>
          <w:szCs w:val="24"/>
          <w:u w:val="single"/>
        </w:rPr>
        <w:t xml:space="preserve">la jurisprudencia 14/2015 de la Sala Superior, de rubro </w:t>
      </w:r>
      <w:r w:rsidR="00E45F93" w:rsidRPr="007963E3">
        <w:rPr>
          <w:rFonts w:ascii="Arial" w:hAnsi="Arial" w:cs="Arial"/>
          <w:b/>
          <w:bCs/>
          <w:sz w:val="22"/>
          <w:szCs w:val="22"/>
          <w:u w:val="single"/>
        </w:rPr>
        <w:t>MEDIDAS CAUTELARES. SU TUTELA PREVENTIVA</w:t>
      </w:r>
      <w:r w:rsidR="009F5BD3" w:rsidRPr="007963E3">
        <w:rPr>
          <w:rFonts w:ascii="Arial" w:hAnsi="Arial" w:cs="Arial"/>
          <w:b/>
          <w:bCs/>
          <w:sz w:val="22"/>
          <w:szCs w:val="22"/>
          <w:u w:val="single"/>
        </w:rPr>
        <w:t>.</w:t>
      </w:r>
    </w:p>
    <w:p w14:paraId="265CF6DA" w14:textId="77777777" w:rsidR="009F5BD3" w:rsidRPr="007963E3" w:rsidRDefault="009F5BD3" w:rsidP="00B223CA">
      <w:pPr>
        <w:spacing w:after="0" w:line="360" w:lineRule="auto"/>
        <w:jc w:val="both"/>
        <w:rPr>
          <w:rFonts w:ascii="Arial" w:hAnsi="Arial" w:cs="Arial"/>
          <w:sz w:val="24"/>
          <w:szCs w:val="24"/>
        </w:rPr>
      </w:pPr>
    </w:p>
    <w:p w14:paraId="29CA1AF3" w14:textId="77777777" w:rsidR="00700B4C" w:rsidRPr="007963E3" w:rsidRDefault="00B223CA" w:rsidP="00FF3437">
      <w:pPr>
        <w:spacing w:after="0" w:line="360" w:lineRule="auto"/>
        <w:jc w:val="both"/>
        <w:rPr>
          <w:rFonts w:ascii="Arial" w:hAnsi="Arial" w:cs="Arial"/>
          <w:sz w:val="24"/>
          <w:szCs w:val="24"/>
        </w:rPr>
      </w:pPr>
      <w:r w:rsidRPr="007963E3">
        <w:rPr>
          <w:rFonts w:ascii="Arial" w:hAnsi="Arial" w:cs="Arial"/>
          <w:sz w:val="24"/>
          <w:szCs w:val="24"/>
        </w:rPr>
        <w:t xml:space="preserve">Por el contrario, las </w:t>
      </w:r>
      <w:r w:rsidRPr="007963E3">
        <w:rPr>
          <w:rFonts w:ascii="Arial" w:hAnsi="Arial" w:cs="Arial"/>
          <w:b/>
          <w:bCs/>
          <w:sz w:val="24"/>
          <w:szCs w:val="24"/>
        </w:rPr>
        <w:t>medidas de protección</w:t>
      </w:r>
      <w:r w:rsidRPr="007963E3">
        <w:rPr>
          <w:rFonts w:ascii="Arial" w:hAnsi="Arial" w:cs="Arial"/>
          <w:sz w:val="24"/>
          <w:szCs w:val="24"/>
        </w:rPr>
        <w:t xml:space="preserve"> no necesariamente están vinculadas a la litis del procedimiento, sino que constituyen instrumentos excepcionales </w:t>
      </w:r>
      <w:r w:rsidRPr="007963E3">
        <w:rPr>
          <w:rFonts w:ascii="Arial" w:hAnsi="Arial" w:cs="Arial"/>
          <w:sz w:val="24"/>
          <w:szCs w:val="24"/>
        </w:rPr>
        <w:lastRenderedPageBreak/>
        <w:t xml:space="preserve">orientados a resguardar la vida, la integridad física o emocional de una persona en riesgo inminente. Su procedencia exige la constatación de hechos que evidencien, al menos indiciariamente, un peligro real, específico y actual contra la integridad de quien las solicita. </w:t>
      </w:r>
    </w:p>
    <w:p w14:paraId="36E10F38" w14:textId="77777777" w:rsidR="00700B4C" w:rsidRPr="007963E3" w:rsidRDefault="00700B4C" w:rsidP="00FF3437">
      <w:pPr>
        <w:spacing w:after="0" w:line="360" w:lineRule="auto"/>
        <w:jc w:val="both"/>
        <w:rPr>
          <w:rFonts w:ascii="Arial" w:hAnsi="Arial" w:cs="Arial"/>
          <w:sz w:val="24"/>
          <w:szCs w:val="24"/>
        </w:rPr>
      </w:pPr>
    </w:p>
    <w:p w14:paraId="10F2683B" w14:textId="79F7BF7E" w:rsidR="00B223CA" w:rsidRPr="007963E3" w:rsidRDefault="00FF3437" w:rsidP="00B223CA">
      <w:pPr>
        <w:spacing w:after="0" w:line="360" w:lineRule="auto"/>
        <w:jc w:val="both"/>
        <w:rPr>
          <w:rFonts w:ascii="Arial" w:hAnsi="Arial" w:cs="Arial"/>
          <w:sz w:val="24"/>
          <w:szCs w:val="24"/>
        </w:rPr>
      </w:pPr>
      <w:r w:rsidRPr="007963E3">
        <w:rPr>
          <w:rFonts w:ascii="Arial" w:hAnsi="Arial" w:cs="Arial"/>
          <w:sz w:val="24"/>
          <w:szCs w:val="24"/>
        </w:rPr>
        <w:t xml:space="preserve">Su adopción exige que, del análisis preliminar de los hechos, se advierta un riesgo real, específico e inminente que justifique su otorgamiento urgente, incluso antes de un pronunciamiento de fondo. Así lo ha subrayado la jurisprudencia 1/2023 de la Sala Superior, de rubro </w:t>
      </w:r>
      <w:r w:rsidR="00700B4C" w:rsidRPr="007963E3">
        <w:rPr>
          <w:rFonts w:ascii="Arial" w:hAnsi="Arial" w:cs="Arial"/>
          <w:b/>
          <w:bCs/>
          <w:sz w:val="24"/>
          <w:szCs w:val="24"/>
        </w:rPr>
        <w:t>MEDIDAS DE PROTECCIÓN. EN CASOS URGENTES, PODRÁN ORDENARSE POR AUTORIDAD ELECTORAL DIVERSA A LA COMPETENTE PARA RESOLVER EL FONDO DE LA QUEJA, CUANDO EXISTA RIESGO INMINENTE DE AFECTAR LA VIDA, INTEGRIDAD Y LIBERTAD DE QUIEN LAS SOLICITA</w:t>
      </w:r>
      <w:r w:rsidRPr="007963E3">
        <w:rPr>
          <w:rFonts w:ascii="Arial" w:hAnsi="Arial" w:cs="Arial"/>
          <w:sz w:val="24"/>
          <w:szCs w:val="24"/>
        </w:rPr>
        <w:t>, la cual reconoce el carácter excepcional de estas medidas, procedentes únicamente cuando la dilación en su emisión pueda colocar a la víctima en una situación de vulnerabilidad extrema.</w:t>
      </w:r>
      <w:r w:rsidR="00700B4C" w:rsidRPr="007963E3">
        <w:rPr>
          <w:rFonts w:ascii="Arial" w:hAnsi="Arial" w:cs="Arial"/>
          <w:sz w:val="24"/>
          <w:szCs w:val="24"/>
        </w:rPr>
        <w:t xml:space="preserve"> </w:t>
      </w:r>
      <w:r w:rsidR="00B223CA" w:rsidRPr="007963E3">
        <w:rPr>
          <w:rFonts w:ascii="Arial" w:hAnsi="Arial" w:cs="Arial"/>
          <w:sz w:val="24"/>
          <w:szCs w:val="24"/>
        </w:rPr>
        <w:t>Por ello, un análisis de riesgo no puede confundirse con el “peligro en la demora” propio de las medidas cautelares.</w:t>
      </w:r>
    </w:p>
    <w:p w14:paraId="307A2E6C" w14:textId="5A53C391" w:rsidR="0021692E" w:rsidRPr="007963E3" w:rsidRDefault="0021692E" w:rsidP="00B223CA">
      <w:pPr>
        <w:spacing w:after="0" w:line="360" w:lineRule="auto"/>
        <w:jc w:val="both"/>
        <w:rPr>
          <w:rFonts w:ascii="Arial" w:hAnsi="Arial" w:cs="Arial"/>
          <w:sz w:val="24"/>
          <w:szCs w:val="24"/>
        </w:rPr>
      </w:pPr>
    </w:p>
    <w:p w14:paraId="6EC9C3E4" w14:textId="506FC8BC" w:rsidR="000917D3" w:rsidRPr="007963E3" w:rsidRDefault="00E17358" w:rsidP="000917D3">
      <w:pPr>
        <w:spacing w:after="0" w:line="360" w:lineRule="auto"/>
        <w:jc w:val="both"/>
        <w:rPr>
          <w:rFonts w:ascii="Arial" w:hAnsi="Arial" w:cs="Arial"/>
          <w:sz w:val="24"/>
          <w:szCs w:val="24"/>
        </w:rPr>
      </w:pPr>
      <w:r w:rsidRPr="007963E3">
        <w:rPr>
          <w:rFonts w:ascii="Arial" w:hAnsi="Arial" w:cs="Arial"/>
          <w:sz w:val="24"/>
          <w:szCs w:val="24"/>
        </w:rPr>
        <w:t>En los términos expuestos,</w:t>
      </w:r>
      <w:r w:rsidR="00953DCC" w:rsidRPr="007963E3">
        <w:rPr>
          <w:rFonts w:ascii="Arial" w:hAnsi="Arial" w:cs="Arial"/>
          <w:sz w:val="24"/>
          <w:szCs w:val="24"/>
        </w:rPr>
        <w:t xml:space="preserve"> esa distinción se hace patente </w:t>
      </w:r>
      <w:proofErr w:type="spellStart"/>
      <w:r w:rsidR="003A071B" w:rsidRPr="007963E3">
        <w:rPr>
          <w:rFonts w:ascii="Arial" w:hAnsi="Arial" w:cs="Arial"/>
          <w:sz w:val="24"/>
          <w:szCs w:val="24"/>
        </w:rPr>
        <w:t>en</w:t>
      </w:r>
      <w:r w:rsidR="000917D3" w:rsidRPr="007963E3">
        <w:rPr>
          <w:rFonts w:ascii="Arial" w:hAnsi="Arial" w:cs="Arial"/>
          <w:sz w:val="24"/>
          <w:szCs w:val="24"/>
        </w:rPr>
        <w:t>el</w:t>
      </w:r>
      <w:proofErr w:type="spellEnd"/>
      <w:r w:rsidR="000917D3" w:rsidRPr="007963E3">
        <w:rPr>
          <w:rFonts w:ascii="Arial" w:hAnsi="Arial" w:cs="Arial"/>
          <w:sz w:val="24"/>
          <w:szCs w:val="24"/>
        </w:rPr>
        <w:t xml:space="preserve"> Reglamento de Quejas y Denuncias en materia de Violencia Política contra las Mujeres </w:t>
      </w:r>
      <w:proofErr w:type="gramStart"/>
      <w:r w:rsidR="000917D3" w:rsidRPr="007963E3">
        <w:rPr>
          <w:rFonts w:ascii="Arial" w:hAnsi="Arial" w:cs="Arial"/>
          <w:sz w:val="24"/>
          <w:szCs w:val="24"/>
        </w:rPr>
        <w:t>en Razón de</w:t>
      </w:r>
      <w:proofErr w:type="gramEnd"/>
      <w:r w:rsidR="000917D3" w:rsidRPr="007963E3">
        <w:rPr>
          <w:rFonts w:ascii="Arial" w:hAnsi="Arial" w:cs="Arial"/>
          <w:sz w:val="24"/>
          <w:szCs w:val="24"/>
        </w:rPr>
        <w:t xml:space="preserve"> Género del Instituto Electoral de Michoacán.</w:t>
      </w:r>
    </w:p>
    <w:p w14:paraId="4D6D05ED" w14:textId="77777777" w:rsidR="000917D3" w:rsidRPr="007963E3" w:rsidRDefault="000917D3" w:rsidP="000917D3">
      <w:pPr>
        <w:spacing w:after="0" w:line="360" w:lineRule="auto"/>
        <w:jc w:val="both"/>
        <w:rPr>
          <w:rFonts w:ascii="Arial" w:hAnsi="Arial" w:cs="Arial"/>
          <w:sz w:val="24"/>
          <w:szCs w:val="24"/>
        </w:rPr>
      </w:pPr>
    </w:p>
    <w:p w14:paraId="6A8937ED" w14:textId="495713F3" w:rsidR="000917D3" w:rsidRPr="007963E3" w:rsidRDefault="000917D3" w:rsidP="000917D3">
      <w:pPr>
        <w:spacing w:after="0" w:line="360" w:lineRule="auto"/>
        <w:jc w:val="both"/>
        <w:rPr>
          <w:rFonts w:ascii="Arial" w:hAnsi="Arial" w:cs="Arial"/>
          <w:sz w:val="24"/>
          <w:szCs w:val="24"/>
        </w:rPr>
      </w:pPr>
      <w:r w:rsidRPr="007963E3">
        <w:rPr>
          <w:rFonts w:ascii="Arial" w:hAnsi="Arial" w:cs="Arial"/>
          <w:sz w:val="24"/>
          <w:szCs w:val="24"/>
        </w:rPr>
        <w:t xml:space="preserve">En efecto, las medidas cautelares tienen como objeto prevenir daños irreparables al pleno ejercicio de los derechos político-electorales de las mujeres durante la tramitación del procedimiento, de manera que garantizan la eficacia de la resolución definitiva. Así lo establece expresamente el artículo 65 del citado Reglamento, al señalar que la solicitud de medidas cautelares debe precisar el acto, hecho u omisión que se pretenda hacer cesar, así como el daño cuya </w:t>
      </w:r>
      <w:proofErr w:type="spellStart"/>
      <w:r w:rsidRPr="007963E3">
        <w:rPr>
          <w:rFonts w:ascii="Arial" w:hAnsi="Arial" w:cs="Arial"/>
          <w:sz w:val="24"/>
          <w:szCs w:val="24"/>
        </w:rPr>
        <w:t>irreparabilidad</w:t>
      </w:r>
      <w:proofErr w:type="spellEnd"/>
      <w:r w:rsidRPr="007963E3">
        <w:rPr>
          <w:rFonts w:ascii="Arial" w:hAnsi="Arial" w:cs="Arial"/>
          <w:sz w:val="24"/>
          <w:szCs w:val="24"/>
        </w:rPr>
        <w:t xml:space="preserve"> se busca evitar.</w:t>
      </w:r>
    </w:p>
    <w:p w14:paraId="2D336F57" w14:textId="77777777" w:rsidR="000917D3" w:rsidRPr="007963E3" w:rsidRDefault="000917D3" w:rsidP="000917D3">
      <w:pPr>
        <w:spacing w:after="0" w:line="360" w:lineRule="auto"/>
        <w:jc w:val="both"/>
        <w:rPr>
          <w:rFonts w:ascii="Arial" w:hAnsi="Arial" w:cs="Arial"/>
          <w:sz w:val="24"/>
          <w:szCs w:val="24"/>
        </w:rPr>
      </w:pPr>
    </w:p>
    <w:p w14:paraId="29433A31" w14:textId="77777777" w:rsidR="000917D3" w:rsidRPr="007963E3" w:rsidRDefault="000917D3" w:rsidP="000917D3">
      <w:pPr>
        <w:spacing w:after="0" w:line="360" w:lineRule="auto"/>
        <w:jc w:val="both"/>
        <w:rPr>
          <w:rFonts w:ascii="Arial" w:hAnsi="Arial" w:cs="Arial"/>
          <w:sz w:val="24"/>
          <w:szCs w:val="24"/>
        </w:rPr>
      </w:pPr>
      <w:r w:rsidRPr="007963E3">
        <w:rPr>
          <w:rFonts w:ascii="Arial" w:hAnsi="Arial" w:cs="Arial"/>
          <w:sz w:val="24"/>
          <w:szCs w:val="24"/>
        </w:rPr>
        <w:t xml:space="preserve">Por el contrario, las medidas de protección únicamente proceden frente a un riesgo inminente para la vida o integridad personal, por lo que su adopción exige la actualización de los presupuestos de gravedad, urgencia y posible </w:t>
      </w:r>
      <w:proofErr w:type="spellStart"/>
      <w:r w:rsidRPr="007963E3">
        <w:rPr>
          <w:rFonts w:ascii="Arial" w:hAnsi="Arial" w:cs="Arial"/>
          <w:sz w:val="24"/>
          <w:szCs w:val="24"/>
        </w:rPr>
        <w:t>irreparabilidad</w:t>
      </w:r>
      <w:proofErr w:type="spellEnd"/>
      <w:r w:rsidRPr="007963E3">
        <w:rPr>
          <w:rFonts w:ascii="Arial" w:hAnsi="Arial" w:cs="Arial"/>
          <w:sz w:val="24"/>
          <w:szCs w:val="24"/>
        </w:rPr>
        <w:t>.</w:t>
      </w:r>
    </w:p>
    <w:p w14:paraId="131C3E9F" w14:textId="604AC6E5" w:rsidR="000917D3" w:rsidRPr="007963E3" w:rsidRDefault="000917D3" w:rsidP="000917D3">
      <w:pPr>
        <w:spacing w:after="0" w:line="360" w:lineRule="auto"/>
        <w:jc w:val="both"/>
        <w:rPr>
          <w:rFonts w:ascii="Arial" w:hAnsi="Arial" w:cs="Arial"/>
          <w:sz w:val="24"/>
          <w:szCs w:val="24"/>
        </w:rPr>
      </w:pPr>
    </w:p>
    <w:p w14:paraId="2FBD1B6E" w14:textId="6098397E" w:rsidR="00DF4DB8" w:rsidRPr="007963E3" w:rsidRDefault="00DF4DB8" w:rsidP="000917D3">
      <w:pPr>
        <w:spacing w:after="0" w:line="360" w:lineRule="auto"/>
        <w:jc w:val="both"/>
        <w:rPr>
          <w:rFonts w:ascii="Arial" w:hAnsi="Arial" w:cs="Arial"/>
          <w:sz w:val="24"/>
          <w:szCs w:val="24"/>
        </w:rPr>
      </w:pPr>
      <w:r w:rsidRPr="007963E3">
        <w:rPr>
          <w:rFonts w:ascii="Arial" w:hAnsi="Arial" w:cs="Arial"/>
          <w:sz w:val="24"/>
          <w:szCs w:val="24"/>
        </w:rPr>
        <w:lastRenderedPageBreak/>
        <w:t xml:space="preserve">En conclusión, una medida cautelar constituye una orden provisional que tiene como propósito </w:t>
      </w:r>
      <w:r w:rsidR="00AE689F" w:rsidRPr="007963E3">
        <w:rPr>
          <w:rFonts w:ascii="Arial" w:hAnsi="Arial" w:cs="Arial"/>
          <w:sz w:val="24"/>
          <w:szCs w:val="24"/>
        </w:rPr>
        <w:t xml:space="preserve"> el</w:t>
      </w:r>
      <w:r w:rsidRPr="007963E3">
        <w:rPr>
          <w:rFonts w:ascii="Arial" w:hAnsi="Arial" w:cs="Arial"/>
          <w:sz w:val="24"/>
          <w:szCs w:val="24"/>
        </w:rPr>
        <w:t xml:space="preserve"> prevenir un perjuicio, </w:t>
      </w:r>
      <w:r w:rsidR="00A33C6C" w:rsidRPr="007963E3">
        <w:rPr>
          <w:rFonts w:ascii="Arial" w:hAnsi="Arial" w:cs="Arial"/>
          <w:sz w:val="24"/>
          <w:szCs w:val="24"/>
        </w:rPr>
        <w:t xml:space="preserve">y </w:t>
      </w:r>
      <w:r w:rsidRPr="007963E3">
        <w:rPr>
          <w:rFonts w:ascii="Arial" w:hAnsi="Arial" w:cs="Arial"/>
          <w:sz w:val="24"/>
          <w:szCs w:val="24"/>
        </w:rPr>
        <w:t xml:space="preserve">es una herramienta jurídica que busca mantener el </w:t>
      </w:r>
      <w:proofErr w:type="spellStart"/>
      <w:proofErr w:type="gramStart"/>
      <w:r w:rsidRPr="007963E3">
        <w:rPr>
          <w:rFonts w:ascii="Arial" w:hAnsi="Arial" w:cs="Arial"/>
          <w:i/>
          <w:iCs/>
          <w:sz w:val="24"/>
          <w:szCs w:val="24"/>
        </w:rPr>
        <w:t>status</w:t>
      </w:r>
      <w:proofErr w:type="spellEnd"/>
      <w:proofErr w:type="gramEnd"/>
      <w:r w:rsidRPr="007963E3">
        <w:rPr>
          <w:rFonts w:ascii="Arial" w:hAnsi="Arial" w:cs="Arial"/>
          <w:i/>
          <w:iCs/>
          <w:sz w:val="24"/>
          <w:szCs w:val="24"/>
        </w:rPr>
        <w:t xml:space="preserve"> quo </w:t>
      </w:r>
      <w:r w:rsidRPr="007963E3">
        <w:rPr>
          <w:rFonts w:ascii="Arial" w:hAnsi="Arial" w:cs="Arial"/>
          <w:sz w:val="24"/>
          <w:szCs w:val="24"/>
        </w:rPr>
        <w:t xml:space="preserve">hasta  que se tome una decisión definitiva, es decir, las cautelares </w:t>
      </w:r>
      <w:r w:rsidR="00574998" w:rsidRPr="007963E3">
        <w:rPr>
          <w:rFonts w:ascii="Arial" w:hAnsi="Arial" w:cs="Arial"/>
          <w:sz w:val="24"/>
          <w:szCs w:val="24"/>
        </w:rPr>
        <w:t>son</w:t>
      </w:r>
      <w:r w:rsidRPr="007963E3">
        <w:rPr>
          <w:rFonts w:ascii="Arial" w:hAnsi="Arial" w:cs="Arial"/>
          <w:sz w:val="24"/>
          <w:szCs w:val="24"/>
        </w:rPr>
        <w:t xml:space="preserve"> una orden de “dejar de hacer”, en contra de quien se dicten, mientras que las de protección es un mandato de “brindar protección y seguridad para que la </w:t>
      </w:r>
      <w:r w:rsidR="001565A3" w:rsidRPr="007963E3">
        <w:rPr>
          <w:rFonts w:ascii="Arial" w:hAnsi="Arial" w:cs="Arial"/>
          <w:sz w:val="24"/>
          <w:szCs w:val="24"/>
        </w:rPr>
        <w:t>persona</w:t>
      </w:r>
      <w:r w:rsidRPr="007963E3">
        <w:rPr>
          <w:rFonts w:ascii="Arial" w:hAnsi="Arial" w:cs="Arial"/>
          <w:sz w:val="24"/>
          <w:szCs w:val="24"/>
        </w:rPr>
        <w:t xml:space="preserve"> denunciante no sufra daño”.</w:t>
      </w:r>
    </w:p>
    <w:p w14:paraId="0A8D58A9" w14:textId="77777777" w:rsidR="00DF4DB8" w:rsidRPr="007963E3" w:rsidRDefault="00DF4DB8" w:rsidP="000917D3">
      <w:pPr>
        <w:spacing w:after="0" w:line="360" w:lineRule="auto"/>
        <w:jc w:val="both"/>
        <w:rPr>
          <w:rFonts w:ascii="Arial" w:hAnsi="Arial" w:cs="Arial"/>
          <w:sz w:val="24"/>
          <w:szCs w:val="24"/>
        </w:rPr>
      </w:pPr>
    </w:p>
    <w:p w14:paraId="031BB4FE" w14:textId="77777777" w:rsidR="00B223CA" w:rsidRPr="001421A6" w:rsidRDefault="00B223CA" w:rsidP="00B223CA">
      <w:pPr>
        <w:spacing w:after="0" w:line="360" w:lineRule="auto"/>
        <w:jc w:val="both"/>
        <w:rPr>
          <w:rFonts w:ascii="Arial" w:hAnsi="Arial" w:cs="Arial"/>
          <w:b/>
          <w:bCs/>
          <w:sz w:val="24"/>
          <w:szCs w:val="24"/>
        </w:rPr>
      </w:pPr>
      <w:r w:rsidRPr="001421A6">
        <w:rPr>
          <w:rFonts w:ascii="Arial" w:hAnsi="Arial" w:cs="Arial"/>
          <w:b/>
          <w:bCs/>
          <w:sz w:val="24"/>
          <w:szCs w:val="24"/>
        </w:rPr>
        <w:t>Consideraciones del acuerdo impugnado.</w:t>
      </w:r>
    </w:p>
    <w:p w14:paraId="25DB1551" w14:textId="77777777" w:rsidR="001421A6" w:rsidRPr="00B223CA" w:rsidRDefault="001421A6" w:rsidP="00B223CA">
      <w:pPr>
        <w:spacing w:after="0" w:line="360" w:lineRule="auto"/>
        <w:jc w:val="both"/>
        <w:rPr>
          <w:rFonts w:ascii="Arial" w:hAnsi="Arial" w:cs="Arial"/>
          <w:sz w:val="24"/>
          <w:szCs w:val="24"/>
        </w:rPr>
      </w:pPr>
    </w:p>
    <w:p w14:paraId="58FB182A" w14:textId="7E535B6E" w:rsidR="00B223CA" w:rsidRPr="00B223CA" w:rsidRDefault="00B223CA" w:rsidP="00B223CA">
      <w:pPr>
        <w:spacing w:after="0" w:line="360" w:lineRule="auto"/>
        <w:jc w:val="both"/>
        <w:rPr>
          <w:rFonts w:ascii="Arial" w:hAnsi="Arial" w:cs="Arial"/>
          <w:sz w:val="24"/>
          <w:szCs w:val="24"/>
        </w:rPr>
      </w:pPr>
      <w:r w:rsidRPr="00B223CA">
        <w:rPr>
          <w:rFonts w:ascii="Arial" w:hAnsi="Arial" w:cs="Arial"/>
          <w:sz w:val="24"/>
          <w:szCs w:val="24"/>
        </w:rPr>
        <w:t xml:space="preserve">En el caso, la </w:t>
      </w:r>
      <w:r w:rsidRPr="005B5BD1">
        <w:rPr>
          <w:rFonts w:ascii="Arial" w:hAnsi="Arial" w:cs="Arial"/>
          <w:i/>
          <w:iCs/>
          <w:sz w:val="24"/>
          <w:szCs w:val="24"/>
        </w:rPr>
        <w:t>Secretaría Ejecutiva</w:t>
      </w:r>
      <w:r w:rsidRPr="00B223CA">
        <w:rPr>
          <w:rFonts w:ascii="Arial" w:hAnsi="Arial" w:cs="Arial"/>
          <w:sz w:val="24"/>
          <w:szCs w:val="24"/>
        </w:rPr>
        <w:t xml:space="preserve">, al resolver sobre las medidas solicitadas, valoró los hechos narrados en el escrito inicial, consistentes en expresiones que el regidor denunciado habría proferido en contra de las denunciantes desde el inicio de las sesiones de </w:t>
      </w:r>
      <w:r w:rsidR="005B5BD1">
        <w:rPr>
          <w:rFonts w:ascii="Arial" w:hAnsi="Arial" w:cs="Arial"/>
          <w:sz w:val="24"/>
          <w:szCs w:val="24"/>
        </w:rPr>
        <w:t>C</w:t>
      </w:r>
      <w:r w:rsidRPr="00B223CA">
        <w:rPr>
          <w:rFonts w:ascii="Arial" w:hAnsi="Arial" w:cs="Arial"/>
          <w:sz w:val="24"/>
          <w:szCs w:val="24"/>
        </w:rPr>
        <w:t xml:space="preserve">abildo, así como la difusión posterior de un audio en grupos de </w:t>
      </w:r>
      <w:r w:rsidRPr="00101BFB">
        <w:rPr>
          <w:rFonts w:ascii="Arial" w:hAnsi="Arial" w:cs="Arial"/>
          <w:i/>
          <w:iCs/>
          <w:sz w:val="24"/>
          <w:szCs w:val="24"/>
        </w:rPr>
        <w:t>WhatsApp</w:t>
      </w:r>
      <w:r w:rsidRPr="00B223CA">
        <w:rPr>
          <w:rFonts w:ascii="Arial" w:hAnsi="Arial" w:cs="Arial"/>
          <w:sz w:val="24"/>
          <w:szCs w:val="24"/>
        </w:rPr>
        <w:t xml:space="preserve"> en el que se reproducían comentarios ofensivos. Las promoventes señalaron que tales expresiones, además de dañarlas en lo personal y en su imagen pública, les habían generado un ambiente hostil que dificultaba el ejercicio de sus cargos.</w:t>
      </w:r>
    </w:p>
    <w:p w14:paraId="33DADD53" w14:textId="77777777" w:rsidR="00B223CA" w:rsidRPr="00B223CA" w:rsidRDefault="00B223CA" w:rsidP="00B223CA">
      <w:pPr>
        <w:spacing w:after="0" w:line="360" w:lineRule="auto"/>
        <w:jc w:val="both"/>
        <w:rPr>
          <w:rFonts w:ascii="Arial" w:hAnsi="Arial" w:cs="Arial"/>
          <w:sz w:val="24"/>
          <w:szCs w:val="24"/>
        </w:rPr>
      </w:pPr>
    </w:p>
    <w:p w14:paraId="6E69905E" w14:textId="1C47A07A" w:rsidR="00B223CA" w:rsidRPr="00B223CA" w:rsidRDefault="00B223CA" w:rsidP="00B223CA">
      <w:pPr>
        <w:spacing w:after="0" w:line="360" w:lineRule="auto"/>
        <w:jc w:val="both"/>
        <w:rPr>
          <w:rFonts w:ascii="Arial" w:hAnsi="Arial" w:cs="Arial"/>
          <w:sz w:val="24"/>
          <w:szCs w:val="24"/>
        </w:rPr>
      </w:pPr>
      <w:r w:rsidRPr="00B223CA">
        <w:rPr>
          <w:rFonts w:ascii="Arial" w:hAnsi="Arial" w:cs="Arial"/>
          <w:sz w:val="24"/>
          <w:szCs w:val="24"/>
        </w:rPr>
        <w:t>Con base en lo anterior, la autoridad responsable consideró que existían indicios suficientes de que los hechos denunciados podían configurar actos de violencia política en razón de género, pues las frases atribuidas al regidor tenían un contenido despectivo, connotaciones de burla respecto de su edad y calificativos ofensivos como “</w:t>
      </w:r>
      <w:r w:rsidR="00F81705" w:rsidRPr="00F81705">
        <w:rPr>
          <w:rFonts w:ascii="Arial" w:hAnsi="Arial" w:cs="Arial"/>
          <w:color w:val="FFFFFF"/>
          <w:sz w:val="24"/>
          <w:szCs w:val="24"/>
          <w:highlight w:val="darkCyan"/>
        </w:rPr>
        <w:t>[No.9]_</w:t>
      </w:r>
      <w:r w:rsidR="000D72F5">
        <w:rPr>
          <w:rFonts w:ascii="Arial" w:hAnsi="Arial" w:cs="Arial"/>
          <w:color w:val="FFFFFF"/>
          <w:sz w:val="24"/>
          <w:szCs w:val="24"/>
          <w:highlight w:val="darkCyan"/>
        </w:rPr>
        <w:t>ELIMINADAS_ las_expresiones_que_afectan_la_i</w:t>
      </w:r>
      <w:r w:rsidR="00F81705" w:rsidRPr="00F81705">
        <w:rPr>
          <w:rFonts w:ascii="Arial" w:hAnsi="Arial" w:cs="Arial"/>
          <w:color w:val="FFFFFF"/>
          <w:sz w:val="24"/>
          <w:szCs w:val="24"/>
          <w:highlight w:val="darkCyan"/>
        </w:rPr>
        <w:t>ntimidad_y/o_privacidad_de_la_denunciante_[243]</w:t>
      </w:r>
      <w:r w:rsidRPr="00B223CA">
        <w:rPr>
          <w:rFonts w:ascii="Arial" w:hAnsi="Arial" w:cs="Arial"/>
          <w:sz w:val="24"/>
          <w:szCs w:val="24"/>
        </w:rPr>
        <w:t>” y “</w:t>
      </w:r>
      <w:r w:rsidR="00F81705" w:rsidRPr="00F81705">
        <w:rPr>
          <w:rFonts w:ascii="Arial" w:hAnsi="Arial" w:cs="Arial"/>
          <w:color w:val="FFFFFF"/>
          <w:sz w:val="24"/>
          <w:szCs w:val="24"/>
          <w:highlight w:val="darkCyan"/>
        </w:rPr>
        <w:t>[No.10]_</w:t>
      </w:r>
      <w:r w:rsidR="000D72F5">
        <w:rPr>
          <w:rFonts w:ascii="Arial" w:hAnsi="Arial" w:cs="Arial"/>
          <w:color w:val="FFFFFF"/>
          <w:sz w:val="24"/>
          <w:szCs w:val="24"/>
          <w:highlight w:val="darkCyan"/>
        </w:rPr>
        <w:t>ELIMINADAS_ las_expresiones_que_afectan_la_i</w:t>
      </w:r>
      <w:r w:rsidR="00F81705" w:rsidRPr="00F81705">
        <w:rPr>
          <w:rFonts w:ascii="Arial" w:hAnsi="Arial" w:cs="Arial"/>
          <w:color w:val="FFFFFF"/>
          <w:sz w:val="24"/>
          <w:szCs w:val="24"/>
          <w:highlight w:val="darkCyan"/>
        </w:rPr>
        <w:t>ntimidad_y/o_privacidad_de_la_denunciante_[243]</w:t>
      </w:r>
      <w:r w:rsidRPr="00B223CA">
        <w:rPr>
          <w:rFonts w:ascii="Arial" w:hAnsi="Arial" w:cs="Arial"/>
          <w:sz w:val="24"/>
          <w:szCs w:val="24"/>
        </w:rPr>
        <w:t>”, cuya difusión podía menoscabar la dignidad de las denunciantes y su participación en condiciones de igualdad en el órgano edilicio.</w:t>
      </w:r>
    </w:p>
    <w:p w14:paraId="62D45078" w14:textId="77777777" w:rsidR="00B223CA" w:rsidRPr="00B223CA" w:rsidRDefault="00B223CA" w:rsidP="00B223CA">
      <w:pPr>
        <w:spacing w:after="0" w:line="360" w:lineRule="auto"/>
        <w:jc w:val="both"/>
        <w:rPr>
          <w:rFonts w:ascii="Arial" w:hAnsi="Arial" w:cs="Arial"/>
          <w:sz w:val="24"/>
          <w:szCs w:val="24"/>
        </w:rPr>
      </w:pPr>
    </w:p>
    <w:p w14:paraId="06200236" w14:textId="77777777" w:rsidR="00B223CA" w:rsidRPr="00B467D8" w:rsidRDefault="00B223CA" w:rsidP="00B223CA">
      <w:pPr>
        <w:spacing w:after="0" w:line="360" w:lineRule="auto"/>
        <w:jc w:val="both"/>
        <w:rPr>
          <w:rFonts w:ascii="Arial" w:hAnsi="Arial" w:cs="Arial"/>
          <w:b/>
          <w:bCs/>
          <w:sz w:val="24"/>
          <w:szCs w:val="24"/>
        </w:rPr>
      </w:pPr>
      <w:r w:rsidRPr="00B223CA">
        <w:rPr>
          <w:rFonts w:ascii="Arial" w:hAnsi="Arial" w:cs="Arial"/>
          <w:sz w:val="24"/>
          <w:szCs w:val="24"/>
        </w:rPr>
        <w:t xml:space="preserve">Para sustentar su determinación, la </w:t>
      </w:r>
      <w:r w:rsidRPr="00101BFB">
        <w:rPr>
          <w:rFonts w:ascii="Arial" w:hAnsi="Arial" w:cs="Arial"/>
          <w:i/>
          <w:iCs/>
          <w:sz w:val="24"/>
          <w:szCs w:val="24"/>
        </w:rPr>
        <w:t>Secretaría Ejecutiva</w:t>
      </w:r>
      <w:r w:rsidRPr="00B223CA">
        <w:rPr>
          <w:rFonts w:ascii="Arial" w:hAnsi="Arial" w:cs="Arial"/>
          <w:sz w:val="24"/>
          <w:szCs w:val="24"/>
        </w:rPr>
        <w:t xml:space="preserve"> tuvo a la vista documentales públicas, en particular el acta de la sesión extraordinaria de Cabildo número 11, de fecha 28 de abril, y la número 17, de fecha 19 de junio, en las que, si bien no se asentaron expresamente las manifestaciones referidas, sí se dejó constancia de las circunstancias en que se suscitaron y de la decisión de los integrantes de no reproducirlas en el acta por respeto a las </w:t>
      </w:r>
      <w:r w:rsidRPr="00101BFB">
        <w:rPr>
          <w:rFonts w:ascii="Arial" w:hAnsi="Arial" w:cs="Arial"/>
          <w:i/>
          <w:iCs/>
          <w:sz w:val="24"/>
          <w:szCs w:val="24"/>
        </w:rPr>
        <w:t>denunciantes</w:t>
      </w:r>
      <w:r w:rsidRPr="00B223CA">
        <w:rPr>
          <w:rFonts w:ascii="Arial" w:hAnsi="Arial" w:cs="Arial"/>
          <w:sz w:val="24"/>
          <w:szCs w:val="24"/>
        </w:rPr>
        <w:t xml:space="preserve">. </w:t>
      </w:r>
      <w:r w:rsidRPr="00B467D8">
        <w:rPr>
          <w:rFonts w:ascii="Arial" w:hAnsi="Arial" w:cs="Arial"/>
          <w:b/>
          <w:bCs/>
          <w:sz w:val="24"/>
          <w:szCs w:val="24"/>
        </w:rPr>
        <w:lastRenderedPageBreak/>
        <w:t>Estos elementos, aunados a la narración de las actoras, fueron considerados indicios suficientes para activar la tutela preventiva.</w:t>
      </w:r>
    </w:p>
    <w:p w14:paraId="15017356" w14:textId="77777777" w:rsidR="00B223CA" w:rsidRPr="00B223CA" w:rsidRDefault="00B223CA" w:rsidP="00B223CA">
      <w:pPr>
        <w:spacing w:after="0" w:line="360" w:lineRule="auto"/>
        <w:jc w:val="both"/>
        <w:rPr>
          <w:rFonts w:ascii="Arial" w:hAnsi="Arial" w:cs="Arial"/>
          <w:sz w:val="24"/>
          <w:szCs w:val="24"/>
        </w:rPr>
      </w:pPr>
    </w:p>
    <w:p w14:paraId="73B27A0A" w14:textId="77777777" w:rsidR="00B223CA" w:rsidRPr="00B223CA" w:rsidRDefault="00B223CA" w:rsidP="00B223CA">
      <w:pPr>
        <w:spacing w:after="0" w:line="360" w:lineRule="auto"/>
        <w:jc w:val="both"/>
        <w:rPr>
          <w:rFonts w:ascii="Arial" w:hAnsi="Arial" w:cs="Arial"/>
          <w:sz w:val="24"/>
          <w:szCs w:val="24"/>
        </w:rPr>
      </w:pPr>
      <w:r w:rsidRPr="00B223CA">
        <w:rPr>
          <w:rFonts w:ascii="Arial" w:hAnsi="Arial" w:cs="Arial"/>
          <w:sz w:val="24"/>
          <w:szCs w:val="24"/>
        </w:rPr>
        <w:t xml:space="preserve">Asimismo, la Secretaría tomó en cuenta la aplicación del cuestionario de riesgo, instrumento que, aunque no constituye prueba plena, le permitió identificar de manera preliminar un nivel de riesgo calificado como bajo a medio respecto de las </w:t>
      </w:r>
      <w:r w:rsidRPr="00101BFB">
        <w:rPr>
          <w:rFonts w:ascii="Arial" w:hAnsi="Arial" w:cs="Arial"/>
          <w:i/>
          <w:iCs/>
          <w:sz w:val="24"/>
          <w:szCs w:val="24"/>
        </w:rPr>
        <w:t>denunciantes</w:t>
      </w:r>
      <w:r w:rsidRPr="00B223CA">
        <w:rPr>
          <w:rFonts w:ascii="Arial" w:hAnsi="Arial" w:cs="Arial"/>
          <w:sz w:val="24"/>
          <w:szCs w:val="24"/>
        </w:rPr>
        <w:t>, lo que, a su juicio, reforzaba la necesidad de adoptar medidas precautorias a fin de evitar la repetición o escalamiento de las conductas denunciadas.</w:t>
      </w:r>
    </w:p>
    <w:p w14:paraId="2100BCA2" w14:textId="77777777" w:rsidR="00B223CA" w:rsidRPr="00B223CA" w:rsidRDefault="00B223CA" w:rsidP="00B223CA">
      <w:pPr>
        <w:spacing w:after="0" w:line="360" w:lineRule="auto"/>
        <w:jc w:val="both"/>
        <w:rPr>
          <w:rFonts w:ascii="Arial" w:hAnsi="Arial" w:cs="Arial"/>
          <w:sz w:val="24"/>
          <w:szCs w:val="24"/>
        </w:rPr>
      </w:pPr>
    </w:p>
    <w:p w14:paraId="34515504" w14:textId="77777777" w:rsidR="00B223CA" w:rsidRPr="00B223CA" w:rsidRDefault="00B223CA" w:rsidP="00B223CA">
      <w:pPr>
        <w:spacing w:after="0" w:line="360" w:lineRule="auto"/>
        <w:jc w:val="both"/>
        <w:rPr>
          <w:rFonts w:ascii="Arial" w:hAnsi="Arial" w:cs="Arial"/>
          <w:sz w:val="24"/>
          <w:szCs w:val="24"/>
        </w:rPr>
      </w:pPr>
      <w:r w:rsidRPr="00B223CA">
        <w:rPr>
          <w:rFonts w:ascii="Arial" w:hAnsi="Arial" w:cs="Arial"/>
          <w:sz w:val="24"/>
          <w:szCs w:val="24"/>
        </w:rPr>
        <w:t>Al realizar la valoración probatoria, la autoridad aplicó criterios de perspectiva de género, señalando que en casos de violencia política contra las mujeres el dicho de la víctima goza de presunción de veracidad, dada la dificultad de allegarse de pruebas plenas tratándose de conductas verbales o psicológicas que ocurren en entornos cerrados. Bajo esa lógica, estimó que lo narrado encuadraba en actos de difamación y hostigamiento que podían reproducirse y agravarse en el futuro inmediato.</w:t>
      </w:r>
    </w:p>
    <w:p w14:paraId="2F373CD7" w14:textId="77777777" w:rsidR="00B223CA" w:rsidRPr="00B223CA" w:rsidRDefault="00B223CA" w:rsidP="00B223CA">
      <w:pPr>
        <w:spacing w:after="0" w:line="360" w:lineRule="auto"/>
        <w:jc w:val="both"/>
        <w:rPr>
          <w:rFonts w:ascii="Arial" w:hAnsi="Arial" w:cs="Arial"/>
          <w:sz w:val="24"/>
          <w:szCs w:val="24"/>
        </w:rPr>
      </w:pPr>
    </w:p>
    <w:p w14:paraId="7525DB65" w14:textId="65DCF67B" w:rsidR="00B223CA" w:rsidRPr="00B223CA" w:rsidRDefault="00B223CA" w:rsidP="00B223CA">
      <w:pPr>
        <w:spacing w:after="0" w:line="360" w:lineRule="auto"/>
        <w:jc w:val="both"/>
        <w:rPr>
          <w:rFonts w:ascii="Arial" w:hAnsi="Arial" w:cs="Arial"/>
          <w:sz w:val="24"/>
          <w:szCs w:val="24"/>
        </w:rPr>
      </w:pPr>
      <w:r w:rsidRPr="00B223CA">
        <w:rPr>
          <w:rFonts w:ascii="Arial" w:hAnsi="Arial" w:cs="Arial"/>
          <w:sz w:val="24"/>
          <w:szCs w:val="24"/>
        </w:rPr>
        <w:t>Con apoyo en el marco jurídico aplicable —los artículos 3 y 3 Bis del C</w:t>
      </w:r>
      <w:r w:rsidRPr="00101BFB">
        <w:rPr>
          <w:rFonts w:ascii="Arial" w:hAnsi="Arial" w:cs="Arial"/>
          <w:i/>
          <w:iCs/>
          <w:sz w:val="24"/>
          <w:szCs w:val="24"/>
        </w:rPr>
        <w:t>ódigo Electoral</w:t>
      </w:r>
      <w:r w:rsidRPr="00B223CA">
        <w:rPr>
          <w:rFonts w:ascii="Arial" w:hAnsi="Arial" w:cs="Arial"/>
          <w:sz w:val="24"/>
          <w:szCs w:val="24"/>
        </w:rPr>
        <w:t xml:space="preserve">, 463 Bis de la Ley General de Instituciones y Procedimientos Electorales, 264 </w:t>
      </w:r>
      <w:proofErr w:type="spellStart"/>
      <w:r w:rsidRPr="009E5EEC">
        <w:rPr>
          <w:rFonts w:ascii="Arial" w:hAnsi="Arial" w:cs="Arial"/>
          <w:i/>
          <w:iCs/>
          <w:sz w:val="24"/>
          <w:szCs w:val="24"/>
        </w:rPr>
        <w:t>Octies</w:t>
      </w:r>
      <w:proofErr w:type="spellEnd"/>
      <w:r w:rsidRPr="00B223CA">
        <w:rPr>
          <w:rFonts w:ascii="Arial" w:hAnsi="Arial" w:cs="Arial"/>
          <w:sz w:val="24"/>
          <w:szCs w:val="24"/>
        </w:rPr>
        <w:t xml:space="preserve"> del </w:t>
      </w:r>
      <w:r w:rsidRPr="00101BFB">
        <w:rPr>
          <w:rFonts w:ascii="Arial" w:hAnsi="Arial" w:cs="Arial"/>
          <w:i/>
          <w:iCs/>
          <w:sz w:val="24"/>
          <w:szCs w:val="24"/>
        </w:rPr>
        <w:t>Código Electoral</w:t>
      </w:r>
      <w:r w:rsidRPr="00B223CA">
        <w:rPr>
          <w:rFonts w:ascii="Arial" w:hAnsi="Arial" w:cs="Arial"/>
          <w:sz w:val="24"/>
          <w:szCs w:val="24"/>
        </w:rPr>
        <w:t xml:space="preserve"> y las disposiciones del Reglamento de Quejas en materia de Violencia Política—, la </w:t>
      </w:r>
      <w:r w:rsidRPr="00A5791C">
        <w:rPr>
          <w:rFonts w:ascii="Arial" w:hAnsi="Arial" w:cs="Arial"/>
          <w:i/>
          <w:iCs/>
          <w:sz w:val="24"/>
          <w:szCs w:val="24"/>
        </w:rPr>
        <w:t>Secretaría Ejecutiva</w:t>
      </w:r>
      <w:r w:rsidRPr="00B223CA">
        <w:rPr>
          <w:rFonts w:ascii="Arial" w:hAnsi="Arial" w:cs="Arial"/>
          <w:sz w:val="24"/>
          <w:szCs w:val="24"/>
        </w:rPr>
        <w:t xml:space="preserve"> concluyó que estaba justificado dictar medidas de protección de carácter provisional y preventivo. Tales medidas tuvieron como finalidad inmediata garantizar que las </w:t>
      </w:r>
      <w:r w:rsidRPr="00101BFB">
        <w:rPr>
          <w:rFonts w:ascii="Arial" w:hAnsi="Arial" w:cs="Arial"/>
          <w:i/>
          <w:iCs/>
          <w:sz w:val="24"/>
          <w:szCs w:val="24"/>
        </w:rPr>
        <w:t>denunciantes</w:t>
      </w:r>
      <w:r w:rsidRPr="00B223CA">
        <w:rPr>
          <w:rFonts w:ascii="Arial" w:hAnsi="Arial" w:cs="Arial"/>
          <w:sz w:val="24"/>
          <w:szCs w:val="24"/>
        </w:rPr>
        <w:t xml:space="preserve"> pudieran continuar desempeñando sus funciones en un entorno libre de violencia y discriminación, así como evitar la repetición o agravamiento de las conductas denunciadas mientras se resolvía el fondo del procedimiento.</w:t>
      </w:r>
    </w:p>
    <w:p w14:paraId="485EA2FC" w14:textId="77777777" w:rsidR="00B223CA" w:rsidRPr="00B223CA" w:rsidRDefault="00B223CA" w:rsidP="00B223CA">
      <w:pPr>
        <w:spacing w:after="0" w:line="360" w:lineRule="auto"/>
        <w:jc w:val="both"/>
        <w:rPr>
          <w:rFonts w:ascii="Arial" w:hAnsi="Arial" w:cs="Arial"/>
          <w:sz w:val="24"/>
          <w:szCs w:val="24"/>
        </w:rPr>
      </w:pPr>
    </w:p>
    <w:p w14:paraId="719F6999" w14:textId="43850F1B" w:rsidR="00B223CA" w:rsidRPr="00B223CA" w:rsidRDefault="00B223CA" w:rsidP="00B223CA">
      <w:pPr>
        <w:spacing w:after="0" w:line="360" w:lineRule="auto"/>
        <w:jc w:val="both"/>
        <w:rPr>
          <w:rFonts w:ascii="Arial" w:hAnsi="Arial" w:cs="Arial"/>
          <w:sz w:val="24"/>
          <w:szCs w:val="24"/>
        </w:rPr>
      </w:pPr>
      <w:r w:rsidRPr="00B223CA">
        <w:rPr>
          <w:rFonts w:ascii="Arial" w:hAnsi="Arial" w:cs="Arial"/>
          <w:sz w:val="24"/>
          <w:szCs w:val="24"/>
        </w:rPr>
        <w:t xml:space="preserve">En consecuencia, ordenó al </w:t>
      </w:r>
      <w:r w:rsidRPr="00101BFB">
        <w:rPr>
          <w:rFonts w:ascii="Arial" w:hAnsi="Arial" w:cs="Arial"/>
          <w:i/>
          <w:iCs/>
          <w:sz w:val="24"/>
          <w:szCs w:val="24"/>
        </w:rPr>
        <w:t>denunciado</w:t>
      </w:r>
      <w:r w:rsidRPr="00B223CA">
        <w:rPr>
          <w:rFonts w:ascii="Arial" w:hAnsi="Arial" w:cs="Arial"/>
          <w:sz w:val="24"/>
          <w:szCs w:val="24"/>
        </w:rPr>
        <w:t xml:space="preserve"> abstenerse de realizar actos de hostigamiento o intimidación, por sí o por interpósita persona, incluso en redes sociales; vinculó al Presidente Municipal para que garantizara el orden en las sesiones de Cabildo y, en caso de ser requerido, dispusiera de elementos de seguridad pública para acompañar a las </w:t>
      </w:r>
      <w:r w:rsidR="00741B77">
        <w:rPr>
          <w:rFonts w:ascii="Arial" w:hAnsi="Arial" w:cs="Arial"/>
          <w:sz w:val="24"/>
          <w:szCs w:val="24"/>
        </w:rPr>
        <w:t>quejosas</w:t>
      </w:r>
      <w:r w:rsidRPr="00B223CA">
        <w:rPr>
          <w:rFonts w:ascii="Arial" w:hAnsi="Arial" w:cs="Arial"/>
          <w:sz w:val="24"/>
          <w:szCs w:val="24"/>
        </w:rPr>
        <w:t>; y estableció un apercibimiento de amonestación pública en caso de incumplimiento.</w:t>
      </w:r>
    </w:p>
    <w:p w14:paraId="0BA2FA70" w14:textId="77777777" w:rsidR="00B223CA" w:rsidRPr="00B223CA" w:rsidRDefault="00B223CA" w:rsidP="00B223CA">
      <w:pPr>
        <w:spacing w:after="0" w:line="360" w:lineRule="auto"/>
        <w:jc w:val="both"/>
        <w:rPr>
          <w:rFonts w:ascii="Arial" w:hAnsi="Arial" w:cs="Arial"/>
          <w:sz w:val="24"/>
          <w:szCs w:val="24"/>
        </w:rPr>
      </w:pPr>
    </w:p>
    <w:p w14:paraId="066E44E0" w14:textId="0AE4CFD1" w:rsidR="00B223CA" w:rsidRPr="00B223CA" w:rsidRDefault="00B223CA" w:rsidP="00B223CA">
      <w:pPr>
        <w:spacing w:after="0" w:line="360" w:lineRule="auto"/>
        <w:jc w:val="both"/>
        <w:rPr>
          <w:rFonts w:ascii="Arial" w:hAnsi="Arial" w:cs="Arial"/>
          <w:sz w:val="24"/>
          <w:szCs w:val="24"/>
        </w:rPr>
      </w:pPr>
      <w:r w:rsidRPr="00B223CA">
        <w:rPr>
          <w:rFonts w:ascii="Arial" w:hAnsi="Arial" w:cs="Arial"/>
          <w:sz w:val="24"/>
          <w:szCs w:val="24"/>
        </w:rPr>
        <w:lastRenderedPageBreak/>
        <w:t xml:space="preserve">Del análisis realizado por este </w:t>
      </w:r>
      <w:r w:rsidRPr="00263458">
        <w:rPr>
          <w:rFonts w:ascii="Arial" w:hAnsi="Arial" w:cs="Arial"/>
          <w:i/>
          <w:iCs/>
          <w:sz w:val="24"/>
          <w:szCs w:val="24"/>
        </w:rPr>
        <w:t>Tribunal Electoral</w:t>
      </w:r>
      <w:r w:rsidRPr="00B223CA">
        <w:rPr>
          <w:rFonts w:ascii="Arial" w:hAnsi="Arial" w:cs="Arial"/>
          <w:sz w:val="24"/>
          <w:szCs w:val="24"/>
        </w:rPr>
        <w:t xml:space="preserve"> se aprecia que las constancias tomadas en cuenta por la autoridad, tales como las actas de sesión, y la reproducción del audio que supuestamente se difundió en </w:t>
      </w:r>
      <w:r w:rsidR="00263458" w:rsidRPr="00101BFB">
        <w:rPr>
          <w:rFonts w:ascii="Arial" w:hAnsi="Arial" w:cs="Arial"/>
          <w:i/>
          <w:iCs/>
          <w:sz w:val="24"/>
          <w:szCs w:val="24"/>
        </w:rPr>
        <w:t>WhatsApp</w:t>
      </w:r>
      <w:r w:rsidRPr="00B223CA">
        <w:rPr>
          <w:rFonts w:ascii="Arial" w:hAnsi="Arial" w:cs="Arial"/>
          <w:sz w:val="24"/>
          <w:szCs w:val="24"/>
        </w:rPr>
        <w:t xml:space="preserve"> muestran que el </w:t>
      </w:r>
      <w:r w:rsidRPr="008F6C4C">
        <w:rPr>
          <w:rFonts w:ascii="Arial" w:hAnsi="Arial" w:cs="Arial"/>
          <w:i/>
          <w:iCs/>
          <w:sz w:val="24"/>
          <w:szCs w:val="24"/>
        </w:rPr>
        <w:t>apelante</w:t>
      </w:r>
      <w:r w:rsidRPr="00B223CA">
        <w:rPr>
          <w:rFonts w:ascii="Arial" w:hAnsi="Arial" w:cs="Arial"/>
          <w:sz w:val="24"/>
          <w:szCs w:val="24"/>
        </w:rPr>
        <w:t xml:space="preserve"> realizó expresiones </w:t>
      </w:r>
      <w:r w:rsidR="008F6C4C" w:rsidRPr="008F6C4C">
        <w:rPr>
          <w:rFonts w:ascii="Arial" w:hAnsi="Arial" w:cs="Arial"/>
          <w:sz w:val="24"/>
          <w:szCs w:val="24"/>
        </w:rPr>
        <w:t>ofensivas e irrespetuosas</w:t>
      </w:r>
      <w:r w:rsidR="00604E13" w:rsidRPr="00604E13">
        <w:rPr>
          <w:rFonts w:ascii="Arial" w:hAnsi="Arial" w:cs="Arial"/>
          <w:sz w:val="24"/>
          <w:szCs w:val="24"/>
        </w:rPr>
        <w:t xml:space="preserve"> </w:t>
      </w:r>
      <w:r w:rsidR="00604E13" w:rsidRPr="00B223CA">
        <w:rPr>
          <w:rFonts w:ascii="Arial" w:hAnsi="Arial" w:cs="Arial"/>
          <w:sz w:val="24"/>
          <w:szCs w:val="24"/>
        </w:rPr>
        <w:t xml:space="preserve">hacia la </w:t>
      </w:r>
      <w:r w:rsidR="00F81705" w:rsidRPr="00F81705">
        <w:rPr>
          <w:rFonts w:ascii="Arial" w:hAnsi="Arial" w:cs="Arial"/>
          <w:color w:val="FFFFFF"/>
          <w:sz w:val="24"/>
          <w:szCs w:val="24"/>
          <w:highlight w:val="darkCyan"/>
        </w:rPr>
        <w:t>[No.11]_ELIMINADO_Cargo_-1-_[275]</w:t>
      </w:r>
      <w:r w:rsidR="00604E13" w:rsidRPr="00B223CA">
        <w:rPr>
          <w:rFonts w:ascii="Arial" w:hAnsi="Arial" w:cs="Arial"/>
          <w:sz w:val="24"/>
          <w:szCs w:val="24"/>
        </w:rPr>
        <w:t xml:space="preserve"> y la </w:t>
      </w:r>
      <w:r w:rsidR="00F81705" w:rsidRPr="00F81705">
        <w:rPr>
          <w:rFonts w:ascii="Arial" w:hAnsi="Arial" w:cs="Arial"/>
          <w:color w:val="FFFFFF"/>
          <w:sz w:val="24"/>
          <w:szCs w:val="24"/>
          <w:highlight w:val="darkCyan"/>
        </w:rPr>
        <w:t>[No.12]_ELIMINADO_Cargo_-2-_[276]</w:t>
      </w:r>
      <w:r w:rsidR="008F6C4C" w:rsidRPr="008F6C4C">
        <w:rPr>
          <w:rFonts w:ascii="Arial" w:hAnsi="Arial" w:cs="Arial"/>
          <w:sz w:val="24"/>
          <w:szCs w:val="24"/>
        </w:rPr>
        <w:t xml:space="preserve">, </w:t>
      </w:r>
      <w:r w:rsidR="005275A6">
        <w:rPr>
          <w:rFonts w:ascii="Arial" w:hAnsi="Arial" w:cs="Arial"/>
          <w:sz w:val="24"/>
          <w:szCs w:val="24"/>
        </w:rPr>
        <w:t xml:space="preserve">que </w:t>
      </w:r>
      <w:r w:rsidR="008F6C4C" w:rsidRPr="008F6C4C">
        <w:rPr>
          <w:rFonts w:ascii="Arial" w:hAnsi="Arial" w:cs="Arial"/>
          <w:sz w:val="24"/>
          <w:szCs w:val="24"/>
        </w:rPr>
        <w:t xml:space="preserve">por sí mismas, </w:t>
      </w:r>
      <w:r w:rsidR="00D62375">
        <w:rPr>
          <w:rFonts w:ascii="Arial" w:hAnsi="Arial" w:cs="Arial"/>
          <w:sz w:val="24"/>
          <w:szCs w:val="24"/>
        </w:rPr>
        <w:t xml:space="preserve">no presuponen un </w:t>
      </w:r>
      <w:r w:rsidR="008F6C4C" w:rsidRPr="008F6C4C">
        <w:rPr>
          <w:rFonts w:ascii="Arial" w:hAnsi="Arial" w:cs="Arial"/>
          <w:sz w:val="24"/>
          <w:szCs w:val="24"/>
        </w:rPr>
        <w:t xml:space="preserve">riesgo real que justifique medidas de protección, al ser producto de un intercambio propio de la deliberación política municipal. </w:t>
      </w:r>
    </w:p>
    <w:p w14:paraId="4F5502F7" w14:textId="77777777" w:rsidR="00B223CA" w:rsidRPr="00B223CA" w:rsidRDefault="00B223CA" w:rsidP="00B223CA">
      <w:pPr>
        <w:spacing w:after="0" w:line="360" w:lineRule="auto"/>
        <w:jc w:val="both"/>
        <w:rPr>
          <w:rFonts w:ascii="Arial" w:hAnsi="Arial" w:cs="Arial"/>
          <w:sz w:val="24"/>
          <w:szCs w:val="24"/>
        </w:rPr>
      </w:pPr>
    </w:p>
    <w:p w14:paraId="0B5FA369" w14:textId="2281285C" w:rsidR="00B223CA" w:rsidRPr="0028272C" w:rsidRDefault="00B223CA" w:rsidP="00B223CA">
      <w:pPr>
        <w:spacing w:after="0" w:line="360" w:lineRule="auto"/>
        <w:jc w:val="both"/>
        <w:rPr>
          <w:rFonts w:ascii="Arial" w:hAnsi="Arial" w:cs="Arial"/>
          <w:sz w:val="24"/>
          <w:szCs w:val="24"/>
        </w:rPr>
      </w:pPr>
      <w:r w:rsidRPr="0028272C">
        <w:rPr>
          <w:rFonts w:ascii="Arial" w:hAnsi="Arial" w:cs="Arial"/>
          <w:sz w:val="24"/>
          <w:szCs w:val="24"/>
        </w:rPr>
        <w:t>Si bien estas manifestaciones pueden considerarse contrarias al deber de respeto institucional, lo cierto es que</w:t>
      </w:r>
      <w:r w:rsidR="00CB11F9" w:rsidRPr="0028272C">
        <w:rPr>
          <w:rFonts w:ascii="Arial" w:hAnsi="Arial" w:cs="Arial"/>
          <w:sz w:val="24"/>
          <w:szCs w:val="24"/>
        </w:rPr>
        <w:t>, d</w:t>
      </w:r>
      <w:r w:rsidRPr="0028272C">
        <w:rPr>
          <w:rFonts w:ascii="Arial" w:hAnsi="Arial" w:cs="Arial"/>
          <w:sz w:val="24"/>
          <w:szCs w:val="24"/>
        </w:rPr>
        <w:t xml:space="preserve">e un análisis preliminar no se advierte que tales expresiones supongan una amenaza directa o un riesgo real para la vida o integridad personal de las </w:t>
      </w:r>
      <w:r w:rsidRPr="0028272C">
        <w:rPr>
          <w:rFonts w:ascii="Arial" w:hAnsi="Arial" w:cs="Arial"/>
          <w:i/>
          <w:iCs/>
          <w:sz w:val="24"/>
          <w:szCs w:val="24"/>
        </w:rPr>
        <w:t>denunciantes</w:t>
      </w:r>
      <w:r w:rsidR="000E1095" w:rsidRPr="0028272C">
        <w:rPr>
          <w:rFonts w:ascii="Arial" w:hAnsi="Arial" w:cs="Arial"/>
          <w:sz w:val="24"/>
          <w:szCs w:val="24"/>
        </w:rPr>
        <w:t xml:space="preserve"> </w:t>
      </w:r>
      <w:r w:rsidR="00786BE0" w:rsidRPr="0028272C">
        <w:rPr>
          <w:rFonts w:ascii="Arial" w:hAnsi="Arial" w:cs="Arial"/>
          <w:sz w:val="24"/>
          <w:szCs w:val="24"/>
        </w:rPr>
        <w:t xml:space="preserve">lo que permite advertir una </w:t>
      </w:r>
      <w:r w:rsidR="007A248B" w:rsidRPr="0028272C">
        <w:rPr>
          <w:rFonts w:ascii="Arial" w:hAnsi="Arial" w:cs="Arial"/>
          <w:sz w:val="24"/>
          <w:szCs w:val="24"/>
        </w:rPr>
        <w:t xml:space="preserve">desproporción en la </w:t>
      </w:r>
      <w:r w:rsidR="00586AE2" w:rsidRPr="0028272C">
        <w:rPr>
          <w:rFonts w:ascii="Arial" w:hAnsi="Arial" w:cs="Arial"/>
          <w:sz w:val="24"/>
          <w:szCs w:val="24"/>
        </w:rPr>
        <w:t>de</w:t>
      </w:r>
      <w:r w:rsidR="00C15617" w:rsidRPr="0028272C">
        <w:rPr>
          <w:rFonts w:ascii="Arial" w:hAnsi="Arial" w:cs="Arial"/>
          <w:sz w:val="24"/>
          <w:szCs w:val="24"/>
        </w:rPr>
        <w:t>terminación</w:t>
      </w:r>
      <w:r w:rsidR="007A248B" w:rsidRPr="0028272C">
        <w:rPr>
          <w:rFonts w:ascii="Arial" w:hAnsi="Arial" w:cs="Arial"/>
          <w:sz w:val="24"/>
          <w:szCs w:val="24"/>
        </w:rPr>
        <w:t xml:space="preserve"> de las </w:t>
      </w:r>
      <w:r w:rsidR="00D15ADB" w:rsidRPr="0028272C">
        <w:rPr>
          <w:rFonts w:ascii="Arial" w:hAnsi="Arial" w:cs="Arial"/>
          <w:sz w:val="24"/>
          <w:szCs w:val="24"/>
        </w:rPr>
        <w:t xml:space="preserve">medidas decretadas por la </w:t>
      </w:r>
      <w:r w:rsidR="00D15ADB" w:rsidRPr="0028272C">
        <w:rPr>
          <w:rFonts w:ascii="Arial" w:hAnsi="Arial" w:cs="Arial"/>
          <w:i/>
          <w:iCs/>
          <w:sz w:val="24"/>
          <w:szCs w:val="24"/>
        </w:rPr>
        <w:t>autoridad</w:t>
      </w:r>
      <w:r w:rsidR="00D15ADB" w:rsidRPr="0028272C">
        <w:rPr>
          <w:rFonts w:ascii="Arial" w:hAnsi="Arial" w:cs="Arial"/>
          <w:sz w:val="24"/>
          <w:szCs w:val="24"/>
        </w:rPr>
        <w:t xml:space="preserve"> </w:t>
      </w:r>
      <w:r w:rsidR="00D15ADB" w:rsidRPr="0028272C">
        <w:rPr>
          <w:rFonts w:ascii="Arial" w:hAnsi="Arial" w:cs="Arial"/>
          <w:i/>
          <w:iCs/>
          <w:sz w:val="24"/>
          <w:szCs w:val="24"/>
        </w:rPr>
        <w:t>responsable</w:t>
      </w:r>
      <w:r w:rsidRPr="0028272C">
        <w:rPr>
          <w:rFonts w:ascii="Arial" w:hAnsi="Arial" w:cs="Arial"/>
          <w:sz w:val="24"/>
          <w:szCs w:val="24"/>
        </w:rPr>
        <w:t>.</w:t>
      </w:r>
    </w:p>
    <w:p w14:paraId="6F0CB946" w14:textId="77777777" w:rsidR="00B223CA" w:rsidRPr="00B223CA" w:rsidRDefault="00B223CA" w:rsidP="00B223CA">
      <w:pPr>
        <w:spacing w:after="0" w:line="360" w:lineRule="auto"/>
        <w:jc w:val="both"/>
        <w:rPr>
          <w:rFonts w:ascii="Arial" w:hAnsi="Arial" w:cs="Arial"/>
          <w:sz w:val="24"/>
          <w:szCs w:val="24"/>
        </w:rPr>
      </w:pPr>
    </w:p>
    <w:p w14:paraId="562CB33B" w14:textId="3AD6B15D" w:rsidR="00B223CA" w:rsidRPr="00B223CA" w:rsidRDefault="00B223CA" w:rsidP="00B223CA">
      <w:pPr>
        <w:spacing w:after="0" w:line="360" w:lineRule="auto"/>
        <w:jc w:val="both"/>
        <w:rPr>
          <w:rFonts w:ascii="Arial" w:hAnsi="Arial" w:cs="Arial"/>
          <w:sz w:val="24"/>
          <w:szCs w:val="24"/>
        </w:rPr>
      </w:pPr>
      <w:r w:rsidRPr="00B223CA">
        <w:rPr>
          <w:rFonts w:ascii="Arial" w:hAnsi="Arial" w:cs="Arial"/>
          <w:sz w:val="24"/>
          <w:szCs w:val="24"/>
        </w:rPr>
        <w:t xml:space="preserve">Para evidenciar lo anterior, enseguida, se reproducen, las parte atinentes de las respectivas actas de las sesiones extraordinarias de Cabildo número 11, de fecha 28 de abril, y número 17, de fecha 19 de junio. </w:t>
      </w:r>
    </w:p>
    <w:p w14:paraId="0BE4C191" w14:textId="77777777" w:rsidR="00B223CA" w:rsidRDefault="00B223CA" w:rsidP="00B223CA">
      <w:pPr>
        <w:spacing w:after="0" w:line="360" w:lineRule="auto"/>
        <w:jc w:val="both"/>
        <w:rPr>
          <w:rFonts w:ascii="Arial" w:hAnsi="Arial" w:cs="Arial"/>
          <w:sz w:val="24"/>
          <w:szCs w:val="24"/>
        </w:rPr>
      </w:pPr>
    </w:p>
    <w:p w14:paraId="34B35BEE" w14:textId="3AF3F9C4" w:rsidR="003C56E3" w:rsidRPr="00A80CE5" w:rsidRDefault="003C56E3" w:rsidP="00A80CE5">
      <w:pPr>
        <w:pStyle w:val="Prrafodelista"/>
        <w:numPr>
          <w:ilvl w:val="0"/>
          <w:numId w:val="21"/>
        </w:numPr>
        <w:spacing w:after="0" w:line="360" w:lineRule="auto"/>
        <w:jc w:val="both"/>
        <w:rPr>
          <w:rFonts w:ascii="Arial" w:hAnsi="Arial" w:cs="Arial"/>
          <w:sz w:val="24"/>
          <w:szCs w:val="24"/>
        </w:rPr>
      </w:pPr>
      <w:r w:rsidRPr="00A80CE5">
        <w:rPr>
          <w:rFonts w:ascii="Arial" w:hAnsi="Arial" w:cs="Arial"/>
          <w:sz w:val="24"/>
          <w:szCs w:val="24"/>
        </w:rPr>
        <w:t>Acta de 28 de abril.</w:t>
      </w:r>
    </w:p>
    <w:p w14:paraId="6CAEF422" w14:textId="77777777" w:rsidR="003C56E3" w:rsidRDefault="003C56E3" w:rsidP="00B223CA">
      <w:pPr>
        <w:spacing w:after="0" w:line="360" w:lineRule="auto"/>
        <w:jc w:val="both"/>
        <w:rPr>
          <w:rFonts w:ascii="Arial" w:hAnsi="Arial" w:cs="Arial"/>
          <w:sz w:val="24"/>
          <w:szCs w:val="24"/>
        </w:rPr>
      </w:pPr>
    </w:p>
    <w:p w14:paraId="4CCA3447" w14:textId="070540CC" w:rsidR="00B223CA" w:rsidRDefault="00F81705" w:rsidP="00B223CA">
      <w:pPr>
        <w:spacing w:after="0" w:line="360" w:lineRule="auto"/>
        <w:jc w:val="both"/>
        <w:rPr>
          <w:rFonts w:ascii="Arial" w:hAnsi="Arial" w:cs="Arial"/>
          <w:noProof/>
          <w:color w:val="FFFFFF"/>
          <w:sz w:val="24"/>
          <w:szCs w:val="24"/>
          <w:highlight w:val="darkCyan"/>
        </w:rPr>
      </w:pPr>
      <w:r w:rsidRPr="00F81705">
        <w:rPr>
          <w:rFonts w:ascii="Arial" w:hAnsi="Arial" w:cs="Arial"/>
          <w:noProof/>
          <w:color w:val="FFFFFF"/>
          <w:sz w:val="24"/>
          <w:szCs w:val="24"/>
          <w:highlight w:val="darkCyan"/>
        </w:rPr>
        <w:t>[No.13]_ELIMINADA_Captura_de_pantalla_[219]</w:t>
      </w:r>
    </w:p>
    <w:p w14:paraId="61B4BD45" w14:textId="77777777" w:rsidR="000D72F5" w:rsidRPr="00F81705" w:rsidRDefault="000D72F5" w:rsidP="00B223CA">
      <w:pPr>
        <w:spacing w:after="0" w:line="360" w:lineRule="auto"/>
        <w:jc w:val="both"/>
        <w:rPr>
          <w:rFonts w:ascii="Arial" w:hAnsi="Arial" w:cs="Arial"/>
          <w:sz w:val="24"/>
          <w:szCs w:val="24"/>
          <w:highlight w:val="darkCyan"/>
        </w:rPr>
      </w:pPr>
    </w:p>
    <w:p w14:paraId="04445E1D" w14:textId="1BFA701F" w:rsidR="00B223CA" w:rsidRPr="00B223CA" w:rsidRDefault="00B223CA" w:rsidP="00B223CA">
      <w:pPr>
        <w:spacing w:after="0" w:line="360" w:lineRule="auto"/>
        <w:jc w:val="both"/>
        <w:rPr>
          <w:rFonts w:ascii="Arial" w:hAnsi="Arial" w:cs="Arial"/>
          <w:sz w:val="24"/>
          <w:szCs w:val="24"/>
        </w:rPr>
      </w:pPr>
      <w:r w:rsidRPr="1678B1A6">
        <w:rPr>
          <w:rFonts w:ascii="Arial" w:hAnsi="Arial" w:cs="Arial"/>
          <w:sz w:val="24"/>
          <w:szCs w:val="24"/>
        </w:rPr>
        <w:t xml:space="preserve">De la parte conducente del acta señalada en el </w:t>
      </w:r>
      <w:r w:rsidRPr="00101BFB">
        <w:rPr>
          <w:rFonts w:ascii="Arial" w:hAnsi="Arial" w:cs="Arial"/>
          <w:i/>
          <w:iCs/>
          <w:sz w:val="24"/>
          <w:szCs w:val="24"/>
        </w:rPr>
        <w:t>acuerdo impugnado</w:t>
      </w:r>
      <w:r w:rsidRPr="1678B1A6">
        <w:rPr>
          <w:rFonts w:ascii="Arial" w:hAnsi="Arial" w:cs="Arial"/>
          <w:sz w:val="24"/>
          <w:szCs w:val="24"/>
        </w:rPr>
        <w:t xml:space="preserve"> se advierte que, durante el desarrollo de la sesión extraordinaria, el</w:t>
      </w:r>
      <w:r w:rsidR="7431E4CD" w:rsidRPr="1678B1A6">
        <w:rPr>
          <w:rFonts w:ascii="Arial" w:hAnsi="Arial" w:cs="Arial"/>
          <w:sz w:val="24"/>
          <w:szCs w:val="24"/>
        </w:rPr>
        <w:t xml:space="preserve"> </w:t>
      </w:r>
      <w:r w:rsidR="7431E4CD" w:rsidRPr="00101BFB">
        <w:rPr>
          <w:rFonts w:ascii="Arial" w:hAnsi="Arial" w:cs="Arial"/>
          <w:i/>
          <w:iCs/>
          <w:sz w:val="24"/>
          <w:szCs w:val="24"/>
        </w:rPr>
        <w:t>ape</w:t>
      </w:r>
      <w:r w:rsidR="7431E4CD" w:rsidRPr="1678B1A6">
        <w:rPr>
          <w:rFonts w:ascii="Arial" w:hAnsi="Arial" w:cs="Arial"/>
          <w:i/>
          <w:iCs/>
          <w:sz w:val="24"/>
          <w:szCs w:val="24"/>
        </w:rPr>
        <w:t>lante</w:t>
      </w:r>
      <w:r w:rsidR="7431E4CD" w:rsidRPr="00101BFB">
        <w:rPr>
          <w:rFonts w:ascii="Arial" w:hAnsi="Arial" w:cs="Arial"/>
          <w:i/>
          <w:iCs/>
          <w:sz w:val="24"/>
          <w:szCs w:val="24"/>
        </w:rPr>
        <w:t xml:space="preserve"> </w:t>
      </w:r>
      <w:r w:rsidRPr="1678B1A6">
        <w:rPr>
          <w:rFonts w:ascii="Arial" w:hAnsi="Arial" w:cs="Arial"/>
          <w:sz w:val="24"/>
          <w:szCs w:val="24"/>
        </w:rPr>
        <w:t>solicitó la palabra para dar lectura a un documento y pidió que éste se insertara de manera íntegra en el acta correspondiente. Sin embargo, el Secretario del Ayuntamiento le indicó que, para proceder de esa forma, era necesario que el escrito fuera entregado debidamente firmado, a fin de que el regidor asumiera la responsabilidad de su contenido.</w:t>
      </w:r>
    </w:p>
    <w:p w14:paraId="4DDB3B9A" w14:textId="77777777" w:rsidR="00B223CA" w:rsidRPr="00B223CA" w:rsidRDefault="00B223CA" w:rsidP="00B223CA">
      <w:pPr>
        <w:spacing w:after="0" w:line="360" w:lineRule="auto"/>
        <w:jc w:val="both"/>
        <w:rPr>
          <w:rFonts w:ascii="Arial" w:hAnsi="Arial" w:cs="Arial"/>
          <w:sz w:val="24"/>
          <w:szCs w:val="24"/>
        </w:rPr>
      </w:pPr>
    </w:p>
    <w:p w14:paraId="6E8A5E35" w14:textId="78E5CE0D" w:rsidR="00B223CA" w:rsidRPr="00B223CA" w:rsidRDefault="00B223CA" w:rsidP="00B223CA">
      <w:pPr>
        <w:spacing w:after="0" w:line="360" w:lineRule="auto"/>
        <w:jc w:val="both"/>
        <w:rPr>
          <w:rFonts w:ascii="Arial" w:hAnsi="Arial" w:cs="Arial"/>
          <w:sz w:val="24"/>
          <w:szCs w:val="24"/>
        </w:rPr>
      </w:pPr>
      <w:r w:rsidRPr="1678B1A6">
        <w:rPr>
          <w:rFonts w:ascii="Arial" w:hAnsi="Arial" w:cs="Arial"/>
          <w:sz w:val="24"/>
          <w:szCs w:val="24"/>
        </w:rPr>
        <w:t xml:space="preserve">Ello, porque el documento leído incluía insultos y palabras soeces dirigidas a una integrante del Cabildo, situación que motivó que no se asentara de manera textual en el acta respectiva. Finalmente, tras esa intervención, el Presidente </w:t>
      </w:r>
      <w:r w:rsidRPr="1678B1A6">
        <w:rPr>
          <w:rFonts w:ascii="Arial" w:hAnsi="Arial" w:cs="Arial"/>
          <w:sz w:val="24"/>
          <w:szCs w:val="24"/>
        </w:rPr>
        <w:lastRenderedPageBreak/>
        <w:t>Municipal sometió a votación la aprobación del punto relativo a la cuenta trimestral, aprobándose por mayoría, con el voto en contra del regidor denunciado y dos regidoras más.</w:t>
      </w:r>
    </w:p>
    <w:p w14:paraId="4D4CFA3C" w14:textId="77777777" w:rsidR="00B223CA" w:rsidRPr="00B223CA" w:rsidRDefault="00B223CA" w:rsidP="00B223CA">
      <w:pPr>
        <w:spacing w:after="0" w:line="360" w:lineRule="auto"/>
        <w:jc w:val="both"/>
        <w:rPr>
          <w:rFonts w:ascii="Arial" w:hAnsi="Arial" w:cs="Arial"/>
          <w:sz w:val="24"/>
          <w:szCs w:val="24"/>
        </w:rPr>
      </w:pPr>
    </w:p>
    <w:p w14:paraId="1D28A7B1" w14:textId="6F3153D5" w:rsidR="00B223CA" w:rsidRPr="00B223CA" w:rsidRDefault="00B223CA" w:rsidP="00B223CA">
      <w:pPr>
        <w:spacing w:after="0" w:line="360" w:lineRule="auto"/>
        <w:jc w:val="both"/>
        <w:rPr>
          <w:rFonts w:ascii="Arial" w:hAnsi="Arial" w:cs="Arial"/>
          <w:sz w:val="24"/>
          <w:szCs w:val="24"/>
        </w:rPr>
      </w:pPr>
      <w:r w:rsidRPr="1678B1A6">
        <w:rPr>
          <w:rFonts w:ascii="Arial" w:hAnsi="Arial" w:cs="Arial"/>
          <w:sz w:val="24"/>
          <w:szCs w:val="24"/>
        </w:rPr>
        <w:t xml:space="preserve">En suma, esta acta dio cuenta de la existencia de un documento leído por el </w:t>
      </w:r>
      <w:r w:rsidRPr="00101BFB">
        <w:rPr>
          <w:rFonts w:ascii="Arial" w:hAnsi="Arial" w:cs="Arial"/>
          <w:i/>
          <w:iCs/>
          <w:sz w:val="24"/>
          <w:szCs w:val="24"/>
        </w:rPr>
        <w:t>denunciado</w:t>
      </w:r>
      <w:r w:rsidRPr="1678B1A6">
        <w:rPr>
          <w:rFonts w:ascii="Arial" w:hAnsi="Arial" w:cs="Arial"/>
          <w:sz w:val="24"/>
          <w:szCs w:val="24"/>
        </w:rPr>
        <w:t xml:space="preserve"> que contenía</w:t>
      </w:r>
      <w:r w:rsidR="00911A17" w:rsidRPr="1678B1A6">
        <w:rPr>
          <w:rFonts w:ascii="Arial" w:hAnsi="Arial" w:cs="Arial"/>
          <w:sz w:val="24"/>
          <w:szCs w:val="24"/>
        </w:rPr>
        <w:t xml:space="preserve">, a decir del Presidente, </w:t>
      </w:r>
      <w:r w:rsidRPr="1678B1A6">
        <w:rPr>
          <w:rFonts w:ascii="Arial" w:hAnsi="Arial" w:cs="Arial"/>
          <w:sz w:val="24"/>
          <w:szCs w:val="24"/>
        </w:rPr>
        <w:t>expresiones insultantes hacia una de sus compañeras del Ayuntamiento – sin que pueda definirse qu</w:t>
      </w:r>
      <w:r w:rsidR="00F91320">
        <w:rPr>
          <w:rFonts w:ascii="Arial" w:hAnsi="Arial" w:cs="Arial"/>
          <w:sz w:val="24"/>
          <w:szCs w:val="24"/>
        </w:rPr>
        <w:t>é</w:t>
      </w:r>
      <w:r w:rsidRPr="1678B1A6">
        <w:rPr>
          <w:rFonts w:ascii="Arial" w:hAnsi="Arial" w:cs="Arial"/>
          <w:sz w:val="24"/>
          <w:szCs w:val="24"/>
        </w:rPr>
        <w:t xml:space="preserve"> tipo de expresiones insultantes, ni a qu</w:t>
      </w:r>
      <w:r w:rsidR="00F91320">
        <w:rPr>
          <w:rFonts w:ascii="Arial" w:hAnsi="Arial" w:cs="Arial"/>
          <w:sz w:val="24"/>
          <w:szCs w:val="24"/>
        </w:rPr>
        <w:t>é</w:t>
      </w:r>
      <w:r w:rsidRPr="1678B1A6">
        <w:rPr>
          <w:rFonts w:ascii="Arial" w:hAnsi="Arial" w:cs="Arial"/>
          <w:sz w:val="24"/>
          <w:szCs w:val="24"/>
        </w:rPr>
        <w:t xml:space="preserve"> compañera se dirigieron- no obstante, esto fue valorado por la autoridad responsable como un indicio de posible</w:t>
      </w:r>
      <w:r w:rsidR="1B2B708A" w:rsidRPr="1678B1A6">
        <w:rPr>
          <w:rFonts w:ascii="Arial" w:hAnsi="Arial" w:cs="Arial"/>
          <w:sz w:val="24"/>
          <w:szCs w:val="24"/>
        </w:rPr>
        <w:t xml:space="preserve"> </w:t>
      </w:r>
      <w:r w:rsidR="1B2B708A" w:rsidRPr="00101BFB">
        <w:rPr>
          <w:rFonts w:ascii="Arial" w:hAnsi="Arial" w:cs="Arial"/>
          <w:i/>
          <w:iCs/>
          <w:sz w:val="24"/>
          <w:szCs w:val="24"/>
        </w:rPr>
        <w:t>VPMG</w:t>
      </w:r>
      <w:r w:rsidR="009155D4">
        <w:rPr>
          <w:rFonts w:ascii="Arial" w:hAnsi="Arial" w:cs="Arial"/>
          <w:sz w:val="24"/>
          <w:szCs w:val="24"/>
        </w:rPr>
        <w:t>.</w:t>
      </w:r>
    </w:p>
    <w:p w14:paraId="3BB5E740" w14:textId="77777777" w:rsidR="00B223CA" w:rsidRPr="00B223CA" w:rsidRDefault="00B223CA" w:rsidP="00B223CA">
      <w:pPr>
        <w:spacing w:after="0" w:line="360" w:lineRule="auto"/>
        <w:jc w:val="both"/>
        <w:rPr>
          <w:rFonts w:ascii="Arial" w:hAnsi="Arial" w:cs="Arial"/>
          <w:sz w:val="24"/>
          <w:szCs w:val="24"/>
        </w:rPr>
      </w:pPr>
    </w:p>
    <w:p w14:paraId="4C7553B2" w14:textId="77777777" w:rsidR="00B223CA" w:rsidRPr="00A80CE5" w:rsidRDefault="00B223CA" w:rsidP="00A80CE5">
      <w:pPr>
        <w:pStyle w:val="Prrafodelista"/>
        <w:numPr>
          <w:ilvl w:val="0"/>
          <w:numId w:val="21"/>
        </w:numPr>
        <w:spacing w:after="0" w:line="360" w:lineRule="auto"/>
        <w:jc w:val="both"/>
        <w:rPr>
          <w:rFonts w:ascii="Arial" w:hAnsi="Arial" w:cs="Arial"/>
          <w:sz w:val="24"/>
          <w:szCs w:val="24"/>
        </w:rPr>
      </w:pPr>
      <w:r w:rsidRPr="00A80CE5">
        <w:rPr>
          <w:rFonts w:ascii="Arial" w:hAnsi="Arial" w:cs="Arial"/>
          <w:sz w:val="24"/>
          <w:szCs w:val="24"/>
        </w:rPr>
        <w:t>Acta de 19 de junio.</w:t>
      </w:r>
    </w:p>
    <w:p w14:paraId="4C18BE83" w14:textId="77777777" w:rsidR="00B223CA" w:rsidRDefault="00B223CA" w:rsidP="00B223CA">
      <w:pPr>
        <w:spacing w:after="0" w:line="360" w:lineRule="auto"/>
        <w:jc w:val="both"/>
        <w:rPr>
          <w:rFonts w:ascii="Arial" w:hAnsi="Arial" w:cs="Arial"/>
          <w:sz w:val="24"/>
          <w:szCs w:val="24"/>
        </w:rPr>
      </w:pPr>
    </w:p>
    <w:p w14:paraId="6CCA2E74" w14:textId="6F938A9A" w:rsidR="00343796" w:rsidRDefault="00F81705" w:rsidP="00B223CA">
      <w:pPr>
        <w:spacing w:after="0" w:line="360" w:lineRule="auto"/>
        <w:jc w:val="both"/>
        <w:rPr>
          <w:rFonts w:ascii="Arial" w:hAnsi="Arial" w:cs="Arial"/>
          <w:noProof/>
          <w:color w:val="FFFFFF"/>
          <w:sz w:val="24"/>
          <w:szCs w:val="24"/>
          <w:highlight w:val="darkCyan"/>
        </w:rPr>
      </w:pPr>
      <w:r w:rsidRPr="00F81705">
        <w:rPr>
          <w:rFonts w:ascii="Arial" w:hAnsi="Arial" w:cs="Arial"/>
          <w:noProof/>
          <w:color w:val="FFFFFF"/>
          <w:sz w:val="24"/>
          <w:szCs w:val="24"/>
          <w:highlight w:val="darkCyan"/>
        </w:rPr>
        <w:t>[No.14]_ELIMINADA_Captura_de_pantalla_[219]</w:t>
      </w:r>
    </w:p>
    <w:p w14:paraId="0E94BACA" w14:textId="77777777" w:rsidR="000D72F5" w:rsidRPr="00F81705" w:rsidRDefault="000D72F5" w:rsidP="00B223CA">
      <w:pPr>
        <w:spacing w:after="0" w:line="360" w:lineRule="auto"/>
        <w:jc w:val="both"/>
        <w:rPr>
          <w:rFonts w:ascii="Arial" w:hAnsi="Arial" w:cs="Arial"/>
          <w:sz w:val="24"/>
          <w:szCs w:val="24"/>
          <w:highlight w:val="darkCyan"/>
        </w:rPr>
      </w:pPr>
    </w:p>
    <w:p w14:paraId="14338527" w14:textId="4AA27FC6" w:rsidR="00B223CA" w:rsidRPr="00B223CA" w:rsidRDefault="00B223CA" w:rsidP="00B223CA">
      <w:pPr>
        <w:spacing w:after="0" w:line="360" w:lineRule="auto"/>
        <w:jc w:val="both"/>
        <w:rPr>
          <w:rFonts w:ascii="Arial" w:hAnsi="Arial" w:cs="Arial"/>
          <w:sz w:val="24"/>
          <w:szCs w:val="24"/>
        </w:rPr>
      </w:pPr>
      <w:r w:rsidRPr="00B223CA">
        <w:rPr>
          <w:rFonts w:ascii="Arial" w:hAnsi="Arial" w:cs="Arial"/>
          <w:sz w:val="24"/>
          <w:szCs w:val="24"/>
        </w:rPr>
        <w:t xml:space="preserve">De la segunda acta de sesión aludida en el acuerdo impugnado, correspondiente al 19 de junio, se advierte que el </w:t>
      </w:r>
      <w:r w:rsidR="00A043E5" w:rsidRPr="00101BFB">
        <w:rPr>
          <w:rFonts w:ascii="Arial" w:hAnsi="Arial" w:cs="Arial"/>
          <w:i/>
          <w:iCs/>
          <w:sz w:val="24"/>
          <w:szCs w:val="24"/>
        </w:rPr>
        <w:t xml:space="preserve">apelante </w:t>
      </w:r>
      <w:r w:rsidRPr="00B223CA">
        <w:rPr>
          <w:rFonts w:ascii="Arial" w:hAnsi="Arial" w:cs="Arial"/>
          <w:sz w:val="24"/>
          <w:szCs w:val="24"/>
        </w:rPr>
        <w:t xml:space="preserve">intervino en el debate respecto de la situación de la Contraloría Municipal. En su participación, acusó a la </w:t>
      </w:r>
      <w:r w:rsidR="00F81705" w:rsidRPr="00F81705">
        <w:rPr>
          <w:rFonts w:ascii="Arial" w:hAnsi="Arial" w:cs="Arial"/>
          <w:color w:val="FFFFFF"/>
          <w:sz w:val="24"/>
          <w:szCs w:val="24"/>
          <w:highlight w:val="darkCyan"/>
        </w:rPr>
        <w:t>[No.15]_ELIMINADO_Cargo_-1-_[275]</w:t>
      </w:r>
      <w:r w:rsidRPr="00B223CA">
        <w:rPr>
          <w:rFonts w:ascii="Arial" w:hAnsi="Arial" w:cs="Arial"/>
          <w:sz w:val="24"/>
          <w:szCs w:val="24"/>
        </w:rPr>
        <w:t xml:space="preserve"> de estar involucrada en un “revanchismo político” y de haber incurrido en irregularidades como el cobro indebido de sueldos. También cuestionó la imparcialidad de otros integrantes del órgano de control interno, a quienes señaló de mantener conflictos de interés con la </w:t>
      </w:r>
      <w:r w:rsidR="00F81705" w:rsidRPr="00F81705">
        <w:rPr>
          <w:rFonts w:ascii="Arial" w:hAnsi="Arial" w:cs="Arial"/>
          <w:color w:val="FFFFFF"/>
          <w:sz w:val="24"/>
          <w:szCs w:val="24"/>
          <w:highlight w:val="darkCyan"/>
        </w:rPr>
        <w:t>[No.16]_ELIMINADO_Cargo_-1-_[275]</w:t>
      </w:r>
      <w:r w:rsidRPr="00B223CA">
        <w:rPr>
          <w:rFonts w:ascii="Arial" w:hAnsi="Arial" w:cs="Arial"/>
          <w:sz w:val="24"/>
          <w:szCs w:val="24"/>
        </w:rPr>
        <w:t xml:space="preserve"> Municipal.</w:t>
      </w:r>
    </w:p>
    <w:p w14:paraId="1787D4C7" w14:textId="77777777" w:rsidR="00B223CA" w:rsidRPr="00B223CA" w:rsidRDefault="00B223CA" w:rsidP="00B223CA">
      <w:pPr>
        <w:spacing w:after="0" w:line="360" w:lineRule="auto"/>
        <w:jc w:val="both"/>
        <w:rPr>
          <w:rFonts w:ascii="Arial" w:hAnsi="Arial" w:cs="Arial"/>
          <w:sz w:val="24"/>
          <w:szCs w:val="24"/>
        </w:rPr>
      </w:pPr>
    </w:p>
    <w:p w14:paraId="50FAA531" w14:textId="675DDA17" w:rsidR="00B223CA" w:rsidRPr="00B223CA" w:rsidRDefault="00B223CA" w:rsidP="00B223CA">
      <w:pPr>
        <w:spacing w:after="0" w:line="360" w:lineRule="auto"/>
        <w:jc w:val="both"/>
        <w:rPr>
          <w:rFonts w:ascii="Arial" w:hAnsi="Arial" w:cs="Arial"/>
          <w:sz w:val="24"/>
          <w:szCs w:val="24"/>
        </w:rPr>
      </w:pPr>
      <w:r w:rsidRPr="00B223CA">
        <w:rPr>
          <w:rFonts w:ascii="Arial" w:hAnsi="Arial" w:cs="Arial"/>
          <w:sz w:val="24"/>
          <w:szCs w:val="24"/>
        </w:rPr>
        <w:t xml:space="preserve">En ese contexto, el </w:t>
      </w:r>
      <w:r w:rsidR="008D1DCE" w:rsidRPr="00101BFB">
        <w:rPr>
          <w:rFonts w:ascii="Arial" w:hAnsi="Arial" w:cs="Arial"/>
          <w:i/>
          <w:iCs/>
          <w:sz w:val="24"/>
          <w:szCs w:val="24"/>
        </w:rPr>
        <w:t>recurrente</w:t>
      </w:r>
      <w:r w:rsidR="008D1DCE" w:rsidRPr="00B223CA">
        <w:rPr>
          <w:rFonts w:ascii="Arial" w:hAnsi="Arial" w:cs="Arial"/>
          <w:sz w:val="24"/>
          <w:szCs w:val="24"/>
        </w:rPr>
        <w:t xml:space="preserve"> </w:t>
      </w:r>
      <w:r w:rsidRPr="00B223CA">
        <w:rPr>
          <w:rFonts w:ascii="Arial" w:hAnsi="Arial" w:cs="Arial"/>
          <w:sz w:val="24"/>
          <w:szCs w:val="24"/>
        </w:rPr>
        <w:t xml:space="preserve">hizo alusión directa a la </w:t>
      </w:r>
      <w:r w:rsidR="00F81705" w:rsidRPr="00F81705">
        <w:rPr>
          <w:rFonts w:ascii="Arial" w:hAnsi="Arial" w:cs="Arial"/>
          <w:color w:val="FFFFFF"/>
          <w:sz w:val="24"/>
          <w:szCs w:val="24"/>
          <w:highlight w:val="darkCyan"/>
        </w:rPr>
        <w:t>[No.17]_ELIMINADO_Cargo_-2-_[276]</w:t>
      </w:r>
      <w:r w:rsidRPr="00B223CA">
        <w:rPr>
          <w:rFonts w:ascii="Arial" w:hAnsi="Arial" w:cs="Arial"/>
          <w:sz w:val="24"/>
          <w:szCs w:val="24"/>
        </w:rPr>
        <w:t xml:space="preserve"> </w:t>
      </w:r>
      <w:r w:rsidR="007963E3" w:rsidRPr="007D57D9">
        <w:rPr>
          <w:rFonts w:ascii="Arial" w:hAnsi="Arial" w:cs="Arial"/>
          <w:sz w:val="24"/>
          <w:szCs w:val="24"/>
        </w:rPr>
        <w:t>denunciante</w:t>
      </w:r>
      <w:r w:rsidRPr="00B223CA">
        <w:rPr>
          <w:rFonts w:ascii="Arial" w:hAnsi="Arial" w:cs="Arial"/>
          <w:sz w:val="24"/>
          <w:szCs w:val="24"/>
        </w:rPr>
        <w:t xml:space="preserve">, volteándose hacia ella y cuestionándola </w:t>
      </w:r>
      <w:r w:rsidR="00100746">
        <w:rPr>
          <w:rFonts w:ascii="Arial" w:hAnsi="Arial" w:cs="Arial"/>
          <w:sz w:val="24"/>
          <w:szCs w:val="24"/>
        </w:rPr>
        <w:t>“</w:t>
      </w:r>
      <w:r w:rsidRPr="00B223CA">
        <w:rPr>
          <w:rFonts w:ascii="Arial" w:hAnsi="Arial" w:cs="Arial"/>
          <w:sz w:val="24"/>
          <w:szCs w:val="24"/>
        </w:rPr>
        <w:t>en tono burlesco</w:t>
      </w:r>
      <w:r w:rsidR="00100746">
        <w:rPr>
          <w:rFonts w:ascii="Arial" w:hAnsi="Arial" w:cs="Arial"/>
          <w:sz w:val="24"/>
          <w:szCs w:val="24"/>
        </w:rPr>
        <w:t>”</w:t>
      </w:r>
      <w:r w:rsidR="00CC2968">
        <w:rPr>
          <w:rFonts w:ascii="Arial" w:hAnsi="Arial" w:cs="Arial"/>
          <w:sz w:val="24"/>
          <w:szCs w:val="24"/>
        </w:rPr>
        <w:t xml:space="preserve"> sobre si sabía</w:t>
      </w:r>
      <w:r w:rsidR="00EA42E5">
        <w:rPr>
          <w:rFonts w:ascii="Arial" w:hAnsi="Arial" w:cs="Arial"/>
          <w:sz w:val="24"/>
          <w:szCs w:val="24"/>
        </w:rPr>
        <w:t xml:space="preserve"> qu</w:t>
      </w:r>
      <w:r w:rsidR="00B03BC4">
        <w:rPr>
          <w:rFonts w:ascii="Arial" w:hAnsi="Arial" w:cs="Arial"/>
          <w:sz w:val="24"/>
          <w:szCs w:val="24"/>
        </w:rPr>
        <w:t>é</w:t>
      </w:r>
      <w:r w:rsidR="00EA42E5">
        <w:rPr>
          <w:rFonts w:ascii="Arial" w:hAnsi="Arial" w:cs="Arial"/>
          <w:sz w:val="24"/>
          <w:szCs w:val="24"/>
        </w:rPr>
        <w:t xml:space="preserve"> debía entender por conflicto de interés</w:t>
      </w:r>
      <w:r w:rsidRPr="00B223CA">
        <w:rPr>
          <w:rFonts w:ascii="Arial" w:hAnsi="Arial" w:cs="Arial"/>
          <w:sz w:val="24"/>
          <w:szCs w:val="24"/>
        </w:rPr>
        <w:t xml:space="preserve">, a sabiendas —según lo asentado en el acta— de un posible conflicto de interés en que ella se encontraba. Posteriormente, al ser interrumpido por la </w:t>
      </w:r>
      <w:r w:rsidR="00F81705" w:rsidRPr="00F81705">
        <w:rPr>
          <w:rFonts w:ascii="Arial" w:hAnsi="Arial" w:cs="Arial"/>
          <w:color w:val="FFFFFF"/>
          <w:sz w:val="24"/>
          <w:szCs w:val="24"/>
          <w:highlight w:val="darkCyan"/>
        </w:rPr>
        <w:t>[No.18]_ELIMINADO_Cargo_-1-_[275]</w:t>
      </w:r>
      <w:r w:rsidRPr="00B223CA">
        <w:rPr>
          <w:rFonts w:ascii="Arial" w:hAnsi="Arial" w:cs="Arial"/>
          <w:sz w:val="24"/>
          <w:szCs w:val="24"/>
        </w:rPr>
        <w:t xml:space="preserve">, el </w:t>
      </w:r>
      <w:r w:rsidR="00470123" w:rsidRPr="00101BFB">
        <w:rPr>
          <w:rFonts w:ascii="Arial" w:hAnsi="Arial" w:cs="Arial"/>
          <w:i/>
          <w:iCs/>
          <w:sz w:val="24"/>
          <w:szCs w:val="24"/>
        </w:rPr>
        <w:t>apelante</w:t>
      </w:r>
      <w:r w:rsidR="00470123" w:rsidRPr="00B223CA">
        <w:rPr>
          <w:rFonts w:ascii="Arial" w:hAnsi="Arial" w:cs="Arial"/>
          <w:sz w:val="24"/>
          <w:szCs w:val="24"/>
        </w:rPr>
        <w:t xml:space="preserve"> </w:t>
      </w:r>
      <w:r w:rsidRPr="00B223CA">
        <w:rPr>
          <w:rFonts w:ascii="Arial" w:hAnsi="Arial" w:cs="Arial"/>
          <w:sz w:val="24"/>
          <w:szCs w:val="24"/>
        </w:rPr>
        <w:t xml:space="preserve">la increpó señalando que mentía y que lo que estaba leyendo lo había escrito otra persona, llegando incluso a decirle que </w:t>
      </w:r>
      <w:r w:rsidR="00F81705" w:rsidRPr="00F81705">
        <w:rPr>
          <w:rFonts w:ascii="Arial" w:hAnsi="Arial" w:cs="Arial"/>
          <w:color w:val="FFFFFF"/>
          <w:sz w:val="24"/>
          <w:szCs w:val="24"/>
          <w:highlight w:val="darkCyan"/>
        </w:rPr>
        <w:t>[No.19]_</w:t>
      </w:r>
      <w:r w:rsidR="000D72F5">
        <w:rPr>
          <w:rFonts w:ascii="Arial" w:hAnsi="Arial" w:cs="Arial"/>
          <w:color w:val="FFFFFF"/>
          <w:sz w:val="24"/>
          <w:szCs w:val="24"/>
          <w:highlight w:val="darkCyan"/>
        </w:rPr>
        <w:t>ELIMINADAS_las_expresiones_que_afectan_la_i</w:t>
      </w:r>
      <w:r w:rsidR="00F81705" w:rsidRPr="00F81705">
        <w:rPr>
          <w:rFonts w:ascii="Arial" w:hAnsi="Arial" w:cs="Arial"/>
          <w:color w:val="FFFFFF"/>
          <w:sz w:val="24"/>
          <w:szCs w:val="24"/>
          <w:highlight w:val="darkCyan"/>
        </w:rPr>
        <w:t>ntimidad_y/o_privacidad_de_la_denunciante_[243]</w:t>
      </w:r>
      <w:r w:rsidRPr="00B223CA">
        <w:rPr>
          <w:rFonts w:ascii="Arial" w:hAnsi="Arial" w:cs="Arial"/>
          <w:sz w:val="24"/>
          <w:szCs w:val="24"/>
        </w:rPr>
        <w:t>.</w:t>
      </w:r>
    </w:p>
    <w:p w14:paraId="3AA02CE8" w14:textId="77777777" w:rsidR="00B223CA" w:rsidRPr="00B223CA" w:rsidRDefault="00B223CA" w:rsidP="00B223CA">
      <w:pPr>
        <w:spacing w:after="0" w:line="360" w:lineRule="auto"/>
        <w:jc w:val="both"/>
        <w:rPr>
          <w:rFonts w:ascii="Arial" w:hAnsi="Arial" w:cs="Arial"/>
          <w:sz w:val="24"/>
          <w:szCs w:val="24"/>
        </w:rPr>
      </w:pPr>
    </w:p>
    <w:p w14:paraId="2DE78D89" w14:textId="77777777" w:rsidR="00B223CA" w:rsidRPr="00B223CA" w:rsidRDefault="00B223CA" w:rsidP="00B223CA">
      <w:pPr>
        <w:spacing w:after="0" w:line="360" w:lineRule="auto"/>
        <w:jc w:val="both"/>
        <w:rPr>
          <w:rFonts w:ascii="Arial" w:hAnsi="Arial" w:cs="Arial"/>
          <w:sz w:val="24"/>
          <w:szCs w:val="24"/>
        </w:rPr>
      </w:pPr>
      <w:r w:rsidRPr="1678B1A6">
        <w:rPr>
          <w:rFonts w:ascii="Arial" w:hAnsi="Arial" w:cs="Arial"/>
          <w:sz w:val="24"/>
          <w:szCs w:val="24"/>
        </w:rPr>
        <w:lastRenderedPageBreak/>
        <w:t xml:space="preserve">Estos intercambios quedaron consignados en el acta como expresiones que trascendieron el debate ordinario del cabildo y que, por su tono y contenido, fueron interpretadas como manifestaciones despectivas y de burla hacia las integrantes </w:t>
      </w:r>
      <w:r w:rsidRPr="00101BFB">
        <w:rPr>
          <w:rFonts w:ascii="Arial" w:hAnsi="Arial" w:cs="Arial"/>
          <w:i/>
          <w:iCs/>
          <w:sz w:val="24"/>
          <w:szCs w:val="24"/>
        </w:rPr>
        <w:t>denunciantes</w:t>
      </w:r>
      <w:r w:rsidRPr="1678B1A6">
        <w:rPr>
          <w:rFonts w:ascii="Arial" w:hAnsi="Arial" w:cs="Arial"/>
          <w:sz w:val="24"/>
          <w:szCs w:val="24"/>
        </w:rPr>
        <w:t xml:space="preserve">. Tales elementos fueron valorados por la </w:t>
      </w:r>
      <w:r w:rsidRPr="1678B1A6">
        <w:rPr>
          <w:rFonts w:ascii="Arial" w:hAnsi="Arial" w:cs="Arial"/>
          <w:i/>
          <w:iCs/>
          <w:sz w:val="24"/>
          <w:szCs w:val="24"/>
        </w:rPr>
        <w:t>Secretaría Ejecutiva</w:t>
      </w:r>
      <w:r w:rsidRPr="1678B1A6">
        <w:rPr>
          <w:rFonts w:ascii="Arial" w:hAnsi="Arial" w:cs="Arial"/>
          <w:sz w:val="24"/>
          <w:szCs w:val="24"/>
        </w:rPr>
        <w:t xml:space="preserve"> como indicios de un contexto hostil que justificaba la adopción de medidas de protección.</w:t>
      </w:r>
    </w:p>
    <w:p w14:paraId="272D7EAA" w14:textId="77777777" w:rsidR="00B223CA" w:rsidRPr="00B223CA" w:rsidRDefault="00B223CA" w:rsidP="00B223CA">
      <w:pPr>
        <w:spacing w:after="0" w:line="360" w:lineRule="auto"/>
        <w:jc w:val="both"/>
        <w:rPr>
          <w:rFonts w:ascii="Arial" w:hAnsi="Arial" w:cs="Arial"/>
          <w:sz w:val="24"/>
          <w:szCs w:val="24"/>
        </w:rPr>
      </w:pPr>
    </w:p>
    <w:p w14:paraId="1760F496" w14:textId="04E5A6B5" w:rsidR="00B223CA" w:rsidRPr="00B223CA" w:rsidRDefault="00B223CA" w:rsidP="00B223CA">
      <w:pPr>
        <w:spacing w:after="0" w:line="360" w:lineRule="auto"/>
        <w:jc w:val="both"/>
        <w:rPr>
          <w:rFonts w:ascii="Arial" w:hAnsi="Arial" w:cs="Arial"/>
          <w:sz w:val="24"/>
          <w:szCs w:val="24"/>
        </w:rPr>
      </w:pPr>
      <w:r w:rsidRPr="1678B1A6">
        <w:rPr>
          <w:rFonts w:ascii="Arial" w:hAnsi="Arial" w:cs="Arial"/>
          <w:sz w:val="24"/>
          <w:szCs w:val="24"/>
        </w:rPr>
        <w:t xml:space="preserve">Por otra parte, sobre el audio difundido vía </w:t>
      </w:r>
      <w:r w:rsidRPr="00101BFB">
        <w:rPr>
          <w:rFonts w:ascii="Arial" w:hAnsi="Arial" w:cs="Arial"/>
          <w:i/>
          <w:iCs/>
          <w:sz w:val="24"/>
          <w:szCs w:val="24"/>
        </w:rPr>
        <w:t>WhatsApp</w:t>
      </w:r>
      <w:r w:rsidRPr="1678B1A6">
        <w:rPr>
          <w:rFonts w:ascii="Arial" w:hAnsi="Arial" w:cs="Arial"/>
          <w:sz w:val="24"/>
          <w:szCs w:val="24"/>
        </w:rPr>
        <w:t xml:space="preserve"> que las </w:t>
      </w:r>
      <w:r w:rsidRPr="00101BFB">
        <w:rPr>
          <w:rFonts w:ascii="Arial" w:hAnsi="Arial" w:cs="Arial"/>
          <w:i/>
          <w:iCs/>
          <w:sz w:val="24"/>
          <w:szCs w:val="24"/>
        </w:rPr>
        <w:t>denunciantes</w:t>
      </w:r>
      <w:r w:rsidRPr="1678B1A6">
        <w:rPr>
          <w:rFonts w:ascii="Arial" w:hAnsi="Arial" w:cs="Arial"/>
          <w:sz w:val="24"/>
          <w:szCs w:val="24"/>
        </w:rPr>
        <w:t xml:space="preserve"> señalaron como ofensivo. La autoridad concluyó que la existencia y circulación de dicho material reforzaba el contexto de hostigamiento y </w:t>
      </w:r>
      <w:r w:rsidR="001E4152" w:rsidRPr="00101BFB">
        <w:rPr>
          <w:rFonts w:ascii="Arial" w:hAnsi="Arial" w:cs="Arial"/>
          <w:i/>
          <w:iCs/>
          <w:sz w:val="24"/>
          <w:szCs w:val="24"/>
        </w:rPr>
        <w:t>VPMG</w:t>
      </w:r>
      <w:r w:rsidRPr="1678B1A6">
        <w:rPr>
          <w:rFonts w:ascii="Arial" w:hAnsi="Arial" w:cs="Arial"/>
          <w:sz w:val="24"/>
          <w:szCs w:val="24"/>
        </w:rPr>
        <w:t xml:space="preserve">, pues en él se reproducían expresiones despectivas atribuidas al </w:t>
      </w:r>
      <w:r w:rsidR="001E4152" w:rsidRPr="00101BFB">
        <w:rPr>
          <w:rFonts w:ascii="Arial" w:hAnsi="Arial" w:cs="Arial"/>
          <w:i/>
          <w:iCs/>
          <w:sz w:val="24"/>
          <w:szCs w:val="24"/>
        </w:rPr>
        <w:t>apelante</w:t>
      </w:r>
      <w:r w:rsidRPr="1678B1A6">
        <w:rPr>
          <w:rFonts w:ascii="Arial" w:hAnsi="Arial" w:cs="Arial"/>
          <w:sz w:val="24"/>
          <w:szCs w:val="24"/>
        </w:rPr>
        <w:t xml:space="preserve"> dirigidas a las promoventes. Señaló que la difusión del audio —incluso replicado en un medio local— podía amplificar el daño a la imagen y dignidad de las servidoras públicas </w:t>
      </w:r>
      <w:r w:rsidRPr="00101BFB">
        <w:rPr>
          <w:rFonts w:ascii="Arial" w:hAnsi="Arial" w:cs="Arial"/>
          <w:i/>
          <w:iCs/>
          <w:sz w:val="24"/>
          <w:szCs w:val="24"/>
        </w:rPr>
        <w:t>denunciantes</w:t>
      </w:r>
      <w:r w:rsidRPr="1678B1A6">
        <w:rPr>
          <w:rFonts w:ascii="Arial" w:hAnsi="Arial" w:cs="Arial"/>
          <w:sz w:val="24"/>
          <w:szCs w:val="24"/>
        </w:rPr>
        <w:t>, incidiendo en el libre ejercicio de sus cargos.</w:t>
      </w:r>
    </w:p>
    <w:p w14:paraId="7D93D423" w14:textId="77777777" w:rsidR="00B223CA" w:rsidRPr="00B223CA" w:rsidRDefault="00B223CA" w:rsidP="00B223CA">
      <w:pPr>
        <w:spacing w:after="0" w:line="360" w:lineRule="auto"/>
        <w:jc w:val="both"/>
        <w:rPr>
          <w:rFonts w:ascii="Arial" w:hAnsi="Arial" w:cs="Arial"/>
          <w:sz w:val="24"/>
          <w:szCs w:val="24"/>
        </w:rPr>
      </w:pPr>
    </w:p>
    <w:p w14:paraId="2B3E4504" w14:textId="6B794A69" w:rsidR="00B223CA" w:rsidRPr="00B223CA" w:rsidRDefault="00B223CA" w:rsidP="00B223CA">
      <w:pPr>
        <w:spacing w:after="0" w:line="360" w:lineRule="auto"/>
        <w:jc w:val="both"/>
        <w:rPr>
          <w:rFonts w:ascii="Arial" w:hAnsi="Arial" w:cs="Arial"/>
          <w:sz w:val="24"/>
          <w:szCs w:val="24"/>
        </w:rPr>
      </w:pPr>
      <w:r w:rsidRPr="00B223CA">
        <w:rPr>
          <w:rFonts w:ascii="Arial" w:hAnsi="Arial" w:cs="Arial"/>
          <w:sz w:val="24"/>
          <w:szCs w:val="24"/>
        </w:rPr>
        <w:t xml:space="preserve">Si bien se advirtió que no había constancia precisa de la fecha ni del medio exacto de su divulgación, la </w:t>
      </w:r>
      <w:r w:rsidRPr="009B3F9E">
        <w:rPr>
          <w:rFonts w:ascii="Arial" w:hAnsi="Arial" w:cs="Arial"/>
          <w:i/>
          <w:iCs/>
          <w:sz w:val="24"/>
          <w:szCs w:val="24"/>
        </w:rPr>
        <w:t>Secretaría</w:t>
      </w:r>
      <w:r w:rsidR="009B3F9E" w:rsidRPr="009B3F9E">
        <w:rPr>
          <w:rFonts w:ascii="Arial" w:hAnsi="Arial" w:cs="Arial"/>
          <w:i/>
          <w:iCs/>
          <w:sz w:val="24"/>
          <w:szCs w:val="24"/>
        </w:rPr>
        <w:t xml:space="preserve"> Ejecutiva</w:t>
      </w:r>
      <w:r w:rsidRPr="00B223CA">
        <w:rPr>
          <w:rFonts w:ascii="Arial" w:hAnsi="Arial" w:cs="Arial"/>
          <w:sz w:val="24"/>
          <w:szCs w:val="24"/>
        </w:rPr>
        <w:t xml:space="preserve"> estimó que el solo hecho de que el audio circulara en redes sociales y se asociara a la participación política de las </w:t>
      </w:r>
      <w:r w:rsidRPr="00101BFB">
        <w:rPr>
          <w:rFonts w:ascii="Arial" w:hAnsi="Arial" w:cs="Arial"/>
          <w:i/>
          <w:iCs/>
          <w:sz w:val="24"/>
          <w:szCs w:val="24"/>
        </w:rPr>
        <w:t>denunciantes</w:t>
      </w:r>
      <w:r w:rsidRPr="00B223CA">
        <w:rPr>
          <w:rFonts w:ascii="Arial" w:hAnsi="Arial" w:cs="Arial"/>
          <w:sz w:val="24"/>
          <w:szCs w:val="24"/>
        </w:rPr>
        <w:t>, era un indicio relevante que, junto con las actas de Cabildo y la narrativa de las actoras, justificaba dictar medidas de protección de carácter provisional para evitar la reiteración o escalamiento de las conductas denunciadas.</w:t>
      </w:r>
    </w:p>
    <w:p w14:paraId="0EEA7F80" w14:textId="77777777" w:rsidR="00B223CA" w:rsidRPr="00B223CA" w:rsidRDefault="00B223CA" w:rsidP="00B223CA">
      <w:pPr>
        <w:spacing w:after="0" w:line="360" w:lineRule="auto"/>
        <w:jc w:val="both"/>
        <w:rPr>
          <w:rFonts w:ascii="Arial" w:hAnsi="Arial" w:cs="Arial"/>
          <w:sz w:val="24"/>
          <w:szCs w:val="24"/>
        </w:rPr>
      </w:pPr>
    </w:p>
    <w:p w14:paraId="50F148B6" w14:textId="20C43FAD" w:rsidR="000D72F5" w:rsidRDefault="00B223CA" w:rsidP="00B223CA">
      <w:pPr>
        <w:spacing w:after="0" w:line="360" w:lineRule="auto"/>
        <w:jc w:val="both"/>
        <w:rPr>
          <w:rFonts w:ascii="Arial" w:hAnsi="Arial" w:cs="Arial"/>
          <w:color w:val="FFFFFF"/>
          <w:sz w:val="24"/>
          <w:szCs w:val="24"/>
          <w:highlight w:val="darkCyan"/>
        </w:rPr>
      </w:pPr>
      <w:r w:rsidRPr="00B223CA">
        <w:rPr>
          <w:rFonts w:ascii="Arial" w:hAnsi="Arial" w:cs="Arial"/>
          <w:sz w:val="24"/>
          <w:szCs w:val="24"/>
        </w:rPr>
        <w:t xml:space="preserve">De las constancias que obran en autos se advierte que, el audio difundido mediante la aplicación </w:t>
      </w:r>
      <w:r w:rsidRPr="00101BFB">
        <w:rPr>
          <w:rFonts w:ascii="Arial" w:hAnsi="Arial" w:cs="Arial"/>
          <w:i/>
          <w:iCs/>
          <w:sz w:val="24"/>
          <w:szCs w:val="24"/>
        </w:rPr>
        <w:t>WhatsApp</w:t>
      </w:r>
      <w:r w:rsidRPr="00B223CA">
        <w:rPr>
          <w:rFonts w:ascii="Arial" w:hAnsi="Arial" w:cs="Arial"/>
          <w:sz w:val="24"/>
          <w:szCs w:val="24"/>
        </w:rPr>
        <w:t>, verificado en acta circunstanciada levantada por la Oficialía Electoral, tiene una duración aproximada de dos minutos y cuarenta segundos, en éste, se escucha la voz del regidor denunciado dirigiéndose a una de sus compañeras de Cabildo. Como parte de su intervención, cuestiona la legalidad de un préstamo recibido, al que califica como un acto de corrupción, y emplea expresiones como “</w:t>
      </w:r>
      <w:r w:rsidR="00F81705" w:rsidRPr="00F81705">
        <w:rPr>
          <w:rFonts w:ascii="Arial" w:hAnsi="Arial" w:cs="Arial"/>
          <w:color w:val="FFFFFF"/>
          <w:sz w:val="24"/>
          <w:szCs w:val="24"/>
          <w:highlight w:val="darkCyan"/>
        </w:rPr>
        <w:t>[No.20]_</w:t>
      </w:r>
      <w:r w:rsidR="000D72F5">
        <w:rPr>
          <w:rFonts w:ascii="Arial" w:hAnsi="Arial" w:cs="Arial"/>
          <w:color w:val="FFFFFF"/>
          <w:sz w:val="24"/>
          <w:szCs w:val="24"/>
          <w:highlight w:val="darkCyan"/>
        </w:rPr>
        <w:t>ELIMINADAS_ las_expresiones_que_afectan_la_i</w:t>
      </w:r>
      <w:r w:rsidR="00F81705" w:rsidRPr="00F81705">
        <w:rPr>
          <w:rFonts w:ascii="Arial" w:hAnsi="Arial" w:cs="Arial"/>
          <w:color w:val="FFFFFF"/>
          <w:sz w:val="24"/>
          <w:szCs w:val="24"/>
          <w:highlight w:val="darkCyan"/>
        </w:rPr>
        <w:t>ntimidad_y/o_privacidad_de_la_denunciante_[243]</w:t>
      </w:r>
      <w:r w:rsidRPr="00B223CA">
        <w:rPr>
          <w:rFonts w:ascii="Arial" w:hAnsi="Arial" w:cs="Arial"/>
          <w:sz w:val="24"/>
          <w:szCs w:val="24"/>
        </w:rPr>
        <w:t>”,“</w:t>
      </w:r>
      <w:r w:rsidR="00F81705" w:rsidRPr="00F81705">
        <w:rPr>
          <w:rFonts w:ascii="Arial" w:hAnsi="Arial" w:cs="Arial"/>
          <w:color w:val="FFFFFF"/>
          <w:sz w:val="24"/>
          <w:szCs w:val="24"/>
          <w:highlight w:val="darkCyan"/>
        </w:rPr>
        <w:t>[No.21]_ELIMINADAS_</w:t>
      </w:r>
      <w:r w:rsidR="000D72F5">
        <w:rPr>
          <w:rFonts w:ascii="Arial" w:hAnsi="Arial" w:cs="Arial"/>
          <w:color w:val="FFFFFF"/>
          <w:sz w:val="24"/>
          <w:szCs w:val="24"/>
          <w:highlight w:val="darkCyan"/>
        </w:rPr>
        <w:t>l</w:t>
      </w:r>
      <w:r w:rsidR="00F81705" w:rsidRPr="00F81705">
        <w:rPr>
          <w:rFonts w:ascii="Arial" w:hAnsi="Arial" w:cs="Arial"/>
          <w:color w:val="FFFFFF"/>
          <w:sz w:val="24"/>
          <w:szCs w:val="24"/>
          <w:highlight w:val="darkCyan"/>
        </w:rPr>
        <w:t>as_expresiones_que_afectan_la_intimidad_y/o_privacidad_de_la_denunciante_[243]</w:t>
      </w:r>
      <w:r w:rsidRPr="00B223CA">
        <w:rPr>
          <w:rFonts w:ascii="Arial" w:hAnsi="Arial" w:cs="Arial"/>
          <w:sz w:val="24"/>
          <w:szCs w:val="24"/>
        </w:rPr>
        <w:t>”,“</w:t>
      </w:r>
      <w:r w:rsidR="00F81705" w:rsidRPr="00F81705">
        <w:rPr>
          <w:rFonts w:ascii="Arial" w:hAnsi="Arial" w:cs="Arial"/>
          <w:color w:val="FFFFFF"/>
          <w:sz w:val="24"/>
          <w:szCs w:val="24"/>
          <w:highlight w:val="darkCyan"/>
        </w:rPr>
        <w:t>[No.22]_ELIMINADAS_las_expresiones_que_afectan_la_intimidad_y/o_privacidad_de_la_denunciante_[243]</w:t>
      </w:r>
      <w:r w:rsidRPr="00B223CA">
        <w:rPr>
          <w:rFonts w:ascii="Arial" w:hAnsi="Arial" w:cs="Arial"/>
          <w:sz w:val="24"/>
          <w:szCs w:val="24"/>
        </w:rPr>
        <w:t>”,</w:t>
      </w:r>
      <w:r w:rsidR="00F81705" w:rsidRPr="00F81705">
        <w:rPr>
          <w:rFonts w:ascii="Arial" w:hAnsi="Arial" w:cs="Arial"/>
          <w:color w:val="FFFFFF"/>
          <w:sz w:val="24"/>
          <w:szCs w:val="24"/>
          <w:highlight w:val="darkCyan"/>
        </w:rPr>
        <w:t>[No.23]_</w:t>
      </w:r>
      <w:r w:rsidR="00F81705" w:rsidRPr="00F81705">
        <w:rPr>
          <w:rFonts w:ascii="Arial" w:hAnsi="Arial" w:cs="Arial"/>
          <w:color w:val="FFFFFF"/>
          <w:sz w:val="24"/>
          <w:szCs w:val="24"/>
          <w:highlight w:val="darkCyan"/>
        </w:rPr>
        <w:lastRenderedPageBreak/>
        <w:t>ELIMINADAS_las_expresiones_que_afectan_la_intimidad_y/o_privacidad_de_</w:t>
      </w:r>
      <w:r w:rsidR="00EC3571">
        <w:rPr>
          <w:rFonts w:ascii="Arial" w:hAnsi="Arial" w:cs="Arial"/>
          <w:color w:val="FFFFFF"/>
          <w:sz w:val="24"/>
          <w:szCs w:val="24"/>
          <w:highlight w:val="darkCyan"/>
        </w:rPr>
        <w:t>l</w:t>
      </w:r>
      <w:r w:rsidR="00F81705" w:rsidRPr="00F81705">
        <w:rPr>
          <w:rFonts w:ascii="Arial" w:hAnsi="Arial" w:cs="Arial"/>
          <w:color w:val="FFFFFF"/>
          <w:sz w:val="24"/>
          <w:szCs w:val="24"/>
          <w:highlight w:val="darkCyan"/>
        </w:rPr>
        <w:t>a_denunciante_[243]</w:t>
      </w:r>
      <w:r w:rsidRPr="00B223CA">
        <w:rPr>
          <w:rFonts w:ascii="Arial" w:hAnsi="Arial" w:cs="Arial"/>
          <w:sz w:val="24"/>
          <w:szCs w:val="24"/>
        </w:rPr>
        <w:t>”</w:t>
      </w:r>
      <w:r w:rsidR="000D72F5">
        <w:rPr>
          <w:rFonts w:ascii="Arial" w:hAnsi="Arial" w:cs="Arial"/>
          <w:sz w:val="24"/>
          <w:szCs w:val="24"/>
        </w:rPr>
        <w:t xml:space="preserve"> </w:t>
      </w:r>
      <w:r w:rsidRPr="00B223CA">
        <w:rPr>
          <w:rFonts w:ascii="Arial" w:hAnsi="Arial" w:cs="Arial"/>
          <w:sz w:val="24"/>
          <w:szCs w:val="24"/>
        </w:rPr>
        <w:t>y</w:t>
      </w:r>
      <w:r w:rsidR="000D72F5">
        <w:rPr>
          <w:rFonts w:ascii="Arial" w:hAnsi="Arial" w:cs="Arial"/>
          <w:sz w:val="24"/>
          <w:szCs w:val="24"/>
        </w:rPr>
        <w:t xml:space="preserve"> </w:t>
      </w:r>
      <w:r w:rsidRPr="00B223CA">
        <w:rPr>
          <w:rFonts w:ascii="Arial" w:hAnsi="Arial" w:cs="Arial"/>
          <w:sz w:val="24"/>
          <w:szCs w:val="24"/>
        </w:rPr>
        <w:t>“</w:t>
      </w:r>
      <w:r w:rsidR="00F81705" w:rsidRPr="00F81705">
        <w:rPr>
          <w:rFonts w:ascii="Arial" w:hAnsi="Arial" w:cs="Arial"/>
          <w:color w:val="FFFFFF"/>
          <w:sz w:val="24"/>
          <w:szCs w:val="24"/>
          <w:highlight w:val="darkCyan"/>
        </w:rPr>
        <w:t>[No.24]_</w:t>
      </w:r>
      <w:proofErr w:type="spellStart"/>
      <w:r w:rsidR="000D72F5">
        <w:rPr>
          <w:rFonts w:ascii="Arial" w:hAnsi="Arial" w:cs="Arial"/>
          <w:color w:val="FFFFFF"/>
          <w:sz w:val="24"/>
          <w:szCs w:val="24"/>
          <w:highlight w:val="darkCyan"/>
        </w:rPr>
        <w:t>ELIMINADAS_las_expresiones_que_afectan</w:t>
      </w:r>
      <w:proofErr w:type="spellEnd"/>
      <w:r w:rsidR="000D72F5">
        <w:rPr>
          <w:rFonts w:ascii="Arial" w:hAnsi="Arial" w:cs="Arial"/>
          <w:color w:val="FFFFFF"/>
          <w:sz w:val="24"/>
          <w:szCs w:val="24"/>
          <w:highlight w:val="darkCyan"/>
        </w:rPr>
        <w:t>_</w:t>
      </w:r>
    </w:p>
    <w:p w14:paraId="552A0B32" w14:textId="6D0416F3" w:rsidR="00B223CA" w:rsidRPr="00B223CA" w:rsidRDefault="000D72F5" w:rsidP="00B223CA">
      <w:pPr>
        <w:spacing w:after="0" w:line="360" w:lineRule="auto"/>
        <w:jc w:val="both"/>
        <w:rPr>
          <w:rFonts w:ascii="Arial" w:hAnsi="Arial" w:cs="Arial"/>
          <w:sz w:val="24"/>
          <w:szCs w:val="24"/>
        </w:rPr>
      </w:pPr>
      <w:proofErr w:type="spellStart"/>
      <w:r>
        <w:rPr>
          <w:rFonts w:ascii="Arial" w:hAnsi="Arial" w:cs="Arial"/>
          <w:color w:val="FFFFFF"/>
          <w:sz w:val="24"/>
          <w:szCs w:val="24"/>
          <w:highlight w:val="darkCyan"/>
        </w:rPr>
        <w:t>la_i</w:t>
      </w:r>
      <w:r w:rsidR="00F81705" w:rsidRPr="00F81705">
        <w:rPr>
          <w:rFonts w:ascii="Arial" w:hAnsi="Arial" w:cs="Arial"/>
          <w:color w:val="FFFFFF"/>
          <w:sz w:val="24"/>
          <w:szCs w:val="24"/>
          <w:highlight w:val="darkCyan"/>
        </w:rPr>
        <w:t>ntimidad_y</w:t>
      </w:r>
      <w:proofErr w:type="spellEnd"/>
      <w:r w:rsidR="00F81705" w:rsidRPr="00F81705">
        <w:rPr>
          <w:rFonts w:ascii="Arial" w:hAnsi="Arial" w:cs="Arial"/>
          <w:color w:val="FFFFFF"/>
          <w:sz w:val="24"/>
          <w:szCs w:val="24"/>
          <w:highlight w:val="darkCyan"/>
        </w:rPr>
        <w:t>/</w:t>
      </w:r>
      <w:proofErr w:type="spellStart"/>
      <w:r w:rsidR="00F81705" w:rsidRPr="00F81705">
        <w:rPr>
          <w:rFonts w:ascii="Arial" w:hAnsi="Arial" w:cs="Arial"/>
          <w:color w:val="FFFFFF"/>
          <w:sz w:val="24"/>
          <w:szCs w:val="24"/>
          <w:highlight w:val="darkCyan"/>
        </w:rPr>
        <w:t>o_privacidad_de_la_denunciante</w:t>
      </w:r>
      <w:proofErr w:type="spellEnd"/>
      <w:r w:rsidR="00F81705" w:rsidRPr="00F81705">
        <w:rPr>
          <w:rFonts w:ascii="Arial" w:hAnsi="Arial" w:cs="Arial"/>
          <w:color w:val="FFFFFF"/>
          <w:sz w:val="24"/>
          <w:szCs w:val="24"/>
          <w:highlight w:val="darkCyan"/>
        </w:rPr>
        <w:t>_[243]</w:t>
      </w:r>
      <w:r w:rsidR="00B223CA" w:rsidRPr="00B223CA">
        <w:rPr>
          <w:rFonts w:ascii="Arial" w:hAnsi="Arial" w:cs="Arial"/>
          <w:sz w:val="24"/>
          <w:szCs w:val="24"/>
        </w:rPr>
        <w:t>”, entre otras, que descalifican no solo su actuación política sino también su capacidad personal.</w:t>
      </w:r>
    </w:p>
    <w:p w14:paraId="48FC51C2" w14:textId="77777777" w:rsidR="00B223CA" w:rsidRPr="00B223CA" w:rsidRDefault="00B223CA" w:rsidP="00B223CA">
      <w:pPr>
        <w:spacing w:after="0" w:line="360" w:lineRule="auto"/>
        <w:jc w:val="both"/>
        <w:rPr>
          <w:rFonts w:ascii="Arial" w:hAnsi="Arial" w:cs="Arial"/>
          <w:sz w:val="24"/>
          <w:szCs w:val="24"/>
        </w:rPr>
      </w:pPr>
    </w:p>
    <w:p w14:paraId="12D95C17" w14:textId="203E6D7F" w:rsidR="00B223CA" w:rsidRPr="00B223CA" w:rsidRDefault="00B223CA" w:rsidP="00B223CA">
      <w:pPr>
        <w:spacing w:after="0" w:line="360" w:lineRule="auto"/>
        <w:jc w:val="both"/>
        <w:rPr>
          <w:rFonts w:ascii="Arial" w:hAnsi="Arial" w:cs="Arial"/>
          <w:sz w:val="24"/>
          <w:szCs w:val="24"/>
        </w:rPr>
      </w:pPr>
      <w:r w:rsidRPr="00B223CA">
        <w:rPr>
          <w:rFonts w:ascii="Arial" w:hAnsi="Arial" w:cs="Arial"/>
          <w:sz w:val="24"/>
          <w:szCs w:val="24"/>
        </w:rPr>
        <w:t xml:space="preserve">El contexto en que se suscitaron dichas manifestaciones fue una discusión propia del Cabildo relativa al manejo de recursos públicos y la aprobación de cuentas, que, sin embargo, trascendió a descalificaciones personales de carácter ofensivo. La difusión del audio por medio de </w:t>
      </w:r>
      <w:r w:rsidRPr="00101BFB">
        <w:rPr>
          <w:rFonts w:ascii="Arial" w:hAnsi="Arial" w:cs="Arial"/>
          <w:i/>
          <w:iCs/>
          <w:sz w:val="24"/>
          <w:szCs w:val="24"/>
        </w:rPr>
        <w:t>WhatsApp</w:t>
      </w:r>
      <w:r w:rsidRPr="00B223CA">
        <w:rPr>
          <w:rFonts w:ascii="Arial" w:hAnsi="Arial" w:cs="Arial"/>
          <w:sz w:val="24"/>
          <w:szCs w:val="24"/>
        </w:rPr>
        <w:t xml:space="preserve"> y su eventual réplica en un medio local amplificó su alcance, generando, según lo denunciado, un daño a la imagen y reputación de las servidoras públicas afectadas.</w:t>
      </w:r>
    </w:p>
    <w:p w14:paraId="37AEA550" w14:textId="77777777" w:rsidR="00B223CA" w:rsidRPr="00B223CA" w:rsidRDefault="00B223CA" w:rsidP="00B223CA">
      <w:pPr>
        <w:spacing w:after="0" w:line="360" w:lineRule="auto"/>
        <w:jc w:val="both"/>
        <w:rPr>
          <w:rFonts w:ascii="Arial" w:hAnsi="Arial" w:cs="Arial"/>
          <w:sz w:val="24"/>
          <w:szCs w:val="24"/>
        </w:rPr>
      </w:pPr>
    </w:p>
    <w:p w14:paraId="4208C86D" w14:textId="45D9E39B" w:rsidR="00B223CA" w:rsidRPr="00362FED" w:rsidRDefault="00B223CA" w:rsidP="00B223CA">
      <w:pPr>
        <w:spacing w:after="0" w:line="360" w:lineRule="auto"/>
        <w:jc w:val="both"/>
        <w:rPr>
          <w:rFonts w:ascii="Arial" w:hAnsi="Arial" w:cs="Arial"/>
          <w:sz w:val="24"/>
          <w:szCs w:val="24"/>
        </w:rPr>
      </w:pPr>
      <w:r w:rsidRPr="1678B1A6">
        <w:rPr>
          <w:rFonts w:ascii="Arial" w:hAnsi="Arial" w:cs="Arial"/>
          <w:sz w:val="24"/>
          <w:szCs w:val="24"/>
        </w:rPr>
        <w:t xml:space="preserve">Este elemento probatorio fue valorado por la </w:t>
      </w:r>
      <w:r w:rsidRPr="1678B1A6">
        <w:rPr>
          <w:rFonts w:ascii="Arial" w:hAnsi="Arial" w:cs="Arial"/>
          <w:i/>
          <w:iCs/>
          <w:sz w:val="24"/>
          <w:szCs w:val="24"/>
        </w:rPr>
        <w:t xml:space="preserve">Secretaría Ejecutiva </w:t>
      </w:r>
      <w:r w:rsidRPr="1678B1A6">
        <w:rPr>
          <w:rFonts w:ascii="Arial" w:hAnsi="Arial" w:cs="Arial"/>
          <w:sz w:val="24"/>
          <w:szCs w:val="24"/>
        </w:rPr>
        <w:t xml:space="preserve">como un indicio relevante de un ambiente hostil y de actos posiblemente constitutivos de </w:t>
      </w:r>
      <w:r w:rsidR="5013F42E" w:rsidRPr="00101BFB">
        <w:rPr>
          <w:rFonts w:ascii="Arial" w:hAnsi="Arial" w:cs="Arial"/>
          <w:i/>
          <w:iCs/>
          <w:sz w:val="24"/>
          <w:szCs w:val="24"/>
        </w:rPr>
        <w:t>VPMG</w:t>
      </w:r>
      <w:r w:rsidRPr="00101BFB">
        <w:rPr>
          <w:rFonts w:ascii="Arial" w:hAnsi="Arial" w:cs="Arial"/>
          <w:i/>
          <w:iCs/>
          <w:sz w:val="24"/>
          <w:szCs w:val="24"/>
        </w:rPr>
        <w:t>,</w:t>
      </w:r>
      <w:r w:rsidRPr="1678B1A6">
        <w:rPr>
          <w:rFonts w:ascii="Arial" w:hAnsi="Arial" w:cs="Arial"/>
          <w:sz w:val="24"/>
          <w:szCs w:val="24"/>
        </w:rPr>
        <w:t xml:space="preserve"> al considerar que las expresiones no se limitaron al debate político sobre la rendición de cuentas, sino que incluyeron insultos y calificativos que afectaban la dignidad de las </w:t>
      </w:r>
      <w:r w:rsidRPr="00101BFB">
        <w:rPr>
          <w:rFonts w:ascii="Arial" w:hAnsi="Arial" w:cs="Arial"/>
          <w:i/>
          <w:iCs/>
          <w:sz w:val="24"/>
          <w:szCs w:val="24"/>
        </w:rPr>
        <w:t>denunciantes</w:t>
      </w:r>
      <w:r w:rsidRPr="1678B1A6">
        <w:rPr>
          <w:rFonts w:ascii="Arial" w:hAnsi="Arial" w:cs="Arial"/>
          <w:sz w:val="24"/>
          <w:szCs w:val="24"/>
        </w:rPr>
        <w:t xml:space="preserve"> en su calida</w:t>
      </w:r>
      <w:r w:rsidRPr="00362FED">
        <w:rPr>
          <w:rFonts w:ascii="Arial" w:hAnsi="Arial" w:cs="Arial"/>
          <w:sz w:val="24"/>
          <w:szCs w:val="24"/>
        </w:rPr>
        <w:t>d de mujeres y funcionarias municipales</w:t>
      </w:r>
    </w:p>
    <w:p w14:paraId="65FDD9AF" w14:textId="77777777" w:rsidR="00B223CA" w:rsidRPr="00362FED" w:rsidRDefault="00B223CA" w:rsidP="00B223CA">
      <w:pPr>
        <w:spacing w:after="0" w:line="360" w:lineRule="auto"/>
        <w:jc w:val="both"/>
        <w:rPr>
          <w:rFonts w:ascii="Arial" w:hAnsi="Arial" w:cs="Arial"/>
          <w:sz w:val="24"/>
          <w:szCs w:val="24"/>
        </w:rPr>
      </w:pPr>
    </w:p>
    <w:p w14:paraId="0FECF6D4" w14:textId="77777777" w:rsidR="00772958" w:rsidRPr="00362FED" w:rsidRDefault="00772958" w:rsidP="00772958">
      <w:pPr>
        <w:spacing w:after="0" w:line="360" w:lineRule="auto"/>
        <w:jc w:val="both"/>
        <w:rPr>
          <w:rFonts w:ascii="Arial" w:hAnsi="Arial" w:cs="Arial"/>
          <w:sz w:val="24"/>
          <w:szCs w:val="24"/>
        </w:rPr>
      </w:pPr>
      <w:r w:rsidRPr="00362FED">
        <w:rPr>
          <w:rFonts w:ascii="Arial" w:hAnsi="Arial" w:cs="Arial"/>
          <w:sz w:val="24"/>
          <w:szCs w:val="24"/>
        </w:rPr>
        <w:t xml:space="preserve">De lo actuado, este Tribunal advierte que los elementos valorados por la </w:t>
      </w:r>
      <w:r w:rsidRPr="00362FED">
        <w:rPr>
          <w:rFonts w:ascii="Arial" w:hAnsi="Arial" w:cs="Arial"/>
          <w:i/>
          <w:sz w:val="24"/>
          <w:szCs w:val="24"/>
        </w:rPr>
        <w:t>autoridad responsable</w:t>
      </w:r>
      <w:r w:rsidRPr="00362FED">
        <w:rPr>
          <w:rFonts w:ascii="Arial" w:hAnsi="Arial" w:cs="Arial"/>
          <w:sz w:val="24"/>
          <w:szCs w:val="24"/>
        </w:rPr>
        <w:t xml:space="preserve"> —concretamente, las actas de sesiones de Cabildo y el audio difundido vía </w:t>
      </w:r>
      <w:r w:rsidRPr="00362FED">
        <w:rPr>
          <w:rFonts w:ascii="Arial" w:hAnsi="Arial" w:cs="Arial"/>
          <w:i/>
          <w:sz w:val="24"/>
          <w:szCs w:val="24"/>
        </w:rPr>
        <w:t>WhatsApp</w:t>
      </w:r>
      <w:r w:rsidRPr="00362FED">
        <w:rPr>
          <w:rFonts w:ascii="Arial" w:hAnsi="Arial" w:cs="Arial"/>
          <w:sz w:val="24"/>
          <w:szCs w:val="24"/>
        </w:rPr>
        <w:t xml:space="preserve">— no resultan suficientes para justificar la adopción de medidas de protección en los términos ordenados. Tales medidas, conforme al marco normativo aplicable y a la jurisprudencia de la </w:t>
      </w:r>
      <w:r w:rsidRPr="00362FED">
        <w:rPr>
          <w:rFonts w:ascii="Arial" w:hAnsi="Arial" w:cs="Arial"/>
          <w:i/>
          <w:sz w:val="24"/>
          <w:szCs w:val="24"/>
        </w:rPr>
        <w:t>Sala Superior</w:t>
      </w:r>
      <w:r w:rsidRPr="00362FED">
        <w:rPr>
          <w:rFonts w:ascii="Arial" w:hAnsi="Arial" w:cs="Arial"/>
          <w:sz w:val="24"/>
          <w:szCs w:val="24"/>
        </w:rPr>
        <w:t>, tienen un carácter extraordinario y urgente, y proceden únicamente cuando del análisis preliminar de los hechos denunciados se advierte la existencia de un riesgo real, cierto e inminente para la vida, integridad física o seguridad de las personas denunciantes. Su finalidad es brindar una tutela inmediata frente a situaciones que, por su gravedad, no pueden esperar al dictado de la resolución de fondo.</w:t>
      </w:r>
    </w:p>
    <w:p w14:paraId="10C5D166" w14:textId="77777777" w:rsidR="00772958" w:rsidRPr="00362FED" w:rsidRDefault="00772958" w:rsidP="00772958">
      <w:pPr>
        <w:spacing w:after="0" w:line="360" w:lineRule="auto"/>
        <w:jc w:val="both"/>
        <w:rPr>
          <w:rFonts w:ascii="Arial" w:hAnsi="Arial" w:cs="Arial"/>
          <w:sz w:val="24"/>
          <w:szCs w:val="24"/>
        </w:rPr>
      </w:pPr>
    </w:p>
    <w:p w14:paraId="13AD95E4" w14:textId="77777777" w:rsidR="00A47F6D" w:rsidRPr="00362FED" w:rsidRDefault="00772958" w:rsidP="00772958">
      <w:pPr>
        <w:spacing w:after="0" w:line="360" w:lineRule="auto"/>
        <w:jc w:val="both"/>
        <w:rPr>
          <w:rFonts w:ascii="Arial" w:hAnsi="Arial" w:cs="Arial"/>
          <w:sz w:val="24"/>
          <w:szCs w:val="24"/>
        </w:rPr>
      </w:pPr>
      <w:r w:rsidRPr="00362FED">
        <w:rPr>
          <w:rFonts w:ascii="Arial" w:hAnsi="Arial" w:cs="Arial"/>
          <w:sz w:val="24"/>
          <w:szCs w:val="24"/>
        </w:rPr>
        <w:t>En el caso, si bien las actas y el audio reflejan expresiones que pueden ser calificadas como ríspidas u ofensivas</w:t>
      </w:r>
      <w:r w:rsidR="00A47F6D" w:rsidRPr="00362FED">
        <w:rPr>
          <w:rFonts w:ascii="Arial" w:hAnsi="Arial" w:cs="Arial"/>
          <w:sz w:val="24"/>
          <w:szCs w:val="24"/>
        </w:rPr>
        <w:t xml:space="preserve">, </w:t>
      </w:r>
      <w:r w:rsidRPr="00362FED">
        <w:rPr>
          <w:rFonts w:ascii="Arial" w:hAnsi="Arial" w:cs="Arial"/>
          <w:sz w:val="24"/>
          <w:szCs w:val="24"/>
        </w:rPr>
        <w:t>dichas manifestaciones se produjeron en el marco de debates propios del Cabildo y no revelan, bajo un estándar de apariencia de riesgo, la actualización de un escenario que ponga en peligro la vida o la integridad de las</w:t>
      </w:r>
      <w:r w:rsidRPr="00362FED">
        <w:rPr>
          <w:rFonts w:ascii="Arial" w:hAnsi="Arial" w:cs="Arial"/>
          <w:i/>
          <w:sz w:val="24"/>
          <w:szCs w:val="24"/>
        </w:rPr>
        <w:t xml:space="preserve"> denunciantes</w:t>
      </w:r>
      <w:r w:rsidRPr="00362FED">
        <w:rPr>
          <w:rFonts w:ascii="Arial" w:hAnsi="Arial" w:cs="Arial"/>
          <w:sz w:val="24"/>
          <w:szCs w:val="24"/>
        </w:rPr>
        <w:t>.</w:t>
      </w:r>
    </w:p>
    <w:p w14:paraId="37946B88" w14:textId="77777777" w:rsidR="00A47F6D" w:rsidRPr="00362FED" w:rsidRDefault="00A47F6D" w:rsidP="00772958">
      <w:pPr>
        <w:spacing w:after="0" w:line="360" w:lineRule="auto"/>
        <w:jc w:val="both"/>
        <w:rPr>
          <w:rFonts w:ascii="Arial" w:hAnsi="Arial" w:cs="Arial"/>
          <w:sz w:val="24"/>
          <w:szCs w:val="24"/>
        </w:rPr>
      </w:pPr>
    </w:p>
    <w:p w14:paraId="2B00CC88" w14:textId="7C540F97" w:rsidR="00B223CA" w:rsidRPr="00362FED" w:rsidRDefault="00772958" w:rsidP="00772958">
      <w:pPr>
        <w:spacing w:after="0" w:line="360" w:lineRule="auto"/>
        <w:jc w:val="both"/>
        <w:rPr>
          <w:rFonts w:ascii="Arial" w:hAnsi="Arial" w:cs="Arial"/>
          <w:sz w:val="24"/>
          <w:szCs w:val="24"/>
        </w:rPr>
      </w:pPr>
      <w:r w:rsidRPr="00362FED">
        <w:rPr>
          <w:rFonts w:ascii="Arial" w:hAnsi="Arial" w:cs="Arial"/>
          <w:sz w:val="24"/>
          <w:szCs w:val="24"/>
        </w:rPr>
        <w:lastRenderedPageBreak/>
        <w:t xml:space="preserve">Al otorgarles el carácter de amenazas a la integridad física, la </w:t>
      </w:r>
      <w:r w:rsidRPr="00362FED">
        <w:rPr>
          <w:rFonts w:ascii="Arial" w:hAnsi="Arial" w:cs="Arial"/>
          <w:i/>
          <w:sz w:val="24"/>
          <w:szCs w:val="24"/>
        </w:rPr>
        <w:t>Secretaría Ejecutiva</w:t>
      </w:r>
      <w:r w:rsidRPr="00362FED">
        <w:rPr>
          <w:rFonts w:ascii="Arial" w:hAnsi="Arial" w:cs="Arial"/>
          <w:sz w:val="24"/>
          <w:szCs w:val="24"/>
        </w:rPr>
        <w:t xml:space="preserve"> amplió indebidamente el alcance de la tutela preventiva </w:t>
      </w:r>
      <w:r w:rsidR="00AE7626" w:rsidRPr="00362FED">
        <w:rPr>
          <w:rFonts w:ascii="Arial" w:hAnsi="Arial" w:cs="Arial"/>
          <w:sz w:val="24"/>
          <w:szCs w:val="24"/>
        </w:rPr>
        <w:t>a un ámbito que no actualiza la naturaleza ni el estándar de procedencia de las medidas de protección</w:t>
      </w:r>
      <w:r w:rsidR="00EE298E" w:rsidRPr="00362FED">
        <w:rPr>
          <w:rFonts w:ascii="Arial" w:hAnsi="Arial" w:cs="Arial"/>
          <w:sz w:val="24"/>
          <w:szCs w:val="24"/>
        </w:rPr>
        <w:t xml:space="preserve">, </w:t>
      </w:r>
      <w:r w:rsidRPr="00362FED">
        <w:rPr>
          <w:rFonts w:ascii="Arial" w:hAnsi="Arial" w:cs="Arial"/>
          <w:sz w:val="24"/>
          <w:szCs w:val="24"/>
        </w:rPr>
        <w:t xml:space="preserve">y confundió la naturaleza de </w:t>
      </w:r>
      <w:r w:rsidR="00AE7626" w:rsidRPr="00362FED">
        <w:rPr>
          <w:rFonts w:ascii="Arial" w:hAnsi="Arial" w:cs="Arial"/>
          <w:sz w:val="24"/>
          <w:szCs w:val="24"/>
        </w:rPr>
        <w:t xml:space="preserve">estas </w:t>
      </w:r>
      <w:r w:rsidRPr="00362FED">
        <w:rPr>
          <w:rFonts w:ascii="Arial" w:hAnsi="Arial" w:cs="Arial"/>
          <w:sz w:val="24"/>
          <w:szCs w:val="24"/>
        </w:rPr>
        <w:t>medidas con la de las medidas cautelares, que sí tienen por objeto preservar el curso del procedimiento y evitar la reiteración de actos</w:t>
      </w:r>
      <w:r w:rsidR="007C10B2" w:rsidRPr="00362FED">
        <w:rPr>
          <w:rFonts w:ascii="Arial" w:hAnsi="Arial" w:cs="Arial"/>
          <w:sz w:val="24"/>
          <w:szCs w:val="24"/>
        </w:rPr>
        <w:t xml:space="preserve"> que pudieran afectar el desempeño de los derechos político-electorales de las </w:t>
      </w:r>
      <w:r w:rsidR="007C10B2" w:rsidRPr="00362FED">
        <w:rPr>
          <w:rFonts w:ascii="Arial" w:hAnsi="Arial" w:cs="Arial"/>
          <w:i/>
          <w:sz w:val="24"/>
          <w:szCs w:val="24"/>
        </w:rPr>
        <w:t>denunciantes</w:t>
      </w:r>
      <w:r w:rsidR="001204A2" w:rsidRPr="00362FED">
        <w:rPr>
          <w:rFonts w:ascii="Arial" w:hAnsi="Arial" w:cs="Arial"/>
          <w:i/>
          <w:sz w:val="24"/>
          <w:szCs w:val="24"/>
        </w:rPr>
        <w:t>.</w:t>
      </w:r>
    </w:p>
    <w:p w14:paraId="73187E34" w14:textId="77777777" w:rsidR="00B223CA" w:rsidRPr="00B223CA" w:rsidRDefault="00B223CA" w:rsidP="00B223CA">
      <w:pPr>
        <w:spacing w:after="0" w:line="360" w:lineRule="auto"/>
        <w:jc w:val="both"/>
        <w:rPr>
          <w:rFonts w:ascii="Arial" w:hAnsi="Arial" w:cs="Arial"/>
          <w:sz w:val="24"/>
          <w:szCs w:val="24"/>
        </w:rPr>
      </w:pPr>
    </w:p>
    <w:p w14:paraId="0DAE7EE4" w14:textId="51E8D24E" w:rsidR="00B223CA" w:rsidRDefault="00B223CA" w:rsidP="00B223CA">
      <w:pPr>
        <w:spacing w:after="0" w:line="360" w:lineRule="auto"/>
        <w:jc w:val="both"/>
        <w:rPr>
          <w:rFonts w:ascii="Arial" w:hAnsi="Arial" w:cs="Arial"/>
          <w:sz w:val="24"/>
          <w:szCs w:val="24"/>
        </w:rPr>
      </w:pPr>
      <w:r w:rsidRPr="00B223CA">
        <w:rPr>
          <w:rFonts w:ascii="Arial" w:hAnsi="Arial" w:cs="Arial"/>
          <w:sz w:val="24"/>
          <w:szCs w:val="24"/>
        </w:rPr>
        <w:t xml:space="preserve">Así, aun cuando las </w:t>
      </w:r>
      <w:r w:rsidRPr="005A69EC">
        <w:rPr>
          <w:rFonts w:ascii="Arial" w:hAnsi="Arial" w:cs="Arial"/>
          <w:i/>
          <w:iCs/>
          <w:sz w:val="24"/>
          <w:szCs w:val="24"/>
        </w:rPr>
        <w:t>denunciantes</w:t>
      </w:r>
      <w:r w:rsidRPr="00B223CA">
        <w:rPr>
          <w:rFonts w:ascii="Arial" w:hAnsi="Arial" w:cs="Arial"/>
          <w:sz w:val="24"/>
          <w:szCs w:val="24"/>
        </w:rPr>
        <w:t xml:space="preserve"> atribuyen al </w:t>
      </w:r>
      <w:r w:rsidRPr="005A69EC">
        <w:rPr>
          <w:rFonts w:ascii="Arial" w:hAnsi="Arial" w:cs="Arial"/>
          <w:i/>
          <w:iCs/>
          <w:sz w:val="24"/>
          <w:szCs w:val="24"/>
        </w:rPr>
        <w:t>apelante</w:t>
      </w:r>
      <w:r w:rsidRPr="00B223CA">
        <w:rPr>
          <w:rFonts w:ascii="Arial" w:hAnsi="Arial" w:cs="Arial"/>
          <w:sz w:val="24"/>
          <w:szCs w:val="24"/>
        </w:rPr>
        <w:t xml:space="preserve"> la emisión de comentarios y expresiones consideradas ofensivas, lo cierto es que dichas manifestaciones se produjeron en el marco de las sesiones de cabildo, en un contexto de debate político sobre el uso de recursos públicos, de lo cual no se desprende, </w:t>
      </w:r>
      <w:r w:rsidRPr="00825930">
        <w:rPr>
          <w:rFonts w:ascii="Arial" w:hAnsi="Arial" w:cs="Arial"/>
          <w:i/>
          <w:iCs/>
          <w:sz w:val="24"/>
          <w:szCs w:val="24"/>
        </w:rPr>
        <w:t>prima facie</w:t>
      </w:r>
      <w:r w:rsidRPr="00B223CA">
        <w:rPr>
          <w:rFonts w:ascii="Arial" w:hAnsi="Arial" w:cs="Arial"/>
          <w:sz w:val="24"/>
          <w:szCs w:val="24"/>
        </w:rPr>
        <w:t xml:space="preserve">, un escenario que ponga en peligro la vida o integridad física de las </w:t>
      </w:r>
      <w:r w:rsidR="00BD6015">
        <w:rPr>
          <w:rFonts w:ascii="Arial" w:hAnsi="Arial" w:cs="Arial"/>
          <w:sz w:val="24"/>
          <w:szCs w:val="24"/>
        </w:rPr>
        <w:t>quejosas.</w:t>
      </w:r>
      <w:r w:rsidRPr="00B223CA">
        <w:rPr>
          <w:rFonts w:ascii="Arial" w:hAnsi="Arial" w:cs="Arial"/>
          <w:sz w:val="24"/>
          <w:szCs w:val="24"/>
        </w:rPr>
        <w:t xml:space="preserve"> Por tanto, el acuerdo carece de la justificación </w:t>
      </w:r>
      <w:r w:rsidR="0065074E">
        <w:rPr>
          <w:rFonts w:ascii="Arial" w:hAnsi="Arial" w:cs="Arial"/>
          <w:sz w:val="24"/>
          <w:szCs w:val="24"/>
        </w:rPr>
        <w:t xml:space="preserve">y proporcionalidad </w:t>
      </w:r>
      <w:r w:rsidR="00CA28B5">
        <w:rPr>
          <w:rFonts w:ascii="Arial" w:hAnsi="Arial" w:cs="Arial"/>
          <w:sz w:val="24"/>
          <w:szCs w:val="24"/>
        </w:rPr>
        <w:t>necesarias</w:t>
      </w:r>
      <w:r w:rsidRPr="00B223CA">
        <w:rPr>
          <w:rFonts w:ascii="Arial" w:hAnsi="Arial" w:cs="Arial"/>
          <w:sz w:val="24"/>
          <w:szCs w:val="24"/>
        </w:rPr>
        <w:t xml:space="preserve"> para haber decretado medidas de protección, pues los hechos no revelan un nivel de riesgo que lo amerite.</w:t>
      </w:r>
    </w:p>
    <w:p w14:paraId="6BD8D1B3" w14:textId="77F1B849" w:rsidR="00334C0D" w:rsidRDefault="00334C0D" w:rsidP="00B223CA">
      <w:pPr>
        <w:spacing w:after="0" w:line="360" w:lineRule="auto"/>
        <w:jc w:val="both"/>
        <w:rPr>
          <w:rFonts w:ascii="Arial" w:hAnsi="Arial" w:cs="Arial"/>
          <w:sz w:val="24"/>
          <w:szCs w:val="24"/>
        </w:rPr>
      </w:pPr>
    </w:p>
    <w:p w14:paraId="0CDA2A9D" w14:textId="4AE280CC" w:rsidR="00B223CA" w:rsidRPr="00B223CA" w:rsidRDefault="001E6F12" w:rsidP="00B223CA">
      <w:pPr>
        <w:spacing w:after="0" w:line="360" w:lineRule="auto"/>
        <w:jc w:val="both"/>
        <w:rPr>
          <w:rFonts w:ascii="Arial" w:hAnsi="Arial" w:cs="Arial"/>
          <w:sz w:val="24"/>
          <w:szCs w:val="24"/>
        </w:rPr>
      </w:pPr>
      <w:r>
        <w:rPr>
          <w:rFonts w:ascii="Arial" w:hAnsi="Arial" w:cs="Arial"/>
          <w:sz w:val="24"/>
          <w:szCs w:val="24"/>
        </w:rPr>
        <w:t xml:space="preserve">En esa lógica, este </w:t>
      </w:r>
      <w:r w:rsidRPr="001E6F12">
        <w:rPr>
          <w:rFonts w:ascii="Arial" w:hAnsi="Arial" w:cs="Arial"/>
          <w:i/>
          <w:iCs/>
          <w:sz w:val="24"/>
          <w:szCs w:val="24"/>
        </w:rPr>
        <w:t>Tribunal Electoral</w:t>
      </w:r>
      <w:r>
        <w:rPr>
          <w:rFonts w:ascii="Arial" w:hAnsi="Arial" w:cs="Arial"/>
          <w:sz w:val="24"/>
          <w:szCs w:val="24"/>
        </w:rPr>
        <w:t xml:space="preserve"> considera </w:t>
      </w:r>
      <w:r w:rsidR="00B223CA" w:rsidRPr="00B223CA">
        <w:rPr>
          <w:rFonts w:ascii="Arial" w:hAnsi="Arial" w:cs="Arial"/>
          <w:sz w:val="24"/>
          <w:szCs w:val="24"/>
        </w:rPr>
        <w:t xml:space="preserve">desproporcionado que la </w:t>
      </w:r>
      <w:r w:rsidR="00B223CA" w:rsidRPr="00C474FB">
        <w:rPr>
          <w:rFonts w:ascii="Arial" w:hAnsi="Arial" w:cs="Arial"/>
          <w:i/>
          <w:iCs/>
          <w:sz w:val="24"/>
          <w:szCs w:val="24"/>
        </w:rPr>
        <w:t>Secretaría</w:t>
      </w:r>
      <w:r w:rsidR="00C474FB">
        <w:rPr>
          <w:rFonts w:ascii="Arial" w:hAnsi="Arial" w:cs="Arial"/>
          <w:sz w:val="24"/>
          <w:szCs w:val="24"/>
        </w:rPr>
        <w:t xml:space="preserve"> </w:t>
      </w:r>
      <w:r w:rsidR="00C474FB" w:rsidRPr="00C474FB">
        <w:rPr>
          <w:rFonts w:ascii="Arial" w:hAnsi="Arial" w:cs="Arial"/>
          <w:i/>
          <w:iCs/>
          <w:sz w:val="24"/>
          <w:szCs w:val="24"/>
        </w:rPr>
        <w:t>Ejecutiva</w:t>
      </w:r>
      <w:r w:rsidR="00B223CA" w:rsidRPr="00B223CA">
        <w:rPr>
          <w:rFonts w:ascii="Arial" w:hAnsi="Arial" w:cs="Arial"/>
          <w:sz w:val="24"/>
          <w:szCs w:val="24"/>
        </w:rPr>
        <w:t xml:space="preserve"> haya previsto la posibilidad de solicitar la intervención de la fuerza pública para garantizar el cumplimiento de las medidas, pues ello conlleva, como lo señala el </w:t>
      </w:r>
      <w:r w:rsidR="00B223CA" w:rsidRPr="00101BFB">
        <w:rPr>
          <w:rFonts w:ascii="Arial" w:hAnsi="Arial" w:cs="Arial"/>
          <w:i/>
          <w:iCs/>
          <w:sz w:val="24"/>
          <w:szCs w:val="24"/>
        </w:rPr>
        <w:t>apelante</w:t>
      </w:r>
      <w:r w:rsidR="00B223CA" w:rsidRPr="00B223CA">
        <w:rPr>
          <w:rFonts w:ascii="Arial" w:hAnsi="Arial" w:cs="Arial"/>
          <w:sz w:val="24"/>
          <w:szCs w:val="24"/>
        </w:rPr>
        <w:t xml:space="preserve"> un exceso que trasciende el carácter provisional y precautorio que corresponde a este tipo de determinaciones.</w:t>
      </w:r>
    </w:p>
    <w:p w14:paraId="28A18504" w14:textId="093C0B67" w:rsidR="00B223CA" w:rsidRDefault="00B223CA" w:rsidP="00B223CA">
      <w:pPr>
        <w:spacing w:after="0" w:line="360" w:lineRule="auto"/>
        <w:jc w:val="both"/>
        <w:rPr>
          <w:rFonts w:ascii="Arial" w:hAnsi="Arial" w:cs="Arial"/>
          <w:sz w:val="24"/>
          <w:szCs w:val="24"/>
        </w:rPr>
      </w:pPr>
    </w:p>
    <w:p w14:paraId="5F8E18E7" w14:textId="24311F2F" w:rsidR="00C619D4" w:rsidRPr="007D57D9" w:rsidRDefault="00C619D4" w:rsidP="00C619D4">
      <w:pPr>
        <w:spacing w:after="0" w:line="360" w:lineRule="auto"/>
        <w:jc w:val="both"/>
        <w:rPr>
          <w:rFonts w:ascii="Arial" w:hAnsi="Arial" w:cs="Arial"/>
          <w:sz w:val="24"/>
          <w:szCs w:val="24"/>
        </w:rPr>
      </w:pPr>
      <w:r w:rsidRPr="007D57D9">
        <w:rPr>
          <w:rFonts w:ascii="Arial" w:hAnsi="Arial" w:cs="Arial"/>
          <w:sz w:val="24"/>
          <w:szCs w:val="24"/>
        </w:rPr>
        <w:t>Así, en congruencia con el marco normativo aplicable, este Tribunal considera procedente reclasificar las medidas decretadas como medidas cautelares, pues éstas sí responden a la finalidad preventiva de evitar que, durante la tramitación del procedimiento sancionador, se vean afectados los derechos político-electorales de las denunciantes en el ejercicio de su cargo.</w:t>
      </w:r>
    </w:p>
    <w:p w14:paraId="0B8620B9" w14:textId="77777777" w:rsidR="00C619D4" w:rsidRPr="007D57D9" w:rsidRDefault="00C619D4" w:rsidP="00C619D4">
      <w:pPr>
        <w:spacing w:after="0" w:line="360" w:lineRule="auto"/>
        <w:jc w:val="both"/>
        <w:rPr>
          <w:rFonts w:ascii="Arial" w:hAnsi="Arial" w:cs="Arial"/>
          <w:sz w:val="24"/>
          <w:szCs w:val="24"/>
        </w:rPr>
      </w:pPr>
    </w:p>
    <w:p w14:paraId="44E99136" w14:textId="24804545" w:rsidR="00B223CA" w:rsidRPr="007D57D9" w:rsidRDefault="00B223CA" w:rsidP="00B223CA">
      <w:pPr>
        <w:spacing w:after="0" w:line="360" w:lineRule="auto"/>
        <w:jc w:val="both"/>
        <w:rPr>
          <w:rFonts w:ascii="Arial" w:hAnsi="Arial" w:cs="Arial"/>
          <w:sz w:val="24"/>
          <w:szCs w:val="24"/>
        </w:rPr>
      </w:pPr>
      <w:r w:rsidRPr="007D57D9">
        <w:rPr>
          <w:rFonts w:ascii="Arial" w:hAnsi="Arial" w:cs="Arial"/>
          <w:sz w:val="24"/>
          <w:szCs w:val="24"/>
        </w:rPr>
        <w:t xml:space="preserve">Por tanto, se concluye que el acuerdo controvertido sobrestimó los hechos denunciados y decretó medidas que no se justificaban bajo el estándar exigido para medidas de protección. En consecuencia, ante lo </w:t>
      </w:r>
      <w:r w:rsidRPr="007D57D9">
        <w:rPr>
          <w:rFonts w:ascii="Arial" w:hAnsi="Arial" w:cs="Arial"/>
          <w:b/>
          <w:bCs/>
          <w:sz w:val="24"/>
          <w:szCs w:val="24"/>
        </w:rPr>
        <w:t>fundado</w:t>
      </w:r>
      <w:r w:rsidRPr="007D57D9">
        <w:rPr>
          <w:rFonts w:ascii="Arial" w:hAnsi="Arial" w:cs="Arial"/>
          <w:sz w:val="24"/>
          <w:szCs w:val="24"/>
        </w:rPr>
        <w:t xml:space="preserve"> del agravio lo procedente es</w:t>
      </w:r>
      <w:r w:rsidR="00F73F2D" w:rsidRPr="007D57D9">
        <w:rPr>
          <w:rFonts w:ascii="Arial" w:hAnsi="Arial" w:cs="Arial"/>
          <w:sz w:val="24"/>
          <w:szCs w:val="24"/>
        </w:rPr>
        <w:t xml:space="preserve"> dejar insubsistentes</w:t>
      </w:r>
      <w:r w:rsidR="00100D05" w:rsidRPr="007D57D9">
        <w:rPr>
          <w:rFonts w:ascii="Arial" w:hAnsi="Arial" w:cs="Arial"/>
          <w:sz w:val="24"/>
          <w:szCs w:val="24"/>
        </w:rPr>
        <w:t xml:space="preserve"> </w:t>
      </w:r>
      <w:r w:rsidRPr="007D57D9">
        <w:rPr>
          <w:rFonts w:ascii="Arial" w:hAnsi="Arial" w:cs="Arial"/>
          <w:sz w:val="24"/>
          <w:szCs w:val="24"/>
        </w:rPr>
        <w:t xml:space="preserve">las medidas </w:t>
      </w:r>
      <w:r w:rsidR="007873BF" w:rsidRPr="007D57D9">
        <w:rPr>
          <w:rFonts w:ascii="Arial" w:hAnsi="Arial" w:cs="Arial"/>
          <w:sz w:val="24"/>
          <w:szCs w:val="24"/>
        </w:rPr>
        <w:t xml:space="preserve">de protección </w:t>
      </w:r>
      <w:r w:rsidRPr="007D57D9">
        <w:rPr>
          <w:rFonts w:ascii="Arial" w:hAnsi="Arial" w:cs="Arial"/>
          <w:sz w:val="24"/>
          <w:szCs w:val="24"/>
        </w:rPr>
        <w:t>decretadas</w:t>
      </w:r>
      <w:r w:rsidR="006124D5" w:rsidRPr="007D57D9">
        <w:rPr>
          <w:rFonts w:ascii="Arial" w:hAnsi="Arial" w:cs="Arial"/>
          <w:sz w:val="24"/>
          <w:szCs w:val="24"/>
        </w:rPr>
        <w:t xml:space="preserve"> por la autoridad responsable </w:t>
      </w:r>
      <w:r w:rsidR="005475BE" w:rsidRPr="007D57D9">
        <w:rPr>
          <w:rFonts w:ascii="Arial" w:hAnsi="Arial" w:cs="Arial"/>
          <w:sz w:val="24"/>
          <w:szCs w:val="24"/>
        </w:rPr>
        <w:t xml:space="preserve">reclasificando </w:t>
      </w:r>
      <w:r w:rsidR="007873BF" w:rsidRPr="007D57D9">
        <w:rPr>
          <w:rFonts w:ascii="Arial" w:hAnsi="Arial" w:cs="Arial"/>
          <w:sz w:val="24"/>
          <w:szCs w:val="24"/>
        </w:rPr>
        <w:t xml:space="preserve">la calificación de </w:t>
      </w:r>
      <w:proofErr w:type="gramStart"/>
      <w:r w:rsidR="007873BF" w:rsidRPr="007D57D9">
        <w:rPr>
          <w:rFonts w:ascii="Arial" w:hAnsi="Arial" w:cs="Arial"/>
          <w:sz w:val="24"/>
          <w:szCs w:val="24"/>
        </w:rPr>
        <w:t>la</w:t>
      </w:r>
      <w:r w:rsidR="00BF5678" w:rsidRPr="007D57D9">
        <w:rPr>
          <w:rFonts w:ascii="Arial" w:hAnsi="Arial" w:cs="Arial"/>
          <w:sz w:val="24"/>
          <w:szCs w:val="24"/>
        </w:rPr>
        <w:t>s</w:t>
      </w:r>
      <w:r w:rsidR="007873BF" w:rsidRPr="007D57D9">
        <w:rPr>
          <w:rFonts w:ascii="Arial" w:hAnsi="Arial" w:cs="Arial"/>
          <w:sz w:val="24"/>
          <w:szCs w:val="24"/>
        </w:rPr>
        <w:t xml:space="preserve"> misma</w:t>
      </w:r>
      <w:r w:rsidR="00BF5678" w:rsidRPr="007D57D9">
        <w:rPr>
          <w:rFonts w:ascii="Arial" w:hAnsi="Arial" w:cs="Arial"/>
          <w:sz w:val="24"/>
          <w:szCs w:val="24"/>
        </w:rPr>
        <w:t>s</w:t>
      </w:r>
      <w:proofErr w:type="gramEnd"/>
      <w:r w:rsidR="00677AA2" w:rsidRPr="007D57D9">
        <w:rPr>
          <w:rFonts w:ascii="Arial" w:hAnsi="Arial" w:cs="Arial"/>
          <w:sz w:val="24"/>
          <w:szCs w:val="24"/>
        </w:rPr>
        <w:t>.</w:t>
      </w:r>
      <w:r w:rsidR="007873BF" w:rsidRPr="007D57D9">
        <w:rPr>
          <w:rFonts w:ascii="Arial" w:hAnsi="Arial" w:cs="Arial"/>
          <w:sz w:val="24"/>
          <w:szCs w:val="24"/>
        </w:rPr>
        <w:t xml:space="preserve"> </w:t>
      </w:r>
    </w:p>
    <w:p w14:paraId="4F7496F6" w14:textId="77777777" w:rsidR="00B223CA" w:rsidRPr="007D57D9" w:rsidRDefault="00B223CA" w:rsidP="00B223CA">
      <w:pPr>
        <w:spacing w:after="0" w:line="360" w:lineRule="auto"/>
        <w:jc w:val="both"/>
        <w:rPr>
          <w:rFonts w:ascii="Arial" w:hAnsi="Arial" w:cs="Arial"/>
          <w:sz w:val="24"/>
          <w:szCs w:val="24"/>
        </w:rPr>
      </w:pPr>
    </w:p>
    <w:p w14:paraId="5E88B92A" w14:textId="77777777" w:rsidR="00FC518D" w:rsidRPr="003F6CE9" w:rsidRDefault="00FC518D" w:rsidP="00C9133C">
      <w:pPr>
        <w:spacing w:after="0" w:line="360" w:lineRule="auto"/>
        <w:jc w:val="both"/>
        <w:rPr>
          <w:rFonts w:ascii="Arial" w:hAnsi="Arial" w:cs="Arial"/>
          <w:sz w:val="24"/>
          <w:szCs w:val="24"/>
        </w:rPr>
      </w:pPr>
    </w:p>
    <w:p w14:paraId="797CC23C" w14:textId="256B7732" w:rsidR="00FC518D" w:rsidRPr="003F6CE9" w:rsidRDefault="00FC518D" w:rsidP="00C9133C">
      <w:pPr>
        <w:spacing w:after="0" w:line="360" w:lineRule="auto"/>
        <w:jc w:val="both"/>
        <w:rPr>
          <w:rFonts w:ascii="Arial" w:hAnsi="Arial" w:cs="Arial"/>
          <w:sz w:val="24"/>
          <w:szCs w:val="24"/>
        </w:rPr>
      </w:pPr>
      <w:r w:rsidRPr="007D57D9">
        <w:rPr>
          <w:rFonts w:ascii="Arial" w:hAnsi="Arial" w:cs="Arial"/>
          <w:sz w:val="24"/>
          <w:szCs w:val="24"/>
        </w:rPr>
        <w:t>En esa lógica,</w:t>
      </w:r>
      <w:r w:rsidR="00F64E0F" w:rsidRPr="007D57D9">
        <w:rPr>
          <w:rFonts w:ascii="Arial" w:hAnsi="Arial" w:cs="Arial"/>
          <w:sz w:val="24"/>
          <w:szCs w:val="24"/>
        </w:rPr>
        <w:t xml:space="preserve"> </w:t>
      </w:r>
      <w:r w:rsidRPr="007D57D9">
        <w:rPr>
          <w:rFonts w:ascii="Arial" w:hAnsi="Arial" w:cs="Arial"/>
          <w:sz w:val="24"/>
          <w:szCs w:val="24"/>
        </w:rPr>
        <w:t xml:space="preserve">al haberse </w:t>
      </w:r>
      <w:r w:rsidR="00DC28B0" w:rsidRPr="007D57D9">
        <w:rPr>
          <w:rFonts w:ascii="Arial" w:hAnsi="Arial" w:cs="Arial"/>
          <w:sz w:val="24"/>
          <w:szCs w:val="24"/>
        </w:rPr>
        <w:t xml:space="preserve">dejado sin efectos </w:t>
      </w:r>
      <w:r w:rsidRPr="007D57D9">
        <w:rPr>
          <w:rFonts w:ascii="Arial" w:hAnsi="Arial" w:cs="Arial"/>
          <w:sz w:val="24"/>
          <w:szCs w:val="24"/>
        </w:rPr>
        <w:t>las medidas de protección d</w:t>
      </w:r>
      <w:r w:rsidRPr="003F6CE9">
        <w:rPr>
          <w:rFonts w:ascii="Arial" w:hAnsi="Arial" w:cs="Arial"/>
          <w:sz w:val="24"/>
          <w:szCs w:val="24"/>
        </w:rPr>
        <w:t>ecretadas por la autoridad responsable, debe concluirse también que carecen de eficacia las consecuencias accesorias previstas para el caso de incumplimiento. Esto incluye, de manera específica, el apercibimiento consistente en la imposición de una amonestación pública, así como la posibilidad de solicitar el auxilio de la fuerza pública y la vinculación ordenada al Presidente Municipal y a otros servidores públicos. Ello es así, porque tales determinaciones se encontraban condicionadas y subordinadas a la vigencia de las medidas de protección, de modo que, al dejar éstas de surtir efectos, también deben considerarse sin eficacia jurídica los mecanismos accesorios que se establecieron para garantizar su cumplimiento.</w:t>
      </w:r>
    </w:p>
    <w:p w14:paraId="08B3D541" w14:textId="26C880B9" w:rsidR="00C65648" w:rsidRPr="00BC0035" w:rsidRDefault="00C65648" w:rsidP="00C9133C">
      <w:pPr>
        <w:spacing w:after="0" w:line="360" w:lineRule="auto"/>
        <w:jc w:val="both"/>
        <w:rPr>
          <w:rFonts w:ascii="Arial" w:hAnsi="Arial" w:cs="Arial"/>
          <w:sz w:val="24"/>
          <w:szCs w:val="24"/>
          <w:u w:val="single"/>
        </w:rPr>
      </w:pPr>
    </w:p>
    <w:p w14:paraId="6CBB3C01" w14:textId="77777777" w:rsidR="00BC0035" w:rsidRPr="007D57D9" w:rsidRDefault="00BC0035" w:rsidP="00BC0035">
      <w:pPr>
        <w:spacing w:after="0" w:line="360" w:lineRule="auto"/>
        <w:jc w:val="both"/>
        <w:rPr>
          <w:rFonts w:ascii="Arial" w:hAnsi="Arial" w:cs="Arial"/>
          <w:sz w:val="24"/>
          <w:szCs w:val="24"/>
        </w:rPr>
      </w:pPr>
      <w:r w:rsidRPr="007D57D9">
        <w:rPr>
          <w:rFonts w:ascii="Arial" w:hAnsi="Arial" w:cs="Arial"/>
          <w:sz w:val="24"/>
          <w:szCs w:val="24"/>
        </w:rPr>
        <w:t xml:space="preserve">No pasa inadvertido para este Tribunal que el propio artículo 72 del Reglamento de Quejas y Denuncias en materia de VPMG faculta a la </w:t>
      </w:r>
      <w:r w:rsidRPr="007D57D9">
        <w:rPr>
          <w:rFonts w:ascii="Arial" w:hAnsi="Arial" w:cs="Arial"/>
          <w:i/>
          <w:iCs/>
          <w:sz w:val="24"/>
          <w:szCs w:val="24"/>
        </w:rPr>
        <w:t>Secretaría Ejecutiva</w:t>
      </w:r>
      <w:r w:rsidRPr="007D57D9">
        <w:rPr>
          <w:rFonts w:ascii="Arial" w:hAnsi="Arial" w:cs="Arial"/>
          <w:sz w:val="24"/>
          <w:szCs w:val="24"/>
        </w:rPr>
        <w:t xml:space="preserve"> para dictar medidas de protección cuando se advierta la necesidad de adoptarlas, incluso sin que medie solicitud expresa, con el objeto de garantizar la más amplia protección de la víctima. </w:t>
      </w:r>
    </w:p>
    <w:p w14:paraId="3D29C10C" w14:textId="77777777" w:rsidR="00BC0035" w:rsidRPr="007D57D9" w:rsidRDefault="00BC0035" w:rsidP="00BC0035">
      <w:pPr>
        <w:spacing w:after="0" w:line="360" w:lineRule="auto"/>
        <w:jc w:val="both"/>
        <w:rPr>
          <w:rFonts w:ascii="Arial" w:hAnsi="Arial" w:cs="Arial"/>
          <w:sz w:val="24"/>
          <w:szCs w:val="24"/>
        </w:rPr>
      </w:pPr>
    </w:p>
    <w:p w14:paraId="1A3E07B9" w14:textId="65F9D9EA" w:rsidR="00BC0035" w:rsidRPr="007D57D9" w:rsidRDefault="00BC0035" w:rsidP="00BC0035">
      <w:pPr>
        <w:spacing w:after="0" w:line="360" w:lineRule="auto"/>
        <w:jc w:val="both"/>
        <w:rPr>
          <w:rFonts w:ascii="Arial" w:hAnsi="Arial" w:cs="Arial"/>
          <w:sz w:val="24"/>
          <w:szCs w:val="24"/>
        </w:rPr>
      </w:pPr>
      <w:r w:rsidRPr="007D57D9">
        <w:rPr>
          <w:rFonts w:ascii="Arial" w:hAnsi="Arial" w:cs="Arial"/>
          <w:sz w:val="24"/>
          <w:szCs w:val="24"/>
        </w:rPr>
        <w:t xml:space="preserve">Sin embargo, esa facultad discrecional no es absoluta ni automática, pues debe ejercerse en congruencia con los parámetros que fija el propio ordenamiento en su artículo 70, donde se establece que las medidas de protección son actos de urgente aplicación, orientados a salvaguardar de manera inmediata la integridad, seguridad o vida de las mujeres en situación de violencia, y sólo resultan procedentes cuando concurren condiciones de gravedad, urgencia y posible </w:t>
      </w:r>
      <w:proofErr w:type="spellStart"/>
      <w:r w:rsidRPr="007D57D9">
        <w:rPr>
          <w:rFonts w:ascii="Arial" w:hAnsi="Arial" w:cs="Arial"/>
          <w:sz w:val="24"/>
          <w:szCs w:val="24"/>
        </w:rPr>
        <w:t>irreparabilidad</w:t>
      </w:r>
      <w:proofErr w:type="spellEnd"/>
      <w:r w:rsidRPr="007D57D9">
        <w:rPr>
          <w:rFonts w:ascii="Arial" w:hAnsi="Arial" w:cs="Arial"/>
          <w:sz w:val="24"/>
          <w:szCs w:val="24"/>
        </w:rPr>
        <w:t>.</w:t>
      </w:r>
    </w:p>
    <w:p w14:paraId="58BB1009" w14:textId="77777777" w:rsidR="00BC0035" w:rsidRPr="007D57D9" w:rsidRDefault="00BC0035" w:rsidP="00BC0035">
      <w:pPr>
        <w:spacing w:after="0" w:line="360" w:lineRule="auto"/>
        <w:jc w:val="both"/>
        <w:rPr>
          <w:rFonts w:ascii="Arial" w:hAnsi="Arial" w:cs="Arial"/>
          <w:sz w:val="24"/>
          <w:szCs w:val="24"/>
        </w:rPr>
      </w:pPr>
    </w:p>
    <w:p w14:paraId="1B62FC38" w14:textId="751E85B3" w:rsidR="00BC0035" w:rsidRPr="007D57D9" w:rsidRDefault="00BC0035" w:rsidP="00BC0035">
      <w:pPr>
        <w:spacing w:after="0" w:line="360" w:lineRule="auto"/>
        <w:jc w:val="both"/>
        <w:rPr>
          <w:rFonts w:ascii="Arial" w:hAnsi="Arial" w:cs="Arial"/>
          <w:sz w:val="24"/>
          <w:szCs w:val="24"/>
        </w:rPr>
      </w:pPr>
      <w:r w:rsidRPr="007D57D9">
        <w:rPr>
          <w:rFonts w:ascii="Arial" w:hAnsi="Arial" w:cs="Arial"/>
          <w:sz w:val="24"/>
          <w:szCs w:val="24"/>
        </w:rPr>
        <w:t xml:space="preserve">En el caso, el hecho de que la propia Secretaría Ejecutiva haya calificado el nivel de riesgo como moderado a bajo evidencia una falta de correspondencia con los requisitos que exige el Reglamento para justificar medidas de protección. Es decir, no se acreditó un riesgo real, específico e inminente que colocara a las denunciantes en situación de vulnerabilidad extrema que ameritara, de manera urgente, restricciones como la intervención policial, </w:t>
      </w:r>
      <w:r w:rsidR="00902F51" w:rsidRPr="007D57D9">
        <w:rPr>
          <w:rFonts w:ascii="Arial" w:hAnsi="Arial" w:cs="Arial"/>
          <w:sz w:val="24"/>
          <w:szCs w:val="24"/>
        </w:rPr>
        <w:t xml:space="preserve">o </w:t>
      </w:r>
      <w:r w:rsidRPr="007D57D9">
        <w:rPr>
          <w:rFonts w:ascii="Arial" w:hAnsi="Arial" w:cs="Arial"/>
          <w:sz w:val="24"/>
          <w:szCs w:val="24"/>
        </w:rPr>
        <w:t>la prohibición de acercamiento.</w:t>
      </w:r>
    </w:p>
    <w:p w14:paraId="70FE2889" w14:textId="77777777" w:rsidR="00902F51" w:rsidRPr="007D57D9" w:rsidRDefault="00902F51" w:rsidP="00BC0035">
      <w:pPr>
        <w:spacing w:after="0" w:line="360" w:lineRule="auto"/>
        <w:jc w:val="both"/>
        <w:rPr>
          <w:rFonts w:ascii="Arial" w:hAnsi="Arial" w:cs="Arial"/>
          <w:sz w:val="24"/>
          <w:szCs w:val="24"/>
        </w:rPr>
      </w:pPr>
    </w:p>
    <w:p w14:paraId="021CB69D" w14:textId="55D63438" w:rsidR="00BC0035" w:rsidRPr="007D57D9" w:rsidRDefault="00BC0035" w:rsidP="00BC0035">
      <w:pPr>
        <w:spacing w:after="0" w:line="360" w:lineRule="auto"/>
        <w:jc w:val="both"/>
        <w:rPr>
          <w:rFonts w:ascii="Arial" w:hAnsi="Arial" w:cs="Arial"/>
          <w:sz w:val="24"/>
          <w:szCs w:val="24"/>
        </w:rPr>
      </w:pPr>
      <w:r w:rsidRPr="007D57D9">
        <w:rPr>
          <w:rFonts w:ascii="Arial" w:hAnsi="Arial" w:cs="Arial"/>
          <w:sz w:val="24"/>
          <w:szCs w:val="24"/>
        </w:rPr>
        <w:lastRenderedPageBreak/>
        <w:t xml:space="preserve">Por tanto, este Tribunal concluye que la autoridad responsable aplicó indebidamente la figura de medidas de protección, pues las circunstancias del caso no se ajustan al estándar reglamentario de inmediatez y urgencia. </w:t>
      </w:r>
      <w:r w:rsidR="003726CD" w:rsidRPr="007D57D9">
        <w:rPr>
          <w:rFonts w:ascii="Arial" w:hAnsi="Arial" w:cs="Arial"/>
          <w:sz w:val="24"/>
          <w:szCs w:val="24"/>
        </w:rPr>
        <w:t>En consecuencia</w:t>
      </w:r>
      <w:r w:rsidR="00354339" w:rsidRPr="007D57D9">
        <w:rPr>
          <w:rFonts w:ascii="Arial" w:hAnsi="Arial" w:cs="Arial"/>
          <w:sz w:val="24"/>
          <w:szCs w:val="24"/>
        </w:rPr>
        <w:t>,</w:t>
      </w:r>
      <w:r w:rsidR="003726CD" w:rsidRPr="007D57D9">
        <w:rPr>
          <w:rFonts w:ascii="Arial" w:hAnsi="Arial" w:cs="Arial"/>
          <w:sz w:val="24"/>
          <w:szCs w:val="24"/>
        </w:rPr>
        <w:t xml:space="preserve"> l</w:t>
      </w:r>
      <w:r w:rsidRPr="007D57D9">
        <w:rPr>
          <w:rFonts w:ascii="Arial" w:hAnsi="Arial" w:cs="Arial"/>
          <w:sz w:val="24"/>
          <w:szCs w:val="24"/>
        </w:rPr>
        <w:t>o procedente es reclasificar lo ordenado</w:t>
      </w:r>
      <w:r w:rsidR="00354339" w:rsidRPr="007D57D9">
        <w:rPr>
          <w:rFonts w:ascii="Arial" w:hAnsi="Arial" w:cs="Arial"/>
          <w:sz w:val="24"/>
          <w:szCs w:val="24"/>
        </w:rPr>
        <w:t xml:space="preserve"> para quedar</w:t>
      </w:r>
      <w:r w:rsidRPr="007D57D9">
        <w:rPr>
          <w:rFonts w:ascii="Arial" w:hAnsi="Arial" w:cs="Arial"/>
          <w:sz w:val="24"/>
          <w:szCs w:val="24"/>
        </w:rPr>
        <w:t xml:space="preserve"> como medidas cautelares</w:t>
      </w:r>
      <w:r w:rsidR="00354339" w:rsidRPr="007D57D9">
        <w:rPr>
          <w:rFonts w:ascii="Arial" w:hAnsi="Arial" w:cs="Arial"/>
          <w:sz w:val="24"/>
          <w:szCs w:val="24"/>
        </w:rPr>
        <w:t xml:space="preserve"> </w:t>
      </w:r>
      <w:r w:rsidRPr="007D57D9">
        <w:rPr>
          <w:rFonts w:ascii="Arial" w:hAnsi="Arial" w:cs="Arial"/>
          <w:sz w:val="24"/>
          <w:szCs w:val="24"/>
        </w:rPr>
        <w:t>que sí atienden al objeto de preservar el pleno ejercicio de los derechos político-electorales de las denunciantes durante la tramitación del procedimiento, pero sin invadir el ámbito excepcional que corresponde a las medidas de protección.</w:t>
      </w:r>
    </w:p>
    <w:p w14:paraId="7D1C07C5" w14:textId="77777777" w:rsidR="00BC0035" w:rsidRPr="007D57D9" w:rsidRDefault="00BC0035" w:rsidP="00BC0035">
      <w:pPr>
        <w:spacing w:after="0" w:line="360" w:lineRule="auto"/>
        <w:jc w:val="both"/>
        <w:rPr>
          <w:rFonts w:ascii="Arial" w:hAnsi="Arial" w:cs="Arial"/>
          <w:sz w:val="24"/>
          <w:szCs w:val="24"/>
        </w:rPr>
      </w:pPr>
    </w:p>
    <w:p w14:paraId="2BEAA586" w14:textId="67EE40C8" w:rsidR="00F00E99" w:rsidRPr="003F6CE9" w:rsidRDefault="00C9133C" w:rsidP="00BC0035">
      <w:pPr>
        <w:spacing w:after="0" w:line="360" w:lineRule="auto"/>
        <w:jc w:val="both"/>
        <w:rPr>
          <w:rFonts w:ascii="Arial" w:hAnsi="Arial" w:cs="Arial"/>
          <w:sz w:val="24"/>
          <w:szCs w:val="24"/>
        </w:rPr>
      </w:pPr>
      <w:r w:rsidRPr="003F6CE9">
        <w:rPr>
          <w:rFonts w:ascii="Arial" w:hAnsi="Arial" w:cs="Arial"/>
          <w:sz w:val="24"/>
          <w:szCs w:val="24"/>
        </w:rPr>
        <w:t xml:space="preserve">En virtud de las consideraciones expuestas y al haberse determinado </w:t>
      </w:r>
      <w:r w:rsidRPr="003F6CE9">
        <w:rPr>
          <w:rFonts w:ascii="Arial" w:hAnsi="Arial" w:cs="Arial"/>
          <w:b/>
          <w:bCs/>
          <w:sz w:val="24"/>
          <w:szCs w:val="24"/>
        </w:rPr>
        <w:t>fundado</w:t>
      </w:r>
      <w:r w:rsidRPr="003F6CE9">
        <w:rPr>
          <w:rFonts w:ascii="Arial" w:hAnsi="Arial" w:cs="Arial"/>
          <w:sz w:val="24"/>
          <w:szCs w:val="24"/>
        </w:rPr>
        <w:t xml:space="preserve"> lo expresado, </w:t>
      </w:r>
      <w:r w:rsidR="00880500" w:rsidRPr="003F6CE9">
        <w:rPr>
          <w:rFonts w:ascii="Arial" w:hAnsi="Arial" w:cs="Arial"/>
          <w:sz w:val="24"/>
          <w:szCs w:val="24"/>
        </w:rPr>
        <w:t>en relación con la</w:t>
      </w:r>
      <w:r w:rsidR="00F00E99" w:rsidRPr="003F6CE9">
        <w:rPr>
          <w:rFonts w:ascii="Arial" w:hAnsi="Arial" w:cs="Arial"/>
          <w:sz w:val="24"/>
          <w:szCs w:val="24"/>
        </w:rPr>
        <w:t xml:space="preserve"> </w:t>
      </w:r>
      <w:r w:rsidR="00FC1B87" w:rsidRPr="003F6CE9">
        <w:rPr>
          <w:rFonts w:ascii="Arial" w:hAnsi="Arial" w:cs="Arial"/>
          <w:sz w:val="24"/>
          <w:szCs w:val="24"/>
        </w:rPr>
        <w:t xml:space="preserve">no </w:t>
      </w:r>
      <w:r w:rsidR="00F00E99" w:rsidRPr="003F6CE9">
        <w:rPr>
          <w:rFonts w:ascii="Arial" w:hAnsi="Arial" w:cs="Arial"/>
          <w:sz w:val="24"/>
          <w:szCs w:val="24"/>
        </w:rPr>
        <w:t>subsistencia de las</w:t>
      </w:r>
      <w:r w:rsidR="000F345B" w:rsidRPr="003F6CE9">
        <w:rPr>
          <w:rFonts w:ascii="Arial" w:hAnsi="Arial" w:cs="Arial"/>
          <w:sz w:val="24"/>
          <w:szCs w:val="24"/>
        </w:rPr>
        <w:t xml:space="preserve"> medidas </w:t>
      </w:r>
      <w:r w:rsidR="00510B74" w:rsidRPr="003F6CE9">
        <w:rPr>
          <w:rFonts w:ascii="Arial" w:hAnsi="Arial" w:cs="Arial"/>
          <w:sz w:val="24"/>
          <w:szCs w:val="24"/>
        </w:rPr>
        <w:t>cautelares en la modalidad de</w:t>
      </w:r>
      <w:r w:rsidR="000F345B" w:rsidRPr="003F6CE9">
        <w:rPr>
          <w:rFonts w:ascii="Arial" w:hAnsi="Arial" w:cs="Arial"/>
          <w:sz w:val="24"/>
          <w:szCs w:val="24"/>
        </w:rPr>
        <w:t xml:space="preserve"> medidas de protección, ello implica </w:t>
      </w:r>
      <w:r w:rsidR="00C8624B" w:rsidRPr="003F6CE9">
        <w:rPr>
          <w:rFonts w:ascii="Arial" w:hAnsi="Arial" w:cs="Arial"/>
          <w:sz w:val="24"/>
          <w:szCs w:val="24"/>
        </w:rPr>
        <w:t xml:space="preserve">la necesidad de emitir </w:t>
      </w:r>
      <w:r w:rsidR="000F345B" w:rsidRPr="003F6CE9">
        <w:rPr>
          <w:rFonts w:ascii="Arial" w:hAnsi="Arial" w:cs="Arial"/>
          <w:sz w:val="24"/>
          <w:szCs w:val="24"/>
        </w:rPr>
        <w:t xml:space="preserve">un pronunciamiento sobre la procedencia de </w:t>
      </w:r>
      <w:r w:rsidR="00510B74" w:rsidRPr="003F6CE9">
        <w:rPr>
          <w:rFonts w:ascii="Arial" w:hAnsi="Arial" w:cs="Arial"/>
          <w:sz w:val="24"/>
          <w:szCs w:val="24"/>
        </w:rPr>
        <w:t>la</w:t>
      </w:r>
      <w:r w:rsidR="00773B32" w:rsidRPr="003F6CE9">
        <w:rPr>
          <w:rFonts w:ascii="Arial" w:hAnsi="Arial" w:cs="Arial"/>
          <w:sz w:val="24"/>
          <w:szCs w:val="24"/>
        </w:rPr>
        <w:t xml:space="preserve">s </w:t>
      </w:r>
      <w:r w:rsidR="000F345B" w:rsidRPr="003F6CE9">
        <w:rPr>
          <w:rFonts w:ascii="Arial" w:hAnsi="Arial" w:cs="Arial"/>
          <w:sz w:val="24"/>
          <w:szCs w:val="24"/>
        </w:rPr>
        <w:t>medidas cautelares</w:t>
      </w:r>
      <w:r w:rsidR="00773B32" w:rsidRPr="003F6CE9">
        <w:rPr>
          <w:rFonts w:ascii="Arial" w:hAnsi="Arial" w:cs="Arial"/>
          <w:sz w:val="24"/>
          <w:szCs w:val="24"/>
        </w:rPr>
        <w:t xml:space="preserve"> en los términos planteados por las denunciantes </w:t>
      </w:r>
      <w:r w:rsidR="003D1427" w:rsidRPr="003F6CE9">
        <w:rPr>
          <w:rFonts w:ascii="Arial" w:hAnsi="Arial" w:cs="Arial"/>
          <w:sz w:val="24"/>
          <w:szCs w:val="24"/>
        </w:rPr>
        <w:t xml:space="preserve">valorando la proporcionalidad de </w:t>
      </w:r>
      <w:proofErr w:type="gramStart"/>
      <w:r w:rsidR="003D1427" w:rsidRPr="003F6CE9">
        <w:rPr>
          <w:rFonts w:ascii="Arial" w:hAnsi="Arial" w:cs="Arial"/>
          <w:sz w:val="24"/>
          <w:szCs w:val="24"/>
        </w:rPr>
        <w:t>las mismas</w:t>
      </w:r>
      <w:proofErr w:type="gramEnd"/>
      <w:r w:rsidR="003D1427" w:rsidRPr="003F6CE9">
        <w:rPr>
          <w:rFonts w:ascii="Arial" w:hAnsi="Arial" w:cs="Arial"/>
          <w:sz w:val="24"/>
          <w:szCs w:val="24"/>
        </w:rPr>
        <w:t>.</w:t>
      </w:r>
    </w:p>
    <w:p w14:paraId="031A2AAE" w14:textId="77777777" w:rsidR="00F00E99" w:rsidRPr="003F6CE9" w:rsidRDefault="00F00E99" w:rsidP="000F345B">
      <w:pPr>
        <w:spacing w:after="0" w:line="360" w:lineRule="auto"/>
        <w:jc w:val="both"/>
        <w:rPr>
          <w:rFonts w:ascii="Arial" w:hAnsi="Arial" w:cs="Arial"/>
          <w:sz w:val="24"/>
          <w:szCs w:val="24"/>
        </w:rPr>
      </w:pPr>
    </w:p>
    <w:p w14:paraId="27F94CBD" w14:textId="70A95B95" w:rsidR="00224B13" w:rsidRPr="003F6CE9" w:rsidRDefault="00FC1B87" w:rsidP="00FC1B87">
      <w:pPr>
        <w:spacing w:after="0" w:line="360" w:lineRule="auto"/>
        <w:jc w:val="both"/>
        <w:rPr>
          <w:rFonts w:ascii="Arial" w:hAnsi="Arial" w:cs="Arial"/>
          <w:sz w:val="24"/>
          <w:szCs w:val="24"/>
        </w:rPr>
      </w:pPr>
      <w:r w:rsidRPr="003F6CE9">
        <w:rPr>
          <w:rFonts w:ascii="Arial" w:hAnsi="Arial" w:cs="Arial"/>
          <w:sz w:val="24"/>
          <w:szCs w:val="24"/>
        </w:rPr>
        <w:t xml:space="preserve">Así lo considera </w:t>
      </w:r>
      <w:r w:rsidR="00224B13" w:rsidRPr="003F6CE9">
        <w:rPr>
          <w:rFonts w:ascii="Arial" w:hAnsi="Arial" w:cs="Arial"/>
          <w:sz w:val="24"/>
          <w:szCs w:val="24"/>
        </w:rPr>
        <w:t xml:space="preserve">este </w:t>
      </w:r>
      <w:r w:rsidR="00224B13" w:rsidRPr="003F6CE9">
        <w:rPr>
          <w:rFonts w:ascii="Arial" w:hAnsi="Arial" w:cs="Arial"/>
          <w:i/>
          <w:iCs/>
          <w:sz w:val="24"/>
          <w:szCs w:val="24"/>
        </w:rPr>
        <w:t>Tribunal Electoral</w:t>
      </w:r>
      <w:r w:rsidR="000F2D4B" w:rsidRPr="003F6CE9">
        <w:rPr>
          <w:rFonts w:ascii="Arial" w:hAnsi="Arial" w:cs="Arial"/>
          <w:i/>
          <w:iCs/>
          <w:sz w:val="24"/>
          <w:szCs w:val="24"/>
        </w:rPr>
        <w:t>,</w:t>
      </w:r>
      <w:r w:rsidR="00224B13" w:rsidRPr="003F6CE9">
        <w:rPr>
          <w:rFonts w:ascii="Arial" w:hAnsi="Arial" w:cs="Arial"/>
          <w:sz w:val="24"/>
          <w:szCs w:val="24"/>
        </w:rPr>
        <w:t xml:space="preserve"> toda vez que fueron éstas las que originalmente solicitaron las denunciantes en su escrito de queja, de manera que, al analizar y </w:t>
      </w:r>
      <w:r w:rsidR="00237818" w:rsidRPr="003F6CE9">
        <w:rPr>
          <w:rFonts w:ascii="Arial" w:hAnsi="Arial" w:cs="Arial"/>
          <w:sz w:val="24"/>
          <w:szCs w:val="24"/>
        </w:rPr>
        <w:t xml:space="preserve">modificar </w:t>
      </w:r>
      <w:r w:rsidR="00224B13" w:rsidRPr="003F6CE9">
        <w:rPr>
          <w:rFonts w:ascii="Arial" w:hAnsi="Arial" w:cs="Arial"/>
          <w:sz w:val="24"/>
          <w:szCs w:val="24"/>
        </w:rPr>
        <w:t xml:space="preserve">las medidas de protección decretadas por la autoridad responsable, resulta indispensable   </w:t>
      </w:r>
      <w:r w:rsidR="00B80F03" w:rsidRPr="003F6CE9">
        <w:rPr>
          <w:rFonts w:ascii="Arial" w:hAnsi="Arial" w:cs="Arial"/>
          <w:sz w:val="24"/>
          <w:szCs w:val="24"/>
        </w:rPr>
        <w:t>realizar</w:t>
      </w:r>
      <w:r w:rsidR="00CE0D86" w:rsidRPr="003F6CE9">
        <w:rPr>
          <w:rFonts w:ascii="Arial" w:hAnsi="Arial" w:cs="Arial"/>
          <w:sz w:val="24"/>
          <w:szCs w:val="24"/>
        </w:rPr>
        <w:t xml:space="preserve"> </w:t>
      </w:r>
      <w:r w:rsidR="0093017E" w:rsidRPr="003F6CE9">
        <w:rPr>
          <w:rFonts w:ascii="Arial" w:hAnsi="Arial" w:cs="Arial"/>
          <w:sz w:val="24"/>
          <w:szCs w:val="24"/>
        </w:rPr>
        <w:t xml:space="preserve">los ajustes en </w:t>
      </w:r>
      <w:r w:rsidR="00224B13" w:rsidRPr="003F6CE9">
        <w:rPr>
          <w:rFonts w:ascii="Arial" w:hAnsi="Arial" w:cs="Arial"/>
          <w:sz w:val="24"/>
          <w:szCs w:val="24"/>
        </w:rPr>
        <w:t xml:space="preserve">la procedencia de aquellas. </w:t>
      </w:r>
    </w:p>
    <w:p w14:paraId="2201A788" w14:textId="77777777" w:rsidR="00224B13" w:rsidRPr="003F6CE9" w:rsidRDefault="00224B13" w:rsidP="00224B13">
      <w:pPr>
        <w:spacing w:after="0" w:line="360" w:lineRule="auto"/>
        <w:jc w:val="both"/>
        <w:rPr>
          <w:rFonts w:ascii="Arial" w:hAnsi="Arial" w:cs="Arial"/>
          <w:sz w:val="24"/>
          <w:szCs w:val="24"/>
        </w:rPr>
      </w:pPr>
    </w:p>
    <w:p w14:paraId="3484E114" w14:textId="768B0845" w:rsidR="00224B13" w:rsidRPr="003F6CE9" w:rsidRDefault="00626D1C" w:rsidP="00224B13">
      <w:pPr>
        <w:spacing w:after="0" w:line="360" w:lineRule="auto"/>
        <w:jc w:val="both"/>
        <w:rPr>
          <w:rFonts w:ascii="Arial" w:hAnsi="Arial" w:cs="Arial"/>
          <w:b/>
          <w:bCs/>
          <w:sz w:val="24"/>
          <w:szCs w:val="24"/>
        </w:rPr>
      </w:pPr>
      <w:r w:rsidRPr="003F6CE9">
        <w:rPr>
          <w:rFonts w:ascii="Arial" w:hAnsi="Arial" w:cs="Arial"/>
          <w:sz w:val="24"/>
          <w:szCs w:val="24"/>
        </w:rPr>
        <w:t>Así</w:t>
      </w:r>
      <w:r w:rsidR="00224B13" w:rsidRPr="003F6CE9">
        <w:rPr>
          <w:rFonts w:ascii="Arial" w:hAnsi="Arial" w:cs="Arial"/>
          <w:sz w:val="24"/>
          <w:szCs w:val="24"/>
        </w:rPr>
        <w:t xml:space="preserve"> la propia naturaleza de las medidas cautelares</w:t>
      </w:r>
      <w:r w:rsidRPr="003F6CE9">
        <w:rPr>
          <w:rFonts w:ascii="Arial" w:hAnsi="Arial" w:cs="Arial"/>
          <w:sz w:val="24"/>
          <w:szCs w:val="24"/>
        </w:rPr>
        <w:t xml:space="preserve"> exige</w:t>
      </w:r>
      <w:r w:rsidR="00224B13" w:rsidRPr="003F6CE9">
        <w:rPr>
          <w:rFonts w:ascii="Arial" w:hAnsi="Arial" w:cs="Arial"/>
          <w:sz w:val="24"/>
          <w:szCs w:val="24"/>
        </w:rPr>
        <w:t xml:space="preserve"> una definición pronta y provisional en atención a su carácter preventivo, pues sólo así cumplen su finalidad de preservar la materia del litigio y evitar un posible daño grave o irreparable mientras se resuelve de fondo la controversia. En consecuencia, </w:t>
      </w:r>
      <w:r w:rsidR="00224B13" w:rsidRPr="003F6CE9">
        <w:rPr>
          <w:rFonts w:ascii="Arial" w:hAnsi="Arial" w:cs="Arial"/>
          <w:b/>
          <w:bCs/>
          <w:sz w:val="24"/>
          <w:szCs w:val="24"/>
        </w:rPr>
        <w:t xml:space="preserve">este </w:t>
      </w:r>
      <w:r w:rsidR="00224B13" w:rsidRPr="003F6CE9">
        <w:rPr>
          <w:rFonts w:ascii="Arial" w:hAnsi="Arial" w:cs="Arial"/>
          <w:b/>
          <w:bCs/>
          <w:i/>
          <w:iCs/>
          <w:sz w:val="24"/>
          <w:szCs w:val="24"/>
        </w:rPr>
        <w:t>Tribunal Electoral</w:t>
      </w:r>
      <w:r w:rsidR="00224B13" w:rsidRPr="003F6CE9">
        <w:rPr>
          <w:rFonts w:ascii="Arial" w:hAnsi="Arial" w:cs="Arial"/>
          <w:b/>
          <w:bCs/>
          <w:sz w:val="24"/>
          <w:szCs w:val="24"/>
        </w:rPr>
        <w:t>, en plenitud de jurisdicción, se pronuncia sobre su procedencia para dar una respuesta integral y efectiva a la litis planteada.</w:t>
      </w:r>
    </w:p>
    <w:p w14:paraId="20F7D49A" w14:textId="77777777" w:rsidR="00224B13" w:rsidRPr="003F6CE9" w:rsidRDefault="00224B13" w:rsidP="000F345B">
      <w:pPr>
        <w:spacing w:after="0" w:line="360" w:lineRule="auto"/>
        <w:jc w:val="both"/>
        <w:rPr>
          <w:rFonts w:ascii="Arial" w:hAnsi="Arial" w:cs="Arial"/>
          <w:sz w:val="24"/>
          <w:szCs w:val="24"/>
        </w:rPr>
      </w:pPr>
    </w:p>
    <w:p w14:paraId="34ED72C4" w14:textId="2EB1CA7A" w:rsidR="000F345B" w:rsidRPr="003F6CE9" w:rsidRDefault="000F345B" w:rsidP="00AD3CA8">
      <w:pPr>
        <w:spacing w:after="0" w:line="360" w:lineRule="auto"/>
        <w:jc w:val="both"/>
        <w:rPr>
          <w:rFonts w:ascii="Arial" w:hAnsi="Arial" w:cs="Arial"/>
          <w:sz w:val="24"/>
          <w:szCs w:val="24"/>
        </w:rPr>
      </w:pPr>
      <w:r w:rsidRPr="003F6CE9">
        <w:rPr>
          <w:rFonts w:ascii="Arial" w:hAnsi="Arial" w:cs="Arial"/>
          <w:sz w:val="24"/>
          <w:szCs w:val="24"/>
        </w:rPr>
        <w:t xml:space="preserve">Lo anterior obedece, </w:t>
      </w:r>
      <w:r w:rsidR="00AD3CA8" w:rsidRPr="003F6CE9">
        <w:rPr>
          <w:rFonts w:ascii="Arial" w:hAnsi="Arial" w:cs="Arial"/>
          <w:sz w:val="24"/>
          <w:szCs w:val="24"/>
        </w:rPr>
        <w:t xml:space="preserve">a </w:t>
      </w:r>
      <w:r w:rsidRPr="003F6CE9">
        <w:rPr>
          <w:rFonts w:ascii="Arial" w:hAnsi="Arial" w:cs="Arial"/>
          <w:sz w:val="24"/>
          <w:szCs w:val="24"/>
        </w:rPr>
        <w:t>que el procedimiento especial sancionador aún se encuentra en trámite, con pruebas pendientes de desahogo que serán valoradas en la resolución de fondo. En este contexto, las medidas cautelares cumplen una función trascendente</w:t>
      </w:r>
      <w:r w:rsidR="00004578" w:rsidRPr="003F6CE9">
        <w:rPr>
          <w:rFonts w:ascii="Arial" w:hAnsi="Arial" w:cs="Arial"/>
          <w:sz w:val="24"/>
          <w:szCs w:val="24"/>
        </w:rPr>
        <w:t>, en tanto que,</w:t>
      </w:r>
      <w:r w:rsidRPr="003F6CE9">
        <w:rPr>
          <w:rFonts w:ascii="Arial" w:hAnsi="Arial" w:cs="Arial"/>
          <w:sz w:val="24"/>
          <w:szCs w:val="24"/>
        </w:rPr>
        <w:t xml:space="preserve"> permiten asegurar que el procedimiento pueda desarrollarse en condiciones que garanticen la participación libre y </w:t>
      </w:r>
      <w:proofErr w:type="spellStart"/>
      <w:r w:rsidRPr="003F6CE9">
        <w:rPr>
          <w:rFonts w:ascii="Arial" w:hAnsi="Arial" w:cs="Arial"/>
          <w:sz w:val="24"/>
          <w:szCs w:val="24"/>
        </w:rPr>
        <w:t>efectiva</w:t>
      </w:r>
      <w:r w:rsidR="00DC2F72">
        <w:rPr>
          <w:rFonts w:ascii="Arial" w:hAnsi="Arial" w:cs="Arial"/>
          <w:sz w:val="24"/>
          <w:szCs w:val="24"/>
        </w:rPr>
        <w:t>iñ</w:t>
      </w:r>
      <w:proofErr w:type="spellEnd"/>
      <w:r w:rsidRPr="003F6CE9">
        <w:rPr>
          <w:rFonts w:ascii="Arial" w:hAnsi="Arial" w:cs="Arial"/>
          <w:sz w:val="24"/>
          <w:szCs w:val="24"/>
        </w:rPr>
        <w:t xml:space="preserve"> de las partes, evitando que durante la instrucción se generen nuevos </w:t>
      </w:r>
      <w:r w:rsidRPr="003F6CE9">
        <w:rPr>
          <w:rFonts w:ascii="Arial" w:hAnsi="Arial" w:cs="Arial"/>
          <w:sz w:val="24"/>
          <w:szCs w:val="24"/>
        </w:rPr>
        <w:lastRenderedPageBreak/>
        <w:t>actos que agraven la situación denunciada o que comprometan el ejercicio de los derechos político-electorales de las denunciantes.</w:t>
      </w:r>
    </w:p>
    <w:p w14:paraId="14588B85" w14:textId="77777777" w:rsidR="000F345B" w:rsidRPr="003F6CE9" w:rsidRDefault="000F345B" w:rsidP="000F345B">
      <w:pPr>
        <w:spacing w:after="0" w:line="360" w:lineRule="auto"/>
        <w:jc w:val="both"/>
        <w:rPr>
          <w:rFonts w:ascii="Arial" w:hAnsi="Arial" w:cs="Arial"/>
          <w:sz w:val="24"/>
          <w:szCs w:val="24"/>
        </w:rPr>
      </w:pPr>
    </w:p>
    <w:p w14:paraId="58746FAD" w14:textId="58BF09CB" w:rsidR="000F345B" w:rsidRPr="003F6CE9" w:rsidRDefault="000F345B" w:rsidP="000F345B">
      <w:pPr>
        <w:spacing w:after="0" w:line="360" w:lineRule="auto"/>
        <w:jc w:val="both"/>
        <w:rPr>
          <w:rFonts w:ascii="Arial" w:hAnsi="Arial" w:cs="Arial"/>
          <w:sz w:val="24"/>
          <w:szCs w:val="24"/>
        </w:rPr>
      </w:pPr>
      <w:r w:rsidRPr="003F6CE9">
        <w:rPr>
          <w:rFonts w:ascii="Arial" w:hAnsi="Arial" w:cs="Arial"/>
          <w:sz w:val="24"/>
          <w:szCs w:val="24"/>
        </w:rPr>
        <w:t xml:space="preserve">Por ello, y atendiendo al principio de perspectiva de género y al deber reforzado del Estado de garantizar la participación política libre de violencia, </w:t>
      </w:r>
      <w:r w:rsidRPr="003F6CE9">
        <w:rPr>
          <w:rFonts w:ascii="Arial" w:hAnsi="Arial" w:cs="Arial"/>
          <w:b/>
          <w:bCs/>
          <w:sz w:val="24"/>
          <w:szCs w:val="24"/>
        </w:rPr>
        <w:t xml:space="preserve">este </w:t>
      </w:r>
      <w:r w:rsidRPr="003F6CE9">
        <w:rPr>
          <w:rFonts w:ascii="Arial" w:hAnsi="Arial" w:cs="Arial"/>
          <w:b/>
          <w:bCs/>
          <w:i/>
          <w:iCs/>
          <w:sz w:val="24"/>
          <w:szCs w:val="24"/>
        </w:rPr>
        <w:t xml:space="preserve">Tribunal </w:t>
      </w:r>
      <w:r w:rsidR="003E20F9" w:rsidRPr="003F6CE9">
        <w:rPr>
          <w:rFonts w:ascii="Arial" w:hAnsi="Arial" w:cs="Arial"/>
          <w:b/>
          <w:bCs/>
          <w:i/>
          <w:iCs/>
          <w:sz w:val="24"/>
          <w:szCs w:val="24"/>
        </w:rPr>
        <w:t xml:space="preserve">Electoral </w:t>
      </w:r>
      <w:r w:rsidRPr="003F6CE9">
        <w:rPr>
          <w:rFonts w:ascii="Arial" w:hAnsi="Arial" w:cs="Arial"/>
          <w:b/>
          <w:bCs/>
          <w:sz w:val="24"/>
          <w:szCs w:val="24"/>
        </w:rPr>
        <w:t xml:space="preserve">considera necesario pronunciarse en plenitud de jurisdicción sobre </w:t>
      </w:r>
      <w:r w:rsidR="00B436FA" w:rsidRPr="003F6CE9">
        <w:rPr>
          <w:rFonts w:ascii="Arial" w:hAnsi="Arial" w:cs="Arial"/>
          <w:b/>
          <w:bCs/>
          <w:sz w:val="24"/>
          <w:szCs w:val="24"/>
        </w:rPr>
        <w:t>los ajustes en el dictado</w:t>
      </w:r>
      <w:r w:rsidRPr="003F6CE9">
        <w:rPr>
          <w:rFonts w:ascii="Arial" w:hAnsi="Arial" w:cs="Arial"/>
          <w:b/>
          <w:bCs/>
          <w:sz w:val="24"/>
          <w:szCs w:val="24"/>
        </w:rPr>
        <w:t xml:space="preserve"> de</w:t>
      </w:r>
      <w:r w:rsidR="00B436FA" w:rsidRPr="003F6CE9">
        <w:rPr>
          <w:rFonts w:ascii="Arial" w:hAnsi="Arial" w:cs="Arial"/>
          <w:b/>
          <w:bCs/>
          <w:sz w:val="24"/>
          <w:szCs w:val="24"/>
        </w:rPr>
        <w:t xml:space="preserve"> las</w:t>
      </w:r>
      <w:r w:rsidRPr="003F6CE9">
        <w:rPr>
          <w:rFonts w:ascii="Arial" w:hAnsi="Arial" w:cs="Arial"/>
          <w:b/>
          <w:bCs/>
          <w:sz w:val="24"/>
          <w:szCs w:val="24"/>
        </w:rPr>
        <w:t xml:space="preserve"> medidas cautelares</w:t>
      </w:r>
      <w:r w:rsidRPr="003F6CE9">
        <w:rPr>
          <w:rFonts w:ascii="Arial" w:hAnsi="Arial" w:cs="Arial"/>
          <w:sz w:val="24"/>
          <w:szCs w:val="24"/>
        </w:rPr>
        <w:t>, en tanto éstas representan una tutela provisional, específica y proporcional que contribuye al adecuado desahogo del procedimiento sancionador en materia de violencia política contra las mujeres en razón de género.</w:t>
      </w:r>
    </w:p>
    <w:p w14:paraId="76D0C625" w14:textId="77777777" w:rsidR="000F345B" w:rsidRPr="003F6CE9" w:rsidRDefault="000F345B" w:rsidP="00C9133C">
      <w:pPr>
        <w:spacing w:after="0" w:line="360" w:lineRule="auto"/>
        <w:jc w:val="both"/>
        <w:rPr>
          <w:rFonts w:ascii="Arial" w:hAnsi="Arial" w:cs="Arial"/>
          <w:sz w:val="24"/>
          <w:szCs w:val="24"/>
        </w:rPr>
      </w:pPr>
    </w:p>
    <w:p w14:paraId="224E03B6" w14:textId="5DDF3DD9" w:rsidR="00EC748F" w:rsidRPr="003F6CE9" w:rsidRDefault="00EC748F" w:rsidP="00EC748F">
      <w:pPr>
        <w:spacing w:after="0" w:line="360" w:lineRule="auto"/>
        <w:jc w:val="both"/>
        <w:rPr>
          <w:rFonts w:ascii="Arial" w:hAnsi="Arial" w:cs="Arial"/>
          <w:sz w:val="24"/>
          <w:szCs w:val="24"/>
        </w:rPr>
      </w:pPr>
      <w:r w:rsidRPr="003F6CE9">
        <w:rPr>
          <w:rFonts w:ascii="Arial" w:hAnsi="Arial" w:cs="Arial"/>
          <w:sz w:val="24"/>
          <w:szCs w:val="24"/>
        </w:rPr>
        <w:t xml:space="preserve">En este caso, </w:t>
      </w:r>
      <w:r w:rsidR="00D91186" w:rsidRPr="003F6CE9">
        <w:rPr>
          <w:rFonts w:ascii="Arial" w:hAnsi="Arial" w:cs="Arial"/>
          <w:sz w:val="24"/>
          <w:szCs w:val="24"/>
        </w:rPr>
        <w:t>dicho análisis se realiza con sustento</w:t>
      </w:r>
      <w:r w:rsidRPr="003F6CE9">
        <w:rPr>
          <w:rFonts w:ascii="Arial" w:hAnsi="Arial" w:cs="Arial"/>
          <w:sz w:val="24"/>
          <w:szCs w:val="24"/>
        </w:rPr>
        <w:t xml:space="preserve"> </w:t>
      </w:r>
      <w:r w:rsidR="001E2ACE" w:rsidRPr="003F6CE9">
        <w:rPr>
          <w:rFonts w:ascii="Arial" w:hAnsi="Arial" w:cs="Arial"/>
          <w:sz w:val="24"/>
          <w:szCs w:val="24"/>
        </w:rPr>
        <w:t xml:space="preserve">tanto </w:t>
      </w:r>
      <w:r w:rsidRPr="003F6CE9">
        <w:rPr>
          <w:rFonts w:ascii="Arial" w:hAnsi="Arial" w:cs="Arial"/>
          <w:sz w:val="24"/>
          <w:szCs w:val="24"/>
        </w:rPr>
        <w:t>en la legislación interna,</w:t>
      </w:r>
      <w:r w:rsidR="001E2ACE" w:rsidRPr="003F6CE9">
        <w:rPr>
          <w:rFonts w:ascii="Arial" w:hAnsi="Arial" w:cs="Arial"/>
          <w:sz w:val="24"/>
          <w:szCs w:val="24"/>
        </w:rPr>
        <w:t xml:space="preserve"> como</w:t>
      </w:r>
      <w:r w:rsidRPr="003F6CE9">
        <w:rPr>
          <w:rFonts w:ascii="Arial" w:hAnsi="Arial" w:cs="Arial"/>
          <w:sz w:val="24"/>
          <w:szCs w:val="24"/>
        </w:rPr>
        <w:t xml:space="preserve"> en los compromisos internacionales asumidos por México en la Convención de Belém do Pará.</w:t>
      </w:r>
    </w:p>
    <w:p w14:paraId="25F12161" w14:textId="77777777" w:rsidR="00EC748F" w:rsidRPr="003F6CE9" w:rsidRDefault="00EC748F" w:rsidP="00EC748F">
      <w:pPr>
        <w:spacing w:after="0" w:line="360" w:lineRule="auto"/>
        <w:jc w:val="both"/>
        <w:rPr>
          <w:rFonts w:ascii="Arial" w:hAnsi="Arial" w:cs="Arial"/>
          <w:sz w:val="24"/>
          <w:szCs w:val="24"/>
        </w:rPr>
      </w:pPr>
    </w:p>
    <w:p w14:paraId="415DDB32" w14:textId="77777777" w:rsidR="009064EC" w:rsidRPr="003F6CE9" w:rsidRDefault="00EC748F" w:rsidP="00EC748F">
      <w:pPr>
        <w:spacing w:after="0" w:line="360" w:lineRule="auto"/>
        <w:jc w:val="both"/>
        <w:rPr>
          <w:rFonts w:ascii="Arial" w:hAnsi="Arial" w:cs="Arial"/>
          <w:sz w:val="24"/>
          <w:szCs w:val="24"/>
        </w:rPr>
      </w:pPr>
      <w:r w:rsidRPr="003F6CE9">
        <w:rPr>
          <w:rFonts w:ascii="Arial" w:hAnsi="Arial" w:cs="Arial"/>
          <w:sz w:val="24"/>
          <w:szCs w:val="24"/>
        </w:rPr>
        <w:t xml:space="preserve">En este sentido, no debe perderse de vista que México es Estado Parte de la Convención Interamericana para Prevenir, Sancionar y Erradicar la Violencia contra la Mujer (Convención de Belém do Pará), la cual reconoce en su artículo 3 el derecho de toda mujer a una vida libre de violencia, y en el artículo 4 el derecho a la protección de su integridad física, psíquica y moral, así como a un recurso sencillo y rápido que la ampare contra actos que violen sus derechos. </w:t>
      </w:r>
    </w:p>
    <w:p w14:paraId="77B3109C" w14:textId="77777777" w:rsidR="009064EC" w:rsidRPr="003F6CE9" w:rsidRDefault="009064EC" w:rsidP="00EC748F">
      <w:pPr>
        <w:spacing w:after="0" w:line="360" w:lineRule="auto"/>
        <w:jc w:val="both"/>
        <w:rPr>
          <w:rFonts w:ascii="Arial" w:hAnsi="Arial" w:cs="Arial"/>
          <w:sz w:val="24"/>
          <w:szCs w:val="24"/>
        </w:rPr>
      </w:pPr>
    </w:p>
    <w:p w14:paraId="57C2DEEE" w14:textId="48AEDF23" w:rsidR="000F345B" w:rsidRPr="003F6CE9" w:rsidRDefault="00EC748F" w:rsidP="00EC748F">
      <w:pPr>
        <w:spacing w:after="0" w:line="360" w:lineRule="auto"/>
        <w:jc w:val="both"/>
        <w:rPr>
          <w:rFonts w:ascii="Arial" w:hAnsi="Arial" w:cs="Arial"/>
          <w:sz w:val="24"/>
          <w:szCs w:val="24"/>
        </w:rPr>
      </w:pPr>
      <w:r w:rsidRPr="003F6CE9">
        <w:rPr>
          <w:rFonts w:ascii="Arial" w:hAnsi="Arial" w:cs="Arial"/>
          <w:sz w:val="24"/>
          <w:szCs w:val="24"/>
        </w:rPr>
        <w:t xml:space="preserve">De manera particular, el artículo 7 impone a las autoridades la obligación de actuar con debida diligencia para prevenir, investigar y sancionar la violencia contra la mujer, incluyendo la adopción de medidas jurídicas que conminen al presunto agresor a abstenerse de hostigar, intimidar o amenazar. Así, el dictado de medidas cautelares en el presente asunto se justifica no solo en el marco normativo interno, sino también en los compromisos internacionales asumidos por el Estado mexicano, pues constituyen un mecanismo provisional, específico y proporcional que permite garantizar </w:t>
      </w:r>
      <w:r w:rsidRPr="003F6CE9">
        <w:rPr>
          <w:rFonts w:ascii="Arial" w:hAnsi="Arial" w:cs="Arial"/>
          <w:i/>
          <w:sz w:val="24"/>
          <w:szCs w:val="24"/>
        </w:rPr>
        <w:t>prima facie</w:t>
      </w:r>
      <w:r w:rsidRPr="003F6CE9">
        <w:rPr>
          <w:rFonts w:ascii="Arial" w:hAnsi="Arial" w:cs="Arial"/>
          <w:sz w:val="24"/>
          <w:szCs w:val="24"/>
        </w:rPr>
        <w:t xml:space="preserve"> los derechos político-electorales de las denunciantes, en tanto se resuelve el procedimiento especial sancionador en el fondo.</w:t>
      </w:r>
    </w:p>
    <w:p w14:paraId="4740DEEF" w14:textId="77777777" w:rsidR="001212AD" w:rsidRPr="003F6CE9" w:rsidRDefault="001212AD" w:rsidP="00EC748F">
      <w:pPr>
        <w:spacing w:after="0" w:line="360" w:lineRule="auto"/>
        <w:jc w:val="both"/>
        <w:rPr>
          <w:rFonts w:ascii="Arial" w:hAnsi="Arial" w:cs="Arial"/>
          <w:sz w:val="24"/>
          <w:szCs w:val="24"/>
        </w:rPr>
      </w:pPr>
    </w:p>
    <w:p w14:paraId="46D215A9" w14:textId="2C2B620F" w:rsidR="001212AD" w:rsidRPr="003F6CE9" w:rsidRDefault="001212AD" w:rsidP="001212AD">
      <w:pPr>
        <w:spacing w:after="0" w:line="360" w:lineRule="auto"/>
        <w:jc w:val="both"/>
        <w:rPr>
          <w:rFonts w:ascii="Arial" w:hAnsi="Arial" w:cs="Arial"/>
          <w:sz w:val="24"/>
          <w:szCs w:val="24"/>
        </w:rPr>
      </w:pPr>
      <w:r w:rsidRPr="003F6CE9">
        <w:rPr>
          <w:rFonts w:ascii="Arial" w:hAnsi="Arial" w:cs="Arial"/>
          <w:sz w:val="24"/>
          <w:szCs w:val="24"/>
        </w:rPr>
        <w:t xml:space="preserve">En el caso concreto, este </w:t>
      </w:r>
      <w:r w:rsidRPr="003F6CE9">
        <w:rPr>
          <w:rFonts w:ascii="Arial" w:hAnsi="Arial" w:cs="Arial"/>
          <w:i/>
          <w:iCs/>
          <w:sz w:val="24"/>
          <w:szCs w:val="24"/>
        </w:rPr>
        <w:t>Tribunal</w:t>
      </w:r>
      <w:r w:rsidR="0064224C" w:rsidRPr="003F6CE9">
        <w:rPr>
          <w:rFonts w:ascii="Arial" w:hAnsi="Arial" w:cs="Arial"/>
          <w:i/>
          <w:iCs/>
          <w:sz w:val="24"/>
          <w:szCs w:val="24"/>
        </w:rPr>
        <w:t xml:space="preserve"> Electoral</w:t>
      </w:r>
      <w:r w:rsidRPr="003F6CE9">
        <w:rPr>
          <w:rFonts w:ascii="Arial" w:hAnsi="Arial" w:cs="Arial"/>
          <w:sz w:val="24"/>
          <w:szCs w:val="24"/>
        </w:rPr>
        <w:t xml:space="preserve"> considera que sí se actualizan los elementos para el dictado de medidas cautelares, pues los hechos denunciados </w:t>
      </w:r>
      <w:r w:rsidRPr="003F6CE9">
        <w:rPr>
          <w:rFonts w:ascii="Arial" w:hAnsi="Arial" w:cs="Arial"/>
          <w:sz w:val="24"/>
          <w:szCs w:val="24"/>
        </w:rPr>
        <w:lastRenderedPageBreak/>
        <w:t xml:space="preserve">sí evidencian la necesidad de preservar la materia del procedimiento y evitar que se prolonguen conductas que, </w:t>
      </w:r>
      <w:r w:rsidR="00594199" w:rsidRPr="003F6CE9">
        <w:rPr>
          <w:rFonts w:ascii="Arial" w:hAnsi="Arial" w:cs="Arial"/>
          <w:sz w:val="24"/>
          <w:szCs w:val="24"/>
        </w:rPr>
        <w:t>en su caso,</w:t>
      </w:r>
      <w:r w:rsidRPr="003F6CE9">
        <w:rPr>
          <w:rFonts w:ascii="Arial" w:hAnsi="Arial" w:cs="Arial"/>
          <w:i/>
          <w:iCs/>
          <w:sz w:val="24"/>
          <w:szCs w:val="24"/>
        </w:rPr>
        <w:t xml:space="preserve"> </w:t>
      </w:r>
      <w:r w:rsidRPr="003F6CE9">
        <w:rPr>
          <w:rFonts w:ascii="Arial" w:hAnsi="Arial" w:cs="Arial"/>
          <w:sz w:val="24"/>
          <w:szCs w:val="24"/>
        </w:rPr>
        <w:t xml:space="preserve">podrían configurar </w:t>
      </w:r>
      <w:r w:rsidR="00B11AE9" w:rsidRPr="003F6CE9">
        <w:rPr>
          <w:rFonts w:ascii="Arial" w:hAnsi="Arial" w:cs="Arial"/>
          <w:i/>
          <w:iCs/>
          <w:sz w:val="24"/>
          <w:szCs w:val="24"/>
        </w:rPr>
        <w:t>VPMRG</w:t>
      </w:r>
      <w:r w:rsidRPr="003F6CE9">
        <w:rPr>
          <w:rFonts w:ascii="Arial" w:hAnsi="Arial" w:cs="Arial"/>
          <w:sz w:val="24"/>
          <w:szCs w:val="24"/>
        </w:rPr>
        <w:t>.</w:t>
      </w:r>
    </w:p>
    <w:p w14:paraId="0495D6A1" w14:textId="77777777" w:rsidR="001212AD" w:rsidRPr="003F6CE9" w:rsidRDefault="001212AD" w:rsidP="001212AD">
      <w:pPr>
        <w:spacing w:after="0" w:line="360" w:lineRule="auto"/>
        <w:jc w:val="both"/>
        <w:rPr>
          <w:rFonts w:ascii="Arial" w:hAnsi="Arial" w:cs="Arial"/>
          <w:sz w:val="24"/>
          <w:szCs w:val="24"/>
        </w:rPr>
      </w:pPr>
    </w:p>
    <w:p w14:paraId="035796FD" w14:textId="62BE544A" w:rsidR="001212AD" w:rsidRPr="003F6CE9" w:rsidRDefault="001212AD" w:rsidP="001212AD">
      <w:pPr>
        <w:spacing w:after="0" w:line="360" w:lineRule="auto"/>
        <w:jc w:val="both"/>
        <w:rPr>
          <w:rFonts w:ascii="Arial" w:hAnsi="Arial" w:cs="Arial"/>
          <w:sz w:val="24"/>
          <w:szCs w:val="24"/>
        </w:rPr>
      </w:pPr>
      <w:r w:rsidRPr="003F6CE9">
        <w:rPr>
          <w:rFonts w:ascii="Arial" w:hAnsi="Arial" w:cs="Arial"/>
          <w:sz w:val="24"/>
          <w:szCs w:val="24"/>
        </w:rPr>
        <w:t xml:space="preserve">Lo anterior se robustece a partir de lo sostenido por la </w:t>
      </w:r>
      <w:r w:rsidRPr="003F6CE9">
        <w:rPr>
          <w:rFonts w:ascii="Arial" w:hAnsi="Arial" w:cs="Arial"/>
          <w:i/>
          <w:iCs/>
          <w:sz w:val="24"/>
          <w:szCs w:val="24"/>
        </w:rPr>
        <w:t>Sala Superior</w:t>
      </w:r>
      <w:r w:rsidRPr="003F6CE9">
        <w:rPr>
          <w:rFonts w:ascii="Arial" w:hAnsi="Arial" w:cs="Arial"/>
          <w:sz w:val="24"/>
          <w:szCs w:val="24"/>
        </w:rPr>
        <w:t xml:space="preserve"> en la jurisprudencia</w:t>
      </w:r>
      <w:r w:rsidR="004C1403" w:rsidRPr="003F6CE9">
        <w:rPr>
          <w:rStyle w:val="Refdenotaalpie"/>
          <w:rFonts w:ascii="Arial" w:hAnsi="Arial" w:cs="Arial"/>
          <w:sz w:val="24"/>
          <w:szCs w:val="24"/>
        </w:rPr>
        <w:footnoteReference w:id="10"/>
      </w:r>
      <w:r w:rsidR="004C1403" w:rsidRPr="003F6CE9">
        <w:rPr>
          <w:rFonts w:ascii="Arial" w:hAnsi="Arial" w:cs="Arial"/>
          <w:sz w:val="24"/>
          <w:szCs w:val="24"/>
        </w:rPr>
        <w:t xml:space="preserve"> </w:t>
      </w:r>
      <w:r w:rsidRPr="003F6CE9">
        <w:rPr>
          <w:rFonts w:ascii="Arial" w:hAnsi="Arial" w:cs="Arial"/>
          <w:sz w:val="24"/>
          <w:szCs w:val="24"/>
        </w:rPr>
        <w:t xml:space="preserve">que establece que la procedencia de estas medidas se encuentra supeditada a la verificación de los criterios de </w:t>
      </w:r>
      <w:proofErr w:type="spellStart"/>
      <w:r w:rsidRPr="003F6CE9">
        <w:rPr>
          <w:rFonts w:ascii="Arial" w:hAnsi="Arial" w:cs="Arial"/>
          <w:i/>
          <w:iCs/>
          <w:sz w:val="24"/>
          <w:szCs w:val="24"/>
        </w:rPr>
        <w:t>fumus</w:t>
      </w:r>
      <w:proofErr w:type="spellEnd"/>
      <w:r w:rsidRPr="003F6CE9">
        <w:rPr>
          <w:rFonts w:ascii="Arial" w:hAnsi="Arial" w:cs="Arial"/>
          <w:i/>
          <w:iCs/>
          <w:sz w:val="24"/>
          <w:szCs w:val="24"/>
        </w:rPr>
        <w:t xml:space="preserve"> </w:t>
      </w:r>
      <w:proofErr w:type="spellStart"/>
      <w:r w:rsidRPr="003F6CE9">
        <w:rPr>
          <w:rFonts w:ascii="Arial" w:hAnsi="Arial" w:cs="Arial"/>
          <w:i/>
          <w:iCs/>
          <w:sz w:val="24"/>
          <w:szCs w:val="24"/>
        </w:rPr>
        <w:t>boni</w:t>
      </w:r>
      <w:proofErr w:type="spellEnd"/>
      <w:r w:rsidRPr="003F6CE9">
        <w:rPr>
          <w:rFonts w:ascii="Arial" w:hAnsi="Arial" w:cs="Arial"/>
          <w:i/>
          <w:iCs/>
          <w:sz w:val="24"/>
          <w:szCs w:val="24"/>
        </w:rPr>
        <w:t xml:space="preserve"> iuris </w:t>
      </w:r>
      <w:r w:rsidRPr="003F6CE9">
        <w:rPr>
          <w:rFonts w:ascii="Arial" w:hAnsi="Arial" w:cs="Arial"/>
          <w:sz w:val="24"/>
          <w:szCs w:val="24"/>
        </w:rPr>
        <w:t xml:space="preserve">(apariencia del buen derecho) y </w:t>
      </w:r>
      <w:proofErr w:type="spellStart"/>
      <w:r w:rsidRPr="003F6CE9">
        <w:rPr>
          <w:rFonts w:ascii="Arial" w:hAnsi="Arial" w:cs="Arial"/>
          <w:i/>
          <w:iCs/>
          <w:sz w:val="24"/>
          <w:szCs w:val="24"/>
        </w:rPr>
        <w:t>periculum</w:t>
      </w:r>
      <w:proofErr w:type="spellEnd"/>
      <w:r w:rsidRPr="003F6CE9">
        <w:rPr>
          <w:rFonts w:ascii="Arial" w:hAnsi="Arial" w:cs="Arial"/>
          <w:i/>
          <w:iCs/>
          <w:sz w:val="24"/>
          <w:szCs w:val="24"/>
        </w:rPr>
        <w:t xml:space="preserve"> in mora</w:t>
      </w:r>
      <w:r w:rsidRPr="003F6CE9">
        <w:rPr>
          <w:rFonts w:ascii="Arial" w:hAnsi="Arial" w:cs="Arial"/>
          <w:sz w:val="24"/>
          <w:szCs w:val="24"/>
        </w:rPr>
        <w:t xml:space="preserve"> (peligro en la demora). El primero exige constatar, de manera preliminar y sin prejuzgar sobre el fondo, la verosimilitud del derecho alegado y la razonabilidad de la medida solicitada; el segundo, que exista un riesgo fundado de que, durante la sustanciación del procedimiento, se produzca un menoscabo grave o irreparable al derecho cuya tutela se reclama.</w:t>
      </w:r>
    </w:p>
    <w:p w14:paraId="524819BD" w14:textId="77777777" w:rsidR="001212AD" w:rsidRPr="003F6CE9" w:rsidRDefault="001212AD" w:rsidP="001212AD">
      <w:pPr>
        <w:spacing w:after="0" w:line="360" w:lineRule="auto"/>
        <w:jc w:val="both"/>
        <w:rPr>
          <w:rFonts w:ascii="Arial" w:hAnsi="Arial" w:cs="Arial"/>
          <w:sz w:val="24"/>
          <w:szCs w:val="24"/>
        </w:rPr>
      </w:pPr>
    </w:p>
    <w:p w14:paraId="3310397C" w14:textId="5120F8D5" w:rsidR="001212AD" w:rsidRPr="003F6CE9" w:rsidRDefault="001212AD" w:rsidP="001212AD">
      <w:pPr>
        <w:spacing w:after="0" w:line="360" w:lineRule="auto"/>
        <w:jc w:val="both"/>
        <w:rPr>
          <w:rFonts w:ascii="Arial" w:hAnsi="Arial" w:cs="Arial"/>
          <w:sz w:val="24"/>
          <w:szCs w:val="24"/>
        </w:rPr>
      </w:pPr>
      <w:r w:rsidRPr="003F6CE9">
        <w:rPr>
          <w:rFonts w:ascii="Arial" w:hAnsi="Arial" w:cs="Arial"/>
          <w:sz w:val="24"/>
          <w:szCs w:val="24"/>
        </w:rPr>
        <w:t xml:space="preserve">En el caso, de las actas de Cabildo y del audio difundido por </w:t>
      </w:r>
      <w:r w:rsidRPr="003F6CE9">
        <w:rPr>
          <w:rFonts w:ascii="Arial" w:hAnsi="Arial" w:cs="Arial"/>
          <w:i/>
          <w:sz w:val="24"/>
          <w:szCs w:val="24"/>
        </w:rPr>
        <w:t>WhatsApp</w:t>
      </w:r>
      <w:r w:rsidRPr="003F6CE9">
        <w:rPr>
          <w:rFonts w:ascii="Arial" w:hAnsi="Arial" w:cs="Arial"/>
          <w:sz w:val="24"/>
          <w:szCs w:val="24"/>
        </w:rPr>
        <w:t xml:space="preserve"> se advierten expresiones como “</w:t>
      </w:r>
      <w:r w:rsidR="00F81705" w:rsidRPr="00F81705">
        <w:rPr>
          <w:rFonts w:ascii="Arial" w:hAnsi="Arial" w:cs="Arial"/>
          <w:color w:val="FFFFFF"/>
          <w:sz w:val="24"/>
          <w:szCs w:val="24"/>
          <w:highlight w:val="darkCyan"/>
        </w:rPr>
        <w:t>[No.25]_</w:t>
      </w:r>
      <w:r w:rsidR="000D72F5">
        <w:rPr>
          <w:rFonts w:ascii="Arial" w:hAnsi="Arial" w:cs="Arial"/>
          <w:color w:val="FFFFFF"/>
          <w:sz w:val="24"/>
          <w:szCs w:val="24"/>
          <w:highlight w:val="darkCyan"/>
        </w:rPr>
        <w:t>ELIMINADAS_las_expresiones_que_afectan_la_i</w:t>
      </w:r>
      <w:r w:rsidR="00F81705" w:rsidRPr="00F81705">
        <w:rPr>
          <w:rFonts w:ascii="Arial" w:hAnsi="Arial" w:cs="Arial"/>
          <w:color w:val="FFFFFF"/>
          <w:sz w:val="24"/>
          <w:szCs w:val="24"/>
          <w:highlight w:val="darkCyan"/>
        </w:rPr>
        <w:t>ntimidad_y/o_privacidad_de_la_denunciante_[243]</w:t>
      </w:r>
      <w:r w:rsidRPr="003F6CE9">
        <w:rPr>
          <w:rFonts w:ascii="Arial" w:hAnsi="Arial" w:cs="Arial"/>
          <w:sz w:val="24"/>
          <w:szCs w:val="24"/>
        </w:rPr>
        <w:t>”,“</w:t>
      </w:r>
      <w:r w:rsidR="00F81705" w:rsidRPr="00F81705">
        <w:rPr>
          <w:rFonts w:ascii="Arial" w:hAnsi="Arial" w:cs="Arial"/>
          <w:color w:val="FFFFFF"/>
          <w:sz w:val="24"/>
          <w:szCs w:val="24"/>
          <w:highlight w:val="darkCyan"/>
        </w:rPr>
        <w:t>[No.26]_</w:t>
      </w:r>
      <w:r w:rsidR="000D72F5">
        <w:rPr>
          <w:rFonts w:ascii="Arial" w:hAnsi="Arial" w:cs="Arial"/>
          <w:color w:val="FFFFFF"/>
          <w:sz w:val="24"/>
          <w:szCs w:val="24"/>
          <w:highlight w:val="darkCyan"/>
        </w:rPr>
        <w:t>ELIMINADAS_las_expresiones_que_afectan_la_i</w:t>
      </w:r>
      <w:r w:rsidR="00F81705" w:rsidRPr="00F81705">
        <w:rPr>
          <w:rFonts w:ascii="Arial" w:hAnsi="Arial" w:cs="Arial"/>
          <w:color w:val="FFFFFF"/>
          <w:sz w:val="24"/>
          <w:szCs w:val="24"/>
          <w:highlight w:val="darkCyan"/>
        </w:rPr>
        <w:t>ntimidad_y/o_privacidad_de_la_denunciante_[243]</w:t>
      </w:r>
      <w:r w:rsidRPr="003F6CE9">
        <w:rPr>
          <w:rFonts w:ascii="Arial" w:hAnsi="Arial" w:cs="Arial"/>
          <w:sz w:val="24"/>
          <w:szCs w:val="24"/>
        </w:rPr>
        <w:t>”</w:t>
      </w:r>
      <w:r w:rsidR="0043733E" w:rsidRPr="003F6CE9">
        <w:rPr>
          <w:rFonts w:ascii="Arial" w:hAnsi="Arial" w:cs="Arial"/>
          <w:sz w:val="24"/>
          <w:szCs w:val="24"/>
        </w:rPr>
        <w:t>“</w:t>
      </w:r>
      <w:r w:rsidR="00F81705" w:rsidRPr="00F81705">
        <w:rPr>
          <w:rFonts w:ascii="Arial" w:hAnsi="Arial" w:cs="Arial"/>
          <w:color w:val="FFFFFF"/>
          <w:sz w:val="24"/>
          <w:szCs w:val="24"/>
          <w:highlight w:val="darkCyan"/>
        </w:rPr>
        <w:t>[No.27]_</w:t>
      </w:r>
      <w:r w:rsidR="000D72F5">
        <w:rPr>
          <w:rFonts w:ascii="Arial" w:hAnsi="Arial" w:cs="Arial"/>
          <w:color w:val="FFFFFF"/>
          <w:sz w:val="24"/>
          <w:szCs w:val="24"/>
          <w:highlight w:val="darkCyan"/>
        </w:rPr>
        <w:t>ELIMINADAS_las_expresiones_que_afectan_la_i</w:t>
      </w:r>
      <w:r w:rsidR="00F81705" w:rsidRPr="00F81705">
        <w:rPr>
          <w:rFonts w:ascii="Arial" w:hAnsi="Arial" w:cs="Arial"/>
          <w:color w:val="FFFFFF"/>
          <w:sz w:val="24"/>
          <w:szCs w:val="24"/>
          <w:highlight w:val="darkCyan"/>
        </w:rPr>
        <w:t>ntimidad_y/o_privacidad_de_la_denunciante_[243]</w:t>
      </w:r>
      <w:r w:rsidR="0043733E" w:rsidRPr="003F6CE9">
        <w:rPr>
          <w:rFonts w:ascii="Arial" w:hAnsi="Arial" w:cs="Arial"/>
          <w:sz w:val="24"/>
          <w:szCs w:val="24"/>
        </w:rPr>
        <w:t>”</w:t>
      </w:r>
      <w:r w:rsidR="00C432ED" w:rsidRPr="003F6CE9">
        <w:rPr>
          <w:rFonts w:ascii="Arial" w:hAnsi="Arial" w:cs="Arial"/>
          <w:sz w:val="24"/>
          <w:szCs w:val="24"/>
        </w:rPr>
        <w:t>,</w:t>
      </w:r>
      <w:r w:rsidRPr="003F6CE9">
        <w:rPr>
          <w:rFonts w:ascii="Arial" w:hAnsi="Arial" w:cs="Arial"/>
          <w:sz w:val="24"/>
          <w:szCs w:val="24"/>
        </w:rPr>
        <w:t>y“</w:t>
      </w:r>
      <w:r w:rsidR="00F81705" w:rsidRPr="00F81705">
        <w:rPr>
          <w:rFonts w:ascii="Arial" w:hAnsi="Arial" w:cs="Arial"/>
          <w:color w:val="FFFFFF"/>
          <w:sz w:val="24"/>
          <w:szCs w:val="24"/>
          <w:highlight w:val="darkCyan"/>
        </w:rPr>
        <w:t>[No.28]_</w:t>
      </w:r>
      <w:r w:rsidR="000D72F5">
        <w:rPr>
          <w:rFonts w:ascii="Arial" w:hAnsi="Arial" w:cs="Arial"/>
          <w:color w:val="FFFFFF"/>
          <w:sz w:val="24"/>
          <w:szCs w:val="24"/>
          <w:highlight w:val="darkCyan"/>
        </w:rPr>
        <w:t>ELIMINADAS_las_expresiones_que_afectan_la_i</w:t>
      </w:r>
      <w:r w:rsidR="00F81705" w:rsidRPr="00F81705">
        <w:rPr>
          <w:rFonts w:ascii="Arial" w:hAnsi="Arial" w:cs="Arial"/>
          <w:color w:val="FFFFFF"/>
          <w:sz w:val="24"/>
          <w:szCs w:val="24"/>
          <w:highlight w:val="darkCyan"/>
        </w:rPr>
        <w:t>ntimidad_y/o_privacidad_de_la_denunciante_[243]</w:t>
      </w:r>
      <w:r w:rsidRPr="003F6CE9">
        <w:rPr>
          <w:rFonts w:ascii="Arial" w:hAnsi="Arial" w:cs="Arial"/>
          <w:sz w:val="24"/>
          <w:szCs w:val="24"/>
        </w:rPr>
        <w:t xml:space="preserve">”, entre otras, </w:t>
      </w:r>
      <w:r w:rsidR="002D1A6E" w:rsidRPr="003F6CE9">
        <w:rPr>
          <w:rFonts w:ascii="Arial" w:hAnsi="Arial" w:cs="Arial"/>
          <w:sz w:val="24"/>
          <w:szCs w:val="24"/>
        </w:rPr>
        <w:t xml:space="preserve">y toda vez que </w:t>
      </w:r>
      <w:r w:rsidR="00A63A90" w:rsidRPr="003F6CE9">
        <w:rPr>
          <w:rFonts w:ascii="Arial" w:hAnsi="Arial" w:cs="Arial"/>
          <w:sz w:val="24"/>
          <w:szCs w:val="24"/>
        </w:rPr>
        <w:t xml:space="preserve">las </w:t>
      </w:r>
      <w:r w:rsidR="00A63A90" w:rsidRPr="003F6CE9">
        <w:rPr>
          <w:rFonts w:ascii="Arial" w:hAnsi="Arial" w:cs="Arial"/>
          <w:i/>
          <w:iCs/>
          <w:sz w:val="24"/>
          <w:szCs w:val="24"/>
        </w:rPr>
        <w:t>denunciantes</w:t>
      </w:r>
      <w:r w:rsidR="00A63A90" w:rsidRPr="003F6CE9">
        <w:rPr>
          <w:rFonts w:ascii="Arial" w:hAnsi="Arial" w:cs="Arial"/>
          <w:sz w:val="24"/>
          <w:szCs w:val="24"/>
        </w:rPr>
        <w:t xml:space="preserve"> advierten </w:t>
      </w:r>
      <w:r w:rsidR="00E44BCC" w:rsidRPr="003F6CE9">
        <w:rPr>
          <w:rFonts w:ascii="Arial" w:hAnsi="Arial" w:cs="Arial"/>
          <w:sz w:val="24"/>
          <w:szCs w:val="24"/>
        </w:rPr>
        <w:t xml:space="preserve">que </w:t>
      </w:r>
      <w:r w:rsidR="005D34B1" w:rsidRPr="003F6CE9">
        <w:rPr>
          <w:rFonts w:ascii="Arial" w:hAnsi="Arial" w:cs="Arial"/>
          <w:sz w:val="24"/>
          <w:szCs w:val="24"/>
        </w:rPr>
        <w:t xml:space="preserve">no es la primera vez que </w:t>
      </w:r>
      <w:r w:rsidR="00EE7C7D" w:rsidRPr="003F6CE9">
        <w:rPr>
          <w:rFonts w:ascii="Arial" w:hAnsi="Arial" w:cs="Arial"/>
          <w:sz w:val="24"/>
          <w:szCs w:val="24"/>
        </w:rPr>
        <w:t xml:space="preserve">el </w:t>
      </w:r>
      <w:r w:rsidR="00EE7C7D" w:rsidRPr="003F6CE9">
        <w:rPr>
          <w:rFonts w:ascii="Arial" w:hAnsi="Arial" w:cs="Arial"/>
          <w:i/>
          <w:iCs/>
          <w:sz w:val="24"/>
          <w:szCs w:val="24"/>
        </w:rPr>
        <w:t>apelante</w:t>
      </w:r>
      <w:r w:rsidR="00CA0148" w:rsidRPr="003F6CE9">
        <w:rPr>
          <w:rFonts w:ascii="Arial" w:hAnsi="Arial" w:cs="Arial"/>
          <w:i/>
          <w:iCs/>
          <w:sz w:val="24"/>
          <w:szCs w:val="24"/>
        </w:rPr>
        <w:t xml:space="preserve"> </w:t>
      </w:r>
      <w:r w:rsidR="00CA0148" w:rsidRPr="003F6CE9">
        <w:rPr>
          <w:rFonts w:ascii="Arial" w:hAnsi="Arial" w:cs="Arial"/>
          <w:sz w:val="24"/>
          <w:szCs w:val="24"/>
        </w:rPr>
        <w:t>emite</w:t>
      </w:r>
      <w:r w:rsidR="00C93665" w:rsidRPr="003F6CE9">
        <w:rPr>
          <w:rFonts w:ascii="Arial" w:hAnsi="Arial" w:cs="Arial"/>
          <w:sz w:val="24"/>
          <w:szCs w:val="24"/>
        </w:rPr>
        <w:t xml:space="preserve"> </w:t>
      </w:r>
      <w:r w:rsidR="005D34B1" w:rsidRPr="003F6CE9">
        <w:rPr>
          <w:rFonts w:ascii="Arial" w:hAnsi="Arial" w:cs="Arial"/>
          <w:sz w:val="24"/>
          <w:szCs w:val="24"/>
        </w:rPr>
        <w:t xml:space="preserve">expresiones </w:t>
      </w:r>
      <w:r w:rsidR="003305DB" w:rsidRPr="003F6CE9">
        <w:rPr>
          <w:rFonts w:ascii="Arial" w:hAnsi="Arial" w:cs="Arial"/>
          <w:sz w:val="24"/>
          <w:szCs w:val="24"/>
        </w:rPr>
        <w:t xml:space="preserve">soeces </w:t>
      </w:r>
      <w:r w:rsidR="002C50CB" w:rsidRPr="003F6CE9">
        <w:rPr>
          <w:rFonts w:ascii="Arial" w:hAnsi="Arial" w:cs="Arial"/>
          <w:sz w:val="24"/>
          <w:szCs w:val="24"/>
        </w:rPr>
        <w:t xml:space="preserve">y que </w:t>
      </w:r>
      <w:r w:rsidR="00415D01" w:rsidRPr="003F6CE9">
        <w:rPr>
          <w:rFonts w:ascii="Arial" w:hAnsi="Arial" w:cs="Arial"/>
          <w:sz w:val="24"/>
          <w:szCs w:val="24"/>
        </w:rPr>
        <w:t xml:space="preserve">el cabildo </w:t>
      </w:r>
      <w:r w:rsidR="002C50CB" w:rsidRPr="003F6CE9">
        <w:rPr>
          <w:rFonts w:ascii="Arial" w:hAnsi="Arial" w:cs="Arial"/>
          <w:sz w:val="24"/>
          <w:szCs w:val="24"/>
        </w:rPr>
        <w:t>ha determinado no transcribir</w:t>
      </w:r>
      <w:r w:rsidR="00415D01" w:rsidRPr="003F6CE9">
        <w:rPr>
          <w:rFonts w:ascii="Arial" w:hAnsi="Arial" w:cs="Arial"/>
          <w:sz w:val="24"/>
          <w:szCs w:val="24"/>
        </w:rPr>
        <w:t xml:space="preserve"> </w:t>
      </w:r>
      <w:r w:rsidR="00022F1A" w:rsidRPr="003F6CE9">
        <w:rPr>
          <w:rFonts w:ascii="Arial" w:hAnsi="Arial" w:cs="Arial"/>
          <w:sz w:val="24"/>
          <w:szCs w:val="24"/>
        </w:rPr>
        <w:t xml:space="preserve">las mismas por considerar que contienen </w:t>
      </w:r>
      <w:r w:rsidR="00AA670F" w:rsidRPr="003F6CE9">
        <w:rPr>
          <w:rFonts w:ascii="Arial" w:hAnsi="Arial" w:cs="Arial"/>
          <w:sz w:val="24"/>
          <w:szCs w:val="24"/>
        </w:rPr>
        <w:t xml:space="preserve">lenguaje </w:t>
      </w:r>
      <w:r w:rsidR="00C71019" w:rsidRPr="003F6CE9">
        <w:rPr>
          <w:rFonts w:ascii="Arial" w:hAnsi="Arial" w:cs="Arial"/>
          <w:sz w:val="24"/>
          <w:szCs w:val="24"/>
        </w:rPr>
        <w:t>con</w:t>
      </w:r>
      <w:r w:rsidR="00022F1A" w:rsidRPr="003F6CE9">
        <w:rPr>
          <w:rFonts w:ascii="Arial" w:hAnsi="Arial" w:cs="Arial"/>
          <w:sz w:val="24"/>
          <w:szCs w:val="24"/>
        </w:rPr>
        <w:t xml:space="preserve"> faltas </w:t>
      </w:r>
      <w:r w:rsidR="00A96874" w:rsidRPr="003F6CE9">
        <w:rPr>
          <w:rFonts w:ascii="Arial" w:hAnsi="Arial" w:cs="Arial"/>
          <w:sz w:val="24"/>
          <w:szCs w:val="24"/>
        </w:rPr>
        <w:t>de respeto</w:t>
      </w:r>
      <w:r w:rsidR="00B92107" w:rsidRPr="003F6CE9">
        <w:rPr>
          <w:rFonts w:ascii="Arial" w:hAnsi="Arial" w:cs="Arial"/>
          <w:sz w:val="24"/>
          <w:szCs w:val="24"/>
        </w:rPr>
        <w:t>, además de que se encuentran recabando más datos de prueba al respecto</w:t>
      </w:r>
      <w:r w:rsidR="00A96874" w:rsidRPr="003F6CE9">
        <w:rPr>
          <w:rFonts w:ascii="Arial" w:hAnsi="Arial" w:cs="Arial"/>
          <w:sz w:val="24"/>
          <w:szCs w:val="24"/>
        </w:rPr>
        <w:t xml:space="preserve"> </w:t>
      </w:r>
      <w:r w:rsidR="00D80E7B" w:rsidRPr="003F6CE9">
        <w:rPr>
          <w:rFonts w:ascii="Arial" w:hAnsi="Arial" w:cs="Arial"/>
          <w:sz w:val="24"/>
          <w:szCs w:val="24"/>
        </w:rPr>
        <w:t xml:space="preserve">es </w:t>
      </w:r>
      <w:r w:rsidRPr="003F6CE9">
        <w:rPr>
          <w:rFonts w:ascii="Arial" w:hAnsi="Arial" w:cs="Arial"/>
          <w:sz w:val="24"/>
          <w:szCs w:val="24"/>
        </w:rPr>
        <w:t>que</w:t>
      </w:r>
      <w:r w:rsidR="00D22210" w:rsidRPr="003F6CE9">
        <w:rPr>
          <w:rFonts w:ascii="Arial" w:hAnsi="Arial" w:cs="Arial"/>
          <w:sz w:val="24"/>
          <w:szCs w:val="24"/>
        </w:rPr>
        <w:t xml:space="preserve"> </w:t>
      </w:r>
      <w:r w:rsidRPr="003F6CE9">
        <w:rPr>
          <w:rFonts w:ascii="Arial" w:hAnsi="Arial" w:cs="Arial"/>
          <w:sz w:val="24"/>
          <w:szCs w:val="24"/>
        </w:rPr>
        <w:t xml:space="preserve">resultan indicios objetivos de un trato diferenciado que puede menoscabar, de manera provisional, el ejercicio de los derechos político-electorales de las </w:t>
      </w:r>
      <w:r w:rsidRPr="003F6CE9">
        <w:rPr>
          <w:rFonts w:ascii="Arial" w:hAnsi="Arial" w:cs="Arial"/>
          <w:i/>
          <w:sz w:val="24"/>
          <w:szCs w:val="24"/>
        </w:rPr>
        <w:t>denunciantes</w:t>
      </w:r>
      <w:r w:rsidRPr="003F6CE9">
        <w:rPr>
          <w:rFonts w:ascii="Arial" w:hAnsi="Arial" w:cs="Arial"/>
          <w:sz w:val="24"/>
          <w:szCs w:val="24"/>
        </w:rPr>
        <w:t xml:space="preserve">. Ello </w:t>
      </w:r>
      <w:r w:rsidR="00AA6E88" w:rsidRPr="003F6CE9">
        <w:rPr>
          <w:rFonts w:ascii="Arial" w:hAnsi="Arial" w:cs="Arial"/>
          <w:sz w:val="24"/>
          <w:szCs w:val="24"/>
        </w:rPr>
        <w:t>guarda congruencia</w:t>
      </w:r>
      <w:r w:rsidRPr="003F6CE9">
        <w:rPr>
          <w:rFonts w:ascii="Arial" w:hAnsi="Arial" w:cs="Arial"/>
          <w:sz w:val="24"/>
          <w:szCs w:val="24"/>
        </w:rPr>
        <w:t xml:space="preserve"> con lo establecido en la jurisprudencia 21/2018, de rubro </w:t>
      </w:r>
      <w:r w:rsidRPr="003F6CE9">
        <w:rPr>
          <w:rFonts w:ascii="Arial" w:hAnsi="Arial" w:cs="Arial"/>
          <w:b/>
          <w:bCs/>
          <w:sz w:val="24"/>
          <w:szCs w:val="24"/>
        </w:rPr>
        <w:t xml:space="preserve">“VIOLENCIA POLÍTICA CONTRA LAS MUJERES </w:t>
      </w:r>
      <w:proofErr w:type="gramStart"/>
      <w:r w:rsidRPr="003F6CE9">
        <w:rPr>
          <w:rFonts w:ascii="Arial" w:hAnsi="Arial" w:cs="Arial"/>
          <w:b/>
          <w:bCs/>
          <w:sz w:val="24"/>
          <w:szCs w:val="24"/>
        </w:rPr>
        <w:t>EN RAZÓN DE</w:t>
      </w:r>
      <w:proofErr w:type="gramEnd"/>
      <w:r w:rsidRPr="003F6CE9">
        <w:rPr>
          <w:rFonts w:ascii="Arial" w:hAnsi="Arial" w:cs="Arial"/>
          <w:b/>
          <w:bCs/>
          <w:sz w:val="24"/>
          <w:szCs w:val="24"/>
        </w:rPr>
        <w:t xml:space="preserve"> GÉNERO. ELEMENTOS QUE LA ACTUALIZAN”</w:t>
      </w:r>
      <w:r w:rsidRPr="003F6CE9">
        <w:rPr>
          <w:rFonts w:ascii="Arial" w:hAnsi="Arial" w:cs="Arial"/>
          <w:sz w:val="24"/>
          <w:szCs w:val="24"/>
        </w:rPr>
        <w:t xml:space="preserve">, según la cual basta advertir, en sede cautelar, indicios de que las expresiones denunciadas pudieran vincularse con </w:t>
      </w:r>
      <w:r w:rsidR="00A215C4" w:rsidRPr="003F6CE9">
        <w:rPr>
          <w:rFonts w:ascii="Arial" w:hAnsi="Arial" w:cs="Arial"/>
          <w:i/>
          <w:iCs/>
          <w:sz w:val="24"/>
          <w:szCs w:val="24"/>
        </w:rPr>
        <w:t>VPMRG</w:t>
      </w:r>
      <w:r w:rsidRPr="003F6CE9">
        <w:rPr>
          <w:rFonts w:ascii="Arial" w:hAnsi="Arial" w:cs="Arial"/>
          <w:sz w:val="24"/>
          <w:szCs w:val="24"/>
        </w:rPr>
        <w:t>, sin que sea necesario un análisis exhaustivo propio de la sentencia de fondo.</w:t>
      </w:r>
    </w:p>
    <w:p w14:paraId="107A0B03" w14:textId="77777777" w:rsidR="001212AD" w:rsidRPr="003F6CE9" w:rsidRDefault="001212AD" w:rsidP="001212AD">
      <w:pPr>
        <w:spacing w:after="0" w:line="360" w:lineRule="auto"/>
        <w:jc w:val="both"/>
        <w:rPr>
          <w:rFonts w:ascii="Arial" w:hAnsi="Arial" w:cs="Arial"/>
          <w:sz w:val="24"/>
          <w:szCs w:val="24"/>
        </w:rPr>
      </w:pPr>
    </w:p>
    <w:p w14:paraId="2E402BC8" w14:textId="347FA60E" w:rsidR="001212AD" w:rsidRPr="003F6CE9" w:rsidRDefault="001212AD" w:rsidP="001212AD">
      <w:pPr>
        <w:spacing w:after="0" w:line="360" w:lineRule="auto"/>
        <w:jc w:val="both"/>
        <w:rPr>
          <w:rFonts w:ascii="Arial" w:hAnsi="Arial" w:cs="Arial"/>
          <w:sz w:val="24"/>
          <w:szCs w:val="24"/>
        </w:rPr>
      </w:pPr>
      <w:r w:rsidRPr="003F6CE9">
        <w:rPr>
          <w:rFonts w:ascii="Arial" w:hAnsi="Arial" w:cs="Arial"/>
          <w:sz w:val="24"/>
          <w:szCs w:val="24"/>
        </w:rPr>
        <w:lastRenderedPageBreak/>
        <w:t xml:space="preserve">En ese sentido, aunque corresponde al procedimiento sancionador valorar de manera completa si las expresiones denunciadas constituyen efectivamente </w:t>
      </w:r>
      <w:r w:rsidR="00694E13" w:rsidRPr="003F6CE9">
        <w:rPr>
          <w:rFonts w:ascii="Arial" w:hAnsi="Arial" w:cs="Arial"/>
          <w:i/>
          <w:iCs/>
          <w:sz w:val="24"/>
          <w:szCs w:val="24"/>
        </w:rPr>
        <w:t>VPMRG</w:t>
      </w:r>
      <w:r w:rsidRPr="003F6CE9">
        <w:rPr>
          <w:rFonts w:ascii="Arial" w:hAnsi="Arial" w:cs="Arial"/>
          <w:sz w:val="24"/>
          <w:szCs w:val="24"/>
        </w:rPr>
        <w:t xml:space="preserve">, este Tribunal estima que, </w:t>
      </w:r>
      <w:r w:rsidRPr="003F6CE9">
        <w:rPr>
          <w:rFonts w:ascii="Arial" w:hAnsi="Arial" w:cs="Arial"/>
          <w:i/>
          <w:sz w:val="24"/>
          <w:szCs w:val="24"/>
        </w:rPr>
        <w:t>prima facie</w:t>
      </w:r>
      <w:r w:rsidRPr="003F6CE9">
        <w:rPr>
          <w:rFonts w:ascii="Arial" w:hAnsi="Arial" w:cs="Arial"/>
          <w:sz w:val="24"/>
          <w:szCs w:val="24"/>
        </w:rPr>
        <w:t>, se actualizan los presupuestos para decretar medidas cautelares proporcionales y específicas, en aras de evitar la posible reiteración de conductas y garantizar que las</w:t>
      </w:r>
      <w:r w:rsidRPr="003F6CE9">
        <w:rPr>
          <w:rFonts w:ascii="Arial" w:hAnsi="Arial" w:cs="Arial"/>
          <w:i/>
          <w:sz w:val="24"/>
          <w:szCs w:val="24"/>
        </w:rPr>
        <w:t xml:space="preserve"> denunciantes</w:t>
      </w:r>
      <w:r w:rsidRPr="003F6CE9">
        <w:rPr>
          <w:rFonts w:ascii="Arial" w:hAnsi="Arial" w:cs="Arial"/>
          <w:sz w:val="24"/>
          <w:szCs w:val="24"/>
        </w:rPr>
        <w:t xml:space="preserve"> puedan continuar ejerciendo sus cargos en un entorno libre de violencia mientras se resuelve el fondo de la controversia.</w:t>
      </w:r>
    </w:p>
    <w:p w14:paraId="6C93D9EA" w14:textId="28CB7EB4" w:rsidR="006B7D0F" w:rsidRPr="003F6CE9" w:rsidRDefault="006B7D0F" w:rsidP="00BC5271">
      <w:pPr>
        <w:spacing w:after="0" w:line="360" w:lineRule="auto"/>
        <w:jc w:val="both"/>
        <w:rPr>
          <w:rFonts w:ascii="Arial" w:hAnsi="Arial" w:cs="Arial"/>
          <w:sz w:val="24"/>
          <w:szCs w:val="24"/>
        </w:rPr>
      </w:pPr>
    </w:p>
    <w:p w14:paraId="437F7F9D" w14:textId="5702C241" w:rsidR="00A863A6" w:rsidRPr="003F6CE9" w:rsidRDefault="00A863A6" w:rsidP="00A863A6">
      <w:pPr>
        <w:spacing w:after="0" w:line="360" w:lineRule="auto"/>
        <w:jc w:val="both"/>
        <w:rPr>
          <w:rFonts w:ascii="Arial" w:hAnsi="Arial" w:cs="Arial"/>
          <w:sz w:val="24"/>
          <w:szCs w:val="24"/>
        </w:rPr>
      </w:pPr>
      <w:r w:rsidRPr="003F6CE9">
        <w:rPr>
          <w:rFonts w:ascii="Arial" w:hAnsi="Arial" w:cs="Arial"/>
          <w:sz w:val="24"/>
          <w:szCs w:val="24"/>
        </w:rPr>
        <w:t xml:space="preserve">En atención a lo razonado, este </w:t>
      </w:r>
      <w:r w:rsidRPr="003F6CE9">
        <w:rPr>
          <w:rFonts w:ascii="Arial" w:hAnsi="Arial" w:cs="Arial"/>
          <w:i/>
          <w:iCs/>
          <w:sz w:val="24"/>
          <w:szCs w:val="24"/>
        </w:rPr>
        <w:t>Tribunal Electoral</w:t>
      </w:r>
      <w:r w:rsidRPr="003F6CE9">
        <w:rPr>
          <w:rFonts w:ascii="Arial" w:hAnsi="Arial" w:cs="Arial"/>
          <w:sz w:val="24"/>
          <w:szCs w:val="24"/>
        </w:rPr>
        <w:t xml:space="preserve"> considera procedente </w:t>
      </w:r>
      <w:r w:rsidR="004D75D2" w:rsidRPr="003F6CE9">
        <w:rPr>
          <w:rFonts w:ascii="Arial" w:hAnsi="Arial" w:cs="Arial"/>
          <w:sz w:val="24"/>
          <w:szCs w:val="24"/>
        </w:rPr>
        <w:t xml:space="preserve">modificar </w:t>
      </w:r>
      <w:r w:rsidR="00840D3B" w:rsidRPr="003F6CE9">
        <w:rPr>
          <w:rFonts w:ascii="Arial" w:hAnsi="Arial" w:cs="Arial"/>
          <w:sz w:val="24"/>
          <w:szCs w:val="24"/>
        </w:rPr>
        <w:t>las</w:t>
      </w:r>
      <w:r w:rsidRPr="003F6CE9">
        <w:rPr>
          <w:rFonts w:ascii="Arial" w:hAnsi="Arial" w:cs="Arial"/>
          <w:sz w:val="24"/>
          <w:szCs w:val="24"/>
        </w:rPr>
        <w:t xml:space="preserve"> medidas cautelares específicas y proporcionales que, por un lado, salvaguarden de manera inmediata los derechos político-electorales de las </w:t>
      </w:r>
      <w:r w:rsidRPr="003F6CE9">
        <w:rPr>
          <w:rFonts w:ascii="Arial" w:hAnsi="Arial" w:cs="Arial"/>
          <w:i/>
          <w:sz w:val="24"/>
          <w:szCs w:val="24"/>
        </w:rPr>
        <w:t>denunciantes</w:t>
      </w:r>
      <w:r w:rsidRPr="003F6CE9">
        <w:rPr>
          <w:rFonts w:ascii="Arial" w:hAnsi="Arial" w:cs="Arial"/>
          <w:sz w:val="24"/>
          <w:szCs w:val="24"/>
        </w:rPr>
        <w:t xml:space="preserve"> en un entorno libre de violencia, y, por el otro, eviten una restricción indebida al ejercicio del cargo del apelante.</w:t>
      </w:r>
    </w:p>
    <w:p w14:paraId="0D4F7BDC" w14:textId="77777777" w:rsidR="00A863A6" w:rsidRPr="003F6CE9" w:rsidRDefault="00A863A6" w:rsidP="00A863A6">
      <w:pPr>
        <w:spacing w:after="0" w:line="360" w:lineRule="auto"/>
        <w:jc w:val="both"/>
        <w:rPr>
          <w:rFonts w:ascii="Arial" w:hAnsi="Arial" w:cs="Arial"/>
          <w:sz w:val="24"/>
          <w:szCs w:val="24"/>
        </w:rPr>
      </w:pPr>
    </w:p>
    <w:p w14:paraId="66363AFB" w14:textId="38B47EEC" w:rsidR="00D000AB" w:rsidRPr="003F6CE9" w:rsidRDefault="00D000AB" w:rsidP="00A863A6">
      <w:pPr>
        <w:spacing w:after="0" w:line="360" w:lineRule="auto"/>
        <w:jc w:val="both"/>
        <w:rPr>
          <w:rFonts w:ascii="Arial" w:hAnsi="Arial" w:cs="Arial"/>
          <w:b/>
          <w:bCs/>
          <w:sz w:val="24"/>
          <w:szCs w:val="24"/>
        </w:rPr>
      </w:pPr>
      <w:r w:rsidRPr="003F6CE9">
        <w:rPr>
          <w:rFonts w:ascii="Arial" w:hAnsi="Arial" w:cs="Arial"/>
          <w:b/>
          <w:bCs/>
          <w:sz w:val="24"/>
          <w:szCs w:val="24"/>
        </w:rPr>
        <w:t xml:space="preserve">Medidas cautelares. </w:t>
      </w:r>
    </w:p>
    <w:p w14:paraId="2717F391" w14:textId="77777777" w:rsidR="00D000AB" w:rsidRPr="003F6CE9" w:rsidRDefault="00D000AB" w:rsidP="00A863A6">
      <w:pPr>
        <w:spacing w:after="0" w:line="360" w:lineRule="auto"/>
        <w:jc w:val="both"/>
        <w:rPr>
          <w:rFonts w:ascii="Arial" w:hAnsi="Arial" w:cs="Arial"/>
          <w:sz w:val="24"/>
          <w:szCs w:val="24"/>
        </w:rPr>
      </w:pPr>
    </w:p>
    <w:p w14:paraId="3D4F67E3" w14:textId="66215071" w:rsidR="00A863A6" w:rsidRPr="003F6CE9" w:rsidRDefault="00A863A6" w:rsidP="00A863A6">
      <w:pPr>
        <w:spacing w:after="0" w:line="360" w:lineRule="auto"/>
        <w:jc w:val="both"/>
        <w:rPr>
          <w:rFonts w:ascii="Arial" w:hAnsi="Arial" w:cs="Arial"/>
          <w:sz w:val="24"/>
          <w:szCs w:val="24"/>
        </w:rPr>
      </w:pPr>
      <w:r w:rsidRPr="003F6CE9">
        <w:rPr>
          <w:rFonts w:ascii="Arial" w:hAnsi="Arial" w:cs="Arial"/>
          <w:sz w:val="24"/>
          <w:szCs w:val="24"/>
        </w:rPr>
        <w:t xml:space="preserve">En este sentido, se determina que las medidas cautelares consisten en ordenar al regidor denunciado abstenerse de realizar cualquier manifestación, acción, omisión o tolerancia que pueda actualizar violencia política contra las mujeres </w:t>
      </w:r>
      <w:proofErr w:type="gramStart"/>
      <w:r w:rsidRPr="003F6CE9">
        <w:rPr>
          <w:rFonts w:ascii="Arial" w:hAnsi="Arial" w:cs="Arial"/>
          <w:sz w:val="24"/>
          <w:szCs w:val="24"/>
        </w:rPr>
        <w:t>en razón de</w:t>
      </w:r>
      <w:proofErr w:type="gramEnd"/>
      <w:r w:rsidRPr="003F6CE9">
        <w:rPr>
          <w:rFonts w:ascii="Arial" w:hAnsi="Arial" w:cs="Arial"/>
          <w:sz w:val="24"/>
          <w:szCs w:val="24"/>
        </w:rPr>
        <w:t xml:space="preserve"> género en perjuicio de las integrantes del Cabildo quejosas. Tales medidas deben comprender tanto el ámbito presencial —durante las sesiones de Cabildo o en el ejercicio cotidiano de sus funciones— como el ámbito virtual, respecto de publicaciones o mensajes difundidos en redes sociales o medios de comunicación digital que puedan constituir expresiones de hostigamiento, intimidación o denostación.</w:t>
      </w:r>
    </w:p>
    <w:p w14:paraId="2A513573" w14:textId="77777777" w:rsidR="00A863A6" w:rsidRPr="003F6CE9" w:rsidRDefault="00A863A6" w:rsidP="00A863A6">
      <w:pPr>
        <w:spacing w:after="0" w:line="360" w:lineRule="auto"/>
        <w:jc w:val="both"/>
        <w:rPr>
          <w:rFonts w:ascii="Arial" w:hAnsi="Arial" w:cs="Arial"/>
          <w:sz w:val="24"/>
          <w:szCs w:val="24"/>
        </w:rPr>
      </w:pPr>
    </w:p>
    <w:p w14:paraId="087C4948" w14:textId="1FE30BE9" w:rsidR="00A863A6" w:rsidRPr="003F6CE9" w:rsidRDefault="00A863A6" w:rsidP="00A863A6">
      <w:pPr>
        <w:spacing w:after="0" w:line="360" w:lineRule="auto"/>
        <w:jc w:val="both"/>
        <w:rPr>
          <w:rFonts w:ascii="Arial" w:hAnsi="Arial" w:cs="Arial"/>
          <w:sz w:val="24"/>
          <w:szCs w:val="24"/>
        </w:rPr>
      </w:pPr>
      <w:r w:rsidRPr="003F6CE9">
        <w:rPr>
          <w:rFonts w:ascii="Arial" w:hAnsi="Arial" w:cs="Arial"/>
          <w:sz w:val="24"/>
          <w:szCs w:val="24"/>
        </w:rPr>
        <w:t xml:space="preserve">Al mismo tiempo, se precisa que estas medidas no implican, en modo alguno, una afectación a los derechos político-electorales del regidor apelante ni a su obligación de participar activamente en el debate público y en la deliberación propia del órgano colegiado. El ejercicio de su derecho a disentir, opinar y fiscalizar, especialmente en asuntos de interés municipal como los relativos al manejo de recursos públicos, permanece intocado, siempre que dicha actuación no se traduzca en expresiones, conductas o tolerancias que actualicen </w:t>
      </w:r>
      <w:r w:rsidR="00864420" w:rsidRPr="003F6CE9">
        <w:rPr>
          <w:rFonts w:ascii="Arial" w:hAnsi="Arial" w:cs="Arial"/>
          <w:i/>
          <w:iCs/>
          <w:sz w:val="24"/>
          <w:szCs w:val="24"/>
        </w:rPr>
        <w:t>VPMRG</w:t>
      </w:r>
      <w:r w:rsidRPr="003F6CE9">
        <w:rPr>
          <w:rFonts w:ascii="Arial" w:hAnsi="Arial" w:cs="Arial"/>
          <w:sz w:val="24"/>
          <w:szCs w:val="24"/>
        </w:rPr>
        <w:t>.</w:t>
      </w:r>
    </w:p>
    <w:p w14:paraId="23141418" w14:textId="77777777" w:rsidR="00A863A6" w:rsidRPr="003F6CE9" w:rsidRDefault="00A863A6" w:rsidP="00A863A6">
      <w:pPr>
        <w:spacing w:after="0" w:line="360" w:lineRule="auto"/>
        <w:jc w:val="both"/>
        <w:rPr>
          <w:rFonts w:ascii="Arial" w:hAnsi="Arial" w:cs="Arial"/>
          <w:sz w:val="24"/>
          <w:szCs w:val="24"/>
        </w:rPr>
      </w:pPr>
    </w:p>
    <w:p w14:paraId="23A06CAA" w14:textId="10FF44EE" w:rsidR="00A863A6" w:rsidRPr="003F6CE9" w:rsidRDefault="00A863A6" w:rsidP="00A863A6">
      <w:pPr>
        <w:spacing w:after="0" w:line="360" w:lineRule="auto"/>
        <w:jc w:val="both"/>
        <w:rPr>
          <w:rFonts w:ascii="Arial" w:hAnsi="Arial" w:cs="Arial"/>
          <w:sz w:val="24"/>
          <w:szCs w:val="24"/>
        </w:rPr>
      </w:pPr>
      <w:r w:rsidRPr="003F6CE9">
        <w:rPr>
          <w:rFonts w:ascii="Arial" w:hAnsi="Arial" w:cs="Arial"/>
          <w:sz w:val="24"/>
          <w:szCs w:val="24"/>
        </w:rPr>
        <w:lastRenderedPageBreak/>
        <w:t xml:space="preserve">De este modo, las medidas cautelares aquí decretadas cumplen con los parámetros de provisionalidad, especificidad y proporcionalidad exigidos por la normativa aplicable y por la jurisprudencia de la </w:t>
      </w:r>
      <w:r w:rsidRPr="003F6CE9">
        <w:rPr>
          <w:rFonts w:ascii="Arial" w:hAnsi="Arial" w:cs="Arial"/>
          <w:i/>
          <w:iCs/>
          <w:sz w:val="24"/>
          <w:szCs w:val="24"/>
        </w:rPr>
        <w:t>Sala Superior</w:t>
      </w:r>
      <w:r w:rsidRPr="003F6CE9">
        <w:rPr>
          <w:rFonts w:ascii="Arial" w:hAnsi="Arial" w:cs="Arial"/>
          <w:sz w:val="24"/>
          <w:szCs w:val="24"/>
        </w:rPr>
        <w:t>, asegurando</w:t>
      </w:r>
      <w:r w:rsidR="00F22BAD" w:rsidRPr="003F6CE9">
        <w:rPr>
          <w:rFonts w:ascii="Arial" w:hAnsi="Arial" w:cs="Arial"/>
          <w:sz w:val="24"/>
          <w:szCs w:val="24"/>
        </w:rPr>
        <w:t xml:space="preserve"> primordialmente</w:t>
      </w:r>
      <w:r w:rsidRPr="003F6CE9">
        <w:rPr>
          <w:rFonts w:ascii="Arial" w:hAnsi="Arial" w:cs="Arial"/>
          <w:sz w:val="24"/>
          <w:szCs w:val="24"/>
        </w:rPr>
        <w:t>, la tutela de los derechos de las partes involucradas mientras se resuelve el fondo del procedimiento especial sancionador en trámite.</w:t>
      </w:r>
    </w:p>
    <w:p w14:paraId="231E88C2" w14:textId="77777777" w:rsidR="00A863A6" w:rsidRDefault="00A863A6" w:rsidP="00BC5271">
      <w:pPr>
        <w:spacing w:after="0" w:line="360" w:lineRule="auto"/>
        <w:jc w:val="both"/>
        <w:rPr>
          <w:rFonts w:ascii="Arial" w:hAnsi="Arial" w:cs="Arial"/>
          <w:b/>
          <w:bCs/>
          <w:sz w:val="24"/>
          <w:szCs w:val="24"/>
        </w:rPr>
      </w:pPr>
    </w:p>
    <w:p w14:paraId="27ADAC24" w14:textId="55D63E7B" w:rsidR="00BC5271" w:rsidRPr="00BC5271" w:rsidRDefault="00BC5271" w:rsidP="00BC5271">
      <w:pPr>
        <w:spacing w:after="0" w:line="360" w:lineRule="auto"/>
        <w:jc w:val="both"/>
        <w:rPr>
          <w:rFonts w:ascii="Arial" w:hAnsi="Arial" w:cs="Arial"/>
          <w:b/>
          <w:bCs/>
          <w:sz w:val="24"/>
          <w:szCs w:val="24"/>
        </w:rPr>
      </w:pPr>
      <w:r w:rsidRPr="00BC5271">
        <w:rPr>
          <w:rFonts w:ascii="Arial" w:hAnsi="Arial" w:cs="Arial"/>
          <w:b/>
          <w:bCs/>
          <w:sz w:val="24"/>
          <w:szCs w:val="24"/>
        </w:rPr>
        <w:t>Protección de datos personales</w:t>
      </w:r>
      <w:r>
        <w:rPr>
          <w:rFonts w:ascii="Arial" w:hAnsi="Arial" w:cs="Arial"/>
          <w:b/>
          <w:bCs/>
          <w:sz w:val="24"/>
          <w:szCs w:val="24"/>
        </w:rPr>
        <w:t>.</w:t>
      </w:r>
    </w:p>
    <w:p w14:paraId="5EB42B35" w14:textId="77777777" w:rsidR="00BC5271" w:rsidRPr="00BC5271" w:rsidRDefault="00BC5271" w:rsidP="00BC5271">
      <w:pPr>
        <w:spacing w:after="0" w:line="360" w:lineRule="auto"/>
        <w:jc w:val="both"/>
        <w:rPr>
          <w:rFonts w:ascii="Arial" w:hAnsi="Arial" w:cs="Arial"/>
          <w:sz w:val="24"/>
          <w:szCs w:val="24"/>
        </w:rPr>
      </w:pPr>
    </w:p>
    <w:p w14:paraId="4CB19FF1" w14:textId="68A62E95" w:rsidR="00BC5271" w:rsidRPr="00BC5271" w:rsidRDefault="00BC5271" w:rsidP="00A2395B">
      <w:pPr>
        <w:spacing w:after="0" w:line="360" w:lineRule="auto"/>
        <w:jc w:val="both"/>
        <w:rPr>
          <w:rFonts w:ascii="Arial" w:hAnsi="Arial" w:cs="Arial"/>
          <w:sz w:val="24"/>
          <w:szCs w:val="24"/>
        </w:rPr>
      </w:pPr>
      <w:r w:rsidRPr="00BC5271">
        <w:rPr>
          <w:rFonts w:ascii="Arial" w:hAnsi="Arial" w:cs="Arial"/>
          <w:sz w:val="24"/>
          <w:szCs w:val="24"/>
        </w:rPr>
        <w:t>En atención a</w:t>
      </w:r>
      <w:r w:rsidR="00C12444">
        <w:rPr>
          <w:rFonts w:ascii="Arial" w:hAnsi="Arial" w:cs="Arial"/>
          <w:sz w:val="24"/>
          <w:szCs w:val="24"/>
        </w:rPr>
        <w:t xml:space="preserve"> que se trata de un asunto</w:t>
      </w:r>
      <w:r w:rsidR="00A2395B" w:rsidRPr="00A2395B">
        <w:rPr>
          <w:rFonts w:ascii="Arial" w:hAnsi="Arial" w:cs="Arial"/>
          <w:sz w:val="24"/>
          <w:szCs w:val="24"/>
        </w:rPr>
        <w:t xml:space="preserve"> que guarda relación con actos posiblemente comisorios de </w:t>
      </w:r>
      <w:r w:rsidR="00B6552B" w:rsidRPr="00B6552B">
        <w:rPr>
          <w:rFonts w:ascii="Arial" w:hAnsi="Arial" w:cs="Arial"/>
          <w:i/>
          <w:iCs/>
          <w:sz w:val="24"/>
          <w:szCs w:val="24"/>
        </w:rPr>
        <w:t>VPMRG</w:t>
      </w:r>
      <w:r w:rsidR="00A2395B" w:rsidRPr="00A2395B">
        <w:rPr>
          <w:rFonts w:ascii="Arial" w:hAnsi="Arial" w:cs="Arial"/>
          <w:sz w:val="24"/>
          <w:szCs w:val="24"/>
        </w:rPr>
        <w:t>; con el fin de proteger sus datos personales y sensibles, se ordena suprimir de forma precautoria, en la versión pública de esta determinación, la información que así sea considerada.</w:t>
      </w:r>
      <w:r w:rsidR="00C35ADA">
        <w:rPr>
          <w:rFonts w:ascii="Arial" w:hAnsi="Arial" w:cs="Arial"/>
          <w:sz w:val="24"/>
          <w:szCs w:val="24"/>
        </w:rPr>
        <w:t xml:space="preserve"> P</w:t>
      </w:r>
      <w:r w:rsidR="005F1A75">
        <w:rPr>
          <w:rFonts w:ascii="Arial" w:hAnsi="Arial" w:cs="Arial"/>
          <w:sz w:val="24"/>
          <w:szCs w:val="24"/>
        </w:rPr>
        <w:t>ara tal efecto</w:t>
      </w:r>
      <w:r w:rsidRPr="00BC5271">
        <w:rPr>
          <w:rFonts w:ascii="Arial" w:hAnsi="Arial" w:cs="Arial"/>
          <w:sz w:val="24"/>
          <w:szCs w:val="24"/>
        </w:rPr>
        <w:t xml:space="preserve"> se vincula a la Secretaría General de Acuerdos y a la Unidad de Transparencia, de este </w:t>
      </w:r>
      <w:r w:rsidRPr="005F1A75">
        <w:rPr>
          <w:rFonts w:ascii="Arial" w:hAnsi="Arial" w:cs="Arial"/>
          <w:i/>
          <w:iCs/>
          <w:sz w:val="24"/>
          <w:szCs w:val="24"/>
        </w:rPr>
        <w:t>Tribunal Electoral</w:t>
      </w:r>
      <w:r w:rsidRPr="00BC5271">
        <w:rPr>
          <w:rFonts w:ascii="Arial" w:hAnsi="Arial" w:cs="Arial"/>
          <w:sz w:val="24"/>
          <w:szCs w:val="24"/>
        </w:rPr>
        <w:t xml:space="preserve"> para que, en el ámbito de sus facultades y de ser procedente, se realice la versión pública de la presente sentencia.  </w:t>
      </w:r>
    </w:p>
    <w:p w14:paraId="5551C999" w14:textId="77777777" w:rsidR="00BC5271" w:rsidRPr="00BC5271" w:rsidRDefault="00BC5271" w:rsidP="00BC5271">
      <w:pPr>
        <w:spacing w:after="0" w:line="360" w:lineRule="auto"/>
        <w:jc w:val="both"/>
        <w:rPr>
          <w:rFonts w:ascii="Arial" w:hAnsi="Arial" w:cs="Arial"/>
          <w:sz w:val="24"/>
          <w:szCs w:val="24"/>
        </w:rPr>
      </w:pPr>
    </w:p>
    <w:p w14:paraId="14B79B9C" w14:textId="3DAFE5BF" w:rsidR="00EF2236" w:rsidRPr="00B223CA" w:rsidRDefault="00BC5271" w:rsidP="00BC5271">
      <w:pPr>
        <w:spacing w:after="0" w:line="360" w:lineRule="auto"/>
        <w:jc w:val="both"/>
        <w:rPr>
          <w:rFonts w:ascii="Arial" w:hAnsi="Arial" w:cs="Arial"/>
          <w:sz w:val="24"/>
          <w:szCs w:val="24"/>
        </w:rPr>
      </w:pPr>
      <w:r w:rsidRPr="00BC5271">
        <w:rPr>
          <w:rFonts w:ascii="Arial" w:hAnsi="Arial" w:cs="Arial"/>
          <w:sz w:val="24"/>
          <w:szCs w:val="24"/>
        </w:rPr>
        <w:t>Ello, con fundamento en los artículos 6º, apartado A, fracciones II y VIII, y 16 de la Constitución Política de los Estados Unidos Mexicanos; así como en términos de los artículos 62 y 63, fracción II, del Reglamento Interior del Tribunal Electoral del Estado, en relación con los diversos 5 al 15 de los Lineamientos para la elaboración y publicación de versiones públicas de las sentencias emitidas por este órgano jurisdiccional.</w:t>
      </w:r>
    </w:p>
    <w:p w14:paraId="066EE975" w14:textId="4F4BDDC7" w:rsidR="009A1505" w:rsidRPr="00D050EC" w:rsidRDefault="00AC13F3" w:rsidP="00D82D0F">
      <w:pPr>
        <w:tabs>
          <w:tab w:val="left" w:pos="567"/>
        </w:tabs>
        <w:spacing w:before="240" w:after="0" w:line="360" w:lineRule="auto"/>
        <w:ind w:right="-40"/>
        <w:jc w:val="both"/>
        <w:rPr>
          <w:rFonts w:ascii="Arial" w:eastAsia="Arial" w:hAnsi="Arial" w:cs="Arial"/>
          <w:sz w:val="24"/>
          <w:szCs w:val="24"/>
        </w:rPr>
      </w:pPr>
      <w:r w:rsidRPr="00D050EC">
        <w:rPr>
          <w:rFonts w:ascii="Arial" w:eastAsia="Arial" w:hAnsi="Arial" w:cs="Arial"/>
          <w:sz w:val="24"/>
          <w:szCs w:val="24"/>
        </w:rPr>
        <w:t>Por lo expuesto y fundado, se emite</w:t>
      </w:r>
      <w:r w:rsidR="00456B6E">
        <w:rPr>
          <w:rFonts w:ascii="Arial" w:eastAsia="Arial" w:hAnsi="Arial" w:cs="Arial"/>
          <w:sz w:val="24"/>
          <w:szCs w:val="24"/>
        </w:rPr>
        <w:t>n</w:t>
      </w:r>
      <w:r w:rsidRPr="00D050EC">
        <w:rPr>
          <w:rFonts w:ascii="Arial" w:eastAsia="Arial" w:hAnsi="Arial" w:cs="Arial"/>
          <w:sz w:val="24"/>
          <w:szCs w:val="24"/>
        </w:rPr>
        <w:t xml:space="preserve"> </w:t>
      </w:r>
      <w:r w:rsidR="00456B6E">
        <w:rPr>
          <w:rFonts w:ascii="Arial" w:eastAsia="Arial" w:hAnsi="Arial" w:cs="Arial"/>
          <w:sz w:val="24"/>
          <w:szCs w:val="24"/>
        </w:rPr>
        <w:t>los siguientes</w:t>
      </w:r>
    </w:p>
    <w:p w14:paraId="348B83B3" w14:textId="2339A660" w:rsidR="00154EB4" w:rsidRPr="00D050EC" w:rsidRDefault="009072EA" w:rsidP="00154EB4">
      <w:pPr>
        <w:pStyle w:val="Ttulo1"/>
        <w:jc w:val="center"/>
        <w:rPr>
          <w:rFonts w:ascii="Arial" w:eastAsia="Arial" w:hAnsi="Arial" w:cs="Arial"/>
          <w:b/>
          <w:bCs/>
          <w:color w:val="auto"/>
          <w:sz w:val="24"/>
          <w:szCs w:val="24"/>
        </w:rPr>
      </w:pPr>
      <w:bookmarkStart w:id="18" w:name="_Toc192842494"/>
      <w:bookmarkStart w:id="19" w:name="_Toc192856297"/>
      <w:bookmarkStart w:id="20" w:name="_Toc203783671"/>
      <w:r>
        <w:rPr>
          <w:rFonts w:ascii="Arial" w:eastAsia="Arial" w:hAnsi="Arial" w:cs="Arial"/>
          <w:b/>
          <w:bCs/>
          <w:color w:val="auto"/>
          <w:sz w:val="24"/>
          <w:szCs w:val="24"/>
        </w:rPr>
        <w:t>V</w:t>
      </w:r>
      <w:r w:rsidR="00154EB4" w:rsidRPr="00D050EC">
        <w:rPr>
          <w:rFonts w:ascii="Arial" w:eastAsia="Arial" w:hAnsi="Arial" w:cs="Arial"/>
          <w:b/>
          <w:bCs/>
          <w:color w:val="auto"/>
          <w:sz w:val="24"/>
          <w:szCs w:val="24"/>
        </w:rPr>
        <w:t xml:space="preserve">. </w:t>
      </w:r>
      <w:bookmarkEnd w:id="18"/>
      <w:bookmarkEnd w:id="19"/>
      <w:bookmarkEnd w:id="20"/>
      <w:r w:rsidR="00154EB4" w:rsidRPr="00D050EC">
        <w:rPr>
          <w:rFonts w:ascii="Arial" w:eastAsia="Arial" w:hAnsi="Arial" w:cs="Arial"/>
          <w:b/>
          <w:bCs/>
          <w:color w:val="auto"/>
          <w:sz w:val="24"/>
          <w:szCs w:val="24"/>
        </w:rPr>
        <w:t>RESOLUTIVO</w:t>
      </w:r>
      <w:r w:rsidR="0051693F">
        <w:rPr>
          <w:rFonts w:ascii="Arial" w:eastAsia="Arial" w:hAnsi="Arial" w:cs="Arial"/>
          <w:b/>
          <w:bCs/>
          <w:color w:val="auto"/>
          <w:sz w:val="24"/>
          <w:szCs w:val="24"/>
        </w:rPr>
        <w:t>S</w:t>
      </w:r>
    </w:p>
    <w:p w14:paraId="2C52BE71" w14:textId="64EE339C" w:rsidR="00323AC8" w:rsidRPr="001715C8" w:rsidRDefault="00323AC8" w:rsidP="00323AC8">
      <w:pPr>
        <w:pBdr>
          <w:top w:val="nil"/>
          <w:left w:val="nil"/>
          <w:bottom w:val="nil"/>
          <w:right w:val="nil"/>
          <w:between w:val="nil"/>
        </w:pBdr>
        <w:spacing w:before="240" w:after="0" w:line="360" w:lineRule="auto"/>
        <w:jc w:val="both"/>
        <w:rPr>
          <w:rFonts w:ascii="Arial" w:eastAsia="Arial" w:hAnsi="Arial" w:cs="Arial"/>
          <w:b/>
          <w:sz w:val="24"/>
          <w:szCs w:val="24"/>
        </w:rPr>
      </w:pPr>
      <w:bookmarkStart w:id="21" w:name="_Hlk207305862"/>
      <w:r w:rsidRPr="00323AC8">
        <w:rPr>
          <w:rFonts w:ascii="Arial" w:eastAsia="Arial" w:hAnsi="Arial" w:cs="Arial"/>
          <w:b/>
          <w:sz w:val="24"/>
          <w:szCs w:val="24"/>
        </w:rPr>
        <w:t xml:space="preserve">PRIMERO. </w:t>
      </w:r>
      <w:r w:rsidRPr="001715C8">
        <w:rPr>
          <w:rFonts w:ascii="Arial" w:eastAsia="Arial" w:hAnsi="Arial" w:cs="Arial"/>
          <w:bCs/>
          <w:sz w:val="24"/>
          <w:szCs w:val="24"/>
        </w:rPr>
        <w:t xml:space="preserve">Se </w:t>
      </w:r>
      <w:r w:rsidR="00A8177F" w:rsidRPr="001715C8">
        <w:rPr>
          <w:rFonts w:ascii="Arial" w:eastAsia="Arial" w:hAnsi="Arial" w:cs="Arial"/>
          <w:bCs/>
          <w:sz w:val="24"/>
          <w:szCs w:val="24"/>
        </w:rPr>
        <w:t xml:space="preserve">modifica </w:t>
      </w:r>
      <w:r w:rsidRPr="001715C8">
        <w:rPr>
          <w:rFonts w:ascii="Arial" w:eastAsia="Arial" w:hAnsi="Arial" w:cs="Arial"/>
          <w:bCs/>
          <w:sz w:val="24"/>
          <w:szCs w:val="24"/>
        </w:rPr>
        <w:t>el acuerdo emitido por la Secretaría Ejecutiva del Instituto Electoral de Michoacán, dentro del procedimiento especial sancionador identificado con la clave</w:t>
      </w:r>
      <w:r w:rsidR="00B374E8" w:rsidRPr="00B374E8">
        <w:rPr>
          <w:rFonts w:ascii="Arial" w:hAnsi="Arial" w:cs="Arial"/>
          <w:sz w:val="20"/>
          <w:szCs w:val="20"/>
        </w:rPr>
        <w:t xml:space="preserve"> </w:t>
      </w:r>
      <w:r w:rsidR="00F81705" w:rsidRPr="00F81705">
        <w:rPr>
          <w:rFonts w:ascii="Arial" w:hAnsi="Arial" w:cs="Arial"/>
          <w:color w:val="FFFFFF"/>
          <w:sz w:val="24"/>
          <w:szCs w:val="24"/>
          <w:highlight w:val="darkCyan"/>
        </w:rPr>
        <w:t>[No.29]_</w:t>
      </w:r>
      <w:proofErr w:type="spellStart"/>
      <w:r w:rsidR="00F81705" w:rsidRPr="00F81705">
        <w:rPr>
          <w:rFonts w:ascii="Arial" w:hAnsi="Arial" w:cs="Arial"/>
          <w:color w:val="FFFFFF"/>
          <w:sz w:val="24"/>
          <w:szCs w:val="24"/>
          <w:highlight w:val="darkCyan"/>
        </w:rPr>
        <w:t>ELIMINADO_el_número_de_expediente_antecedente</w:t>
      </w:r>
      <w:proofErr w:type="spellEnd"/>
      <w:r w:rsidR="00F81705" w:rsidRPr="00F81705">
        <w:rPr>
          <w:rFonts w:ascii="Arial" w:hAnsi="Arial" w:cs="Arial"/>
          <w:color w:val="FFFFFF"/>
          <w:sz w:val="24"/>
          <w:szCs w:val="24"/>
          <w:highlight w:val="darkCyan"/>
        </w:rPr>
        <w:t>_[152]</w:t>
      </w:r>
      <w:r w:rsidRPr="001715C8">
        <w:rPr>
          <w:rFonts w:ascii="Arial" w:eastAsia="Arial" w:hAnsi="Arial" w:cs="Arial"/>
          <w:bCs/>
          <w:sz w:val="24"/>
          <w:szCs w:val="24"/>
        </w:rPr>
        <w:t>, mediante el cual se ordenaron medidas de protección a favor de las denunciantes.</w:t>
      </w:r>
    </w:p>
    <w:p w14:paraId="1C9174BC" w14:textId="656DAE48" w:rsidR="00D854F1" w:rsidRPr="001715C8" w:rsidRDefault="00323AC8" w:rsidP="00323AC8">
      <w:pPr>
        <w:pBdr>
          <w:top w:val="nil"/>
          <w:left w:val="nil"/>
          <w:bottom w:val="nil"/>
          <w:right w:val="nil"/>
          <w:between w:val="nil"/>
        </w:pBdr>
        <w:spacing w:before="240" w:after="0" w:line="360" w:lineRule="auto"/>
        <w:jc w:val="both"/>
        <w:rPr>
          <w:rFonts w:ascii="Arial" w:eastAsia="Arial" w:hAnsi="Arial" w:cs="Arial"/>
          <w:b/>
          <w:sz w:val="24"/>
          <w:szCs w:val="24"/>
        </w:rPr>
      </w:pPr>
      <w:r w:rsidRPr="001715C8">
        <w:rPr>
          <w:rFonts w:ascii="Arial" w:eastAsia="Arial" w:hAnsi="Arial" w:cs="Arial"/>
          <w:b/>
          <w:sz w:val="24"/>
          <w:szCs w:val="24"/>
        </w:rPr>
        <w:t xml:space="preserve">SEGUNDO. </w:t>
      </w:r>
      <w:r w:rsidRPr="001715C8">
        <w:rPr>
          <w:rFonts w:ascii="Arial" w:eastAsia="Arial" w:hAnsi="Arial" w:cs="Arial"/>
          <w:bCs/>
          <w:sz w:val="24"/>
          <w:szCs w:val="24"/>
        </w:rPr>
        <w:t xml:space="preserve">Se </w:t>
      </w:r>
      <w:r w:rsidR="002201DE" w:rsidRPr="001715C8">
        <w:rPr>
          <w:rFonts w:ascii="Arial" w:eastAsia="Arial" w:hAnsi="Arial" w:cs="Arial"/>
          <w:bCs/>
          <w:sz w:val="24"/>
          <w:szCs w:val="24"/>
        </w:rPr>
        <w:t>declaran procedentes las</w:t>
      </w:r>
      <w:r w:rsidRPr="001715C8">
        <w:rPr>
          <w:rFonts w:ascii="Arial" w:eastAsia="Arial" w:hAnsi="Arial" w:cs="Arial"/>
          <w:bCs/>
          <w:sz w:val="24"/>
          <w:szCs w:val="24"/>
        </w:rPr>
        <w:t xml:space="preserve"> medidas cautelares</w:t>
      </w:r>
      <w:r w:rsidR="00D854F1" w:rsidRPr="001715C8">
        <w:rPr>
          <w:rFonts w:ascii="Arial" w:eastAsia="Arial" w:hAnsi="Arial" w:cs="Arial"/>
          <w:b/>
          <w:sz w:val="24"/>
          <w:szCs w:val="24"/>
        </w:rPr>
        <w:t>.</w:t>
      </w:r>
    </w:p>
    <w:p w14:paraId="2E63363F" w14:textId="6EAA20C7" w:rsidR="00961E83" w:rsidRPr="00961E83" w:rsidRDefault="00961E83" w:rsidP="00323AC8">
      <w:pPr>
        <w:pBdr>
          <w:top w:val="nil"/>
          <w:left w:val="nil"/>
          <w:bottom w:val="nil"/>
          <w:right w:val="nil"/>
          <w:between w:val="nil"/>
        </w:pBdr>
        <w:spacing w:before="240" w:after="0" w:line="360" w:lineRule="auto"/>
        <w:jc w:val="both"/>
        <w:rPr>
          <w:rFonts w:ascii="Arial" w:eastAsia="Arial" w:hAnsi="Arial" w:cs="Arial"/>
          <w:bCs/>
          <w:sz w:val="24"/>
          <w:szCs w:val="24"/>
        </w:rPr>
      </w:pPr>
      <w:r w:rsidRPr="00961E83">
        <w:rPr>
          <w:rFonts w:ascii="Arial" w:eastAsia="Arial" w:hAnsi="Arial" w:cs="Arial"/>
          <w:b/>
          <w:sz w:val="24"/>
          <w:szCs w:val="24"/>
        </w:rPr>
        <w:t xml:space="preserve">TERCERO. </w:t>
      </w:r>
      <w:r w:rsidRPr="00961E83">
        <w:rPr>
          <w:rFonts w:ascii="Arial" w:eastAsia="Arial" w:hAnsi="Arial" w:cs="Arial"/>
          <w:bCs/>
          <w:sz w:val="24"/>
          <w:szCs w:val="24"/>
        </w:rPr>
        <w:t xml:space="preserve">Se vincula a la Secretaría General de Acuerdos y a la Unidad de Transparencia, de este Tribunal Electoral para que, en el ámbito de sus </w:t>
      </w:r>
      <w:r w:rsidRPr="00961E83">
        <w:rPr>
          <w:rFonts w:ascii="Arial" w:eastAsia="Arial" w:hAnsi="Arial" w:cs="Arial"/>
          <w:bCs/>
          <w:sz w:val="24"/>
          <w:szCs w:val="24"/>
        </w:rPr>
        <w:lastRenderedPageBreak/>
        <w:t>facultades y de ser procedente, realicen la versión pública de la presente sentencia.</w:t>
      </w:r>
    </w:p>
    <w:bookmarkEnd w:id="21"/>
    <w:p w14:paraId="066EE979" w14:textId="33028619" w:rsidR="009A1505" w:rsidRDefault="00337B96" w:rsidP="00323AC8">
      <w:pPr>
        <w:pBdr>
          <w:top w:val="nil"/>
          <w:left w:val="nil"/>
          <w:bottom w:val="nil"/>
          <w:right w:val="nil"/>
          <w:between w:val="nil"/>
        </w:pBdr>
        <w:spacing w:before="240" w:after="0" w:line="360" w:lineRule="auto"/>
        <w:jc w:val="both"/>
        <w:rPr>
          <w:rFonts w:ascii="Arial" w:eastAsia="Arial" w:hAnsi="Arial" w:cs="Arial"/>
          <w:color w:val="000000"/>
          <w:sz w:val="24"/>
          <w:szCs w:val="24"/>
        </w:rPr>
      </w:pPr>
      <w:r w:rsidRPr="00273A04">
        <w:rPr>
          <w:rFonts w:ascii="Arial" w:eastAsia="Arial" w:hAnsi="Arial" w:cs="Arial"/>
          <w:b/>
          <w:color w:val="000000"/>
          <w:sz w:val="24"/>
          <w:szCs w:val="24"/>
        </w:rPr>
        <w:t>NOTIFÍQUESE.</w:t>
      </w:r>
      <w:r w:rsidRPr="00D050EC">
        <w:rPr>
          <w:rFonts w:ascii="Arial" w:eastAsia="Arial" w:hAnsi="Arial" w:cs="Arial"/>
          <w:b/>
          <w:color w:val="000000"/>
          <w:sz w:val="24"/>
          <w:szCs w:val="24"/>
        </w:rPr>
        <w:t xml:space="preserve"> </w:t>
      </w:r>
      <w:r w:rsidR="00AC13F3" w:rsidRPr="008701C2">
        <w:rPr>
          <w:rFonts w:ascii="Arial" w:eastAsia="Arial" w:hAnsi="Arial" w:cs="Arial"/>
          <w:b/>
          <w:color w:val="000000"/>
          <w:sz w:val="24"/>
          <w:szCs w:val="24"/>
        </w:rPr>
        <w:t>Personalmente</w:t>
      </w:r>
      <w:r w:rsidR="004056BA" w:rsidRPr="008701C2">
        <w:rPr>
          <w:rFonts w:ascii="Arial" w:eastAsia="Arial" w:hAnsi="Arial" w:cs="Arial"/>
          <w:b/>
          <w:color w:val="000000"/>
          <w:sz w:val="24"/>
          <w:szCs w:val="24"/>
        </w:rPr>
        <w:t xml:space="preserve"> </w:t>
      </w:r>
      <w:r w:rsidR="00AC13F3" w:rsidRPr="008701C2">
        <w:rPr>
          <w:rFonts w:ascii="Arial" w:eastAsia="Arial" w:hAnsi="Arial" w:cs="Arial"/>
          <w:color w:val="000000"/>
          <w:sz w:val="24"/>
          <w:szCs w:val="24"/>
        </w:rPr>
        <w:t>a</w:t>
      </w:r>
      <w:r w:rsidR="00840D3B" w:rsidRPr="008701C2">
        <w:rPr>
          <w:rFonts w:ascii="Arial" w:eastAsia="Arial" w:hAnsi="Arial" w:cs="Arial"/>
          <w:color w:val="000000"/>
          <w:sz w:val="24"/>
          <w:szCs w:val="24"/>
        </w:rPr>
        <w:t>l apelante</w:t>
      </w:r>
      <w:r w:rsidR="00AC13F3" w:rsidRPr="008701C2">
        <w:rPr>
          <w:rFonts w:ascii="Arial" w:eastAsia="Arial" w:hAnsi="Arial" w:cs="Arial"/>
          <w:color w:val="000000"/>
          <w:sz w:val="24"/>
          <w:szCs w:val="24"/>
        </w:rPr>
        <w:t xml:space="preserve">; </w:t>
      </w:r>
      <w:r w:rsidR="00AC13F3" w:rsidRPr="008701C2">
        <w:rPr>
          <w:rFonts w:ascii="Arial" w:eastAsia="Arial" w:hAnsi="Arial" w:cs="Arial"/>
          <w:b/>
          <w:color w:val="000000"/>
          <w:sz w:val="24"/>
          <w:szCs w:val="24"/>
        </w:rPr>
        <w:t xml:space="preserve">por oficio </w:t>
      </w:r>
      <w:r w:rsidR="00AC13F3" w:rsidRPr="008701C2">
        <w:rPr>
          <w:rFonts w:ascii="Arial" w:eastAsia="Arial" w:hAnsi="Arial" w:cs="Arial"/>
          <w:color w:val="000000"/>
          <w:sz w:val="24"/>
          <w:szCs w:val="24"/>
        </w:rPr>
        <w:t>a la autoridad responsable</w:t>
      </w:r>
      <w:r w:rsidR="008B52D2" w:rsidRPr="008701C2">
        <w:rPr>
          <w:rFonts w:ascii="Arial" w:eastAsia="Arial" w:hAnsi="Arial" w:cs="Arial"/>
          <w:color w:val="000000"/>
          <w:sz w:val="24"/>
          <w:szCs w:val="24"/>
        </w:rPr>
        <w:t>, para que</w:t>
      </w:r>
      <w:r w:rsidR="00B674CC" w:rsidRPr="008701C2">
        <w:rPr>
          <w:rFonts w:ascii="Arial" w:eastAsia="Arial" w:hAnsi="Arial" w:cs="Arial"/>
          <w:color w:val="000000"/>
          <w:sz w:val="24"/>
          <w:szCs w:val="24"/>
        </w:rPr>
        <w:t xml:space="preserve"> por su conducto y</w:t>
      </w:r>
      <w:r w:rsidR="008B52D2" w:rsidRPr="008701C2">
        <w:rPr>
          <w:rFonts w:ascii="Arial" w:eastAsia="Arial" w:hAnsi="Arial" w:cs="Arial"/>
          <w:color w:val="000000"/>
          <w:sz w:val="24"/>
          <w:szCs w:val="24"/>
        </w:rPr>
        <w:t xml:space="preserve"> en auxilio de las funciones de este Tribunal </w:t>
      </w:r>
      <w:r w:rsidR="008B52D2" w:rsidRPr="008701C2">
        <w:rPr>
          <w:rFonts w:ascii="Arial" w:eastAsia="Arial" w:hAnsi="Arial" w:cs="Arial"/>
          <w:b/>
          <w:bCs/>
          <w:color w:val="000000"/>
          <w:sz w:val="24"/>
          <w:szCs w:val="24"/>
        </w:rPr>
        <w:t>notifique a las quejosas</w:t>
      </w:r>
      <w:r w:rsidR="00AC13F3" w:rsidRPr="008701C2">
        <w:rPr>
          <w:rFonts w:ascii="Arial" w:eastAsia="Arial" w:hAnsi="Arial" w:cs="Arial"/>
          <w:color w:val="000000"/>
          <w:sz w:val="24"/>
          <w:szCs w:val="24"/>
        </w:rPr>
        <w:t>; y</w:t>
      </w:r>
      <w:r w:rsidR="004056BA" w:rsidRPr="008701C2">
        <w:rPr>
          <w:rFonts w:ascii="Arial" w:eastAsia="Arial" w:hAnsi="Arial" w:cs="Arial"/>
          <w:color w:val="000000"/>
          <w:sz w:val="24"/>
          <w:szCs w:val="24"/>
        </w:rPr>
        <w:t>,</w:t>
      </w:r>
      <w:r w:rsidR="00AC13F3" w:rsidRPr="008701C2">
        <w:rPr>
          <w:rFonts w:ascii="Arial" w:eastAsia="Arial" w:hAnsi="Arial" w:cs="Arial"/>
          <w:b/>
          <w:color w:val="000000"/>
          <w:sz w:val="24"/>
          <w:szCs w:val="24"/>
        </w:rPr>
        <w:t xml:space="preserve"> por estrados</w:t>
      </w:r>
      <w:r w:rsidR="00AC13F3" w:rsidRPr="008701C2">
        <w:rPr>
          <w:rFonts w:ascii="Arial" w:eastAsia="Arial" w:hAnsi="Arial" w:cs="Arial"/>
          <w:color w:val="000000"/>
          <w:sz w:val="24"/>
          <w:szCs w:val="24"/>
        </w:rPr>
        <w:t xml:space="preserve"> a los demás interesados. Ello,</w:t>
      </w:r>
      <w:r w:rsidR="00AC13F3" w:rsidRPr="008701C2">
        <w:rPr>
          <w:rFonts w:ascii="Arial" w:eastAsia="Arial" w:hAnsi="Arial" w:cs="Arial"/>
          <w:b/>
          <w:color w:val="000000"/>
          <w:sz w:val="24"/>
          <w:szCs w:val="24"/>
        </w:rPr>
        <w:t xml:space="preserve"> </w:t>
      </w:r>
      <w:r w:rsidR="00AC13F3" w:rsidRPr="008701C2">
        <w:rPr>
          <w:rFonts w:ascii="Arial" w:eastAsia="Arial" w:hAnsi="Arial" w:cs="Arial"/>
          <w:color w:val="000000"/>
          <w:sz w:val="24"/>
          <w:szCs w:val="24"/>
        </w:rPr>
        <w:t>con fundamento en los artículos 37, fracciones I, II</w:t>
      </w:r>
      <w:r w:rsidR="00F75C0F" w:rsidRPr="008701C2">
        <w:rPr>
          <w:rFonts w:ascii="Arial" w:eastAsia="Arial" w:hAnsi="Arial" w:cs="Arial"/>
          <w:color w:val="000000"/>
          <w:sz w:val="24"/>
          <w:szCs w:val="24"/>
        </w:rPr>
        <w:t xml:space="preserve"> y</w:t>
      </w:r>
      <w:r w:rsidR="00924A9E">
        <w:rPr>
          <w:rFonts w:ascii="Arial" w:eastAsia="Arial" w:hAnsi="Arial" w:cs="Arial"/>
          <w:color w:val="000000"/>
          <w:sz w:val="24"/>
          <w:szCs w:val="24"/>
        </w:rPr>
        <w:t xml:space="preserve"> </w:t>
      </w:r>
      <w:r w:rsidR="00AC13F3" w:rsidRPr="00D050EC">
        <w:rPr>
          <w:rFonts w:ascii="Arial" w:eastAsia="Arial" w:hAnsi="Arial" w:cs="Arial"/>
          <w:color w:val="000000"/>
          <w:sz w:val="24"/>
          <w:szCs w:val="24"/>
        </w:rPr>
        <w:t>III, 38</w:t>
      </w:r>
      <w:r w:rsidR="00F66269">
        <w:rPr>
          <w:rFonts w:ascii="Arial" w:eastAsia="Arial" w:hAnsi="Arial" w:cs="Arial"/>
          <w:color w:val="000000"/>
          <w:sz w:val="24"/>
          <w:szCs w:val="24"/>
        </w:rPr>
        <w:t xml:space="preserve"> y</w:t>
      </w:r>
      <w:r w:rsidR="00AC13F3" w:rsidRPr="00D050EC">
        <w:rPr>
          <w:rFonts w:ascii="Arial" w:eastAsia="Arial" w:hAnsi="Arial" w:cs="Arial"/>
          <w:color w:val="000000"/>
          <w:sz w:val="24"/>
          <w:szCs w:val="24"/>
        </w:rPr>
        <w:t xml:space="preserve"> 39</w:t>
      </w:r>
      <w:r w:rsidR="00E316AA">
        <w:rPr>
          <w:rFonts w:ascii="Arial" w:eastAsia="Arial" w:hAnsi="Arial" w:cs="Arial"/>
          <w:color w:val="000000"/>
          <w:sz w:val="24"/>
          <w:szCs w:val="24"/>
        </w:rPr>
        <w:t xml:space="preserve">, </w:t>
      </w:r>
      <w:r w:rsidR="00AC13F3" w:rsidRPr="00D050EC">
        <w:rPr>
          <w:rFonts w:ascii="Arial" w:eastAsia="Arial" w:hAnsi="Arial" w:cs="Arial"/>
          <w:color w:val="000000"/>
          <w:sz w:val="24"/>
          <w:szCs w:val="24"/>
        </w:rPr>
        <w:t xml:space="preserve">de la Ley de Justicia en Materia Electoral y de Participación Ciudadana del Estado de Michoacán de Ocampo; </w:t>
      </w:r>
      <w:r w:rsidR="008223A2">
        <w:rPr>
          <w:rFonts w:ascii="Arial" w:eastAsia="Arial" w:hAnsi="Arial" w:cs="Arial"/>
          <w:color w:val="000000"/>
          <w:sz w:val="24"/>
          <w:szCs w:val="24"/>
        </w:rPr>
        <w:t xml:space="preserve">así como </w:t>
      </w:r>
      <w:r w:rsidR="001A3FAD">
        <w:rPr>
          <w:rFonts w:ascii="Arial" w:eastAsia="Arial" w:hAnsi="Arial" w:cs="Arial"/>
          <w:color w:val="000000"/>
          <w:sz w:val="24"/>
          <w:szCs w:val="24"/>
        </w:rPr>
        <w:t>los diversos 1</w:t>
      </w:r>
      <w:r w:rsidR="009A6AE2">
        <w:rPr>
          <w:rFonts w:ascii="Arial" w:eastAsia="Arial" w:hAnsi="Arial" w:cs="Arial"/>
          <w:color w:val="000000"/>
          <w:sz w:val="24"/>
          <w:szCs w:val="24"/>
        </w:rPr>
        <w:t>37</w:t>
      </w:r>
      <w:r w:rsidR="00062402">
        <w:rPr>
          <w:rFonts w:ascii="Arial" w:eastAsia="Arial" w:hAnsi="Arial" w:cs="Arial"/>
          <w:color w:val="000000"/>
          <w:sz w:val="24"/>
          <w:szCs w:val="24"/>
        </w:rPr>
        <w:t>, 1</w:t>
      </w:r>
      <w:r w:rsidR="00AC13F3" w:rsidRPr="00D050EC">
        <w:rPr>
          <w:rFonts w:ascii="Arial" w:eastAsia="Arial" w:hAnsi="Arial" w:cs="Arial"/>
          <w:color w:val="000000"/>
          <w:sz w:val="24"/>
          <w:szCs w:val="24"/>
        </w:rPr>
        <w:t>40</w:t>
      </w:r>
      <w:r w:rsidR="00062402">
        <w:rPr>
          <w:rFonts w:ascii="Arial" w:eastAsia="Arial" w:hAnsi="Arial" w:cs="Arial"/>
          <w:color w:val="000000"/>
          <w:sz w:val="24"/>
          <w:szCs w:val="24"/>
        </w:rPr>
        <w:t xml:space="preserve"> y 14</w:t>
      </w:r>
      <w:r w:rsidR="00A36DD4">
        <w:rPr>
          <w:rFonts w:ascii="Arial" w:eastAsia="Arial" w:hAnsi="Arial" w:cs="Arial"/>
          <w:color w:val="000000"/>
          <w:sz w:val="24"/>
          <w:szCs w:val="24"/>
        </w:rPr>
        <w:t>2</w:t>
      </w:r>
      <w:r w:rsidR="00AC13F3" w:rsidRPr="00D050EC">
        <w:rPr>
          <w:rFonts w:ascii="Arial" w:eastAsia="Arial" w:hAnsi="Arial" w:cs="Arial"/>
          <w:color w:val="000000"/>
          <w:sz w:val="24"/>
          <w:szCs w:val="24"/>
        </w:rPr>
        <w:t>, del Reglamento Interior del Tribunal Electoral del Estado</w:t>
      </w:r>
      <w:r w:rsidR="008223A2">
        <w:rPr>
          <w:rFonts w:ascii="Arial" w:eastAsia="Arial" w:hAnsi="Arial" w:cs="Arial"/>
          <w:color w:val="000000"/>
          <w:sz w:val="24"/>
          <w:szCs w:val="24"/>
        </w:rPr>
        <w:t>.</w:t>
      </w:r>
    </w:p>
    <w:p w14:paraId="55EC7755" w14:textId="77777777" w:rsidR="00872C9D" w:rsidRPr="00D050EC" w:rsidRDefault="00872C9D" w:rsidP="00872C9D">
      <w:pPr>
        <w:tabs>
          <w:tab w:val="left" w:pos="5730"/>
        </w:tabs>
        <w:spacing w:before="240" w:after="0" w:line="360" w:lineRule="auto"/>
        <w:jc w:val="both"/>
        <w:rPr>
          <w:rFonts w:ascii="Arial" w:eastAsia="Arial" w:hAnsi="Arial" w:cs="Arial"/>
          <w:sz w:val="24"/>
          <w:szCs w:val="24"/>
        </w:rPr>
      </w:pPr>
      <w:r w:rsidRPr="00D050EC">
        <w:rPr>
          <w:rFonts w:ascii="Arial" w:eastAsia="Arial" w:hAnsi="Arial" w:cs="Arial"/>
          <w:sz w:val="24"/>
          <w:szCs w:val="24"/>
        </w:rPr>
        <w:t>En su oportunidad, archívese este expediente como asunto total y definitivamente concluido.</w:t>
      </w:r>
    </w:p>
    <w:p w14:paraId="32BDC2F2" w14:textId="125D4A1F" w:rsidR="00872C9D" w:rsidRPr="00872C9D" w:rsidRDefault="00244FC9" w:rsidP="00872C9D">
      <w:pPr>
        <w:tabs>
          <w:tab w:val="left" w:pos="426"/>
          <w:tab w:val="left" w:pos="567"/>
        </w:tabs>
        <w:spacing w:before="280" w:after="0" w:line="360" w:lineRule="auto"/>
        <w:jc w:val="both"/>
        <w:rPr>
          <w:rFonts w:ascii="Arial" w:eastAsia="Arial" w:hAnsi="Arial" w:cs="Arial"/>
          <w:b/>
          <w:sz w:val="24"/>
          <w:szCs w:val="24"/>
        </w:rPr>
      </w:pPr>
      <w:r w:rsidRPr="00244FC9">
        <w:rPr>
          <w:rFonts w:ascii="Arial" w:eastAsia="Arial" w:hAnsi="Arial" w:cs="Arial"/>
          <w:sz w:val="24"/>
          <w:szCs w:val="24"/>
        </w:rPr>
        <w:t xml:space="preserve">Así, en sesión pública del día de hoy, a las trece horas con treinta minutos, por unanimidad de votos respecto de los resolutivos primero y tercero, con el voto concurrente </w:t>
      </w:r>
      <w:r w:rsidR="00E228CA">
        <w:rPr>
          <w:rFonts w:ascii="Arial" w:eastAsia="Arial" w:hAnsi="Arial" w:cs="Arial"/>
          <w:sz w:val="24"/>
          <w:szCs w:val="24"/>
        </w:rPr>
        <w:t xml:space="preserve">conjunto </w:t>
      </w:r>
      <w:r w:rsidRPr="00244FC9">
        <w:rPr>
          <w:rFonts w:ascii="Arial" w:eastAsia="Arial" w:hAnsi="Arial" w:cs="Arial"/>
          <w:sz w:val="24"/>
          <w:szCs w:val="24"/>
        </w:rPr>
        <w:t xml:space="preserve">de la Magistrada </w:t>
      </w:r>
      <w:proofErr w:type="spellStart"/>
      <w:r w:rsidRPr="00244FC9">
        <w:rPr>
          <w:rFonts w:ascii="Arial" w:eastAsia="Arial" w:hAnsi="Arial" w:cs="Arial"/>
          <w:sz w:val="24"/>
          <w:szCs w:val="24"/>
        </w:rPr>
        <w:t>Amelí</w:t>
      </w:r>
      <w:proofErr w:type="spellEnd"/>
      <w:r w:rsidRPr="00244FC9">
        <w:rPr>
          <w:rFonts w:ascii="Arial" w:eastAsia="Arial" w:hAnsi="Arial" w:cs="Arial"/>
          <w:sz w:val="24"/>
          <w:szCs w:val="24"/>
        </w:rPr>
        <w:t xml:space="preserve"> </w:t>
      </w:r>
      <w:proofErr w:type="spellStart"/>
      <w:r w:rsidRPr="00244FC9">
        <w:rPr>
          <w:rFonts w:ascii="Arial" w:eastAsia="Arial" w:hAnsi="Arial" w:cs="Arial"/>
          <w:sz w:val="24"/>
          <w:szCs w:val="24"/>
        </w:rPr>
        <w:t>Gissel</w:t>
      </w:r>
      <w:proofErr w:type="spellEnd"/>
      <w:r w:rsidRPr="00244FC9">
        <w:rPr>
          <w:rFonts w:ascii="Arial" w:eastAsia="Arial" w:hAnsi="Arial" w:cs="Arial"/>
          <w:sz w:val="24"/>
          <w:szCs w:val="24"/>
        </w:rPr>
        <w:t xml:space="preserve"> Navarro Lepe y del Magistrado Adrián Hernández Pinedo respecto de dichos resolutivos, y en contra del resolutivo segundo, emitiendo voto particular los mencionados magistrados, lo resolvieron y firman quienes actualmente integran el Pleno del Tribunal Electoral del Estado, la Magistrada Presidenta Alma Rosa Bahena Villalobos —quien fue ponente—, las Magistradas Yurisha Andrade Morales y </w:t>
      </w:r>
      <w:proofErr w:type="spellStart"/>
      <w:r w:rsidRPr="00244FC9">
        <w:rPr>
          <w:rFonts w:ascii="Arial" w:eastAsia="Arial" w:hAnsi="Arial" w:cs="Arial"/>
          <w:sz w:val="24"/>
          <w:szCs w:val="24"/>
        </w:rPr>
        <w:t>Amelí</w:t>
      </w:r>
      <w:proofErr w:type="spellEnd"/>
      <w:r w:rsidRPr="00244FC9">
        <w:rPr>
          <w:rFonts w:ascii="Arial" w:eastAsia="Arial" w:hAnsi="Arial" w:cs="Arial"/>
          <w:sz w:val="24"/>
          <w:szCs w:val="24"/>
        </w:rPr>
        <w:t xml:space="preserve"> </w:t>
      </w:r>
      <w:proofErr w:type="spellStart"/>
      <w:r w:rsidRPr="00244FC9">
        <w:rPr>
          <w:rFonts w:ascii="Arial" w:eastAsia="Arial" w:hAnsi="Arial" w:cs="Arial"/>
          <w:sz w:val="24"/>
          <w:szCs w:val="24"/>
        </w:rPr>
        <w:t>Gissel</w:t>
      </w:r>
      <w:proofErr w:type="spellEnd"/>
      <w:r w:rsidRPr="00244FC9">
        <w:rPr>
          <w:rFonts w:ascii="Arial" w:eastAsia="Arial" w:hAnsi="Arial" w:cs="Arial"/>
          <w:sz w:val="24"/>
          <w:szCs w:val="24"/>
        </w:rPr>
        <w:t xml:space="preserve"> Navarro Lepe, así como los Magistrados Adrián Hernández Pinedo y Eric López Villaseñor, ante el Secretario General de Acuerdos, Gerardo Maldonado Tadeo, quien autoriza y da fe. Conste.</w:t>
      </w:r>
    </w:p>
    <w:tbl>
      <w:tblPr>
        <w:tblW w:w="9379" w:type="dxa"/>
        <w:jc w:val="center"/>
        <w:tblLayout w:type="fixed"/>
        <w:tblLook w:val="0400" w:firstRow="0" w:lastRow="0" w:firstColumn="0" w:lastColumn="0" w:noHBand="0" w:noVBand="1"/>
      </w:tblPr>
      <w:tblGrid>
        <w:gridCol w:w="426"/>
        <w:gridCol w:w="3827"/>
        <w:gridCol w:w="4696"/>
        <w:gridCol w:w="430"/>
      </w:tblGrid>
      <w:tr w:rsidR="00487CBC" w:rsidRPr="00982EBD" w14:paraId="61F142C7" w14:textId="77777777" w:rsidTr="00E228CA">
        <w:trPr>
          <w:gridAfter w:val="1"/>
          <w:wAfter w:w="430" w:type="dxa"/>
          <w:jc w:val="center"/>
        </w:trPr>
        <w:tc>
          <w:tcPr>
            <w:tcW w:w="8949" w:type="dxa"/>
            <w:gridSpan w:val="3"/>
          </w:tcPr>
          <w:p w14:paraId="2FCDB366" w14:textId="77777777" w:rsidR="00E228CA" w:rsidRDefault="00E228CA">
            <w:pPr>
              <w:pBdr>
                <w:top w:val="nil"/>
                <w:left w:val="nil"/>
                <w:bottom w:val="nil"/>
                <w:right w:val="nil"/>
                <w:between w:val="nil"/>
              </w:pBdr>
              <w:jc w:val="center"/>
              <w:rPr>
                <w:rFonts w:ascii="Arial" w:eastAsia="Arial" w:hAnsi="Arial" w:cs="Arial"/>
                <w:b/>
                <w:color w:val="000000"/>
                <w:sz w:val="26"/>
                <w:szCs w:val="26"/>
                <w:lang w:eastAsia="es-MX"/>
              </w:rPr>
            </w:pPr>
          </w:p>
          <w:p w14:paraId="4427E6CB" w14:textId="2305C7C6" w:rsidR="00487CBC" w:rsidRPr="00982EBD" w:rsidRDefault="00487CBC">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MAGISTRADA PRESIDENTA</w:t>
            </w:r>
          </w:p>
          <w:p w14:paraId="21C574E8" w14:textId="77777777" w:rsidR="00487CBC" w:rsidRPr="00982EBD" w:rsidRDefault="00487CBC">
            <w:pPr>
              <w:pBdr>
                <w:top w:val="nil"/>
                <w:left w:val="nil"/>
                <w:bottom w:val="nil"/>
                <w:right w:val="nil"/>
                <w:between w:val="nil"/>
              </w:pBdr>
              <w:jc w:val="center"/>
              <w:rPr>
                <w:rFonts w:ascii="Arial" w:eastAsia="Arial" w:hAnsi="Arial" w:cs="Arial"/>
                <w:b/>
                <w:color w:val="000000"/>
                <w:sz w:val="26"/>
                <w:szCs w:val="26"/>
                <w:lang w:eastAsia="es-MX"/>
              </w:rPr>
            </w:pPr>
          </w:p>
          <w:p w14:paraId="2F22B7C8" w14:textId="77777777" w:rsidR="00487CBC" w:rsidRPr="00982EBD" w:rsidRDefault="00487CBC">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ALMA ROSA BAHENA VILLALOBOS</w:t>
            </w:r>
          </w:p>
        </w:tc>
      </w:tr>
      <w:tr w:rsidR="00487CBC" w:rsidRPr="00982EBD" w14:paraId="61F84AE6" w14:textId="77777777" w:rsidTr="00E228CA">
        <w:trPr>
          <w:gridAfter w:val="1"/>
          <w:wAfter w:w="430" w:type="dxa"/>
          <w:jc w:val="center"/>
        </w:trPr>
        <w:tc>
          <w:tcPr>
            <w:tcW w:w="4253" w:type="dxa"/>
            <w:gridSpan w:val="2"/>
          </w:tcPr>
          <w:p w14:paraId="15ED023A" w14:textId="77777777" w:rsidR="00487CBC" w:rsidRPr="00982EBD" w:rsidRDefault="00487CBC" w:rsidP="00487CBC">
            <w:pPr>
              <w:pBdr>
                <w:top w:val="nil"/>
                <w:left w:val="nil"/>
                <w:bottom w:val="nil"/>
                <w:right w:val="nil"/>
                <w:between w:val="nil"/>
              </w:pBdr>
              <w:rPr>
                <w:rFonts w:ascii="Arial" w:eastAsia="Arial" w:hAnsi="Arial" w:cs="Arial"/>
                <w:b/>
                <w:color w:val="000000"/>
                <w:sz w:val="26"/>
                <w:szCs w:val="26"/>
                <w:lang w:eastAsia="es-MX"/>
              </w:rPr>
            </w:pPr>
          </w:p>
          <w:p w14:paraId="407B2A3C" w14:textId="77777777" w:rsidR="00487CBC" w:rsidRPr="00982EBD" w:rsidRDefault="00487CBC">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MAGISTRADA</w:t>
            </w:r>
          </w:p>
          <w:p w14:paraId="15696BBE" w14:textId="77777777" w:rsidR="00487CBC" w:rsidRPr="00982EBD" w:rsidRDefault="00487CBC" w:rsidP="000528E3">
            <w:pPr>
              <w:pBdr>
                <w:top w:val="nil"/>
                <w:left w:val="nil"/>
                <w:bottom w:val="nil"/>
                <w:right w:val="nil"/>
                <w:between w:val="nil"/>
              </w:pBdr>
              <w:ind w:left="720" w:hanging="720"/>
              <w:rPr>
                <w:rFonts w:ascii="Arial" w:eastAsia="Arial" w:hAnsi="Arial" w:cs="Arial"/>
                <w:b/>
                <w:color w:val="000000"/>
                <w:sz w:val="26"/>
                <w:szCs w:val="26"/>
                <w:lang w:eastAsia="es-MX"/>
              </w:rPr>
            </w:pPr>
          </w:p>
          <w:p w14:paraId="0FA5D090" w14:textId="77777777" w:rsidR="00487CBC" w:rsidRPr="00982EBD" w:rsidRDefault="00487CBC">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YURISHA ANDRADE MORALES</w:t>
            </w:r>
          </w:p>
        </w:tc>
        <w:tc>
          <w:tcPr>
            <w:tcW w:w="4696" w:type="dxa"/>
          </w:tcPr>
          <w:p w14:paraId="700BDC03" w14:textId="77777777" w:rsidR="00487CBC" w:rsidRPr="00982EBD" w:rsidRDefault="00487CBC" w:rsidP="00487CBC">
            <w:pPr>
              <w:pBdr>
                <w:top w:val="nil"/>
                <w:left w:val="nil"/>
                <w:bottom w:val="nil"/>
                <w:right w:val="nil"/>
                <w:between w:val="nil"/>
              </w:pBdr>
              <w:rPr>
                <w:rFonts w:ascii="Arial" w:eastAsia="Arial" w:hAnsi="Arial" w:cs="Arial"/>
                <w:b/>
                <w:color w:val="000000"/>
                <w:sz w:val="26"/>
                <w:szCs w:val="26"/>
                <w:lang w:eastAsia="es-MX"/>
              </w:rPr>
            </w:pPr>
          </w:p>
          <w:p w14:paraId="120442E6" w14:textId="77777777" w:rsidR="00487CBC" w:rsidRPr="00982EBD" w:rsidRDefault="00487CBC">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MAGISTRADO</w:t>
            </w:r>
          </w:p>
          <w:p w14:paraId="478BF337" w14:textId="77777777" w:rsidR="00487CBC" w:rsidRPr="00982EBD" w:rsidRDefault="00487CBC">
            <w:pPr>
              <w:pBdr>
                <w:top w:val="nil"/>
                <w:left w:val="nil"/>
                <w:bottom w:val="nil"/>
                <w:right w:val="nil"/>
                <w:between w:val="nil"/>
              </w:pBdr>
              <w:jc w:val="center"/>
              <w:rPr>
                <w:rFonts w:ascii="Arial" w:eastAsia="Arial" w:hAnsi="Arial" w:cs="Arial"/>
                <w:b/>
                <w:color w:val="000000"/>
                <w:sz w:val="26"/>
                <w:szCs w:val="26"/>
                <w:lang w:eastAsia="es-MX"/>
              </w:rPr>
            </w:pPr>
          </w:p>
          <w:p w14:paraId="5EFE6F14" w14:textId="77777777" w:rsidR="00487CBC" w:rsidRPr="00982EBD" w:rsidRDefault="00487CBC">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ADRIÁN HERNÁNDEZ PINEDO</w:t>
            </w:r>
          </w:p>
        </w:tc>
      </w:tr>
      <w:tr w:rsidR="00487CBC" w:rsidRPr="00982EBD" w14:paraId="0C615ABA" w14:textId="77777777" w:rsidTr="00E228CA">
        <w:trPr>
          <w:gridAfter w:val="1"/>
          <w:wAfter w:w="430" w:type="dxa"/>
          <w:jc w:val="center"/>
        </w:trPr>
        <w:tc>
          <w:tcPr>
            <w:tcW w:w="4253" w:type="dxa"/>
            <w:gridSpan w:val="2"/>
          </w:tcPr>
          <w:p w14:paraId="74701E22" w14:textId="77777777" w:rsidR="00487CBC" w:rsidRPr="00982EBD" w:rsidRDefault="00487CBC" w:rsidP="00487CBC">
            <w:pPr>
              <w:pBdr>
                <w:top w:val="nil"/>
                <w:left w:val="nil"/>
                <w:bottom w:val="nil"/>
                <w:right w:val="nil"/>
                <w:between w:val="nil"/>
              </w:pBdr>
              <w:rPr>
                <w:rFonts w:ascii="Arial" w:eastAsia="Arial" w:hAnsi="Arial" w:cs="Arial"/>
                <w:b/>
                <w:color w:val="000000"/>
                <w:sz w:val="26"/>
                <w:szCs w:val="26"/>
                <w:lang w:eastAsia="es-MX"/>
              </w:rPr>
            </w:pPr>
          </w:p>
          <w:p w14:paraId="0C40F378" w14:textId="77777777" w:rsidR="00487CBC" w:rsidRPr="00982EBD" w:rsidRDefault="00487CBC">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MAGISTRADO</w:t>
            </w:r>
          </w:p>
          <w:p w14:paraId="620AE86B" w14:textId="77777777" w:rsidR="00487CBC" w:rsidRPr="00982EBD" w:rsidRDefault="00487CBC">
            <w:pPr>
              <w:pBdr>
                <w:top w:val="nil"/>
                <w:left w:val="nil"/>
                <w:bottom w:val="nil"/>
                <w:right w:val="nil"/>
                <w:between w:val="nil"/>
              </w:pBdr>
              <w:rPr>
                <w:rFonts w:ascii="Arial" w:eastAsia="Arial" w:hAnsi="Arial" w:cs="Arial"/>
                <w:b/>
                <w:color w:val="000000"/>
                <w:sz w:val="26"/>
                <w:szCs w:val="26"/>
                <w:lang w:eastAsia="es-MX"/>
              </w:rPr>
            </w:pPr>
          </w:p>
          <w:p w14:paraId="5EDF1038" w14:textId="77777777" w:rsidR="00487CBC" w:rsidRPr="00982EBD" w:rsidRDefault="00487CBC">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ERIC LÓPEZ VILLASEÑOR</w:t>
            </w:r>
          </w:p>
        </w:tc>
        <w:tc>
          <w:tcPr>
            <w:tcW w:w="4696" w:type="dxa"/>
          </w:tcPr>
          <w:p w14:paraId="352C7029" w14:textId="77777777" w:rsidR="00487CBC" w:rsidRPr="00982EBD" w:rsidRDefault="00487CBC" w:rsidP="00487CBC">
            <w:pPr>
              <w:pBdr>
                <w:top w:val="nil"/>
                <w:left w:val="nil"/>
                <w:bottom w:val="nil"/>
                <w:right w:val="nil"/>
                <w:between w:val="nil"/>
              </w:pBdr>
              <w:rPr>
                <w:rFonts w:ascii="Arial" w:eastAsia="Arial" w:hAnsi="Arial" w:cs="Arial"/>
                <w:b/>
                <w:color w:val="000000"/>
                <w:sz w:val="26"/>
                <w:szCs w:val="26"/>
                <w:lang w:val="pt-PT" w:eastAsia="es-MX"/>
              </w:rPr>
            </w:pPr>
          </w:p>
          <w:p w14:paraId="04D7A898" w14:textId="77777777" w:rsidR="00487CBC" w:rsidRPr="00982EBD" w:rsidRDefault="00487CBC">
            <w:pPr>
              <w:pBdr>
                <w:top w:val="nil"/>
                <w:left w:val="nil"/>
                <w:bottom w:val="nil"/>
                <w:right w:val="nil"/>
                <w:between w:val="nil"/>
              </w:pBdr>
              <w:jc w:val="center"/>
              <w:rPr>
                <w:rFonts w:ascii="Arial" w:eastAsia="Arial" w:hAnsi="Arial" w:cs="Arial"/>
                <w:b/>
                <w:color w:val="000000"/>
                <w:sz w:val="26"/>
                <w:szCs w:val="26"/>
                <w:lang w:val="pt-PT" w:eastAsia="es-MX"/>
              </w:rPr>
            </w:pPr>
            <w:r w:rsidRPr="00982EBD">
              <w:rPr>
                <w:rFonts w:ascii="Arial" w:eastAsia="Arial" w:hAnsi="Arial" w:cs="Arial"/>
                <w:b/>
                <w:color w:val="000000"/>
                <w:sz w:val="26"/>
                <w:szCs w:val="26"/>
                <w:lang w:val="pt-PT" w:eastAsia="es-MX"/>
              </w:rPr>
              <w:t>MAGISTRADA</w:t>
            </w:r>
          </w:p>
          <w:p w14:paraId="3568D4A5" w14:textId="77777777" w:rsidR="00487CBC" w:rsidRPr="00982EBD" w:rsidRDefault="00487CBC">
            <w:pPr>
              <w:pBdr>
                <w:top w:val="nil"/>
                <w:left w:val="nil"/>
                <w:bottom w:val="nil"/>
                <w:right w:val="nil"/>
                <w:between w:val="nil"/>
              </w:pBdr>
              <w:jc w:val="center"/>
              <w:rPr>
                <w:rFonts w:ascii="Arial" w:eastAsia="Arial" w:hAnsi="Arial" w:cs="Arial"/>
                <w:b/>
                <w:color w:val="000000"/>
                <w:sz w:val="26"/>
                <w:szCs w:val="26"/>
                <w:lang w:val="pt-PT" w:eastAsia="es-MX"/>
              </w:rPr>
            </w:pPr>
          </w:p>
          <w:p w14:paraId="11B29DED" w14:textId="77777777" w:rsidR="00487CBC" w:rsidRPr="00982EBD" w:rsidRDefault="00487CBC">
            <w:pPr>
              <w:pBdr>
                <w:top w:val="nil"/>
                <w:left w:val="nil"/>
                <w:bottom w:val="nil"/>
                <w:right w:val="nil"/>
                <w:between w:val="nil"/>
              </w:pBdr>
              <w:jc w:val="center"/>
              <w:rPr>
                <w:rFonts w:ascii="Arial" w:eastAsia="Arial" w:hAnsi="Arial" w:cs="Arial"/>
                <w:b/>
                <w:color w:val="000000"/>
                <w:sz w:val="26"/>
                <w:szCs w:val="26"/>
                <w:lang w:val="pt-PT" w:eastAsia="es-MX"/>
              </w:rPr>
            </w:pPr>
            <w:r w:rsidRPr="00982EBD">
              <w:rPr>
                <w:rFonts w:ascii="Arial" w:eastAsia="Arial" w:hAnsi="Arial" w:cs="Arial"/>
                <w:b/>
                <w:color w:val="000000"/>
                <w:sz w:val="26"/>
                <w:szCs w:val="26"/>
                <w:lang w:val="pt-PT" w:eastAsia="es-MX"/>
              </w:rPr>
              <w:t>AMELÍ GISSEL NAVARRO LEPE</w:t>
            </w:r>
          </w:p>
        </w:tc>
      </w:tr>
      <w:tr w:rsidR="00487CBC" w:rsidRPr="00982EBD" w14:paraId="3C70B051" w14:textId="77777777" w:rsidTr="00E228CA">
        <w:trPr>
          <w:gridBefore w:val="1"/>
          <w:wBefore w:w="426" w:type="dxa"/>
          <w:jc w:val="center"/>
        </w:trPr>
        <w:tc>
          <w:tcPr>
            <w:tcW w:w="8953" w:type="dxa"/>
            <w:gridSpan w:val="3"/>
          </w:tcPr>
          <w:p w14:paraId="505039E6" w14:textId="77777777" w:rsidR="00E228CA" w:rsidRDefault="00E228CA">
            <w:pPr>
              <w:pBdr>
                <w:top w:val="nil"/>
                <w:left w:val="nil"/>
                <w:bottom w:val="nil"/>
                <w:right w:val="nil"/>
                <w:between w:val="nil"/>
              </w:pBdr>
              <w:jc w:val="center"/>
              <w:rPr>
                <w:rFonts w:ascii="Arial" w:eastAsia="Arial" w:hAnsi="Arial" w:cs="Arial"/>
                <w:b/>
                <w:color w:val="000000"/>
                <w:sz w:val="26"/>
                <w:szCs w:val="26"/>
                <w:lang w:eastAsia="es-MX"/>
              </w:rPr>
            </w:pPr>
          </w:p>
          <w:p w14:paraId="2AB8AD3D" w14:textId="3C241BED" w:rsidR="00487CBC" w:rsidRPr="00982EBD" w:rsidRDefault="00487CBC">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SECRETARIO GENERAL DE ACUERDOS</w:t>
            </w:r>
          </w:p>
          <w:p w14:paraId="2923E772" w14:textId="77777777" w:rsidR="00487CBC" w:rsidRPr="00982EBD" w:rsidRDefault="00487CBC" w:rsidP="00487CBC">
            <w:pPr>
              <w:pBdr>
                <w:top w:val="nil"/>
                <w:left w:val="nil"/>
                <w:bottom w:val="nil"/>
                <w:right w:val="nil"/>
                <w:between w:val="nil"/>
              </w:pBdr>
              <w:rPr>
                <w:rFonts w:ascii="Arial" w:eastAsia="Arial" w:hAnsi="Arial" w:cs="Arial"/>
                <w:b/>
                <w:color w:val="000000"/>
                <w:sz w:val="26"/>
                <w:szCs w:val="26"/>
                <w:lang w:eastAsia="es-MX"/>
              </w:rPr>
            </w:pPr>
          </w:p>
          <w:p w14:paraId="09B694A2" w14:textId="30CA0E7D" w:rsidR="00943825" w:rsidRPr="00982EBD" w:rsidRDefault="00487CBC" w:rsidP="00E228CA">
            <w:pPr>
              <w:pBdr>
                <w:top w:val="nil"/>
                <w:left w:val="nil"/>
                <w:bottom w:val="nil"/>
                <w:right w:val="nil"/>
                <w:between w:val="nil"/>
              </w:pBdr>
              <w:jc w:val="center"/>
              <w:rPr>
                <w:rFonts w:ascii="Arial" w:eastAsia="Arial" w:hAnsi="Arial" w:cs="Arial"/>
                <w:b/>
                <w:color w:val="000000"/>
                <w:sz w:val="26"/>
                <w:szCs w:val="26"/>
                <w:lang w:eastAsia="es-MX"/>
              </w:rPr>
            </w:pPr>
            <w:r w:rsidRPr="00982EBD">
              <w:rPr>
                <w:rFonts w:ascii="Arial" w:eastAsia="Arial" w:hAnsi="Arial" w:cs="Arial"/>
                <w:b/>
                <w:color w:val="000000"/>
                <w:sz w:val="26"/>
                <w:szCs w:val="26"/>
                <w:lang w:eastAsia="es-MX"/>
              </w:rPr>
              <w:t>GERARDO MALDONADO TADEO</w:t>
            </w:r>
          </w:p>
        </w:tc>
      </w:tr>
    </w:tbl>
    <w:p w14:paraId="079F5F20" w14:textId="77777777" w:rsidR="00FB3FAE" w:rsidRDefault="00FB3FAE" w:rsidP="00E228CA">
      <w:pPr>
        <w:spacing w:after="0" w:line="360" w:lineRule="auto"/>
        <w:jc w:val="both"/>
        <w:rPr>
          <w:rFonts w:ascii="Arial" w:eastAsia="Times New Roman" w:hAnsi="Arial" w:cs="Arial"/>
          <w:b/>
          <w:sz w:val="24"/>
          <w:szCs w:val="24"/>
          <w:lang w:val="es-ES_tradnl"/>
        </w:rPr>
      </w:pPr>
    </w:p>
    <w:p w14:paraId="4F39968C" w14:textId="3D0BC55D" w:rsidR="00E228CA" w:rsidRPr="001442AE" w:rsidRDefault="00E228CA" w:rsidP="00E228CA">
      <w:pPr>
        <w:spacing w:after="0" w:line="360" w:lineRule="auto"/>
        <w:jc w:val="both"/>
        <w:rPr>
          <w:rFonts w:ascii="Arial" w:eastAsia="Times New Roman" w:hAnsi="Arial" w:cs="Arial"/>
          <w:b/>
          <w:sz w:val="24"/>
          <w:szCs w:val="24"/>
          <w:lang w:val="es-ES_tradnl"/>
        </w:rPr>
      </w:pPr>
      <w:r w:rsidRPr="001442AE">
        <w:rPr>
          <w:rFonts w:ascii="Arial" w:eastAsia="Times New Roman" w:hAnsi="Arial" w:cs="Arial"/>
          <w:b/>
          <w:sz w:val="24"/>
          <w:szCs w:val="24"/>
          <w:lang w:val="es-ES_tradnl"/>
        </w:rPr>
        <w:t>VOTO CONCURRENTE CON RELACIÓN AL PRIMER RESOLUTIVO Y PARTICULAR RESPECTO AL SEGUNDO RESOLUTIVO QUE FORMULAN DE MANERA CONJUNTA LA MAGISTRADA AMELÍ GISSEL NAVARRO LEPE Y EL MAGISTRADO ADRIÁN HERNÁNDEZ PINEDO, EN LA SENTENCIA EMITIDA EN EL RECURSO DE APELACIÓN TEEM-RAP-024/2025</w:t>
      </w:r>
      <w:r w:rsidRPr="001442AE">
        <w:rPr>
          <w:rStyle w:val="Refdenotaalpie"/>
          <w:rFonts w:ascii="Arial" w:eastAsia="Times New Roman" w:hAnsi="Arial" w:cs="Arial"/>
          <w:b/>
          <w:sz w:val="24"/>
          <w:szCs w:val="24"/>
          <w:lang w:val="es-ES_tradnl"/>
        </w:rPr>
        <w:footnoteReference w:id="11"/>
      </w:r>
      <w:r w:rsidRPr="001442AE">
        <w:rPr>
          <w:rFonts w:ascii="Arial" w:eastAsia="Times New Roman" w:hAnsi="Arial" w:cs="Arial"/>
          <w:b/>
          <w:sz w:val="24"/>
          <w:szCs w:val="24"/>
          <w:lang w:val="es-ES_tradnl"/>
        </w:rPr>
        <w:t>.</w:t>
      </w:r>
    </w:p>
    <w:p w14:paraId="6F514F53" w14:textId="77777777" w:rsidR="00E228CA" w:rsidRPr="001442AE" w:rsidRDefault="00E228CA" w:rsidP="00E228CA">
      <w:pPr>
        <w:spacing w:after="0" w:line="360" w:lineRule="auto"/>
        <w:jc w:val="both"/>
        <w:rPr>
          <w:rFonts w:ascii="Arial" w:eastAsia="Times New Roman" w:hAnsi="Arial" w:cs="Arial"/>
          <w:b/>
          <w:sz w:val="24"/>
          <w:szCs w:val="24"/>
          <w:lang w:val="es-ES_tradnl"/>
        </w:rPr>
      </w:pPr>
    </w:p>
    <w:p w14:paraId="1D5D1485" w14:textId="77777777" w:rsidR="00E228CA" w:rsidRPr="001442AE" w:rsidRDefault="00E228CA" w:rsidP="00E228CA">
      <w:pPr>
        <w:spacing w:after="0" w:line="360" w:lineRule="auto"/>
        <w:jc w:val="both"/>
        <w:rPr>
          <w:rFonts w:ascii="Arial" w:eastAsia="Times New Roman" w:hAnsi="Arial" w:cs="Arial"/>
          <w:b/>
          <w:sz w:val="24"/>
          <w:szCs w:val="24"/>
          <w:lang w:val="es-ES_tradnl"/>
        </w:rPr>
      </w:pPr>
      <w:r w:rsidRPr="001442AE">
        <w:rPr>
          <w:rFonts w:ascii="Arial" w:eastAsia="Times New Roman" w:hAnsi="Arial" w:cs="Arial"/>
          <w:b/>
          <w:sz w:val="24"/>
          <w:szCs w:val="24"/>
          <w:lang w:val="es-ES_tradnl"/>
        </w:rPr>
        <w:t>Decisión mayoritaria</w:t>
      </w:r>
    </w:p>
    <w:p w14:paraId="16E9056A" w14:textId="77777777" w:rsidR="00E228CA" w:rsidRPr="001442AE" w:rsidRDefault="00E228CA" w:rsidP="00E228CA">
      <w:pPr>
        <w:spacing w:after="0" w:line="360" w:lineRule="auto"/>
        <w:jc w:val="both"/>
        <w:rPr>
          <w:rFonts w:ascii="Arial" w:eastAsia="Times New Roman" w:hAnsi="Arial" w:cs="Arial"/>
          <w:b/>
          <w:sz w:val="24"/>
          <w:szCs w:val="24"/>
          <w:lang w:val="es-ES_tradnl"/>
        </w:rPr>
      </w:pPr>
    </w:p>
    <w:p w14:paraId="048177D9" w14:textId="00BD82D1" w:rsidR="00E228CA" w:rsidRPr="001442AE" w:rsidRDefault="00E228CA" w:rsidP="00E228CA">
      <w:pPr>
        <w:spacing w:after="0" w:line="360" w:lineRule="auto"/>
        <w:jc w:val="both"/>
        <w:rPr>
          <w:rFonts w:ascii="Arial" w:eastAsia="Times New Roman" w:hAnsi="Arial" w:cs="Arial"/>
          <w:bCs/>
          <w:sz w:val="24"/>
          <w:szCs w:val="24"/>
          <w:lang w:val="es-ES_tradnl"/>
        </w:rPr>
      </w:pPr>
      <w:r w:rsidRPr="001442AE">
        <w:rPr>
          <w:rFonts w:ascii="Arial" w:eastAsia="Times New Roman" w:hAnsi="Arial" w:cs="Arial"/>
          <w:bCs/>
          <w:sz w:val="24"/>
          <w:szCs w:val="24"/>
          <w:lang w:val="es-ES_tradnl"/>
        </w:rPr>
        <w:t>En la sentencia, la mayoría de las Magistraturas determinaron modificar el acuerdo emitido por la secretaría ejecutiva</w:t>
      </w:r>
      <w:r w:rsidRPr="001442AE">
        <w:rPr>
          <w:sz w:val="24"/>
          <w:szCs w:val="24"/>
        </w:rPr>
        <w:t xml:space="preserve"> </w:t>
      </w:r>
      <w:r w:rsidRPr="001442AE">
        <w:rPr>
          <w:rFonts w:ascii="Arial" w:eastAsia="Times New Roman" w:hAnsi="Arial" w:cs="Arial"/>
          <w:bCs/>
          <w:sz w:val="24"/>
          <w:szCs w:val="24"/>
          <w:lang w:val="es-ES_tradnl"/>
        </w:rPr>
        <w:t xml:space="preserve">del Instituto Electoral de Michoacán, dentro del procedimiento especial sancionador identificado con la clave </w:t>
      </w:r>
      <w:r w:rsidR="00F81705" w:rsidRPr="00F81705">
        <w:rPr>
          <w:rFonts w:ascii="Arial" w:eastAsia="Times New Roman" w:hAnsi="Arial" w:cs="Arial"/>
          <w:bCs/>
          <w:color w:val="FFFFFF"/>
          <w:sz w:val="24"/>
          <w:szCs w:val="24"/>
          <w:highlight w:val="darkCyan"/>
          <w:lang w:val="es-ES_tradnl"/>
        </w:rPr>
        <w:t>[No.30]_</w:t>
      </w:r>
      <w:proofErr w:type="spellStart"/>
      <w:r w:rsidR="00F81705" w:rsidRPr="00F81705">
        <w:rPr>
          <w:rFonts w:ascii="Arial" w:eastAsia="Times New Roman" w:hAnsi="Arial" w:cs="Arial"/>
          <w:bCs/>
          <w:color w:val="FFFFFF"/>
          <w:sz w:val="24"/>
          <w:szCs w:val="24"/>
          <w:highlight w:val="darkCyan"/>
          <w:lang w:val="es-ES_tradnl"/>
        </w:rPr>
        <w:t>ELIMINADO_el_número_de_expediente_antecedente</w:t>
      </w:r>
      <w:proofErr w:type="spellEnd"/>
      <w:r w:rsidR="00F81705" w:rsidRPr="00F81705">
        <w:rPr>
          <w:rFonts w:ascii="Arial" w:eastAsia="Times New Roman" w:hAnsi="Arial" w:cs="Arial"/>
          <w:bCs/>
          <w:color w:val="FFFFFF"/>
          <w:sz w:val="24"/>
          <w:szCs w:val="24"/>
          <w:highlight w:val="darkCyan"/>
          <w:lang w:val="es-ES_tradnl"/>
        </w:rPr>
        <w:t>_[152]</w:t>
      </w:r>
      <w:r w:rsidRPr="001442AE">
        <w:rPr>
          <w:rFonts w:ascii="Arial" w:eastAsia="Times New Roman" w:hAnsi="Arial" w:cs="Arial"/>
          <w:bCs/>
          <w:sz w:val="24"/>
          <w:szCs w:val="24"/>
          <w:lang w:val="es-ES_tradnl"/>
        </w:rPr>
        <w:t xml:space="preserve">, en el sentido de dejar insubsistentes las medidas de protección decretadas en favor de las denunciantes, reclasificarlas y, en consecuencia, declarar procedente la adopción de medidas cautelares. </w:t>
      </w:r>
    </w:p>
    <w:p w14:paraId="75DF661E" w14:textId="77777777" w:rsidR="00E228CA" w:rsidRPr="001442AE" w:rsidRDefault="00E228CA" w:rsidP="00E228CA">
      <w:pPr>
        <w:spacing w:after="0" w:line="360" w:lineRule="auto"/>
        <w:jc w:val="both"/>
        <w:rPr>
          <w:rFonts w:ascii="Arial" w:eastAsia="Times New Roman" w:hAnsi="Arial" w:cs="Arial"/>
          <w:b/>
          <w:sz w:val="24"/>
          <w:szCs w:val="24"/>
          <w:lang w:val="es-ES_tradnl"/>
        </w:rPr>
      </w:pPr>
    </w:p>
    <w:p w14:paraId="165D8623" w14:textId="77777777" w:rsidR="00E228CA" w:rsidRPr="001442AE" w:rsidRDefault="00E228CA" w:rsidP="00E228CA">
      <w:pPr>
        <w:spacing w:after="0" w:line="360" w:lineRule="auto"/>
        <w:jc w:val="both"/>
        <w:rPr>
          <w:rFonts w:ascii="Arial" w:eastAsia="Times New Roman" w:hAnsi="Arial" w:cs="Arial"/>
          <w:b/>
          <w:sz w:val="24"/>
          <w:szCs w:val="24"/>
          <w:lang w:val="es-ES_tradnl"/>
        </w:rPr>
      </w:pPr>
      <w:r w:rsidRPr="001442AE">
        <w:rPr>
          <w:rFonts w:ascii="Arial" w:eastAsia="Times New Roman" w:hAnsi="Arial" w:cs="Arial"/>
          <w:b/>
          <w:sz w:val="24"/>
          <w:szCs w:val="24"/>
          <w:lang w:val="es-ES_tradnl"/>
        </w:rPr>
        <w:t>Postura</w:t>
      </w:r>
    </w:p>
    <w:p w14:paraId="1CEF9C4C" w14:textId="77777777" w:rsidR="00E228CA" w:rsidRPr="001442AE" w:rsidRDefault="00E228CA" w:rsidP="00E228CA">
      <w:pPr>
        <w:spacing w:after="0" w:line="360" w:lineRule="auto"/>
        <w:jc w:val="both"/>
        <w:rPr>
          <w:rFonts w:ascii="Arial" w:eastAsia="Times New Roman" w:hAnsi="Arial" w:cs="Arial"/>
          <w:bCs/>
          <w:sz w:val="24"/>
          <w:szCs w:val="24"/>
          <w:lang w:val="es-ES_tradnl"/>
        </w:rPr>
      </w:pPr>
    </w:p>
    <w:p w14:paraId="2F4BD033" w14:textId="77777777" w:rsidR="00E228CA" w:rsidRPr="001442AE" w:rsidRDefault="00E228CA" w:rsidP="00E228CA">
      <w:pPr>
        <w:spacing w:after="0" w:line="360" w:lineRule="auto"/>
        <w:jc w:val="both"/>
        <w:rPr>
          <w:rFonts w:ascii="Arial" w:eastAsia="Times New Roman" w:hAnsi="Arial" w:cs="Arial"/>
          <w:bCs/>
          <w:sz w:val="24"/>
          <w:szCs w:val="24"/>
          <w:lang w:val="es-ES_tradnl"/>
        </w:rPr>
      </w:pPr>
      <w:r w:rsidRPr="001442AE">
        <w:rPr>
          <w:rFonts w:ascii="Arial" w:eastAsia="Times New Roman" w:hAnsi="Arial" w:cs="Arial"/>
          <w:bCs/>
          <w:sz w:val="24"/>
          <w:szCs w:val="24"/>
          <w:lang w:val="es-ES_tradnl"/>
        </w:rPr>
        <w:t xml:space="preserve">De manera respetuosa, diferimos de la decisión adoptada porque si bien compartimos que el acuerdo controvertido debe ser modificado ante el exceso y </w:t>
      </w:r>
      <w:r w:rsidRPr="001442AE">
        <w:rPr>
          <w:rFonts w:ascii="Arial" w:eastAsia="Times New Roman" w:hAnsi="Arial" w:cs="Arial"/>
          <w:bCs/>
          <w:sz w:val="24"/>
          <w:szCs w:val="24"/>
          <w:lang w:val="es-ES_tradnl"/>
        </w:rPr>
        <w:lastRenderedPageBreak/>
        <w:t xml:space="preserve">desproporción de una de las medidas; se considera que debió ser acorde con los razonamientos expuestos a continuación. </w:t>
      </w:r>
    </w:p>
    <w:p w14:paraId="0A7EFE09" w14:textId="77777777" w:rsidR="00E228CA" w:rsidRPr="001442AE" w:rsidRDefault="00E228CA" w:rsidP="00E228CA">
      <w:pPr>
        <w:spacing w:after="0" w:line="360" w:lineRule="auto"/>
        <w:jc w:val="both"/>
        <w:rPr>
          <w:rFonts w:ascii="Arial" w:eastAsia="Times New Roman" w:hAnsi="Arial" w:cs="Arial"/>
          <w:bCs/>
          <w:sz w:val="24"/>
          <w:szCs w:val="24"/>
          <w:lang w:val="es-ES_tradnl"/>
        </w:rPr>
      </w:pPr>
    </w:p>
    <w:p w14:paraId="44E45A03" w14:textId="77777777" w:rsidR="00E228CA" w:rsidRPr="001442AE" w:rsidRDefault="00E228CA" w:rsidP="00E228CA">
      <w:pPr>
        <w:spacing w:after="0" w:line="360" w:lineRule="auto"/>
        <w:jc w:val="both"/>
        <w:rPr>
          <w:rFonts w:ascii="Arial" w:eastAsia="Times New Roman" w:hAnsi="Arial" w:cs="Arial"/>
          <w:b/>
          <w:sz w:val="24"/>
          <w:szCs w:val="24"/>
          <w:lang w:val="es-ES_tradnl"/>
        </w:rPr>
      </w:pPr>
      <w:r w:rsidRPr="001442AE">
        <w:rPr>
          <w:rFonts w:ascii="Arial" w:eastAsia="Times New Roman" w:hAnsi="Arial" w:cs="Arial"/>
          <w:b/>
          <w:sz w:val="24"/>
          <w:szCs w:val="24"/>
          <w:lang w:val="es-ES_tradnl"/>
        </w:rPr>
        <w:t>Argumentos para sostener las posiciones</w:t>
      </w:r>
    </w:p>
    <w:p w14:paraId="075E0E85" w14:textId="77777777" w:rsidR="00E228CA" w:rsidRPr="001442AE" w:rsidRDefault="00E228CA" w:rsidP="00E228CA">
      <w:pPr>
        <w:spacing w:after="0" w:line="360" w:lineRule="auto"/>
        <w:jc w:val="both"/>
        <w:rPr>
          <w:rFonts w:ascii="Arial" w:eastAsia="Times New Roman" w:hAnsi="Arial" w:cs="Arial"/>
          <w:b/>
          <w:sz w:val="24"/>
          <w:szCs w:val="24"/>
          <w:lang w:val="es-ES_tradnl"/>
        </w:rPr>
      </w:pPr>
    </w:p>
    <w:p w14:paraId="3E5FA73C" w14:textId="77777777" w:rsidR="00E228CA" w:rsidRPr="001442AE" w:rsidRDefault="00E228CA" w:rsidP="00E228CA">
      <w:pPr>
        <w:spacing w:after="0" w:line="360" w:lineRule="auto"/>
        <w:jc w:val="both"/>
        <w:rPr>
          <w:rFonts w:ascii="Arial" w:eastAsia="Times New Roman" w:hAnsi="Arial" w:cs="Arial"/>
          <w:bCs/>
          <w:sz w:val="24"/>
          <w:szCs w:val="24"/>
          <w:lang w:val="es-ES_tradnl"/>
        </w:rPr>
      </w:pPr>
      <w:r w:rsidRPr="001442AE">
        <w:rPr>
          <w:rFonts w:ascii="Arial" w:eastAsia="Times New Roman" w:hAnsi="Arial" w:cs="Arial"/>
          <w:bCs/>
          <w:sz w:val="24"/>
          <w:szCs w:val="24"/>
          <w:lang w:val="es-ES_tradnl"/>
        </w:rPr>
        <w:t>De inicio, se precisa que, las medidas de protección tienen como objetivo garantizar que el ejercicio de un cargo público se realice en un ambiente libre de discriminación y violencia política ante cualquier acto u omisión que pretenda o tenga como fin menoscabar, limitar o condicionar el ejercicio de los derechos político de las mujeres. Medidas que deben ser razonables, proporcionales y, sobre todo, al ser emitidas por una autoridad administrativa, deben contar con la debida fundamentación y motivación, en términos de los artículos 14 y 16 de la Constitución General.</w:t>
      </w:r>
    </w:p>
    <w:p w14:paraId="769F74FF" w14:textId="77777777" w:rsidR="00E228CA" w:rsidRPr="001442AE" w:rsidRDefault="00E228CA" w:rsidP="00E228CA">
      <w:pPr>
        <w:spacing w:after="0" w:line="360" w:lineRule="auto"/>
        <w:jc w:val="both"/>
        <w:rPr>
          <w:rFonts w:ascii="Arial" w:eastAsia="Times New Roman" w:hAnsi="Arial" w:cs="Arial"/>
          <w:bCs/>
          <w:sz w:val="24"/>
          <w:szCs w:val="24"/>
          <w:lang w:val="es-ES_tradnl"/>
        </w:rPr>
      </w:pPr>
    </w:p>
    <w:p w14:paraId="5E58506C" w14:textId="77777777" w:rsidR="00E228CA" w:rsidRPr="001442AE" w:rsidRDefault="00E228CA" w:rsidP="00E228CA">
      <w:pPr>
        <w:spacing w:after="0" w:line="360" w:lineRule="auto"/>
        <w:jc w:val="both"/>
        <w:rPr>
          <w:rFonts w:ascii="Arial" w:eastAsia="Times New Roman" w:hAnsi="Arial" w:cs="Arial"/>
          <w:bCs/>
          <w:sz w:val="24"/>
          <w:szCs w:val="24"/>
          <w:lang w:val="es-ES_tradnl"/>
        </w:rPr>
      </w:pPr>
      <w:r w:rsidRPr="001442AE">
        <w:rPr>
          <w:rFonts w:ascii="Arial" w:eastAsia="Times New Roman" w:hAnsi="Arial" w:cs="Arial"/>
          <w:bCs/>
          <w:sz w:val="24"/>
          <w:szCs w:val="24"/>
          <w:lang w:val="es-ES_tradnl"/>
        </w:rPr>
        <w:t xml:space="preserve">Puntualizado ello, no compartimos que el estudio de los agravios inicie tomando como base la solicitud de las víctimas, las cuales denominaron </w:t>
      </w:r>
      <w:r w:rsidRPr="001442AE">
        <w:rPr>
          <w:rFonts w:ascii="Arial" w:eastAsia="Times New Roman" w:hAnsi="Arial" w:cs="Arial"/>
          <w:bCs/>
          <w:i/>
          <w:iCs/>
          <w:sz w:val="24"/>
          <w:szCs w:val="24"/>
          <w:lang w:val="es-ES_tradnl"/>
        </w:rPr>
        <w:t>“medidas cautelares”</w:t>
      </w:r>
      <w:r w:rsidRPr="001442AE">
        <w:rPr>
          <w:rFonts w:ascii="Arial" w:eastAsia="Times New Roman" w:hAnsi="Arial" w:cs="Arial"/>
          <w:bCs/>
          <w:sz w:val="24"/>
          <w:szCs w:val="24"/>
          <w:lang w:val="es-ES_tradnl"/>
        </w:rPr>
        <w:t>, puesto que, en esta instancia ello no constituye en sí, la materia de impugnación; por el contrario, se considera que la decisión debió partir del contenido de la medida de protección decretada en perjuicio del apelante, lo cual no fue efectuado.</w:t>
      </w:r>
    </w:p>
    <w:p w14:paraId="7D122DC0" w14:textId="77777777" w:rsidR="00E228CA" w:rsidRPr="001442AE" w:rsidRDefault="00E228CA" w:rsidP="00E228CA">
      <w:pPr>
        <w:spacing w:after="0" w:line="360" w:lineRule="auto"/>
        <w:jc w:val="both"/>
        <w:rPr>
          <w:rFonts w:ascii="Arial" w:eastAsia="Times New Roman" w:hAnsi="Arial" w:cs="Arial"/>
          <w:bCs/>
          <w:sz w:val="24"/>
          <w:szCs w:val="24"/>
          <w:lang w:val="es-ES_tradnl"/>
        </w:rPr>
      </w:pPr>
    </w:p>
    <w:p w14:paraId="3D721BE1" w14:textId="77777777" w:rsidR="00E228CA" w:rsidRPr="001442AE" w:rsidRDefault="00E228CA" w:rsidP="3DB8B89B">
      <w:pPr>
        <w:spacing w:after="0" w:line="360" w:lineRule="auto"/>
        <w:jc w:val="both"/>
        <w:rPr>
          <w:rFonts w:ascii="Arial" w:eastAsia="Times New Roman" w:hAnsi="Arial" w:cs="Arial"/>
          <w:sz w:val="24"/>
          <w:szCs w:val="24"/>
          <w:lang w:val="es-ES"/>
        </w:rPr>
      </w:pPr>
      <w:r w:rsidRPr="3DB8B89B">
        <w:rPr>
          <w:rFonts w:ascii="Arial" w:eastAsia="Times New Roman" w:hAnsi="Arial" w:cs="Arial"/>
          <w:sz w:val="24"/>
          <w:szCs w:val="24"/>
          <w:lang w:val="es-ES"/>
        </w:rPr>
        <w:t xml:space="preserve">Aunado a lo anterior, se considera que, el acuerdo emitido por la autoridad responsable sí constituye una medida de protección, con fundamento en los artículos 264 </w:t>
      </w:r>
      <w:proofErr w:type="spellStart"/>
      <w:r w:rsidRPr="3DB8B89B">
        <w:rPr>
          <w:rFonts w:ascii="Arial" w:eastAsia="Times New Roman" w:hAnsi="Arial" w:cs="Arial"/>
          <w:sz w:val="24"/>
          <w:szCs w:val="24"/>
          <w:lang w:val="es-ES"/>
        </w:rPr>
        <w:t>Octies</w:t>
      </w:r>
      <w:proofErr w:type="spellEnd"/>
      <w:r w:rsidRPr="3DB8B89B">
        <w:rPr>
          <w:rFonts w:ascii="Arial" w:eastAsia="Times New Roman" w:hAnsi="Arial" w:cs="Arial"/>
          <w:sz w:val="24"/>
          <w:szCs w:val="24"/>
          <w:lang w:val="es-ES"/>
        </w:rPr>
        <w:t>, fracción I, inciso c), del Código Electoral del Estado y, el artículo 70, fracción I, inciso c) del Reglamento para la Tramitación de Quejas y Denuncias en Materia de Violencia Política contra Mujeres en Razón de Género del Instituto Electoral de Michoacán;</w:t>
      </w:r>
      <w:r w:rsidRPr="3DB8B89B">
        <w:rPr>
          <w:rStyle w:val="Refdenotaalpie"/>
          <w:rFonts w:ascii="Arial" w:eastAsia="Times New Roman" w:hAnsi="Arial" w:cs="Arial"/>
          <w:sz w:val="24"/>
          <w:szCs w:val="24"/>
          <w:lang w:val="es-ES"/>
        </w:rPr>
        <w:footnoteReference w:id="12"/>
      </w:r>
      <w:r w:rsidRPr="3DB8B89B">
        <w:rPr>
          <w:rFonts w:ascii="Arial" w:eastAsia="Times New Roman" w:hAnsi="Arial" w:cs="Arial"/>
          <w:sz w:val="24"/>
          <w:szCs w:val="24"/>
          <w:lang w:val="es-ES"/>
        </w:rPr>
        <w:t xml:space="preserve"> por ende, desde nuestra perspectiva, no es procedente ni necesario realizar una distinción entre las medidas de protección y medidas cautelares</w:t>
      </w:r>
      <w:r w:rsidRPr="3DB8B89B">
        <w:rPr>
          <w:rStyle w:val="Refdenotaalpie"/>
          <w:rFonts w:ascii="Arial" w:eastAsia="Times New Roman" w:hAnsi="Arial" w:cs="Arial"/>
          <w:sz w:val="24"/>
          <w:szCs w:val="24"/>
          <w:lang w:val="es-ES"/>
        </w:rPr>
        <w:footnoteReference w:id="13"/>
      </w:r>
      <w:r w:rsidRPr="3DB8B89B">
        <w:rPr>
          <w:rFonts w:ascii="Arial" w:eastAsia="Times New Roman" w:hAnsi="Arial" w:cs="Arial"/>
          <w:sz w:val="24"/>
          <w:szCs w:val="24"/>
          <w:lang w:val="es-ES"/>
        </w:rPr>
        <w:t xml:space="preserve">, ni mucho menos emitir otra medida en plenitud de jurisdicción. </w:t>
      </w:r>
    </w:p>
    <w:p w14:paraId="5DA46DC3" w14:textId="77777777" w:rsidR="00E228CA" w:rsidRPr="001442AE" w:rsidRDefault="00E228CA" w:rsidP="00E228CA">
      <w:pPr>
        <w:spacing w:after="0" w:line="360" w:lineRule="auto"/>
        <w:jc w:val="both"/>
        <w:rPr>
          <w:rFonts w:ascii="Arial" w:eastAsia="Times New Roman" w:hAnsi="Arial" w:cs="Arial"/>
          <w:bCs/>
          <w:sz w:val="24"/>
          <w:szCs w:val="24"/>
          <w:lang w:val="es-ES_tradnl"/>
        </w:rPr>
      </w:pPr>
    </w:p>
    <w:p w14:paraId="0813C8AE" w14:textId="77777777" w:rsidR="00E228CA" w:rsidRPr="001442AE" w:rsidRDefault="3DB8B89B" w:rsidP="3DB8B89B">
      <w:pPr>
        <w:spacing w:after="0" w:line="360" w:lineRule="auto"/>
        <w:jc w:val="both"/>
        <w:rPr>
          <w:rFonts w:ascii="Arial" w:eastAsia="Times New Roman" w:hAnsi="Arial" w:cs="Arial"/>
          <w:sz w:val="24"/>
          <w:szCs w:val="24"/>
          <w:lang w:val="es-ES"/>
        </w:rPr>
      </w:pPr>
      <w:r w:rsidRPr="3DB8B89B">
        <w:rPr>
          <w:rFonts w:ascii="Arial" w:eastAsia="Times New Roman" w:hAnsi="Arial" w:cs="Arial"/>
          <w:sz w:val="24"/>
          <w:szCs w:val="24"/>
          <w:lang w:val="es-ES"/>
        </w:rPr>
        <w:lastRenderedPageBreak/>
        <w:t xml:space="preserve">Sobre todo, tomando en cuenta que, de conformidad con la normativa electoral, la secretaría ejecutiva del Instituto Electoral de </w:t>
      </w:r>
      <w:proofErr w:type="gramStart"/>
      <w:r w:rsidRPr="3DB8B89B">
        <w:rPr>
          <w:rFonts w:ascii="Arial" w:eastAsia="Times New Roman" w:hAnsi="Arial" w:cs="Arial"/>
          <w:sz w:val="24"/>
          <w:szCs w:val="24"/>
          <w:lang w:val="es-ES"/>
        </w:rPr>
        <w:t>Michoacán,</w:t>
      </w:r>
      <w:proofErr w:type="gramEnd"/>
      <w:r w:rsidRPr="3DB8B89B">
        <w:rPr>
          <w:rFonts w:ascii="Arial" w:eastAsia="Times New Roman" w:hAnsi="Arial" w:cs="Arial"/>
          <w:sz w:val="24"/>
          <w:szCs w:val="24"/>
          <w:lang w:val="es-ES"/>
        </w:rPr>
        <w:t xml:space="preserve"> cuenta con competencia, incluso de oficio, para determinar medidas de protección o cautelares, pudiendo decretar las que considere generen un mayor beneficio y protección a las víctimas -que fue lo que realizó en el acuerdo impugnado, con independencia de que varíe con la medida cautelar solicitada por las quejosas-.</w:t>
      </w:r>
    </w:p>
    <w:p w14:paraId="7A0671D5" w14:textId="77777777" w:rsidR="00E228CA" w:rsidRPr="001442AE" w:rsidRDefault="00E228CA" w:rsidP="00E228CA">
      <w:pPr>
        <w:spacing w:after="0" w:line="360" w:lineRule="auto"/>
        <w:jc w:val="both"/>
        <w:rPr>
          <w:rFonts w:ascii="Arial" w:eastAsia="Times New Roman" w:hAnsi="Arial" w:cs="Arial"/>
          <w:bCs/>
          <w:sz w:val="24"/>
          <w:szCs w:val="24"/>
          <w:lang w:val="es-ES_tradnl"/>
        </w:rPr>
      </w:pPr>
    </w:p>
    <w:p w14:paraId="6449E22D" w14:textId="77777777" w:rsidR="00E228CA" w:rsidRPr="001442AE" w:rsidRDefault="3DB8B89B" w:rsidP="3DB8B89B">
      <w:pPr>
        <w:spacing w:after="0" w:line="360" w:lineRule="auto"/>
        <w:jc w:val="both"/>
        <w:rPr>
          <w:rFonts w:ascii="Arial" w:eastAsia="Times New Roman" w:hAnsi="Arial" w:cs="Arial"/>
          <w:sz w:val="24"/>
          <w:szCs w:val="24"/>
          <w:lang w:val="es-ES"/>
        </w:rPr>
      </w:pPr>
      <w:r w:rsidRPr="3DB8B89B">
        <w:rPr>
          <w:rFonts w:ascii="Arial" w:eastAsia="Times New Roman" w:hAnsi="Arial" w:cs="Arial"/>
          <w:sz w:val="24"/>
          <w:szCs w:val="24"/>
          <w:lang w:val="es-ES"/>
        </w:rPr>
        <w:t xml:space="preserve">En ese sentido, consideramos que, el desarrollo y estudio de la sentencia debió circunscribirse a determinar si el acuerdo impugnado de medidas de protección es apegado a derecho a partir de los elementos que obran en autos </w:t>
      </w:r>
      <w:proofErr w:type="gramStart"/>
      <w:r w:rsidRPr="3DB8B89B">
        <w:rPr>
          <w:rFonts w:ascii="Arial" w:eastAsia="Times New Roman" w:hAnsi="Arial" w:cs="Arial"/>
          <w:sz w:val="24"/>
          <w:szCs w:val="24"/>
          <w:lang w:val="es-ES"/>
        </w:rPr>
        <w:t>y</w:t>
      </w:r>
      <w:proofErr w:type="gramEnd"/>
      <w:r w:rsidRPr="3DB8B89B">
        <w:rPr>
          <w:rFonts w:ascii="Arial" w:eastAsia="Times New Roman" w:hAnsi="Arial" w:cs="Arial"/>
          <w:sz w:val="24"/>
          <w:szCs w:val="24"/>
          <w:lang w:val="es-ES"/>
        </w:rPr>
        <w:t xml:space="preserve"> sobre todo, de los planteamientos efectuados por el apelante.</w:t>
      </w:r>
    </w:p>
    <w:p w14:paraId="0176C479" w14:textId="77777777" w:rsidR="00E228CA" w:rsidRPr="001442AE" w:rsidRDefault="00E228CA" w:rsidP="00E228CA">
      <w:pPr>
        <w:spacing w:after="0" w:line="360" w:lineRule="auto"/>
        <w:jc w:val="both"/>
        <w:rPr>
          <w:rFonts w:ascii="Arial" w:eastAsia="Times New Roman" w:hAnsi="Arial" w:cs="Arial"/>
          <w:bCs/>
          <w:sz w:val="24"/>
          <w:szCs w:val="24"/>
          <w:lang w:val="es-ES_tradnl"/>
        </w:rPr>
      </w:pPr>
    </w:p>
    <w:p w14:paraId="445C0D8E" w14:textId="6FDFA2BB" w:rsidR="00E228CA" w:rsidRPr="001442AE" w:rsidRDefault="00E228CA" w:rsidP="00E228CA">
      <w:pPr>
        <w:spacing w:after="0" w:line="360" w:lineRule="auto"/>
        <w:jc w:val="both"/>
        <w:rPr>
          <w:rFonts w:ascii="Arial" w:eastAsia="Times New Roman" w:hAnsi="Arial" w:cs="Arial"/>
          <w:bCs/>
          <w:sz w:val="24"/>
          <w:szCs w:val="24"/>
          <w:lang w:val="es-ES_tradnl"/>
        </w:rPr>
      </w:pPr>
      <w:r w:rsidRPr="001442AE">
        <w:rPr>
          <w:rFonts w:ascii="Arial" w:eastAsia="Times New Roman" w:hAnsi="Arial" w:cs="Arial"/>
          <w:bCs/>
          <w:sz w:val="24"/>
          <w:szCs w:val="24"/>
          <w:lang w:val="es-ES_tradnl"/>
        </w:rPr>
        <w:t>Por lo que, tomando como base los agravios, es que consideramos que, únicamente debe modificarse lo relativo a la porción de la medida de protección consistente en “</w:t>
      </w:r>
      <w:r w:rsidRPr="001442AE">
        <w:rPr>
          <w:rFonts w:ascii="Arial" w:eastAsia="Times New Roman" w:hAnsi="Arial" w:cs="Arial"/>
          <w:bCs/>
          <w:i/>
          <w:iCs/>
          <w:sz w:val="24"/>
          <w:szCs w:val="24"/>
          <w:lang w:val="es-ES_tradnl"/>
        </w:rPr>
        <w:t xml:space="preserve">de ser solicitado por la </w:t>
      </w:r>
      <w:r w:rsidR="00F81705" w:rsidRPr="00F81705">
        <w:rPr>
          <w:rFonts w:ascii="Arial" w:eastAsia="Times New Roman" w:hAnsi="Arial" w:cs="Arial"/>
          <w:bCs/>
          <w:i/>
          <w:iCs/>
          <w:color w:val="FFFFFF"/>
          <w:sz w:val="24"/>
          <w:szCs w:val="24"/>
          <w:highlight w:val="darkCyan"/>
          <w:lang w:val="es-ES_tradnl"/>
        </w:rPr>
        <w:t>[No.31]_ELIMINADO_Cargo_-2-_[276]</w:t>
      </w:r>
      <w:r w:rsidRPr="001442AE">
        <w:rPr>
          <w:rFonts w:ascii="Arial" w:eastAsia="Times New Roman" w:hAnsi="Arial" w:cs="Arial"/>
          <w:bCs/>
          <w:i/>
          <w:iCs/>
          <w:sz w:val="24"/>
          <w:szCs w:val="24"/>
          <w:lang w:val="es-ES_tradnl"/>
        </w:rPr>
        <w:t xml:space="preserve"> y </w:t>
      </w:r>
      <w:r w:rsidR="00F81705" w:rsidRPr="00F81705">
        <w:rPr>
          <w:rFonts w:ascii="Arial" w:eastAsia="Times New Roman" w:hAnsi="Arial" w:cs="Arial"/>
          <w:bCs/>
          <w:i/>
          <w:iCs/>
          <w:color w:val="FFFFFF"/>
          <w:sz w:val="24"/>
          <w:szCs w:val="24"/>
          <w:highlight w:val="darkCyan"/>
          <w:lang w:val="es-ES_tradnl"/>
        </w:rPr>
        <w:t>[No.32]_ELIMINADO_Cargo_-1-_[275]</w:t>
      </w:r>
      <w:r w:rsidRPr="001442AE">
        <w:rPr>
          <w:rFonts w:ascii="Arial" w:eastAsia="Times New Roman" w:hAnsi="Arial" w:cs="Arial"/>
          <w:bCs/>
          <w:i/>
          <w:iCs/>
          <w:sz w:val="24"/>
          <w:szCs w:val="24"/>
          <w:lang w:val="es-ES_tradnl"/>
        </w:rPr>
        <w:t xml:space="preserve"> proporcione los elementos de seguridad pública para garantizar su integridad personal en el desarrollo de las sesiones de cabildo como en los trayectos de sus domicilios”, </w:t>
      </w:r>
      <w:r w:rsidRPr="001442AE">
        <w:rPr>
          <w:rFonts w:ascii="Arial" w:eastAsia="Times New Roman" w:hAnsi="Arial" w:cs="Arial"/>
          <w:bCs/>
          <w:sz w:val="24"/>
          <w:szCs w:val="24"/>
          <w:lang w:val="es-ES_tradnl"/>
        </w:rPr>
        <w:t xml:space="preserve">al considerar que tal medida es excesiva y desproporcionada al constituir un acto de molestia e intimidación ante actos futuros de realización incierta.  </w:t>
      </w:r>
    </w:p>
    <w:p w14:paraId="1A80D1E3" w14:textId="77777777" w:rsidR="00E228CA" w:rsidRPr="001442AE" w:rsidRDefault="00E228CA" w:rsidP="00E228CA">
      <w:pPr>
        <w:spacing w:after="0" w:line="360" w:lineRule="auto"/>
        <w:jc w:val="both"/>
        <w:rPr>
          <w:rFonts w:ascii="Arial" w:eastAsia="Times New Roman" w:hAnsi="Arial" w:cs="Arial"/>
          <w:bCs/>
          <w:sz w:val="24"/>
          <w:szCs w:val="24"/>
          <w:lang w:val="es-ES_tradnl"/>
        </w:rPr>
      </w:pPr>
    </w:p>
    <w:p w14:paraId="5B00B37A" w14:textId="77777777" w:rsidR="00E228CA" w:rsidRPr="001442AE" w:rsidRDefault="3DB8B89B" w:rsidP="3DB8B89B">
      <w:pPr>
        <w:spacing w:after="0" w:line="360" w:lineRule="auto"/>
        <w:jc w:val="both"/>
        <w:rPr>
          <w:rFonts w:ascii="Arial" w:eastAsia="Times New Roman" w:hAnsi="Arial" w:cs="Arial"/>
          <w:sz w:val="24"/>
          <w:szCs w:val="24"/>
          <w:lang w:val="es-ES"/>
        </w:rPr>
      </w:pPr>
      <w:r w:rsidRPr="3DB8B89B">
        <w:rPr>
          <w:rFonts w:ascii="Arial" w:eastAsia="Times New Roman" w:hAnsi="Arial" w:cs="Arial"/>
          <w:sz w:val="24"/>
          <w:szCs w:val="24"/>
          <w:lang w:val="es-ES"/>
        </w:rPr>
        <w:t>Con base en lo expuesto, diferimos de los razonamientos del primer resolutivo y, manifestamos nuestra postura en contra del segundo resolutivo relativo a la procedencia de medidas cautelares que vienen a sustituir las medidas de protección dictadas, porque estimamos que son estas últimas las que deben prevalecer con las modificaciones referidas.</w:t>
      </w:r>
    </w:p>
    <w:p w14:paraId="44F22A22" w14:textId="77777777" w:rsidR="00E228CA" w:rsidRPr="001442AE" w:rsidRDefault="00E228CA" w:rsidP="00E228CA">
      <w:pPr>
        <w:spacing w:after="0" w:line="360" w:lineRule="auto"/>
        <w:jc w:val="both"/>
        <w:rPr>
          <w:rFonts w:ascii="Arial" w:hAnsi="Arial" w:cs="Arial"/>
          <w:sz w:val="24"/>
          <w:szCs w:val="24"/>
        </w:rPr>
      </w:pPr>
    </w:p>
    <w:p w14:paraId="194739E3" w14:textId="77777777" w:rsidR="00E228CA" w:rsidRPr="001442AE" w:rsidRDefault="00E228CA" w:rsidP="00E228CA">
      <w:pPr>
        <w:spacing w:after="0" w:line="360" w:lineRule="auto"/>
        <w:contextualSpacing/>
        <w:jc w:val="both"/>
        <w:rPr>
          <w:rFonts w:ascii="Arial" w:eastAsia="Times New Roman" w:hAnsi="Arial" w:cs="Arial"/>
          <w:bCs/>
          <w:sz w:val="24"/>
          <w:szCs w:val="24"/>
        </w:rPr>
      </w:pPr>
      <w:r w:rsidRPr="001442AE">
        <w:rPr>
          <w:rFonts w:ascii="Arial" w:hAnsi="Arial" w:cs="Arial"/>
          <w:sz w:val="24"/>
          <w:szCs w:val="24"/>
        </w:rPr>
        <w:t xml:space="preserve">Por tales consideraciones, suscribimos de manera conjunta, el presente voto concurrente y particular. </w:t>
      </w:r>
    </w:p>
    <w:p w14:paraId="5C8483A4" w14:textId="77777777" w:rsidR="00E228CA" w:rsidRPr="001442AE" w:rsidRDefault="00E228CA" w:rsidP="00E228CA">
      <w:pPr>
        <w:spacing w:after="0" w:line="360" w:lineRule="auto"/>
        <w:jc w:val="center"/>
        <w:rPr>
          <w:rFonts w:ascii="Arial" w:eastAsia="Times New Roman" w:hAnsi="Arial" w:cs="Arial"/>
          <w:b/>
          <w:sz w:val="24"/>
          <w:szCs w:val="24"/>
        </w:rPr>
      </w:pPr>
    </w:p>
    <w:p w14:paraId="62BB2409" w14:textId="77777777" w:rsidR="00E228CA" w:rsidRPr="001442AE" w:rsidRDefault="00E228CA" w:rsidP="00E228CA">
      <w:pPr>
        <w:spacing w:after="0" w:line="360" w:lineRule="auto"/>
        <w:jc w:val="center"/>
        <w:rPr>
          <w:rFonts w:ascii="Arial" w:eastAsia="Times New Roman" w:hAnsi="Arial" w:cs="Arial"/>
          <w:b/>
          <w:sz w:val="24"/>
          <w:szCs w:val="24"/>
          <w:lang w:val="es-ES_tradnl"/>
        </w:rPr>
      </w:pPr>
      <w:r w:rsidRPr="001442AE">
        <w:rPr>
          <w:rFonts w:ascii="Arial" w:eastAsia="Times New Roman" w:hAnsi="Arial" w:cs="Arial"/>
          <w:b/>
          <w:sz w:val="24"/>
          <w:szCs w:val="24"/>
          <w:lang w:val="es-ES_tradnl"/>
        </w:rPr>
        <w:t xml:space="preserve">MAGISTRADA </w:t>
      </w:r>
      <w:r w:rsidRPr="001442AE">
        <w:rPr>
          <w:rFonts w:ascii="Arial" w:eastAsia="Times New Roman" w:hAnsi="Arial" w:cs="Arial"/>
          <w:b/>
          <w:sz w:val="24"/>
          <w:szCs w:val="24"/>
          <w:lang w:val="es-ES_tradnl"/>
        </w:rPr>
        <w:tab/>
      </w:r>
      <w:r w:rsidRPr="001442AE">
        <w:rPr>
          <w:rFonts w:ascii="Arial" w:eastAsia="Times New Roman" w:hAnsi="Arial" w:cs="Arial"/>
          <w:b/>
          <w:sz w:val="24"/>
          <w:szCs w:val="24"/>
          <w:lang w:val="es-ES_tradnl"/>
        </w:rPr>
        <w:tab/>
      </w:r>
      <w:r w:rsidRPr="001442AE">
        <w:rPr>
          <w:rFonts w:ascii="Arial" w:eastAsia="Times New Roman" w:hAnsi="Arial" w:cs="Arial"/>
          <w:b/>
          <w:sz w:val="24"/>
          <w:szCs w:val="24"/>
          <w:lang w:val="es-ES_tradnl"/>
        </w:rPr>
        <w:tab/>
      </w:r>
      <w:r w:rsidRPr="001442AE">
        <w:rPr>
          <w:rFonts w:ascii="Arial" w:eastAsia="Times New Roman" w:hAnsi="Arial" w:cs="Arial"/>
          <w:b/>
          <w:sz w:val="24"/>
          <w:szCs w:val="24"/>
          <w:lang w:val="es-ES_tradnl"/>
        </w:rPr>
        <w:tab/>
        <w:t xml:space="preserve">MAGISTRADO </w:t>
      </w:r>
    </w:p>
    <w:p w14:paraId="406257F8" w14:textId="77777777" w:rsidR="00E228CA" w:rsidRPr="001442AE" w:rsidRDefault="00E228CA" w:rsidP="00E228CA">
      <w:pPr>
        <w:spacing w:after="0" w:line="360" w:lineRule="auto"/>
        <w:rPr>
          <w:rFonts w:ascii="Arial" w:eastAsia="Times New Roman" w:hAnsi="Arial" w:cs="Arial"/>
          <w:b/>
          <w:sz w:val="24"/>
          <w:szCs w:val="24"/>
          <w:lang w:val="es-ES_tradnl"/>
        </w:rPr>
      </w:pPr>
    </w:p>
    <w:p w14:paraId="17D591C0" w14:textId="77777777" w:rsidR="00E228CA" w:rsidRPr="001442AE" w:rsidRDefault="00E228CA" w:rsidP="00E228CA">
      <w:pPr>
        <w:spacing w:after="0" w:line="360" w:lineRule="auto"/>
        <w:jc w:val="center"/>
        <w:rPr>
          <w:rFonts w:ascii="Arial" w:eastAsia="Times New Roman" w:hAnsi="Arial" w:cs="Arial"/>
          <w:b/>
          <w:sz w:val="24"/>
          <w:szCs w:val="24"/>
          <w:lang w:val="es-ES_tradnl"/>
        </w:rPr>
      </w:pPr>
    </w:p>
    <w:p w14:paraId="31CCFCC5" w14:textId="77777777" w:rsidR="00E228CA" w:rsidRPr="001442AE" w:rsidRDefault="00E228CA" w:rsidP="00E228CA">
      <w:pPr>
        <w:spacing w:after="0" w:line="360" w:lineRule="auto"/>
        <w:jc w:val="center"/>
        <w:rPr>
          <w:rFonts w:ascii="Arial" w:eastAsia="Times New Roman" w:hAnsi="Arial" w:cs="Arial"/>
          <w:b/>
          <w:sz w:val="24"/>
          <w:szCs w:val="24"/>
          <w:lang w:val="es-ES_tradnl"/>
        </w:rPr>
      </w:pPr>
      <w:r w:rsidRPr="001442AE">
        <w:rPr>
          <w:rFonts w:ascii="Arial" w:eastAsia="Times New Roman" w:hAnsi="Arial" w:cs="Arial"/>
          <w:b/>
          <w:sz w:val="24"/>
          <w:szCs w:val="24"/>
          <w:lang w:val="es-ES_tradnl"/>
        </w:rPr>
        <w:t>AMELÍ GISSEL NAVARRO LEPE</w:t>
      </w:r>
      <w:r w:rsidRPr="001442AE">
        <w:rPr>
          <w:rFonts w:ascii="Arial" w:eastAsia="Times New Roman" w:hAnsi="Arial" w:cs="Arial"/>
          <w:b/>
          <w:sz w:val="24"/>
          <w:szCs w:val="24"/>
          <w:lang w:val="es-ES_tradnl"/>
        </w:rPr>
        <w:tab/>
        <w:t>ADRIÁN HERNÁNDEZ PINEDO</w:t>
      </w:r>
    </w:p>
    <w:p w14:paraId="29A21244" w14:textId="38C682A2" w:rsidR="00544A01" w:rsidRPr="00A06410" w:rsidRDefault="00544A01" w:rsidP="00544A01">
      <w:pPr>
        <w:jc w:val="both"/>
        <w:rPr>
          <w:rFonts w:ascii="Arial" w:hAnsi="Arial" w:cs="Arial"/>
          <w:sz w:val="18"/>
          <w:szCs w:val="18"/>
        </w:rPr>
      </w:pPr>
      <w:r w:rsidRPr="00A06410">
        <w:rPr>
          <w:rFonts w:ascii="Arial" w:hAnsi="Arial" w:cs="Arial"/>
          <w:sz w:val="18"/>
          <w:szCs w:val="18"/>
        </w:rPr>
        <w:lastRenderedPageBreak/>
        <w:t xml:space="preserve">El suscrito Gerardo Maldonado Tadeo, Secretario General de Acuerdos del Tribunal Electoral del Estado, en ejercicio de las facultades que me confieren los artículos 69, fracciones VII y VIII del Código Electoral del Estado de Michoacán de Ocampo; 66 fracciones I y II del Reglamento Interior del Tribunal Electoral del Estado, hago constar que las firmas que obran en el presente documento corresponden a la Sentencia emitida por el Pleno del Tribunal Electoral del Estado, en Sesión Pública celebrada el </w:t>
      </w:r>
      <w:r w:rsidR="00564FD4">
        <w:rPr>
          <w:rFonts w:ascii="Arial" w:hAnsi="Arial" w:cs="Arial"/>
          <w:sz w:val="18"/>
          <w:szCs w:val="18"/>
        </w:rPr>
        <w:t>veintinueve</w:t>
      </w:r>
      <w:r w:rsidRPr="00A06410">
        <w:rPr>
          <w:rFonts w:ascii="Arial" w:hAnsi="Arial" w:cs="Arial"/>
          <w:sz w:val="18"/>
          <w:szCs w:val="18"/>
        </w:rPr>
        <w:t xml:space="preserve"> de </w:t>
      </w:r>
      <w:r w:rsidR="00116D51">
        <w:rPr>
          <w:rFonts w:ascii="Arial" w:hAnsi="Arial" w:cs="Arial"/>
          <w:sz w:val="18"/>
          <w:szCs w:val="18"/>
        </w:rPr>
        <w:t>agosto</w:t>
      </w:r>
      <w:r w:rsidRPr="00A06410">
        <w:rPr>
          <w:rFonts w:ascii="Arial" w:hAnsi="Arial" w:cs="Arial"/>
          <w:sz w:val="18"/>
          <w:szCs w:val="18"/>
        </w:rPr>
        <w:t xml:space="preserve"> de dos mil veinticinco, dentro del </w:t>
      </w:r>
      <w:r w:rsidR="00116D51">
        <w:rPr>
          <w:rFonts w:ascii="Arial" w:hAnsi="Arial" w:cs="Arial"/>
          <w:sz w:val="18"/>
          <w:szCs w:val="18"/>
        </w:rPr>
        <w:t>Recurso de apelación</w:t>
      </w:r>
      <w:r w:rsidRPr="00A06410">
        <w:rPr>
          <w:rFonts w:ascii="Arial" w:hAnsi="Arial" w:cs="Arial"/>
          <w:sz w:val="18"/>
          <w:szCs w:val="18"/>
        </w:rPr>
        <w:t xml:space="preserve"> identificado con la clave </w:t>
      </w:r>
      <w:r w:rsidRPr="00A06410">
        <w:rPr>
          <w:rFonts w:ascii="Arial" w:hAnsi="Arial" w:cs="Arial"/>
          <w:b/>
          <w:bCs/>
          <w:sz w:val="18"/>
          <w:szCs w:val="18"/>
        </w:rPr>
        <w:t>TEEM-</w:t>
      </w:r>
      <w:r w:rsidR="00116D51">
        <w:rPr>
          <w:rFonts w:ascii="Arial" w:hAnsi="Arial" w:cs="Arial"/>
          <w:b/>
          <w:bCs/>
          <w:sz w:val="18"/>
          <w:szCs w:val="18"/>
        </w:rPr>
        <w:t>RAP</w:t>
      </w:r>
      <w:r w:rsidRPr="00A06410">
        <w:rPr>
          <w:rFonts w:ascii="Arial" w:hAnsi="Arial" w:cs="Arial"/>
          <w:b/>
          <w:bCs/>
          <w:sz w:val="18"/>
          <w:szCs w:val="18"/>
        </w:rPr>
        <w:t>-</w:t>
      </w:r>
      <w:r w:rsidR="00116D51">
        <w:rPr>
          <w:rFonts w:ascii="Arial" w:hAnsi="Arial" w:cs="Arial"/>
          <w:b/>
          <w:bCs/>
          <w:sz w:val="18"/>
          <w:szCs w:val="18"/>
        </w:rPr>
        <w:t>024</w:t>
      </w:r>
      <w:r w:rsidRPr="00A06410">
        <w:rPr>
          <w:rFonts w:ascii="Arial" w:hAnsi="Arial" w:cs="Arial"/>
          <w:b/>
          <w:bCs/>
          <w:sz w:val="18"/>
          <w:szCs w:val="18"/>
        </w:rPr>
        <w:t>/2025</w:t>
      </w:r>
      <w:r w:rsidR="00FB3FAE">
        <w:rPr>
          <w:rFonts w:ascii="Arial" w:hAnsi="Arial" w:cs="Arial"/>
          <w:b/>
          <w:bCs/>
          <w:sz w:val="18"/>
          <w:szCs w:val="18"/>
        </w:rPr>
        <w:t xml:space="preserve">, </w:t>
      </w:r>
      <w:r w:rsidR="00FB3FAE">
        <w:rPr>
          <w:rFonts w:ascii="Arial" w:hAnsi="Arial" w:cs="Arial"/>
          <w:sz w:val="18"/>
          <w:szCs w:val="18"/>
        </w:rPr>
        <w:t xml:space="preserve">con el voto concurrente conjunto por una parte, y particular por otra, que emite la Magistrada </w:t>
      </w:r>
      <w:proofErr w:type="spellStart"/>
      <w:r w:rsidR="00FB3FAE">
        <w:rPr>
          <w:rFonts w:ascii="Arial" w:hAnsi="Arial" w:cs="Arial"/>
          <w:sz w:val="18"/>
          <w:szCs w:val="18"/>
        </w:rPr>
        <w:t>Amelí</w:t>
      </w:r>
      <w:proofErr w:type="spellEnd"/>
      <w:r w:rsidR="00FB3FAE">
        <w:rPr>
          <w:rFonts w:ascii="Arial" w:hAnsi="Arial" w:cs="Arial"/>
          <w:sz w:val="18"/>
          <w:szCs w:val="18"/>
        </w:rPr>
        <w:t xml:space="preserve"> </w:t>
      </w:r>
      <w:proofErr w:type="spellStart"/>
      <w:r w:rsidR="00FB3FAE">
        <w:rPr>
          <w:rFonts w:ascii="Arial" w:hAnsi="Arial" w:cs="Arial"/>
          <w:sz w:val="18"/>
          <w:szCs w:val="18"/>
        </w:rPr>
        <w:t>Gissel</w:t>
      </w:r>
      <w:proofErr w:type="spellEnd"/>
      <w:r w:rsidR="00FB3FAE">
        <w:rPr>
          <w:rFonts w:ascii="Arial" w:hAnsi="Arial" w:cs="Arial"/>
          <w:sz w:val="18"/>
          <w:szCs w:val="18"/>
        </w:rPr>
        <w:t xml:space="preserve"> Navarro Lepe</w:t>
      </w:r>
      <w:r w:rsidR="00465513">
        <w:rPr>
          <w:rFonts w:ascii="Arial" w:hAnsi="Arial" w:cs="Arial"/>
          <w:sz w:val="18"/>
          <w:szCs w:val="18"/>
        </w:rPr>
        <w:t xml:space="preserve"> y el Magistrado Adrián Hernández Pinedo</w:t>
      </w:r>
      <w:r w:rsidRPr="00A06410">
        <w:rPr>
          <w:rFonts w:ascii="Arial" w:hAnsi="Arial" w:cs="Arial"/>
          <w:sz w:val="18"/>
          <w:szCs w:val="18"/>
        </w:rPr>
        <w:t xml:space="preserve">; la cual consta de </w:t>
      </w:r>
      <w:r w:rsidR="00465513">
        <w:rPr>
          <w:rFonts w:ascii="Arial" w:hAnsi="Arial" w:cs="Arial"/>
          <w:sz w:val="18"/>
          <w:szCs w:val="18"/>
        </w:rPr>
        <w:t>veintisiete</w:t>
      </w:r>
      <w:r w:rsidR="00564FD4" w:rsidRPr="00564FD4">
        <w:rPr>
          <w:rFonts w:ascii="Arial" w:hAnsi="Arial" w:cs="Arial"/>
          <w:sz w:val="18"/>
          <w:szCs w:val="18"/>
        </w:rPr>
        <w:t xml:space="preserve"> </w:t>
      </w:r>
      <w:r w:rsidRPr="00564FD4">
        <w:rPr>
          <w:rFonts w:ascii="Arial" w:hAnsi="Arial" w:cs="Arial"/>
          <w:sz w:val="18"/>
          <w:szCs w:val="18"/>
        </w:rPr>
        <w:t>páginas,</w:t>
      </w:r>
      <w:r w:rsidRPr="00A06410">
        <w:rPr>
          <w:rFonts w:ascii="Arial" w:hAnsi="Arial" w:cs="Arial"/>
          <w:sz w:val="18"/>
          <w:szCs w:val="18"/>
        </w:rPr>
        <w:t xml:space="preserve"> incluida la presente y fue firmada mediante firmas electrónicas certificadas. </w:t>
      </w:r>
      <w:r w:rsidRPr="00A06410">
        <w:rPr>
          <w:rFonts w:ascii="Arial" w:hAnsi="Arial" w:cs="Arial"/>
          <w:b/>
          <w:bCs/>
          <w:sz w:val="18"/>
          <w:szCs w:val="18"/>
        </w:rPr>
        <w:t>Doy fe.</w:t>
      </w:r>
    </w:p>
    <w:p w14:paraId="49A37692" w14:textId="77777777" w:rsidR="00544A01" w:rsidRPr="00A06410" w:rsidRDefault="00544A01" w:rsidP="00544A01">
      <w:pPr>
        <w:pStyle w:val="Normal0"/>
        <w:pBdr>
          <w:top w:val="nil"/>
          <w:left w:val="nil"/>
          <w:bottom w:val="nil"/>
          <w:right w:val="nil"/>
          <w:between w:val="nil"/>
        </w:pBdr>
        <w:spacing w:after="384" w:line="240" w:lineRule="auto"/>
        <w:jc w:val="both"/>
        <w:rPr>
          <w:rFonts w:ascii="Arial" w:eastAsia="Arial Narrow" w:hAnsi="Arial" w:cs="Arial"/>
          <w:b/>
          <w:bCs/>
          <w:color w:val="000000"/>
          <w:sz w:val="18"/>
          <w:szCs w:val="18"/>
        </w:rPr>
      </w:pPr>
      <w:r w:rsidRPr="00A06410">
        <w:rPr>
          <w:rFonts w:ascii="Arial" w:eastAsia="Arial Narrow" w:hAnsi="Arial" w:cs="Arial"/>
          <w:b/>
          <w:bCs/>
          <w:color w:val="000000"/>
          <w:sz w:val="18"/>
          <w:szCs w:val="18"/>
        </w:rPr>
        <w:t xml:space="preserve">Este documento es una representación gráfica autorizada mediante firmas electrónicas certificadas, el cual tiene plena validez jurídica de conformidad con el numeral tercero y cuarto del </w:t>
      </w:r>
      <w:r w:rsidRPr="00A06410">
        <w:rPr>
          <w:rFonts w:ascii="Arial" w:eastAsia="Arial Narrow" w:hAnsi="Arial" w:cs="Arial"/>
          <w:b/>
          <w:bCs/>
          <w:i/>
          <w:color w:val="000000"/>
          <w:sz w:val="18"/>
          <w:szCs w:val="18"/>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7172E408" w14:textId="77777777" w:rsidR="00F81705" w:rsidRDefault="00F81705" w:rsidP="005A56AC">
      <w:pPr>
        <w:pBdr>
          <w:top w:val="nil"/>
          <w:left w:val="nil"/>
          <w:bottom w:val="nil"/>
          <w:right w:val="nil"/>
          <w:between w:val="nil"/>
        </w:pBdr>
        <w:spacing w:before="240" w:line="240" w:lineRule="auto"/>
        <w:jc w:val="both"/>
        <w:rPr>
          <w:rFonts w:ascii="Arial Narrow" w:hAnsi="Arial Narrow"/>
          <w:b/>
          <w:sz w:val="20"/>
          <w:szCs w:val="20"/>
        </w:rPr>
        <w:sectPr w:rsidR="00F81705" w:rsidSect="000D72F5">
          <w:headerReference w:type="default" r:id="rId13"/>
          <w:footerReference w:type="default" r:id="rId14"/>
          <w:headerReference w:type="first" r:id="rId15"/>
          <w:footerReference w:type="first" r:id="rId16"/>
          <w:pgSz w:w="12242" w:h="19442"/>
          <w:pgMar w:top="2126" w:right="1418" w:bottom="2268" w:left="2268" w:header="1134" w:footer="522" w:gutter="0"/>
          <w:pgNumType w:start="1"/>
          <w:cols w:space="720"/>
          <w:titlePg/>
        </w:sectPr>
      </w:pPr>
    </w:p>
    <w:p w14:paraId="2120DC22" w14:textId="77777777" w:rsidR="00EC3571" w:rsidRPr="00EC3571" w:rsidRDefault="00EC3571"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lastRenderedPageBreak/>
        <w:t>FUNDAMENTACIÓN LEGAL</w:t>
      </w:r>
    </w:p>
    <w:p w14:paraId="04A9C9D0" w14:textId="77777777" w:rsidR="00EC3571" w:rsidRPr="00EC3571" w:rsidRDefault="00EC3571" w:rsidP="00EC3571">
      <w:pPr>
        <w:pBdr>
          <w:top w:val="nil"/>
          <w:left w:val="nil"/>
          <w:bottom w:val="nil"/>
          <w:right w:val="nil"/>
          <w:between w:val="nil"/>
        </w:pBdr>
        <w:spacing w:after="0" w:line="360" w:lineRule="auto"/>
        <w:jc w:val="both"/>
        <w:rPr>
          <w:rFonts w:ascii="Arial" w:hAnsi="Arial" w:cs="Arial"/>
          <w:bCs/>
          <w:sz w:val="24"/>
          <w:szCs w:val="24"/>
        </w:rPr>
      </w:pPr>
    </w:p>
    <w:p w14:paraId="00AFF2A7" w14:textId="77777777" w:rsidR="00EC3571" w:rsidRPr="00EC3571" w:rsidRDefault="00EC3571"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LTAIPPDPEMO: Ley de Transparencia, Acceso a la Información Pública y Protección de Datos Personales del Estado de Michoacán de Ocampo.</w:t>
      </w:r>
    </w:p>
    <w:p w14:paraId="78FCAC15" w14:textId="77777777" w:rsidR="00EC3571" w:rsidRPr="00EC3571" w:rsidRDefault="00EC3571" w:rsidP="00EC3571">
      <w:pPr>
        <w:pBdr>
          <w:top w:val="nil"/>
          <w:left w:val="nil"/>
          <w:bottom w:val="nil"/>
          <w:right w:val="nil"/>
          <w:between w:val="nil"/>
        </w:pBdr>
        <w:spacing w:after="0" w:line="360" w:lineRule="auto"/>
        <w:jc w:val="both"/>
        <w:rPr>
          <w:rFonts w:ascii="Arial" w:hAnsi="Arial" w:cs="Arial"/>
          <w:bCs/>
          <w:sz w:val="24"/>
          <w:szCs w:val="24"/>
        </w:rPr>
      </w:pPr>
    </w:p>
    <w:p w14:paraId="1062A369" w14:textId="77777777" w:rsidR="00EC3571" w:rsidRPr="00EC3571" w:rsidRDefault="00EC3571"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LPDPPSOEMO: Ley de Protección de Datos Personales en Posesión de Sujetos Obligados del Estado de Michoacán de Ocampo.</w:t>
      </w:r>
    </w:p>
    <w:p w14:paraId="3323A2E0" w14:textId="77777777" w:rsidR="00EC3571" w:rsidRPr="00EC3571" w:rsidRDefault="00EC3571" w:rsidP="00EC3571">
      <w:pPr>
        <w:pBdr>
          <w:top w:val="nil"/>
          <w:left w:val="nil"/>
          <w:bottom w:val="nil"/>
          <w:right w:val="nil"/>
          <w:between w:val="nil"/>
        </w:pBdr>
        <w:spacing w:after="0" w:line="360" w:lineRule="auto"/>
        <w:jc w:val="both"/>
        <w:rPr>
          <w:rFonts w:ascii="Arial" w:hAnsi="Arial" w:cs="Arial"/>
          <w:bCs/>
          <w:sz w:val="24"/>
          <w:szCs w:val="24"/>
        </w:rPr>
      </w:pPr>
    </w:p>
    <w:p w14:paraId="1908631C" w14:textId="792C39E6" w:rsidR="00EC3571" w:rsidRDefault="00EC3571"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LGMCDIEVP: Lineamientos Generales en Materia de Clasificación y Desclasificación de la Información, así como para la Elaboración de Versiones Públicas.</w:t>
      </w:r>
    </w:p>
    <w:p w14:paraId="29918B5B" w14:textId="77777777" w:rsidR="00EC3571" w:rsidRPr="00EC3571" w:rsidRDefault="00EC3571" w:rsidP="00EC3571">
      <w:pPr>
        <w:pBdr>
          <w:top w:val="nil"/>
          <w:left w:val="nil"/>
          <w:bottom w:val="nil"/>
          <w:right w:val="nil"/>
          <w:between w:val="nil"/>
        </w:pBdr>
        <w:spacing w:after="0" w:line="360" w:lineRule="auto"/>
        <w:jc w:val="both"/>
        <w:rPr>
          <w:rFonts w:ascii="Arial" w:hAnsi="Arial" w:cs="Arial"/>
          <w:bCs/>
          <w:sz w:val="24"/>
          <w:szCs w:val="24"/>
        </w:rPr>
      </w:pPr>
    </w:p>
    <w:p w14:paraId="7B1DA934"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No.1 ELIMINADO_el_Municipio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por ser un dato personal identificativo de conformidad con el Artículo 97 de la LTAIPPDPEMO, Artículo 3 fracción VIII de la LPDPPSOEMO y Lineamiento Trigésimo Octavo fracción I. 1. de los LGMCDIEVP*.</w:t>
      </w:r>
    </w:p>
    <w:p w14:paraId="301C4B77"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6DC4214C"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No.2 </w:t>
      </w:r>
      <w:proofErr w:type="spellStart"/>
      <w:r w:rsidRPr="00EC3571">
        <w:rPr>
          <w:rFonts w:ascii="Arial" w:hAnsi="Arial" w:cs="Arial"/>
          <w:bCs/>
          <w:sz w:val="24"/>
          <w:szCs w:val="24"/>
        </w:rPr>
        <w:t>ELIMINADO_el_número_de_expediente_antecedente</w:t>
      </w:r>
      <w:proofErr w:type="spellEnd"/>
      <w:r w:rsidRPr="00EC3571">
        <w:rPr>
          <w:rFonts w:ascii="Arial" w:hAnsi="Arial" w:cs="Arial"/>
          <w:bCs/>
          <w:sz w:val="24"/>
          <w:szCs w:val="24"/>
        </w:rPr>
        <w:t xml:space="preserve">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por ser un dato personal sobre situación jurídica o legal de conformidad con el Artículo 97 de la LTAIPPDPEMO, Artículo 3 fracción VIII de la LPDPPSOEMO y Lineamiento Trigésimo Octavo fracción I. 7. de los LGMCDIEVP*.</w:t>
      </w:r>
    </w:p>
    <w:p w14:paraId="27B98F7D"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05147AE2"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No.3 ELIMINADO_Cargo_-1-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por ser un dato personal laboral de conformidad con el Artículo 97 de la LTAIPPDPEMO, Artículo 3 fracción VIII de la LPDPPSOEMO y Lineamiento Trigésimo Octavo fracción I. 5. de los LGMCDIEVP*.</w:t>
      </w:r>
    </w:p>
    <w:p w14:paraId="0737C53E"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73CEF47E"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No.4 ELIMINADO_el_nombre_de_la_parte_denunciante_-1-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por ser un dato personal identificativo de conformidad con el Artículo 97 de la LTAIPPDPEMO, Artículo 3 fracción VIII de la LPDPPSOEMO y Lineamiento Trigésimo Octavo fracción I. 1. de los LGMCDIEVP*.</w:t>
      </w:r>
    </w:p>
    <w:p w14:paraId="72013BCA"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52E83AF8"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No.5 ELIMINADO_Cargo_-2- en 1 </w:t>
      </w:r>
      <w:proofErr w:type="spellStart"/>
      <w:r w:rsidRPr="00EC3571">
        <w:rPr>
          <w:rFonts w:ascii="Arial" w:hAnsi="Arial" w:cs="Arial"/>
          <w:bCs/>
          <w:sz w:val="24"/>
          <w:szCs w:val="24"/>
        </w:rPr>
        <w:t>renglon</w:t>
      </w:r>
      <w:proofErr w:type="spellEnd"/>
      <w:r w:rsidRPr="00EC3571">
        <w:rPr>
          <w:rFonts w:ascii="Arial" w:hAnsi="Arial" w:cs="Arial"/>
          <w:bCs/>
          <w:sz w:val="24"/>
          <w:szCs w:val="24"/>
        </w:rPr>
        <w:t xml:space="preserve">(es) por ser un dato personal laboral de conformidad con el Artículo 97 de la LTAIPPDPEMO, Artículo 3 fracción VIII </w:t>
      </w:r>
      <w:r w:rsidRPr="00EC3571">
        <w:rPr>
          <w:rFonts w:ascii="Arial" w:hAnsi="Arial" w:cs="Arial"/>
          <w:bCs/>
          <w:sz w:val="24"/>
          <w:szCs w:val="24"/>
        </w:rPr>
        <w:lastRenderedPageBreak/>
        <w:t>de la LPDPPSOEMO y Lineamiento Trigésimo Octavo fracción I. 5. de los LGMCDIEVP*.</w:t>
      </w:r>
    </w:p>
    <w:p w14:paraId="3D173F6A"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41FF17C5"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No.6 ELIMINADO_el_nombre_de_la_parte_denunciante_-2-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por ser un dato personal identificativo de conformidad con el Artículo 97 de la LTAIPPDPEMO, Artículo 3 fracción VIII de la LPDPPSOEMO y Lineamiento Trigésimo Octavo fracción I. 1. de los LGMCDIEVP*.</w:t>
      </w:r>
    </w:p>
    <w:p w14:paraId="10A2C7AF"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73FAA953"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No.7 ELIMINADO_el_Municipio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por ser un dato personal identificativo de conformidad con el Artículo 97 de la LTAIPPDPEMO, Artículo 3 fracción VIII de la LPDPPSOEMO y Lineamiento Trigésimo Octavo fracción I. 1. de los LGMCDIEVP*.</w:t>
      </w:r>
    </w:p>
    <w:p w14:paraId="6DFF27A6"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6D399C1B"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No.8 </w:t>
      </w:r>
      <w:proofErr w:type="spellStart"/>
      <w:r w:rsidRPr="00EC3571">
        <w:rPr>
          <w:rFonts w:ascii="Arial" w:hAnsi="Arial" w:cs="Arial"/>
          <w:bCs/>
          <w:sz w:val="24"/>
          <w:szCs w:val="24"/>
        </w:rPr>
        <w:t>ELIMINADO_el_número_de_expediente_antecedente</w:t>
      </w:r>
      <w:proofErr w:type="spellEnd"/>
      <w:r w:rsidRPr="00EC3571">
        <w:rPr>
          <w:rFonts w:ascii="Arial" w:hAnsi="Arial" w:cs="Arial"/>
          <w:bCs/>
          <w:sz w:val="24"/>
          <w:szCs w:val="24"/>
        </w:rPr>
        <w:t xml:space="preserve">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por ser un dato personal sobre situación jurídica o legal de conformidad con el Artículo 97 de la LTAIPPDPEMO, Artículo 3 fracción VIII de la LPDPPSOEMO y Lineamiento Trigésimo Octavo fracción I. 7. de los LGMCDIEVP*.</w:t>
      </w:r>
    </w:p>
    <w:p w14:paraId="2503ED22"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13FC0DDC" w14:textId="4EB2E612"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No.9 </w:t>
      </w:r>
      <w:r w:rsidR="000D72F5" w:rsidRPr="00EC3571">
        <w:rPr>
          <w:rFonts w:ascii="Arial" w:hAnsi="Arial" w:cs="Arial"/>
          <w:bCs/>
          <w:sz w:val="24"/>
          <w:szCs w:val="24"/>
        </w:rPr>
        <w:t>ELIMINADAS_las_expresiones_que_afectan_la_i</w:t>
      </w:r>
      <w:r w:rsidRPr="00EC3571">
        <w:rPr>
          <w:rFonts w:ascii="Arial" w:hAnsi="Arial" w:cs="Arial"/>
          <w:bCs/>
          <w:sz w:val="24"/>
          <w:szCs w:val="24"/>
        </w:rPr>
        <w:t xml:space="preserve">ntimidad_y/o_privacidad_de_la_denunciante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de conformidad con el artículo 97 de la LTAIPPDPEMO, artículo 3 fracciones VII y IX, 6 así como demás relativos y aplicables de la LPDPPSOEMO, Lineamiento Trigésimo Octavo de los LGMCDIEVP, en observancia y concatenación a los derechos de las víctimas, previstos en el Protocolo para Atender la Violencia Política Contra las Mujeres del Tribunal Electoral del Poder Judicial de la Federación</w:t>
      </w:r>
      <w:r w:rsidR="00BA1872">
        <w:rPr>
          <w:rFonts w:ascii="Arial" w:hAnsi="Arial" w:cs="Arial"/>
          <w:bCs/>
          <w:sz w:val="24"/>
          <w:szCs w:val="24"/>
        </w:rPr>
        <w:t>*.</w:t>
      </w:r>
    </w:p>
    <w:p w14:paraId="3CDC1FFC"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43D73809" w14:textId="37B9824E"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No.10 </w:t>
      </w:r>
      <w:r w:rsidR="000D72F5" w:rsidRPr="00EC3571">
        <w:rPr>
          <w:rFonts w:ascii="Arial" w:hAnsi="Arial" w:cs="Arial"/>
          <w:bCs/>
          <w:sz w:val="24"/>
          <w:szCs w:val="24"/>
        </w:rPr>
        <w:t>ELIMINADAS_las_expresiones_que_afectan_la_i</w:t>
      </w:r>
      <w:r w:rsidRPr="00EC3571">
        <w:rPr>
          <w:rFonts w:ascii="Arial" w:hAnsi="Arial" w:cs="Arial"/>
          <w:bCs/>
          <w:sz w:val="24"/>
          <w:szCs w:val="24"/>
        </w:rPr>
        <w:t xml:space="preserve">ntimidad_y/o_privacidad_de_la_denunciante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de conformidad con el artículo 97 de la LTAIPPDPEMO, artículo 3 fracciones VII y IX, 6 así como demás relativos y aplicables de la LPDPPSOEMO, Lineamiento Trigésimo Octavo de los LGMCDIEVP, en observancia y concatenación a los derechos de las víctimas, previstos en el Protocolo para Atender la Violencia Política Contra las Mujeres del Tribunal Electoral del Poder Judicial de la Federación</w:t>
      </w:r>
      <w:r w:rsidR="00BA1872">
        <w:rPr>
          <w:rFonts w:ascii="Arial" w:hAnsi="Arial" w:cs="Arial"/>
          <w:bCs/>
          <w:sz w:val="24"/>
          <w:szCs w:val="24"/>
        </w:rPr>
        <w:t>*.</w:t>
      </w:r>
    </w:p>
    <w:p w14:paraId="7D7A27AF"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144C9DCE"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No.11 ELIMINADO_Cargo_-1-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por ser un dato personal laboral de conformidad con el Artículo 97 de la LTAIPPDPEMO, Artículo 3 fracción VIII de la LPDPPSOEMO y Lineamiento Trigésimo Octavo fracción I. 5. de los LGMCDIEVP*.</w:t>
      </w:r>
    </w:p>
    <w:p w14:paraId="17BF9A2C"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50F6EBEC"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No.12 ELIMINADO_Cargo_-2-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por ser un dato personal laboral de conformidad con el Artículo 97 de la LTAIPPDPEMO, Artículo 3 fracción VIII de la LPDPPSOEMO y Lineamiento Trigésimo Octavo fracción I. 5. de los LGMCDIEVP*.</w:t>
      </w:r>
    </w:p>
    <w:p w14:paraId="586A5D56"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1E275CD3"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No.13 </w:t>
      </w:r>
      <w:proofErr w:type="spellStart"/>
      <w:r w:rsidRPr="00EC3571">
        <w:rPr>
          <w:rFonts w:ascii="Arial" w:hAnsi="Arial" w:cs="Arial"/>
          <w:bCs/>
          <w:sz w:val="24"/>
          <w:szCs w:val="24"/>
        </w:rPr>
        <w:t>ELIMINADA_Captura_de_pantalla</w:t>
      </w:r>
      <w:proofErr w:type="spellEnd"/>
      <w:r w:rsidRPr="00EC3571">
        <w:rPr>
          <w:rFonts w:ascii="Arial" w:hAnsi="Arial" w:cs="Arial"/>
          <w:bCs/>
          <w:sz w:val="24"/>
          <w:szCs w:val="24"/>
        </w:rPr>
        <w:t xml:space="preserve">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por ser un dato personal identificativo de conformidad con el Artículo 97 de la LTAIPPDPEMO, Artículo 3 fracción VIII de la LPDPPSOEMO y Lineamiento Trigésimo Octavo fracción I. 1. de los LGMCDIEVP*.</w:t>
      </w:r>
    </w:p>
    <w:p w14:paraId="70445179"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184C502A"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No.14 </w:t>
      </w:r>
      <w:proofErr w:type="spellStart"/>
      <w:r w:rsidRPr="00EC3571">
        <w:rPr>
          <w:rFonts w:ascii="Arial" w:hAnsi="Arial" w:cs="Arial"/>
          <w:bCs/>
          <w:sz w:val="24"/>
          <w:szCs w:val="24"/>
        </w:rPr>
        <w:t>ELIMINADA_Captura_de_pantalla</w:t>
      </w:r>
      <w:proofErr w:type="spellEnd"/>
      <w:r w:rsidRPr="00EC3571">
        <w:rPr>
          <w:rFonts w:ascii="Arial" w:hAnsi="Arial" w:cs="Arial"/>
          <w:bCs/>
          <w:sz w:val="24"/>
          <w:szCs w:val="24"/>
        </w:rPr>
        <w:t xml:space="preserve">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por ser un dato personal identificativo de conformidad con el Artículo 97 de la LTAIPPDPEMO, Artículo 3 fracción VIII de la LPDPPSOEMO y Lineamiento Trigésimo Octavo fracción I. 1. de los LGMCDIEVP*.</w:t>
      </w:r>
    </w:p>
    <w:p w14:paraId="606D150F"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183F45BC"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No.15 ELIMINADO_Cargo_-1-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por ser un dato personal laboral de conformidad con el Artículo 97 de la LTAIPPDPEMO, Artículo 3 fracción VIII de la LPDPPSOEMO y Lineamiento Trigésimo Octavo fracción I. 5. de los LGMCDIEVP*.</w:t>
      </w:r>
    </w:p>
    <w:p w14:paraId="48B81FB1"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783BD772"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No.16 ELIMINADO_Cargo_-1-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por ser un dato personal laboral de conformidad con el Artículo 97 de la LTAIPPDPEMO, Artículo 3 fracción VIII de la LPDPPSOEMO y Lineamiento Trigésimo Octavo fracción I. 5. de los LGMCDIEVP*.</w:t>
      </w:r>
    </w:p>
    <w:p w14:paraId="6A290C3E"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5CA4A721"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No.17 ELIMINADO_Cargo_-2-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por ser un dato personal laboral de conformidad con el Artículo 97 de la LTAIPPDPEMO, Artículo 3 fracción VIII de la LPDPPSOEMO y Lineamiento Trigésimo Octavo fracción I. 5. de los LGMCDIEVP*.</w:t>
      </w:r>
    </w:p>
    <w:p w14:paraId="7D73B0DC"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07AFF610"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No.18 ELIMINADO_Cargo_-1-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por ser un dato personal laboral de conformidad con el Artículo 97 de la LTAIPPDPEMO, Artículo 3 fracción VIII de la LPDPPSOEMO y Lineamiento Trigésimo Octavo fracción I. 5. de los LGMCDIEVP*.</w:t>
      </w:r>
    </w:p>
    <w:p w14:paraId="2694E023"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5AC98B90" w14:textId="4C23381F"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No.19 </w:t>
      </w:r>
      <w:r w:rsidR="000D72F5" w:rsidRPr="00EC3571">
        <w:rPr>
          <w:rFonts w:ascii="Arial" w:hAnsi="Arial" w:cs="Arial"/>
          <w:bCs/>
          <w:sz w:val="24"/>
          <w:szCs w:val="24"/>
        </w:rPr>
        <w:t>ELIMINADAS_las_expresiones_que_afectan_la_i</w:t>
      </w:r>
      <w:r w:rsidRPr="00EC3571">
        <w:rPr>
          <w:rFonts w:ascii="Arial" w:hAnsi="Arial" w:cs="Arial"/>
          <w:bCs/>
          <w:sz w:val="24"/>
          <w:szCs w:val="24"/>
        </w:rPr>
        <w:t xml:space="preserve">ntimidad_y/o_privacidad_de_la_denunciante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de conformidad con el artículo 97 de la LTAIPPDPEMO, artículo 3 fracciones VII y IX, 6 así como demás relativos y aplicables de la LPDPPSOEMO, Lineamiento Trigésimo Octavo de los LGMCDIEVP, en observancia y concatenación a los derechos de las víctimas, previstos en el Protocolo para Atender la Violencia Política Contra las Mujeres del Tribunal Electoral del Poder Judicial de la Federación</w:t>
      </w:r>
      <w:r w:rsidR="00BA1872">
        <w:rPr>
          <w:rFonts w:ascii="Arial" w:hAnsi="Arial" w:cs="Arial"/>
          <w:bCs/>
          <w:sz w:val="24"/>
          <w:szCs w:val="24"/>
        </w:rPr>
        <w:t>*.</w:t>
      </w:r>
    </w:p>
    <w:p w14:paraId="5DBFAC14"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3B1779B2" w14:textId="19E00B23"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No.20 </w:t>
      </w:r>
      <w:r w:rsidR="000D72F5" w:rsidRPr="00EC3571">
        <w:rPr>
          <w:rFonts w:ascii="Arial" w:hAnsi="Arial" w:cs="Arial"/>
          <w:bCs/>
          <w:sz w:val="24"/>
          <w:szCs w:val="24"/>
        </w:rPr>
        <w:t>ELIMINADAS_las_expresiones_que_afectan_la_i</w:t>
      </w:r>
      <w:r w:rsidRPr="00EC3571">
        <w:rPr>
          <w:rFonts w:ascii="Arial" w:hAnsi="Arial" w:cs="Arial"/>
          <w:bCs/>
          <w:sz w:val="24"/>
          <w:szCs w:val="24"/>
        </w:rPr>
        <w:t xml:space="preserve">ntimidad_y/o_privacidad_de_la_denunciante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de conformidad con el artículo 97 de la LTAIPPDPEMO, artículo 3 fracciones VII y IX, 6 así como demás relativos y aplicables de la LPDPPSOEMO, Lineamiento Trigésimo Octavo de los LGMCDIEVP, en observancia y concatenación a los derechos de las víctimas, previstos en el Protocolo para Atender la Violencia Política Contra las Mujeres del Tribunal Electoral del Poder Judicial de la Federación</w:t>
      </w:r>
      <w:r w:rsidR="00BA1872">
        <w:rPr>
          <w:rFonts w:ascii="Arial" w:hAnsi="Arial" w:cs="Arial"/>
          <w:bCs/>
          <w:sz w:val="24"/>
          <w:szCs w:val="24"/>
        </w:rPr>
        <w:t>*.</w:t>
      </w:r>
    </w:p>
    <w:p w14:paraId="553FEB43"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3160B406" w14:textId="09A0AA10"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No.21 </w:t>
      </w:r>
      <w:r w:rsidR="000D72F5" w:rsidRPr="00EC3571">
        <w:rPr>
          <w:rFonts w:ascii="Arial" w:hAnsi="Arial" w:cs="Arial"/>
          <w:bCs/>
          <w:sz w:val="24"/>
          <w:szCs w:val="24"/>
        </w:rPr>
        <w:t>ELIMINADAS_las_expresiones_que_afectan_la_i</w:t>
      </w:r>
      <w:r w:rsidRPr="00EC3571">
        <w:rPr>
          <w:rFonts w:ascii="Arial" w:hAnsi="Arial" w:cs="Arial"/>
          <w:bCs/>
          <w:sz w:val="24"/>
          <w:szCs w:val="24"/>
        </w:rPr>
        <w:t xml:space="preserve">ntimidad_y/o_privacidad_de_la_denunciante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de conformidad con el artículo 97 de la LTAIPPDPEMO, artículo 3 fracciones VII y IX, 6 así como demás relativos y aplicables de la LPDPPSOEMO, Lineamiento Trigésimo Octavo de los LGMCDIEVP, en observancia y concatenación a los derechos de las víctimas, previstos en el Protocolo para Atender la Violencia Política Contra las Mujeres del Tribunal Electoral del Poder Judicial de la Federación</w:t>
      </w:r>
      <w:r w:rsidR="00BA1872">
        <w:rPr>
          <w:rFonts w:ascii="Arial" w:hAnsi="Arial" w:cs="Arial"/>
          <w:bCs/>
          <w:sz w:val="24"/>
          <w:szCs w:val="24"/>
        </w:rPr>
        <w:t>*.</w:t>
      </w:r>
    </w:p>
    <w:p w14:paraId="6EA2CDE4"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1DD00ADF" w14:textId="2E144D06"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No.22 </w:t>
      </w:r>
      <w:r w:rsidR="000D72F5" w:rsidRPr="00EC3571">
        <w:rPr>
          <w:rFonts w:ascii="Arial" w:hAnsi="Arial" w:cs="Arial"/>
          <w:bCs/>
          <w:sz w:val="24"/>
          <w:szCs w:val="24"/>
        </w:rPr>
        <w:t>ELIMINADAS_las_expresiones_que_afectan_la_i</w:t>
      </w:r>
      <w:r w:rsidRPr="00EC3571">
        <w:rPr>
          <w:rFonts w:ascii="Arial" w:hAnsi="Arial" w:cs="Arial"/>
          <w:bCs/>
          <w:sz w:val="24"/>
          <w:szCs w:val="24"/>
        </w:rPr>
        <w:t>ntimidad_y/o_privacidad_de_l</w:t>
      </w:r>
      <w:r w:rsidRPr="00EC3571">
        <w:rPr>
          <w:rFonts w:ascii="Arial" w:hAnsi="Arial" w:cs="Arial"/>
          <w:bCs/>
          <w:sz w:val="24"/>
          <w:szCs w:val="24"/>
        </w:rPr>
        <w:lastRenderedPageBreak/>
        <w:t xml:space="preserve">a_denunciante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de conformidad con el artículo 97 de la LTAIPPDPEMO, artículo 3 fracciones VII y IX, 6 así como demás relativos y aplicables de la LPDPPSOEMO, Lineamiento Trigésimo Octavo de los LGMCDIEVP, en observancia y concatenación a los derechos de las víctimas, previstos en el Protocolo para Atender la Violencia Política Contra las Mujeres del Tribunal Electoral del Poder Judicial de la Federación</w:t>
      </w:r>
      <w:r w:rsidR="00BA1872">
        <w:rPr>
          <w:rFonts w:ascii="Arial" w:hAnsi="Arial" w:cs="Arial"/>
          <w:bCs/>
          <w:sz w:val="24"/>
          <w:szCs w:val="24"/>
        </w:rPr>
        <w:t>*.</w:t>
      </w:r>
    </w:p>
    <w:p w14:paraId="4D471C74"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0E8D127F" w14:textId="164D5264"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No.23 </w:t>
      </w:r>
      <w:r w:rsidR="000D72F5" w:rsidRPr="00EC3571">
        <w:rPr>
          <w:rFonts w:ascii="Arial" w:hAnsi="Arial" w:cs="Arial"/>
          <w:bCs/>
          <w:sz w:val="24"/>
          <w:szCs w:val="24"/>
        </w:rPr>
        <w:t>ELIMINADAS_las_expresiones_que_afectan_la_i</w:t>
      </w:r>
      <w:r w:rsidRPr="00EC3571">
        <w:rPr>
          <w:rFonts w:ascii="Arial" w:hAnsi="Arial" w:cs="Arial"/>
          <w:bCs/>
          <w:sz w:val="24"/>
          <w:szCs w:val="24"/>
        </w:rPr>
        <w:t xml:space="preserve">ntimidad_y/o_privacidad_de_la_denunciante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de conformidad con el artículo 97 de la LTAIPPDPEMO, artículo 3 fracciones VII y IX, 6 así como demás relativos y aplicables de la LPDPPSOEMO, Lineamiento Trigésimo Octavo de los LGMCDIEVP, en observancia y concatenación a los derechos de las víctimas, previstos en el Protocolo para Atender la Violencia Política Contra las Mujeres del Tribunal Electoral del Poder Judicial de la Federación</w:t>
      </w:r>
      <w:r w:rsidR="00BA1872">
        <w:rPr>
          <w:rFonts w:ascii="Arial" w:hAnsi="Arial" w:cs="Arial"/>
          <w:bCs/>
          <w:sz w:val="24"/>
          <w:szCs w:val="24"/>
        </w:rPr>
        <w:t>*.</w:t>
      </w:r>
    </w:p>
    <w:p w14:paraId="2AAB9E88"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2682DC78" w14:textId="55B5EE0B"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No.24 </w:t>
      </w:r>
      <w:r w:rsidR="000D72F5" w:rsidRPr="00EC3571">
        <w:rPr>
          <w:rFonts w:ascii="Arial" w:hAnsi="Arial" w:cs="Arial"/>
          <w:bCs/>
          <w:sz w:val="24"/>
          <w:szCs w:val="24"/>
        </w:rPr>
        <w:t>ELIMINADAS_las_expresiones_que_afectan_la_i</w:t>
      </w:r>
      <w:r w:rsidRPr="00EC3571">
        <w:rPr>
          <w:rFonts w:ascii="Arial" w:hAnsi="Arial" w:cs="Arial"/>
          <w:bCs/>
          <w:sz w:val="24"/>
          <w:szCs w:val="24"/>
        </w:rPr>
        <w:t xml:space="preserve">ntimidad_y/o_privacidad_de_la_denunciante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de conformidad con el artículo 97 de la LTAIPPDPEMO, artículo 3 fracciones VII y IX, 6 así como demás relativos y aplicables de la LPDPPSOEMO, Lineamiento Trigésimo Octavo de los LGMCDIEVP, en observancia y concatenación a los derechos de las víctimas, previstos en el Protocolo para Atender la Violencia Política Contra las Mujeres del Tribunal Electoral del Poder Judicial de la Federación</w:t>
      </w:r>
      <w:r w:rsidR="00BA1872">
        <w:rPr>
          <w:rFonts w:ascii="Arial" w:hAnsi="Arial" w:cs="Arial"/>
          <w:bCs/>
          <w:sz w:val="24"/>
          <w:szCs w:val="24"/>
        </w:rPr>
        <w:t>*.</w:t>
      </w:r>
    </w:p>
    <w:p w14:paraId="01064B75"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0E79AC00" w14:textId="454BDF3E"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No.25 </w:t>
      </w:r>
      <w:r w:rsidR="000D72F5" w:rsidRPr="00EC3571">
        <w:rPr>
          <w:rFonts w:ascii="Arial" w:hAnsi="Arial" w:cs="Arial"/>
          <w:bCs/>
          <w:sz w:val="24"/>
          <w:szCs w:val="24"/>
        </w:rPr>
        <w:t>ELIMINADAS_las_expresiones_que_afectan_la_i</w:t>
      </w:r>
      <w:r w:rsidRPr="00EC3571">
        <w:rPr>
          <w:rFonts w:ascii="Arial" w:hAnsi="Arial" w:cs="Arial"/>
          <w:bCs/>
          <w:sz w:val="24"/>
          <w:szCs w:val="24"/>
        </w:rPr>
        <w:t xml:space="preserve">ntimidad_y/o_privacidad_de_la_denunciante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de conformidad con el artículo 97 de la LTAIPPDPEMO, artículo 3 fracciones VII y IX, 6 así como demás relativos y aplicables de la LPDPPSOEMO, Lineamiento Trigésimo Octavo de los LGMCDIEVP, en observancia y concatenación a los derechos de las víctimas, previstos en el Protocolo para Atender la Violencia Política Contra las Mujeres del Tribunal Electoral del Poder Judicial de la Federación</w:t>
      </w:r>
      <w:r w:rsidR="00BA1872">
        <w:rPr>
          <w:rFonts w:ascii="Arial" w:hAnsi="Arial" w:cs="Arial"/>
          <w:bCs/>
          <w:sz w:val="24"/>
          <w:szCs w:val="24"/>
        </w:rPr>
        <w:t>*.</w:t>
      </w:r>
    </w:p>
    <w:p w14:paraId="57FD1F8B"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25017975" w14:textId="06ECC0E5"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lastRenderedPageBreak/>
        <w:t xml:space="preserve">No.26 </w:t>
      </w:r>
      <w:r w:rsidR="000D72F5" w:rsidRPr="00EC3571">
        <w:rPr>
          <w:rFonts w:ascii="Arial" w:hAnsi="Arial" w:cs="Arial"/>
          <w:bCs/>
          <w:sz w:val="24"/>
          <w:szCs w:val="24"/>
        </w:rPr>
        <w:t>ELIMINADAS_las_expresiones_que_afectan_la_i</w:t>
      </w:r>
      <w:r w:rsidRPr="00EC3571">
        <w:rPr>
          <w:rFonts w:ascii="Arial" w:hAnsi="Arial" w:cs="Arial"/>
          <w:bCs/>
          <w:sz w:val="24"/>
          <w:szCs w:val="24"/>
        </w:rPr>
        <w:t xml:space="preserve">ntimidad_y/o_privacidad_de_la_denunciante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de conformidad con el artículo 97 de la LTAIPPDPEMO, artículo 3 fracciones VII y IX, 6 así como demás relativos y aplicables de la LPDPPSOEMO, Lineamiento Trigésimo Octavo de los LGMCDIEVP, en observancia y concatenación a los derechos de las víctimas, previstos en el Protocolo para Atender la Violencia Política Contra las Mujeres del Tribunal Electoral del Poder Judicial de la Federación</w:t>
      </w:r>
      <w:r w:rsidR="00BA1872">
        <w:rPr>
          <w:rFonts w:ascii="Arial" w:hAnsi="Arial" w:cs="Arial"/>
          <w:bCs/>
          <w:sz w:val="24"/>
          <w:szCs w:val="24"/>
        </w:rPr>
        <w:t>*.</w:t>
      </w:r>
    </w:p>
    <w:p w14:paraId="620489F6"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1F365E8A" w14:textId="1D244306"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No.27 </w:t>
      </w:r>
      <w:r w:rsidR="000D72F5" w:rsidRPr="00EC3571">
        <w:rPr>
          <w:rFonts w:ascii="Arial" w:hAnsi="Arial" w:cs="Arial"/>
          <w:bCs/>
          <w:sz w:val="24"/>
          <w:szCs w:val="24"/>
        </w:rPr>
        <w:t>ELIMINADAS_las_expresiones_que_afectan_la_i</w:t>
      </w:r>
      <w:r w:rsidRPr="00EC3571">
        <w:rPr>
          <w:rFonts w:ascii="Arial" w:hAnsi="Arial" w:cs="Arial"/>
          <w:bCs/>
          <w:sz w:val="24"/>
          <w:szCs w:val="24"/>
        </w:rPr>
        <w:t xml:space="preserve">ntimidad_y/o_privacidad_de_la_denunciante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de conformidad con el artículo 97 de la LTAIPPDPEMO, artículo 3 fracciones VII y IX, 6 así como demás relativos y aplicables de la LPDPPSOEMO, Lineamiento Trigésimo Octavo de los LGMCDIEVP, en observancia y concatenación a los derechos de las víctimas, previstos en el Protocolo para Atender la Violencia Política Contra las Mujeres del Tribunal Electoral del Poder Judicial de la Federación</w:t>
      </w:r>
      <w:r w:rsidR="00BA1872">
        <w:rPr>
          <w:rFonts w:ascii="Arial" w:hAnsi="Arial" w:cs="Arial"/>
          <w:bCs/>
          <w:sz w:val="24"/>
          <w:szCs w:val="24"/>
        </w:rPr>
        <w:t>*.</w:t>
      </w:r>
    </w:p>
    <w:p w14:paraId="3186BFEE"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0826F5AE" w14:textId="1C903718"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No.28 </w:t>
      </w:r>
      <w:r w:rsidR="000D72F5" w:rsidRPr="00EC3571">
        <w:rPr>
          <w:rFonts w:ascii="Arial" w:hAnsi="Arial" w:cs="Arial"/>
          <w:bCs/>
          <w:sz w:val="24"/>
          <w:szCs w:val="24"/>
        </w:rPr>
        <w:t>ELIMINADAS_las_expresiones_que_afectan_la_i</w:t>
      </w:r>
      <w:r w:rsidRPr="00EC3571">
        <w:rPr>
          <w:rFonts w:ascii="Arial" w:hAnsi="Arial" w:cs="Arial"/>
          <w:bCs/>
          <w:sz w:val="24"/>
          <w:szCs w:val="24"/>
        </w:rPr>
        <w:t xml:space="preserve">ntimidad_y/o_privacidad_de_la_denunciante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de conformidad con el artículo 97 de la LTAIPPDPEMO, artículo 3 fracciones VII y IX, 6 así como demás relativos y aplicables de la LPDPPSOEMO, Lineamiento Trigésimo Octavo de los LGMCDIEVP, en observancia y concatenación a los derechos de las víctimas, previstos en el Protocolo para Atender la Violencia Política Contra las Mujeres del Tribunal Electoral del Poder Judicial de la Federación</w:t>
      </w:r>
      <w:r w:rsidR="00BA1872">
        <w:rPr>
          <w:rFonts w:ascii="Arial" w:hAnsi="Arial" w:cs="Arial"/>
          <w:bCs/>
          <w:sz w:val="24"/>
          <w:szCs w:val="24"/>
        </w:rPr>
        <w:t>*.</w:t>
      </w:r>
    </w:p>
    <w:p w14:paraId="30490364"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4D6E326A"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No.29 </w:t>
      </w:r>
      <w:proofErr w:type="spellStart"/>
      <w:r w:rsidRPr="00EC3571">
        <w:rPr>
          <w:rFonts w:ascii="Arial" w:hAnsi="Arial" w:cs="Arial"/>
          <w:bCs/>
          <w:sz w:val="24"/>
          <w:szCs w:val="24"/>
        </w:rPr>
        <w:t>ELIMINADO_el_número_de_expediente_antecedente</w:t>
      </w:r>
      <w:proofErr w:type="spellEnd"/>
      <w:r w:rsidRPr="00EC3571">
        <w:rPr>
          <w:rFonts w:ascii="Arial" w:hAnsi="Arial" w:cs="Arial"/>
          <w:bCs/>
          <w:sz w:val="24"/>
          <w:szCs w:val="24"/>
        </w:rPr>
        <w:t xml:space="preserve">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por ser un dato personal sobre situación jurídica o legal de conformidad con el Artículo 97 de la LTAIPPDPEMO, Artículo 3 fracción VIII de la LPDPPSOEMO y Lineamiento Trigésimo Octavo fracción I. 7. de los LGMCDIEVP*.</w:t>
      </w:r>
    </w:p>
    <w:p w14:paraId="2D5D5072"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16F2594D"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No.30 </w:t>
      </w:r>
      <w:proofErr w:type="spellStart"/>
      <w:r w:rsidRPr="00EC3571">
        <w:rPr>
          <w:rFonts w:ascii="Arial" w:hAnsi="Arial" w:cs="Arial"/>
          <w:bCs/>
          <w:sz w:val="24"/>
          <w:szCs w:val="24"/>
        </w:rPr>
        <w:t>ELIMINADO_el_número_de_expediente_antecedente</w:t>
      </w:r>
      <w:proofErr w:type="spellEnd"/>
      <w:r w:rsidRPr="00EC3571">
        <w:rPr>
          <w:rFonts w:ascii="Arial" w:hAnsi="Arial" w:cs="Arial"/>
          <w:bCs/>
          <w:sz w:val="24"/>
          <w:szCs w:val="24"/>
        </w:rPr>
        <w:t xml:space="preserve"> en 1 </w:t>
      </w:r>
      <w:proofErr w:type="spellStart"/>
      <w:r w:rsidRPr="00EC3571">
        <w:rPr>
          <w:rFonts w:ascii="Arial" w:hAnsi="Arial" w:cs="Arial"/>
          <w:bCs/>
          <w:sz w:val="24"/>
          <w:szCs w:val="24"/>
        </w:rPr>
        <w:t>renglon</w:t>
      </w:r>
      <w:proofErr w:type="spellEnd"/>
      <w:r w:rsidRPr="00EC3571">
        <w:rPr>
          <w:rFonts w:ascii="Arial" w:hAnsi="Arial" w:cs="Arial"/>
          <w:bCs/>
          <w:sz w:val="24"/>
          <w:szCs w:val="24"/>
        </w:rPr>
        <w:t xml:space="preserve">(es) por ser un dato personal sobre situación jurídica o legal de conformidad con el </w:t>
      </w:r>
      <w:r w:rsidRPr="00EC3571">
        <w:rPr>
          <w:rFonts w:ascii="Arial" w:hAnsi="Arial" w:cs="Arial"/>
          <w:bCs/>
          <w:sz w:val="24"/>
          <w:szCs w:val="24"/>
        </w:rPr>
        <w:lastRenderedPageBreak/>
        <w:t>Artículo 97 de la LTAIPPDPEMO, Artículo 3 fracción VIII de la LPDPPSOEMO y Lineamiento Trigésimo Octavo fracción I. 7. de los LGMCDIEVP*.</w:t>
      </w:r>
    </w:p>
    <w:p w14:paraId="67218778"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7CB32B12"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No.31 ELIMINADO_Cargo_-2-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por ser un dato personal laboral de conformidad con el Artículo 97 de la LTAIPPDPEMO, Artículo 3 fracción VIII de la LPDPPSOEMO y Lineamiento Trigésimo Octavo fracción I. 5. de los LGMCDIEVP*.</w:t>
      </w:r>
    </w:p>
    <w:p w14:paraId="0644F3EA"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p>
    <w:p w14:paraId="312A2797" w14:textId="77777777" w:rsidR="00F81705" w:rsidRPr="00EC3571" w:rsidRDefault="00F81705" w:rsidP="00EC3571">
      <w:pPr>
        <w:pBdr>
          <w:top w:val="nil"/>
          <w:left w:val="nil"/>
          <w:bottom w:val="nil"/>
          <w:right w:val="nil"/>
          <w:between w:val="nil"/>
        </w:pBdr>
        <w:spacing w:after="0" w:line="360" w:lineRule="auto"/>
        <w:jc w:val="both"/>
        <w:rPr>
          <w:rFonts w:ascii="Arial" w:hAnsi="Arial" w:cs="Arial"/>
          <w:bCs/>
          <w:sz w:val="24"/>
          <w:szCs w:val="24"/>
        </w:rPr>
      </w:pPr>
      <w:r w:rsidRPr="00EC3571">
        <w:rPr>
          <w:rFonts w:ascii="Arial" w:hAnsi="Arial" w:cs="Arial"/>
          <w:bCs/>
          <w:sz w:val="24"/>
          <w:szCs w:val="24"/>
        </w:rPr>
        <w:t xml:space="preserve">No.32 ELIMINADO_Cargo_-1- en 1 </w:t>
      </w:r>
      <w:proofErr w:type="spellStart"/>
      <w:r w:rsidRPr="00EC3571">
        <w:rPr>
          <w:rFonts w:ascii="Arial" w:hAnsi="Arial" w:cs="Arial"/>
          <w:bCs/>
          <w:sz w:val="24"/>
          <w:szCs w:val="24"/>
        </w:rPr>
        <w:t>renglon</w:t>
      </w:r>
      <w:proofErr w:type="spellEnd"/>
      <w:r w:rsidRPr="00EC3571">
        <w:rPr>
          <w:rFonts w:ascii="Arial" w:hAnsi="Arial" w:cs="Arial"/>
          <w:bCs/>
          <w:sz w:val="24"/>
          <w:szCs w:val="24"/>
        </w:rPr>
        <w:t>(es) por ser un dato personal laboral de conformidad con el Artículo 97 de la LTAIPPDPEMO, Artículo 3 fracción VIII de la LPDPPSOEMO y Lineamiento Trigésimo Octavo fracción I. 5. de los LGMCDIEVP*.</w:t>
      </w:r>
    </w:p>
    <w:p w14:paraId="066EE99A" w14:textId="1E4DFE86" w:rsidR="009A1505" w:rsidRPr="00EC3571" w:rsidRDefault="009A1505" w:rsidP="00EC3571">
      <w:pPr>
        <w:pBdr>
          <w:top w:val="nil"/>
          <w:left w:val="nil"/>
          <w:bottom w:val="nil"/>
          <w:right w:val="nil"/>
          <w:between w:val="nil"/>
        </w:pBdr>
        <w:spacing w:after="0" w:line="360" w:lineRule="auto"/>
        <w:jc w:val="both"/>
        <w:rPr>
          <w:rFonts w:ascii="Arial" w:hAnsi="Arial" w:cs="Arial"/>
          <w:bCs/>
          <w:sz w:val="24"/>
          <w:szCs w:val="24"/>
        </w:rPr>
      </w:pPr>
    </w:p>
    <w:sectPr w:rsidR="009A1505" w:rsidRPr="00EC3571" w:rsidSect="00272064">
      <w:pgSz w:w="12242" w:h="19442"/>
      <w:pgMar w:top="2126" w:right="1418" w:bottom="2268" w:left="2268" w:header="1134" w:footer="528"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7D504C" w14:textId="77777777" w:rsidR="00E11E85" w:rsidRDefault="00E11E85">
      <w:pPr>
        <w:spacing w:after="0" w:line="240" w:lineRule="auto"/>
      </w:pPr>
      <w:r>
        <w:separator/>
      </w:r>
    </w:p>
  </w:endnote>
  <w:endnote w:type="continuationSeparator" w:id="0">
    <w:p w14:paraId="71C77975" w14:textId="77777777" w:rsidR="00E11E85" w:rsidRDefault="00E11E85">
      <w:pPr>
        <w:spacing w:after="0" w:line="240" w:lineRule="auto"/>
      </w:pPr>
      <w:r>
        <w:continuationSeparator/>
      </w:r>
    </w:p>
  </w:endnote>
  <w:endnote w:type="continuationNotice" w:id="1">
    <w:p w14:paraId="5D1D8930" w14:textId="77777777" w:rsidR="00E11E85" w:rsidRDefault="00E11E8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swiss"/>
    <w:pitch w:val="variable"/>
    <w:sig w:usb0="00000003" w:usb1="0200FDEE" w:usb2="0304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CD88589E-B0A1-4B23-B258-616C467F31B4}"/>
    <w:embedBold r:id="rId2" w:fontKey="{02017F9A-3F58-4FD9-B263-1CCBCBA75391}"/>
    <w:embedItalic r:id="rId3" w:fontKey="{7B43EFA7-628C-4631-96E3-B9B96B076D6A}"/>
    <w:embedBoldItalic r:id="rId4" w:fontKey="{1C4D97E4-B57C-4006-A443-B3F4AA9CA00D}"/>
  </w:font>
  <w:font w:name="Calibri Light">
    <w:panose1 w:val="020F0302020204030204"/>
    <w:charset w:val="00"/>
    <w:family w:val="swiss"/>
    <w:pitch w:val="variable"/>
    <w:sig w:usb0="E4002EFF" w:usb1="C000247B" w:usb2="00000009" w:usb3="00000000" w:csb0="000001FF" w:csb1="00000000"/>
    <w:embedRegular r:id="rId5" w:fontKey="{D37708C4-205F-4B3D-A0EE-D0DC74027B28}"/>
    <w:embedBold r:id="rId6" w:fontKey="{FF629394-D179-4135-AE5A-5A3FFBE27D6F}"/>
    <w:embedItalic r:id="rId7" w:fontKey="{35834CF4-9ADE-4E6F-BA02-5F22E077689E}"/>
    <w:embedBoldItalic r:id="rId8" w:fontKey="{73F2012F-F5F6-4C2C-9C75-8C5A41772D80}"/>
  </w:font>
  <w:font w:name="Yu Gothic Light">
    <w:panose1 w:val="020B0300000000000000"/>
    <w:charset w:val="80"/>
    <w:family w:val="swiss"/>
    <w:pitch w:val="variable"/>
    <w:sig w:usb0="E00002FF" w:usb1="2AC7FDFF" w:usb2="00000016" w:usb3="00000000" w:csb0="0002009F" w:csb1="00000000"/>
  </w:font>
  <w:font w:name="Legacy Serif ITC Std Book">
    <w:charset w:val="00"/>
    <w:family w:val="roman"/>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embedRegular r:id="rId9" w:fontKey="{86588657-3E4A-4054-8513-A82A50670187}"/>
    <w:embedBold r:id="rId10" w:fontKey="{922DDBB9-0143-4BD7-A548-8122DBCAD345}"/>
    <w:embedBoldItalic r:id="rId11" w:fontKey="{B6533D25-6A11-44BB-B712-5FDCA00D3343}"/>
  </w:font>
  <w:font w:name="Segoe UI">
    <w:panose1 w:val="020B0502040204020203"/>
    <w:charset w:val="00"/>
    <w:family w:val="swiss"/>
    <w:pitch w:val="variable"/>
    <w:sig w:usb0="E4002EFF" w:usb1="C000E47F" w:usb2="00000009" w:usb3="00000000" w:csb0="000001FF" w:csb1="00000000"/>
    <w:embedRegular r:id="rId12" w:fontKey="{6C0028D4-05DD-43E4-AC94-9EB0E0BA1AB5}"/>
  </w:font>
  <w:font w:name=".AppleSystemUIFont">
    <w:altName w:val="Cambria"/>
    <w:charset w:val="00"/>
    <w:family w:val="roman"/>
    <w:pitch w:val="default"/>
  </w:font>
  <w:font w:name="Yu Mincho">
    <w:charset w:val="80"/>
    <w:family w:val="roman"/>
    <w:pitch w:val="variable"/>
    <w:sig w:usb0="800002E7" w:usb1="2AC7FCFF" w:usb2="00000012" w:usb3="00000000" w:csb0="0002009F" w:csb1="00000000"/>
  </w:font>
  <w:font w:name="UICTFontTextStyleBody">
    <w:altName w:val="Cambria"/>
    <w:charset w:val="00"/>
    <w:family w:val="roman"/>
    <w:pitch w:val="default"/>
  </w:font>
  <w:font w:name="UICTFontTextStyleItalicBody">
    <w:altName w:val="Cambria"/>
    <w:charset w:val="00"/>
    <w:family w:val="roman"/>
    <w:pitch w:val="default"/>
  </w:font>
  <w:font w:name="Aptos">
    <w:charset w:val="00"/>
    <w:family w:val="swiss"/>
    <w:pitch w:val="variable"/>
    <w:sig w:usb0="20000287" w:usb1="00000003" w:usb2="00000000" w:usb3="00000000" w:csb0="0000019F" w:csb1="00000000"/>
    <w:embedBoldItalic r:id="rId13" w:fontKey="{32456A34-82DD-4C8F-96B7-B9670886F1D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7A174" w14:textId="77777777" w:rsidR="00272064" w:rsidRDefault="00272064" w:rsidP="00272064">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r>
      <w:rPr>
        <w:rFonts w:ascii="Arial" w:eastAsia="Arial" w:hAnsi="Arial" w:cs="Arial"/>
        <w:color w:val="000000"/>
        <w:sz w:val="28"/>
        <w:szCs w:val="28"/>
      </w:rPr>
      <w:tab/>
    </w:r>
  </w:p>
  <w:p w14:paraId="27D9C605" w14:textId="77777777" w:rsidR="00272064" w:rsidRDefault="00272064" w:rsidP="00272064">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4"/>
        <w:szCs w:val="24"/>
      </w:rPr>
    </w:pPr>
    <w:r>
      <w:rPr>
        <w:rFonts w:ascii="Arial" w:eastAsia="Arial" w:hAnsi="Arial" w:cs="Arial"/>
        <w:color w:val="000000"/>
        <w:sz w:val="24"/>
        <w:szCs w:val="24"/>
      </w:rPr>
      <w:fldChar w:fldCharType="begin"/>
    </w:r>
    <w:r>
      <w:rPr>
        <w:rFonts w:ascii="Arial" w:eastAsia="Arial" w:hAnsi="Arial" w:cs="Arial"/>
        <w:color w:val="000000"/>
        <w:sz w:val="24"/>
        <w:szCs w:val="24"/>
      </w:rPr>
      <w:instrText>PAGE</w:instrText>
    </w:r>
    <w:r>
      <w:rPr>
        <w:rFonts w:ascii="Arial" w:eastAsia="Arial" w:hAnsi="Arial" w:cs="Arial"/>
        <w:color w:val="000000"/>
        <w:sz w:val="24"/>
        <w:szCs w:val="24"/>
      </w:rPr>
      <w:fldChar w:fldCharType="separate"/>
    </w:r>
    <w:r>
      <w:rPr>
        <w:rFonts w:ascii="Arial" w:eastAsia="Arial" w:hAnsi="Arial" w:cs="Arial"/>
        <w:color w:val="000000"/>
        <w:sz w:val="24"/>
        <w:szCs w:val="24"/>
      </w:rPr>
      <w:t>2</w:t>
    </w:r>
    <w:r>
      <w:rPr>
        <w:rFonts w:ascii="Arial" w:eastAsia="Arial" w:hAnsi="Arial" w:cs="Arial"/>
        <w:color w:val="000000"/>
        <w:sz w:val="24"/>
        <w:szCs w:val="24"/>
      </w:rPr>
      <w:fldChar w:fldCharType="end"/>
    </w:r>
  </w:p>
  <w:p w14:paraId="0BA1AF92" w14:textId="77777777" w:rsidR="00F81705" w:rsidRPr="000D72F5" w:rsidRDefault="00F81705" w:rsidP="000D72F5">
    <w:pPr>
      <w:pBdr>
        <w:top w:val="nil"/>
        <w:left w:val="nil"/>
        <w:bottom w:val="nil"/>
        <w:right w:val="nil"/>
        <w:between w:val="nil"/>
      </w:pBdr>
      <w:tabs>
        <w:tab w:val="center" w:pos="4419"/>
        <w:tab w:val="right" w:pos="8838"/>
      </w:tabs>
      <w:spacing w:after="0" w:line="240" w:lineRule="auto"/>
      <w:jc w:val="center"/>
      <w:rPr>
        <w:rFonts w:ascii="Arial Narrow" w:eastAsia="Arial" w:hAnsi="Arial Narrow" w:cs="Arial"/>
        <w:color w:val="000000"/>
        <w:sz w:val="20"/>
        <w:szCs w:val="28"/>
      </w:rPr>
    </w:pPr>
    <w:r w:rsidRPr="000D72F5">
      <w:rPr>
        <w:rFonts w:ascii="Arial Narrow" w:eastAsia="Arial" w:hAnsi="Arial Narrow" w:cs="Arial"/>
        <w:color w:val="000000"/>
        <w:sz w:val="20"/>
        <w:szCs w:val="28"/>
      </w:rPr>
      <w:t>___________________________________</w:t>
    </w:r>
  </w:p>
  <w:p w14:paraId="29A2A691" w14:textId="77777777" w:rsidR="00F81705" w:rsidRPr="000D72F5" w:rsidRDefault="00F81705" w:rsidP="000D72F5">
    <w:pPr>
      <w:pBdr>
        <w:top w:val="nil"/>
        <w:left w:val="nil"/>
        <w:bottom w:val="nil"/>
        <w:right w:val="nil"/>
        <w:between w:val="nil"/>
      </w:pBdr>
      <w:tabs>
        <w:tab w:val="center" w:pos="4419"/>
        <w:tab w:val="right" w:pos="8838"/>
      </w:tabs>
      <w:spacing w:after="0" w:line="240" w:lineRule="auto"/>
      <w:jc w:val="center"/>
      <w:rPr>
        <w:rFonts w:ascii="Arial Narrow" w:eastAsia="Arial" w:hAnsi="Arial Narrow" w:cs="Arial"/>
        <w:color w:val="000000"/>
        <w:sz w:val="20"/>
        <w:szCs w:val="28"/>
      </w:rPr>
    </w:pPr>
    <w:r w:rsidRPr="000D72F5">
      <w:rPr>
        <w:rFonts w:ascii="Arial Narrow" w:eastAsia="Arial" w:hAnsi="Arial Narrow" w:cs="Arial"/>
        <w:color w:val="000000"/>
        <w:sz w:val="20"/>
        <w:szCs w:val="28"/>
      </w:rPr>
      <w:t xml:space="preserve">Documento para versión electrónica. </w:t>
    </w:r>
  </w:p>
  <w:p w14:paraId="066EE9A0" w14:textId="5FDCD327" w:rsidR="009A1505" w:rsidRPr="000D72F5" w:rsidRDefault="00F81705" w:rsidP="000D72F5">
    <w:pPr>
      <w:pBdr>
        <w:top w:val="nil"/>
        <w:left w:val="nil"/>
        <w:bottom w:val="nil"/>
        <w:right w:val="nil"/>
        <w:between w:val="nil"/>
      </w:pBdr>
      <w:tabs>
        <w:tab w:val="center" w:pos="4419"/>
        <w:tab w:val="right" w:pos="8838"/>
      </w:tabs>
      <w:spacing w:after="0" w:line="240" w:lineRule="auto"/>
      <w:jc w:val="center"/>
      <w:rPr>
        <w:rFonts w:ascii="Arial Narrow" w:eastAsia="Arial" w:hAnsi="Arial Narrow" w:cs="Arial"/>
        <w:color w:val="000000"/>
        <w:sz w:val="20"/>
        <w:szCs w:val="28"/>
      </w:rPr>
    </w:pPr>
    <w:r w:rsidRPr="000D72F5">
      <w:rPr>
        <w:rFonts w:ascii="Arial Narrow" w:eastAsia="Arial" w:hAnsi="Arial Narrow" w:cs="Arial"/>
        <w:color w:val="000000"/>
        <w:sz w:val="20"/>
        <w:szCs w:val="28"/>
      </w:rPr>
      <w:t xml:space="preserve"> El documento fue testado con el Programa 'ELIDA' Eliminador de Datos Judicial del Supremo Tribunal de Justicia del Estado de Jalisco</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EE9A2" w14:textId="77777777" w:rsidR="009A1505" w:rsidRDefault="00AC13F3">
    <w:pPr>
      <w:pBdr>
        <w:top w:val="nil"/>
        <w:left w:val="nil"/>
        <w:bottom w:val="nil"/>
        <w:right w:val="nil"/>
        <w:between w:val="nil"/>
      </w:pBdr>
      <w:tabs>
        <w:tab w:val="center" w:pos="4419"/>
        <w:tab w:val="right" w:pos="8838"/>
        <w:tab w:val="left" w:pos="1640"/>
      </w:tabs>
      <w:rPr>
        <w:color w:val="000000"/>
      </w:rPr>
    </w:pPr>
    <w:r>
      <w:rPr>
        <w:color w:val="000000"/>
      </w:rPr>
      <w:tab/>
    </w:r>
  </w:p>
  <w:p w14:paraId="066EE9A3" w14:textId="77777777" w:rsidR="009A1505" w:rsidRDefault="009A1505">
    <w:pPr>
      <w:pBdr>
        <w:top w:val="nil"/>
        <w:left w:val="nil"/>
        <w:bottom w:val="nil"/>
        <w:right w:val="nil"/>
        <w:between w:val="nil"/>
      </w:pBdr>
      <w:tabs>
        <w:tab w:val="center" w:pos="4419"/>
        <w:tab w:val="right" w:pos="8838"/>
      </w:tabs>
      <w:rPr>
        <w:color w:val="000000"/>
      </w:rPr>
    </w:pPr>
  </w:p>
  <w:p w14:paraId="066EE9A4" w14:textId="77777777" w:rsidR="009A1505" w:rsidRDefault="009A1505">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A99865" w14:textId="77777777" w:rsidR="00E11E85" w:rsidRDefault="00E11E85">
      <w:pPr>
        <w:spacing w:after="0" w:line="240" w:lineRule="auto"/>
      </w:pPr>
      <w:r>
        <w:separator/>
      </w:r>
    </w:p>
  </w:footnote>
  <w:footnote w:type="continuationSeparator" w:id="0">
    <w:p w14:paraId="700F0560" w14:textId="77777777" w:rsidR="00E11E85" w:rsidRDefault="00E11E85">
      <w:pPr>
        <w:spacing w:after="0" w:line="240" w:lineRule="auto"/>
      </w:pPr>
      <w:r>
        <w:continuationSeparator/>
      </w:r>
    </w:p>
  </w:footnote>
  <w:footnote w:type="continuationNotice" w:id="1">
    <w:p w14:paraId="4F0059BE" w14:textId="77777777" w:rsidR="00E11E85" w:rsidRDefault="00E11E85">
      <w:pPr>
        <w:spacing w:after="0" w:line="240" w:lineRule="auto"/>
      </w:pPr>
    </w:p>
  </w:footnote>
  <w:footnote w:id="2">
    <w:p w14:paraId="066EE9A9" w14:textId="77777777" w:rsidR="009A1505" w:rsidRPr="00F17174" w:rsidRDefault="00AC13F3" w:rsidP="00681A72">
      <w:pPr>
        <w:pBdr>
          <w:top w:val="nil"/>
          <w:left w:val="nil"/>
          <w:bottom w:val="nil"/>
          <w:right w:val="nil"/>
          <w:between w:val="nil"/>
        </w:pBdr>
        <w:spacing w:after="0" w:line="240" w:lineRule="auto"/>
        <w:jc w:val="both"/>
        <w:rPr>
          <w:rFonts w:ascii="Arial Narrow" w:eastAsia="Arial Narrow" w:hAnsi="Arial Narrow" w:cs="Arial Narrow"/>
          <w:color w:val="000000"/>
          <w:sz w:val="18"/>
          <w:szCs w:val="18"/>
        </w:rPr>
      </w:pPr>
      <w:r w:rsidRPr="00F17174">
        <w:rPr>
          <w:rFonts w:ascii="Arial Narrow" w:hAnsi="Arial Narrow"/>
          <w:sz w:val="18"/>
          <w:szCs w:val="18"/>
          <w:vertAlign w:val="superscript"/>
        </w:rPr>
        <w:footnoteRef/>
      </w:r>
      <w:r w:rsidRPr="00F17174">
        <w:rPr>
          <w:rFonts w:ascii="Arial Narrow" w:eastAsia="Arial Narrow" w:hAnsi="Arial Narrow" w:cs="Arial Narrow"/>
          <w:color w:val="000000"/>
          <w:sz w:val="18"/>
          <w:szCs w:val="18"/>
        </w:rPr>
        <w:t xml:space="preserve"> Todas las fechas corresponden al año dos mil veinticinco, salvo señalamiento expreso.</w:t>
      </w:r>
    </w:p>
  </w:footnote>
  <w:footnote w:id="3">
    <w:p w14:paraId="2E20AD81" w14:textId="649C194B" w:rsidR="00FD1D22" w:rsidRDefault="00FD1D22">
      <w:pPr>
        <w:pStyle w:val="Textonotapie"/>
      </w:pPr>
      <w:r>
        <w:rPr>
          <w:rStyle w:val="Refdenotaalpie"/>
        </w:rPr>
        <w:footnoteRef/>
      </w:r>
      <w:r>
        <w:t xml:space="preserve"> Fojas </w:t>
      </w:r>
      <w:r w:rsidR="00400B12">
        <w:t>31</w:t>
      </w:r>
      <w:r w:rsidR="00206D16">
        <w:t xml:space="preserve"> a 46. </w:t>
      </w:r>
      <w:r w:rsidR="00E3398F">
        <w:t>.</w:t>
      </w:r>
    </w:p>
  </w:footnote>
  <w:footnote w:id="4">
    <w:p w14:paraId="272AF7F4" w14:textId="4D31070F" w:rsidR="00130941" w:rsidRDefault="00130941">
      <w:pPr>
        <w:pStyle w:val="Textonotapie"/>
      </w:pPr>
      <w:r>
        <w:rPr>
          <w:rStyle w:val="Refdenotaalpie"/>
        </w:rPr>
        <w:footnoteRef/>
      </w:r>
      <w:r>
        <w:t xml:space="preserve"> Foja 26</w:t>
      </w:r>
      <w:r w:rsidR="00C52A4D">
        <w:t>8 a 280</w:t>
      </w:r>
      <w:r w:rsidR="00E3398F">
        <w:t>.</w:t>
      </w:r>
    </w:p>
  </w:footnote>
  <w:footnote w:id="5">
    <w:p w14:paraId="33F73BEF" w14:textId="538339F2" w:rsidR="0070613D" w:rsidRDefault="0070613D" w:rsidP="007E0BD5">
      <w:pPr>
        <w:pStyle w:val="Textonotapie"/>
        <w:ind w:left="720" w:hanging="720"/>
      </w:pPr>
      <w:r>
        <w:rPr>
          <w:rStyle w:val="Refdenotaalpie"/>
        </w:rPr>
        <w:footnoteRef/>
      </w:r>
      <w:r>
        <w:t xml:space="preserve">  Foja</w:t>
      </w:r>
      <w:r w:rsidR="0071181A">
        <w:t>s 5 a 13.</w:t>
      </w:r>
    </w:p>
  </w:footnote>
  <w:footnote w:id="6">
    <w:p w14:paraId="066EE9AD" w14:textId="47CB7E34" w:rsidR="009A1505" w:rsidRPr="00F17174" w:rsidRDefault="00AC13F3" w:rsidP="00681A72">
      <w:pPr>
        <w:pBdr>
          <w:top w:val="nil"/>
          <w:left w:val="nil"/>
          <w:bottom w:val="nil"/>
          <w:right w:val="nil"/>
          <w:between w:val="nil"/>
        </w:pBdr>
        <w:spacing w:after="0" w:line="240" w:lineRule="auto"/>
        <w:jc w:val="both"/>
        <w:rPr>
          <w:rFonts w:ascii="Arial Narrow" w:eastAsia="Arial Narrow" w:hAnsi="Arial Narrow" w:cs="Arial Narrow"/>
          <w:color w:val="000000"/>
          <w:sz w:val="18"/>
          <w:szCs w:val="18"/>
          <w:highlight w:val="green"/>
        </w:rPr>
      </w:pPr>
      <w:r w:rsidRPr="00F17174">
        <w:rPr>
          <w:rFonts w:ascii="Arial Narrow" w:hAnsi="Arial Narrow"/>
          <w:sz w:val="18"/>
          <w:szCs w:val="18"/>
          <w:vertAlign w:val="superscript"/>
        </w:rPr>
        <w:footnoteRef/>
      </w:r>
      <w:r w:rsidRPr="00F17174">
        <w:rPr>
          <w:rFonts w:ascii="Arial Narrow" w:eastAsia="Arial Narrow" w:hAnsi="Arial Narrow" w:cs="Arial Narrow"/>
          <w:color w:val="000000"/>
          <w:sz w:val="18"/>
          <w:szCs w:val="18"/>
        </w:rPr>
        <w:t xml:space="preserve"> </w:t>
      </w:r>
      <w:r w:rsidRPr="006A7D69">
        <w:rPr>
          <w:rFonts w:ascii="Arial Narrow" w:eastAsia="Arial Narrow" w:hAnsi="Arial Narrow" w:cs="Arial Narrow"/>
          <w:color w:val="000000"/>
          <w:sz w:val="20"/>
          <w:szCs w:val="20"/>
        </w:rPr>
        <w:t xml:space="preserve">Foja </w:t>
      </w:r>
      <w:r w:rsidR="00F3531E">
        <w:rPr>
          <w:rFonts w:ascii="Arial Narrow" w:eastAsia="Arial Narrow" w:hAnsi="Arial Narrow" w:cs="Arial Narrow"/>
          <w:color w:val="000000"/>
          <w:sz w:val="20"/>
          <w:szCs w:val="20"/>
        </w:rPr>
        <w:t>369</w:t>
      </w:r>
      <w:r w:rsidRPr="006A7D69">
        <w:rPr>
          <w:rFonts w:ascii="Arial Narrow" w:eastAsia="Arial Narrow" w:hAnsi="Arial Narrow" w:cs="Arial Narrow"/>
          <w:color w:val="000000"/>
          <w:sz w:val="20"/>
          <w:szCs w:val="20"/>
        </w:rPr>
        <w:t>.</w:t>
      </w:r>
    </w:p>
  </w:footnote>
  <w:footnote w:id="7">
    <w:p w14:paraId="066EE9AE" w14:textId="371AC968" w:rsidR="009A1505" w:rsidRPr="00F17174" w:rsidRDefault="00AC13F3" w:rsidP="00681A72">
      <w:pPr>
        <w:pBdr>
          <w:top w:val="nil"/>
          <w:left w:val="nil"/>
          <w:bottom w:val="nil"/>
          <w:right w:val="nil"/>
          <w:between w:val="nil"/>
        </w:pBdr>
        <w:spacing w:after="0" w:line="240" w:lineRule="auto"/>
        <w:jc w:val="both"/>
        <w:rPr>
          <w:rFonts w:ascii="Arial Narrow" w:eastAsia="Arial Narrow" w:hAnsi="Arial Narrow" w:cs="Arial Narrow"/>
          <w:color w:val="000000"/>
          <w:sz w:val="18"/>
          <w:szCs w:val="18"/>
          <w:highlight w:val="green"/>
        </w:rPr>
      </w:pPr>
      <w:r w:rsidRPr="00F17174">
        <w:rPr>
          <w:rFonts w:ascii="Arial Narrow" w:hAnsi="Arial Narrow"/>
          <w:sz w:val="18"/>
          <w:szCs w:val="18"/>
          <w:vertAlign w:val="superscript"/>
        </w:rPr>
        <w:footnoteRef/>
      </w:r>
      <w:r w:rsidRPr="00F17174">
        <w:rPr>
          <w:rFonts w:ascii="Arial Narrow" w:eastAsia="Arial Narrow" w:hAnsi="Arial Narrow" w:cs="Arial Narrow"/>
          <w:color w:val="000000"/>
          <w:sz w:val="18"/>
          <w:szCs w:val="18"/>
        </w:rPr>
        <w:t xml:space="preserve"> </w:t>
      </w:r>
      <w:r w:rsidRPr="00554C05">
        <w:rPr>
          <w:rFonts w:ascii="Arial Narrow" w:eastAsia="Arial Narrow" w:hAnsi="Arial Narrow" w:cs="Arial Narrow"/>
          <w:color w:val="000000"/>
          <w:sz w:val="20"/>
          <w:szCs w:val="20"/>
        </w:rPr>
        <w:t xml:space="preserve">Fojas </w:t>
      </w:r>
      <w:r w:rsidR="00E3398F">
        <w:rPr>
          <w:rFonts w:ascii="Arial Narrow" w:eastAsia="Arial Narrow" w:hAnsi="Arial Narrow" w:cs="Arial Narrow"/>
          <w:color w:val="000000"/>
          <w:sz w:val="20"/>
          <w:szCs w:val="20"/>
        </w:rPr>
        <w:t>370 a 371</w:t>
      </w:r>
      <w:r w:rsidRPr="00554C05">
        <w:rPr>
          <w:rFonts w:ascii="Arial Narrow" w:eastAsia="Arial Narrow" w:hAnsi="Arial Narrow" w:cs="Arial Narrow"/>
          <w:color w:val="000000"/>
          <w:sz w:val="20"/>
          <w:szCs w:val="20"/>
        </w:rPr>
        <w:t xml:space="preserve">. </w:t>
      </w:r>
    </w:p>
  </w:footnote>
  <w:footnote w:id="8">
    <w:p w14:paraId="2275C2BD" w14:textId="4461E2AB" w:rsidR="00DD73FC" w:rsidRDefault="00DD73FC" w:rsidP="00997C7B">
      <w:pPr>
        <w:pStyle w:val="Textonotapie"/>
        <w:jc w:val="both"/>
      </w:pPr>
      <w:r>
        <w:rPr>
          <w:rStyle w:val="Refdenotaalpie"/>
        </w:rPr>
        <w:footnoteRef/>
      </w:r>
      <w:r>
        <w:t xml:space="preserve"> </w:t>
      </w:r>
      <w:r w:rsidR="00997C7B" w:rsidRPr="000D46D9">
        <w:rPr>
          <w:rFonts w:ascii="Arial" w:hAnsi="Arial" w:cs="Arial"/>
        </w:rPr>
        <w:t>De conformidad con lo establecido en la Jurisprudencia 4/2000. AGRAVIOS, SU EXAMEN EN CONJUNTO O SEPARADO, NO CAUSA LESIÓN.—El estudio que realiza la autoridad responsable de los agravios propuestos, ya sea que los examine en su conjunto, separándolos en distintos grupos, o bien uno por uno y en el propio orden de su exposición o en orden diverso, no causa afectación jurídica alguna que amerite la revocación del fallo impugnado, porque no es la forma como los agravios se analizan lo que puede originar una lesión, sino que, lo trascendental, es que todos sean estudiados.</w:t>
      </w:r>
    </w:p>
  </w:footnote>
  <w:footnote w:id="9">
    <w:p w14:paraId="746058D5" w14:textId="584D45A6" w:rsidR="00FA44A3" w:rsidRDefault="00FA44A3">
      <w:pPr>
        <w:pStyle w:val="Textonotapie"/>
      </w:pPr>
      <w:r>
        <w:rPr>
          <w:rStyle w:val="Refdenotaalpie"/>
        </w:rPr>
        <w:footnoteRef/>
      </w:r>
      <w:r>
        <w:t xml:space="preserve"> </w:t>
      </w:r>
      <w:r w:rsidR="00950E30">
        <w:t xml:space="preserve">De conformidad con los </w:t>
      </w:r>
      <w:proofErr w:type="spellStart"/>
      <w:r w:rsidR="00950E30">
        <w:t>sotenido</w:t>
      </w:r>
      <w:proofErr w:type="spellEnd"/>
      <w:r w:rsidR="00950E30">
        <w:t xml:space="preserve"> en el expediente </w:t>
      </w:r>
      <w:r w:rsidR="00950E30" w:rsidRPr="00950E30">
        <w:t>SX-JDC-600/2025</w:t>
      </w:r>
      <w:r w:rsidR="00950E30">
        <w:t>.</w:t>
      </w:r>
    </w:p>
  </w:footnote>
  <w:footnote w:id="10">
    <w:p w14:paraId="0679C0EF" w14:textId="1D6357E9" w:rsidR="004C1403" w:rsidRDefault="004C1403">
      <w:pPr>
        <w:pStyle w:val="Textonotapie"/>
      </w:pPr>
      <w:r w:rsidRPr="00D82672">
        <w:rPr>
          <w:rStyle w:val="Refdenotaalpie"/>
          <w:rFonts w:ascii="Arial" w:hAnsi="Arial" w:cs="Arial"/>
        </w:rPr>
        <w:footnoteRef/>
      </w:r>
      <w:r w:rsidRPr="00D82672">
        <w:rPr>
          <w:rFonts w:ascii="Arial" w:hAnsi="Arial" w:cs="Arial"/>
        </w:rPr>
        <w:t xml:space="preserve"> </w:t>
      </w:r>
      <w:r w:rsidR="00D82672" w:rsidRPr="00D82672">
        <w:rPr>
          <w:rFonts w:ascii="Arial" w:hAnsi="Arial" w:cs="Arial"/>
        </w:rPr>
        <w:t xml:space="preserve">Jurisprudencia </w:t>
      </w:r>
      <w:r w:rsidRPr="00D82672">
        <w:rPr>
          <w:rFonts w:ascii="Arial" w:hAnsi="Arial" w:cs="Arial"/>
        </w:rPr>
        <w:t>14/2015, de rubro</w:t>
      </w:r>
      <w:r w:rsidRPr="00D82672">
        <w:rPr>
          <w:rFonts w:ascii="Arial" w:hAnsi="Arial" w:cs="Arial"/>
          <w:b/>
          <w:bCs/>
        </w:rPr>
        <w:t xml:space="preserve"> “MEDIDAS CAUTELARES. SU TUTELA PREVENTIVA”</w:t>
      </w:r>
      <w:r w:rsidR="00D82672">
        <w:t>.</w:t>
      </w:r>
    </w:p>
  </w:footnote>
  <w:footnote w:id="11">
    <w:p w14:paraId="2009EAA9" w14:textId="77777777" w:rsidR="00E228CA" w:rsidRPr="00E731E2" w:rsidRDefault="00E228CA" w:rsidP="00E228CA">
      <w:pPr>
        <w:pStyle w:val="Textonotapie"/>
        <w:jc w:val="both"/>
        <w:rPr>
          <w:rFonts w:ascii="Arial Narrow" w:hAnsi="Arial Narrow" w:cs="Arial"/>
        </w:rPr>
      </w:pPr>
      <w:r w:rsidRPr="00E731E2">
        <w:rPr>
          <w:rStyle w:val="Refdenotaalpie"/>
          <w:rFonts w:ascii="Arial Narrow" w:hAnsi="Arial Narrow" w:cs="Arial"/>
        </w:rPr>
        <w:footnoteRef/>
      </w:r>
      <w:r w:rsidRPr="00E731E2">
        <w:rPr>
          <w:rFonts w:ascii="Arial Narrow" w:hAnsi="Arial Narrow" w:cs="Arial"/>
        </w:rPr>
        <w:t xml:space="preserve"> Con fundamento en los artículos 66, Fracción XVI del Código Electoral del Estado y 24, fracción III del Reglamento Interior del Tribunal Electoral del Estado. </w:t>
      </w:r>
    </w:p>
  </w:footnote>
  <w:footnote w:id="12">
    <w:p w14:paraId="377C07BF" w14:textId="77777777" w:rsidR="00E228CA" w:rsidRPr="00480EA7" w:rsidRDefault="00E228CA" w:rsidP="00E228CA">
      <w:pPr>
        <w:pStyle w:val="Textonotapie"/>
        <w:jc w:val="both"/>
        <w:rPr>
          <w:rFonts w:ascii="Arial Narrow" w:hAnsi="Arial Narrow"/>
          <w:lang w:val="es-ES"/>
        </w:rPr>
      </w:pPr>
      <w:r w:rsidRPr="00480EA7">
        <w:rPr>
          <w:rStyle w:val="Refdenotaalpie"/>
          <w:rFonts w:ascii="Arial Narrow" w:hAnsi="Arial Narrow" w:cs="Arial"/>
        </w:rPr>
        <w:footnoteRef/>
      </w:r>
      <w:r w:rsidRPr="00480EA7">
        <w:rPr>
          <w:rFonts w:ascii="Arial Narrow" w:hAnsi="Arial Narrow" w:cs="Arial"/>
        </w:rPr>
        <w:t xml:space="preserve"> De manera ilustrativa también se contempla en los mismos términos en el artículo 42 del Reglamento de Quejas y Denuncias del INE en materia de VPG-, que expresamente así la señala “no realizar actos de molestia o intimidación”.</w:t>
      </w:r>
      <w:r w:rsidRPr="00480EA7">
        <w:rPr>
          <w:rFonts w:ascii="Arial Narrow" w:hAnsi="Arial Narrow"/>
        </w:rPr>
        <w:t xml:space="preserve"> </w:t>
      </w:r>
    </w:p>
  </w:footnote>
  <w:footnote w:id="13">
    <w:p w14:paraId="2C4206A0" w14:textId="77777777" w:rsidR="00E228CA" w:rsidRPr="00480EA7" w:rsidRDefault="00E228CA" w:rsidP="00E228CA">
      <w:pPr>
        <w:pStyle w:val="Textonotapie"/>
        <w:jc w:val="both"/>
        <w:rPr>
          <w:lang w:val="es-ES"/>
        </w:rPr>
      </w:pPr>
      <w:r w:rsidRPr="00480EA7">
        <w:rPr>
          <w:rStyle w:val="Refdenotaalpie"/>
          <w:rFonts w:ascii="Arial Narrow" w:hAnsi="Arial Narrow"/>
        </w:rPr>
        <w:footnoteRef/>
      </w:r>
      <w:r w:rsidRPr="00480EA7">
        <w:rPr>
          <w:rFonts w:ascii="Arial Narrow" w:hAnsi="Arial Narrow"/>
        </w:rPr>
        <w:t xml:space="preserve"> </w:t>
      </w:r>
      <w:r w:rsidRPr="00480EA7">
        <w:rPr>
          <w:rFonts w:ascii="Arial Narrow" w:hAnsi="Arial Narrow"/>
          <w:lang w:val="es-ES"/>
        </w:rPr>
        <w:t>Incluso, del análisis integral de la demanda, no se advierte un señalamiento, agravio o pretensión del apelante encamin</w:t>
      </w:r>
      <w:r>
        <w:rPr>
          <w:rFonts w:ascii="Arial Narrow" w:hAnsi="Arial Narrow"/>
          <w:lang w:val="es-ES"/>
        </w:rPr>
        <w:t>ado</w:t>
      </w:r>
      <w:r w:rsidRPr="00480EA7">
        <w:rPr>
          <w:rFonts w:ascii="Arial Narrow" w:hAnsi="Arial Narrow"/>
          <w:lang w:val="es-ES"/>
        </w:rPr>
        <w:t xml:space="preserve"> a evidenciar que el acuerdo es ilegal derivado de que lo que debió emitir la autoridad administrativa electoral eran medidas cautelares y no de protección.</w:t>
      </w:r>
      <w:r>
        <w:rPr>
          <w:lang w:val="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70CD4" w14:textId="4C5F1A0C" w:rsidR="04D18CD1" w:rsidRDefault="04D18CD1" w:rsidP="04D18CD1">
    <w:pPr>
      <w:pBdr>
        <w:top w:val="nil"/>
        <w:left w:val="nil"/>
        <w:bottom w:val="nil"/>
        <w:right w:val="nil"/>
        <w:between w:val="nil"/>
      </w:pBdr>
      <w:tabs>
        <w:tab w:val="center" w:pos="4419"/>
        <w:tab w:val="right" w:pos="8838"/>
        <w:tab w:val="left" w:pos="964"/>
        <w:tab w:val="left" w:pos="1209"/>
        <w:tab w:val="right" w:pos="8556"/>
      </w:tabs>
      <w:jc w:val="right"/>
      <w:rPr>
        <w:rFonts w:ascii="Arial" w:eastAsia="Arial" w:hAnsi="Arial" w:cs="Arial"/>
        <w:color w:val="000000" w:themeColor="text1"/>
        <w:sz w:val="22"/>
        <w:szCs w:val="22"/>
      </w:rPr>
    </w:pPr>
  </w:p>
  <w:p w14:paraId="066EE99B" w14:textId="47FA15ED" w:rsidR="009A1505" w:rsidRDefault="04D18CD1" w:rsidP="00E727E3">
    <w:pPr>
      <w:pBdr>
        <w:top w:val="nil"/>
        <w:left w:val="nil"/>
        <w:bottom w:val="nil"/>
        <w:right w:val="nil"/>
        <w:between w:val="nil"/>
      </w:pBdr>
      <w:tabs>
        <w:tab w:val="center" w:pos="4419"/>
        <w:tab w:val="right" w:pos="8838"/>
        <w:tab w:val="left" w:pos="964"/>
        <w:tab w:val="left" w:pos="1209"/>
        <w:tab w:val="right" w:pos="8556"/>
      </w:tabs>
      <w:jc w:val="right"/>
      <w:rPr>
        <w:rFonts w:ascii="Arial" w:eastAsia="Arial" w:hAnsi="Arial" w:cs="Arial"/>
        <w:color w:val="000000"/>
        <w:sz w:val="28"/>
        <w:szCs w:val="28"/>
      </w:rPr>
    </w:pPr>
    <w:r>
      <w:rPr>
        <w:rFonts w:ascii="Arial" w:eastAsia="Arial" w:hAnsi="Arial" w:cs="Arial"/>
        <w:color w:val="000000"/>
        <w:sz w:val="22"/>
        <w:szCs w:val="22"/>
      </w:rPr>
      <w:t>TEEM-</w:t>
    </w:r>
    <w:r w:rsidR="00164C72">
      <w:rPr>
        <w:rFonts w:ascii="Arial" w:eastAsia="Arial" w:hAnsi="Arial" w:cs="Arial"/>
        <w:color w:val="000000"/>
        <w:sz w:val="22"/>
        <w:szCs w:val="22"/>
      </w:rPr>
      <w:t>RAP</w:t>
    </w:r>
    <w:r>
      <w:rPr>
        <w:rFonts w:ascii="Arial" w:eastAsia="Arial" w:hAnsi="Arial" w:cs="Arial"/>
        <w:color w:val="000000"/>
        <w:sz w:val="22"/>
        <w:szCs w:val="22"/>
      </w:rPr>
      <w:t>-</w:t>
    </w:r>
    <w:r w:rsidR="00164C72">
      <w:rPr>
        <w:rFonts w:ascii="Arial" w:eastAsia="Arial" w:hAnsi="Arial" w:cs="Arial"/>
        <w:color w:val="000000"/>
        <w:sz w:val="22"/>
        <w:szCs w:val="22"/>
      </w:rPr>
      <w:t>024</w:t>
    </w:r>
    <w:r>
      <w:rPr>
        <w:rFonts w:ascii="Arial" w:eastAsia="Arial" w:hAnsi="Arial" w:cs="Arial"/>
        <w:color w:val="000000"/>
        <w:sz w:val="22"/>
        <w:szCs w:val="22"/>
      </w:rPr>
      <w:t>/2025</w:t>
    </w:r>
    <w:r w:rsidR="00AC13F3">
      <w:rPr>
        <w:noProof/>
      </w:rPr>
      <w:drawing>
        <wp:anchor distT="0" distB="0" distL="0" distR="0" simplePos="0" relativeHeight="251658240" behindDoc="1" locked="0" layoutInCell="1" hidden="0" allowOverlap="1" wp14:anchorId="066EE9A5" wp14:editId="066EE9A6">
          <wp:simplePos x="0" y="0"/>
          <wp:positionH relativeFrom="column">
            <wp:posOffset>51759</wp:posOffset>
          </wp:positionH>
          <wp:positionV relativeFrom="paragraph">
            <wp:posOffset>-224921</wp:posOffset>
          </wp:positionV>
          <wp:extent cx="2009775" cy="709295"/>
          <wp:effectExtent l="0" t="0" r="0" b="0"/>
          <wp:wrapNone/>
          <wp:docPr id="697381983"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p w14:paraId="066EE99C" w14:textId="77777777" w:rsidR="009A1505" w:rsidRDefault="00AC13F3">
    <w:pPr>
      <w:pBdr>
        <w:top w:val="nil"/>
        <w:left w:val="nil"/>
        <w:bottom w:val="nil"/>
        <w:right w:val="nil"/>
        <w:between w:val="nil"/>
      </w:pBdr>
      <w:tabs>
        <w:tab w:val="center" w:pos="4419"/>
        <w:tab w:val="right" w:pos="8838"/>
        <w:tab w:val="left" w:pos="964"/>
      </w:tabs>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EE9A1" w14:textId="77777777" w:rsidR="009A1505" w:rsidRDefault="00AC13F3">
    <w:pPr>
      <w:pBdr>
        <w:top w:val="nil"/>
        <w:left w:val="nil"/>
        <w:bottom w:val="nil"/>
        <w:right w:val="nil"/>
        <w:between w:val="nil"/>
      </w:pBdr>
      <w:tabs>
        <w:tab w:val="center" w:pos="4419"/>
        <w:tab w:val="right" w:pos="8838"/>
      </w:tabs>
      <w:ind w:left="4962"/>
      <w:rPr>
        <w:color w:val="000000"/>
      </w:rPr>
    </w:pPr>
    <w:r>
      <w:rPr>
        <w:noProof/>
      </w:rPr>
      <w:drawing>
        <wp:anchor distT="0" distB="0" distL="0" distR="0" simplePos="0" relativeHeight="251658241" behindDoc="1" locked="0" layoutInCell="1" hidden="0" allowOverlap="1" wp14:anchorId="066EE9A7" wp14:editId="066EE9A8">
          <wp:simplePos x="0" y="0"/>
          <wp:positionH relativeFrom="column">
            <wp:posOffset>0</wp:posOffset>
          </wp:positionH>
          <wp:positionV relativeFrom="paragraph">
            <wp:posOffset>-234550</wp:posOffset>
          </wp:positionV>
          <wp:extent cx="2009775" cy="709295"/>
          <wp:effectExtent l="0" t="0" r="0" b="0"/>
          <wp:wrapNone/>
          <wp:docPr id="370834714"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5D4B"/>
    <w:multiLevelType w:val="hybridMultilevel"/>
    <w:tmpl w:val="BC14DBFE"/>
    <w:lvl w:ilvl="0" w:tplc="B1963EF6">
      <w:start w:val="8"/>
      <w:numFmt w:val="upperRoman"/>
      <w:lvlText w:val="%1."/>
      <w:lvlJc w:val="left"/>
      <w:pPr>
        <w:ind w:left="1146" w:hanging="720"/>
      </w:pPr>
      <w:rPr>
        <w:rFonts w:hint="default"/>
      </w:r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1" w15:restartNumberingAfterBreak="0">
    <w:nsid w:val="055259B2"/>
    <w:multiLevelType w:val="hybridMultilevel"/>
    <w:tmpl w:val="A09E41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871095F"/>
    <w:multiLevelType w:val="multilevel"/>
    <w:tmpl w:val="893060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1D1375C"/>
    <w:multiLevelType w:val="hybridMultilevel"/>
    <w:tmpl w:val="FFCE4ED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3A96C0F"/>
    <w:multiLevelType w:val="multilevel"/>
    <w:tmpl w:val="8ACC5AAA"/>
    <w:lvl w:ilvl="0">
      <w:start w:val="7"/>
      <w:numFmt w:val="decimal"/>
      <w:lvlText w:val="%1."/>
      <w:lvlJc w:val="left"/>
      <w:pPr>
        <w:ind w:left="600" w:hanging="600"/>
      </w:pPr>
      <w:rPr>
        <w:rFonts w:hint="default"/>
        <w:b/>
      </w:rPr>
    </w:lvl>
    <w:lvl w:ilvl="1">
      <w:start w:val="1"/>
      <w:numFmt w:val="decimal"/>
      <w:lvlText w:val="%1.%2."/>
      <w:lvlJc w:val="left"/>
      <w:pPr>
        <w:ind w:left="720" w:hanging="720"/>
      </w:pPr>
      <w:rPr>
        <w:rFonts w:hint="default"/>
        <w:b/>
      </w:rPr>
    </w:lvl>
    <w:lvl w:ilvl="2">
      <w:start w:val="4"/>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5" w15:restartNumberingAfterBreak="0">
    <w:nsid w:val="1A224880"/>
    <w:multiLevelType w:val="multilevel"/>
    <w:tmpl w:val="2AAEB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AE6946"/>
    <w:multiLevelType w:val="multilevel"/>
    <w:tmpl w:val="CB168844"/>
    <w:lvl w:ilvl="0">
      <w:start w:val="1"/>
      <w:numFmt w:val="decimal"/>
      <w:lvlText w:val="%1."/>
      <w:lvlJc w:val="left"/>
      <w:pPr>
        <w:ind w:left="720" w:hanging="360"/>
      </w:pPr>
      <w:rPr>
        <w:b/>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405713D"/>
    <w:multiLevelType w:val="multilevel"/>
    <w:tmpl w:val="261A207A"/>
    <w:lvl w:ilvl="0">
      <w:start w:val="7"/>
      <w:numFmt w:val="decimal"/>
      <w:lvlText w:val="%1."/>
      <w:lvlJc w:val="left"/>
      <w:pPr>
        <w:ind w:left="585" w:hanging="585"/>
      </w:pPr>
      <w:rPr>
        <w:rFonts w:hint="default"/>
        <w:b/>
      </w:rPr>
    </w:lvl>
    <w:lvl w:ilvl="1">
      <w:start w:val="1"/>
      <w:numFmt w:val="decimal"/>
      <w:lvlText w:val="%1.%2."/>
      <w:lvlJc w:val="left"/>
      <w:pPr>
        <w:ind w:left="720" w:hanging="720"/>
      </w:pPr>
      <w:rPr>
        <w:rFonts w:hint="default"/>
        <w:b/>
      </w:rPr>
    </w:lvl>
    <w:lvl w:ilvl="2">
      <w:start w:val="4"/>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8" w15:restartNumberingAfterBreak="0">
    <w:nsid w:val="3A5A5A79"/>
    <w:multiLevelType w:val="hybridMultilevel"/>
    <w:tmpl w:val="5686CB4E"/>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E1D2E91"/>
    <w:multiLevelType w:val="hybridMultilevel"/>
    <w:tmpl w:val="7C462CBC"/>
    <w:lvl w:ilvl="0" w:tplc="6DFAA51A">
      <w:start w:val="8"/>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45AD332F"/>
    <w:multiLevelType w:val="multilevel"/>
    <w:tmpl w:val="9EB05A12"/>
    <w:lvl w:ilvl="0">
      <w:start w:val="1"/>
      <w:numFmt w:val="lowerLetter"/>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45C25A62"/>
    <w:multiLevelType w:val="hybridMultilevel"/>
    <w:tmpl w:val="B83E9F42"/>
    <w:lvl w:ilvl="0" w:tplc="9C3ACAE8">
      <w:start w:val="8"/>
      <w:numFmt w:val="decimal"/>
      <w:lvlText w:val="%1."/>
      <w:lvlJc w:val="left"/>
      <w:pPr>
        <w:ind w:left="786" w:hanging="360"/>
      </w:pPr>
      <w:rPr>
        <w:rFonts w:hint="default"/>
      </w:r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12" w15:restartNumberingAfterBreak="0">
    <w:nsid w:val="460913ED"/>
    <w:multiLevelType w:val="multilevel"/>
    <w:tmpl w:val="22FED522"/>
    <w:lvl w:ilvl="0">
      <w:start w:val="6"/>
      <w:numFmt w:val="decimal"/>
      <w:lvlText w:val="%1."/>
      <w:lvlJc w:val="left"/>
      <w:pPr>
        <w:ind w:left="585" w:hanging="585"/>
      </w:pPr>
      <w:rPr>
        <w:rFonts w:hint="default"/>
        <w:b/>
      </w:rPr>
    </w:lvl>
    <w:lvl w:ilvl="1">
      <w:start w:val="1"/>
      <w:numFmt w:val="decimal"/>
      <w:lvlText w:val="%1.%2."/>
      <w:lvlJc w:val="left"/>
      <w:pPr>
        <w:ind w:left="720" w:hanging="720"/>
      </w:pPr>
      <w:rPr>
        <w:rFonts w:hint="default"/>
        <w:b/>
      </w:rPr>
    </w:lvl>
    <w:lvl w:ilvl="2">
      <w:start w:val="4"/>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3" w15:restartNumberingAfterBreak="0">
    <w:nsid w:val="48FF264A"/>
    <w:multiLevelType w:val="multilevel"/>
    <w:tmpl w:val="37AAE99E"/>
    <w:lvl w:ilvl="0">
      <w:start w:val="1"/>
      <w:numFmt w:val="decimal"/>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56C62B9F"/>
    <w:multiLevelType w:val="hybridMultilevel"/>
    <w:tmpl w:val="5686CB4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8A16DA1"/>
    <w:multiLevelType w:val="multilevel"/>
    <w:tmpl w:val="197E4E10"/>
    <w:lvl w:ilvl="0">
      <w:start w:val="7"/>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16" w15:restartNumberingAfterBreak="0">
    <w:nsid w:val="59D03C58"/>
    <w:multiLevelType w:val="multilevel"/>
    <w:tmpl w:val="52A600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6482862"/>
    <w:multiLevelType w:val="multilevel"/>
    <w:tmpl w:val="E7DC83C2"/>
    <w:lvl w:ilvl="0">
      <w:start w:val="1"/>
      <w:numFmt w:val="lowerLetter"/>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7951174"/>
    <w:multiLevelType w:val="multilevel"/>
    <w:tmpl w:val="50A8AA2C"/>
    <w:lvl w:ilvl="0">
      <w:start w:val="1"/>
      <w:numFmt w:val="decimal"/>
      <w:lvlText w:val="%1."/>
      <w:lvlJc w:val="left"/>
      <w:pPr>
        <w:ind w:left="786" w:hanging="360"/>
      </w:pPr>
      <w:rPr>
        <w:rFonts w:ascii="Arial" w:eastAsia="Arial" w:hAnsi="Arial" w:cs="Arial"/>
        <w:b/>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19" w15:restartNumberingAfterBreak="0">
    <w:nsid w:val="67CB2D37"/>
    <w:multiLevelType w:val="multilevel"/>
    <w:tmpl w:val="C7F6AB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6A811200"/>
    <w:multiLevelType w:val="hybridMultilevel"/>
    <w:tmpl w:val="6AF81B1C"/>
    <w:lvl w:ilvl="0" w:tplc="9C2CDDB8">
      <w:start w:val="4"/>
      <w:numFmt w:val="bullet"/>
      <w:lvlText w:val="-"/>
      <w:lvlJc w:val="left"/>
      <w:pPr>
        <w:ind w:left="720" w:hanging="360"/>
      </w:pPr>
      <w:rPr>
        <w:rFonts w:ascii="Arial" w:eastAsia="Arial" w:hAnsi="Arial" w:cs="Arial" w:hint="default"/>
        <w:color w:val="000000" w:themeColor="text1"/>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7A6555B2"/>
    <w:multiLevelType w:val="hybridMultilevel"/>
    <w:tmpl w:val="C106978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465701190">
    <w:abstractNumId w:val="19"/>
  </w:num>
  <w:num w:numId="2" w16cid:durableId="843279607">
    <w:abstractNumId w:val="18"/>
  </w:num>
  <w:num w:numId="3" w16cid:durableId="703210285">
    <w:abstractNumId w:val="15"/>
  </w:num>
  <w:num w:numId="4" w16cid:durableId="1639143827">
    <w:abstractNumId w:val="16"/>
  </w:num>
  <w:num w:numId="5" w16cid:durableId="1759793277">
    <w:abstractNumId w:val="6"/>
  </w:num>
  <w:num w:numId="6" w16cid:durableId="159588125">
    <w:abstractNumId w:val="17"/>
  </w:num>
  <w:num w:numId="7" w16cid:durableId="2099591907">
    <w:abstractNumId w:val="13"/>
  </w:num>
  <w:num w:numId="8" w16cid:durableId="907114827">
    <w:abstractNumId w:val="10"/>
  </w:num>
  <w:num w:numId="9" w16cid:durableId="2051874788">
    <w:abstractNumId w:val="2"/>
  </w:num>
  <w:num w:numId="10" w16cid:durableId="879509279">
    <w:abstractNumId w:val="11"/>
  </w:num>
  <w:num w:numId="11" w16cid:durableId="1766463606">
    <w:abstractNumId w:val="0"/>
  </w:num>
  <w:num w:numId="12" w16cid:durableId="1273434223">
    <w:abstractNumId w:val="9"/>
  </w:num>
  <w:num w:numId="13" w16cid:durableId="1789005134">
    <w:abstractNumId w:val="5"/>
  </w:num>
  <w:num w:numId="14" w16cid:durableId="2037391671">
    <w:abstractNumId w:val="7"/>
  </w:num>
  <w:num w:numId="15" w16cid:durableId="700714720">
    <w:abstractNumId w:val="20"/>
  </w:num>
  <w:num w:numId="16" w16cid:durableId="708335187">
    <w:abstractNumId w:val="12"/>
  </w:num>
  <w:num w:numId="17" w16cid:durableId="267856387">
    <w:abstractNumId w:val="21"/>
  </w:num>
  <w:num w:numId="18" w16cid:durableId="1129084092">
    <w:abstractNumId w:val="14"/>
  </w:num>
  <w:num w:numId="19" w16cid:durableId="1965383110">
    <w:abstractNumId w:val="4"/>
  </w:num>
  <w:num w:numId="20" w16cid:durableId="49967263">
    <w:abstractNumId w:val="8"/>
  </w:num>
  <w:num w:numId="21" w16cid:durableId="1487210064">
    <w:abstractNumId w:val="1"/>
  </w:num>
  <w:num w:numId="22" w16cid:durableId="3316134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mirrorMargins/>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1505"/>
    <w:rsid w:val="00001A33"/>
    <w:rsid w:val="00001F3D"/>
    <w:rsid w:val="00002026"/>
    <w:rsid w:val="00004578"/>
    <w:rsid w:val="00004BD9"/>
    <w:rsid w:val="00005B69"/>
    <w:rsid w:val="00006CD3"/>
    <w:rsid w:val="000073B7"/>
    <w:rsid w:val="0001195D"/>
    <w:rsid w:val="00011BBE"/>
    <w:rsid w:val="00011CBE"/>
    <w:rsid w:val="0001264C"/>
    <w:rsid w:val="00012906"/>
    <w:rsid w:val="00013083"/>
    <w:rsid w:val="00015AF7"/>
    <w:rsid w:val="00015C0A"/>
    <w:rsid w:val="00016BF6"/>
    <w:rsid w:val="000177FA"/>
    <w:rsid w:val="00017901"/>
    <w:rsid w:val="00017C8A"/>
    <w:rsid w:val="00020078"/>
    <w:rsid w:val="00020909"/>
    <w:rsid w:val="0002096D"/>
    <w:rsid w:val="00020AF7"/>
    <w:rsid w:val="00020DD6"/>
    <w:rsid w:val="00020ED5"/>
    <w:rsid w:val="00021831"/>
    <w:rsid w:val="0002183A"/>
    <w:rsid w:val="00021B63"/>
    <w:rsid w:val="00022795"/>
    <w:rsid w:val="00022F1A"/>
    <w:rsid w:val="000232F8"/>
    <w:rsid w:val="0002349E"/>
    <w:rsid w:val="00023B31"/>
    <w:rsid w:val="00024289"/>
    <w:rsid w:val="0002444C"/>
    <w:rsid w:val="000245B3"/>
    <w:rsid w:val="0002598B"/>
    <w:rsid w:val="00027C3A"/>
    <w:rsid w:val="00030912"/>
    <w:rsid w:val="00031348"/>
    <w:rsid w:val="00031A9C"/>
    <w:rsid w:val="00031F89"/>
    <w:rsid w:val="0003236E"/>
    <w:rsid w:val="000326F0"/>
    <w:rsid w:val="000329E9"/>
    <w:rsid w:val="0003342D"/>
    <w:rsid w:val="000335DD"/>
    <w:rsid w:val="00033CCC"/>
    <w:rsid w:val="00035CB0"/>
    <w:rsid w:val="00036590"/>
    <w:rsid w:val="00036AE4"/>
    <w:rsid w:val="00037D1F"/>
    <w:rsid w:val="00040635"/>
    <w:rsid w:val="00040A3F"/>
    <w:rsid w:val="00040F23"/>
    <w:rsid w:val="00041FBF"/>
    <w:rsid w:val="00042245"/>
    <w:rsid w:val="000423F0"/>
    <w:rsid w:val="00042BD3"/>
    <w:rsid w:val="0004358C"/>
    <w:rsid w:val="000440E8"/>
    <w:rsid w:val="000446EB"/>
    <w:rsid w:val="000448A9"/>
    <w:rsid w:val="0004508F"/>
    <w:rsid w:val="00045357"/>
    <w:rsid w:val="000462CA"/>
    <w:rsid w:val="0004650E"/>
    <w:rsid w:val="00046517"/>
    <w:rsid w:val="00046C51"/>
    <w:rsid w:val="00046E10"/>
    <w:rsid w:val="00047767"/>
    <w:rsid w:val="0004785D"/>
    <w:rsid w:val="00050DFD"/>
    <w:rsid w:val="000513E7"/>
    <w:rsid w:val="00051662"/>
    <w:rsid w:val="0005172D"/>
    <w:rsid w:val="00051A09"/>
    <w:rsid w:val="0005218A"/>
    <w:rsid w:val="00052739"/>
    <w:rsid w:val="000528E3"/>
    <w:rsid w:val="000528ED"/>
    <w:rsid w:val="00055CD9"/>
    <w:rsid w:val="00057A39"/>
    <w:rsid w:val="00057E8B"/>
    <w:rsid w:val="00057F42"/>
    <w:rsid w:val="000607BD"/>
    <w:rsid w:val="0006113E"/>
    <w:rsid w:val="000613C0"/>
    <w:rsid w:val="00061475"/>
    <w:rsid w:val="000615DE"/>
    <w:rsid w:val="00062402"/>
    <w:rsid w:val="00063158"/>
    <w:rsid w:val="000643F8"/>
    <w:rsid w:val="00065934"/>
    <w:rsid w:val="00066226"/>
    <w:rsid w:val="00066A06"/>
    <w:rsid w:val="00067276"/>
    <w:rsid w:val="00067542"/>
    <w:rsid w:val="00070C21"/>
    <w:rsid w:val="00071056"/>
    <w:rsid w:val="00072755"/>
    <w:rsid w:val="00072BEA"/>
    <w:rsid w:val="00073585"/>
    <w:rsid w:val="0007364E"/>
    <w:rsid w:val="00073FD0"/>
    <w:rsid w:val="000740F8"/>
    <w:rsid w:val="00074296"/>
    <w:rsid w:val="00074324"/>
    <w:rsid w:val="00074624"/>
    <w:rsid w:val="00074DB0"/>
    <w:rsid w:val="00075205"/>
    <w:rsid w:val="00075659"/>
    <w:rsid w:val="0007600D"/>
    <w:rsid w:val="00076219"/>
    <w:rsid w:val="000762F5"/>
    <w:rsid w:val="000764CE"/>
    <w:rsid w:val="0007730B"/>
    <w:rsid w:val="000804CD"/>
    <w:rsid w:val="00080CDB"/>
    <w:rsid w:val="00080E70"/>
    <w:rsid w:val="000825B0"/>
    <w:rsid w:val="00084EED"/>
    <w:rsid w:val="0008520E"/>
    <w:rsid w:val="000856F4"/>
    <w:rsid w:val="000857FD"/>
    <w:rsid w:val="00085A83"/>
    <w:rsid w:val="00085DA3"/>
    <w:rsid w:val="00086ACC"/>
    <w:rsid w:val="000878D6"/>
    <w:rsid w:val="000879E3"/>
    <w:rsid w:val="00090339"/>
    <w:rsid w:val="000909B0"/>
    <w:rsid w:val="00091085"/>
    <w:rsid w:val="00091279"/>
    <w:rsid w:val="000913EC"/>
    <w:rsid w:val="000917D3"/>
    <w:rsid w:val="00092114"/>
    <w:rsid w:val="000926D2"/>
    <w:rsid w:val="00092D5B"/>
    <w:rsid w:val="00092E16"/>
    <w:rsid w:val="0009310E"/>
    <w:rsid w:val="000933C4"/>
    <w:rsid w:val="0009409E"/>
    <w:rsid w:val="0009562C"/>
    <w:rsid w:val="00096159"/>
    <w:rsid w:val="00096F6D"/>
    <w:rsid w:val="00097652"/>
    <w:rsid w:val="0009774A"/>
    <w:rsid w:val="00097907"/>
    <w:rsid w:val="000A0CCF"/>
    <w:rsid w:val="000A10BC"/>
    <w:rsid w:val="000A1312"/>
    <w:rsid w:val="000A1BF1"/>
    <w:rsid w:val="000A5180"/>
    <w:rsid w:val="000A5D2B"/>
    <w:rsid w:val="000A6A3C"/>
    <w:rsid w:val="000A6D8D"/>
    <w:rsid w:val="000A7039"/>
    <w:rsid w:val="000A71E3"/>
    <w:rsid w:val="000A72FD"/>
    <w:rsid w:val="000A791D"/>
    <w:rsid w:val="000A7A75"/>
    <w:rsid w:val="000B009B"/>
    <w:rsid w:val="000B0286"/>
    <w:rsid w:val="000B1359"/>
    <w:rsid w:val="000B1A21"/>
    <w:rsid w:val="000B1AF4"/>
    <w:rsid w:val="000B1B49"/>
    <w:rsid w:val="000B1B5D"/>
    <w:rsid w:val="000B2A8C"/>
    <w:rsid w:val="000B355D"/>
    <w:rsid w:val="000B43C0"/>
    <w:rsid w:val="000B4E67"/>
    <w:rsid w:val="000B56E4"/>
    <w:rsid w:val="000B58A4"/>
    <w:rsid w:val="000B5C6F"/>
    <w:rsid w:val="000B6223"/>
    <w:rsid w:val="000B6805"/>
    <w:rsid w:val="000B7021"/>
    <w:rsid w:val="000B71D1"/>
    <w:rsid w:val="000B7474"/>
    <w:rsid w:val="000C07E3"/>
    <w:rsid w:val="000C0F3D"/>
    <w:rsid w:val="000C161B"/>
    <w:rsid w:val="000C1A10"/>
    <w:rsid w:val="000C234C"/>
    <w:rsid w:val="000C3500"/>
    <w:rsid w:val="000C4BDD"/>
    <w:rsid w:val="000C4E40"/>
    <w:rsid w:val="000C53F5"/>
    <w:rsid w:val="000C5DA9"/>
    <w:rsid w:val="000C636F"/>
    <w:rsid w:val="000C6430"/>
    <w:rsid w:val="000C76E2"/>
    <w:rsid w:val="000C78F3"/>
    <w:rsid w:val="000D0518"/>
    <w:rsid w:val="000D0571"/>
    <w:rsid w:val="000D1387"/>
    <w:rsid w:val="000D1810"/>
    <w:rsid w:val="000D2115"/>
    <w:rsid w:val="000D38F7"/>
    <w:rsid w:val="000D3A22"/>
    <w:rsid w:val="000D3F28"/>
    <w:rsid w:val="000D46D9"/>
    <w:rsid w:val="000D499C"/>
    <w:rsid w:val="000D5109"/>
    <w:rsid w:val="000D52E1"/>
    <w:rsid w:val="000D699F"/>
    <w:rsid w:val="000D6D54"/>
    <w:rsid w:val="000D6F42"/>
    <w:rsid w:val="000D72F5"/>
    <w:rsid w:val="000D7723"/>
    <w:rsid w:val="000E1095"/>
    <w:rsid w:val="000E11A0"/>
    <w:rsid w:val="000E175A"/>
    <w:rsid w:val="000E1F0A"/>
    <w:rsid w:val="000E2226"/>
    <w:rsid w:val="000E2668"/>
    <w:rsid w:val="000E2AF8"/>
    <w:rsid w:val="000E2D61"/>
    <w:rsid w:val="000E36FE"/>
    <w:rsid w:val="000E4057"/>
    <w:rsid w:val="000E4757"/>
    <w:rsid w:val="000E4FA5"/>
    <w:rsid w:val="000E5271"/>
    <w:rsid w:val="000E5471"/>
    <w:rsid w:val="000E5492"/>
    <w:rsid w:val="000E69E9"/>
    <w:rsid w:val="000E703D"/>
    <w:rsid w:val="000E7A35"/>
    <w:rsid w:val="000E7E59"/>
    <w:rsid w:val="000E7FD1"/>
    <w:rsid w:val="000F0AFD"/>
    <w:rsid w:val="000F15BE"/>
    <w:rsid w:val="000F15E7"/>
    <w:rsid w:val="000F1657"/>
    <w:rsid w:val="000F1E85"/>
    <w:rsid w:val="000F245A"/>
    <w:rsid w:val="000F2D4B"/>
    <w:rsid w:val="000F3219"/>
    <w:rsid w:val="000F345B"/>
    <w:rsid w:val="000F37DB"/>
    <w:rsid w:val="000F3DFE"/>
    <w:rsid w:val="000F4304"/>
    <w:rsid w:val="000F44A7"/>
    <w:rsid w:val="000F5984"/>
    <w:rsid w:val="000F5C74"/>
    <w:rsid w:val="000F65BE"/>
    <w:rsid w:val="000F6B77"/>
    <w:rsid w:val="000F6D17"/>
    <w:rsid w:val="000F6E04"/>
    <w:rsid w:val="000F7594"/>
    <w:rsid w:val="000F79A4"/>
    <w:rsid w:val="00100746"/>
    <w:rsid w:val="00100C2B"/>
    <w:rsid w:val="00100D05"/>
    <w:rsid w:val="00101BFB"/>
    <w:rsid w:val="00102F2F"/>
    <w:rsid w:val="00103C7F"/>
    <w:rsid w:val="001054A4"/>
    <w:rsid w:val="00106EA7"/>
    <w:rsid w:val="00107B06"/>
    <w:rsid w:val="001102CB"/>
    <w:rsid w:val="001106C9"/>
    <w:rsid w:val="001107A9"/>
    <w:rsid w:val="001108D3"/>
    <w:rsid w:val="001110C7"/>
    <w:rsid w:val="001110CE"/>
    <w:rsid w:val="00111153"/>
    <w:rsid w:val="00111216"/>
    <w:rsid w:val="00112475"/>
    <w:rsid w:val="00112971"/>
    <w:rsid w:val="00112FB1"/>
    <w:rsid w:val="0011481A"/>
    <w:rsid w:val="00115BB9"/>
    <w:rsid w:val="00115DDB"/>
    <w:rsid w:val="00116069"/>
    <w:rsid w:val="00116CAB"/>
    <w:rsid w:val="00116D51"/>
    <w:rsid w:val="001170FC"/>
    <w:rsid w:val="001174DB"/>
    <w:rsid w:val="00117A34"/>
    <w:rsid w:val="00117F7C"/>
    <w:rsid w:val="001204A2"/>
    <w:rsid w:val="001208E0"/>
    <w:rsid w:val="001211D9"/>
    <w:rsid w:val="001212AD"/>
    <w:rsid w:val="001212CB"/>
    <w:rsid w:val="00122480"/>
    <w:rsid w:val="00122FB7"/>
    <w:rsid w:val="00123867"/>
    <w:rsid w:val="00123F52"/>
    <w:rsid w:val="00126364"/>
    <w:rsid w:val="0012772C"/>
    <w:rsid w:val="00130941"/>
    <w:rsid w:val="0013132F"/>
    <w:rsid w:val="00132B42"/>
    <w:rsid w:val="00132E26"/>
    <w:rsid w:val="00134608"/>
    <w:rsid w:val="00135CC2"/>
    <w:rsid w:val="0013607E"/>
    <w:rsid w:val="001367B9"/>
    <w:rsid w:val="0013685B"/>
    <w:rsid w:val="0013725C"/>
    <w:rsid w:val="00137753"/>
    <w:rsid w:val="0014048B"/>
    <w:rsid w:val="001405F6"/>
    <w:rsid w:val="00140D8C"/>
    <w:rsid w:val="00141200"/>
    <w:rsid w:val="001421A6"/>
    <w:rsid w:val="001422BC"/>
    <w:rsid w:val="00142301"/>
    <w:rsid w:val="00142362"/>
    <w:rsid w:val="00142713"/>
    <w:rsid w:val="0014351B"/>
    <w:rsid w:val="00143B6B"/>
    <w:rsid w:val="00143C4C"/>
    <w:rsid w:val="0014400D"/>
    <w:rsid w:val="00145090"/>
    <w:rsid w:val="001453C5"/>
    <w:rsid w:val="00145804"/>
    <w:rsid w:val="00145B2D"/>
    <w:rsid w:val="0014730F"/>
    <w:rsid w:val="001476A4"/>
    <w:rsid w:val="001478D8"/>
    <w:rsid w:val="00150D01"/>
    <w:rsid w:val="00150E58"/>
    <w:rsid w:val="001525A7"/>
    <w:rsid w:val="00153E88"/>
    <w:rsid w:val="00154852"/>
    <w:rsid w:val="001548D0"/>
    <w:rsid w:val="00154C8C"/>
    <w:rsid w:val="00154EB4"/>
    <w:rsid w:val="00154F55"/>
    <w:rsid w:val="00155159"/>
    <w:rsid w:val="001565A3"/>
    <w:rsid w:val="0015698D"/>
    <w:rsid w:val="00156FB1"/>
    <w:rsid w:val="001607ED"/>
    <w:rsid w:val="00161236"/>
    <w:rsid w:val="0016299B"/>
    <w:rsid w:val="00164C72"/>
    <w:rsid w:val="00164D64"/>
    <w:rsid w:val="0016553E"/>
    <w:rsid w:val="001701AA"/>
    <w:rsid w:val="001701F1"/>
    <w:rsid w:val="00170361"/>
    <w:rsid w:val="00170574"/>
    <w:rsid w:val="001715C8"/>
    <w:rsid w:val="00171E0A"/>
    <w:rsid w:val="00171E38"/>
    <w:rsid w:val="001729ED"/>
    <w:rsid w:val="00172E15"/>
    <w:rsid w:val="00173111"/>
    <w:rsid w:val="001731E0"/>
    <w:rsid w:val="00173244"/>
    <w:rsid w:val="001733A0"/>
    <w:rsid w:val="00174089"/>
    <w:rsid w:val="00174AF5"/>
    <w:rsid w:val="00175271"/>
    <w:rsid w:val="001754B8"/>
    <w:rsid w:val="0017616B"/>
    <w:rsid w:val="001762E5"/>
    <w:rsid w:val="00176515"/>
    <w:rsid w:val="00176553"/>
    <w:rsid w:val="00177639"/>
    <w:rsid w:val="00180A73"/>
    <w:rsid w:val="00183185"/>
    <w:rsid w:val="001840E8"/>
    <w:rsid w:val="0018491F"/>
    <w:rsid w:val="00184EC1"/>
    <w:rsid w:val="00186898"/>
    <w:rsid w:val="00186C38"/>
    <w:rsid w:val="001873A0"/>
    <w:rsid w:val="00187CEF"/>
    <w:rsid w:val="00187F20"/>
    <w:rsid w:val="00190199"/>
    <w:rsid w:val="0019059F"/>
    <w:rsid w:val="00191335"/>
    <w:rsid w:val="00191467"/>
    <w:rsid w:val="00191890"/>
    <w:rsid w:val="00191EBB"/>
    <w:rsid w:val="00192CC5"/>
    <w:rsid w:val="0019346D"/>
    <w:rsid w:val="0019369C"/>
    <w:rsid w:val="00194219"/>
    <w:rsid w:val="001943DB"/>
    <w:rsid w:val="001955E2"/>
    <w:rsid w:val="0019615F"/>
    <w:rsid w:val="00196A28"/>
    <w:rsid w:val="001A1752"/>
    <w:rsid w:val="001A261B"/>
    <w:rsid w:val="001A3379"/>
    <w:rsid w:val="001A37BA"/>
    <w:rsid w:val="001A3D45"/>
    <w:rsid w:val="001A3D46"/>
    <w:rsid w:val="001A3D98"/>
    <w:rsid w:val="001A3FAD"/>
    <w:rsid w:val="001A4270"/>
    <w:rsid w:val="001A42B2"/>
    <w:rsid w:val="001A4BA1"/>
    <w:rsid w:val="001A53B9"/>
    <w:rsid w:val="001A55A4"/>
    <w:rsid w:val="001A5EBF"/>
    <w:rsid w:val="001A60E4"/>
    <w:rsid w:val="001A659B"/>
    <w:rsid w:val="001A6E73"/>
    <w:rsid w:val="001A6FE6"/>
    <w:rsid w:val="001A788A"/>
    <w:rsid w:val="001A7DBA"/>
    <w:rsid w:val="001B0E4A"/>
    <w:rsid w:val="001B12B0"/>
    <w:rsid w:val="001B1CE0"/>
    <w:rsid w:val="001B2F09"/>
    <w:rsid w:val="001B38BA"/>
    <w:rsid w:val="001B38F0"/>
    <w:rsid w:val="001B3A24"/>
    <w:rsid w:val="001B3C58"/>
    <w:rsid w:val="001B46BE"/>
    <w:rsid w:val="001B4C31"/>
    <w:rsid w:val="001B50DC"/>
    <w:rsid w:val="001B5A4C"/>
    <w:rsid w:val="001B69F9"/>
    <w:rsid w:val="001B71F1"/>
    <w:rsid w:val="001B7A44"/>
    <w:rsid w:val="001C01C4"/>
    <w:rsid w:val="001C07B9"/>
    <w:rsid w:val="001C2096"/>
    <w:rsid w:val="001C3198"/>
    <w:rsid w:val="001C468D"/>
    <w:rsid w:val="001C5CD1"/>
    <w:rsid w:val="001C61C9"/>
    <w:rsid w:val="001C7028"/>
    <w:rsid w:val="001C7201"/>
    <w:rsid w:val="001C767A"/>
    <w:rsid w:val="001D22BC"/>
    <w:rsid w:val="001D2CAE"/>
    <w:rsid w:val="001D373C"/>
    <w:rsid w:val="001D43BB"/>
    <w:rsid w:val="001D50FC"/>
    <w:rsid w:val="001D56AD"/>
    <w:rsid w:val="001D5BC6"/>
    <w:rsid w:val="001D6F37"/>
    <w:rsid w:val="001D75AD"/>
    <w:rsid w:val="001E0BD2"/>
    <w:rsid w:val="001E0BE5"/>
    <w:rsid w:val="001E18E5"/>
    <w:rsid w:val="001E2ACE"/>
    <w:rsid w:val="001E3097"/>
    <w:rsid w:val="001E40C1"/>
    <w:rsid w:val="001E412B"/>
    <w:rsid w:val="001E4152"/>
    <w:rsid w:val="001E48AB"/>
    <w:rsid w:val="001E6362"/>
    <w:rsid w:val="001E67D1"/>
    <w:rsid w:val="001E6C5B"/>
    <w:rsid w:val="001E6F12"/>
    <w:rsid w:val="001F2A71"/>
    <w:rsid w:val="001F2EF4"/>
    <w:rsid w:val="001F38F6"/>
    <w:rsid w:val="001F4AB8"/>
    <w:rsid w:val="001F4B1C"/>
    <w:rsid w:val="001F5D1A"/>
    <w:rsid w:val="001F6599"/>
    <w:rsid w:val="001F6967"/>
    <w:rsid w:val="001F6DFD"/>
    <w:rsid w:val="001F707A"/>
    <w:rsid w:val="001F76FC"/>
    <w:rsid w:val="001F77BD"/>
    <w:rsid w:val="00200212"/>
    <w:rsid w:val="00201166"/>
    <w:rsid w:val="00202DA9"/>
    <w:rsid w:val="00203C72"/>
    <w:rsid w:val="0020485A"/>
    <w:rsid w:val="00204CB5"/>
    <w:rsid w:val="0020527B"/>
    <w:rsid w:val="002054E7"/>
    <w:rsid w:val="002056D0"/>
    <w:rsid w:val="00205960"/>
    <w:rsid w:val="00206D16"/>
    <w:rsid w:val="00207633"/>
    <w:rsid w:val="0020772C"/>
    <w:rsid w:val="00210352"/>
    <w:rsid w:val="002103C6"/>
    <w:rsid w:val="00210A2F"/>
    <w:rsid w:val="00211A0D"/>
    <w:rsid w:val="00213B5B"/>
    <w:rsid w:val="0021494B"/>
    <w:rsid w:val="0021629F"/>
    <w:rsid w:val="002167CC"/>
    <w:rsid w:val="0021692E"/>
    <w:rsid w:val="0021775A"/>
    <w:rsid w:val="00217AB4"/>
    <w:rsid w:val="00217C07"/>
    <w:rsid w:val="002201DE"/>
    <w:rsid w:val="00220677"/>
    <w:rsid w:val="0022081B"/>
    <w:rsid w:val="00222846"/>
    <w:rsid w:val="00222D5B"/>
    <w:rsid w:val="00223CBD"/>
    <w:rsid w:val="00224B13"/>
    <w:rsid w:val="00225707"/>
    <w:rsid w:val="002259E2"/>
    <w:rsid w:val="00227D42"/>
    <w:rsid w:val="00227DBB"/>
    <w:rsid w:val="002309FA"/>
    <w:rsid w:val="0023161A"/>
    <w:rsid w:val="0023267A"/>
    <w:rsid w:val="002327A4"/>
    <w:rsid w:val="002331CB"/>
    <w:rsid w:val="0023345F"/>
    <w:rsid w:val="002343F6"/>
    <w:rsid w:val="00234B85"/>
    <w:rsid w:val="00234CCA"/>
    <w:rsid w:val="0023616A"/>
    <w:rsid w:val="002367CD"/>
    <w:rsid w:val="00236A9B"/>
    <w:rsid w:val="0023708C"/>
    <w:rsid w:val="00237818"/>
    <w:rsid w:val="00237A24"/>
    <w:rsid w:val="002417B5"/>
    <w:rsid w:val="00241A51"/>
    <w:rsid w:val="00241DCF"/>
    <w:rsid w:val="002425D0"/>
    <w:rsid w:val="00244E41"/>
    <w:rsid w:val="00244FC9"/>
    <w:rsid w:val="0024533C"/>
    <w:rsid w:val="00246994"/>
    <w:rsid w:val="00247134"/>
    <w:rsid w:val="00247433"/>
    <w:rsid w:val="00247549"/>
    <w:rsid w:val="002511AF"/>
    <w:rsid w:val="00251531"/>
    <w:rsid w:val="00252093"/>
    <w:rsid w:val="00252255"/>
    <w:rsid w:val="0025228D"/>
    <w:rsid w:val="00252517"/>
    <w:rsid w:val="00252716"/>
    <w:rsid w:val="00252BE5"/>
    <w:rsid w:val="00253026"/>
    <w:rsid w:val="00253219"/>
    <w:rsid w:val="00253768"/>
    <w:rsid w:val="0025480B"/>
    <w:rsid w:val="00254A71"/>
    <w:rsid w:val="00255414"/>
    <w:rsid w:val="00255826"/>
    <w:rsid w:val="00255BB3"/>
    <w:rsid w:val="00257628"/>
    <w:rsid w:val="00257AC7"/>
    <w:rsid w:val="00257C1A"/>
    <w:rsid w:val="00257C42"/>
    <w:rsid w:val="00260C1D"/>
    <w:rsid w:val="0026197C"/>
    <w:rsid w:val="00262DB7"/>
    <w:rsid w:val="00263458"/>
    <w:rsid w:val="00263910"/>
    <w:rsid w:val="002640E8"/>
    <w:rsid w:val="00264194"/>
    <w:rsid w:val="002645C9"/>
    <w:rsid w:val="0026483E"/>
    <w:rsid w:val="00264D84"/>
    <w:rsid w:val="002668CA"/>
    <w:rsid w:val="00266C1B"/>
    <w:rsid w:val="00267212"/>
    <w:rsid w:val="002678CD"/>
    <w:rsid w:val="00267AF5"/>
    <w:rsid w:val="00267FFC"/>
    <w:rsid w:val="00270AF8"/>
    <w:rsid w:val="00272064"/>
    <w:rsid w:val="00272137"/>
    <w:rsid w:val="0027229C"/>
    <w:rsid w:val="00272E87"/>
    <w:rsid w:val="00272F38"/>
    <w:rsid w:val="00272F5B"/>
    <w:rsid w:val="00273A04"/>
    <w:rsid w:val="00273A5D"/>
    <w:rsid w:val="00273AA6"/>
    <w:rsid w:val="00273DBE"/>
    <w:rsid w:val="0027532B"/>
    <w:rsid w:val="00275469"/>
    <w:rsid w:val="00275C5F"/>
    <w:rsid w:val="00276447"/>
    <w:rsid w:val="002776C1"/>
    <w:rsid w:val="00277CC6"/>
    <w:rsid w:val="00280109"/>
    <w:rsid w:val="0028272C"/>
    <w:rsid w:val="00282DF0"/>
    <w:rsid w:val="00283A92"/>
    <w:rsid w:val="00284DB8"/>
    <w:rsid w:val="00284FD0"/>
    <w:rsid w:val="002857C6"/>
    <w:rsid w:val="0028589F"/>
    <w:rsid w:val="00285C6A"/>
    <w:rsid w:val="00285CD2"/>
    <w:rsid w:val="00286962"/>
    <w:rsid w:val="00286BA3"/>
    <w:rsid w:val="002902B6"/>
    <w:rsid w:val="00290914"/>
    <w:rsid w:val="00291326"/>
    <w:rsid w:val="0029142F"/>
    <w:rsid w:val="00291B40"/>
    <w:rsid w:val="00291EC5"/>
    <w:rsid w:val="00291F49"/>
    <w:rsid w:val="00292769"/>
    <w:rsid w:val="00292801"/>
    <w:rsid w:val="00294134"/>
    <w:rsid w:val="00295EF7"/>
    <w:rsid w:val="00296026"/>
    <w:rsid w:val="00296146"/>
    <w:rsid w:val="00296161"/>
    <w:rsid w:val="002969EB"/>
    <w:rsid w:val="00297540"/>
    <w:rsid w:val="002978AB"/>
    <w:rsid w:val="002978D6"/>
    <w:rsid w:val="002A0382"/>
    <w:rsid w:val="002A1176"/>
    <w:rsid w:val="002A1B0D"/>
    <w:rsid w:val="002A2B92"/>
    <w:rsid w:val="002A4079"/>
    <w:rsid w:val="002A5B95"/>
    <w:rsid w:val="002A693F"/>
    <w:rsid w:val="002A7433"/>
    <w:rsid w:val="002B0420"/>
    <w:rsid w:val="002B1581"/>
    <w:rsid w:val="002B187C"/>
    <w:rsid w:val="002B1D98"/>
    <w:rsid w:val="002B2BED"/>
    <w:rsid w:val="002B305E"/>
    <w:rsid w:val="002B4249"/>
    <w:rsid w:val="002B595E"/>
    <w:rsid w:val="002B5ED7"/>
    <w:rsid w:val="002B6444"/>
    <w:rsid w:val="002B6CCC"/>
    <w:rsid w:val="002B7399"/>
    <w:rsid w:val="002B744E"/>
    <w:rsid w:val="002B76DD"/>
    <w:rsid w:val="002C1F6B"/>
    <w:rsid w:val="002C246C"/>
    <w:rsid w:val="002C28AB"/>
    <w:rsid w:val="002C345B"/>
    <w:rsid w:val="002C39E6"/>
    <w:rsid w:val="002C453B"/>
    <w:rsid w:val="002C4FE8"/>
    <w:rsid w:val="002C50CB"/>
    <w:rsid w:val="002C65BA"/>
    <w:rsid w:val="002C69E3"/>
    <w:rsid w:val="002C7A5A"/>
    <w:rsid w:val="002D0A58"/>
    <w:rsid w:val="002D0DD9"/>
    <w:rsid w:val="002D0EEF"/>
    <w:rsid w:val="002D12A7"/>
    <w:rsid w:val="002D1A6E"/>
    <w:rsid w:val="002D1DB9"/>
    <w:rsid w:val="002D1F86"/>
    <w:rsid w:val="002D350A"/>
    <w:rsid w:val="002D4063"/>
    <w:rsid w:val="002D47F7"/>
    <w:rsid w:val="002D4F6A"/>
    <w:rsid w:val="002D5C1C"/>
    <w:rsid w:val="002D5F69"/>
    <w:rsid w:val="002D619D"/>
    <w:rsid w:val="002D64D4"/>
    <w:rsid w:val="002D6520"/>
    <w:rsid w:val="002D673D"/>
    <w:rsid w:val="002D687F"/>
    <w:rsid w:val="002D7334"/>
    <w:rsid w:val="002D76B4"/>
    <w:rsid w:val="002E0228"/>
    <w:rsid w:val="002E0359"/>
    <w:rsid w:val="002E0759"/>
    <w:rsid w:val="002E1363"/>
    <w:rsid w:val="002E14EF"/>
    <w:rsid w:val="002E29D2"/>
    <w:rsid w:val="002E314B"/>
    <w:rsid w:val="002E3273"/>
    <w:rsid w:val="002E511F"/>
    <w:rsid w:val="002E5907"/>
    <w:rsid w:val="002E5987"/>
    <w:rsid w:val="002E665B"/>
    <w:rsid w:val="002E6B7A"/>
    <w:rsid w:val="002E762B"/>
    <w:rsid w:val="002E7837"/>
    <w:rsid w:val="002F0CE9"/>
    <w:rsid w:val="002F168D"/>
    <w:rsid w:val="002F2A38"/>
    <w:rsid w:val="002F3FF8"/>
    <w:rsid w:val="002F4052"/>
    <w:rsid w:val="002F6E8D"/>
    <w:rsid w:val="002F7ADD"/>
    <w:rsid w:val="002F7F83"/>
    <w:rsid w:val="003022A4"/>
    <w:rsid w:val="003030FC"/>
    <w:rsid w:val="0030470C"/>
    <w:rsid w:val="00304806"/>
    <w:rsid w:val="00305536"/>
    <w:rsid w:val="003056D9"/>
    <w:rsid w:val="00305790"/>
    <w:rsid w:val="0030588E"/>
    <w:rsid w:val="0030591D"/>
    <w:rsid w:val="00305B2E"/>
    <w:rsid w:val="00305D91"/>
    <w:rsid w:val="003062BA"/>
    <w:rsid w:val="003067F0"/>
    <w:rsid w:val="00306A0F"/>
    <w:rsid w:val="003072D6"/>
    <w:rsid w:val="003105BA"/>
    <w:rsid w:val="003107AD"/>
    <w:rsid w:val="00310818"/>
    <w:rsid w:val="00311633"/>
    <w:rsid w:val="003123E2"/>
    <w:rsid w:val="00312B54"/>
    <w:rsid w:val="00312F18"/>
    <w:rsid w:val="00313319"/>
    <w:rsid w:val="003143D9"/>
    <w:rsid w:val="003153F8"/>
    <w:rsid w:val="00315D42"/>
    <w:rsid w:val="0031626C"/>
    <w:rsid w:val="00316481"/>
    <w:rsid w:val="00316FC4"/>
    <w:rsid w:val="00320D5B"/>
    <w:rsid w:val="003213B6"/>
    <w:rsid w:val="00321898"/>
    <w:rsid w:val="00321C58"/>
    <w:rsid w:val="00322675"/>
    <w:rsid w:val="003227F9"/>
    <w:rsid w:val="0032323D"/>
    <w:rsid w:val="0032399D"/>
    <w:rsid w:val="00323AC8"/>
    <w:rsid w:val="00323BD9"/>
    <w:rsid w:val="0032432A"/>
    <w:rsid w:val="0032586C"/>
    <w:rsid w:val="00326CAB"/>
    <w:rsid w:val="00327716"/>
    <w:rsid w:val="003279CF"/>
    <w:rsid w:val="00327B2E"/>
    <w:rsid w:val="003305DB"/>
    <w:rsid w:val="00330F50"/>
    <w:rsid w:val="0033167C"/>
    <w:rsid w:val="0033180E"/>
    <w:rsid w:val="00331F2F"/>
    <w:rsid w:val="0033214D"/>
    <w:rsid w:val="003328AB"/>
    <w:rsid w:val="00333817"/>
    <w:rsid w:val="00334C0D"/>
    <w:rsid w:val="00335FC1"/>
    <w:rsid w:val="003361E1"/>
    <w:rsid w:val="00337B3F"/>
    <w:rsid w:val="00337B96"/>
    <w:rsid w:val="003400ED"/>
    <w:rsid w:val="0034056F"/>
    <w:rsid w:val="00340B03"/>
    <w:rsid w:val="003420CD"/>
    <w:rsid w:val="00343796"/>
    <w:rsid w:val="00343F29"/>
    <w:rsid w:val="0034646C"/>
    <w:rsid w:val="00347F6A"/>
    <w:rsid w:val="00350978"/>
    <w:rsid w:val="00350B9D"/>
    <w:rsid w:val="00350DDB"/>
    <w:rsid w:val="00350EEA"/>
    <w:rsid w:val="00351018"/>
    <w:rsid w:val="00351C35"/>
    <w:rsid w:val="00351E5B"/>
    <w:rsid w:val="0035316A"/>
    <w:rsid w:val="0035398E"/>
    <w:rsid w:val="00353E1B"/>
    <w:rsid w:val="00354339"/>
    <w:rsid w:val="00354BDD"/>
    <w:rsid w:val="00355334"/>
    <w:rsid w:val="0035634A"/>
    <w:rsid w:val="00356C0A"/>
    <w:rsid w:val="003577D4"/>
    <w:rsid w:val="00357ABE"/>
    <w:rsid w:val="00357B02"/>
    <w:rsid w:val="00357BDA"/>
    <w:rsid w:val="003602ED"/>
    <w:rsid w:val="00361949"/>
    <w:rsid w:val="00361C85"/>
    <w:rsid w:val="00361DA3"/>
    <w:rsid w:val="003624AB"/>
    <w:rsid w:val="00362B34"/>
    <w:rsid w:val="00362FED"/>
    <w:rsid w:val="00364364"/>
    <w:rsid w:val="00364AF5"/>
    <w:rsid w:val="00364F10"/>
    <w:rsid w:val="0036510C"/>
    <w:rsid w:val="00365496"/>
    <w:rsid w:val="003665C4"/>
    <w:rsid w:val="00366CED"/>
    <w:rsid w:val="003673EB"/>
    <w:rsid w:val="0037124B"/>
    <w:rsid w:val="003717A8"/>
    <w:rsid w:val="00371A17"/>
    <w:rsid w:val="003724D4"/>
    <w:rsid w:val="003726CD"/>
    <w:rsid w:val="00372E5F"/>
    <w:rsid w:val="00375200"/>
    <w:rsid w:val="00376E32"/>
    <w:rsid w:val="0037728F"/>
    <w:rsid w:val="0038029C"/>
    <w:rsid w:val="0038113A"/>
    <w:rsid w:val="003813E7"/>
    <w:rsid w:val="00382E64"/>
    <w:rsid w:val="0038343F"/>
    <w:rsid w:val="00383F70"/>
    <w:rsid w:val="00384631"/>
    <w:rsid w:val="0038587D"/>
    <w:rsid w:val="00386525"/>
    <w:rsid w:val="003872FF"/>
    <w:rsid w:val="003874B5"/>
    <w:rsid w:val="0038751E"/>
    <w:rsid w:val="003879E1"/>
    <w:rsid w:val="00387C1F"/>
    <w:rsid w:val="0039026F"/>
    <w:rsid w:val="0039243F"/>
    <w:rsid w:val="003933DC"/>
    <w:rsid w:val="00395166"/>
    <w:rsid w:val="00395284"/>
    <w:rsid w:val="0039531C"/>
    <w:rsid w:val="003962C1"/>
    <w:rsid w:val="00397B6C"/>
    <w:rsid w:val="00397E0F"/>
    <w:rsid w:val="003A071B"/>
    <w:rsid w:val="003A076A"/>
    <w:rsid w:val="003A07F1"/>
    <w:rsid w:val="003A1545"/>
    <w:rsid w:val="003A2340"/>
    <w:rsid w:val="003A26CD"/>
    <w:rsid w:val="003A283E"/>
    <w:rsid w:val="003A2AC0"/>
    <w:rsid w:val="003A389D"/>
    <w:rsid w:val="003A58B6"/>
    <w:rsid w:val="003B244D"/>
    <w:rsid w:val="003B25B2"/>
    <w:rsid w:val="003B56B4"/>
    <w:rsid w:val="003B577E"/>
    <w:rsid w:val="003B5D01"/>
    <w:rsid w:val="003B629A"/>
    <w:rsid w:val="003B6493"/>
    <w:rsid w:val="003B6CB2"/>
    <w:rsid w:val="003C003E"/>
    <w:rsid w:val="003C0C67"/>
    <w:rsid w:val="003C12C1"/>
    <w:rsid w:val="003C1D8D"/>
    <w:rsid w:val="003C1F9E"/>
    <w:rsid w:val="003C2345"/>
    <w:rsid w:val="003C2BFF"/>
    <w:rsid w:val="003C2E9B"/>
    <w:rsid w:val="003C4C6C"/>
    <w:rsid w:val="003C56E3"/>
    <w:rsid w:val="003C65F4"/>
    <w:rsid w:val="003C7BB5"/>
    <w:rsid w:val="003D038D"/>
    <w:rsid w:val="003D07E9"/>
    <w:rsid w:val="003D09C4"/>
    <w:rsid w:val="003D0BD3"/>
    <w:rsid w:val="003D1427"/>
    <w:rsid w:val="003D29D3"/>
    <w:rsid w:val="003D3334"/>
    <w:rsid w:val="003D367D"/>
    <w:rsid w:val="003D3B2E"/>
    <w:rsid w:val="003D5ECD"/>
    <w:rsid w:val="003D7E63"/>
    <w:rsid w:val="003E007D"/>
    <w:rsid w:val="003E08C2"/>
    <w:rsid w:val="003E0908"/>
    <w:rsid w:val="003E0A19"/>
    <w:rsid w:val="003E103E"/>
    <w:rsid w:val="003E1336"/>
    <w:rsid w:val="003E15E2"/>
    <w:rsid w:val="003E20F9"/>
    <w:rsid w:val="003E2C6D"/>
    <w:rsid w:val="003E3161"/>
    <w:rsid w:val="003E3FE0"/>
    <w:rsid w:val="003E4DED"/>
    <w:rsid w:val="003E53E2"/>
    <w:rsid w:val="003E5BB9"/>
    <w:rsid w:val="003E734E"/>
    <w:rsid w:val="003E7E16"/>
    <w:rsid w:val="003F0758"/>
    <w:rsid w:val="003F07BE"/>
    <w:rsid w:val="003F092B"/>
    <w:rsid w:val="003F0C59"/>
    <w:rsid w:val="003F225D"/>
    <w:rsid w:val="003F2578"/>
    <w:rsid w:val="003F26C1"/>
    <w:rsid w:val="003F2C52"/>
    <w:rsid w:val="003F2C80"/>
    <w:rsid w:val="003F2E42"/>
    <w:rsid w:val="003F5399"/>
    <w:rsid w:val="003F5E92"/>
    <w:rsid w:val="003F6CE9"/>
    <w:rsid w:val="003F7907"/>
    <w:rsid w:val="003F7CC4"/>
    <w:rsid w:val="00400B12"/>
    <w:rsid w:val="004016C7"/>
    <w:rsid w:val="00403FC5"/>
    <w:rsid w:val="004054BF"/>
    <w:rsid w:val="00405540"/>
    <w:rsid w:val="004056BA"/>
    <w:rsid w:val="00405F61"/>
    <w:rsid w:val="004062C8"/>
    <w:rsid w:val="004063D1"/>
    <w:rsid w:val="00406EF6"/>
    <w:rsid w:val="004101FD"/>
    <w:rsid w:val="00410588"/>
    <w:rsid w:val="00410746"/>
    <w:rsid w:val="00410C85"/>
    <w:rsid w:val="00411A4B"/>
    <w:rsid w:val="004130DA"/>
    <w:rsid w:val="00413173"/>
    <w:rsid w:val="0041391C"/>
    <w:rsid w:val="0041431F"/>
    <w:rsid w:val="00414369"/>
    <w:rsid w:val="00414693"/>
    <w:rsid w:val="00414E1C"/>
    <w:rsid w:val="004152EB"/>
    <w:rsid w:val="00415D01"/>
    <w:rsid w:val="00415F05"/>
    <w:rsid w:val="004163AF"/>
    <w:rsid w:val="00416C44"/>
    <w:rsid w:val="0042009A"/>
    <w:rsid w:val="004200EB"/>
    <w:rsid w:val="00420618"/>
    <w:rsid w:val="0042086F"/>
    <w:rsid w:val="00421049"/>
    <w:rsid w:val="004215AA"/>
    <w:rsid w:val="00421DDD"/>
    <w:rsid w:val="00421F35"/>
    <w:rsid w:val="00422A7D"/>
    <w:rsid w:val="00422A9F"/>
    <w:rsid w:val="004240C7"/>
    <w:rsid w:val="00424F13"/>
    <w:rsid w:val="00425167"/>
    <w:rsid w:val="0042536A"/>
    <w:rsid w:val="0042729F"/>
    <w:rsid w:val="00427372"/>
    <w:rsid w:val="00427779"/>
    <w:rsid w:val="004303D8"/>
    <w:rsid w:val="00430454"/>
    <w:rsid w:val="004312E6"/>
    <w:rsid w:val="00431E2D"/>
    <w:rsid w:val="00433124"/>
    <w:rsid w:val="00434592"/>
    <w:rsid w:val="004345BA"/>
    <w:rsid w:val="004345FC"/>
    <w:rsid w:val="0043477C"/>
    <w:rsid w:val="004347FC"/>
    <w:rsid w:val="004350E1"/>
    <w:rsid w:val="0043585E"/>
    <w:rsid w:val="004359F7"/>
    <w:rsid w:val="00435A9B"/>
    <w:rsid w:val="00435DCD"/>
    <w:rsid w:val="00435EF9"/>
    <w:rsid w:val="0043664B"/>
    <w:rsid w:val="0043669D"/>
    <w:rsid w:val="004367BD"/>
    <w:rsid w:val="00436849"/>
    <w:rsid w:val="0043688F"/>
    <w:rsid w:val="004370E9"/>
    <w:rsid w:val="004371C0"/>
    <w:rsid w:val="0043733E"/>
    <w:rsid w:val="00437CB2"/>
    <w:rsid w:val="00440923"/>
    <w:rsid w:val="00440DD2"/>
    <w:rsid w:val="00441208"/>
    <w:rsid w:val="0044135B"/>
    <w:rsid w:val="00441634"/>
    <w:rsid w:val="00442349"/>
    <w:rsid w:val="004428FE"/>
    <w:rsid w:val="00443224"/>
    <w:rsid w:val="00443315"/>
    <w:rsid w:val="00444254"/>
    <w:rsid w:val="004446B0"/>
    <w:rsid w:val="00444CA4"/>
    <w:rsid w:val="00446528"/>
    <w:rsid w:val="00446732"/>
    <w:rsid w:val="0044694A"/>
    <w:rsid w:val="00450337"/>
    <w:rsid w:val="004505F6"/>
    <w:rsid w:val="00450CAD"/>
    <w:rsid w:val="004518FD"/>
    <w:rsid w:val="00451EDA"/>
    <w:rsid w:val="004534FA"/>
    <w:rsid w:val="00453744"/>
    <w:rsid w:val="00453EB0"/>
    <w:rsid w:val="004541FF"/>
    <w:rsid w:val="0045454E"/>
    <w:rsid w:val="004546E7"/>
    <w:rsid w:val="004548AC"/>
    <w:rsid w:val="0045502D"/>
    <w:rsid w:val="00455CA1"/>
    <w:rsid w:val="00455E98"/>
    <w:rsid w:val="004562F1"/>
    <w:rsid w:val="00456B6E"/>
    <w:rsid w:val="0045712F"/>
    <w:rsid w:val="004572FB"/>
    <w:rsid w:val="00457456"/>
    <w:rsid w:val="00457797"/>
    <w:rsid w:val="00461279"/>
    <w:rsid w:val="00461326"/>
    <w:rsid w:val="0046224B"/>
    <w:rsid w:val="00462458"/>
    <w:rsid w:val="00462503"/>
    <w:rsid w:val="00462583"/>
    <w:rsid w:val="004625C8"/>
    <w:rsid w:val="004629FC"/>
    <w:rsid w:val="004634DD"/>
    <w:rsid w:val="00464B51"/>
    <w:rsid w:val="004652C4"/>
    <w:rsid w:val="00465311"/>
    <w:rsid w:val="00465513"/>
    <w:rsid w:val="004656BD"/>
    <w:rsid w:val="00465CDC"/>
    <w:rsid w:val="0046685C"/>
    <w:rsid w:val="00470123"/>
    <w:rsid w:val="00470DF3"/>
    <w:rsid w:val="00470F63"/>
    <w:rsid w:val="004711BB"/>
    <w:rsid w:val="00471E07"/>
    <w:rsid w:val="00471E7A"/>
    <w:rsid w:val="0047208E"/>
    <w:rsid w:val="00472BA4"/>
    <w:rsid w:val="00472DF9"/>
    <w:rsid w:val="00473891"/>
    <w:rsid w:val="004739C5"/>
    <w:rsid w:val="00474B75"/>
    <w:rsid w:val="00475664"/>
    <w:rsid w:val="00475E98"/>
    <w:rsid w:val="00476C30"/>
    <w:rsid w:val="00477C98"/>
    <w:rsid w:val="00480FBA"/>
    <w:rsid w:val="00482B4E"/>
    <w:rsid w:val="00483BCF"/>
    <w:rsid w:val="00483FD5"/>
    <w:rsid w:val="0048424D"/>
    <w:rsid w:val="00484938"/>
    <w:rsid w:val="004852D7"/>
    <w:rsid w:val="00485D9D"/>
    <w:rsid w:val="00485DFA"/>
    <w:rsid w:val="00485F1F"/>
    <w:rsid w:val="004870F5"/>
    <w:rsid w:val="00487331"/>
    <w:rsid w:val="0048780D"/>
    <w:rsid w:val="00487CBC"/>
    <w:rsid w:val="00490877"/>
    <w:rsid w:val="00491A94"/>
    <w:rsid w:val="00492F92"/>
    <w:rsid w:val="0049322A"/>
    <w:rsid w:val="00493941"/>
    <w:rsid w:val="00494A44"/>
    <w:rsid w:val="00494B2B"/>
    <w:rsid w:val="00495166"/>
    <w:rsid w:val="00495912"/>
    <w:rsid w:val="00495A80"/>
    <w:rsid w:val="00495DC9"/>
    <w:rsid w:val="00495F48"/>
    <w:rsid w:val="00496D71"/>
    <w:rsid w:val="004974C5"/>
    <w:rsid w:val="004975C3"/>
    <w:rsid w:val="004A0DB7"/>
    <w:rsid w:val="004A1DEA"/>
    <w:rsid w:val="004A228F"/>
    <w:rsid w:val="004A2644"/>
    <w:rsid w:val="004A3277"/>
    <w:rsid w:val="004A34C1"/>
    <w:rsid w:val="004A3F14"/>
    <w:rsid w:val="004A5AD1"/>
    <w:rsid w:val="004A629B"/>
    <w:rsid w:val="004A724E"/>
    <w:rsid w:val="004A7355"/>
    <w:rsid w:val="004A79A3"/>
    <w:rsid w:val="004B00C1"/>
    <w:rsid w:val="004B02C1"/>
    <w:rsid w:val="004B2527"/>
    <w:rsid w:val="004B29FA"/>
    <w:rsid w:val="004B2CF3"/>
    <w:rsid w:val="004B412A"/>
    <w:rsid w:val="004B4953"/>
    <w:rsid w:val="004B5196"/>
    <w:rsid w:val="004B66B2"/>
    <w:rsid w:val="004B6F26"/>
    <w:rsid w:val="004B72EE"/>
    <w:rsid w:val="004B79C5"/>
    <w:rsid w:val="004B7C64"/>
    <w:rsid w:val="004C022C"/>
    <w:rsid w:val="004C029C"/>
    <w:rsid w:val="004C11B7"/>
    <w:rsid w:val="004C1403"/>
    <w:rsid w:val="004C2E48"/>
    <w:rsid w:val="004C46D7"/>
    <w:rsid w:val="004C5828"/>
    <w:rsid w:val="004C5FAA"/>
    <w:rsid w:val="004C632E"/>
    <w:rsid w:val="004C6912"/>
    <w:rsid w:val="004C692F"/>
    <w:rsid w:val="004C6B8F"/>
    <w:rsid w:val="004C6BC1"/>
    <w:rsid w:val="004C7665"/>
    <w:rsid w:val="004C7BB0"/>
    <w:rsid w:val="004C7D96"/>
    <w:rsid w:val="004D095D"/>
    <w:rsid w:val="004D31F7"/>
    <w:rsid w:val="004D6A6B"/>
    <w:rsid w:val="004D75D2"/>
    <w:rsid w:val="004D7A18"/>
    <w:rsid w:val="004E179E"/>
    <w:rsid w:val="004E1C20"/>
    <w:rsid w:val="004E1E15"/>
    <w:rsid w:val="004E27F6"/>
    <w:rsid w:val="004E2F6F"/>
    <w:rsid w:val="004E3BED"/>
    <w:rsid w:val="004E3D80"/>
    <w:rsid w:val="004E3DB9"/>
    <w:rsid w:val="004E4563"/>
    <w:rsid w:val="004E47C7"/>
    <w:rsid w:val="004E4F9B"/>
    <w:rsid w:val="004E5CF8"/>
    <w:rsid w:val="004E60CE"/>
    <w:rsid w:val="004E6449"/>
    <w:rsid w:val="004E74C4"/>
    <w:rsid w:val="004E7FC4"/>
    <w:rsid w:val="004F0CD0"/>
    <w:rsid w:val="004F0DC4"/>
    <w:rsid w:val="004F0E79"/>
    <w:rsid w:val="004F1BF0"/>
    <w:rsid w:val="004F2405"/>
    <w:rsid w:val="004F29F7"/>
    <w:rsid w:val="004F2EE1"/>
    <w:rsid w:val="004F2F35"/>
    <w:rsid w:val="004F36AF"/>
    <w:rsid w:val="004F47E5"/>
    <w:rsid w:val="004F5233"/>
    <w:rsid w:val="004F5694"/>
    <w:rsid w:val="004F5A5A"/>
    <w:rsid w:val="004F6169"/>
    <w:rsid w:val="004F6B74"/>
    <w:rsid w:val="004F6BD9"/>
    <w:rsid w:val="004F714B"/>
    <w:rsid w:val="004F7BBD"/>
    <w:rsid w:val="004F7F93"/>
    <w:rsid w:val="00500FFE"/>
    <w:rsid w:val="0050112A"/>
    <w:rsid w:val="00501C24"/>
    <w:rsid w:val="005031BB"/>
    <w:rsid w:val="00503B26"/>
    <w:rsid w:val="00504106"/>
    <w:rsid w:val="00504302"/>
    <w:rsid w:val="00505007"/>
    <w:rsid w:val="00505306"/>
    <w:rsid w:val="00506875"/>
    <w:rsid w:val="00507F01"/>
    <w:rsid w:val="0051050A"/>
    <w:rsid w:val="00510B74"/>
    <w:rsid w:val="00511026"/>
    <w:rsid w:val="00512C84"/>
    <w:rsid w:val="00512CA1"/>
    <w:rsid w:val="00512CAE"/>
    <w:rsid w:val="00512EB7"/>
    <w:rsid w:val="00514D15"/>
    <w:rsid w:val="005155B5"/>
    <w:rsid w:val="005158DF"/>
    <w:rsid w:val="0051650C"/>
    <w:rsid w:val="0051693F"/>
    <w:rsid w:val="00516CD4"/>
    <w:rsid w:val="00517072"/>
    <w:rsid w:val="0051712F"/>
    <w:rsid w:val="00517160"/>
    <w:rsid w:val="00520221"/>
    <w:rsid w:val="005212E2"/>
    <w:rsid w:val="005218C2"/>
    <w:rsid w:val="00522046"/>
    <w:rsid w:val="00522ECC"/>
    <w:rsid w:val="00523512"/>
    <w:rsid w:val="00523FA5"/>
    <w:rsid w:val="005249E3"/>
    <w:rsid w:val="0052533D"/>
    <w:rsid w:val="00525B25"/>
    <w:rsid w:val="00525C3B"/>
    <w:rsid w:val="00525F0D"/>
    <w:rsid w:val="00526708"/>
    <w:rsid w:val="005275A6"/>
    <w:rsid w:val="00527D17"/>
    <w:rsid w:val="00530021"/>
    <w:rsid w:val="00530D8D"/>
    <w:rsid w:val="00531F5C"/>
    <w:rsid w:val="00532771"/>
    <w:rsid w:val="00532A64"/>
    <w:rsid w:val="00533DA6"/>
    <w:rsid w:val="00533E7A"/>
    <w:rsid w:val="005343ED"/>
    <w:rsid w:val="005347D1"/>
    <w:rsid w:val="00534A9D"/>
    <w:rsid w:val="00534B3A"/>
    <w:rsid w:val="0053531D"/>
    <w:rsid w:val="00535578"/>
    <w:rsid w:val="005358B6"/>
    <w:rsid w:val="00536852"/>
    <w:rsid w:val="00537744"/>
    <w:rsid w:val="0053797E"/>
    <w:rsid w:val="00537D5B"/>
    <w:rsid w:val="00541705"/>
    <w:rsid w:val="00544A01"/>
    <w:rsid w:val="0054573A"/>
    <w:rsid w:val="005459AB"/>
    <w:rsid w:val="00547549"/>
    <w:rsid w:val="005475BE"/>
    <w:rsid w:val="00547E48"/>
    <w:rsid w:val="005500B5"/>
    <w:rsid w:val="00553182"/>
    <w:rsid w:val="0055460E"/>
    <w:rsid w:val="00554C05"/>
    <w:rsid w:val="00557D04"/>
    <w:rsid w:val="00561177"/>
    <w:rsid w:val="00561705"/>
    <w:rsid w:val="005617A7"/>
    <w:rsid w:val="00561C9C"/>
    <w:rsid w:val="00562907"/>
    <w:rsid w:val="00562F25"/>
    <w:rsid w:val="0056436B"/>
    <w:rsid w:val="00564425"/>
    <w:rsid w:val="00564FD4"/>
    <w:rsid w:val="0056521E"/>
    <w:rsid w:val="00565358"/>
    <w:rsid w:val="00566A17"/>
    <w:rsid w:val="00566CC2"/>
    <w:rsid w:val="00567511"/>
    <w:rsid w:val="005678C3"/>
    <w:rsid w:val="005704C6"/>
    <w:rsid w:val="00570756"/>
    <w:rsid w:val="00570AB3"/>
    <w:rsid w:val="005710A4"/>
    <w:rsid w:val="005710C2"/>
    <w:rsid w:val="005713DB"/>
    <w:rsid w:val="00571565"/>
    <w:rsid w:val="005724CE"/>
    <w:rsid w:val="0057383F"/>
    <w:rsid w:val="00574998"/>
    <w:rsid w:val="005749F6"/>
    <w:rsid w:val="00574F71"/>
    <w:rsid w:val="005756F0"/>
    <w:rsid w:val="0057646C"/>
    <w:rsid w:val="00576C97"/>
    <w:rsid w:val="00576E22"/>
    <w:rsid w:val="00577246"/>
    <w:rsid w:val="00577334"/>
    <w:rsid w:val="005778B1"/>
    <w:rsid w:val="005800AD"/>
    <w:rsid w:val="00580193"/>
    <w:rsid w:val="00580E16"/>
    <w:rsid w:val="00581433"/>
    <w:rsid w:val="00583858"/>
    <w:rsid w:val="0058408C"/>
    <w:rsid w:val="0058518C"/>
    <w:rsid w:val="005862B0"/>
    <w:rsid w:val="005864A1"/>
    <w:rsid w:val="00586AE2"/>
    <w:rsid w:val="00586FED"/>
    <w:rsid w:val="00587144"/>
    <w:rsid w:val="00587941"/>
    <w:rsid w:val="00587A03"/>
    <w:rsid w:val="00587A6D"/>
    <w:rsid w:val="00587C49"/>
    <w:rsid w:val="00590084"/>
    <w:rsid w:val="0059028B"/>
    <w:rsid w:val="00590D10"/>
    <w:rsid w:val="00591136"/>
    <w:rsid w:val="00591A4B"/>
    <w:rsid w:val="005933DB"/>
    <w:rsid w:val="00594199"/>
    <w:rsid w:val="005945F7"/>
    <w:rsid w:val="0059568E"/>
    <w:rsid w:val="00597047"/>
    <w:rsid w:val="00597CB4"/>
    <w:rsid w:val="005A0272"/>
    <w:rsid w:val="005A08BA"/>
    <w:rsid w:val="005A0E1C"/>
    <w:rsid w:val="005A24C6"/>
    <w:rsid w:val="005A2845"/>
    <w:rsid w:val="005A3111"/>
    <w:rsid w:val="005A3143"/>
    <w:rsid w:val="005A336E"/>
    <w:rsid w:val="005A4483"/>
    <w:rsid w:val="005A4B2E"/>
    <w:rsid w:val="005A5391"/>
    <w:rsid w:val="005A56AC"/>
    <w:rsid w:val="005A5F2B"/>
    <w:rsid w:val="005A632D"/>
    <w:rsid w:val="005A69EC"/>
    <w:rsid w:val="005B0AEC"/>
    <w:rsid w:val="005B10DB"/>
    <w:rsid w:val="005B1FD9"/>
    <w:rsid w:val="005B226F"/>
    <w:rsid w:val="005B2E01"/>
    <w:rsid w:val="005B2F11"/>
    <w:rsid w:val="005B37B7"/>
    <w:rsid w:val="005B4013"/>
    <w:rsid w:val="005B41C6"/>
    <w:rsid w:val="005B4842"/>
    <w:rsid w:val="005B4A10"/>
    <w:rsid w:val="005B4C04"/>
    <w:rsid w:val="005B4FE3"/>
    <w:rsid w:val="005B58FF"/>
    <w:rsid w:val="005B5BD1"/>
    <w:rsid w:val="005B5E3A"/>
    <w:rsid w:val="005B5F59"/>
    <w:rsid w:val="005B6209"/>
    <w:rsid w:val="005B6511"/>
    <w:rsid w:val="005B7E7A"/>
    <w:rsid w:val="005C04D3"/>
    <w:rsid w:val="005C1801"/>
    <w:rsid w:val="005C2026"/>
    <w:rsid w:val="005C3727"/>
    <w:rsid w:val="005C3D76"/>
    <w:rsid w:val="005C48FE"/>
    <w:rsid w:val="005C4DBB"/>
    <w:rsid w:val="005C68D2"/>
    <w:rsid w:val="005C72BB"/>
    <w:rsid w:val="005D07E4"/>
    <w:rsid w:val="005D0889"/>
    <w:rsid w:val="005D0D0B"/>
    <w:rsid w:val="005D0E36"/>
    <w:rsid w:val="005D1909"/>
    <w:rsid w:val="005D199F"/>
    <w:rsid w:val="005D1B67"/>
    <w:rsid w:val="005D1B8E"/>
    <w:rsid w:val="005D20FD"/>
    <w:rsid w:val="005D2996"/>
    <w:rsid w:val="005D29F3"/>
    <w:rsid w:val="005D2BF5"/>
    <w:rsid w:val="005D2C42"/>
    <w:rsid w:val="005D2EA1"/>
    <w:rsid w:val="005D3057"/>
    <w:rsid w:val="005D34B1"/>
    <w:rsid w:val="005D3C06"/>
    <w:rsid w:val="005D4437"/>
    <w:rsid w:val="005D4B30"/>
    <w:rsid w:val="005D52AA"/>
    <w:rsid w:val="005D53C8"/>
    <w:rsid w:val="005D5A3B"/>
    <w:rsid w:val="005D5BBC"/>
    <w:rsid w:val="005D618C"/>
    <w:rsid w:val="005D7293"/>
    <w:rsid w:val="005E1019"/>
    <w:rsid w:val="005E1209"/>
    <w:rsid w:val="005E13B5"/>
    <w:rsid w:val="005E27CF"/>
    <w:rsid w:val="005E28D2"/>
    <w:rsid w:val="005E29D6"/>
    <w:rsid w:val="005E313F"/>
    <w:rsid w:val="005E3772"/>
    <w:rsid w:val="005E3F6A"/>
    <w:rsid w:val="005E46FD"/>
    <w:rsid w:val="005E49F6"/>
    <w:rsid w:val="005E5949"/>
    <w:rsid w:val="005E5A8F"/>
    <w:rsid w:val="005E5ED7"/>
    <w:rsid w:val="005E5F74"/>
    <w:rsid w:val="005E71BF"/>
    <w:rsid w:val="005E7E8C"/>
    <w:rsid w:val="005F01C3"/>
    <w:rsid w:val="005F03FA"/>
    <w:rsid w:val="005F1340"/>
    <w:rsid w:val="005F1A75"/>
    <w:rsid w:val="005F1B4C"/>
    <w:rsid w:val="005F2407"/>
    <w:rsid w:val="005F2F5D"/>
    <w:rsid w:val="005F36BC"/>
    <w:rsid w:val="005F3797"/>
    <w:rsid w:val="005F4046"/>
    <w:rsid w:val="005F4474"/>
    <w:rsid w:val="005F47BA"/>
    <w:rsid w:val="005F4EF8"/>
    <w:rsid w:val="005F5194"/>
    <w:rsid w:val="005F5B7E"/>
    <w:rsid w:val="005F6636"/>
    <w:rsid w:val="005F7749"/>
    <w:rsid w:val="006010B5"/>
    <w:rsid w:val="00601986"/>
    <w:rsid w:val="00601CBE"/>
    <w:rsid w:val="0060203A"/>
    <w:rsid w:val="0060260D"/>
    <w:rsid w:val="00603325"/>
    <w:rsid w:val="00603D43"/>
    <w:rsid w:val="00603EC3"/>
    <w:rsid w:val="00604E13"/>
    <w:rsid w:val="00605A4A"/>
    <w:rsid w:val="00605D6D"/>
    <w:rsid w:val="00605DB5"/>
    <w:rsid w:val="00606AFA"/>
    <w:rsid w:val="00607817"/>
    <w:rsid w:val="00611B20"/>
    <w:rsid w:val="006124D5"/>
    <w:rsid w:val="00612543"/>
    <w:rsid w:val="006126E0"/>
    <w:rsid w:val="00612941"/>
    <w:rsid w:val="00613013"/>
    <w:rsid w:val="00614531"/>
    <w:rsid w:val="00614AC9"/>
    <w:rsid w:val="006150B5"/>
    <w:rsid w:val="0061612C"/>
    <w:rsid w:val="00616906"/>
    <w:rsid w:val="0062102E"/>
    <w:rsid w:val="00621B2F"/>
    <w:rsid w:val="00622717"/>
    <w:rsid w:val="00622B57"/>
    <w:rsid w:val="00623E02"/>
    <w:rsid w:val="00623FC5"/>
    <w:rsid w:val="006242DB"/>
    <w:rsid w:val="0062486D"/>
    <w:rsid w:val="0062683A"/>
    <w:rsid w:val="00626D1C"/>
    <w:rsid w:val="00627372"/>
    <w:rsid w:val="0063063A"/>
    <w:rsid w:val="006306E6"/>
    <w:rsid w:val="00630EB2"/>
    <w:rsid w:val="00631362"/>
    <w:rsid w:val="00631627"/>
    <w:rsid w:val="00631F59"/>
    <w:rsid w:val="00632CE7"/>
    <w:rsid w:val="0063419D"/>
    <w:rsid w:val="00634487"/>
    <w:rsid w:val="00636427"/>
    <w:rsid w:val="00636E24"/>
    <w:rsid w:val="006374DB"/>
    <w:rsid w:val="0063756E"/>
    <w:rsid w:val="006408EF"/>
    <w:rsid w:val="00640D7F"/>
    <w:rsid w:val="00640F6A"/>
    <w:rsid w:val="00641844"/>
    <w:rsid w:val="00641F02"/>
    <w:rsid w:val="0064224C"/>
    <w:rsid w:val="00642FF9"/>
    <w:rsid w:val="0064331B"/>
    <w:rsid w:val="0064398D"/>
    <w:rsid w:val="00644222"/>
    <w:rsid w:val="00645100"/>
    <w:rsid w:val="0064565D"/>
    <w:rsid w:val="00645CDF"/>
    <w:rsid w:val="0064630B"/>
    <w:rsid w:val="006467EC"/>
    <w:rsid w:val="00646DBA"/>
    <w:rsid w:val="006479FC"/>
    <w:rsid w:val="00650617"/>
    <w:rsid w:val="0065068D"/>
    <w:rsid w:val="006506BF"/>
    <w:rsid w:val="0065074E"/>
    <w:rsid w:val="00651F5F"/>
    <w:rsid w:val="00652521"/>
    <w:rsid w:val="006529E6"/>
    <w:rsid w:val="006553F2"/>
    <w:rsid w:val="00656EBD"/>
    <w:rsid w:val="00657176"/>
    <w:rsid w:val="006603AD"/>
    <w:rsid w:val="006607D7"/>
    <w:rsid w:val="00660A26"/>
    <w:rsid w:val="00660C8F"/>
    <w:rsid w:val="00661E86"/>
    <w:rsid w:val="00661ED1"/>
    <w:rsid w:val="006628FF"/>
    <w:rsid w:val="00663EE3"/>
    <w:rsid w:val="006647D7"/>
    <w:rsid w:val="006656D6"/>
    <w:rsid w:val="00666EC2"/>
    <w:rsid w:val="00666F90"/>
    <w:rsid w:val="006701C0"/>
    <w:rsid w:val="006702BE"/>
    <w:rsid w:val="00670DC1"/>
    <w:rsid w:val="00671BA8"/>
    <w:rsid w:val="00672433"/>
    <w:rsid w:val="006729E3"/>
    <w:rsid w:val="00672C75"/>
    <w:rsid w:val="00672DF7"/>
    <w:rsid w:val="00672FE0"/>
    <w:rsid w:val="00673330"/>
    <w:rsid w:val="00673AE4"/>
    <w:rsid w:val="00674939"/>
    <w:rsid w:val="00675EFC"/>
    <w:rsid w:val="0067644D"/>
    <w:rsid w:val="006766CD"/>
    <w:rsid w:val="006767C2"/>
    <w:rsid w:val="006767F5"/>
    <w:rsid w:val="00677AA2"/>
    <w:rsid w:val="00677E1E"/>
    <w:rsid w:val="0068047E"/>
    <w:rsid w:val="00680CFC"/>
    <w:rsid w:val="0068100F"/>
    <w:rsid w:val="00681A72"/>
    <w:rsid w:val="00681B92"/>
    <w:rsid w:val="00684074"/>
    <w:rsid w:val="00684610"/>
    <w:rsid w:val="00685835"/>
    <w:rsid w:val="00685CCF"/>
    <w:rsid w:val="00687573"/>
    <w:rsid w:val="00687D48"/>
    <w:rsid w:val="00687D95"/>
    <w:rsid w:val="0069087C"/>
    <w:rsid w:val="006910C2"/>
    <w:rsid w:val="00692B38"/>
    <w:rsid w:val="00693C3F"/>
    <w:rsid w:val="00693E34"/>
    <w:rsid w:val="00693FAB"/>
    <w:rsid w:val="00694E13"/>
    <w:rsid w:val="006956A7"/>
    <w:rsid w:val="00696EC3"/>
    <w:rsid w:val="00697170"/>
    <w:rsid w:val="00697DCC"/>
    <w:rsid w:val="006A04AB"/>
    <w:rsid w:val="006A1850"/>
    <w:rsid w:val="006A19D8"/>
    <w:rsid w:val="006A2452"/>
    <w:rsid w:val="006A2F03"/>
    <w:rsid w:val="006A35D0"/>
    <w:rsid w:val="006A3E49"/>
    <w:rsid w:val="006A435B"/>
    <w:rsid w:val="006A508A"/>
    <w:rsid w:val="006A568D"/>
    <w:rsid w:val="006A5DF7"/>
    <w:rsid w:val="006A6024"/>
    <w:rsid w:val="006A65A9"/>
    <w:rsid w:val="006A731D"/>
    <w:rsid w:val="006A7C4A"/>
    <w:rsid w:val="006A7D69"/>
    <w:rsid w:val="006B00DD"/>
    <w:rsid w:val="006B1B85"/>
    <w:rsid w:val="006B22B5"/>
    <w:rsid w:val="006B2686"/>
    <w:rsid w:val="006B28D0"/>
    <w:rsid w:val="006B3582"/>
    <w:rsid w:val="006B3801"/>
    <w:rsid w:val="006B4D41"/>
    <w:rsid w:val="006B6718"/>
    <w:rsid w:val="006B6893"/>
    <w:rsid w:val="006B6AAF"/>
    <w:rsid w:val="006B7625"/>
    <w:rsid w:val="006B7D0F"/>
    <w:rsid w:val="006B7EE4"/>
    <w:rsid w:val="006C0F10"/>
    <w:rsid w:val="006C16D9"/>
    <w:rsid w:val="006C20E6"/>
    <w:rsid w:val="006C2204"/>
    <w:rsid w:val="006C32DE"/>
    <w:rsid w:val="006C3761"/>
    <w:rsid w:val="006C3E5B"/>
    <w:rsid w:val="006C448A"/>
    <w:rsid w:val="006C4532"/>
    <w:rsid w:val="006C4902"/>
    <w:rsid w:val="006C57F3"/>
    <w:rsid w:val="006C61CE"/>
    <w:rsid w:val="006C692B"/>
    <w:rsid w:val="006C6D97"/>
    <w:rsid w:val="006C7569"/>
    <w:rsid w:val="006D15C3"/>
    <w:rsid w:val="006D1F34"/>
    <w:rsid w:val="006D2623"/>
    <w:rsid w:val="006D4365"/>
    <w:rsid w:val="006D448A"/>
    <w:rsid w:val="006D49B6"/>
    <w:rsid w:val="006D591E"/>
    <w:rsid w:val="006D5BE8"/>
    <w:rsid w:val="006D74B7"/>
    <w:rsid w:val="006E04C2"/>
    <w:rsid w:val="006E090B"/>
    <w:rsid w:val="006E1088"/>
    <w:rsid w:val="006E1CDF"/>
    <w:rsid w:val="006E1F2D"/>
    <w:rsid w:val="006E2A7F"/>
    <w:rsid w:val="006E53EE"/>
    <w:rsid w:val="006E6AF5"/>
    <w:rsid w:val="006E705B"/>
    <w:rsid w:val="006E7702"/>
    <w:rsid w:val="006E7A79"/>
    <w:rsid w:val="006E7C73"/>
    <w:rsid w:val="006E7E99"/>
    <w:rsid w:val="006F0105"/>
    <w:rsid w:val="006F044F"/>
    <w:rsid w:val="006F0F1F"/>
    <w:rsid w:val="006F129C"/>
    <w:rsid w:val="006F3215"/>
    <w:rsid w:val="006F4978"/>
    <w:rsid w:val="006F5EFF"/>
    <w:rsid w:val="00700B4C"/>
    <w:rsid w:val="00700C89"/>
    <w:rsid w:val="00701DEF"/>
    <w:rsid w:val="00702AB5"/>
    <w:rsid w:val="00702B34"/>
    <w:rsid w:val="00704D8E"/>
    <w:rsid w:val="00705A3D"/>
    <w:rsid w:val="00705A9F"/>
    <w:rsid w:val="0070613D"/>
    <w:rsid w:val="00706AD8"/>
    <w:rsid w:val="00706E6B"/>
    <w:rsid w:val="00706F39"/>
    <w:rsid w:val="00710818"/>
    <w:rsid w:val="00710C85"/>
    <w:rsid w:val="0071181A"/>
    <w:rsid w:val="007125DA"/>
    <w:rsid w:val="00713AB3"/>
    <w:rsid w:val="00714107"/>
    <w:rsid w:val="00715995"/>
    <w:rsid w:val="00715C46"/>
    <w:rsid w:val="00715F8C"/>
    <w:rsid w:val="00716731"/>
    <w:rsid w:val="00717AE2"/>
    <w:rsid w:val="00720565"/>
    <w:rsid w:val="00720A19"/>
    <w:rsid w:val="00721036"/>
    <w:rsid w:val="007225EA"/>
    <w:rsid w:val="007226EA"/>
    <w:rsid w:val="00723AE2"/>
    <w:rsid w:val="00723E97"/>
    <w:rsid w:val="0072476B"/>
    <w:rsid w:val="00724B2B"/>
    <w:rsid w:val="00725ACE"/>
    <w:rsid w:val="00726506"/>
    <w:rsid w:val="00726C06"/>
    <w:rsid w:val="00726DE2"/>
    <w:rsid w:val="00730DD8"/>
    <w:rsid w:val="00730E30"/>
    <w:rsid w:val="00731DE0"/>
    <w:rsid w:val="00732064"/>
    <w:rsid w:val="00732090"/>
    <w:rsid w:val="007337AC"/>
    <w:rsid w:val="00733F80"/>
    <w:rsid w:val="007341F7"/>
    <w:rsid w:val="00736402"/>
    <w:rsid w:val="00736777"/>
    <w:rsid w:val="00736F54"/>
    <w:rsid w:val="007375ED"/>
    <w:rsid w:val="00737C8E"/>
    <w:rsid w:val="00740343"/>
    <w:rsid w:val="00740389"/>
    <w:rsid w:val="00741384"/>
    <w:rsid w:val="007413F9"/>
    <w:rsid w:val="00741565"/>
    <w:rsid w:val="00741B77"/>
    <w:rsid w:val="00742D7B"/>
    <w:rsid w:val="0074443B"/>
    <w:rsid w:val="00744DA9"/>
    <w:rsid w:val="007458F7"/>
    <w:rsid w:val="00745A52"/>
    <w:rsid w:val="00746454"/>
    <w:rsid w:val="0074685B"/>
    <w:rsid w:val="00746CB6"/>
    <w:rsid w:val="00747694"/>
    <w:rsid w:val="00751FB3"/>
    <w:rsid w:val="00752582"/>
    <w:rsid w:val="007539DB"/>
    <w:rsid w:val="0075446C"/>
    <w:rsid w:val="00754646"/>
    <w:rsid w:val="007551CD"/>
    <w:rsid w:val="007572DC"/>
    <w:rsid w:val="00757948"/>
    <w:rsid w:val="00760078"/>
    <w:rsid w:val="007616AB"/>
    <w:rsid w:val="00762365"/>
    <w:rsid w:val="00762811"/>
    <w:rsid w:val="00762E1E"/>
    <w:rsid w:val="007631EF"/>
    <w:rsid w:val="007632D5"/>
    <w:rsid w:val="007634E8"/>
    <w:rsid w:val="00764921"/>
    <w:rsid w:val="00764CB6"/>
    <w:rsid w:val="00765240"/>
    <w:rsid w:val="00765A14"/>
    <w:rsid w:val="00765AF5"/>
    <w:rsid w:val="00765D57"/>
    <w:rsid w:val="00765F84"/>
    <w:rsid w:val="00766D4F"/>
    <w:rsid w:val="007678B2"/>
    <w:rsid w:val="007720BF"/>
    <w:rsid w:val="007721FA"/>
    <w:rsid w:val="00772958"/>
    <w:rsid w:val="007731D1"/>
    <w:rsid w:val="007734F6"/>
    <w:rsid w:val="00773B32"/>
    <w:rsid w:val="00777932"/>
    <w:rsid w:val="00781C2C"/>
    <w:rsid w:val="007828E9"/>
    <w:rsid w:val="00782962"/>
    <w:rsid w:val="0078485E"/>
    <w:rsid w:val="00784BA7"/>
    <w:rsid w:val="007853B1"/>
    <w:rsid w:val="00785F55"/>
    <w:rsid w:val="007862F4"/>
    <w:rsid w:val="00786BE0"/>
    <w:rsid w:val="007873BF"/>
    <w:rsid w:val="0079252B"/>
    <w:rsid w:val="00793C22"/>
    <w:rsid w:val="00793F2C"/>
    <w:rsid w:val="00794942"/>
    <w:rsid w:val="00795737"/>
    <w:rsid w:val="007959B0"/>
    <w:rsid w:val="007963E3"/>
    <w:rsid w:val="00797163"/>
    <w:rsid w:val="007A16B1"/>
    <w:rsid w:val="007A2190"/>
    <w:rsid w:val="007A248B"/>
    <w:rsid w:val="007A2B6A"/>
    <w:rsid w:val="007A2D46"/>
    <w:rsid w:val="007A2EEF"/>
    <w:rsid w:val="007A3F5E"/>
    <w:rsid w:val="007A4C82"/>
    <w:rsid w:val="007A4C9B"/>
    <w:rsid w:val="007A4D5D"/>
    <w:rsid w:val="007A5BF1"/>
    <w:rsid w:val="007A6D9D"/>
    <w:rsid w:val="007A758B"/>
    <w:rsid w:val="007B0194"/>
    <w:rsid w:val="007B07DF"/>
    <w:rsid w:val="007B0AAD"/>
    <w:rsid w:val="007B233D"/>
    <w:rsid w:val="007B3DE8"/>
    <w:rsid w:val="007B69C3"/>
    <w:rsid w:val="007B6DB1"/>
    <w:rsid w:val="007B7082"/>
    <w:rsid w:val="007B71FC"/>
    <w:rsid w:val="007B7325"/>
    <w:rsid w:val="007B7D68"/>
    <w:rsid w:val="007C01E1"/>
    <w:rsid w:val="007C10B2"/>
    <w:rsid w:val="007C116B"/>
    <w:rsid w:val="007C1740"/>
    <w:rsid w:val="007C4E13"/>
    <w:rsid w:val="007C4F35"/>
    <w:rsid w:val="007C56E4"/>
    <w:rsid w:val="007C5B08"/>
    <w:rsid w:val="007C6569"/>
    <w:rsid w:val="007C7D70"/>
    <w:rsid w:val="007D0E76"/>
    <w:rsid w:val="007D147A"/>
    <w:rsid w:val="007D1D1C"/>
    <w:rsid w:val="007D3081"/>
    <w:rsid w:val="007D37F6"/>
    <w:rsid w:val="007D3CE6"/>
    <w:rsid w:val="007D4DDB"/>
    <w:rsid w:val="007D4FF6"/>
    <w:rsid w:val="007D57D9"/>
    <w:rsid w:val="007D5E83"/>
    <w:rsid w:val="007D6280"/>
    <w:rsid w:val="007D7F80"/>
    <w:rsid w:val="007E0BD5"/>
    <w:rsid w:val="007E0D04"/>
    <w:rsid w:val="007E28B4"/>
    <w:rsid w:val="007E2C11"/>
    <w:rsid w:val="007E31CC"/>
    <w:rsid w:val="007E540A"/>
    <w:rsid w:val="007E57AB"/>
    <w:rsid w:val="007E5E3C"/>
    <w:rsid w:val="007E60AF"/>
    <w:rsid w:val="007E7271"/>
    <w:rsid w:val="007E781B"/>
    <w:rsid w:val="007F006A"/>
    <w:rsid w:val="007F01F2"/>
    <w:rsid w:val="007F0231"/>
    <w:rsid w:val="007F056B"/>
    <w:rsid w:val="007F0635"/>
    <w:rsid w:val="007F097F"/>
    <w:rsid w:val="007F0BE1"/>
    <w:rsid w:val="007F1752"/>
    <w:rsid w:val="007F1E06"/>
    <w:rsid w:val="007F2559"/>
    <w:rsid w:val="007F3C0B"/>
    <w:rsid w:val="007F3E0F"/>
    <w:rsid w:val="007F482A"/>
    <w:rsid w:val="007F483D"/>
    <w:rsid w:val="007F4CCD"/>
    <w:rsid w:val="007F51C3"/>
    <w:rsid w:val="007F5E92"/>
    <w:rsid w:val="007F6044"/>
    <w:rsid w:val="007F6674"/>
    <w:rsid w:val="00800231"/>
    <w:rsid w:val="008006BA"/>
    <w:rsid w:val="00800926"/>
    <w:rsid w:val="008013CC"/>
    <w:rsid w:val="008032A4"/>
    <w:rsid w:val="00803903"/>
    <w:rsid w:val="008039ED"/>
    <w:rsid w:val="008041F1"/>
    <w:rsid w:val="008047A6"/>
    <w:rsid w:val="00804B8E"/>
    <w:rsid w:val="00804BFB"/>
    <w:rsid w:val="00805776"/>
    <w:rsid w:val="00805F14"/>
    <w:rsid w:val="00807D6E"/>
    <w:rsid w:val="008106FF"/>
    <w:rsid w:val="00810C43"/>
    <w:rsid w:val="00810CF2"/>
    <w:rsid w:val="0081255A"/>
    <w:rsid w:val="0081312E"/>
    <w:rsid w:val="00813C2D"/>
    <w:rsid w:val="00814122"/>
    <w:rsid w:val="008141C2"/>
    <w:rsid w:val="00814544"/>
    <w:rsid w:val="00814D9F"/>
    <w:rsid w:val="00815613"/>
    <w:rsid w:val="0081668D"/>
    <w:rsid w:val="00816F44"/>
    <w:rsid w:val="00817DC3"/>
    <w:rsid w:val="00820058"/>
    <w:rsid w:val="0082112F"/>
    <w:rsid w:val="00822340"/>
    <w:rsid w:val="008223A2"/>
    <w:rsid w:val="00822567"/>
    <w:rsid w:val="008225EB"/>
    <w:rsid w:val="0082261D"/>
    <w:rsid w:val="00824032"/>
    <w:rsid w:val="0082410E"/>
    <w:rsid w:val="00824205"/>
    <w:rsid w:val="00825930"/>
    <w:rsid w:val="00826C21"/>
    <w:rsid w:val="00826F5C"/>
    <w:rsid w:val="008278BF"/>
    <w:rsid w:val="00827B7B"/>
    <w:rsid w:val="00830A69"/>
    <w:rsid w:val="00830DF9"/>
    <w:rsid w:val="008311F1"/>
    <w:rsid w:val="00832B2D"/>
    <w:rsid w:val="0083313B"/>
    <w:rsid w:val="008341F7"/>
    <w:rsid w:val="00834915"/>
    <w:rsid w:val="0083572D"/>
    <w:rsid w:val="0083573F"/>
    <w:rsid w:val="00840700"/>
    <w:rsid w:val="00840D3B"/>
    <w:rsid w:val="0084130D"/>
    <w:rsid w:val="0084140A"/>
    <w:rsid w:val="008429DC"/>
    <w:rsid w:val="00844DAC"/>
    <w:rsid w:val="00844EAC"/>
    <w:rsid w:val="008467E1"/>
    <w:rsid w:val="00846DCA"/>
    <w:rsid w:val="0085027A"/>
    <w:rsid w:val="00851955"/>
    <w:rsid w:val="00851F02"/>
    <w:rsid w:val="00853D25"/>
    <w:rsid w:val="00855346"/>
    <w:rsid w:val="00856723"/>
    <w:rsid w:val="008568BB"/>
    <w:rsid w:val="00856B71"/>
    <w:rsid w:val="00856C1B"/>
    <w:rsid w:val="00863884"/>
    <w:rsid w:val="00864420"/>
    <w:rsid w:val="00864D2A"/>
    <w:rsid w:val="00865457"/>
    <w:rsid w:val="008654EF"/>
    <w:rsid w:val="008655D4"/>
    <w:rsid w:val="00865C02"/>
    <w:rsid w:val="00866982"/>
    <w:rsid w:val="008676DE"/>
    <w:rsid w:val="008701C2"/>
    <w:rsid w:val="008707E6"/>
    <w:rsid w:val="0087193D"/>
    <w:rsid w:val="00871DDF"/>
    <w:rsid w:val="00871F57"/>
    <w:rsid w:val="00872C9D"/>
    <w:rsid w:val="008731F2"/>
    <w:rsid w:val="0087352E"/>
    <w:rsid w:val="0087391E"/>
    <w:rsid w:val="00873B62"/>
    <w:rsid w:val="0087459C"/>
    <w:rsid w:val="00874726"/>
    <w:rsid w:val="00874A5A"/>
    <w:rsid w:val="0087609E"/>
    <w:rsid w:val="008763BB"/>
    <w:rsid w:val="0087666F"/>
    <w:rsid w:val="00876834"/>
    <w:rsid w:val="00876C3C"/>
    <w:rsid w:val="008771D4"/>
    <w:rsid w:val="0087721B"/>
    <w:rsid w:val="00877A94"/>
    <w:rsid w:val="00877ACC"/>
    <w:rsid w:val="00880500"/>
    <w:rsid w:val="00880B63"/>
    <w:rsid w:val="008817E1"/>
    <w:rsid w:val="008821A4"/>
    <w:rsid w:val="00882899"/>
    <w:rsid w:val="0088350C"/>
    <w:rsid w:val="00883C48"/>
    <w:rsid w:val="00883F9D"/>
    <w:rsid w:val="008846EE"/>
    <w:rsid w:val="0088477C"/>
    <w:rsid w:val="00885196"/>
    <w:rsid w:val="00885E7B"/>
    <w:rsid w:val="008861AB"/>
    <w:rsid w:val="0088628B"/>
    <w:rsid w:val="00887F97"/>
    <w:rsid w:val="00890C90"/>
    <w:rsid w:val="0089220F"/>
    <w:rsid w:val="00892894"/>
    <w:rsid w:val="0089438C"/>
    <w:rsid w:val="00895330"/>
    <w:rsid w:val="00897329"/>
    <w:rsid w:val="0089764E"/>
    <w:rsid w:val="008976FF"/>
    <w:rsid w:val="008A14B7"/>
    <w:rsid w:val="008A1915"/>
    <w:rsid w:val="008A36B1"/>
    <w:rsid w:val="008A42D1"/>
    <w:rsid w:val="008A596F"/>
    <w:rsid w:val="008A676E"/>
    <w:rsid w:val="008A6B5C"/>
    <w:rsid w:val="008A6D3A"/>
    <w:rsid w:val="008A6D80"/>
    <w:rsid w:val="008A731C"/>
    <w:rsid w:val="008A7566"/>
    <w:rsid w:val="008B2082"/>
    <w:rsid w:val="008B20F4"/>
    <w:rsid w:val="008B23CC"/>
    <w:rsid w:val="008B2B07"/>
    <w:rsid w:val="008B2F05"/>
    <w:rsid w:val="008B338A"/>
    <w:rsid w:val="008B52D2"/>
    <w:rsid w:val="008B6357"/>
    <w:rsid w:val="008B670B"/>
    <w:rsid w:val="008B69A5"/>
    <w:rsid w:val="008C0E8F"/>
    <w:rsid w:val="008C1668"/>
    <w:rsid w:val="008C19E7"/>
    <w:rsid w:val="008C23CB"/>
    <w:rsid w:val="008C3446"/>
    <w:rsid w:val="008C459C"/>
    <w:rsid w:val="008C46E7"/>
    <w:rsid w:val="008C530C"/>
    <w:rsid w:val="008C6F7D"/>
    <w:rsid w:val="008C799C"/>
    <w:rsid w:val="008D05C6"/>
    <w:rsid w:val="008D0D0A"/>
    <w:rsid w:val="008D17FD"/>
    <w:rsid w:val="008D1DCE"/>
    <w:rsid w:val="008D20F6"/>
    <w:rsid w:val="008D30FE"/>
    <w:rsid w:val="008D4E07"/>
    <w:rsid w:val="008D532E"/>
    <w:rsid w:val="008D58BD"/>
    <w:rsid w:val="008D59CC"/>
    <w:rsid w:val="008D6026"/>
    <w:rsid w:val="008D65C0"/>
    <w:rsid w:val="008D6CBC"/>
    <w:rsid w:val="008D76E9"/>
    <w:rsid w:val="008E0069"/>
    <w:rsid w:val="008E05F5"/>
    <w:rsid w:val="008E2181"/>
    <w:rsid w:val="008E3985"/>
    <w:rsid w:val="008E4132"/>
    <w:rsid w:val="008E42F5"/>
    <w:rsid w:val="008E4C5C"/>
    <w:rsid w:val="008E5C1A"/>
    <w:rsid w:val="008E6116"/>
    <w:rsid w:val="008E6AB4"/>
    <w:rsid w:val="008E70F9"/>
    <w:rsid w:val="008E7A53"/>
    <w:rsid w:val="008F00C8"/>
    <w:rsid w:val="008F013C"/>
    <w:rsid w:val="008F03BC"/>
    <w:rsid w:val="008F07E1"/>
    <w:rsid w:val="008F284B"/>
    <w:rsid w:val="008F2C13"/>
    <w:rsid w:val="008F2DF2"/>
    <w:rsid w:val="008F363A"/>
    <w:rsid w:val="008F3FFD"/>
    <w:rsid w:val="008F4EC2"/>
    <w:rsid w:val="008F5136"/>
    <w:rsid w:val="008F5513"/>
    <w:rsid w:val="008F5CC3"/>
    <w:rsid w:val="008F6C4C"/>
    <w:rsid w:val="008F6EF4"/>
    <w:rsid w:val="00901979"/>
    <w:rsid w:val="00901B81"/>
    <w:rsid w:val="009027E6"/>
    <w:rsid w:val="00902F51"/>
    <w:rsid w:val="00903071"/>
    <w:rsid w:val="00904ACA"/>
    <w:rsid w:val="0090592B"/>
    <w:rsid w:val="00905B27"/>
    <w:rsid w:val="00905DA1"/>
    <w:rsid w:val="009064EC"/>
    <w:rsid w:val="009072EA"/>
    <w:rsid w:val="00907CFC"/>
    <w:rsid w:val="0091091A"/>
    <w:rsid w:val="00910C02"/>
    <w:rsid w:val="00911A17"/>
    <w:rsid w:val="00911D9F"/>
    <w:rsid w:val="009136EE"/>
    <w:rsid w:val="00913A1C"/>
    <w:rsid w:val="009140B5"/>
    <w:rsid w:val="009142A4"/>
    <w:rsid w:val="009148BD"/>
    <w:rsid w:val="009155D4"/>
    <w:rsid w:val="00916016"/>
    <w:rsid w:val="00916E18"/>
    <w:rsid w:val="00916E98"/>
    <w:rsid w:val="00917534"/>
    <w:rsid w:val="00920639"/>
    <w:rsid w:val="00920A4D"/>
    <w:rsid w:val="00921D94"/>
    <w:rsid w:val="00924847"/>
    <w:rsid w:val="00924A9E"/>
    <w:rsid w:val="00924B28"/>
    <w:rsid w:val="00925B14"/>
    <w:rsid w:val="0092649D"/>
    <w:rsid w:val="0092710B"/>
    <w:rsid w:val="0092787C"/>
    <w:rsid w:val="00927932"/>
    <w:rsid w:val="00927AF4"/>
    <w:rsid w:val="00927BFF"/>
    <w:rsid w:val="0093017E"/>
    <w:rsid w:val="00930CAB"/>
    <w:rsid w:val="0093147F"/>
    <w:rsid w:val="009317A5"/>
    <w:rsid w:val="00931EA6"/>
    <w:rsid w:val="009320D4"/>
    <w:rsid w:val="00933DE4"/>
    <w:rsid w:val="0093437E"/>
    <w:rsid w:val="0093488D"/>
    <w:rsid w:val="00934F38"/>
    <w:rsid w:val="00935569"/>
    <w:rsid w:val="009361FA"/>
    <w:rsid w:val="009365E6"/>
    <w:rsid w:val="009369E9"/>
    <w:rsid w:val="0093779F"/>
    <w:rsid w:val="0093CC50"/>
    <w:rsid w:val="00940861"/>
    <w:rsid w:val="009408CC"/>
    <w:rsid w:val="00940C51"/>
    <w:rsid w:val="00940F27"/>
    <w:rsid w:val="009410D4"/>
    <w:rsid w:val="00941931"/>
    <w:rsid w:val="00942245"/>
    <w:rsid w:val="0094267E"/>
    <w:rsid w:val="009429FF"/>
    <w:rsid w:val="0094359E"/>
    <w:rsid w:val="00943825"/>
    <w:rsid w:val="00943A28"/>
    <w:rsid w:val="009449CB"/>
    <w:rsid w:val="009453E2"/>
    <w:rsid w:val="00945567"/>
    <w:rsid w:val="00946D4B"/>
    <w:rsid w:val="00947199"/>
    <w:rsid w:val="00950114"/>
    <w:rsid w:val="00950435"/>
    <w:rsid w:val="009505FE"/>
    <w:rsid w:val="0095072D"/>
    <w:rsid w:val="00950E30"/>
    <w:rsid w:val="00951113"/>
    <w:rsid w:val="00951737"/>
    <w:rsid w:val="00951F92"/>
    <w:rsid w:val="009520E1"/>
    <w:rsid w:val="0095301A"/>
    <w:rsid w:val="00953140"/>
    <w:rsid w:val="0095383A"/>
    <w:rsid w:val="00953DCC"/>
    <w:rsid w:val="009561F0"/>
    <w:rsid w:val="00956306"/>
    <w:rsid w:val="0095645A"/>
    <w:rsid w:val="00957328"/>
    <w:rsid w:val="009606E4"/>
    <w:rsid w:val="00961E83"/>
    <w:rsid w:val="00961FF2"/>
    <w:rsid w:val="00964741"/>
    <w:rsid w:val="0096590D"/>
    <w:rsid w:val="00965A31"/>
    <w:rsid w:val="00966F3E"/>
    <w:rsid w:val="00966F64"/>
    <w:rsid w:val="009672C2"/>
    <w:rsid w:val="009677F1"/>
    <w:rsid w:val="009700BD"/>
    <w:rsid w:val="009709D1"/>
    <w:rsid w:val="0097166F"/>
    <w:rsid w:val="00971755"/>
    <w:rsid w:val="0097182C"/>
    <w:rsid w:val="00971A2A"/>
    <w:rsid w:val="009721D5"/>
    <w:rsid w:val="00972360"/>
    <w:rsid w:val="00972D9E"/>
    <w:rsid w:val="009740F8"/>
    <w:rsid w:val="009741F4"/>
    <w:rsid w:val="0097484B"/>
    <w:rsid w:val="009748B1"/>
    <w:rsid w:val="00974E2E"/>
    <w:rsid w:val="0097544B"/>
    <w:rsid w:val="00975DE4"/>
    <w:rsid w:val="00976A85"/>
    <w:rsid w:val="009801E5"/>
    <w:rsid w:val="009802F5"/>
    <w:rsid w:val="0098075D"/>
    <w:rsid w:val="00980E86"/>
    <w:rsid w:val="00981E0B"/>
    <w:rsid w:val="00982065"/>
    <w:rsid w:val="00983DD9"/>
    <w:rsid w:val="009841F7"/>
    <w:rsid w:val="009844E6"/>
    <w:rsid w:val="00984A7C"/>
    <w:rsid w:val="00984A98"/>
    <w:rsid w:val="009850B9"/>
    <w:rsid w:val="00985C00"/>
    <w:rsid w:val="00986D35"/>
    <w:rsid w:val="009872FE"/>
    <w:rsid w:val="00987731"/>
    <w:rsid w:val="00991CFC"/>
    <w:rsid w:val="00992E79"/>
    <w:rsid w:val="009935F3"/>
    <w:rsid w:val="00993741"/>
    <w:rsid w:val="009950DF"/>
    <w:rsid w:val="00995F33"/>
    <w:rsid w:val="0099717D"/>
    <w:rsid w:val="00997C7B"/>
    <w:rsid w:val="009A0566"/>
    <w:rsid w:val="009A0666"/>
    <w:rsid w:val="009A09A5"/>
    <w:rsid w:val="009A107B"/>
    <w:rsid w:val="009A1505"/>
    <w:rsid w:val="009A1796"/>
    <w:rsid w:val="009A2233"/>
    <w:rsid w:val="009A239B"/>
    <w:rsid w:val="009A344D"/>
    <w:rsid w:val="009A45F1"/>
    <w:rsid w:val="009A4738"/>
    <w:rsid w:val="009A536B"/>
    <w:rsid w:val="009A6518"/>
    <w:rsid w:val="009A6AE2"/>
    <w:rsid w:val="009A6C0B"/>
    <w:rsid w:val="009A6FD7"/>
    <w:rsid w:val="009A7548"/>
    <w:rsid w:val="009B22E1"/>
    <w:rsid w:val="009B2D10"/>
    <w:rsid w:val="009B3C21"/>
    <w:rsid w:val="009B3F1A"/>
    <w:rsid w:val="009B3F9E"/>
    <w:rsid w:val="009B41D0"/>
    <w:rsid w:val="009B5932"/>
    <w:rsid w:val="009B5E38"/>
    <w:rsid w:val="009B6F58"/>
    <w:rsid w:val="009B7099"/>
    <w:rsid w:val="009B7965"/>
    <w:rsid w:val="009C04CC"/>
    <w:rsid w:val="009C0549"/>
    <w:rsid w:val="009C104C"/>
    <w:rsid w:val="009C14B2"/>
    <w:rsid w:val="009C2091"/>
    <w:rsid w:val="009C41AA"/>
    <w:rsid w:val="009C52B3"/>
    <w:rsid w:val="009C59E5"/>
    <w:rsid w:val="009C5F81"/>
    <w:rsid w:val="009C66F3"/>
    <w:rsid w:val="009C6DEF"/>
    <w:rsid w:val="009D030B"/>
    <w:rsid w:val="009D0480"/>
    <w:rsid w:val="009D0AB1"/>
    <w:rsid w:val="009D0B0A"/>
    <w:rsid w:val="009D0F1F"/>
    <w:rsid w:val="009D13F2"/>
    <w:rsid w:val="009D16D3"/>
    <w:rsid w:val="009D290F"/>
    <w:rsid w:val="009D2B8D"/>
    <w:rsid w:val="009D63EB"/>
    <w:rsid w:val="009D7A5E"/>
    <w:rsid w:val="009E1398"/>
    <w:rsid w:val="009E2A39"/>
    <w:rsid w:val="009E3438"/>
    <w:rsid w:val="009E39D6"/>
    <w:rsid w:val="009E3E5C"/>
    <w:rsid w:val="009E4A2F"/>
    <w:rsid w:val="009E4D02"/>
    <w:rsid w:val="009E5166"/>
    <w:rsid w:val="009E5333"/>
    <w:rsid w:val="009E5EEC"/>
    <w:rsid w:val="009E60FC"/>
    <w:rsid w:val="009E6638"/>
    <w:rsid w:val="009E68FE"/>
    <w:rsid w:val="009F056E"/>
    <w:rsid w:val="009F064F"/>
    <w:rsid w:val="009F084D"/>
    <w:rsid w:val="009F1192"/>
    <w:rsid w:val="009F1322"/>
    <w:rsid w:val="009F1715"/>
    <w:rsid w:val="009F1A51"/>
    <w:rsid w:val="009F2009"/>
    <w:rsid w:val="009F39F6"/>
    <w:rsid w:val="009F3EC2"/>
    <w:rsid w:val="009F41FA"/>
    <w:rsid w:val="009F55FF"/>
    <w:rsid w:val="009F56B5"/>
    <w:rsid w:val="009F5BD3"/>
    <w:rsid w:val="009F69A0"/>
    <w:rsid w:val="009F6BC0"/>
    <w:rsid w:val="009F6E14"/>
    <w:rsid w:val="009F7264"/>
    <w:rsid w:val="009F7565"/>
    <w:rsid w:val="009F79C3"/>
    <w:rsid w:val="00A02205"/>
    <w:rsid w:val="00A0323D"/>
    <w:rsid w:val="00A03812"/>
    <w:rsid w:val="00A03C12"/>
    <w:rsid w:val="00A043E5"/>
    <w:rsid w:val="00A04BCB"/>
    <w:rsid w:val="00A0588B"/>
    <w:rsid w:val="00A05E94"/>
    <w:rsid w:val="00A06D9E"/>
    <w:rsid w:val="00A108EF"/>
    <w:rsid w:val="00A10F6E"/>
    <w:rsid w:val="00A115D1"/>
    <w:rsid w:val="00A1170F"/>
    <w:rsid w:val="00A118B2"/>
    <w:rsid w:val="00A12342"/>
    <w:rsid w:val="00A1277E"/>
    <w:rsid w:val="00A127F7"/>
    <w:rsid w:val="00A128E3"/>
    <w:rsid w:val="00A12D8D"/>
    <w:rsid w:val="00A13F73"/>
    <w:rsid w:val="00A142A1"/>
    <w:rsid w:val="00A14C94"/>
    <w:rsid w:val="00A14DC5"/>
    <w:rsid w:val="00A15315"/>
    <w:rsid w:val="00A15364"/>
    <w:rsid w:val="00A153DF"/>
    <w:rsid w:val="00A1552C"/>
    <w:rsid w:val="00A15990"/>
    <w:rsid w:val="00A15A05"/>
    <w:rsid w:val="00A15EC8"/>
    <w:rsid w:val="00A162C4"/>
    <w:rsid w:val="00A17334"/>
    <w:rsid w:val="00A17623"/>
    <w:rsid w:val="00A20285"/>
    <w:rsid w:val="00A2134C"/>
    <w:rsid w:val="00A215C4"/>
    <w:rsid w:val="00A21D5A"/>
    <w:rsid w:val="00A21F58"/>
    <w:rsid w:val="00A22249"/>
    <w:rsid w:val="00A23925"/>
    <w:rsid w:val="00A2395B"/>
    <w:rsid w:val="00A24052"/>
    <w:rsid w:val="00A2516E"/>
    <w:rsid w:val="00A2539A"/>
    <w:rsid w:val="00A25638"/>
    <w:rsid w:val="00A25B1B"/>
    <w:rsid w:val="00A260A0"/>
    <w:rsid w:val="00A268D1"/>
    <w:rsid w:val="00A2760F"/>
    <w:rsid w:val="00A30702"/>
    <w:rsid w:val="00A30811"/>
    <w:rsid w:val="00A31D3F"/>
    <w:rsid w:val="00A32033"/>
    <w:rsid w:val="00A33C6C"/>
    <w:rsid w:val="00A33F0E"/>
    <w:rsid w:val="00A348FC"/>
    <w:rsid w:val="00A34D5D"/>
    <w:rsid w:val="00A353E5"/>
    <w:rsid w:val="00A35ACC"/>
    <w:rsid w:val="00A3683F"/>
    <w:rsid w:val="00A36A11"/>
    <w:rsid w:val="00A36DD4"/>
    <w:rsid w:val="00A40E12"/>
    <w:rsid w:val="00A40EEC"/>
    <w:rsid w:val="00A435FD"/>
    <w:rsid w:val="00A46B6F"/>
    <w:rsid w:val="00A47318"/>
    <w:rsid w:val="00A47F6D"/>
    <w:rsid w:val="00A50234"/>
    <w:rsid w:val="00A51426"/>
    <w:rsid w:val="00A51BD4"/>
    <w:rsid w:val="00A53D51"/>
    <w:rsid w:val="00A5421E"/>
    <w:rsid w:val="00A543E8"/>
    <w:rsid w:val="00A548F1"/>
    <w:rsid w:val="00A54A96"/>
    <w:rsid w:val="00A55B7A"/>
    <w:rsid w:val="00A5791C"/>
    <w:rsid w:val="00A5797F"/>
    <w:rsid w:val="00A57E38"/>
    <w:rsid w:val="00A601D2"/>
    <w:rsid w:val="00A60454"/>
    <w:rsid w:val="00A6069C"/>
    <w:rsid w:val="00A620AB"/>
    <w:rsid w:val="00A620E2"/>
    <w:rsid w:val="00A62C76"/>
    <w:rsid w:val="00A62DA0"/>
    <w:rsid w:val="00A639BE"/>
    <w:rsid w:val="00A63A90"/>
    <w:rsid w:val="00A6411E"/>
    <w:rsid w:val="00A649F6"/>
    <w:rsid w:val="00A64F3E"/>
    <w:rsid w:val="00A65044"/>
    <w:rsid w:val="00A65155"/>
    <w:rsid w:val="00A664E5"/>
    <w:rsid w:val="00A6697D"/>
    <w:rsid w:val="00A6775E"/>
    <w:rsid w:val="00A67CBE"/>
    <w:rsid w:val="00A70606"/>
    <w:rsid w:val="00A70E32"/>
    <w:rsid w:val="00A7118B"/>
    <w:rsid w:val="00A716C2"/>
    <w:rsid w:val="00A71A3C"/>
    <w:rsid w:val="00A7284C"/>
    <w:rsid w:val="00A72F9D"/>
    <w:rsid w:val="00A73188"/>
    <w:rsid w:val="00A7345E"/>
    <w:rsid w:val="00A739E6"/>
    <w:rsid w:val="00A73B91"/>
    <w:rsid w:val="00A74DED"/>
    <w:rsid w:val="00A7611D"/>
    <w:rsid w:val="00A76ECE"/>
    <w:rsid w:val="00A76F95"/>
    <w:rsid w:val="00A77446"/>
    <w:rsid w:val="00A80CE5"/>
    <w:rsid w:val="00A81370"/>
    <w:rsid w:val="00A8177F"/>
    <w:rsid w:val="00A82096"/>
    <w:rsid w:val="00A828E0"/>
    <w:rsid w:val="00A84086"/>
    <w:rsid w:val="00A85A0B"/>
    <w:rsid w:val="00A863A6"/>
    <w:rsid w:val="00A87693"/>
    <w:rsid w:val="00A87EFF"/>
    <w:rsid w:val="00A9050C"/>
    <w:rsid w:val="00A9072F"/>
    <w:rsid w:val="00A90D0D"/>
    <w:rsid w:val="00A9119D"/>
    <w:rsid w:val="00A91F85"/>
    <w:rsid w:val="00A9249A"/>
    <w:rsid w:val="00A92C6B"/>
    <w:rsid w:val="00A9314A"/>
    <w:rsid w:val="00A9316F"/>
    <w:rsid w:val="00A934D5"/>
    <w:rsid w:val="00A94086"/>
    <w:rsid w:val="00A9443D"/>
    <w:rsid w:val="00A94569"/>
    <w:rsid w:val="00A967C3"/>
    <w:rsid w:val="00A96874"/>
    <w:rsid w:val="00A96C55"/>
    <w:rsid w:val="00A97A4C"/>
    <w:rsid w:val="00A97C38"/>
    <w:rsid w:val="00AA0354"/>
    <w:rsid w:val="00AA0F47"/>
    <w:rsid w:val="00AA1E6C"/>
    <w:rsid w:val="00AA3D49"/>
    <w:rsid w:val="00AA4B88"/>
    <w:rsid w:val="00AA4D8E"/>
    <w:rsid w:val="00AA578A"/>
    <w:rsid w:val="00AA58DF"/>
    <w:rsid w:val="00AA5C8F"/>
    <w:rsid w:val="00AA670F"/>
    <w:rsid w:val="00AA69F1"/>
    <w:rsid w:val="00AA6AE5"/>
    <w:rsid w:val="00AA6E88"/>
    <w:rsid w:val="00AA756D"/>
    <w:rsid w:val="00AA7B61"/>
    <w:rsid w:val="00AB010C"/>
    <w:rsid w:val="00AB04D8"/>
    <w:rsid w:val="00AB0C29"/>
    <w:rsid w:val="00AB0DEA"/>
    <w:rsid w:val="00AB0E41"/>
    <w:rsid w:val="00AB25E1"/>
    <w:rsid w:val="00AB2F44"/>
    <w:rsid w:val="00AB30BF"/>
    <w:rsid w:val="00AB37A7"/>
    <w:rsid w:val="00AB3870"/>
    <w:rsid w:val="00AB549B"/>
    <w:rsid w:val="00AB5D5D"/>
    <w:rsid w:val="00AB73A3"/>
    <w:rsid w:val="00AC1396"/>
    <w:rsid w:val="00AC13F3"/>
    <w:rsid w:val="00AC1B10"/>
    <w:rsid w:val="00AC1B4E"/>
    <w:rsid w:val="00AC1EBD"/>
    <w:rsid w:val="00AC1EF2"/>
    <w:rsid w:val="00AC24FF"/>
    <w:rsid w:val="00AC310B"/>
    <w:rsid w:val="00AC37AD"/>
    <w:rsid w:val="00AC51C8"/>
    <w:rsid w:val="00AC68A1"/>
    <w:rsid w:val="00AC711E"/>
    <w:rsid w:val="00AC7AC8"/>
    <w:rsid w:val="00AD05DF"/>
    <w:rsid w:val="00AD0D89"/>
    <w:rsid w:val="00AD0FE9"/>
    <w:rsid w:val="00AD13B8"/>
    <w:rsid w:val="00AD17FB"/>
    <w:rsid w:val="00AD323E"/>
    <w:rsid w:val="00AD36C5"/>
    <w:rsid w:val="00AD3CA8"/>
    <w:rsid w:val="00AD3F52"/>
    <w:rsid w:val="00AD4523"/>
    <w:rsid w:val="00AD461D"/>
    <w:rsid w:val="00AD4AA5"/>
    <w:rsid w:val="00AD4FD4"/>
    <w:rsid w:val="00AD55D0"/>
    <w:rsid w:val="00AD5670"/>
    <w:rsid w:val="00AD5EE8"/>
    <w:rsid w:val="00AD6150"/>
    <w:rsid w:val="00AD63F1"/>
    <w:rsid w:val="00AD7D4F"/>
    <w:rsid w:val="00AD7DA1"/>
    <w:rsid w:val="00AE01BB"/>
    <w:rsid w:val="00AE08A8"/>
    <w:rsid w:val="00AE0C93"/>
    <w:rsid w:val="00AE11B8"/>
    <w:rsid w:val="00AE1F57"/>
    <w:rsid w:val="00AE2069"/>
    <w:rsid w:val="00AE2A90"/>
    <w:rsid w:val="00AE3F3A"/>
    <w:rsid w:val="00AE5B9D"/>
    <w:rsid w:val="00AE689F"/>
    <w:rsid w:val="00AE7352"/>
    <w:rsid w:val="00AE7626"/>
    <w:rsid w:val="00AE77BC"/>
    <w:rsid w:val="00AE7BF6"/>
    <w:rsid w:val="00AF078C"/>
    <w:rsid w:val="00AF15D2"/>
    <w:rsid w:val="00AF1B13"/>
    <w:rsid w:val="00AF3C78"/>
    <w:rsid w:val="00AF3CBA"/>
    <w:rsid w:val="00AF5365"/>
    <w:rsid w:val="00AF54BC"/>
    <w:rsid w:val="00AF7D38"/>
    <w:rsid w:val="00B0019A"/>
    <w:rsid w:val="00B00B35"/>
    <w:rsid w:val="00B00EA5"/>
    <w:rsid w:val="00B0180E"/>
    <w:rsid w:val="00B0182E"/>
    <w:rsid w:val="00B02D2F"/>
    <w:rsid w:val="00B0383A"/>
    <w:rsid w:val="00B03BC4"/>
    <w:rsid w:val="00B03CC4"/>
    <w:rsid w:val="00B04BDA"/>
    <w:rsid w:val="00B051B0"/>
    <w:rsid w:val="00B05710"/>
    <w:rsid w:val="00B066BD"/>
    <w:rsid w:val="00B10454"/>
    <w:rsid w:val="00B11AE9"/>
    <w:rsid w:val="00B11B30"/>
    <w:rsid w:val="00B11BC3"/>
    <w:rsid w:val="00B12626"/>
    <w:rsid w:val="00B12B38"/>
    <w:rsid w:val="00B12FA3"/>
    <w:rsid w:val="00B13610"/>
    <w:rsid w:val="00B13649"/>
    <w:rsid w:val="00B137E8"/>
    <w:rsid w:val="00B13DF0"/>
    <w:rsid w:val="00B14838"/>
    <w:rsid w:val="00B15710"/>
    <w:rsid w:val="00B16066"/>
    <w:rsid w:val="00B16191"/>
    <w:rsid w:val="00B162F1"/>
    <w:rsid w:val="00B16B72"/>
    <w:rsid w:val="00B17599"/>
    <w:rsid w:val="00B177DA"/>
    <w:rsid w:val="00B20D2B"/>
    <w:rsid w:val="00B22320"/>
    <w:rsid w:val="00B223CA"/>
    <w:rsid w:val="00B24D9C"/>
    <w:rsid w:val="00B251F8"/>
    <w:rsid w:val="00B25739"/>
    <w:rsid w:val="00B25B48"/>
    <w:rsid w:val="00B26E76"/>
    <w:rsid w:val="00B277BD"/>
    <w:rsid w:val="00B27C35"/>
    <w:rsid w:val="00B27CEA"/>
    <w:rsid w:val="00B31117"/>
    <w:rsid w:val="00B32146"/>
    <w:rsid w:val="00B33AC5"/>
    <w:rsid w:val="00B343BE"/>
    <w:rsid w:val="00B347D6"/>
    <w:rsid w:val="00B34BA4"/>
    <w:rsid w:val="00B35734"/>
    <w:rsid w:val="00B35B42"/>
    <w:rsid w:val="00B36C33"/>
    <w:rsid w:val="00B3704B"/>
    <w:rsid w:val="00B374E8"/>
    <w:rsid w:val="00B376F8"/>
    <w:rsid w:val="00B407DD"/>
    <w:rsid w:val="00B408B7"/>
    <w:rsid w:val="00B409F7"/>
    <w:rsid w:val="00B41705"/>
    <w:rsid w:val="00B4181C"/>
    <w:rsid w:val="00B436FA"/>
    <w:rsid w:val="00B43D7D"/>
    <w:rsid w:val="00B442EA"/>
    <w:rsid w:val="00B4513B"/>
    <w:rsid w:val="00B45C3F"/>
    <w:rsid w:val="00B465DF"/>
    <w:rsid w:val="00B467D8"/>
    <w:rsid w:val="00B4788C"/>
    <w:rsid w:val="00B47B4E"/>
    <w:rsid w:val="00B47DC5"/>
    <w:rsid w:val="00B506A5"/>
    <w:rsid w:val="00B51111"/>
    <w:rsid w:val="00B525D3"/>
    <w:rsid w:val="00B54101"/>
    <w:rsid w:val="00B54A49"/>
    <w:rsid w:val="00B54B50"/>
    <w:rsid w:val="00B55622"/>
    <w:rsid w:val="00B559A7"/>
    <w:rsid w:val="00B569EE"/>
    <w:rsid w:val="00B56D16"/>
    <w:rsid w:val="00B5704D"/>
    <w:rsid w:val="00B60238"/>
    <w:rsid w:val="00B606C2"/>
    <w:rsid w:val="00B61065"/>
    <w:rsid w:val="00B61376"/>
    <w:rsid w:val="00B61700"/>
    <w:rsid w:val="00B62FC6"/>
    <w:rsid w:val="00B6328A"/>
    <w:rsid w:val="00B63CF4"/>
    <w:rsid w:val="00B63E9D"/>
    <w:rsid w:val="00B63FB1"/>
    <w:rsid w:val="00B640AD"/>
    <w:rsid w:val="00B64CEB"/>
    <w:rsid w:val="00B6552B"/>
    <w:rsid w:val="00B65D89"/>
    <w:rsid w:val="00B662C6"/>
    <w:rsid w:val="00B66655"/>
    <w:rsid w:val="00B66711"/>
    <w:rsid w:val="00B66EFD"/>
    <w:rsid w:val="00B67375"/>
    <w:rsid w:val="00B674CC"/>
    <w:rsid w:val="00B67FF7"/>
    <w:rsid w:val="00B7029F"/>
    <w:rsid w:val="00B7081F"/>
    <w:rsid w:val="00B70860"/>
    <w:rsid w:val="00B70B97"/>
    <w:rsid w:val="00B713D1"/>
    <w:rsid w:val="00B71659"/>
    <w:rsid w:val="00B719BF"/>
    <w:rsid w:val="00B71A5D"/>
    <w:rsid w:val="00B71C6D"/>
    <w:rsid w:val="00B71FDB"/>
    <w:rsid w:val="00B73E02"/>
    <w:rsid w:val="00B73EEE"/>
    <w:rsid w:val="00B7495C"/>
    <w:rsid w:val="00B74C10"/>
    <w:rsid w:val="00B7631C"/>
    <w:rsid w:val="00B7694A"/>
    <w:rsid w:val="00B76B14"/>
    <w:rsid w:val="00B76F2F"/>
    <w:rsid w:val="00B774D5"/>
    <w:rsid w:val="00B77BDF"/>
    <w:rsid w:val="00B80F03"/>
    <w:rsid w:val="00B820A0"/>
    <w:rsid w:val="00B82211"/>
    <w:rsid w:val="00B822B6"/>
    <w:rsid w:val="00B8275A"/>
    <w:rsid w:val="00B82B81"/>
    <w:rsid w:val="00B82BE1"/>
    <w:rsid w:val="00B82F9C"/>
    <w:rsid w:val="00B831F3"/>
    <w:rsid w:val="00B83EC5"/>
    <w:rsid w:val="00B8409A"/>
    <w:rsid w:val="00B84116"/>
    <w:rsid w:val="00B8460A"/>
    <w:rsid w:val="00B84934"/>
    <w:rsid w:val="00B84F82"/>
    <w:rsid w:val="00B85A57"/>
    <w:rsid w:val="00B872A9"/>
    <w:rsid w:val="00B87420"/>
    <w:rsid w:val="00B906C7"/>
    <w:rsid w:val="00B90D0B"/>
    <w:rsid w:val="00B914B1"/>
    <w:rsid w:val="00B9178F"/>
    <w:rsid w:val="00B92107"/>
    <w:rsid w:val="00B92D52"/>
    <w:rsid w:val="00B9504F"/>
    <w:rsid w:val="00B95C9E"/>
    <w:rsid w:val="00B96355"/>
    <w:rsid w:val="00BA01C1"/>
    <w:rsid w:val="00BA0F28"/>
    <w:rsid w:val="00BA1872"/>
    <w:rsid w:val="00BA1D03"/>
    <w:rsid w:val="00BA1D05"/>
    <w:rsid w:val="00BA29B7"/>
    <w:rsid w:val="00BA379F"/>
    <w:rsid w:val="00BA4E56"/>
    <w:rsid w:val="00BA58D0"/>
    <w:rsid w:val="00BA6D46"/>
    <w:rsid w:val="00BA71CB"/>
    <w:rsid w:val="00BA7536"/>
    <w:rsid w:val="00BA7C8E"/>
    <w:rsid w:val="00BA7CC3"/>
    <w:rsid w:val="00BB1807"/>
    <w:rsid w:val="00BB210E"/>
    <w:rsid w:val="00BB2D3D"/>
    <w:rsid w:val="00BB3DE2"/>
    <w:rsid w:val="00BB44CA"/>
    <w:rsid w:val="00BB4623"/>
    <w:rsid w:val="00BB471E"/>
    <w:rsid w:val="00BB5DDE"/>
    <w:rsid w:val="00BB67EB"/>
    <w:rsid w:val="00BC0035"/>
    <w:rsid w:val="00BC0983"/>
    <w:rsid w:val="00BC1157"/>
    <w:rsid w:val="00BC1866"/>
    <w:rsid w:val="00BC4197"/>
    <w:rsid w:val="00BC490D"/>
    <w:rsid w:val="00BC4CD7"/>
    <w:rsid w:val="00BC5271"/>
    <w:rsid w:val="00BC5339"/>
    <w:rsid w:val="00BC6033"/>
    <w:rsid w:val="00BD04E0"/>
    <w:rsid w:val="00BD0560"/>
    <w:rsid w:val="00BD1A99"/>
    <w:rsid w:val="00BD22C0"/>
    <w:rsid w:val="00BD24FC"/>
    <w:rsid w:val="00BD26CF"/>
    <w:rsid w:val="00BD2A1F"/>
    <w:rsid w:val="00BD2F67"/>
    <w:rsid w:val="00BD318B"/>
    <w:rsid w:val="00BD39FD"/>
    <w:rsid w:val="00BD3F77"/>
    <w:rsid w:val="00BD410D"/>
    <w:rsid w:val="00BD5314"/>
    <w:rsid w:val="00BD6015"/>
    <w:rsid w:val="00BD7C18"/>
    <w:rsid w:val="00BD7DAE"/>
    <w:rsid w:val="00BE106C"/>
    <w:rsid w:val="00BE122C"/>
    <w:rsid w:val="00BE1A57"/>
    <w:rsid w:val="00BE3080"/>
    <w:rsid w:val="00BE3DA7"/>
    <w:rsid w:val="00BE48B3"/>
    <w:rsid w:val="00BE51A7"/>
    <w:rsid w:val="00BE5B06"/>
    <w:rsid w:val="00BE6A87"/>
    <w:rsid w:val="00BE7279"/>
    <w:rsid w:val="00BE755D"/>
    <w:rsid w:val="00BE75B5"/>
    <w:rsid w:val="00BE79C4"/>
    <w:rsid w:val="00BE7C2D"/>
    <w:rsid w:val="00BE7DAF"/>
    <w:rsid w:val="00BF071A"/>
    <w:rsid w:val="00BF113B"/>
    <w:rsid w:val="00BF1920"/>
    <w:rsid w:val="00BF1E9F"/>
    <w:rsid w:val="00BF248D"/>
    <w:rsid w:val="00BF26D4"/>
    <w:rsid w:val="00BF2DFA"/>
    <w:rsid w:val="00BF4B69"/>
    <w:rsid w:val="00BF4D04"/>
    <w:rsid w:val="00BF4F12"/>
    <w:rsid w:val="00BF5678"/>
    <w:rsid w:val="00BF6462"/>
    <w:rsid w:val="00BF64FC"/>
    <w:rsid w:val="00BF6B6F"/>
    <w:rsid w:val="00BF6BFC"/>
    <w:rsid w:val="00C0026B"/>
    <w:rsid w:val="00C004E9"/>
    <w:rsid w:val="00C0129E"/>
    <w:rsid w:val="00C022CF"/>
    <w:rsid w:val="00C0256F"/>
    <w:rsid w:val="00C03430"/>
    <w:rsid w:val="00C03979"/>
    <w:rsid w:val="00C03A3D"/>
    <w:rsid w:val="00C03D3E"/>
    <w:rsid w:val="00C0588C"/>
    <w:rsid w:val="00C05B1B"/>
    <w:rsid w:val="00C06318"/>
    <w:rsid w:val="00C06335"/>
    <w:rsid w:val="00C06788"/>
    <w:rsid w:val="00C06BEB"/>
    <w:rsid w:val="00C07DF7"/>
    <w:rsid w:val="00C07FCB"/>
    <w:rsid w:val="00C118CE"/>
    <w:rsid w:val="00C11A78"/>
    <w:rsid w:val="00C11D3A"/>
    <w:rsid w:val="00C12444"/>
    <w:rsid w:val="00C127E5"/>
    <w:rsid w:val="00C13640"/>
    <w:rsid w:val="00C138E3"/>
    <w:rsid w:val="00C14622"/>
    <w:rsid w:val="00C15018"/>
    <w:rsid w:val="00C15617"/>
    <w:rsid w:val="00C15F51"/>
    <w:rsid w:val="00C161FD"/>
    <w:rsid w:val="00C16A51"/>
    <w:rsid w:val="00C16B9B"/>
    <w:rsid w:val="00C16D92"/>
    <w:rsid w:val="00C16F53"/>
    <w:rsid w:val="00C1727B"/>
    <w:rsid w:val="00C17717"/>
    <w:rsid w:val="00C17DE9"/>
    <w:rsid w:val="00C2134B"/>
    <w:rsid w:val="00C21404"/>
    <w:rsid w:val="00C22253"/>
    <w:rsid w:val="00C22573"/>
    <w:rsid w:val="00C22AEB"/>
    <w:rsid w:val="00C22F9E"/>
    <w:rsid w:val="00C23226"/>
    <w:rsid w:val="00C244F7"/>
    <w:rsid w:val="00C24BC5"/>
    <w:rsid w:val="00C24EE7"/>
    <w:rsid w:val="00C25961"/>
    <w:rsid w:val="00C25B4D"/>
    <w:rsid w:val="00C26427"/>
    <w:rsid w:val="00C270E1"/>
    <w:rsid w:val="00C2731E"/>
    <w:rsid w:val="00C27597"/>
    <w:rsid w:val="00C27D42"/>
    <w:rsid w:val="00C304E7"/>
    <w:rsid w:val="00C32079"/>
    <w:rsid w:val="00C328E0"/>
    <w:rsid w:val="00C33993"/>
    <w:rsid w:val="00C33C7D"/>
    <w:rsid w:val="00C33FF2"/>
    <w:rsid w:val="00C35AB3"/>
    <w:rsid w:val="00C35ADA"/>
    <w:rsid w:val="00C35E63"/>
    <w:rsid w:val="00C364BA"/>
    <w:rsid w:val="00C36CAF"/>
    <w:rsid w:val="00C37A4E"/>
    <w:rsid w:val="00C37C7F"/>
    <w:rsid w:val="00C405B5"/>
    <w:rsid w:val="00C4106D"/>
    <w:rsid w:val="00C41B78"/>
    <w:rsid w:val="00C41CD7"/>
    <w:rsid w:val="00C42027"/>
    <w:rsid w:val="00C42E3C"/>
    <w:rsid w:val="00C432ED"/>
    <w:rsid w:val="00C433A7"/>
    <w:rsid w:val="00C43E55"/>
    <w:rsid w:val="00C44294"/>
    <w:rsid w:val="00C442D5"/>
    <w:rsid w:val="00C44B9D"/>
    <w:rsid w:val="00C44C3B"/>
    <w:rsid w:val="00C4528A"/>
    <w:rsid w:val="00C46CD7"/>
    <w:rsid w:val="00C474FB"/>
    <w:rsid w:val="00C47CE2"/>
    <w:rsid w:val="00C5036A"/>
    <w:rsid w:val="00C50B89"/>
    <w:rsid w:val="00C51D80"/>
    <w:rsid w:val="00C527F0"/>
    <w:rsid w:val="00C52A4D"/>
    <w:rsid w:val="00C531F0"/>
    <w:rsid w:val="00C533AD"/>
    <w:rsid w:val="00C550AF"/>
    <w:rsid w:val="00C55787"/>
    <w:rsid w:val="00C55B82"/>
    <w:rsid w:val="00C562FD"/>
    <w:rsid w:val="00C56717"/>
    <w:rsid w:val="00C568D0"/>
    <w:rsid w:val="00C57157"/>
    <w:rsid w:val="00C572AC"/>
    <w:rsid w:val="00C57ACD"/>
    <w:rsid w:val="00C57AF0"/>
    <w:rsid w:val="00C57C96"/>
    <w:rsid w:val="00C60433"/>
    <w:rsid w:val="00C60EE2"/>
    <w:rsid w:val="00C617DF"/>
    <w:rsid w:val="00C619D4"/>
    <w:rsid w:val="00C61AF8"/>
    <w:rsid w:val="00C63182"/>
    <w:rsid w:val="00C63F50"/>
    <w:rsid w:val="00C64981"/>
    <w:rsid w:val="00C64D33"/>
    <w:rsid w:val="00C65648"/>
    <w:rsid w:val="00C6652E"/>
    <w:rsid w:val="00C66726"/>
    <w:rsid w:val="00C668B3"/>
    <w:rsid w:val="00C67092"/>
    <w:rsid w:val="00C671CB"/>
    <w:rsid w:val="00C67BA3"/>
    <w:rsid w:val="00C70972"/>
    <w:rsid w:val="00C70F0E"/>
    <w:rsid w:val="00C71019"/>
    <w:rsid w:val="00C71198"/>
    <w:rsid w:val="00C7188A"/>
    <w:rsid w:val="00C71FDA"/>
    <w:rsid w:val="00C72268"/>
    <w:rsid w:val="00C72A9A"/>
    <w:rsid w:val="00C741CE"/>
    <w:rsid w:val="00C745E4"/>
    <w:rsid w:val="00C7466F"/>
    <w:rsid w:val="00C749CB"/>
    <w:rsid w:val="00C750CA"/>
    <w:rsid w:val="00C75301"/>
    <w:rsid w:val="00C7547B"/>
    <w:rsid w:val="00C75631"/>
    <w:rsid w:val="00C76F59"/>
    <w:rsid w:val="00C77009"/>
    <w:rsid w:val="00C774D0"/>
    <w:rsid w:val="00C80CA7"/>
    <w:rsid w:val="00C8143B"/>
    <w:rsid w:val="00C82422"/>
    <w:rsid w:val="00C82CC0"/>
    <w:rsid w:val="00C8483E"/>
    <w:rsid w:val="00C858C4"/>
    <w:rsid w:val="00C85BE5"/>
    <w:rsid w:val="00C8624B"/>
    <w:rsid w:val="00C8674F"/>
    <w:rsid w:val="00C878CB"/>
    <w:rsid w:val="00C90216"/>
    <w:rsid w:val="00C9133C"/>
    <w:rsid w:val="00C93665"/>
    <w:rsid w:val="00C93834"/>
    <w:rsid w:val="00C938E7"/>
    <w:rsid w:val="00C93D36"/>
    <w:rsid w:val="00C94005"/>
    <w:rsid w:val="00C948E3"/>
    <w:rsid w:val="00C94CED"/>
    <w:rsid w:val="00C94FA8"/>
    <w:rsid w:val="00C96183"/>
    <w:rsid w:val="00C96E90"/>
    <w:rsid w:val="00C96F96"/>
    <w:rsid w:val="00C97921"/>
    <w:rsid w:val="00C979B3"/>
    <w:rsid w:val="00C97BD0"/>
    <w:rsid w:val="00C97D39"/>
    <w:rsid w:val="00CA0148"/>
    <w:rsid w:val="00CA14EC"/>
    <w:rsid w:val="00CA28B5"/>
    <w:rsid w:val="00CA3BB1"/>
    <w:rsid w:val="00CA3EDF"/>
    <w:rsid w:val="00CA4DF5"/>
    <w:rsid w:val="00CA5170"/>
    <w:rsid w:val="00CA55B7"/>
    <w:rsid w:val="00CA588F"/>
    <w:rsid w:val="00CA6914"/>
    <w:rsid w:val="00CA6EA8"/>
    <w:rsid w:val="00CA7F22"/>
    <w:rsid w:val="00CB0412"/>
    <w:rsid w:val="00CB0EB6"/>
    <w:rsid w:val="00CB1163"/>
    <w:rsid w:val="00CB11F9"/>
    <w:rsid w:val="00CB1339"/>
    <w:rsid w:val="00CB1808"/>
    <w:rsid w:val="00CB2677"/>
    <w:rsid w:val="00CB2A9F"/>
    <w:rsid w:val="00CB320C"/>
    <w:rsid w:val="00CB4A7F"/>
    <w:rsid w:val="00CB56D9"/>
    <w:rsid w:val="00CB63F0"/>
    <w:rsid w:val="00CB6CB7"/>
    <w:rsid w:val="00CB7110"/>
    <w:rsid w:val="00CC12FB"/>
    <w:rsid w:val="00CC22B6"/>
    <w:rsid w:val="00CC2968"/>
    <w:rsid w:val="00CC2F9D"/>
    <w:rsid w:val="00CC3481"/>
    <w:rsid w:val="00CC353C"/>
    <w:rsid w:val="00CC3D20"/>
    <w:rsid w:val="00CC4E87"/>
    <w:rsid w:val="00CC56A3"/>
    <w:rsid w:val="00CC575B"/>
    <w:rsid w:val="00CC58FC"/>
    <w:rsid w:val="00CC5BC9"/>
    <w:rsid w:val="00CC692A"/>
    <w:rsid w:val="00CC6ADB"/>
    <w:rsid w:val="00CC6F5E"/>
    <w:rsid w:val="00CD0190"/>
    <w:rsid w:val="00CD128D"/>
    <w:rsid w:val="00CD1A40"/>
    <w:rsid w:val="00CD1FB1"/>
    <w:rsid w:val="00CD270A"/>
    <w:rsid w:val="00CD2A0A"/>
    <w:rsid w:val="00CD2E6C"/>
    <w:rsid w:val="00CD35FF"/>
    <w:rsid w:val="00CD50B6"/>
    <w:rsid w:val="00CD5472"/>
    <w:rsid w:val="00CD5E8A"/>
    <w:rsid w:val="00CD6348"/>
    <w:rsid w:val="00CD6D09"/>
    <w:rsid w:val="00CD7012"/>
    <w:rsid w:val="00CD76E1"/>
    <w:rsid w:val="00CD7752"/>
    <w:rsid w:val="00CE0D86"/>
    <w:rsid w:val="00CE10C0"/>
    <w:rsid w:val="00CE161D"/>
    <w:rsid w:val="00CE23B5"/>
    <w:rsid w:val="00CE34A2"/>
    <w:rsid w:val="00CE39D8"/>
    <w:rsid w:val="00CE45DD"/>
    <w:rsid w:val="00CE4943"/>
    <w:rsid w:val="00CE4A1B"/>
    <w:rsid w:val="00CE50BC"/>
    <w:rsid w:val="00CE5698"/>
    <w:rsid w:val="00CE5987"/>
    <w:rsid w:val="00CE5B3A"/>
    <w:rsid w:val="00CE5BD5"/>
    <w:rsid w:val="00CE5DBE"/>
    <w:rsid w:val="00CF0212"/>
    <w:rsid w:val="00CF0315"/>
    <w:rsid w:val="00CF06D8"/>
    <w:rsid w:val="00CF0ACC"/>
    <w:rsid w:val="00CF0FF4"/>
    <w:rsid w:val="00CF115D"/>
    <w:rsid w:val="00CF1A92"/>
    <w:rsid w:val="00CF1C81"/>
    <w:rsid w:val="00CF236D"/>
    <w:rsid w:val="00CF3BCB"/>
    <w:rsid w:val="00CF3C80"/>
    <w:rsid w:val="00CF4D25"/>
    <w:rsid w:val="00CF5499"/>
    <w:rsid w:val="00CF5DF5"/>
    <w:rsid w:val="00CF6188"/>
    <w:rsid w:val="00CF6B66"/>
    <w:rsid w:val="00CF7B3F"/>
    <w:rsid w:val="00D000AB"/>
    <w:rsid w:val="00D01128"/>
    <w:rsid w:val="00D0198A"/>
    <w:rsid w:val="00D02F4D"/>
    <w:rsid w:val="00D0315C"/>
    <w:rsid w:val="00D0349E"/>
    <w:rsid w:val="00D0394C"/>
    <w:rsid w:val="00D04640"/>
    <w:rsid w:val="00D049D6"/>
    <w:rsid w:val="00D04C46"/>
    <w:rsid w:val="00D050EC"/>
    <w:rsid w:val="00D05125"/>
    <w:rsid w:val="00D05254"/>
    <w:rsid w:val="00D0543A"/>
    <w:rsid w:val="00D05955"/>
    <w:rsid w:val="00D05980"/>
    <w:rsid w:val="00D07595"/>
    <w:rsid w:val="00D07B96"/>
    <w:rsid w:val="00D100DD"/>
    <w:rsid w:val="00D1049F"/>
    <w:rsid w:val="00D10A52"/>
    <w:rsid w:val="00D10C9A"/>
    <w:rsid w:val="00D118D7"/>
    <w:rsid w:val="00D13A2F"/>
    <w:rsid w:val="00D150E7"/>
    <w:rsid w:val="00D159E0"/>
    <w:rsid w:val="00D15ADB"/>
    <w:rsid w:val="00D16682"/>
    <w:rsid w:val="00D17BE0"/>
    <w:rsid w:val="00D17CEB"/>
    <w:rsid w:val="00D17E2A"/>
    <w:rsid w:val="00D206F9"/>
    <w:rsid w:val="00D2128A"/>
    <w:rsid w:val="00D2151E"/>
    <w:rsid w:val="00D21763"/>
    <w:rsid w:val="00D22210"/>
    <w:rsid w:val="00D22582"/>
    <w:rsid w:val="00D23841"/>
    <w:rsid w:val="00D23A7F"/>
    <w:rsid w:val="00D2415A"/>
    <w:rsid w:val="00D24472"/>
    <w:rsid w:val="00D24BAB"/>
    <w:rsid w:val="00D250B1"/>
    <w:rsid w:val="00D2556A"/>
    <w:rsid w:val="00D25AB7"/>
    <w:rsid w:val="00D26A71"/>
    <w:rsid w:val="00D27098"/>
    <w:rsid w:val="00D271C7"/>
    <w:rsid w:val="00D27E91"/>
    <w:rsid w:val="00D30EBD"/>
    <w:rsid w:val="00D31AE8"/>
    <w:rsid w:val="00D32183"/>
    <w:rsid w:val="00D353A2"/>
    <w:rsid w:val="00D357F7"/>
    <w:rsid w:val="00D35B1C"/>
    <w:rsid w:val="00D35DBA"/>
    <w:rsid w:val="00D3631D"/>
    <w:rsid w:val="00D36581"/>
    <w:rsid w:val="00D36A70"/>
    <w:rsid w:val="00D36B55"/>
    <w:rsid w:val="00D36ECB"/>
    <w:rsid w:val="00D37316"/>
    <w:rsid w:val="00D37C00"/>
    <w:rsid w:val="00D41D93"/>
    <w:rsid w:val="00D41FAE"/>
    <w:rsid w:val="00D42509"/>
    <w:rsid w:val="00D42B36"/>
    <w:rsid w:val="00D43FD4"/>
    <w:rsid w:val="00D45D01"/>
    <w:rsid w:val="00D46C40"/>
    <w:rsid w:val="00D472F3"/>
    <w:rsid w:val="00D475AE"/>
    <w:rsid w:val="00D5086B"/>
    <w:rsid w:val="00D508F6"/>
    <w:rsid w:val="00D51A45"/>
    <w:rsid w:val="00D5207A"/>
    <w:rsid w:val="00D52642"/>
    <w:rsid w:val="00D52BE8"/>
    <w:rsid w:val="00D53363"/>
    <w:rsid w:val="00D541D5"/>
    <w:rsid w:val="00D54E86"/>
    <w:rsid w:val="00D55327"/>
    <w:rsid w:val="00D56786"/>
    <w:rsid w:val="00D56E4C"/>
    <w:rsid w:val="00D5737F"/>
    <w:rsid w:val="00D600CD"/>
    <w:rsid w:val="00D602DD"/>
    <w:rsid w:val="00D604A0"/>
    <w:rsid w:val="00D607A1"/>
    <w:rsid w:val="00D61096"/>
    <w:rsid w:val="00D616A5"/>
    <w:rsid w:val="00D61724"/>
    <w:rsid w:val="00D62375"/>
    <w:rsid w:val="00D63913"/>
    <w:rsid w:val="00D64445"/>
    <w:rsid w:val="00D645A6"/>
    <w:rsid w:val="00D65BBC"/>
    <w:rsid w:val="00D661A1"/>
    <w:rsid w:val="00D665D9"/>
    <w:rsid w:val="00D675A7"/>
    <w:rsid w:val="00D67C0C"/>
    <w:rsid w:val="00D7055F"/>
    <w:rsid w:val="00D73234"/>
    <w:rsid w:val="00D73512"/>
    <w:rsid w:val="00D73B44"/>
    <w:rsid w:val="00D74C5B"/>
    <w:rsid w:val="00D74EB3"/>
    <w:rsid w:val="00D75834"/>
    <w:rsid w:val="00D758F0"/>
    <w:rsid w:val="00D759EA"/>
    <w:rsid w:val="00D76A18"/>
    <w:rsid w:val="00D76A66"/>
    <w:rsid w:val="00D776FE"/>
    <w:rsid w:val="00D80E7B"/>
    <w:rsid w:val="00D81646"/>
    <w:rsid w:val="00D82672"/>
    <w:rsid w:val="00D82939"/>
    <w:rsid w:val="00D82D0F"/>
    <w:rsid w:val="00D8354C"/>
    <w:rsid w:val="00D841DD"/>
    <w:rsid w:val="00D843DC"/>
    <w:rsid w:val="00D843EB"/>
    <w:rsid w:val="00D845E0"/>
    <w:rsid w:val="00D85316"/>
    <w:rsid w:val="00D85384"/>
    <w:rsid w:val="00D854F1"/>
    <w:rsid w:val="00D85B8A"/>
    <w:rsid w:val="00D86011"/>
    <w:rsid w:val="00D86DAF"/>
    <w:rsid w:val="00D872DA"/>
    <w:rsid w:val="00D87866"/>
    <w:rsid w:val="00D87933"/>
    <w:rsid w:val="00D87A1C"/>
    <w:rsid w:val="00D87A8C"/>
    <w:rsid w:val="00D87A9D"/>
    <w:rsid w:val="00D87ADF"/>
    <w:rsid w:val="00D9009A"/>
    <w:rsid w:val="00D90BAF"/>
    <w:rsid w:val="00D90F2A"/>
    <w:rsid w:val="00D91186"/>
    <w:rsid w:val="00D91D1A"/>
    <w:rsid w:val="00D926DD"/>
    <w:rsid w:val="00D926FE"/>
    <w:rsid w:val="00D932C2"/>
    <w:rsid w:val="00D93F1D"/>
    <w:rsid w:val="00D966FF"/>
    <w:rsid w:val="00D96A21"/>
    <w:rsid w:val="00DA1D5B"/>
    <w:rsid w:val="00DA2301"/>
    <w:rsid w:val="00DA2D0E"/>
    <w:rsid w:val="00DA3FA8"/>
    <w:rsid w:val="00DA4A7C"/>
    <w:rsid w:val="00DA5112"/>
    <w:rsid w:val="00DA5BC2"/>
    <w:rsid w:val="00DA6120"/>
    <w:rsid w:val="00DA7710"/>
    <w:rsid w:val="00DB0D82"/>
    <w:rsid w:val="00DB1177"/>
    <w:rsid w:val="00DB119F"/>
    <w:rsid w:val="00DB18B0"/>
    <w:rsid w:val="00DB279C"/>
    <w:rsid w:val="00DB3C5C"/>
    <w:rsid w:val="00DB443C"/>
    <w:rsid w:val="00DB4A03"/>
    <w:rsid w:val="00DB4C81"/>
    <w:rsid w:val="00DB50C7"/>
    <w:rsid w:val="00DB5B3E"/>
    <w:rsid w:val="00DB78C5"/>
    <w:rsid w:val="00DB7D5F"/>
    <w:rsid w:val="00DC0352"/>
    <w:rsid w:val="00DC10A2"/>
    <w:rsid w:val="00DC1442"/>
    <w:rsid w:val="00DC19F8"/>
    <w:rsid w:val="00DC267E"/>
    <w:rsid w:val="00DC28B0"/>
    <w:rsid w:val="00DC2F72"/>
    <w:rsid w:val="00DC46C3"/>
    <w:rsid w:val="00DC479B"/>
    <w:rsid w:val="00DC4F2F"/>
    <w:rsid w:val="00DC5BF0"/>
    <w:rsid w:val="00DC5C45"/>
    <w:rsid w:val="00DC67F1"/>
    <w:rsid w:val="00DC68DF"/>
    <w:rsid w:val="00DC7B5A"/>
    <w:rsid w:val="00DD01B8"/>
    <w:rsid w:val="00DD0561"/>
    <w:rsid w:val="00DD0A0A"/>
    <w:rsid w:val="00DD1AC3"/>
    <w:rsid w:val="00DD2BC5"/>
    <w:rsid w:val="00DD3A0B"/>
    <w:rsid w:val="00DD4339"/>
    <w:rsid w:val="00DD4880"/>
    <w:rsid w:val="00DD6C32"/>
    <w:rsid w:val="00DD73FC"/>
    <w:rsid w:val="00DD794C"/>
    <w:rsid w:val="00DD7A2B"/>
    <w:rsid w:val="00DD7C82"/>
    <w:rsid w:val="00DE00C1"/>
    <w:rsid w:val="00DE0C21"/>
    <w:rsid w:val="00DE11EF"/>
    <w:rsid w:val="00DE1660"/>
    <w:rsid w:val="00DE1816"/>
    <w:rsid w:val="00DE39B7"/>
    <w:rsid w:val="00DE3A3F"/>
    <w:rsid w:val="00DE3CF3"/>
    <w:rsid w:val="00DE51CA"/>
    <w:rsid w:val="00DE6B63"/>
    <w:rsid w:val="00DE6E8C"/>
    <w:rsid w:val="00DE73EE"/>
    <w:rsid w:val="00DE7F76"/>
    <w:rsid w:val="00DF0924"/>
    <w:rsid w:val="00DF1404"/>
    <w:rsid w:val="00DF2B76"/>
    <w:rsid w:val="00DF389D"/>
    <w:rsid w:val="00DF434F"/>
    <w:rsid w:val="00DF4D73"/>
    <w:rsid w:val="00DF4DB8"/>
    <w:rsid w:val="00DF63E7"/>
    <w:rsid w:val="00DF6989"/>
    <w:rsid w:val="00DF6FC2"/>
    <w:rsid w:val="00DF78A5"/>
    <w:rsid w:val="00DF79C3"/>
    <w:rsid w:val="00DF7B22"/>
    <w:rsid w:val="00E00EB3"/>
    <w:rsid w:val="00E01D8B"/>
    <w:rsid w:val="00E02924"/>
    <w:rsid w:val="00E03467"/>
    <w:rsid w:val="00E03EFC"/>
    <w:rsid w:val="00E04758"/>
    <w:rsid w:val="00E05269"/>
    <w:rsid w:val="00E061E7"/>
    <w:rsid w:val="00E078F2"/>
    <w:rsid w:val="00E07EBD"/>
    <w:rsid w:val="00E07F15"/>
    <w:rsid w:val="00E100F9"/>
    <w:rsid w:val="00E1072E"/>
    <w:rsid w:val="00E11698"/>
    <w:rsid w:val="00E11999"/>
    <w:rsid w:val="00E11D79"/>
    <w:rsid w:val="00E11E85"/>
    <w:rsid w:val="00E122BF"/>
    <w:rsid w:val="00E1343F"/>
    <w:rsid w:val="00E13467"/>
    <w:rsid w:val="00E14121"/>
    <w:rsid w:val="00E14162"/>
    <w:rsid w:val="00E14955"/>
    <w:rsid w:val="00E15DE0"/>
    <w:rsid w:val="00E160E9"/>
    <w:rsid w:val="00E164BC"/>
    <w:rsid w:val="00E17358"/>
    <w:rsid w:val="00E17E18"/>
    <w:rsid w:val="00E17EC1"/>
    <w:rsid w:val="00E20C74"/>
    <w:rsid w:val="00E21D76"/>
    <w:rsid w:val="00E21F75"/>
    <w:rsid w:val="00E228CA"/>
    <w:rsid w:val="00E2290E"/>
    <w:rsid w:val="00E232AA"/>
    <w:rsid w:val="00E2423D"/>
    <w:rsid w:val="00E244AD"/>
    <w:rsid w:val="00E24F16"/>
    <w:rsid w:val="00E25FF0"/>
    <w:rsid w:val="00E26176"/>
    <w:rsid w:val="00E26372"/>
    <w:rsid w:val="00E269B6"/>
    <w:rsid w:val="00E26C55"/>
    <w:rsid w:val="00E300E5"/>
    <w:rsid w:val="00E30EAE"/>
    <w:rsid w:val="00E316AA"/>
    <w:rsid w:val="00E32519"/>
    <w:rsid w:val="00E3398F"/>
    <w:rsid w:val="00E33B28"/>
    <w:rsid w:val="00E34E2C"/>
    <w:rsid w:val="00E35439"/>
    <w:rsid w:val="00E354EB"/>
    <w:rsid w:val="00E35CF8"/>
    <w:rsid w:val="00E37235"/>
    <w:rsid w:val="00E3738D"/>
    <w:rsid w:val="00E37542"/>
    <w:rsid w:val="00E37CC5"/>
    <w:rsid w:val="00E40EA6"/>
    <w:rsid w:val="00E412C4"/>
    <w:rsid w:val="00E431F9"/>
    <w:rsid w:val="00E43C8B"/>
    <w:rsid w:val="00E444E5"/>
    <w:rsid w:val="00E44BCC"/>
    <w:rsid w:val="00E44F17"/>
    <w:rsid w:val="00E45F93"/>
    <w:rsid w:val="00E46157"/>
    <w:rsid w:val="00E473FA"/>
    <w:rsid w:val="00E47673"/>
    <w:rsid w:val="00E4789C"/>
    <w:rsid w:val="00E50251"/>
    <w:rsid w:val="00E50DDB"/>
    <w:rsid w:val="00E50EC2"/>
    <w:rsid w:val="00E51973"/>
    <w:rsid w:val="00E524B1"/>
    <w:rsid w:val="00E52EE2"/>
    <w:rsid w:val="00E544BF"/>
    <w:rsid w:val="00E547DE"/>
    <w:rsid w:val="00E54CAD"/>
    <w:rsid w:val="00E5562B"/>
    <w:rsid w:val="00E56814"/>
    <w:rsid w:val="00E5785E"/>
    <w:rsid w:val="00E5787F"/>
    <w:rsid w:val="00E57A2C"/>
    <w:rsid w:val="00E600E2"/>
    <w:rsid w:val="00E607BB"/>
    <w:rsid w:val="00E61510"/>
    <w:rsid w:val="00E61DB9"/>
    <w:rsid w:val="00E62E6E"/>
    <w:rsid w:val="00E63398"/>
    <w:rsid w:val="00E63AD6"/>
    <w:rsid w:val="00E63CEE"/>
    <w:rsid w:val="00E63F84"/>
    <w:rsid w:val="00E64F3E"/>
    <w:rsid w:val="00E66723"/>
    <w:rsid w:val="00E672B4"/>
    <w:rsid w:val="00E675FF"/>
    <w:rsid w:val="00E706F5"/>
    <w:rsid w:val="00E7084E"/>
    <w:rsid w:val="00E71108"/>
    <w:rsid w:val="00E7148E"/>
    <w:rsid w:val="00E721CB"/>
    <w:rsid w:val="00E722B1"/>
    <w:rsid w:val="00E72443"/>
    <w:rsid w:val="00E725F0"/>
    <w:rsid w:val="00E727E3"/>
    <w:rsid w:val="00E738FD"/>
    <w:rsid w:val="00E74484"/>
    <w:rsid w:val="00E74B78"/>
    <w:rsid w:val="00E76206"/>
    <w:rsid w:val="00E76208"/>
    <w:rsid w:val="00E771BA"/>
    <w:rsid w:val="00E7742D"/>
    <w:rsid w:val="00E803EB"/>
    <w:rsid w:val="00E807CE"/>
    <w:rsid w:val="00E80B0F"/>
    <w:rsid w:val="00E80D57"/>
    <w:rsid w:val="00E80FB8"/>
    <w:rsid w:val="00E813F4"/>
    <w:rsid w:val="00E82075"/>
    <w:rsid w:val="00E824BE"/>
    <w:rsid w:val="00E83A0F"/>
    <w:rsid w:val="00E84A5B"/>
    <w:rsid w:val="00E85D23"/>
    <w:rsid w:val="00E871B6"/>
    <w:rsid w:val="00E87249"/>
    <w:rsid w:val="00E87BDF"/>
    <w:rsid w:val="00E87FEE"/>
    <w:rsid w:val="00E90A3D"/>
    <w:rsid w:val="00E91954"/>
    <w:rsid w:val="00E9198C"/>
    <w:rsid w:val="00E92D7E"/>
    <w:rsid w:val="00E9372A"/>
    <w:rsid w:val="00E95A09"/>
    <w:rsid w:val="00E95CF5"/>
    <w:rsid w:val="00E96009"/>
    <w:rsid w:val="00E9650E"/>
    <w:rsid w:val="00E9734A"/>
    <w:rsid w:val="00EA0A99"/>
    <w:rsid w:val="00EA0E91"/>
    <w:rsid w:val="00EA108C"/>
    <w:rsid w:val="00EA17E7"/>
    <w:rsid w:val="00EA2C9E"/>
    <w:rsid w:val="00EA34D2"/>
    <w:rsid w:val="00EA3CB4"/>
    <w:rsid w:val="00EA42E5"/>
    <w:rsid w:val="00EA463A"/>
    <w:rsid w:val="00EA49AD"/>
    <w:rsid w:val="00EA4E9A"/>
    <w:rsid w:val="00EA55DB"/>
    <w:rsid w:val="00EA5859"/>
    <w:rsid w:val="00EA62D8"/>
    <w:rsid w:val="00EA6A43"/>
    <w:rsid w:val="00EA6B8F"/>
    <w:rsid w:val="00EA6C98"/>
    <w:rsid w:val="00EA7181"/>
    <w:rsid w:val="00EA73E6"/>
    <w:rsid w:val="00EA7A68"/>
    <w:rsid w:val="00EA7C65"/>
    <w:rsid w:val="00EA7CFF"/>
    <w:rsid w:val="00EB0864"/>
    <w:rsid w:val="00EB0D38"/>
    <w:rsid w:val="00EB1595"/>
    <w:rsid w:val="00EB213C"/>
    <w:rsid w:val="00EB21EF"/>
    <w:rsid w:val="00EB25C6"/>
    <w:rsid w:val="00EB28C3"/>
    <w:rsid w:val="00EB381F"/>
    <w:rsid w:val="00EB456F"/>
    <w:rsid w:val="00EB49BF"/>
    <w:rsid w:val="00EB5146"/>
    <w:rsid w:val="00EB5639"/>
    <w:rsid w:val="00EB60B2"/>
    <w:rsid w:val="00EB63AD"/>
    <w:rsid w:val="00EB65E4"/>
    <w:rsid w:val="00EB6C12"/>
    <w:rsid w:val="00EB6CB7"/>
    <w:rsid w:val="00EB6F01"/>
    <w:rsid w:val="00EC0406"/>
    <w:rsid w:val="00EC136D"/>
    <w:rsid w:val="00EC1864"/>
    <w:rsid w:val="00EC24F4"/>
    <w:rsid w:val="00EC32C9"/>
    <w:rsid w:val="00EC355F"/>
    <w:rsid w:val="00EC3571"/>
    <w:rsid w:val="00EC3BD8"/>
    <w:rsid w:val="00EC403E"/>
    <w:rsid w:val="00EC440E"/>
    <w:rsid w:val="00EC4896"/>
    <w:rsid w:val="00EC564C"/>
    <w:rsid w:val="00EC678A"/>
    <w:rsid w:val="00EC6AE7"/>
    <w:rsid w:val="00EC7332"/>
    <w:rsid w:val="00EC748F"/>
    <w:rsid w:val="00EC7686"/>
    <w:rsid w:val="00EC77A3"/>
    <w:rsid w:val="00ED063B"/>
    <w:rsid w:val="00ED2306"/>
    <w:rsid w:val="00ED2BD5"/>
    <w:rsid w:val="00ED336A"/>
    <w:rsid w:val="00ED4FEF"/>
    <w:rsid w:val="00ED5A9F"/>
    <w:rsid w:val="00ED5B34"/>
    <w:rsid w:val="00ED5EE7"/>
    <w:rsid w:val="00ED6444"/>
    <w:rsid w:val="00ED646E"/>
    <w:rsid w:val="00EE051F"/>
    <w:rsid w:val="00EE1156"/>
    <w:rsid w:val="00EE1CFE"/>
    <w:rsid w:val="00EE271E"/>
    <w:rsid w:val="00EE294F"/>
    <w:rsid w:val="00EE2956"/>
    <w:rsid w:val="00EE298E"/>
    <w:rsid w:val="00EE3325"/>
    <w:rsid w:val="00EE34B0"/>
    <w:rsid w:val="00EE3620"/>
    <w:rsid w:val="00EE3645"/>
    <w:rsid w:val="00EE499D"/>
    <w:rsid w:val="00EE5B2B"/>
    <w:rsid w:val="00EE69B7"/>
    <w:rsid w:val="00EE6E28"/>
    <w:rsid w:val="00EE72B1"/>
    <w:rsid w:val="00EE76D5"/>
    <w:rsid w:val="00EE7B4A"/>
    <w:rsid w:val="00EE7C1A"/>
    <w:rsid w:val="00EE7C7D"/>
    <w:rsid w:val="00EF0348"/>
    <w:rsid w:val="00EF058A"/>
    <w:rsid w:val="00EF108E"/>
    <w:rsid w:val="00EF1440"/>
    <w:rsid w:val="00EF15D6"/>
    <w:rsid w:val="00EF1EF8"/>
    <w:rsid w:val="00EF2236"/>
    <w:rsid w:val="00EF324C"/>
    <w:rsid w:val="00EF388E"/>
    <w:rsid w:val="00EF389A"/>
    <w:rsid w:val="00EF3A63"/>
    <w:rsid w:val="00EF3C37"/>
    <w:rsid w:val="00EF47A1"/>
    <w:rsid w:val="00EF4EAA"/>
    <w:rsid w:val="00EF56DD"/>
    <w:rsid w:val="00EF7028"/>
    <w:rsid w:val="00EF7212"/>
    <w:rsid w:val="00EF76A7"/>
    <w:rsid w:val="00EF7C6B"/>
    <w:rsid w:val="00F00239"/>
    <w:rsid w:val="00F0082C"/>
    <w:rsid w:val="00F00E99"/>
    <w:rsid w:val="00F015A2"/>
    <w:rsid w:val="00F01634"/>
    <w:rsid w:val="00F02F83"/>
    <w:rsid w:val="00F0372D"/>
    <w:rsid w:val="00F03784"/>
    <w:rsid w:val="00F03A72"/>
    <w:rsid w:val="00F053F9"/>
    <w:rsid w:val="00F054B6"/>
    <w:rsid w:val="00F062B4"/>
    <w:rsid w:val="00F0634C"/>
    <w:rsid w:val="00F06C0C"/>
    <w:rsid w:val="00F0788B"/>
    <w:rsid w:val="00F112D3"/>
    <w:rsid w:val="00F12692"/>
    <w:rsid w:val="00F130CD"/>
    <w:rsid w:val="00F14285"/>
    <w:rsid w:val="00F14F80"/>
    <w:rsid w:val="00F15CA3"/>
    <w:rsid w:val="00F1626A"/>
    <w:rsid w:val="00F16CB5"/>
    <w:rsid w:val="00F17174"/>
    <w:rsid w:val="00F173A1"/>
    <w:rsid w:val="00F17FE4"/>
    <w:rsid w:val="00F20264"/>
    <w:rsid w:val="00F20C70"/>
    <w:rsid w:val="00F20F77"/>
    <w:rsid w:val="00F22254"/>
    <w:rsid w:val="00F22773"/>
    <w:rsid w:val="00F22BAD"/>
    <w:rsid w:val="00F22D07"/>
    <w:rsid w:val="00F233BE"/>
    <w:rsid w:val="00F24235"/>
    <w:rsid w:val="00F243C4"/>
    <w:rsid w:val="00F244F0"/>
    <w:rsid w:val="00F256EC"/>
    <w:rsid w:val="00F25760"/>
    <w:rsid w:val="00F26C20"/>
    <w:rsid w:val="00F27808"/>
    <w:rsid w:val="00F27C84"/>
    <w:rsid w:val="00F30FBF"/>
    <w:rsid w:val="00F31335"/>
    <w:rsid w:val="00F3184C"/>
    <w:rsid w:val="00F31F96"/>
    <w:rsid w:val="00F3285B"/>
    <w:rsid w:val="00F33382"/>
    <w:rsid w:val="00F34137"/>
    <w:rsid w:val="00F34912"/>
    <w:rsid w:val="00F3531E"/>
    <w:rsid w:val="00F353BA"/>
    <w:rsid w:val="00F3591F"/>
    <w:rsid w:val="00F364C2"/>
    <w:rsid w:val="00F36898"/>
    <w:rsid w:val="00F36BFE"/>
    <w:rsid w:val="00F37214"/>
    <w:rsid w:val="00F420EF"/>
    <w:rsid w:val="00F42F71"/>
    <w:rsid w:val="00F43521"/>
    <w:rsid w:val="00F44C4D"/>
    <w:rsid w:val="00F451C1"/>
    <w:rsid w:val="00F456A3"/>
    <w:rsid w:val="00F45B99"/>
    <w:rsid w:val="00F46517"/>
    <w:rsid w:val="00F465AD"/>
    <w:rsid w:val="00F46D09"/>
    <w:rsid w:val="00F506DC"/>
    <w:rsid w:val="00F51C06"/>
    <w:rsid w:val="00F53071"/>
    <w:rsid w:val="00F53316"/>
    <w:rsid w:val="00F53DC2"/>
    <w:rsid w:val="00F55950"/>
    <w:rsid w:val="00F57632"/>
    <w:rsid w:val="00F577C1"/>
    <w:rsid w:val="00F579A1"/>
    <w:rsid w:val="00F57CC2"/>
    <w:rsid w:val="00F608EE"/>
    <w:rsid w:val="00F62B66"/>
    <w:rsid w:val="00F62C96"/>
    <w:rsid w:val="00F63B6C"/>
    <w:rsid w:val="00F64289"/>
    <w:rsid w:val="00F64E0F"/>
    <w:rsid w:val="00F6526C"/>
    <w:rsid w:val="00F652F0"/>
    <w:rsid w:val="00F65DE0"/>
    <w:rsid w:val="00F66269"/>
    <w:rsid w:val="00F66785"/>
    <w:rsid w:val="00F6691B"/>
    <w:rsid w:val="00F66BA9"/>
    <w:rsid w:val="00F67A74"/>
    <w:rsid w:val="00F67FF1"/>
    <w:rsid w:val="00F702AC"/>
    <w:rsid w:val="00F70886"/>
    <w:rsid w:val="00F7138C"/>
    <w:rsid w:val="00F73628"/>
    <w:rsid w:val="00F73A22"/>
    <w:rsid w:val="00F73F2D"/>
    <w:rsid w:val="00F759D0"/>
    <w:rsid w:val="00F75C0F"/>
    <w:rsid w:val="00F75E95"/>
    <w:rsid w:val="00F77DDC"/>
    <w:rsid w:val="00F80825"/>
    <w:rsid w:val="00F81705"/>
    <w:rsid w:val="00F81F60"/>
    <w:rsid w:val="00F8272C"/>
    <w:rsid w:val="00F82915"/>
    <w:rsid w:val="00F82FFA"/>
    <w:rsid w:val="00F830ED"/>
    <w:rsid w:val="00F831D4"/>
    <w:rsid w:val="00F83230"/>
    <w:rsid w:val="00F83DE4"/>
    <w:rsid w:val="00F83E38"/>
    <w:rsid w:val="00F84B41"/>
    <w:rsid w:val="00F84C49"/>
    <w:rsid w:val="00F84CAB"/>
    <w:rsid w:val="00F854C3"/>
    <w:rsid w:val="00F8592A"/>
    <w:rsid w:val="00F85B7E"/>
    <w:rsid w:val="00F867B6"/>
    <w:rsid w:val="00F86A0C"/>
    <w:rsid w:val="00F86E6A"/>
    <w:rsid w:val="00F904A1"/>
    <w:rsid w:val="00F90E67"/>
    <w:rsid w:val="00F912D3"/>
    <w:rsid w:val="00F91320"/>
    <w:rsid w:val="00F9138F"/>
    <w:rsid w:val="00F9151C"/>
    <w:rsid w:val="00F92AAF"/>
    <w:rsid w:val="00F944B7"/>
    <w:rsid w:val="00F94B29"/>
    <w:rsid w:val="00F94F26"/>
    <w:rsid w:val="00F94FB3"/>
    <w:rsid w:val="00F9527E"/>
    <w:rsid w:val="00F95887"/>
    <w:rsid w:val="00F95BE9"/>
    <w:rsid w:val="00F95E5D"/>
    <w:rsid w:val="00F97102"/>
    <w:rsid w:val="00F9756B"/>
    <w:rsid w:val="00F97A17"/>
    <w:rsid w:val="00FA0D64"/>
    <w:rsid w:val="00FA0F41"/>
    <w:rsid w:val="00FA18E4"/>
    <w:rsid w:val="00FA1B0B"/>
    <w:rsid w:val="00FA273C"/>
    <w:rsid w:val="00FA3494"/>
    <w:rsid w:val="00FA432E"/>
    <w:rsid w:val="00FA4446"/>
    <w:rsid w:val="00FA44A3"/>
    <w:rsid w:val="00FA4B40"/>
    <w:rsid w:val="00FA5229"/>
    <w:rsid w:val="00FA577A"/>
    <w:rsid w:val="00FA57C6"/>
    <w:rsid w:val="00FA5888"/>
    <w:rsid w:val="00FA6523"/>
    <w:rsid w:val="00FA6F7D"/>
    <w:rsid w:val="00FB0958"/>
    <w:rsid w:val="00FB365F"/>
    <w:rsid w:val="00FB3A0C"/>
    <w:rsid w:val="00FB3BB2"/>
    <w:rsid w:val="00FB3FAE"/>
    <w:rsid w:val="00FB581F"/>
    <w:rsid w:val="00FB62E2"/>
    <w:rsid w:val="00FB6557"/>
    <w:rsid w:val="00FC18AD"/>
    <w:rsid w:val="00FC1B87"/>
    <w:rsid w:val="00FC1E94"/>
    <w:rsid w:val="00FC23C7"/>
    <w:rsid w:val="00FC2B1F"/>
    <w:rsid w:val="00FC2F8A"/>
    <w:rsid w:val="00FC3271"/>
    <w:rsid w:val="00FC3B0D"/>
    <w:rsid w:val="00FC3B86"/>
    <w:rsid w:val="00FC405E"/>
    <w:rsid w:val="00FC4107"/>
    <w:rsid w:val="00FC48D7"/>
    <w:rsid w:val="00FC518D"/>
    <w:rsid w:val="00FC51A3"/>
    <w:rsid w:val="00FC6CFB"/>
    <w:rsid w:val="00FC7010"/>
    <w:rsid w:val="00FC7690"/>
    <w:rsid w:val="00FC7A41"/>
    <w:rsid w:val="00FD013E"/>
    <w:rsid w:val="00FD0150"/>
    <w:rsid w:val="00FD1708"/>
    <w:rsid w:val="00FD193A"/>
    <w:rsid w:val="00FD1D22"/>
    <w:rsid w:val="00FD2C20"/>
    <w:rsid w:val="00FD2ECA"/>
    <w:rsid w:val="00FD2EFC"/>
    <w:rsid w:val="00FD3B6B"/>
    <w:rsid w:val="00FD4328"/>
    <w:rsid w:val="00FD595F"/>
    <w:rsid w:val="00FD5B05"/>
    <w:rsid w:val="00FD5FE3"/>
    <w:rsid w:val="00FD606C"/>
    <w:rsid w:val="00FD7026"/>
    <w:rsid w:val="00FD7E3E"/>
    <w:rsid w:val="00FE004A"/>
    <w:rsid w:val="00FE008C"/>
    <w:rsid w:val="00FE05DB"/>
    <w:rsid w:val="00FE0D06"/>
    <w:rsid w:val="00FE1292"/>
    <w:rsid w:val="00FE1777"/>
    <w:rsid w:val="00FE2A41"/>
    <w:rsid w:val="00FE352F"/>
    <w:rsid w:val="00FE392B"/>
    <w:rsid w:val="00FE3BF8"/>
    <w:rsid w:val="00FE47FB"/>
    <w:rsid w:val="00FE4A2F"/>
    <w:rsid w:val="00FE4AB2"/>
    <w:rsid w:val="00FE4C6B"/>
    <w:rsid w:val="00FE5745"/>
    <w:rsid w:val="00FE60FC"/>
    <w:rsid w:val="00FE6410"/>
    <w:rsid w:val="00FE6C2B"/>
    <w:rsid w:val="00FF06DA"/>
    <w:rsid w:val="00FF084A"/>
    <w:rsid w:val="00FF1CC3"/>
    <w:rsid w:val="00FF270A"/>
    <w:rsid w:val="00FF28C0"/>
    <w:rsid w:val="00FF3111"/>
    <w:rsid w:val="00FF311F"/>
    <w:rsid w:val="00FF3437"/>
    <w:rsid w:val="00FF4221"/>
    <w:rsid w:val="00FF4364"/>
    <w:rsid w:val="00FF51BC"/>
    <w:rsid w:val="00FF51F1"/>
    <w:rsid w:val="00FF57D1"/>
    <w:rsid w:val="00FF5A89"/>
    <w:rsid w:val="00FF65AD"/>
    <w:rsid w:val="00FF66B2"/>
    <w:rsid w:val="00FF6A8E"/>
    <w:rsid w:val="00FF76FF"/>
    <w:rsid w:val="019868F5"/>
    <w:rsid w:val="01E93F69"/>
    <w:rsid w:val="028F2071"/>
    <w:rsid w:val="031422C8"/>
    <w:rsid w:val="032068B5"/>
    <w:rsid w:val="03BA654F"/>
    <w:rsid w:val="03F598DE"/>
    <w:rsid w:val="03FAD5F1"/>
    <w:rsid w:val="04449126"/>
    <w:rsid w:val="04A8E8DA"/>
    <w:rsid w:val="04A95FAE"/>
    <w:rsid w:val="04D18CD1"/>
    <w:rsid w:val="04DF3519"/>
    <w:rsid w:val="051B6BF1"/>
    <w:rsid w:val="05932B00"/>
    <w:rsid w:val="05CAA3D7"/>
    <w:rsid w:val="05DA1FB7"/>
    <w:rsid w:val="065E5FBA"/>
    <w:rsid w:val="0682EA93"/>
    <w:rsid w:val="07327BAE"/>
    <w:rsid w:val="0782F398"/>
    <w:rsid w:val="079A176C"/>
    <w:rsid w:val="08CF5944"/>
    <w:rsid w:val="08D058E3"/>
    <w:rsid w:val="09C6246B"/>
    <w:rsid w:val="09E24E82"/>
    <w:rsid w:val="0A6FCB86"/>
    <w:rsid w:val="0AA06A62"/>
    <w:rsid w:val="0B1A3BAA"/>
    <w:rsid w:val="0B268415"/>
    <w:rsid w:val="0B2E51A7"/>
    <w:rsid w:val="0C1F1B4C"/>
    <w:rsid w:val="0C387142"/>
    <w:rsid w:val="0D3DD4ED"/>
    <w:rsid w:val="0DCFEEE5"/>
    <w:rsid w:val="0E387086"/>
    <w:rsid w:val="0E518DDF"/>
    <w:rsid w:val="0EBF469E"/>
    <w:rsid w:val="0F0CA5D9"/>
    <w:rsid w:val="0F4122D5"/>
    <w:rsid w:val="0FBFDD70"/>
    <w:rsid w:val="1004CD41"/>
    <w:rsid w:val="10BA5EF8"/>
    <w:rsid w:val="11ACB1AE"/>
    <w:rsid w:val="11CA4EFF"/>
    <w:rsid w:val="12214CC0"/>
    <w:rsid w:val="14B51D65"/>
    <w:rsid w:val="1678B1A6"/>
    <w:rsid w:val="16F658E6"/>
    <w:rsid w:val="1751940C"/>
    <w:rsid w:val="175880C9"/>
    <w:rsid w:val="17B848D6"/>
    <w:rsid w:val="182C9673"/>
    <w:rsid w:val="18ABF47B"/>
    <w:rsid w:val="18BA0D33"/>
    <w:rsid w:val="1982390E"/>
    <w:rsid w:val="1A2B41C8"/>
    <w:rsid w:val="1AA03184"/>
    <w:rsid w:val="1AA630C0"/>
    <w:rsid w:val="1AF4D2E9"/>
    <w:rsid w:val="1B0280B7"/>
    <w:rsid w:val="1B10C556"/>
    <w:rsid w:val="1B2B708A"/>
    <w:rsid w:val="1BD1BA96"/>
    <w:rsid w:val="1BD94A91"/>
    <w:rsid w:val="1C70B126"/>
    <w:rsid w:val="1C83329F"/>
    <w:rsid w:val="1C83742F"/>
    <w:rsid w:val="1C8CB479"/>
    <w:rsid w:val="1D1D5143"/>
    <w:rsid w:val="1D2B049F"/>
    <w:rsid w:val="1DB9B77D"/>
    <w:rsid w:val="1E7B9148"/>
    <w:rsid w:val="1EFF300D"/>
    <w:rsid w:val="1F015E1D"/>
    <w:rsid w:val="1F5BEE2E"/>
    <w:rsid w:val="1F5DF7F2"/>
    <w:rsid w:val="1F5ED0B9"/>
    <w:rsid w:val="20895847"/>
    <w:rsid w:val="211EA813"/>
    <w:rsid w:val="21BF7872"/>
    <w:rsid w:val="2229CEC2"/>
    <w:rsid w:val="223D85E4"/>
    <w:rsid w:val="225A90FC"/>
    <w:rsid w:val="22E15D80"/>
    <w:rsid w:val="22F8D178"/>
    <w:rsid w:val="2347EB5F"/>
    <w:rsid w:val="234E8FCE"/>
    <w:rsid w:val="23805F88"/>
    <w:rsid w:val="242BB769"/>
    <w:rsid w:val="249F31F9"/>
    <w:rsid w:val="2557672E"/>
    <w:rsid w:val="2572A895"/>
    <w:rsid w:val="25CC1EEA"/>
    <w:rsid w:val="262B6A71"/>
    <w:rsid w:val="2766F0D6"/>
    <w:rsid w:val="28391C9F"/>
    <w:rsid w:val="28894E50"/>
    <w:rsid w:val="28F9D869"/>
    <w:rsid w:val="29236885"/>
    <w:rsid w:val="294326E8"/>
    <w:rsid w:val="2B516E07"/>
    <w:rsid w:val="2BF02FA8"/>
    <w:rsid w:val="2C92927D"/>
    <w:rsid w:val="2CBFD737"/>
    <w:rsid w:val="2CCDDBA9"/>
    <w:rsid w:val="2DDA928B"/>
    <w:rsid w:val="2DF645C4"/>
    <w:rsid w:val="2E8A5563"/>
    <w:rsid w:val="2ED7ACC0"/>
    <w:rsid w:val="2F0277DD"/>
    <w:rsid w:val="2F7B284E"/>
    <w:rsid w:val="2FCE7843"/>
    <w:rsid w:val="30437D2D"/>
    <w:rsid w:val="308404C6"/>
    <w:rsid w:val="3220B56A"/>
    <w:rsid w:val="326283D1"/>
    <w:rsid w:val="33C33907"/>
    <w:rsid w:val="342D376E"/>
    <w:rsid w:val="34654FC9"/>
    <w:rsid w:val="3489D88F"/>
    <w:rsid w:val="34E68E3C"/>
    <w:rsid w:val="350A493A"/>
    <w:rsid w:val="3511ADC8"/>
    <w:rsid w:val="356F4278"/>
    <w:rsid w:val="35C0F819"/>
    <w:rsid w:val="35FE857A"/>
    <w:rsid w:val="35FF3DEF"/>
    <w:rsid w:val="361177C0"/>
    <w:rsid w:val="362ECC5A"/>
    <w:rsid w:val="368F46B7"/>
    <w:rsid w:val="37CF4F9A"/>
    <w:rsid w:val="37DEB10C"/>
    <w:rsid w:val="381192B9"/>
    <w:rsid w:val="38D47AD3"/>
    <w:rsid w:val="38E78714"/>
    <w:rsid w:val="390C699F"/>
    <w:rsid w:val="3935E57F"/>
    <w:rsid w:val="394F4AB4"/>
    <w:rsid w:val="3A4605AB"/>
    <w:rsid w:val="3AAE3D76"/>
    <w:rsid w:val="3AE9EF71"/>
    <w:rsid w:val="3C091EEC"/>
    <w:rsid w:val="3C6E6472"/>
    <w:rsid w:val="3D22660C"/>
    <w:rsid w:val="3D5EFFE7"/>
    <w:rsid w:val="3D6B58D8"/>
    <w:rsid w:val="3DB8B89B"/>
    <w:rsid w:val="3EE33E07"/>
    <w:rsid w:val="3FCCC672"/>
    <w:rsid w:val="40429C1B"/>
    <w:rsid w:val="406494C6"/>
    <w:rsid w:val="40A5CC1F"/>
    <w:rsid w:val="40A805CD"/>
    <w:rsid w:val="40DF1F6E"/>
    <w:rsid w:val="40E1ED81"/>
    <w:rsid w:val="40E6004C"/>
    <w:rsid w:val="416BC08C"/>
    <w:rsid w:val="41FE56E3"/>
    <w:rsid w:val="423929E3"/>
    <w:rsid w:val="42B86AA8"/>
    <w:rsid w:val="42DE2B23"/>
    <w:rsid w:val="4338B485"/>
    <w:rsid w:val="443C5CE6"/>
    <w:rsid w:val="44455766"/>
    <w:rsid w:val="446DA872"/>
    <w:rsid w:val="44DA147A"/>
    <w:rsid w:val="45E1437D"/>
    <w:rsid w:val="46BB8239"/>
    <w:rsid w:val="46C0AD4E"/>
    <w:rsid w:val="47025413"/>
    <w:rsid w:val="47046430"/>
    <w:rsid w:val="478B101B"/>
    <w:rsid w:val="478BBCB0"/>
    <w:rsid w:val="4844A8C9"/>
    <w:rsid w:val="485D57B0"/>
    <w:rsid w:val="48E8307A"/>
    <w:rsid w:val="48FF9EBD"/>
    <w:rsid w:val="493371F4"/>
    <w:rsid w:val="4966E60B"/>
    <w:rsid w:val="4B47DE5B"/>
    <w:rsid w:val="4C141E8A"/>
    <w:rsid w:val="4C59EB55"/>
    <w:rsid w:val="4C6ADD8A"/>
    <w:rsid w:val="4C88B8D1"/>
    <w:rsid w:val="4D5B689C"/>
    <w:rsid w:val="4D8A37E9"/>
    <w:rsid w:val="4D95EF43"/>
    <w:rsid w:val="4DB224C6"/>
    <w:rsid w:val="4DC1BA3D"/>
    <w:rsid w:val="4E8F9CAE"/>
    <w:rsid w:val="4E949B9D"/>
    <w:rsid w:val="4EAF8FB9"/>
    <w:rsid w:val="4F367EB0"/>
    <w:rsid w:val="4F8FEAC5"/>
    <w:rsid w:val="4FAA7CEA"/>
    <w:rsid w:val="4FE6F909"/>
    <w:rsid w:val="5013F42E"/>
    <w:rsid w:val="504211FA"/>
    <w:rsid w:val="5058C7EB"/>
    <w:rsid w:val="51B5872F"/>
    <w:rsid w:val="52330DD5"/>
    <w:rsid w:val="528D48FB"/>
    <w:rsid w:val="52F72C42"/>
    <w:rsid w:val="53E7F419"/>
    <w:rsid w:val="54AB1E1E"/>
    <w:rsid w:val="550D92DD"/>
    <w:rsid w:val="55BD7108"/>
    <w:rsid w:val="55C89B3F"/>
    <w:rsid w:val="55F9DF6B"/>
    <w:rsid w:val="568AFFA6"/>
    <w:rsid w:val="568B4A54"/>
    <w:rsid w:val="56BA4870"/>
    <w:rsid w:val="5735533E"/>
    <w:rsid w:val="57C24D04"/>
    <w:rsid w:val="57C5F440"/>
    <w:rsid w:val="5863F986"/>
    <w:rsid w:val="59399C19"/>
    <w:rsid w:val="5A4CE930"/>
    <w:rsid w:val="5A50B95D"/>
    <w:rsid w:val="5A5BE8BD"/>
    <w:rsid w:val="5AAB3DFF"/>
    <w:rsid w:val="5ACA24BD"/>
    <w:rsid w:val="5B06FC3E"/>
    <w:rsid w:val="5BB180D8"/>
    <w:rsid w:val="5BBF005B"/>
    <w:rsid w:val="5BC236F1"/>
    <w:rsid w:val="5BF6A926"/>
    <w:rsid w:val="5CDB494F"/>
    <w:rsid w:val="5D5567D8"/>
    <w:rsid w:val="5DBA8F7D"/>
    <w:rsid w:val="5E09FB55"/>
    <w:rsid w:val="5E15B024"/>
    <w:rsid w:val="5E2023ED"/>
    <w:rsid w:val="5E393399"/>
    <w:rsid w:val="5EAE9D9B"/>
    <w:rsid w:val="5EB0DD61"/>
    <w:rsid w:val="5ED38CCF"/>
    <w:rsid w:val="5F3C596D"/>
    <w:rsid w:val="5F56C8DD"/>
    <w:rsid w:val="60BA42F7"/>
    <w:rsid w:val="61334380"/>
    <w:rsid w:val="6154BECC"/>
    <w:rsid w:val="61E6EF1D"/>
    <w:rsid w:val="6298A3A7"/>
    <w:rsid w:val="62A00CA4"/>
    <w:rsid w:val="62AEE354"/>
    <w:rsid w:val="63448EE0"/>
    <w:rsid w:val="63FBD6C5"/>
    <w:rsid w:val="63FEB5B0"/>
    <w:rsid w:val="640398E0"/>
    <w:rsid w:val="64136967"/>
    <w:rsid w:val="6449E116"/>
    <w:rsid w:val="647730CD"/>
    <w:rsid w:val="65B334FA"/>
    <w:rsid w:val="66090B68"/>
    <w:rsid w:val="66727721"/>
    <w:rsid w:val="67638A3F"/>
    <w:rsid w:val="67804527"/>
    <w:rsid w:val="6798C352"/>
    <w:rsid w:val="679CE16B"/>
    <w:rsid w:val="67E9AB6A"/>
    <w:rsid w:val="6897F564"/>
    <w:rsid w:val="693FF6F8"/>
    <w:rsid w:val="6A7A467C"/>
    <w:rsid w:val="6B2B9BF5"/>
    <w:rsid w:val="6CD7ECB1"/>
    <w:rsid w:val="6CFC6DB4"/>
    <w:rsid w:val="6D7F2BF9"/>
    <w:rsid w:val="6DE1A093"/>
    <w:rsid w:val="6E174677"/>
    <w:rsid w:val="6E7DF74F"/>
    <w:rsid w:val="6F049226"/>
    <w:rsid w:val="6F0E3E2E"/>
    <w:rsid w:val="6F10CFCE"/>
    <w:rsid w:val="6FC22C1C"/>
    <w:rsid w:val="6FFBFD50"/>
    <w:rsid w:val="70532736"/>
    <w:rsid w:val="70626285"/>
    <w:rsid w:val="70671784"/>
    <w:rsid w:val="7089095D"/>
    <w:rsid w:val="70AB4615"/>
    <w:rsid w:val="70C3781E"/>
    <w:rsid w:val="71C140FC"/>
    <w:rsid w:val="71E40253"/>
    <w:rsid w:val="7232649A"/>
    <w:rsid w:val="72C82300"/>
    <w:rsid w:val="7339DA90"/>
    <w:rsid w:val="733A6625"/>
    <w:rsid w:val="735701CE"/>
    <w:rsid w:val="7431E4CD"/>
    <w:rsid w:val="749F8013"/>
    <w:rsid w:val="74C2DE29"/>
    <w:rsid w:val="751AE69A"/>
    <w:rsid w:val="752AE33F"/>
    <w:rsid w:val="756C0B55"/>
    <w:rsid w:val="75717033"/>
    <w:rsid w:val="758CC13E"/>
    <w:rsid w:val="75C3CD6A"/>
    <w:rsid w:val="76302DF9"/>
    <w:rsid w:val="7659C802"/>
    <w:rsid w:val="766FED48"/>
    <w:rsid w:val="772D944C"/>
    <w:rsid w:val="77793A5F"/>
    <w:rsid w:val="780D70E5"/>
    <w:rsid w:val="78141722"/>
    <w:rsid w:val="78B24A95"/>
    <w:rsid w:val="79268668"/>
    <w:rsid w:val="792D8D5C"/>
    <w:rsid w:val="79A31130"/>
    <w:rsid w:val="7A00C5A6"/>
    <w:rsid w:val="7AF7AED5"/>
    <w:rsid w:val="7C11B066"/>
    <w:rsid w:val="7C368AEC"/>
    <w:rsid w:val="7D05941D"/>
    <w:rsid w:val="7D57B79B"/>
    <w:rsid w:val="7FF885CA"/>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6EE825"/>
  <w15:docId w15:val="{0DDD1AD4-FFAE-42FE-82C1-482ECBE17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1"/>
        <w:szCs w:val="21"/>
        <w:lang w:val="es-MX" w:eastAsia="es-E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A89"/>
  </w:style>
  <w:style w:type="paragraph" w:styleId="Ttulo1">
    <w:name w:val="heading 1"/>
    <w:basedOn w:val="Normal"/>
    <w:next w:val="Normal"/>
    <w:link w:val="Ttulo1Car"/>
    <w:uiPriority w:val="9"/>
    <w:qFormat/>
    <w:rsid w:val="00795A89"/>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Ttulo2">
    <w:name w:val="heading 2"/>
    <w:basedOn w:val="Normal"/>
    <w:next w:val="Normal"/>
    <w:link w:val="Ttulo2Car"/>
    <w:uiPriority w:val="9"/>
    <w:unhideWhenUsed/>
    <w:qFormat/>
    <w:rsid w:val="00795A89"/>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Ttulo3">
    <w:name w:val="heading 3"/>
    <w:basedOn w:val="Normal"/>
    <w:next w:val="Normal"/>
    <w:link w:val="Ttulo3Car"/>
    <w:uiPriority w:val="9"/>
    <w:semiHidden/>
    <w:unhideWhenUsed/>
    <w:qFormat/>
    <w:rsid w:val="00795A89"/>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Ttulo4">
    <w:name w:val="heading 4"/>
    <w:basedOn w:val="Normal"/>
    <w:next w:val="Normal"/>
    <w:link w:val="Ttulo4Car"/>
    <w:uiPriority w:val="9"/>
    <w:semiHidden/>
    <w:unhideWhenUsed/>
    <w:qFormat/>
    <w:rsid w:val="00795A89"/>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Ttulo5">
    <w:name w:val="heading 5"/>
    <w:basedOn w:val="Normal"/>
    <w:next w:val="Normal"/>
    <w:link w:val="Ttulo5Car"/>
    <w:uiPriority w:val="9"/>
    <w:semiHidden/>
    <w:unhideWhenUsed/>
    <w:qFormat/>
    <w:rsid w:val="00795A89"/>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Ttulo6">
    <w:name w:val="heading 6"/>
    <w:basedOn w:val="Normal"/>
    <w:next w:val="Normal"/>
    <w:link w:val="Ttulo6Car"/>
    <w:uiPriority w:val="9"/>
    <w:semiHidden/>
    <w:unhideWhenUsed/>
    <w:qFormat/>
    <w:rsid w:val="00795A89"/>
    <w:pPr>
      <w:keepNext/>
      <w:keepLines/>
      <w:spacing w:before="40" w:after="0"/>
      <w:outlineLvl w:val="5"/>
    </w:pPr>
    <w:rPr>
      <w:rFonts w:asciiTheme="majorHAnsi" w:eastAsiaTheme="majorEastAsia" w:hAnsiTheme="majorHAnsi" w:cstheme="majorBidi"/>
      <w:color w:val="70AD47" w:themeColor="accent6"/>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Normal"/>
    <w:link w:val="TtuloCar"/>
    <w:uiPriority w:val="10"/>
    <w:qFormat/>
    <w:rsid w:val="00795A89"/>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nhideWhenUsed/>
    <w:qFormat/>
    <w:rsid w:val="00095A29"/>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basedOn w:val="Fuentedeprrafopredete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basedOn w:val="Fuentedeprrafopredeter"/>
    <w:link w:val="Piedepgina"/>
    <w:uiPriority w:val="99"/>
    <w:rsid w:val="00095A29"/>
    <w:rPr>
      <w:rFonts w:ascii="Calibri" w:eastAsia="Calibri" w:hAnsi="Calibri" w:cs="Times New Roman"/>
    </w:rPr>
  </w:style>
  <w:style w:type="table" w:styleId="Tablaconcuadrcula">
    <w:name w:val="Table Grid"/>
    <w:basedOn w:val="Tablanormal"/>
    <w:uiPriority w:val="39"/>
    <w:rsid w:val="00095A29"/>
    <w:pPr>
      <w:spacing w:after="0" w:line="240" w:lineRule="auto"/>
    </w:pPr>
    <w:rPr>
      <w:sz w:val="24"/>
      <w:szCs w:val="24"/>
      <w:lang w:val="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qFormat/>
    <w:rsid w:val="00095A29"/>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095A29"/>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095A29"/>
    <w:rPr>
      <w:rFonts w:ascii="Times New Roman" w:eastAsia="Times New Roman" w:hAnsi="Times New Roman" w:cs="Times New Roman"/>
      <w:sz w:val="24"/>
      <w:szCs w:val="24"/>
      <w:lang w:eastAsia="es-MX"/>
    </w:rPr>
  </w:style>
  <w:style w:type="character" w:customStyle="1" w:styleId="Ttulo1Car">
    <w:name w:val="Título 1 Car"/>
    <w:basedOn w:val="Fuentedeprrafopredeter"/>
    <w:link w:val="Ttulo1"/>
    <w:uiPriority w:val="9"/>
    <w:rsid w:val="00795A8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link w:val="Ttulo2"/>
    <w:uiPriority w:val="9"/>
    <w:rsid w:val="00795A8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link w:val="Ttulo3"/>
    <w:uiPriority w:val="9"/>
    <w:semiHidden/>
    <w:rsid w:val="00795A89"/>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link w:val="Ttulo4"/>
    <w:uiPriority w:val="9"/>
    <w:semiHidden/>
    <w:rsid w:val="00795A89"/>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link w:val="Ttulo5"/>
    <w:uiPriority w:val="9"/>
    <w:semiHidden/>
    <w:rsid w:val="00795A89"/>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link w:val="Ttulo6"/>
    <w:uiPriority w:val="9"/>
    <w:semiHidden/>
    <w:rsid w:val="00795A89"/>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795A89"/>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795A89"/>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795A89"/>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themeColor="text1" w:themeTint="A6"/>
    </w:rPr>
  </w:style>
  <w:style w:type="character" w:customStyle="1" w:styleId="TtuloCar">
    <w:name w:val="Título Car"/>
    <w:basedOn w:val="Fuentedeprrafopredeter"/>
    <w:link w:val="Ttulo"/>
    <w:uiPriority w:val="10"/>
    <w:rsid w:val="00795A89"/>
    <w:rPr>
      <w:rFonts w:asciiTheme="majorHAnsi" w:eastAsiaTheme="majorEastAsia" w:hAnsiTheme="majorHAnsi" w:cstheme="majorBidi"/>
      <w:color w:val="262626" w:themeColor="text1" w:themeTint="D9"/>
      <w:spacing w:val="-15"/>
      <w:sz w:val="96"/>
      <w:szCs w:val="96"/>
    </w:rPr>
  </w:style>
  <w:style w:type="paragraph" w:styleId="Subttulo">
    <w:name w:val="Subtitle"/>
    <w:basedOn w:val="Normal"/>
    <w:next w:val="Normal"/>
    <w:link w:val="SubttuloCar"/>
    <w:uiPriority w:val="11"/>
    <w:qFormat/>
    <w:pPr>
      <w:spacing w:line="240" w:lineRule="auto"/>
    </w:pPr>
    <w:rPr>
      <w:sz w:val="30"/>
      <w:szCs w:val="30"/>
    </w:rPr>
  </w:style>
  <w:style w:type="character" w:customStyle="1" w:styleId="SubttuloCar">
    <w:name w:val="Subtítulo Car"/>
    <w:basedOn w:val="Fuentedeprrafopredeter"/>
    <w:link w:val="Subttulo"/>
    <w:uiPriority w:val="11"/>
    <w:rsid w:val="00795A89"/>
    <w:rPr>
      <w:rFonts w:asciiTheme="majorHAnsi" w:eastAsiaTheme="majorEastAsia" w:hAnsiTheme="majorHAnsi" w:cstheme="majorBidi"/>
      <w:sz w:val="30"/>
      <w:szCs w:val="30"/>
    </w:rPr>
  </w:style>
  <w:style w:type="character" w:styleId="Textoennegrita">
    <w:name w:val="Strong"/>
    <w:basedOn w:val="Fuentedeprrafopredeter"/>
    <w:uiPriority w:val="22"/>
    <w:qFormat/>
    <w:rsid w:val="00795A89"/>
    <w:rPr>
      <w:b/>
      <w:bCs/>
    </w:rPr>
  </w:style>
  <w:style w:type="character" w:styleId="nfasis">
    <w:name w:val="Emphasis"/>
    <w:basedOn w:val="Fuentedeprrafopredeter"/>
    <w:uiPriority w:val="20"/>
    <w:qFormat/>
    <w:rsid w:val="00795A89"/>
    <w:rPr>
      <w:i/>
      <w:iCs/>
      <w:color w:val="70AD47" w:themeColor="accent6"/>
    </w:rPr>
  </w:style>
  <w:style w:type="paragraph" w:styleId="Sinespaciado">
    <w:name w:val="No Spacing"/>
    <w:link w:val="SinespaciadoCar"/>
    <w:uiPriority w:val="1"/>
    <w:qFormat/>
    <w:rsid w:val="00795A89"/>
    <w:pPr>
      <w:spacing w:after="0" w:line="240" w:lineRule="auto"/>
    </w:pPr>
  </w:style>
  <w:style w:type="paragraph" w:styleId="Cita">
    <w:name w:val="Quote"/>
    <w:basedOn w:val="Normal"/>
    <w:next w:val="Normal"/>
    <w:link w:val="CitaCar"/>
    <w:uiPriority w:val="29"/>
    <w:qFormat/>
    <w:rsid w:val="00795A89"/>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795A89"/>
    <w:rPr>
      <w:i/>
      <w:iCs/>
      <w:color w:val="262626" w:themeColor="text1" w:themeTint="D9"/>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795A89"/>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795A89"/>
    <w:rPr>
      <w:i/>
      <w:iCs/>
    </w:rPr>
  </w:style>
  <w:style w:type="character" w:styleId="nfasisintenso">
    <w:name w:val="Intense Emphasis"/>
    <w:basedOn w:val="Fuentedeprrafopredeter"/>
    <w:uiPriority w:val="21"/>
    <w:qFormat/>
    <w:rsid w:val="00795A89"/>
    <w:rPr>
      <w:b/>
      <w:bCs/>
      <w:i/>
      <w:iCs/>
    </w:rPr>
  </w:style>
  <w:style w:type="character" w:styleId="Referenciasutil">
    <w:name w:val="Subtle Reference"/>
    <w:basedOn w:val="Fuentedeprrafopredeter"/>
    <w:uiPriority w:val="31"/>
    <w:qFormat/>
    <w:rsid w:val="00795A89"/>
    <w:rPr>
      <w:smallCaps/>
      <w:color w:val="595959" w:themeColor="text1" w:themeTint="A6"/>
    </w:rPr>
  </w:style>
  <w:style w:type="character" w:styleId="Referenciaintensa">
    <w:name w:val="Intense Reference"/>
    <w:basedOn w:val="Fuentedeprrafopredeter"/>
    <w:uiPriority w:val="32"/>
    <w:qFormat/>
    <w:rsid w:val="00795A89"/>
    <w:rPr>
      <w:b/>
      <w:bCs/>
      <w:smallCaps/>
      <w:color w:val="70AD47" w:themeColor="accent6"/>
    </w:rPr>
  </w:style>
  <w:style w:type="character" w:styleId="Ttulodellibro">
    <w:name w:val="Book Title"/>
    <w:basedOn w:val="Fuentedeprrafopredeter"/>
    <w:uiPriority w:val="33"/>
    <w:qFormat/>
    <w:rsid w:val="00795A89"/>
    <w:rPr>
      <w:b/>
      <w:bCs/>
      <w:caps w:val="0"/>
      <w:smallCaps/>
      <w:spacing w:val="7"/>
      <w:sz w:val="21"/>
      <w:szCs w:val="21"/>
    </w:rPr>
  </w:style>
  <w:style w:type="paragraph" w:styleId="TtuloTDC">
    <w:name w:val="TOC Heading"/>
    <w:basedOn w:val="Ttulo1"/>
    <w:next w:val="Normal"/>
    <w:uiPriority w:val="39"/>
    <w:unhideWhenUsed/>
    <w:qFormat/>
    <w:rsid w:val="00795A89"/>
    <w:pPr>
      <w:outlineLvl w:val="9"/>
    </w:p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605EFB"/>
    <w:rPr>
      <w:rFonts w:eastAsiaTheme="minorHAnsi"/>
      <w:sz w:val="22"/>
      <w:szCs w:val="22"/>
    </w:rPr>
  </w:style>
  <w:style w:type="character" w:customStyle="1" w:styleId="A3">
    <w:name w:val="A3"/>
    <w:uiPriority w:val="99"/>
    <w:rsid w:val="009F3117"/>
    <w:rPr>
      <w:rFonts w:cs="Legacy Serif ITC Std Book"/>
      <w:color w:val="000000"/>
      <w:sz w:val="20"/>
      <w:szCs w:val="20"/>
    </w:rPr>
  </w:style>
  <w:style w:type="paragraph" w:styleId="TDC1">
    <w:name w:val="toc 1"/>
    <w:basedOn w:val="Normal"/>
    <w:next w:val="Normal"/>
    <w:autoRedefine/>
    <w:uiPriority w:val="39"/>
    <w:unhideWhenUsed/>
    <w:rsid w:val="00FF28C0"/>
    <w:pPr>
      <w:tabs>
        <w:tab w:val="right" w:leader="dot" w:pos="8546"/>
      </w:tabs>
      <w:spacing w:after="100"/>
    </w:pPr>
    <w:rPr>
      <w:rFonts w:ascii="Arial Narrow" w:eastAsia="Arial" w:hAnsi="Arial Narrow" w:cs="Arial"/>
      <w:b/>
      <w:bCs/>
      <w:noProof/>
      <w:color w:val="000000" w:themeColor="text1"/>
      <w:sz w:val="20"/>
      <w:szCs w:val="20"/>
    </w:rPr>
  </w:style>
  <w:style w:type="character" w:styleId="Hipervnculo">
    <w:name w:val="Hyperlink"/>
    <w:basedOn w:val="Fuentedeprrafopredeter"/>
    <w:uiPriority w:val="99"/>
    <w:unhideWhenUsed/>
    <w:rsid w:val="00ED17E2"/>
    <w:rPr>
      <w:color w:val="0563C1" w:themeColor="hyperlink"/>
      <w:u w:val="single"/>
    </w:rPr>
  </w:style>
  <w:style w:type="paragraph" w:customStyle="1" w:styleId="Default">
    <w:name w:val="Default"/>
    <w:rsid w:val="00982538"/>
    <w:pPr>
      <w:autoSpaceDE w:val="0"/>
      <w:autoSpaceDN w:val="0"/>
      <w:adjustRightInd w:val="0"/>
      <w:spacing w:after="0" w:line="240" w:lineRule="auto"/>
    </w:pPr>
    <w:rPr>
      <w:rFonts w:ascii="Arial" w:eastAsia="Times New Roman" w:hAnsi="Arial" w:cs="Arial"/>
      <w:color w:val="000000"/>
      <w:sz w:val="24"/>
      <w:szCs w:val="24"/>
      <w:lang w:val="es-ES"/>
    </w:rPr>
  </w:style>
  <w:style w:type="paragraph" w:styleId="TDC3">
    <w:name w:val="toc 3"/>
    <w:basedOn w:val="Normal"/>
    <w:next w:val="Normal"/>
    <w:autoRedefine/>
    <w:uiPriority w:val="39"/>
    <w:unhideWhenUsed/>
    <w:rsid w:val="00FC376F"/>
    <w:pPr>
      <w:spacing w:after="100"/>
      <w:ind w:left="420"/>
    </w:pPr>
  </w:style>
  <w:style w:type="paragraph" w:styleId="TDC2">
    <w:name w:val="toc 2"/>
    <w:basedOn w:val="Normal"/>
    <w:next w:val="Normal"/>
    <w:autoRedefine/>
    <w:uiPriority w:val="39"/>
    <w:unhideWhenUsed/>
    <w:rsid w:val="00FC376F"/>
    <w:pPr>
      <w:spacing w:after="100"/>
      <w:ind w:left="210"/>
    </w:pPr>
  </w:style>
  <w:style w:type="paragraph" w:styleId="Textoindependiente">
    <w:name w:val="Body Text"/>
    <w:basedOn w:val="Normal"/>
    <w:link w:val="TextoindependienteCar"/>
    <w:uiPriority w:val="99"/>
    <w:semiHidden/>
    <w:unhideWhenUsed/>
    <w:rsid w:val="001B4A75"/>
    <w:pPr>
      <w:spacing w:after="120"/>
    </w:pPr>
  </w:style>
  <w:style w:type="character" w:customStyle="1" w:styleId="TextoindependienteCar">
    <w:name w:val="Texto independiente Car"/>
    <w:basedOn w:val="Fuentedeprrafopredeter"/>
    <w:link w:val="Textoindependiente"/>
    <w:uiPriority w:val="99"/>
    <w:semiHidden/>
    <w:rsid w:val="001B4A75"/>
  </w:style>
  <w:style w:type="paragraph" w:styleId="Textodeglobo">
    <w:name w:val="Balloon Text"/>
    <w:basedOn w:val="Normal"/>
    <w:link w:val="TextodegloboCar"/>
    <w:uiPriority w:val="99"/>
    <w:semiHidden/>
    <w:unhideWhenUsed/>
    <w:rsid w:val="0001473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1473E"/>
    <w:rPr>
      <w:rFonts w:ascii="Segoe UI" w:hAnsi="Segoe UI" w:cs="Segoe UI"/>
      <w:sz w:val="18"/>
      <w:szCs w:val="18"/>
    </w:rPr>
  </w:style>
  <w:style w:type="character" w:customStyle="1" w:styleId="SinespaciadoCar">
    <w:name w:val="Sin espaciado Car"/>
    <w:basedOn w:val="Fuentedeprrafopredeter"/>
    <w:link w:val="Sinespaciado"/>
    <w:uiPriority w:val="1"/>
    <w:rsid w:val="00B62BFF"/>
  </w:style>
  <w:style w:type="table" w:styleId="Tablaconcuadrcula5oscura-nfasis3">
    <w:name w:val="Grid Table 5 Dark Accent 3"/>
    <w:basedOn w:val="Tablanormal"/>
    <w:uiPriority w:val="50"/>
    <w:rsid w:val="00562DCC"/>
    <w:pPr>
      <w:spacing w:after="0" w:line="240" w:lineRule="auto"/>
    </w:pPr>
    <w:rPr>
      <w:rFonts w:eastAsiaTheme="minorHAns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Mencinsinresolver">
    <w:name w:val="Unresolved Mention"/>
    <w:basedOn w:val="Fuentedeprrafopredeter"/>
    <w:uiPriority w:val="99"/>
    <w:semiHidden/>
    <w:unhideWhenUsed/>
    <w:rsid w:val="00827B8D"/>
    <w:rPr>
      <w:color w:val="605E5C"/>
      <w:shd w:val="clear" w:color="auto" w:fill="E1DFDD"/>
    </w:rPr>
  </w:style>
  <w:style w:type="table" w:customStyle="1" w:styleId="a">
    <w:basedOn w:val="TableNormal1"/>
    <w:pPr>
      <w:spacing w:after="0" w:line="240" w:lineRule="auto"/>
    </w:pPr>
    <w:rPr>
      <w:sz w:val="24"/>
      <w:szCs w:val="24"/>
    </w:rPr>
    <w:tblPr>
      <w:tblStyleRowBandSize w:val="1"/>
      <w:tblStyleColBandSize w:val="1"/>
      <w:tblCellMar>
        <w:left w:w="108" w:type="dxa"/>
        <w:right w:w="108" w:type="dxa"/>
      </w:tblCellMar>
    </w:tblPr>
  </w:style>
  <w:style w:type="table" w:customStyle="1" w:styleId="a0">
    <w:basedOn w:val="TableNormal1"/>
    <w:tblPr>
      <w:tblStyleRowBandSize w:val="1"/>
      <w:tblStyleColBandSize w:val="1"/>
      <w:tblCellMar>
        <w:left w:w="115" w:type="dxa"/>
        <w:right w:w="115" w:type="dxa"/>
      </w:tblCellMar>
    </w:tblPr>
  </w:style>
  <w:style w:type="table" w:customStyle="1" w:styleId="a1">
    <w:basedOn w:val="TableNormal1"/>
    <w:tblPr>
      <w:tblStyleRowBandSize w:val="1"/>
      <w:tblStyleColBandSize w:val="1"/>
      <w:tblCellMar>
        <w:left w:w="115" w:type="dxa"/>
        <w:right w:w="115" w:type="dxa"/>
      </w:tblCellMar>
    </w:tblPr>
  </w:style>
  <w:style w:type="character" w:styleId="Refdecomentario">
    <w:name w:val="annotation reference"/>
    <w:basedOn w:val="Fuentedeprrafopredeter"/>
    <w:uiPriority w:val="99"/>
    <w:semiHidden/>
    <w:unhideWhenUsed/>
    <w:rsid w:val="00951F92"/>
    <w:rPr>
      <w:sz w:val="16"/>
      <w:szCs w:val="16"/>
    </w:rPr>
  </w:style>
  <w:style w:type="paragraph" w:styleId="Textocomentario">
    <w:name w:val="annotation text"/>
    <w:basedOn w:val="Normal"/>
    <w:link w:val="TextocomentarioCar"/>
    <w:uiPriority w:val="99"/>
    <w:unhideWhenUsed/>
    <w:rsid w:val="00951F92"/>
    <w:pPr>
      <w:spacing w:line="240" w:lineRule="auto"/>
    </w:pPr>
    <w:rPr>
      <w:sz w:val="20"/>
      <w:szCs w:val="20"/>
    </w:rPr>
  </w:style>
  <w:style w:type="character" w:customStyle="1" w:styleId="TextocomentarioCar">
    <w:name w:val="Texto comentario Car"/>
    <w:basedOn w:val="Fuentedeprrafopredeter"/>
    <w:link w:val="Textocomentario"/>
    <w:uiPriority w:val="99"/>
    <w:rsid w:val="00951F92"/>
    <w:rPr>
      <w:sz w:val="20"/>
      <w:szCs w:val="20"/>
    </w:rPr>
  </w:style>
  <w:style w:type="paragraph" w:styleId="Asuntodelcomentario">
    <w:name w:val="annotation subject"/>
    <w:basedOn w:val="Textocomentario"/>
    <w:next w:val="Textocomentario"/>
    <w:link w:val="AsuntodelcomentarioCar"/>
    <w:uiPriority w:val="99"/>
    <w:semiHidden/>
    <w:unhideWhenUsed/>
    <w:rsid w:val="00951F92"/>
    <w:rPr>
      <w:b/>
      <w:bCs/>
    </w:rPr>
  </w:style>
  <w:style w:type="character" w:customStyle="1" w:styleId="AsuntodelcomentarioCar">
    <w:name w:val="Asunto del comentario Car"/>
    <w:basedOn w:val="TextocomentarioCar"/>
    <w:link w:val="Asuntodelcomentario"/>
    <w:uiPriority w:val="99"/>
    <w:semiHidden/>
    <w:rsid w:val="00951F92"/>
    <w:rPr>
      <w:b/>
      <w:bCs/>
      <w:sz w:val="20"/>
      <w:szCs w:val="20"/>
    </w:rPr>
  </w:style>
  <w:style w:type="paragraph" w:styleId="Revisin">
    <w:name w:val="Revision"/>
    <w:hidden/>
    <w:uiPriority w:val="99"/>
    <w:semiHidden/>
    <w:rsid w:val="00A67CBE"/>
    <w:pPr>
      <w:spacing w:after="0" w:line="240" w:lineRule="auto"/>
    </w:pPr>
  </w:style>
  <w:style w:type="paragraph" w:customStyle="1" w:styleId="p1">
    <w:name w:val="p1"/>
    <w:basedOn w:val="Normal"/>
    <w:rsid w:val="00020DD6"/>
    <w:pPr>
      <w:spacing w:after="0" w:line="240" w:lineRule="auto"/>
    </w:pPr>
    <w:rPr>
      <w:rFonts w:ascii=".AppleSystemUIFont" w:eastAsiaTheme="minorEastAsia" w:hAnsi=".AppleSystemUIFont" w:cs="Times New Roman"/>
      <w:sz w:val="26"/>
      <w:szCs w:val="26"/>
      <w:lang w:eastAsia="es-MX"/>
    </w:rPr>
  </w:style>
  <w:style w:type="character" w:customStyle="1" w:styleId="s1">
    <w:name w:val="s1"/>
    <w:basedOn w:val="Fuentedeprrafopredeter"/>
    <w:rsid w:val="00020DD6"/>
    <w:rPr>
      <w:rFonts w:ascii="UICTFontTextStyleBody" w:hAnsi="UICTFontTextStyleBody" w:hint="default"/>
      <w:b w:val="0"/>
      <w:bCs w:val="0"/>
      <w:i w:val="0"/>
      <w:iCs w:val="0"/>
      <w:sz w:val="26"/>
      <w:szCs w:val="26"/>
    </w:rPr>
  </w:style>
  <w:style w:type="character" w:customStyle="1" w:styleId="s2">
    <w:name w:val="s2"/>
    <w:basedOn w:val="Fuentedeprrafopredeter"/>
    <w:rsid w:val="00020DD6"/>
    <w:rPr>
      <w:rFonts w:ascii="UICTFontTextStyleItalicBody" w:hAnsi="UICTFontTextStyleItalicBody" w:hint="default"/>
      <w:b w:val="0"/>
      <w:bCs w:val="0"/>
      <w:i/>
      <w:iCs/>
      <w:sz w:val="26"/>
      <w:szCs w:val="26"/>
    </w:rPr>
  </w:style>
  <w:style w:type="character" w:customStyle="1" w:styleId="s3">
    <w:name w:val="s3"/>
    <w:basedOn w:val="Fuentedeprrafopredeter"/>
    <w:rsid w:val="00020DD6"/>
    <w:rPr>
      <w:rFonts w:ascii="UICTFontTextStyleBody" w:hAnsi="UICTFontTextStyleBody" w:hint="default"/>
      <w:b w:val="0"/>
      <w:bCs w:val="0"/>
      <w:i w:val="0"/>
      <w:iCs w:val="0"/>
      <w:sz w:val="26"/>
      <w:szCs w:val="26"/>
      <w:u w:val="single"/>
    </w:rPr>
  </w:style>
  <w:style w:type="paragraph" w:customStyle="1" w:styleId="Normal0">
    <w:name w:val="Normal0"/>
    <w:qFormat/>
    <w:rsid w:val="00544A01"/>
    <w:pPr>
      <w:spacing w:after="160" w:line="259" w:lineRule="auto"/>
    </w:pPr>
    <w:rPr>
      <w:sz w:val="22"/>
      <w:szCs w:val="22"/>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9121">
      <w:bodyDiv w:val="1"/>
      <w:marLeft w:val="0"/>
      <w:marRight w:val="0"/>
      <w:marTop w:val="0"/>
      <w:marBottom w:val="0"/>
      <w:divBdr>
        <w:top w:val="none" w:sz="0" w:space="0" w:color="auto"/>
        <w:left w:val="none" w:sz="0" w:space="0" w:color="auto"/>
        <w:bottom w:val="none" w:sz="0" w:space="0" w:color="auto"/>
        <w:right w:val="none" w:sz="0" w:space="0" w:color="auto"/>
      </w:divBdr>
    </w:div>
    <w:div w:id="216212165">
      <w:bodyDiv w:val="1"/>
      <w:marLeft w:val="0"/>
      <w:marRight w:val="0"/>
      <w:marTop w:val="0"/>
      <w:marBottom w:val="0"/>
      <w:divBdr>
        <w:top w:val="none" w:sz="0" w:space="0" w:color="auto"/>
        <w:left w:val="none" w:sz="0" w:space="0" w:color="auto"/>
        <w:bottom w:val="none" w:sz="0" w:space="0" w:color="auto"/>
        <w:right w:val="none" w:sz="0" w:space="0" w:color="auto"/>
      </w:divBdr>
    </w:div>
    <w:div w:id="448088124">
      <w:bodyDiv w:val="1"/>
      <w:marLeft w:val="0"/>
      <w:marRight w:val="0"/>
      <w:marTop w:val="0"/>
      <w:marBottom w:val="0"/>
      <w:divBdr>
        <w:top w:val="none" w:sz="0" w:space="0" w:color="auto"/>
        <w:left w:val="none" w:sz="0" w:space="0" w:color="auto"/>
        <w:bottom w:val="none" w:sz="0" w:space="0" w:color="auto"/>
        <w:right w:val="none" w:sz="0" w:space="0" w:color="auto"/>
      </w:divBdr>
    </w:div>
    <w:div w:id="584145186">
      <w:bodyDiv w:val="1"/>
      <w:marLeft w:val="0"/>
      <w:marRight w:val="0"/>
      <w:marTop w:val="0"/>
      <w:marBottom w:val="0"/>
      <w:divBdr>
        <w:top w:val="none" w:sz="0" w:space="0" w:color="auto"/>
        <w:left w:val="none" w:sz="0" w:space="0" w:color="auto"/>
        <w:bottom w:val="none" w:sz="0" w:space="0" w:color="auto"/>
        <w:right w:val="none" w:sz="0" w:space="0" w:color="auto"/>
      </w:divBdr>
    </w:div>
    <w:div w:id="587035151">
      <w:bodyDiv w:val="1"/>
      <w:marLeft w:val="0"/>
      <w:marRight w:val="0"/>
      <w:marTop w:val="0"/>
      <w:marBottom w:val="0"/>
      <w:divBdr>
        <w:top w:val="none" w:sz="0" w:space="0" w:color="auto"/>
        <w:left w:val="none" w:sz="0" w:space="0" w:color="auto"/>
        <w:bottom w:val="none" w:sz="0" w:space="0" w:color="auto"/>
        <w:right w:val="none" w:sz="0" w:space="0" w:color="auto"/>
      </w:divBdr>
    </w:div>
    <w:div w:id="738475935">
      <w:bodyDiv w:val="1"/>
      <w:marLeft w:val="0"/>
      <w:marRight w:val="0"/>
      <w:marTop w:val="0"/>
      <w:marBottom w:val="0"/>
      <w:divBdr>
        <w:top w:val="none" w:sz="0" w:space="0" w:color="auto"/>
        <w:left w:val="none" w:sz="0" w:space="0" w:color="auto"/>
        <w:bottom w:val="none" w:sz="0" w:space="0" w:color="auto"/>
        <w:right w:val="none" w:sz="0" w:space="0" w:color="auto"/>
      </w:divBdr>
    </w:div>
    <w:div w:id="1002781920">
      <w:bodyDiv w:val="1"/>
      <w:marLeft w:val="0"/>
      <w:marRight w:val="0"/>
      <w:marTop w:val="0"/>
      <w:marBottom w:val="0"/>
      <w:divBdr>
        <w:top w:val="none" w:sz="0" w:space="0" w:color="auto"/>
        <w:left w:val="none" w:sz="0" w:space="0" w:color="auto"/>
        <w:bottom w:val="none" w:sz="0" w:space="0" w:color="auto"/>
        <w:right w:val="none" w:sz="0" w:space="0" w:color="auto"/>
      </w:divBdr>
    </w:div>
    <w:div w:id="1389261994">
      <w:bodyDiv w:val="1"/>
      <w:marLeft w:val="0"/>
      <w:marRight w:val="0"/>
      <w:marTop w:val="0"/>
      <w:marBottom w:val="0"/>
      <w:divBdr>
        <w:top w:val="none" w:sz="0" w:space="0" w:color="auto"/>
        <w:left w:val="none" w:sz="0" w:space="0" w:color="auto"/>
        <w:bottom w:val="none" w:sz="0" w:space="0" w:color="auto"/>
        <w:right w:val="none" w:sz="0" w:space="0" w:color="auto"/>
      </w:divBdr>
    </w:div>
    <w:div w:id="1601059352">
      <w:bodyDiv w:val="1"/>
      <w:marLeft w:val="0"/>
      <w:marRight w:val="0"/>
      <w:marTop w:val="0"/>
      <w:marBottom w:val="0"/>
      <w:divBdr>
        <w:top w:val="none" w:sz="0" w:space="0" w:color="auto"/>
        <w:left w:val="none" w:sz="0" w:space="0" w:color="auto"/>
        <w:bottom w:val="none" w:sz="0" w:space="0" w:color="auto"/>
        <w:right w:val="none" w:sz="0" w:space="0" w:color="auto"/>
      </w:divBdr>
    </w:div>
    <w:div w:id="1602756159">
      <w:bodyDiv w:val="1"/>
      <w:marLeft w:val="0"/>
      <w:marRight w:val="0"/>
      <w:marTop w:val="0"/>
      <w:marBottom w:val="0"/>
      <w:divBdr>
        <w:top w:val="none" w:sz="0" w:space="0" w:color="auto"/>
        <w:left w:val="none" w:sz="0" w:space="0" w:color="auto"/>
        <w:bottom w:val="none" w:sz="0" w:space="0" w:color="auto"/>
        <w:right w:val="none" w:sz="0" w:space="0" w:color="auto"/>
      </w:divBdr>
    </w:div>
    <w:div w:id="1675108598">
      <w:bodyDiv w:val="1"/>
      <w:marLeft w:val="0"/>
      <w:marRight w:val="0"/>
      <w:marTop w:val="0"/>
      <w:marBottom w:val="0"/>
      <w:divBdr>
        <w:top w:val="none" w:sz="0" w:space="0" w:color="auto"/>
        <w:left w:val="none" w:sz="0" w:space="0" w:color="auto"/>
        <w:bottom w:val="none" w:sz="0" w:space="0" w:color="auto"/>
        <w:right w:val="none" w:sz="0" w:space="0" w:color="auto"/>
      </w:divBdr>
    </w:div>
    <w:div w:id="1735278912">
      <w:bodyDiv w:val="1"/>
      <w:marLeft w:val="0"/>
      <w:marRight w:val="0"/>
      <w:marTop w:val="0"/>
      <w:marBottom w:val="0"/>
      <w:divBdr>
        <w:top w:val="none" w:sz="0" w:space="0" w:color="auto"/>
        <w:left w:val="none" w:sz="0" w:space="0" w:color="auto"/>
        <w:bottom w:val="none" w:sz="0" w:space="0" w:color="auto"/>
        <w:right w:val="none" w:sz="0" w:space="0" w:color="auto"/>
      </w:divBdr>
    </w:div>
    <w:div w:id="1949653856">
      <w:bodyDiv w:val="1"/>
      <w:marLeft w:val="0"/>
      <w:marRight w:val="0"/>
      <w:marTop w:val="0"/>
      <w:marBottom w:val="0"/>
      <w:divBdr>
        <w:top w:val="none" w:sz="0" w:space="0" w:color="auto"/>
        <w:left w:val="none" w:sz="0" w:space="0" w:color="auto"/>
        <w:bottom w:val="none" w:sz="0" w:space="0" w:color="auto"/>
        <w:right w:val="none" w:sz="0" w:space="0" w:color="auto"/>
      </w:divBdr>
    </w:div>
    <w:div w:id="1968076508">
      <w:bodyDiv w:val="1"/>
      <w:marLeft w:val="0"/>
      <w:marRight w:val="0"/>
      <w:marTop w:val="0"/>
      <w:marBottom w:val="0"/>
      <w:divBdr>
        <w:top w:val="none" w:sz="0" w:space="0" w:color="auto"/>
        <w:left w:val="none" w:sz="0" w:space="0" w:color="auto"/>
        <w:bottom w:val="none" w:sz="0" w:space="0" w:color="auto"/>
        <w:right w:val="none" w:sz="0" w:space="0" w:color="auto"/>
      </w:divBdr>
    </w:div>
    <w:div w:id="21381811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8" ma:contentTypeDescription="Crear nuevo documento." ma:contentTypeScope="" ma:versionID="40bc5ed53482732cde2ced121f9cb942">
  <xsd:schema xmlns:xsd="http://www.w3.org/2001/XMLSchema" xmlns:xs="http://www.w3.org/2001/XMLSchema" xmlns:p="http://schemas.microsoft.com/office/2006/metadata/properties" xmlns:ns2="6d3da5a9-855d-4ba1-80f5-cf1644f7a7a6" targetNamespace="http://schemas.microsoft.com/office/2006/metadata/properties" ma:root="true" ma:fieldsID="4ccf0bf0241b755ae933aea4f044eddc" ns2:_="">
    <xsd:import namespace="6d3da5a9-855d-4ba1-80f5-cf1644f7a7a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QbBO1rjKCMgwkEvOUFtTgcERXw==">CgMxLjAyCGguZ2pkZ3hzMgloLjMwajB6bGwyCWguMWZvYjl0ZTIJaC4zem55c2g3MgloLjJldDkycDAyCGgudHlqY3d0MgloLjF0M2g1c2YyCWguNGQzNG9nODIJaC4yczhleW8xMgloLjE3ZHA4dnUyCWguM3JkY3JqbjIJaC4yNmluMXJnMghoLmxueGJ6OTIJaC4zNW5rdW4yMgloLjFrc3Y0dXYyCWguNDRzaW5pbzIJaC4yanhzeHFoOAByITFEcF94X1pBSU9NallROG0tZVA5akRzaldGLWNfa1hpVg==</go:docsCustomData>
</go:gDocsCustomXmlDataStorage>
</file>

<file path=customXml/itemProps1.xml><?xml version="1.0" encoding="utf-8"?>
<ds:datastoreItem xmlns:ds="http://schemas.openxmlformats.org/officeDocument/2006/customXml" ds:itemID="{F3EBA7F6-49A6-48B1-BEC0-29032702E7B8}">
  <ds:schemaRefs>
    <ds:schemaRef ds:uri="http://schemas.microsoft.com/sharepoint/v3/contenttype/forms"/>
  </ds:schemaRefs>
</ds:datastoreItem>
</file>

<file path=customXml/itemProps2.xml><?xml version="1.0" encoding="utf-8"?>
<ds:datastoreItem xmlns:ds="http://schemas.openxmlformats.org/officeDocument/2006/customXml" ds:itemID="{105ADC67-0712-4B91-96A4-14508186AC6E}">
  <ds:schemaRefs>
    <ds:schemaRef ds:uri="http://schemas.openxmlformats.org/officeDocument/2006/bibliography"/>
  </ds:schemaRefs>
</ds:datastoreItem>
</file>

<file path=customXml/itemProps3.xml><?xml version="1.0" encoding="utf-8"?>
<ds:datastoreItem xmlns:ds="http://schemas.openxmlformats.org/officeDocument/2006/customXml" ds:itemID="{F4DA0442-036A-4BC7-8E70-81E64DBD70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B6E9B11-982B-43D3-859A-A087B7D24613}">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Metadata/LabelInfo.xml><?xml version="1.0" encoding="utf-8"?>
<clbl:labelList xmlns:clbl="http://schemas.microsoft.com/office/2020/mipLabelMetadata">
  <clbl:label id="{e9269cae-dc5f-4131-979d-2e71cb2aacc4}" enabled="0" method="" siteId="{e9269cae-dc5f-4131-979d-2e71cb2aacc4}" removed="1"/>
</clbl:labelList>
</file>

<file path=docProps/app.xml><?xml version="1.0" encoding="utf-8"?>
<Properties xmlns="http://schemas.openxmlformats.org/officeDocument/2006/extended-properties" xmlns:vt="http://schemas.openxmlformats.org/officeDocument/2006/docPropsVTypes">
  <Template>Normal.dotm</Template>
  <TotalTime>26</TotalTime>
  <Pages>35</Pages>
  <Words>10011</Words>
  <Characters>55066</Characters>
  <Application>Microsoft Office Word</Application>
  <DocSecurity>0</DocSecurity>
  <Lines>458</Lines>
  <Paragraphs>129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cp:lastModifiedBy>JORGE TORRES REYES</cp:lastModifiedBy>
  <cp:revision>7</cp:revision>
  <cp:lastPrinted>2025-09-05T21:18:00Z</cp:lastPrinted>
  <dcterms:created xsi:type="dcterms:W3CDTF">2025-09-05T19:21:00Z</dcterms:created>
  <dcterms:modified xsi:type="dcterms:W3CDTF">2025-09-05T21:18:00Z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ies>
</file>