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48" w:val="left" w:leader="none"/>
        </w:tabs>
        <w:spacing w:line="240" w:lineRule="auto"/>
        <w:ind w:left="38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2129615" cy="6629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47007" cy="923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007" cy="92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ind w:left="4636" w:right="0"/>
        <w:jc w:val="left"/>
      </w:pP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ESCISIÓN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17" w:right="545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PROTECCIÓN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 POLÍTICO ELECTORALES 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CIUDADANO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3417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3"/>
          <w:sz w:val="26"/>
        </w:rPr>
        <w:t> </w:t>
      </w:r>
      <w:r>
        <w:rPr>
          <w:sz w:val="26"/>
        </w:rPr>
        <w:t>TEEM-JDC-037/2021</w:t>
      </w:r>
    </w:p>
    <w:p>
      <w:pPr>
        <w:pStyle w:val="BodyText"/>
        <w:spacing w:before="2"/>
      </w:pPr>
    </w:p>
    <w:p>
      <w:pPr>
        <w:spacing w:before="0"/>
        <w:ind w:left="3417" w:right="0" w:firstLine="0"/>
        <w:jc w:val="both"/>
        <w:rPr>
          <w:sz w:val="26"/>
        </w:rPr>
      </w:pPr>
      <w:r>
        <w:rPr>
          <w:rFonts w:ascii="Arial" w:hAnsi="Arial"/>
          <w:b/>
          <w:spacing w:val="-1"/>
          <w:sz w:val="26"/>
        </w:rPr>
        <w:t>ACTORA:</w:t>
      </w:r>
      <w:r>
        <w:rPr>
          <w:rFonts w:ascii="Arial" w:hAnsi="Arial"/>
          <w:b/>
          <w:spacing w:val="-17"/>
          <w:sz w:val="26"/>
        </w:rPr>
        <w:t> </w:t>
      </w:r>
      <w:r>
        <w:rPr>
          <w:spacing w:val="-1"/>
          <w:sz w:val="26"/>
        </w:rPr>
        <w:t>MA.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ISABEL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GARCÍA</w:t>
      </w:r>
      <w:r>
        <w:rPr>
          <w:spacing w:val="-17"/>
          <w:sz w:val="26"/>
        </w:rPr>
        <w:t> </w:t>
      </w:r>
      <w:r>
        <w:rPr>
          <w:sz w:val="26"/>
        </w:rPr>
        <w:t>OLEA.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76" w:lineRule="auto"/>
        <w:ind w:left="3417" w:right="541"/>
        <w:jc w:val="both"/>
      </w:pPr>
      <w:r>
        <w:rPr>
          <w:rFonts w:ascii="Arial" w:hAnsi="Arial"/>
          <w:b/>
        </w:rPr>
        <w:t>AUTORIDAD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RESPONSABLE:</w:t>
      </w:r>
      <w:r>
        <w:rPr>
          <w:rFonts w:ascii="Arial" w:hAnsi="Arial"/>
          <w:b/>
          <w:spacing w:val="1"/>
        </w:rPr>
        <w:t> </w:t>
      </w:r>
      <w:r>
        <w:rPr/>
        <w:t>HÉCTOR</w:t>
      </w:r>
      <w:r>
        <w:rPr>
          <w:spacing w:val="-70"/>
        </w:rPr>
        <w:t> </w:t>
      </w:r>
      <w:r>
        <w:rPr/>
        <w:t>JOHNNY</w:t>
      </w:r>
      <w:r>
        <w:rPr>
          <w:spacing w:val="-18"/>
        </w:rPr>
        <w:t> </w:t>
      </w:r>
      <w:r>
        <w:rPr/>
        <w:t>AYALA</w:t>
      </w:r>
      <w:r>
        <w:rPr>
          <w:spacing w:val="-18"/>
        </w:rPr>
        <w:t> </w:t>
      </w:r>
      <w:r>
        <w:rPr/>
        <w:t>MIRANDA,</w:t>
      </w:r>
      <w:r>
        <w:rPr>
          <w:spacing w:val="-17"/>
        </w:rPr>
        <w:t> </w:t>
      </w:r>
      <w:r>
        <w:rPr/>
        <w:t>JOSÉ</w:t>
      </w:r>
      <w:r>
        <w:rPr>
          <w:spacing w:val="-17"/>
        </w:rPr>
        <w:t> </w:t>
      </w:r>
      <w:r>
        <w:rPr/>
        <w:t>SAAVEDRA</w:t>
      </w:r>
      <w:r>
        <w:rPr>
          <w:spacing w:val="-70"/>
        </w:rPr>
        <w:t> </w:t>
      </w:r>
      <w:r>
        <w:rPr/>
        <w:t>GARCÍA,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ESCOBAR</w:t>
      </w:r>
      <w:r>
        <w:rPr>
          <w:spacing w:val="1"/>
        </w:rPr>
        <w:t> </w:t>
      </w:r>
      <w:r>
        <w:rPr/>
        <w:t>GUTIÉRREZ,</w:t>
      </w:r>
      <w:r>
        <w:rPr>
          <w:spacing w:val="-70"/>
        </w:rPr>
        <w:t> </w:t>
      </w:r>
      <w:r>
        <w:rPr/>
        <w:t>JOSÉ</w:t>
      </w:r>
      <w:r>
        <w:rPr>
          <w:spacing w:val="1"/>
        </w:rPr>
        <w:t> </w:t>
      </w:r>
      <w:r>
        <w:rPr/>
        <w:t>CORTÉS</w:t>
      </w:r>
      <w:r>
        <w:rPr>
          <w:spacing w:val="1"/>
        </w:rPr>
        <w:t> </w:t>
      </w:r>
      <w:r>
        <w:rPr/>
        <w:t>ÁVILA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JUDITH</w:t>
      </w:r>
      <w:r>
        <w:rPr>
          <w:spacing w:val="-70"/>
        </w:rPr>
        <w:t> </w:t>
      </w:r>
      <w:r>
        <w:rPr/>
        <w:t>LÓPEZ OLMOS, PRESIDENTE MUNICIPAL Y</w:t>
      </w:r>
      <w:r>
        <w:rPr>
          <w:spacing w:val="1"/>
        </w:rPr>
        <w:t> </w:t>
      </w:r>
      <w:r>
        <w:rPr/>
        <w:t>REGIDORES,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PANINDÍCUARO,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9"/>
        <w:rPr>
          <w:sz w:val="29"/>
        </w:rPr>
      </w:pPr>
    </w:p>
    <w:p>
      <w:pPr>
        <w:spacing w:line="276" w:lineRule="auto" w:before="0"/>
        <w:ind w:left="3417" w:right="544" w:firstLine="0"/>
        <w:jc w:val="both"/>
        <w:rPr>
          <w:sz w:val="26"/>
        </w:rPr>
      </w:pPr>
      <w:r>
        <w:rPr>
          <w:rFonts w:ascii="Arial"/>
          <w:b/>
          <w:sz w:val="26"/>
        </w:rPr>
        <w:t>MAGISTRADA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-70"/>
          <w:sz w:val="26"/>
        </w:rPr>
        <w:t> </w:t>
      </w:r>
      <w:r>
        <w:rPr>
          <w:sz w:val="26"/>
        </w:rPr>
        <w:t>ANDRADE</w:t>
      </w:r>
      <w:r>
        <w:rPr>
          <w:spacing w:val="-2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rPr>
          <w:sz w:val="30"/>
        </w:rPr>
      </w:pPr>
    </w:p>
    <w:p>
      <w:pPr>
        <w:tabs>
          <w:tab w:pos="5977" w:val="left" w:leader="none"/>
          <w:tab w:pos="8741" w:val="left" w:leader="none"/>
        </w:tabs>
        <w:spacing w:line="276" w:lineRule="auto" w:before="0"/>
        <w:ind w:left="3417" w:right="542" w:firstLine="0"/>
        <w:jc w:val="both"/>
        <w:rPr>
          <w:sz w:val="26"/>
        </w:rPr>
      </w:pPr>
      <w:r>
        <w:rPr>
          <w:rFonts w:ascii="Arial"/>
          <w:b/>
          <w:sz w:val="26"/>
        </w:rPr>
        <w:t>SECRETARIA</w:t>
        <w:tab/>
        <w:t>INSTRUCTORA</w:t>
        <w:tab/>
        <w:t>Y</w:t>
      </w:r>
      <w:r>
        <w:rPr>
          <w:rFonts w:ascii="Arial"/>
          <w:b/>
          <w:spacing w:val="-70"/>
          <w:sz w:val="26"/>
        </w:rPr>
        <w:t> </w:t>
      </w:r>
      <w:r>
        <w:rPr>
          <w:rFonts w:ascii="Arial"/>
          <w:b/>
          <w:sz w:val="26"/>
        </w:rPr>
        <w:t>PROYECTISTA: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LAURA</w:t>
      </w:r>
      <w:r>
        <w:rPr>
          <w:spacing w:val="73"/>
          <w:sz w:val="26"/>
        </w:rPr>
        <w:t> </w:t>
      </w:r>
      <w:r>
        <w:rPr>
          <w:sz w:val="26"/>
        </w:rPr>
        <w:t>ESTRADA</w:t>
      </w:r>
      <w:r>
        <w:rPr>
          <w:spacing w:val="-70"/>
          <w:sz w:val="26"/>
        </w:rPr>
        <w:t> </w:t>
      </w:r>
      <w:r>
        <w:rPr>
          <w:sz w:val="26"/>
        </w:rPr>
        <w:t>ESTRADA.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0"/>
        <w:ind w:left="282"/>
        <w:jc w:val="both"/>
      </w:pPr>
      <w:r>
        <w:rPr/>
        <w:t>Morelia, Michoacán de</w:t>
      </w:r>
      <w:r>
        <w:rPr>
          <w:spacing w:val="-2"/>
        </w:rPr>
        <w:t> </w:t>
      </w:r>
      <w:r>
        <w:rPr/>
        <w:t>Ocampo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doce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1"/>
        <w:ind w:left="282" w:right="335"/>
        <w:jc w:val="both"/>
      </w:pP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dicta en 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Protección de</w:t>
      </w:r>
      <w:r>
        <w:rPr>
          <w:spacing w:val="1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Político-Electorales del Ciudadano precisado al rubro, por el que, se escinde</w:t>
      </w:r>
      <w:r>
        <w:rPr>
          <w:spacing w:val="-70"/>
        </w:rPr>
        <w:t> </w:t>
      </w:r>
      <w:r>
        <w:rPr/>
        <w:t>la demanda, respecto de la posible comisión de conductas que constituyan</w:t>
      </w:r>
      <w:r>
        <w:rPr>
          <w:spacing w:val="1"/>
        </w:rPr>
        <w:t> </w:t>
      </w:r>
      <w:r>
        <w:rPr/>
        <w:t>violencia política contra las mujeres por razón de género, para que sea el</w:t>
      </w:r>
      <w:r>
        <w:rPr>
          <w:spacing w:val="1"/>
        </w:rPr>
        <w:t> </w:t>
      </w:r>
      <w:r>
        <w:rPr/>
        <w:t>Instituto Electoral de Michoacán quien atienda a través del Procedimiento</w:t>
      </w:r>
      <w:r>
        <w:rPr>
          <w:spacing w:val="1"/>
        </w:rPr>
        <w:t> </w:t>
      </w:r>
      <w:r>
        <w:rPr/>
        <w:t>Especial Sancionador, ello atendiendo a que el Municipio de Panindícuaro,</w:t>
      </w:r>
      <w:r>
        <w:rPr>
          <w:spacing w:val="1"/>
        </w:rPr>
        <w:t> </w:t>
      </w:r>
      <w:r>
        <w:rPr/>
        <w:t>Michoacán, no cuenta con normativa y órgano encargado de dar atención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85.103996pt;margin-top:14.680429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fechas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citadas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corresponde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 dos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mil veintiuno.</w:t>
      </w:r>
    </w:p>
    <w:p>
      <w:pPr>
        <w:spacing w:after="0"/>
        <w:jc w:val="left"/>
        <w:rPr>
          <w:sz w:val="22"/>
        </w:rPr>
        <w:sectPr>
          <w:type w:val="continuous"/>
          <w:pgSz w:w="12250" w:h="19450"/>
          <w:pgMar w:top="700" w:bottom="28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1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71"/>
        <w:ind w:left="282"/>
      </w:pPr>
      <w:r>
        <w:rPr/>
        <w:t>Del</w:t>
      </w:r>
      <w:r>
        <w:rPr>
          <w:spacing w:val="26"/>
        </w:rPr>
        <w:t> </w:t>
      </w:r>
      <w:r>
        <w:rPr/>
        <w:t>escrito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demanda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constancias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obran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sumario,</w:t>
      </w:r>
      <w:r>
        <w:rPr>
          <w:spacing w:val="29"/>
        </w:rPr>
        <w:t> </w:t>
      </w:r>
      <w:r>
        <w:rPr/>
        <w:t>se</w:t>
      </w:r>
      <w:r>
        <w:rPr>
          <w:spacing w:val="-70"/>
        </w:rPr>
        <w:t> </w:t>
      </w:r>
      <w:r>
        <w:rPr/>
        <w:t>advierte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360" w:lineRule="auto" w:before="0" w:after="0"/>
        <w:ind w:left="282" w:right="107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Juicio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Ciudadano.</w:t>
      </w:r>
      <w:r>
        <w:rPr>
          <w:b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marzo,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Ma.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Isabel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García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Olea,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72"/>
          <w:sz w:val="26"/>
        </w:rPr>
        <w:t> </w:t>
      </w:r>
      <w:r>
        <w:rPr>
          <w:rFonts w:ascii="Arial MT" w:hAnsi="Arial MT"/>
          <w:sz w:val="26"/>
        </w:rPr>
        <w:t>su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carácter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Síndica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H.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Ayuntamiento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Constitucional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Municipio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Panindícuaro,</w:t>
      </w:r>
      <w:r>
        <w:rPr>
          <w:rFonts w:ascii="Arial MT" w:hAnsi="Arial MT"/>
          <w:spacing w:val="43"/>
          <w:sz w:val="26"/>
        </w:rPr>
        <w:t> </w:t>
      </w:r>
      <w:r>
        <w:rPr>
          <w:rFonts w:ascii="Arial MT" w:hAnsi="Arial MT"/>
          <w:sz w:val="26"/>
        </w:rPr>
        <w:t>Michoacán,</w:t>
      </w:r>
      <w:r>
        <w:rPr>
          <w:rFonts w:ascii="Arial MT" w:hAnsi="Arial MT"/>
          <w:spacing w:val="45"/>
          <w:sz w:val="26"/>
        </w:rPr>
        <w:t> </w:t>
      </w:r>
      <w:r>
        <w:rPr>
          <w:rFonts w:ascii="Arial MT" w:hAnsi="Arial MT"/>
          <w:sz w:val="26"/>
        </w:rPr>
        <w:t>presentó</w:t>
      </w:r>
      <w:r>
        <w:rPr>
          <w:rFonts w:ascii="Arial MT" w:hAnsi="Arial MT"/>
          <w:spacing w:val="45"/>
          <w:sz w:val="26"/>
        </w:rPr>
        <w:t> </w:t>
      </w:r>
      <w:r>
        <w:rPr>
          <w:rFonts w:ascii="Arial MT" w:hAnsi="Arial MT"/>
          <w:sz w:val="26"/>
        </w:rPr>
        <w:t>ante</w:t>
      </w:r>
      <w:r>
        <w:rPr>
          <w:rFonts w:ascii="Arial MT" w:hAnsi="Arial MT"/>
          <w:spacing w:val="45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46"/>
          <w:sz w:val="26"/>
        </w:rPr>
        <w:t> </w:t>
      </w:r>
      <w:r>
        <w:rPr>
          <w:rFonts w:ascii="Arial MT" w:hAnsi="Arial MT"/>
          <w:sz w:val="26"/>
        </w:rPr>
        <w:t>aludido</w:t>
      </w:r>
      <w:r>
        <w:rPr>
          <w:rFonts w:ascii="Arial MT" w:hAnsi="Arial MT"/>
          <w:spacing w:val="46"/>
          <w:sz w:val="26"/>
        </w:rPr>
        <w:t> </w:t>
      </w:r>
      <w:r>
        <w:rPr>
          <w:rFonts w:ascii="Arial MT" w:hAnsi="Arial MT"/>
          <w:sz w:val="26"/>
        </w:rPr>
        <w:t>Ayuntamiento,</w:t>
      </w:r>
      <w:r>
        <w:rPr>
          <w:rFonts w:ascii="Arial MT" w:hAnsi="Arial MT"/>
          <w:spacing w:val="45"/>
          <w:sz w:val="26"/>
        </w:rPr>
        <w:t> </w:t>
      </w:r>
      <w:r>
        <w:rPr>
          <w:rFonts w:ascii="Arial MT" w:hAnsi="Arial MT"/>
          <w:sz w:val="26"/>
        </w:rPr>
        <w:t>demanda</w:t>
      </w:r>
      <w:r>
        <w:rPr>
          <w:rFonts w:ascii="Arial MT" w:hAnsi="Arial MT"/>
          <w:spacing w:val="-69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Juicio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Protección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Derechos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Político-Electorales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Ciudadano.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105"/>
        <w:jc w:val="both"/>
      </w:pPr>
      <w:r>
        <w:rPr/>
        <w:t>El seis de marzo, ante la Oficialía de Partes de este Órgano Jurisdiccional,</w:t>
      </w:r>
      <w:r>
        <w:rPr>
          <w:spacing w:val="1"/>
        </w:rPr>
        <w:t> </w:t>
      </w:r>
      <w:r>
        <w:rPr/>
        <w:t>Héctor</w:t>
      </w:r>
      <w:r>
        <w:rPr>
          <w:spacing w:val="1"/>
        </w:rPr>
        <w:t> </w:t>
      </w:r>
      <w:r>
        <w:rPr/>
        <w:t>Johnny</w:t>
      </w:r>
      <w:r>
        <w:rPr>
          <w:spacing w:val="1"/>
        </w:rPr>
        <w:t> </w:t>
      </w:r>
      <w:r>
        <w:rPr/>
        <w:t>Ayala</w:t>
      </w:r>
      <w:r>
        <w:rPr>
          <w:spacing w:val="1"/>
        </w:rPr>
        <w:t> </w:t>
      </w:r>
      <w:r>
        <w:rPr/>
        <w:t>Miranda,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Saavedra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Escobar</w:t>
      </w:r>
      <w:r>
        <w:rPr>
          <w:spacing w:val="1"/>
        </w:rPr>
        <w:t> </w:t>
      </w:r>
      <w:r>
        <w:rPr/>
        <w:t>Gutiérrez,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Cortés</w:t>
      </w:r>
      <w:r>
        <w:rPr>
          <w:spacing w:val="1"/>
        </w:rPr>
        <w:t> </w:t>
      </w:r>
      <w:r>
        <w:rPr/>
        <w:t>Ávila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Judith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Olmos,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cuanto</w:t>
      </w:r>
      <w:r>
        <w:rPr>
          <w:spacing w:val="1"/>
        </w:rPr>
        <w:t> </w:t>
      </w:r>
      <w:r>
        <w:rPr/>
        <w:t>Presidente Municipal y Regidores (as), respectivamente del H. 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Panindícuaro,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rinden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cumplimiento al trámite de ley señalado en los artículos 23 y 25 de la Ley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Michoacán de Ocampo, así como la demanda y anexos relacionados con el</w:t>
      </w:r>
      <w:r>
        <w:rPr>
          <w:spacing w:val="1"/>
        </w:rPr>
        <w:t> </w:t>
      </w:r>
      <w:r>
        <w:rPr/>
        <w:t>Juicio para la Protección de los Derechos Político-Electorales del Ciudadano</w:t>
      </w:r>
      <w:r>
        <w:rPr>
          <w:spacing w:val="1"/>
        </w:rPr>
        <w:t> </w:t>
      </w:r>
      <w:r>
        <w:rPr/>
        <w:t>presentado por Ma. Isabel García Olea, quien se ostenta como Síndica del H.</w:t>
      </w:r>
      <w:r>
        <w:rPr>
          <w:spacing w:val="1"/>
        </w:rPr>
        <w:t> </w:t>
      </w:r>
      <w:r>
        <w:rPr/>
        <w:t>Ayuntamiento Constitucional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cita</w:t>
      </w:r>
      <w:r>
        <w:rPr>
          <w:spacing w:val="2"/>
        </w:rPr>
        <w:t> </w:t>
      </w:r>
      <w:r>
        <w:rPr/>
        <w:t>(fojas</w:t>
      </w:r>
      <w:r>
        <w:rPr>
          <w:spacing w:val="-1"/>
        </w:rPr>
        <w:t> </w:t>
      </w:r>
      <w:r>
        <w:rPr/>
        <w:t>02</w:t>
      </w:r>
      <w:r>
        <w:rPr>
          <w:spacing w:val="1"/>
        </w:rPr>
        <w:t> </w:t>
      </w:r>
      <w:r>
        <w:rPr/>
        <w:t>a 23).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60" w:lineRule="auto" w:before="0" w:after="0"/>
        <w:ind w:left="282" w:right="335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Recepción,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registro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turno.</w:t>
      </w:r>
      <w:r>
        <w:rPr>
          <w:b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ocho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marzo,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Magistrada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Presidenta</w:t>
      </w:r>
      <w:r>
        <w:rPr>
          <w:rFonts w:ascii="Arial MT" w:hAnsi="Arial MT"/>
          <w:spacing w:val="22"/>
          <w:sz w:val="26"/>
        </w:rPr>
        <w:t> </w:t>
      </w:r>
      <w:r>
        <w:rPr>
          <w:rFonts w:ascii="Arial MT" w:hAnsi="Arial MT"/>
          <w:sz w:val="26"/>
        </w:rPr>
        <w:t>tuvo</w:t>
      </w:r>
      <w:r>
        <w:rPr>
          <w:rFonts w:ascii="Arial MT" w:hAnsi="Arial MT"/>
          <w:spacing w:val="23"/>
          <w:sz w:val="26"/>
        </w:rPr>
        <w:t> </w:t>
      </w:r>
      <w:r>
        <w:rPr>
          <w:rFonts w:ascii="Arial MT" w:hAnsi="Arial MT"/>
          <w:sz w:val="26"/>
        </w:rPr>
        <w:t>por</w:t>
      </w:r>
      <w:r>
        <w:rPr>
          <w:rFonts w:ascii="Arial MT" w:hAnsi="Arial MT"/>
          <w:spacing w:val="25"/>
          <w:sz w:val="26"/>
        </w:rPr>
        <w:t> </w:t>
      </w:r>
      <w:r>
        <w:rPr>
          <w:rFonts w:ascii="Arial MT" w:hAnsi="Arial MT"/>
          <w:sz w:val="26"/>
        </w:rPr>
        <w:t>recibida</w:t>
      </w:r>
      <w:r>
        <w:rPr>
          <w:rFonts w:ascii="Arial MT" w:hAnsi="Arial MT"/>
          <w:spacing w:val="25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22"/>
          <w:sz w:val="26"/>
        </w:rPr>
        <w:t> </w:t>
      </w:r>
      <w:r>
        <w:rPr>
          <w:rFonts w:ascii="Arial MT" w:hAnsi="Arial MT"/>
          <w:sz w:val="26"/>
        </w:rPr>
        <w:t>demanda</w:t>
      </w:r>
      <w:r>
        <w:rPr>
          <w:rFonts w:ascii="Arial MT" w:hAnsi="Arial MT"/>
          <w:spacing w:val="25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22"/>
          <w:sz w:val="26"/>
        </w:rPr>
        <w:t> </w:t>
      </w:r>
      <w:r>
        <w:rPr>
          <w:rFonts w:ascii="Arial MT" w:hAnsi="Arial MT"/>
          <w:sz w:val="26"/>
        </w:rPr>
        <w:t>sus</w:t>
      </w:r>
      <w:r>
        <w:rPr>
          <w:rFonts w:ascii="Arial MT" w:hAnsi="Arial MT"/>
          <w:spacing w:val="23"/>
          <w:sz w:val="26"/>
        </w:rPr>
        <w:t> </w:t>
      </w:r>
      <w:r>
        <w:rPr>
          <w:rFonts w:ascii="Arial MT" w:hAnsi="Arial MT"/>
          <w:sz w:val="26"/>
        </w:rPr>
        <w:t>anexos;</w:t>
      </w:r>
      <w:r>
        <w:rPr>
          <w:rFonts w:ascii="Arial MT" w:hAnsi="Arial MT"/>
          <w:spacing w:val="22"/>
          <w:sz w:val="26"/>
        </w:rPr>
        <w:t> </w:t>
      </w:r>
      <w:r>
        <w:rPr>
          <w:rFonts w:ascii="Arial MT" w:hAnsi="Arial MT"/>
          <w:sz w:val="26"/>
        </w:rPr>
        <w:t>ordenando</w:t>
      </w:r>
      <w:r>
        <w:rPr>
          <w:rFonts w:ascii="Arial MT" w:hAnsi="Arial MT"/>
          <w:spacing w:val="23"/>
          <w:sz w:val="26"/>
        </w:rPr>
        <w:t> </w:t>
      </w:r>
      <w:r>
        <w:rPr>
          <w:rFonts w:ascii="Arial MT" w:hAnsi="Arial MT"/>
          <w:sz w:val="26"/>
        </w:rPr>
        <w:t>integrar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el expediente TEEM-JDC-037/2021, y turnarlo a la ponencia a su cargo para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efectos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correspondientes.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360" w:lineRule="auto" w:before="0" w:after="0"/>
        <w:ind w:left="282" w:right="335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Radicación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requerimiento.</w:t>
      </w:r>
      <w:r>
        <w:rPr>
          <w:b/>
          <w:spacing w:val="1"/>
          <w:sz w:val="26"/>
        </w:rPr>
        <w:t> </w:t>
      </w:r>
      <w:r>
        <w:rPr>
          <w:rFonts w:ascii="Arial MT" w:hAnsi="Arial MT"/>
          <w:sz w:val="26"/>
        </w:rPr>
        <w:t>Por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acuerdo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nueve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marzo,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se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radicó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juicio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ciudadano,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cual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además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requirieron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diversas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constancias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autoridad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responsable.</w:t>
      </w:r>
    </w:p>
    <w:p>
      <w:pPr>
        <w:spacing w:after="0" w:line="360" w:lineRule="auto"/>
        <w:jc w:val="both"/>
        <w:rPr>
          <w:rFonts w:ascii="Arial MT" w:hAnsi="Arial MT"/>
          <w:sz w:val="26"/>
        </w:rPr>
        <w:sectPr>
          <w:headerReference w:type="default" r:id="rId7"/>
          <w:footerReference w:type="default" r:id="rId8"/>
          <w:pgSz w:w="12250" w:h="19450"/>
          <w:pgMar w:header="1493" w:footer="1170" w:top="2260" w:bottom="1360" w:left="1420" w:right="1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1"/>
      </w:pPr>
      <w:r>
        <w:rPr/>
        <w:t>CONSIDERANDOS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282" w:right="337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Actuación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colegiada.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que se emite, compete al Pleno del Tribunal Electoral del</w:t>
      </w:r>
      <w:r>
        <w:rPr>
          <w:spacing w:val="1"/>
        </w:rPr>
        <w:t> </w:t>
      </w:r>
      <w:r>
        <w:rPr/>
        <w:t>Estado de Michoacán, mediante actuación colegiada y plenaria, no así a la</w:t>
      </w:r>
      <w:r>
        <w:rPr>
          <w:spacing w:val="1"/>
        </w:rPr>
        <w:t> </w:t>
      </w:r>
      <w:r>
        <w:rPr/>
        <w:t>magistrada</w:t>
      </w:r>
      <w:r>
        <w:rPr>
          <w:spacing w:val="-2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Lo</w:t>
      </w:r>
      <w:r>
        <w:rPr>
          <w:spacing w:val="21"/>
        </w:rPr>
        <w:t> </w:t>
      </w:r>
      <w:r>
        <w:rPr/>
        <w:t>anterior,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estima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esa</w:t>
      </w:r>
      <w:r>
        <w:rPr>
          <w:spacing w:val="24"/>
        </w:rPr>
        <w:t> </w:t>
      </w:r>
      <w:r>
        <w:rPr/>
        <w:t>manera,</w:t>
      </w:r>
      <w:r>
        <w:rPr>
          <w:spacing w:val="22"/>
        </w:rPr>
        <w:t> </w:t>
      </w:r>
      <w:r>
        <w:rPr/>
        <w:t>pues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/>
        <w:t>pronunciamiento</w:t>
      </w:r>
      <w:r>
        <w:rPr>
          <w:spacing w:val="22"/>
        </w:rPr>
        <w:t> </w:t>
      </w:r>
      <w:r>
        <w:rPr/>
        <w:t>respecto</w:t>
      </w:r>
      <w:r>
        <w:rPr>
          <w:spacing w:val="24"/>
        </w:rPr>
        <w:t> </w:t>
      </w:r>
      <w:r>
        <w:rPr/>
        <w:t>a</w:t>
      </w:r>
      <w:r>
        <w:rPr>
          <w:spacing w:val="-70"/>
        </w:rPr>
        <w:t> </w:t>
      </w:r>
      <w:r>
        <w:rPr/>
        <w:t>la escisión de la demanda, corresponde a una situación que debe atenderse</w:t>
      </w:r>
      <w:r>
        <w:rPr>
          <w:spacing w:val="-70"/>
        </w:rPr>
        <w:t> </w:t>
      </w:r>
      <w:r>
        <w:rPr/>
        <w:t>mediante actuación</w:t>
      </w:r>
      <w:r>
        <w:rPr>
          <w:spacing w:val="1"/>
        </w:rPr>
        <w:t> </w:t>
      </w:r>
      <w:r>
        <w:rPr/>
        <w:t>colegiada, debido</w:t>
      </w:r>
      <w:r>
        <w:rPr>
          <w:spacing w:val="1"/>
        </w:rPr>
        <w:t> </w:t>
      </w:r>
      <w:r>
        <w:rPr/>
        <w:t>a que, implica la emisión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48"/>
        </w:rPr>
        <w:t> </w:t>
      </w:r>
      <w:r>
        <w:rPr/>
        <w:t>interlocutoria</w:t>
      </w:r>
      <w:r>
        <w:rPr>
          <w:spacing w:val="48"/>
        </w:rPr>
        <w:t> </w:t>
      </w:r>
      <w:r>
        <w:rPr/>
        <w:t>sobre</w:t>
      </w:r>
      <w:r>
        <w:rPr>
          <w:spacing w:val="48"/>
        </w:rPr>
        <w:t> </w:t>
      </w:r>
      <w:r>
        <w:rPr/>
        <w:t>una</w:t>
      </w:r>
      <w:r>
        <w:rPr>
          <w:spacing w:val="48"/>
        </w:rPr>
        <w:t> </w:t>
      </w:r>
      <w:r>
        <w:rPr/>
        <w:t>cuestión</w:t>
      </w:r>
      <w:r>
        <w:rPr>
          <w:spacing w:val="48"/>
        </w:rPr>
        <w:t> </w:t>
      </w:r>
      <w:r>
        <w:rPr/>
        <w:t>accesoria</w:t>
      </w:r>
      <w:r>
        <w:rPr>
          <w:spacing w:val="48"/>
        </w:rPr>
        <w:t> </w:t>
      </w:r>
      <w:r>
        <w:rPr/>
        <w:t>al</w:t>
      </w:r>
      <w:r>
        <w:rPr>
          <w:spacing w:val="49"/>
        </w:rPr>
        <w:t> </w:t>
      </w:r>
      <w:r>
        <w:rPr/>
        <w:t>asunto</w:t>
      </w:r>
      <w:r>
        <w:rPr>
          <w:spacing w:val="48"/>
        </w:rPr>
        <w:t> </w:t>
      </w:r>
      <w:r>
        <w:rPr/>
        <w:t>principal;</w:t>
      </w:r>
      <w:r>
        <w:rPr>
          <w:spacing w:val="-70"/>
        </w:rPr>
        <w:t> </w:t>
      </w:r>
      <w:r>
        <w:rPr/>
        <w:t>por ende, se reitera, al tratarse de una cuestión que no puede adoptarse por</w:t>
      </w:r>
      <w:r>
        <w:rPr>
          <w:spacing w:val="-70"/>
        </w:rPr>
        <w:t> </w:t>
      </w:r>
      <w:r>
        <w:rPr/>
        <w:t>la magistrada instructora, su determinación queda al arbitrio de este Órgano</w:t>
      </w:r>
      <w:r>
        <w:rPr>
          <w:spacing w:val="1"/>
        </w:rPr>
        <w:t> </w:t>
      </w:r>
      <w:r>
        <w:rPr/>
        <w:t>Jurisdiccional, actuando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Pleno.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282" w:right="339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Sustenta</w:t>
      </w:r>
      <w:r>
        <w:rPr>
          <w:spacing w:val="73"/>
          <w:sz w:val="26"/>
        </w:rPr>
        <w:t> </w:t>
      </w:r>
      <w:r>
        <w:rPr>
          <w:sz w:val="26"/>
        </w:rPr>
        <w:t>lo</w:t>
      </w:r>
      <w:r>
        <w:rPr>
          <w:spacing w:val="73"/>
          <w:sz w:val="26"/>
        </w:rPr>
        <w:t> </w:t>
      </w:r>
      <w:r>
        <w:rPr>
          <w:sz w:val="26"/>
        </w:rPr>
        <w:t>anterior,</w:t>
      </w:r>
      <w:r>
        <w:rPr>
          <w:spacing w:val="73"/>
          <w:sz w:val="26"/>
        </w:rPr>
        <w:t> </w:t>
      </w:r>
      <w:r>
        <w:rPr>
          <w:sz w:val="26"/>
        </w:rPr>
        <w:t>lo</w:t>
      </w:r>
      <w:r>
        <w:rPr>
          <w:spacing w:val="73"/>
          <w:sz w:val="26"/>
        </w:rPr>
        <w:t> </w:t>
      </w:r>
      <w:r>
        <w:rPr>
          <w:sz w:val="26"/>
        </w:rPr>
        <w:t>dispuesto   en   la   Jurisprudencia   11/99, de</w:t>
      </w:r>
      <w:r>
        <w:rPr>
          <w:spacing w:val="1"/>
          <w:sz w:val="26"/>
        </w:rPr>
        <w:t> </w:t>
      </w:r>
      <w:r>
        <w:rPr>
          <w:sz w:val="26"/>
        </w:rPr>
        <w:t>rubro: </w:t>
      </w:r>
      <w:r>
        <w:rPr>
          <w:rFonts w:ascii="Arial" w:hAnsi="Arial"/>
          <w:b/>
          <w:i/>
          <w:sz w:val="26"/>
        </w:rPr>
        <w:t>“MEDIOS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IMPUGNACIÓN.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RESOLUCIONES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ACTUACIONES</w:t>
      </w:r>
      <w:r>
        <w:rPr>
          <w:rFonts w:ascii="Arial" w:hAnsi="Arial"/>
          <w:b/>
          <w:i/>
          <w:spacing w:val="68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68"/>
          <w:sz w:val="26"/>
        </w:rPr>
        <w:t> </w:t>
      </w:r>
      <w:r>
        <w:rPr>
          <w:rFonts w:ascii="Arial" w:hAnsi="Arial"/>
          <w:b/>
          <w:i/>
          <w:sz w:val="26"/>
        </w:rPr>
        <w:t>IMPLIQUEN</w:t>
      </w:r>
      <w:r>
        <w:rPr>
          <w:rFonts w:ascii="Arial" w:hAnsi="Arial"/>
          <w:b/>
          <w:i/>
          <w:spacing w:val="70"/>
          <w:sz w:val="26"/>
        </w:rPr>
        <w:t> </w:t>
      </w:r>
      <w:r>
        <w:rPr>
          <w:rFonts w:ascii="Arial" w:hAnsi="Arial"/>
          <w:b/>
          <w:i/>
          <w:sz w:val="26"/>
        </w:rPr>
        <w:t>UNA</w:t>
      </w:r>
      <w:r>
        <w:rPr>
          <w:rFonts w:ascii="Arial" w:hAnsi="Arial"/>
          <w:b/>
          <w:i/>
          <w:spacing w:val="68"/>
          <w:sz w:val="26"/>
        </w:rPr>
        <w:t> </w:t>
      </w:r>
      <w:r>
        <w:rPr>
          <w:rFonts w:ascii="Arial" w:hAnsi="Arial"/>
          <w:b/>
          <w:i/>
          <w:sz w:val="26"/>
        </w:rPr>
        <w:t>MODIFICACIÓN</w:t>
      </w:r>
      <w:r>
        <w:rPr>
          <w:rFonts w:ascii="Arial" w:hAnsi="Arial"/>
          <w:b/>
          <w:i/>
          <w:spacing w:val="68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70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SUSTANCIACIÓN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 PROCEDIMIENTO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ORDINARIO,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SON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COMPETENCIA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SALA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SUPERIOR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NO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MAGISTRADO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INSTRUCTOR”</w:t>
      </w:r>
      <w:r>
        <w:rPr>
          <w:rFonts w:ascii="Arial" w:hAnsi="Arial"/>
          <w:b/>
          <w:i/>
          <w:sz w:val="26"/>
          <w:vertAlign w:val="superscript"/>
        </w:rPr>
        <w:t>2</w:t>
      </w:r>
      <w:r>
        <w:rPr>
          <w:rFonts w:ascii="Arial" w:hAnsi="Arial"/>
          <w:b/>
          <w:i/>
          <w:sz w:val="26"/>
          <w:vertAlign w:val="baseline"/>
        </w:rPr>
        <w:t>.</w:t>
      </w:r>
    </w:p>
    <w:p>
      <w:pPr>
        <w:pStyle w:val="BodyText"/>
        <w:rPr>
          <w:rFonts w:ascii="Arial"/>
          <w:b/>
          <w:i/>
          <w:sz w:val="39"/>
        </w:rPr>
      </w:pPr>
    </w:p>
    <w:p>
      <w:pPr>
        <w:pStyle w:val="BodyText"/>
        <w:spacing w:line="360" w:lineRule="auto" w:before="1"/>
        <w:ind w:left="282" w:right="337"/>
        <w:jc w:val="both"/>
      </w:pPr>
      <w:r>
        <w:rPr/>
        <w:t>Dicho criterio, resulta aplicable por analogía a las actuaciones practicadas</w:t>
      </w:r>
      <w:r>
        <w:rPr>
          <w:spacing w:val="1"/>
        </w:rPr>
        <w:t> </w:t>
      </w:r>
      <w:r>
        <w:rPr/>
        <w:t>por este Tribunal Electoral, en tanto que el contenido de los dispositivos</w:t>
      </w:r>
      <w:r>
        <w:rPr>
          <w:spacing w:val="1"/>
        </w:rPr>
        <w:t> </w:t>
      </w:r>
      <w:r>
        <w:rPr/>
        <w:t>aludidos en la referida tesis jurisprudencial, es similar al de los artículos 64 y</w:t>
      </w:r>
      <w:r>
        <w:rPr>
          <w:spacing w:val="-70"/>
        </w:rPr>
        <w:t> </w:t>
      </w:r>
      <w:r>
        <w:rPr/>
        <w:t>66 del Código Electoral del Estado de Michoacán</w:t>
      </w:r>
      <w:r>
        <w:rPr>
          <w:vertAlign w:val="superscript"/>
        </w:rPr>
        <w:t>3</w:t>
      </w:r>
      <w:r>
        <w:rPr>
          <w:vertAlign w:val="baseline"/>
        </w:rPr>
        <w:t>, en los que se establece</w:t>
      </w:r>
      <w:r>
        <w:rPr>
          <w:spacing w:val="1"/>
          <w:vertAlign w:val="baseline"/>
        </w:rPr>
        <w:t> </w:t>
      </w:r>
      <w:r>
        <w:rPr>
          <w:vertAlign w:val="baseline"/>
        </w:rPr>
        <w:t>la competencia y atribuciones del Pleno de este Tribunal y sus magistrados,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respectivamente;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numerales</w:t>
      </w:r>
      <w:r>
        <w:rPr>
          <w:spacing w:val="1"/>
          <w:vertAlign w:val="baseline"/>
        </w:rPr>
        <w:t> </w:t>
      </w:r>
      <w:r>
        <w:rPr>
          <w:vertAlign w:val="baseline"/>
        </w:rPr>
        <w:t>27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Ley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72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6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7"/>
          <w:vertAlign w:val="baseline"/>
        </w:rPr>
        <w:t> </w:t>
      </w:r>
      <w:r>
        <w:rPr>
          <w:vertAlign w:val="baseline"/>
        </w:rPr>
        <w:t>y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5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7"/>
          <w:vertAlign w:val="baseline"/>
        </w:rPr>
        <w:t> </w:t>
      </w:r>
      <w:r>
        <w:rPr>
          <w:vertAlign w:val="baseline"/>
        </w:rPr>
        <w:t>Ciudadana</w:t>
      </w:r>
      <w:r>
        <w:rPr>
          <w:spacing w:val="7"/>
          <w:vertAlign w:val="baseline"/>
        </w:rPr>
        <w:t> </w:t>
      </w:r>
      <w:r>
        <w:rPr>
          <w:vertAlign w:val="baseline"/>
        </w:rPr>
        <w:t>del</w:t>
      </w:r>
      <w:r>
        <w:rPr>
          <w:spacing w:val="7"/>
          <w:vertAlign w:val="baseline"/>
        </w:rPr>
        <w:t> </w:t>
      </w:r>
      <w:r>
        <w:rPr>
          <w:vertAlign w:val="baseline"/>
        </w:rPr>
        <w:t>Estado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6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85.103996pt;margin-top:12.18081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en: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https://</w:t>
      </w:r>
      <w:hyperlink r:id="rId9">
        <w:r>
          <w:rPr>
            <w:sz w:val="22"/>
            <w:vertAlign w:val="baseline"/>
          </w:rPr>
          <w:t>www.te.gob.mx/IUSEapp/</w:t>
        </w:r>
      </w:hyperlink>
    </w:p>
    <w:p>
      <w:pPr>
        <w:spacing w:line="252" w:lineRule="exact" w:before="0"/>
        <w:ind w:left="282" w:right="0" w:firstLine="0"/>
        <w:jc w:val="left"/>
        <w:rPr>
          <w:rFonts w:ascii="Arial" w:hAnsi="Arial"/>
          <w:i/>
          <w:sz w:val="22"/>
        </w:rPr>
      </w:pPr>
      <w:r>
        <w:rPr>
          <w:sz w:val="22"/>
          <w:vertAlign w:val="superscript"/>
        </w:rPr>
        <w:t>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Código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Electoral.</w:t>
      </w:r>
    </w:p>
    <w:p>
      <w:pPr>
        <w:spacing w:after="0" w:line="252" w:lineRule="exact"/>
        <w:jc w:val="left"/>
        <w:rPr>
          <w:rFonts w:ascii="Arial" w:hAnsi="Arial"/>
          <w:sz w:val="22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5"/>
        </w:rPr>
      </w:pPr>
    </w:p>
    <w:p>
      <w:pPr>
        <w:pStyle w:val="BodyText"/>
        <w:spacing w:line="360" w:lineRule="auto" w:before="101"/>
        <w:ind w:left="282" w:right="337"/>
        <w:jc w:val="both"/>
      </w:pPr>
      <w:r>
        <w:rPr/>
        <w:t>Ocampo</w:t>
      </w:r>
      <w:r>
        <w:rPr>
          <w:vertAlign w:val="superscript"/>
        </w:rPr>
        <w:t>4</w:t>
      </w:r>
      <w:r>
        <w:rPr>
          <w:vertAlign w:val="baseline"/>
        </w:rPr>
        <w:t>, así como 6 y 12 fracción III del Reglamento Interno del Tribunal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282" w:right="337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TERCERO: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Planteamiento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formulado</w:t>
      </w:r>
      <w:r>
        <w:rPr>
          <w:rFonts w:ascii="Arial" w:hAnsi="Arial"/>
          <w:b/>
          <w:spacing w:val="29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escrito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demanda.</w:t>
      </w:r>
      <w:r>
        <w:rPr>
          <w:rFonts w:ascii="Arial" w:hAnsi="Arial"/>
          <w:b/>
          <w:spacing w:val="29"/>
          <w:sz w:val="26"/>
        </w:rPr>
        <w:t> </w:t>
      </w:r>
      <w:r>
        <w:rPr>
          <w:sz w:val="26"/>
        </w:rPr>
        <w:t>Previo</w:t>
      </w:r>
      <w:r>
        <w:rPr>
          <w:spacing w:val="-70"/>
          <w:sz w:val="26"/>
        </w:rPr>
        <w:t> </w:t>
      </w:r>
      <w:r>
        <w:rPr>
          <w:sz w:val="26"/>
        </w:rPr>
        <w:t>al desarrollo de la justificación, se considera oportuno precisar que la actora</w:t>
      </w:r>
      <w:r>
        <w:rPr>
          <w:spacing w:val="1"/>
          <w:sz w:val="26"/>
        </w:rPr>
        <w:t> </w:t>
      </w:r>
      <w:r>
        <w:rPr>
          <w:sz w:val="26"/>
        </w:rPr>
        <w:t>refiere a este Tribunal que </w:t>
      </w:r>
      <w:r>
        <w:rPr>
          <w:rFonts w:ascii="Arial" w:hAnsi="Arial"/>
          <w:i/>
          <w:sz w:val="26"/>
        </w:rPr>
        <w:t>“…para ejercer el cargo Presidenta Suplente 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interina con todo lo que de hecho y derecho implica, que además puede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trascender a violencia política de genero (sic), por la expresión del señor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Presidente en la sesión de cabildo de que la suscrita estaba impedida 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asumir el cargo por cuestión de genero (sic), todo ello en razón de que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órgano colegiado hace nugatorio el derecho a ejercer el Cargo…” </w:t>
      </w:r>
      <w:r>
        <w:rPr>
          <w:sz w:val="26"/>
        </w:rPr>
        <w:t>así como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“…dado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presidente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Municipal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viva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voz,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expreso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(sic)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dos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ocasiones que la suscrita no podía asumir el cargo por cuestión de genero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(sic)…”, </w:t>
      </w:r>
      <w:r>
        <w:rPr>
          <w:sz w:val="26"/>
        </w:rPr>
        <w:t>por lo que atendiendo el deber que tiene todo juzgador de leer</w:t>
      </w:r>
      <w:r>
        <w:rPr>
          <w:spacing w:val="1"/>
          <w:sz w:val="26"/>
        </w:rPr>
        <w:t> </w:t>
      </w:r>
      <w:r>
        <w:rPr>
          <w:sz w:val="26"/>
        </w:rPr>
        <w:t>detenida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cuidadosamente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objeto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establecer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intención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promovente</w:t>
      </w:r>
      <w:r>
        <w:rPr>
          <w:sz w:val="26"/>
          <w:vertAlign w:val="superscript"/>
        </w:rPr>
        <w:t>6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82" w:right="339"/>
        <w:jc w:val="both"/>
      </w:pPr>
      <w:r>
        <w:rPr/>
        <w:t>Al respecto, este Tribunal advierte que, la actora acude ante esta instancia</w:t>
      </w:r>
      <w:r>
        <w:rPr>
          <w:spacing w:val="1"/>
        </w:rPr>
        <w:t> </w:t>
      </w:r>
      <w:r>
        <w:rPr/>
        <w:t>jurisdiccional,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efecto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este</w:t>
      </w:r>
      <w:r>
        <w:rPr>
          <w:spacing w:val="16"/>
        </w:rPr>
        <w:t> </w:t>
      </w:r>
      <w:r>
        <w:rPr/>
        <w:t>órgano</w:t>
      </w:r>
      <w:r>
        <w:rPr>
          <w:spacing w:val="13"/>
        </w:rPr>
        <w:t> </w:t>
      </w:r>
      <w:r>
        <w:rPr/>
        <w:t>colegiado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pronuncie</w:t>
      </w:r>
      <w:r>
        <w:rPr>
          <w:spacing w:val="17"/>
        </w:rPr>
        <w:t> </w:t>
      </w:r>
      <w:r>
        <w:rPr/>
        <w:t>respecto</w:t>
      </w:r>
      <w:r>
        <w:rPr>
          <w:spacing w:val="-70"/>
        </w:rPr>
        <w:t> </w:t>
      </w:r>
      <w:r>
        <w:rPr/>
        <w:t>a conductas que, a su decir, son constitutivas de violencia política en razón</w:t>
      </w:r>
      <w:r>
        <w:rPr>
          <w:spacing w:val="1"/>
        </w:rPr>
        <w:t> </w:t>
      </w:r>
      <w:r>
        <w:rPr/>
        <w:t>de género y violación a su derecho político electoral en la vertiente del</w:t>
      </w:r>
      <w:r>
        <w:rPr>
          <w:spacing w:val="1"/>
        </w:rPr>
        <w:t> </w:t>
      </w:r>
      <w:r>
        <w:rPr/>
        <w:t>ejercicio del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5"/>
        <w:jc w:val="both"/>
      </w:pPr>
      <w:r>
        <w:rPr/>
        <w:t>Además,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obstaculizó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vertiente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veintiséis de febrero, licencia por tiempo indefinido al Presidente Municipal,</w:t>
      </w:r>
      <w:r>
        <w:rPr>
          <w:spacing w:val="1"/>
        </w:rPr>
        <w:t> </w:t>
      </w:r>
      <w:r>
        <w:rPr/>
        <w:t>la violación a lo establecido en el artículo 50 fracción II de la Ley Orgánica</w:t>
      </w:r>
      <w:r>
        <w:rPr>
          <w:spacing w:val="1"/>
        </w:rPr>
        <w:t> </w:t>
      </w:r>
      <w:r>
        <w:rPr/>
        <w:t>Municipal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Michoacán,</w:t>
      </w:r>
      <w:r>
        <w:rPr>
          <w:spacing w:val="15"/>
        </w:rPr>
        <w:t> </w:t>
      </w:r>
      <w:r>
        <w:rPr/>
        <w:t>al</w:t>
      </w:r>
      <w:r>
        <w:rPr>
          <w:spacing w:val="18"/>
        </w:rPr>
        <w:t> </w:t>
      </w:r>
      <w:r>
        <w:rPr/>
        <w:t>no</w:t>
      </w:r>
      <w:r>
        <w:rPr>
          <w:spacing w:val="15"/>
        </w:rPr>
        <w:t> </w:t>
      </w:r>
      <w:r>
        <w:rPr/>
        <w:t>designar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actora</w:t>
      </w:r>
      <w:r>
        <w:rPr>
          <w:spacing w:val="15"/>
        </w:rPr>
        <w:t> </w:t>
      </w:r>
      <w:r>
        <w:rPr/>
        <w:t>como</w:t>
      </w:r>
    </w:p>
    <w:p>
      <w:pPr>
        <w:pStyle w:val="BodyText"/>
        <w:spacing w:before="9"/>
      </w:pPr>
      <w:r>
        <w:rPr/>
        <w:pict>
          <v:rect style="position:absolute;margin-left:85.103996pt;margin-top:17.359999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3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Ley de</w:t>
      </w:r>
      <w:r>
        <w:rPr>
          <w:rFonts w:ascii="Arial"/>
          <w:i/>
          <w:spacing w:val="-3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Justicia</w:t>
      </w:r>
      <w:r>
        <w:rPr>
          <w:rFonts w:ascii="Arial"/>
          <w:i/>
          <w:spacing w:val="-1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Electoral</w:t>
      </w:r>
      <w:r>
        <w:rPr>
          <w:sz w:val="22"/>
          <w:vertAlign w:val="baseline"/>
        </w:rPr>
        <w:t>.</w:t>
      </w:r>
    </w:p>
    <w:p>
      <w:pPr>
        <w:spacing w:line="252" w:lineRule="exact" w:before="0"/>
        <w:ind w:left="282" w:right="0" w:firstLine="0"/>
        <w:jc w:val="left"/>
        <w:rPr>
          <w:rFonts w:ascii="Arial"/>
          <w:i/>
          <w:sz w:val="22"/>
        </w:rPr>
      </w:pPr>
      <w:r>
        <w:rPr>
          <w:sz w:val="22"/>
          <w:vertAlign w:val="superscript"/>
        </w:rPr>
        <w:t>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3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Reglamento.</w:t>
      </w:r>
    </w:p>
    <w:p>
      <w:pPr>
        <w:spacing w:before="1"/>
        <w:ind w:left="282" w:right="334" w:firstLine="0"/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jurisprudencia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4/99,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rubro</w:t>
      </w:r>
      <w:r>
        <w:rPr>
          <w:rFonts w:ascii="Arial" w:hAnsi="Arial"/>
          <w:i/>
          <w:sz w:val="22"/>
          <w:vertAlign w:val="baseline"/>
        </w:rPr>
        <w:t>: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MEDIOS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DE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IMPUGNACIÓN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EN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MATERIA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ELECTORAL.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EL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RESOLUTOR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DEBE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INTERPRETAR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EL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OCURSO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QUE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LOS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CONTENGA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PARA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DETERMINAR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LA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VERDADERA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INTENCIÓN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DEL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ACTOR.”,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consultable en Justicia Electoral. Revista del Tribunal Electoral del Poder Judicial de 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Federación,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Suplemento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Año 2000,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página 17.</w:t>
      </w:r>
    </w:p>
    <w:p>
      <w:pPr>
        <w:spacing w:after="0"/>
        <w:jc w:val="both"/>
        <w:rPr>
          <w:sz w:val="22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0" w:lineRule="auto" w:before="91"/>
        <w:ind w:left="282" w:right="338"/>
        <w:jc w:val="both"/>
      </w:pPr>
      <w:r>
        <w:rPr/>
        <w:t>encargada de despacho de la Presidencia Municipal, y elegir al Secretario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Panindícuaro,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39"/>
        <w:jc w:val="both"/>
      </w:pP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recientes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72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necesario</w:t>
      </w:r>
      <w:r>
        <w:rPr>
          <w:spacing w:val="21"/>
        </w:rPr>
        <w:t> </w:t>
      </w:r>
      <w:r>
        <w:rPr/>
        <w:t>escindir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demanda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base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solicitado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manifestado</w:t>
      </w:r>
      <w:r>
        <w:rPr>
          <w:spacing w:val="21"/>
        </w:rPr>
        <w:t> </w:t>
      </w:r>
      <w:r>
        <w:rPr/>
        <w:t>por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actora.</w:t>
      </w:r>
    </w:p>
    <w:p>
      <w:pPr>
        <w:pStyle w:val="BodyText"/>
        <w:rPr>
          <w:sz w:val="39"/>
        </w:rPr>
      </w:pPr>
    </w:p>
    <w:p>
      <w:pPr>
        <w:spacing w:before="0"/>
        <w:ind w:left="282" w:right="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CUARTO.</w:t>
      </w:r>
      <w:r>
        <w:rPr>
          <w:rFonts w:ascii="Arial" w:hAnsi="Arial"/>
          <w:b/>
          <w:spacing w:val="14"/>
          <w:sz w:val="26"/>
        </w:rPr>
        <w:t> </w:t>
      </w:r>
      <w:r>
        <w:rPr>
          <w:rFonts w:ascii="Arial" w:hAnsi="Arial"/>
          <w:b/>
          <w:sz w:val="26"/>
        </w:rPr>
        <w:t>Escisión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5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5"/>
          <w:sz w:val="26"/>
        </w:rPr>
        <w:t> </w:t>
      </w:r>
      <w:r>
        <w:rPr>
          <w:rFonts w:ascii="Arial" w:hAnsi="Arial"/>
          <w:b/>
          <w:sz w:val="26"/>
        </w:rPr>
        <w:t>demanda.</w:t>
      </w:r>
      <w:r>
        <w:rPr>
          <w:rFonts w:ascii="Arial" w:hAnsi="Arial"/>
          <w:b/>
          <w:spacing w:val="18"/>
          <w:sz w:val="26"/>
        </w:rPr>
        <w:t> </w:t>
      </w:r>
      <w:r>
        <w:rPr>
          <w:sz w:val="26"/>
        </w:rPr>
        <w:t>Ahora,</w:t>
      </w:r>
      <w:r>
        <w:rPr>
          <w:spacing w:val="16"/>
          <w:sz w:val="26"/>
        </w:rPr>
        <w:t> </w:t>
      </w:r>
      <w:r>
        <w:rPr>
          <w:sz w:val="26"/>
        </w:rPr>
        <w:t>de</w:t>
      </w:r>
      <w:r>
        <w:rPr>
          <w:spacing w:val="17"/>
          <w:sz w:val="26"/>
        </w:rPr>
        <w:t> </w:t>
      </w:r>
      <w:r>
        <w:rPr>
          <w:sz w:val="26"/>
        </w:rPr>
        <w:t>conformidad</w:t>
      </w:r>
      <w:r>
        <w:rPr>
          <w:spacing w:val="17"/>
          <w:sz w:val="26"/>
        </w:rPr>
        <w:t> </w:t>
      </w:r>
      <w:r>
        <w:rPr>
          <w:sz w:val="26"/>
        </w:rPr>
        <w:t>con</w:t>
      </w:r>
      <w:r>
        <w:rPr>
          <w:spacing w:val="17"/>
          <w:sz w:val="26"/>
        </w:rPr>
        <w:t> </w:t>
      </w:r>
      <w:r>
        <w:rPr>
          <w:sz w:val="26"/>
        </w:rPr>
        <w:t>el</w:t>
      </w:r>
      <w:r>
        <w:rPr>
          <w:spacing w:val="17"/>
          <w:sz w:val="26"/>
        </w:rPr>
        <w:t> </w:t>
      </w:r>
      <w:r>
        <w:rPr>
          <w:sz w:val="26"/>
        </w:rPr>
        <w:t>artículo</w:t>
      </w:r>
    </w:p>
    <w:p>
      <w:pPr>
        <w:pStyle w:val="BodyText"/>
        <w:spacing w:line="360" w:lineRule="auto" w:before="150"/>
        <w:ind w:left="282" w:right="340"/>
        <w:jc w:val="both"/>
      </w:pPr>
      <w:r>
        <w:rPr/>
        <w:t>60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Reglamento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sustanciando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expediente, podrá proponer al Pleno un acuerdo de escisión respecto del</w:t>
      </w:r>
      <w:r>
        <w:rPr>
          <w:spacing w:val="1"/>
        </w:rPr>
        <w:t> </w:t>
      </w:r>
      <w:r>
        <w:rPr/>
        <w:t>mismo, si en el escrito de demanda se impugna más de un acto y, en</w:t>
      </w:r>
      <w:r>
        <w:rPr>
          <w:spacing w:val="1"/>
        </w:rPr>
        <w:t> </w:t>
      </w:r>
      <w:r>
        <w:rPr/>
        <w:t>consecuencia, se estima fundadamente que no es conveniente resolver de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conjunta.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82" w:right="344"/>
        <w:jc w:val="both"/>
      </w:pPr>
      <w:r>
        <w:rPr/>
        <w:t>Esto, ya que el propósito principal de esta atribución es facilitar la resolución</w:t>
      </w:r>
      <w:r>
        <w:rPr>
          <w:spacing w:val="-70"/>
        </w:rPr>
        <w:t> </w:t>
      </w:r>
      <w:r>
        <w:rPr/>
        <w:t>de cuestiones que ameritan un pronunciamiento por separado, derivado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resolverlas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procesales</w:t>
      </w:r>
      <w:r>
        <w:rPr>
          <w:spacing w:val="-1"/>
        </w:rPr>
        <w:t> </w:t>
      </w:r>
      <w:r>
        <w:rPr/>
        <w:t>distintos.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Atento a ello, este Tribunal considera necesario escindir la demanda para</w:t>
      </w:r>
      <w:r>
        <w:rPr>
          <w:spacing w:val="1"/>
        </w:rPr>
        <w:t> </w:t>
      </w:r>
      <w:r>
        <w:rPr/>
        <w:t>efecto de que sea el Instituto Electoral de Michoacán la autoridad que, en</w:t>
      </w:r>
      <w:r>
        <w:rPr>
          <w:spacing w:val="1"/>
        </w:rPr>
        <w:t> </w:t>
      </w:r>
      <w:r>
        <w:rPr/>
        <w:t>plenitud de atribuciones, se pronuncie sobre los hechos denunciados bajo el</w:t>
      </w:r>
      <w:r>
        <w:rPr>
          <w:spacing w:val="-70"/>
        </w:rPr>
        <w:t> </w:t>
      </w:r>
      <w:r>
        <w:rPr/>
        <w:t>enfoque de violencia política en razón de género, toda vez que refiere que</w:t>
      </w:r>
      <w:r>
        <w:rPr>
          <w:spacing w:val="1"/>
        </w:rPr>
        <w:t> </w:t>
      </w:r>
      <w:r>
        <w:rPr/>
        <w:t>los hechos denunciados pueden constituir conductas que presumiblemente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configurarla.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40"/>
        <w:jc w:val="both"/>
      </w:pPr>
      <w:r>
        <w:rPr/>
        <w:t>Lo anterior se considera así, ya que derivado de la reforma de trece de abril</w:t>
      </w:r>
      <w:r>
        <w:rPr>
          <w:spacing w:val="1"/>
        </w:rPr>
        <w:t> </w:t>
      </w:r>
      <w:r>
        <w:rPr/>
        <w:t>de dos mil veinte, publicada en el Diario Oficial de la Federación, en materia</w:t>
      </w:r>
      <w:r>
        <w:rPr>
          <w:spacing w:val="1"/>
        </w:rPr>
        <w:t> </w:t>
      </w:r>
      <w:r>
        <w:rPr/>
        <w:t>de violencia política contra las mujeres por razón de género, que configuró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tal</w:t>
      </w:r>
      <w:r>
        <w:rPr>
          <w:spacing w:val="1"/>
        </w:rPr>
        <w:t> </w:t>
      </w:r>
      <w:r>
        <w:rPr/>
        <w:t>irregularidad.</w:t>
      </w:r>
    </w:p>
    <w:p>
      <w:pPr>
        <w:spacing w:after="0" w:line="360" w:lineRule="auto"/>
        <w:jc w:val="both"/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0" w:lineRule="auto" w:before="101"/>
        <w:ind w:left="282" w:right="337"/>
        <w:jc w:val="both"/>
      </w:pPr>
      <w:r>
        <w:rPr/>
        <w:t>Reforma que modificó ocho ordenamientos jurídicos</w:t>
      </w:r>
      <w:r>
        <w:rPr>
          <w:vertAlign w:val="superscript"/>
        </w:rPr>
        <w:t>7</w:t>
      </w:r>
      <w:r>
        <w:rPr>
          <w:vertAlign w:val="baseline"/>
        </w:rPr>
        <w:t>; sin embargo, para el</w:t>
      </w:r>
      <w:r>
        <w:rPr>
          <w:spacing w:val="1"/>
          <w:vertAlign w:val="baseline"/>
        </w:rPr>
        <w:t> </w:t>
      </w:r>
      <w:r>
        <w:rPr>
          <w:vertAlign w:val="baseline"/>
        </w:rPr>
        <w:t>caso,</w:t>
      </w:r>
      <w:r>
        <w:rPr>
          <w:spacing w:val="24"/>
          <w:vertAlign w:val="baseline"/>
        </w:rPr>
        <w:t> </w:t>
      </w:r>
      <w:r>
        <w:rPr>
          <w:vertAlign w:val="baseline"/>
        </w:rPr>
        <w:t>resulta</w:t>
      </w:r>
      <w:r>
        <w:rPr>
          <w:spacing w:val="24"/>
          <w:vertAlign w:val="baseline"/>
        </w:rPr>
        <w:t> </w:t>
      </w:r>
      <w:r>
        <w:rPr>
          <w:vertAlign w:val="baseline"/>
        </w:rPr>
        <w:t>importante</w:t>
      </w:r>
      <w:r>
        <w:rPr>
          <w:spacing w:val="25"/>
          <w:vertAlign w:val="baseline"/>
        </w:rPr>
        <w:t> </w:t>
      </w:r>
      <w:r>
        <w:rPr>
          <w:vertAlign w:val="baseline"/>
        </w:rPr>
        <w:t>destacar</w:t>
      </w:r>
      <w:r>
        <w:rPr>
          <w:spacing w:val="24"/>
          <w:vertAlign w:val="baseline"/>
        </w:rPr>
        <w:t> </w:t>
      </w:r>
      <w:r>
        <w:rPr>
          <w:vertAlign w:val="baseline"/>
        </w:rPr>
        <w:t>los</w:t>
      </w:r>
      <w:r>
        <w:rPr>
          <w:spacing w:val="25"/>
          <w:vertAlign w:val="baseline"/>
        </w:rPr>
        <w:t> </w:t>
      </w:r>
      <w:r>
        <w:rPr>
          <w:vertAlign w:val="baseline"/>
        </w:rPr>
        <w:t>cambios</w:t>
      </w:r>
      <w:r>
        <w:rPr>
          <w:spacing w:val="25"/>
          <w:vertAlign w:val="baseline"/>
        </w:rPr>
        <w:t> </w:t>
      </w:r>
      <w:r>
        <w:rPr>
          <w:vertAlign w:val="baseline"/>
        </w:rPr>
        <w:t>a</w:t>
      </w:r>
      <w:r>
        <w:rPr>
          <w:spacing w:val="24"/>
          <w:vertAlign w:val="baseline"/>
        </w:rPr>
        <w:t> </w:t>
      </w:r>
      <w:r>
        <w:rPr>
          <w:vertAlign w:val="baseline"/>
        </w:rPr>
        <w:t>la</w:t>
      </w:r>
      <w:r>
        <w:rPr>
          <w:spacing w:val="25"/>
          <w:vertAlign w:val="baseline"/>
        </w:rPr>
        <w:t> </w:t>
      </w:r>
      <w:r>
        <w:rPr>
          <w:vertAlign w:val="baseline"/>
        </w:rPr>
        <w:t>Ley</w:t>
      </w:r>
      <w:r>
        <w:rPr>
          <w:spacing w:val="24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24"/>
          <w:vertAlign w:val="baseline"/>
        </w:rPr>
        <w:t> </w:t>
      </w:r>
      <w:r>
        <w:rPr>
          <w:vertAlign w:val="baseline"/>
        </w:rPr>
        <w:t>de</w:t>
      </w:r>
      <w:r>
        <w:rPr>
          <w:spacing w:val="25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Mujeres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Vida</w:t>
      </w:r>
      <w:r>
        <w:rPr>
          <w:spacing w:val="1"/>
          <w:vertAlign w:val="baseline"/>
        </w:rPr>
        <w:t> </w:t>
      </w:r>
      <w:r>
        <w:rPr>
          <w:vertAlign w:val="baseline"/>
        </w:rPr>
        <w:t>Libre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Violencia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Ley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Instituciones y Procedimientos Electorales, que tuvieron un impacto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ámbito</w:t>
      </w:r>
      <w:r>
        <w:rPr>
          <w:spacing w:val="-2"/>
          <w:vertAlign w:val="baseline"/>
        </w:rPr>
        <w:t> </w:t>
      </w:r>
      <w:r>
        <w:rPr>
          <w:vertAlign w:val="baseline"/>
        </w:rPr>
        <w:t>local.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282" w:right="337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 ese sentido, la Ley General de Acceso de las Mujeres a una Vida Libre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Violencia,</w:t>
      </w:r>
      <w:r>
        <w:rPr>
          <w:spacing w:val="1"/>
          <w:sz w:val="26"/>
        </w:rPr>
        <w:t> </w:t>
      </w:r>
      <w:r>
        <w:rPr>
          <w:sz w:val="26"/>
        </w:rPr>
        <w:t>además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establecer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definición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violencia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-70"/>
          <w:sz w:val="26"/>
        </w:rPr>
        <w:t> </w:t>
      </w:r>
      <w:r>
        <w:rPr>
          <w:sz w:val="26"/>
        </w:rPr>
        <w:t>contra las mujeres por razón de género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, así como los sujetos activos en su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comisión,</w:t>
      </w:r>
      <w:r>
        <w:rPr>
          <w:spacing w:val="68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otorgó</w:t>
      </w:r>
      <w:r>
        <w:rPr>
          <w:rFonts w:ascii="Arial" w:hAnsi="Arial"/>
          <w:b/>
          <w:spacing w:val="70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atribuciones</w:t>
      </w:r>
      <w:r>
        <w:rPr>
          <w:rFonts w:ascii="Arial" w:hAnsi="Arial"/>
          <w:b/>
          <w:spacing w:val="7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al</w:t>
      </w:r>
      <w:r>
        <w:rPr>
          <w:rFonts w:ascii="Arial" w:hAnsi="Arial"/>
          <w:b/>
          <w:spacing w:val="67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Instituto</w:t>
      </w:r>
      <w:r>
        <w:rPr>
          <w:rFonts w:ascii="Arial" w:hAnsi="Arial"/>
          <w:b/>
          <w:spacing w:val="68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Nacional</w:t>
      </w:r>
      <w:r>
        <w:rPr>
          <w:rFonts w:ascii="Arial" w:hAnsi="Arial"/>
          <w:b/>
          <w:spacing w:val="70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Electoral</w:t>
      </w:r>
      <w:r>
        <w:rPr>
          <w:rFonts w:ascii="Arial" w:hAnsi="Arial"/>
          <w:b/>
          <w:spacing w:val="67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y</w:t>
      </w:r>
      <w:r>
        <w:rPr>
          <w:rFonts w:ascii="Arial" w:hAnsi="Arial"/>
          <w:b/>
          <w:spacing w:val="69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</w:t>
      </w:r>
      <w:r>
        <w:rPr>
          <w:rFonts w:ascii="Arial" w:hAnsi="Arial"/>
          <w:b/>
          <w:spacing w:val="5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los</w:t>
      </w:r>
      <w:r>
        <w:rPr>
          <w:rFonts w:ascii="Arial" w:hAnsi="Arial"/>
          <w:b/>
          <w:spacing w:val="-70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organismos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públicos locales electorales para</w:t>
      </w:r>
      <w:r>
        <w:rPr>
          <w:rFonts w:ascii="Arial" w:hAnsi="Arial"/>
          <w:b/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promover la cultura de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no violencia y para </w:t>
      </w:r>
      <w:r>
        <w:rPr>
          <w:rFonts w:ascii="Arial" w:hAnsi="Arial"/>
          <w:b/>
          <w:sz w:val="26"/>
          <w:vertAlign w:val="baseline"/>
        </w:rPr>
        <w:t>sancionar la violencia política contra las mujeres por</w:t>
      </w:r>
      <w:r>
        <w:rPr>
          <w:rFonts w:ascii="Arial" w:hAnsi="Arial"/>
          <w:b/>
          <w:spacing w:val="-70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razón</w:t>
      </w:r>
      <w:r>
        <w:rPr>
          <w:rFonts w:ascii="Arial" w:hAnsi="Arial"/>
          <w:b/>
          <w:spacing w:val="-2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género</w:t>
      </w:r>
      <w:r>
        <w:rPr>
          <w:sz w:val="26"/>
          <w:vertAlign w:val="superscript"/>
        </w:rPr>
        <w:t>9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82" w:right="335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Electorales,</w:t>
      </w:r>
      <w:r>
        <w:rPr>
          <w:vertAlign w:val="superscript"/>
        </w:rPr>
        <w:t>10</w:t>
      </w:r>
      <w:r>
        <w:rPr>
          <w:vertAlign w:val="baseline"/>
        </w:rPr>
        <w:t> el legislador federal dotó de facultades al Instituto 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 para sustanciar las quejas o denuncias presentadas por violencia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 género a través del Procedimiento Especial Sancionador, señalando, por</w:t>
      </w:r>
      <w:r>
        <w:rPr>
          <w:spacing w:val="1"/>
          <w:vertAlign w:val="baseline"/>
        </w:rPr>
        <w:t> </w:t>
      </w:r>
      <w:r>
        <w:rPr>
          <w:vertAlign w:val="baseline"/>
        </w:rPr>
        <w:t>otra parte, que el mismo podrá ser instruido en cualquier momento,</w:t>
      </w:r>
      <w:r>
        <w:rPr>
          <w:vertAlign w:val="superscript"/>
        </w:rPr>
        <w:t>11</w:t>
      </w:r>
      <w:r>
        <w:rPr>
          <w:vertAlign w:val="baseline"/>
        </w:rPr>
        <w:t> como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advierte:</w:t>
      </w:r>
    </w:p>
    <w:p>
      <w:pPr>
        <w:pStyle w:val="BodyText"/>
        <w:rPr>
          <w:sz w:val="39"/>
        </w:rPr>
      </w:pPr>
    </w:p>
    <w:p>
      <w:pPr>
        <w:pStyle w:val="Heading2"/>
      </w:pPr>
      <w:r>
        <w:rPr/>
        <w:t>“Artículo</w:t>
      </w:r>
      <w:r>
        <w:rPr>
          <w:spacing w:val="-4"/>
        </w:rPr>
        <w:t> </w:t>
      </w:r>
      <w:r>
        <w:rPr/>
        <w:t>470.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</w:tabs>
        <w:spacing w:line="276" w:lineRule="auto" w:before="44" w:after="0"/>
        <w:ind w:left="848" w:right="339" w:firstLine="0"/>
        <w:jc w:val="both"/>
        <w:rPr>
          <w:i/>
          <w:sz w:val="26"/>
        </w:rPr>
      </w:pPr>
      <w:r>
        <w:rPr>
          <w:i/>
          <w:sz w:val="26"/>
        </w:rPr>
        <w:t>Dentro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los procesos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electorales,</w:t>
      </w:r>
      <w:r>
        <w:rPr>
          <w:i/>
          <w:spacing w:val="1"/>
          <w:sz w:val="26"/>
        </w:rPr>
        <w:t> </w:t>
      </w:r>
      <w:r>
        <w:rPr>
          <w:b/>
          <w:i/>
          <w:sz w:val="26"/>
        </w:rPr>
        <w:t>la Secretaría Ejecutiva del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Instituto,</w:t>
      </w:r>
      <w:r>
        <w:rPr>
          <w:b/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conducto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Unidad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Técnica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Contencioso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Electoral,</w:t>
      </w:r>
      <w:r>
        <w:rPr>
          <w:i/>
          <w:spacing w:val="1"/>
          <w:sz w:val="26"/>
        </w:rPr>
        <w:t> </w:t>
      </w:r>
      <w:r>
        <w:rPr>
          <w:b/>
          <w:i/>
          <w:sz w:val="26"/>
        </w:rPr>
        <w:t>instruirá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el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procedimiento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especial</w:t>
      </w:r>
      <w:r>
        <w:rPr>
          <w:b/>
          <w:i/>
          <w:spacing w:val="1"/>
          <w:sz w:val="26"/>
        </w:rPr>
        <w:t> </w:t>
      </w:r>
      <w:r>
        <w:rPr>
          <w:i/>
          <w:sz w:val="26"/>
        </w:rPr>
        <w:t>establecido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presente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Capítulo,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cuando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denuncie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comisión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conductas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que:</w:t>
      </w:r>
    </w:p>
    <w:p>
      <w:pPr>
        <w:spacing w:before="0"/>
        <w:ind w:left="848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w w:val="99"/>
          <w:sz w:val="26"/>
        </w:rPr>
        <w:t>…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8"/>
        </w:rPr>
      </w:pPr>
      <w:r>
        <w:rPr/>
        <w:pict>
          <v:rect style="position:absolute;margin-left:85.103996pt;margin-top:12.592061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82" w:right="332" w:firstLine="0"/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Los cuerpos normativos modificados fueron: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Ley General de Acceso de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las Mujeres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una Vida Libre de Violencia; Ley General de Instituciones y Procedimientos Electorales;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Ley General del Sistema de Medios de Impugnación en Materia Electoral; Ley General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Partidos Políticos; Ley General en Materia de Delitos Electorales; Ley Orgánica de 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Fiscalía General de la República; Ley Orgánica del Poder Judicial de la Federación; y, Ley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General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Responsabilidades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Administrativas.</w:t>
      </w:r>
    </w:p>
    <w:p>
      <w:pPr>
        <w:spacing w:line="251" w:lineRule="exact" w:before="0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8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Artículo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Bis,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párrafo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primero.</w:t>
      </w:r>
    </w:p>
    <w:p>
      <w:pPr>
        <w:spacing w:line="252" w:lineRule="exact" w:before="0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Artículo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48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Bis,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fracción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III.</w:t>
      </w:r>
    </w:p>
    <w:p>
      <w:pPr>
        <w:spacing w:line="252" w:lineRule="exact" w:before="1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10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Reforma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realizada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trece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abril.</w:t>
      </w:r>
    </w:p>
    <w:p>
      <w:pPr>
        <w:spacing w:line="252" w:lineRule="exact" w:before="0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11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Artículo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442,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último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párrafo.</w:t>
      </w:r>
    </w:p>
    <w:p>
      <w:pPr>
        <w:spacing w:after="0" w:line="252" w:lineRule="exact"/>
        <w:jc w:val="left"/>
        <w:rPr>
          <w:sz w:val="22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76" w:lineRule="auto" w:before="91" w:after="0"/>
        <w:ind w:left="848" w:right="338" w:firstLine="0"/>
        <w:jc w:val="both"/>
        <w:rPr>
          <w:i/>
          <w:sz w:val="26"/>
        </w:rPr>
      </w:pPr>
      <w:r>
        <w:rPr>
          <w:b/>
          <w:i/>
          <w:sz w:val="26"/>
        </w:rPr>
        <w:t>La Secretaría Ejecutiva </w:t>
      </w:r>
      <w:r>
        <w:rPr>
          <w:i/>
          <w:sz w:val="26"/>
        </w:rPr>
        <w:t>por conducto de la Unidad Técnica de lo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Contencioso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Electoral,</w:t>
      </w:r>
      <w:r>
        <w:rPr>
          <w:i/>
          <w:spacing w:val="1"/>
          <w:sz w:val="26"/>
        </w:rPr>
        <w:t> </w:t>
      </w:r>
      <w:r>
        <w:rPr>
          <w:b/>
          <w:i/>
          <w:sz w:val="26"/>
        </w:rPr>
        <w:t>instruirá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el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procedimiento</w:t>
      </w:r>
      <w:r>
        <w:rPr>
          <w:b/>
          <w:i/>
          <w:spacing w:val="73"/>
          <w:sz w:val="26"/>
        </w:rPr>
        <w:t> </w:t>
      </w:r>
      <w:r>
        <w:rPr>
          <w:b/>
          <w:i/>
          <w:sz w:val="26"/>
        </w:rPr>
        <w:t>especial</w:t>
      </w:r>
      <w:r>
        <w:rPr>
          <w:b/>
          <w:i/>
          <w:spacing w:val="1"/>
          <w:sz w:val="26"/>
        </w:rPr>
        <w:t> </w:t>
      </w:r>
      <w:r>
        <w:rPr>
          <w:i/>
          <w:sz w:val="26"/>
        </w:rPr>
        <w:t>establecido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capítulo,</w:t>
      </w:r>
      <w:r>
        <w:rPr>
          <w:i/>
          <w:spacing w:val="1"/>
          <w:sz w:val="26"/>
        </w:rPr>
        <w:t> </w:t>
      </w:r>
      <w:r>
        <w:rPr>
          <w:b/>
          <w:i/>
          <w:sz w:val="26"/>
        </w:rPr>
        <w:t>en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cualquier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momento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cuando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presenten denuncias, o de oficio por hechos relacionados con violencia</w:t>
      </w:r>
      <w:r>
        <w:rPr>
          <w:i/>
          <w:spacing w:val="-70"/>
          <w:sz w:val="26"/>
        </w:rPr>
        <w:t> </w:t>
      </w:r>
      <w:r>
        <w:rPr>
          <w:i/>
          <w:sz w:val="26"/>
        </w:rPr>
        <w:t>política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contra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mujeres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razón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 género.</w:t>
      </w: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Heading2"/>
      </w:pPr>
      <w:r>
        <w:rPr/>
        <w:t>Artículo</w:t>
      </w:r>
      <w:r>
        <w:rPr>
          <w:spacing w:val="-1"/>
        </w:rPr>
        <w:t> </w:t>
      </w:r>
      <w:r>
        <w:rPr/>
        <w:t>474</w:t>
      </w:r>
      <w:r>
        <w:rPr>
          <w:spacing w:val="-1"/>
        </w:rPr>
        <w:t> </w:t>
      </w:r>
      <w:r>
        <w:rPr/>
        <w:t>Bis.</w:t>
      </w:r>
    </w:p>
    <w:p>
      <w:pPr>
        <w:spacing w:line="276" w:lineRule="auto" w:before="47"/>
        <w:ind w:left="848" w:right="338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1. </w:t>
      </w:r>
      <w:r>
        <w:rPr>
          <w:rFonts w:ascii="Arial" w:hAnsi="Arial"/>
          <w:i/>
          <w:sz w:val="26"/>
        </w:rPr>
        <w:t>En los procedimientos relacionadas con violencia política contra 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mujeres en razón de género, la Unidad Técnica de lo Contencioso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ordenará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forma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sucesiva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iniciar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procedimiento,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así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como resolver sobre las medidas cautelares y de protección que fueren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necesarias. Cuando las medidas de protección sean competencia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otra autoridad, la Secretaría Ejecutiva dará vista de inmediato para 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proceda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otorgarlas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conforme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sus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facultades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y competencias…</w:t>
      </w:r>
    </w:p>
    <w:p>
      <w:pPr>
        <w:pStyle w:val="ListParagraph"/>
        <w:numPr>
          <w:ilvl w:val="0"/>
          <w:numId w:val="3"/>
        </w:numPr>
        <w:tabs>
          <w:tab w:pos="1178" w:val="left" w:leader="none"/>
        </w:tabs>
        <w:spacing w:line="276" w:lineRule="auto" w:before="1" w:after="0"/>
        <w:ind w:left="848" w:right="340" w:firstLine="0"/>
        <w:jc w:val="both"/>
        <w:rPr>
          <w:b/>
          <w:i/>
          <w:sz w:val="26"/>
        </w:rPr>
      </w:pPr>
      <w:r>
        <w:rPr>
          <w:i/>
          <w:sz w:val="26"/>
        </w:rPr>
        <w:t>Las denuncias presentadas ante los Organismos Públicos Locales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Electorales, así como procedimientos iniciados de oficio, </w:t>
      </w:r>
      <w:r>
        <w:rPr>
          <w:b/>
          <w:i/>
          <w:sz w:val="26"/>
        </w:rPr>
        <w:t>deberán ser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sustanciados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en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lo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conducente,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acuerdo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al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procedimiento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establecido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en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este artículo.”</w:t>
      </w:r>
    </w:p>
    <w:p>
      <w:pPr>
        <w:pStyle w:val="BodyText"/>
        <w:spacing w:before="9"/>
        <w:rPr>
          <w:rFonts w:ascii="Arial"/>
          <w:b/>
          <w:i/>
          <w:sz w:val="38"/>
        </w:rPr>
      </w:pPr>
    </w:p>
    <w:p>
      <w:pPr>
        <w:spacing w:line="360" w:lineRule="auto" w:before="0"/>
        <w:ind w:left="282" w:right="339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 esos mismos términos, fue modificado el artículo 440 de la Ley General</w:t>
      </w:r>
      <w:r>
        <w:rPr>
          <w:spacing w:val="1"/>
          <w:sz w:val="26"/>
        </w:rPr>
        <w:t> </w:t>
      </w:r>
      <w:r>
        <w:rPr>
          <w:sz w:val="26"/>
        </w:rPr>
        <w:t>de Instituciones y Procedimientos Electorales, al establecer expresamente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ámbito</w:t>
      </w:r>
      <w:r>
        <w:rPr>
          <w:spacing w:val="1"/>
          <w:sz w:val="26"/>
        </w:rPr>
        <w:t> </w:t>
      </w:r>
      <w:r>
        <w:rPr>
          <w:sz w:val="26"/>
        </w:rPr>
        <w:t>local,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infracciones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relacionadas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violencia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política contra las mujeres por razón de género se deberán conocer 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vía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procedimiento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especial sancionador.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82" w:right="340"/>
        <w:jc w:val="both"/>
      </w:pPr>
      <w:r>
        <w:rPr/>
        <w:t>De esta forma, se vinculó a los órganos legislativos en los estados 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42"/>
        </w:rPr>
        <w:t> </w:t>
      </w:r>
      <w:r>
        <w:rPr/>
        <w:t>sancionadores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materia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citada</w:t>
      </w:r>
      <w:r>
        <w:rPr>
          <w:spacing w:val="42"/>
        </w:rPr>
        <w:t> </w:t>
      </w:r>
      <w:r>
        <w:rPr/>
        <w:t>violencia,</w:t>
      </w:r>
      <w:r>
        <w:rPr>
          <w:spacing w:val="43"/>
        </w:rPr>
        <w:t> </w:t>
      </w:r>
      <w:r>
        <w:rPr/>
        <w:t>como</w:t>
      </w:r>
      <w:r>
        <w:rPr>
          <w:spacing w:val="43"/>
        </w:rPr>
        <w:t> </w:t>
      </w:r>
      <w:r>
        <w:rPr/>
        <w:t>se</w:t>
      </w:r>
      <w:r>
        <w:rPr>
          <w:spacing w:val="-70"/>
        </w:rPr>
        <w:t> </w:t>
      </w:r>
      <w:r>
        <w:rPr/>
        <w:t>ve:</w:t>
      </w:r>
    </w:p>
    <w:p>
      <w:pPr>
        <w:pStyle w:val="BodyText"/>
        <w:rPr>
          <w:sz w:val="39"/>
        </w:rPr>
      </w:pPr>
    </w:p>
    <w:p>
      <w:pPr>
        <w:pStyle w:val="Heading2"/>
        <w:ind w:left="990"/>
      </w:pPr>
      <w:r>
        <w:rPr/>
        <w:t>“Artículo</w:t>
      </w:r>
      <w:r>
        <w:rPr>
          <w:spacing w:val="-4"/>
        </w:rPr>
        <w:t> </w:t>
      </w:r>
      <w:r>
        <w:rPr/>
        <w:t>440.</w:t>
      </w:r>
    </w:p>
    <w:p>
      <w:pPr>
        <w:pStyle w:val="ListParagraph"/>
        <w:numPr>
          <w:ilvl w:val="1"/>
          <w:numId w:val="3"/>
        </w:numPr>
        <w:tabs>
          <w:tab w:pos="1300" w:val="left" w:leader="none"/>
        </w:tabs>
        <w:spacing w:line="276" w:lineRule="auto" w:before="44" w:after="0"/>
        <w:ind w:left="990" w:right="393" w:firstLine="0"/>
        <w:jc w:val="both"/>
        <w:rPr>
          <w:i/>
          <w:sz w:val="26"/>
        </w:rPr>
      </w:pPr>
      <w:r>
        <w:rPr>
          <w:i/>
          <w:sz w:val="26"/>
        </w:rPr>
        <w:t>Las leyes electorales locales deberán considerar las reglas de 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procedimientos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sancionadores,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tomando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cuenta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siguientes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bases:</w:t>
      </w:r>
    </w:p>
    <w:p>
      <w:pPr>
        <w:spacing w:before="1"/>
        <w:ind w:left="990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(…)</w:t>
      </w:r>
    </w:p>
    <w:p>
      <w:pPr>
        <w:spacing w:line="276" w:lineRule="auto" w:before="44"/>
        <w:ind w:left="990" w:right="39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3.</w:t>
      </w:r>
      <w:r>
        <w:rPr>
          <w:rFonts w:ascii="Arial" w:hAnsi="Arial"/>
          <w:i/>
          <w:spacing w:val="49"/>
          <w:sz w:val="26"/>
        </w:rPr>
        <w:t> </w:t>
      </w:r>
      <w:r>
        <w:rPr>
          <w:rFonts w:ascii="Arial" w:hAnsi="Arial"/>
          <w:i/>
          <w:sz w:val="26"/>
        </w:rPr>
        <w:t>Deberán</w:t>
      </w:r>
      <w:r>
        <w:rPr>
          <w:rFonts w:ascii="Arial" w:hAnsi="Arial"/>
          <w:i/>
          <w:spacing w:val="50"/>
          <w:sz w:val="26"/>
        </w:rPr>
        <w:t> </w:t>
      </w:r>
      <w:r>
        <w:rPr>
          <w:rFonts w:ascii="Arial" w:hAnsi="Arial"/>
          <w:i/>
          <w:sz w:val="26"/>
        </w:rPr>
        <w:t>regular</w:t>
      </w:r>
      <w:r>
        <w:rPr>
          <w:rFonts w:ascii="Arial" w:hAnsi="Arial"/>
          <w:i/>
          <w:spacing w:val="55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50"/>
          <w:sz w:val="26"/>
        </w:rPr>
        <w:t> </w:t>
      </w:r>
      <w:r>
        <w:rPr>
          <w:rFonts w:ascii="Arial" w:hAnsi="Arial"/>
          <w:i/>
          <w:sz w:val="26"/>
        </w:rPr>
        <w:t>procedimiento</w:t>
      </w:r>
      <w:r>
        <w:rPr>
          <w:rFonts w:ascii="Arial" w:hAnsi="Arial"/>
          <w:i/>
          <w:spacing w:val="50"/>
          <w:sz w:val="26"/>
        </w:rPr>
        <w:t> </w:t>
      </w:r>
      <w:r>
        <w:rPr>
          <w:rFonts w:ascii="Arial" w:hAnsi="Arial"/>
          <w:i/>
          <w:sz w:val="26"/>
        </w:rPr>
        <w:t>especial</w:t>
      </w:r>
      <w:r>
        <w:rPr>
          <w:rFonts w:ascii="Arial" w:hAnsi="Arial"/>
          <w:i/>
          <w:spacing w:val="50"/>
          <w:sz w:val="26"/>
        </w:rPr>
        <w:t> </w:t>
      </w:r>
      <w:r>
        <w:rPr>
          <w:rFonts w:ascii="Arial" w:hAnsi="Arial"/>
          <w:i/>
          <w:sz w:val="26"/>
        </w:rPr>
        <w:t>sancionador</w:t>
      </w:r>
      <w:r>
        <w:rPr>
          <w:rFonts w:ascii="Arial" w:hAnsi="Arial"/>
          <w:i/>
          <w:spacing w:val="55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50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casos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violencia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política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contra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mujeres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razón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género.”.</w:t>
      </w:r>
    </w:p>
    <w:p>
      <w:pPr>
        <w:spacing w:after="0" w:line="276" w:lineRule="auto"/>
        <w:jc w:val="left"/>
        <w:rPr>
          <w:rFonts w:ascii="Arial" w:hAnsi="Arial"/>
          <w:sz w:val="26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6"/>
        </w:rPr>
      </w:pPr>
    </w:p>
    <w:p>
      <w:pPr>
        <w:pStyle w:val="BodyText"/>
        <w:spacing w:line="360" w:lineRule="auto" w:before="91"/>
        <w:ind w:left="282" w:right="341"/>
        <w:jc w:val="both"/>
      </w:pPr>
      <w:r>
        <w:rPr/>
        <w:t>Como consecuencia de lo anterior, el veintinueve de mayo de dos mil veinte</w:t>
      </w:r>
      <w:r>
        <w:rPr>
          <w:spacing w:val="1"/>
        </w:rPr>
        <w:t> </w:t>
      </w:r>
      <w:r>
        <w:rPr/>
        <w:t>se publicó en el Periódico Oficial del Gobierno Constitucional del Estado de</w:t>
      </w:r>
      <w:r>
        <w:rPr>
          <w:spacing w:val="1"/>
        </w:rPr>
        <w:t> </w:t>
      </w:r>
      <w:r>
        <w:rPr/>
        <w:t>Michoacán el Decreto 328 que, entre otras cosas, dotó al Instituto Electoral</w:t>
      </w:r>
      <w:r>
        <w:rPr>
          <w:spacing w:val="1"/>
        </w:rPr>
        <w:t> </w:t>
      </w:r>
      <w:r>
        <w:rPr/>
        <w:t>local de competencia para prevenir, atender y erradicar la violencia política</w:t>
      </w:r>
      <w:r>
        <w:rPr>
          <w:spacing w:val="1"/>
        </w:rPr>
        <w:t> </w:t>
      </w:r>
      <w:r>
        <w:rPr/>
        <w:t>por razón de género en su numeral 34 fracción XLI y además en el arábigo</w:t>
      </w:r>
      <w:r>
        <w:rPr>
          <w:spacing w:val="1"/>
        </w:rPr>
        <w:t> </w:t>
      </w:r>
      <w:r>
        <w:rPr/>
        <w:t>254 se incorporó el inciso e) para establecer como hipótesis de procedencia</w:t>
      </w:r>
      <w:r>
        <w:rPr>
          <w:spacing w:val="1"/>
        </w:rPr>
        <w:t> </w:t>
      </w:r>
      <w:r>
        <w:rPr/>
        <w:t>del procedimiento especial sancionador, los actos que constituyan 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 género.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Como puede advertirse, las recientes reformas para la atención de asuntos</w:t>
      </w:r>
      <w:r>
        <w:rPr>
          <w:spacing w:val="1"/>
        </w:rPr>
        <w:t> </w:t>
      </w:r>
      <w:r>
        <w:rPr/>
        <w:t>relativos a violencia política de género implicaron la apertura de una vía</w:t>
      </w:r>
      <w:r>
        <w:rPr>
          <w:spacing w:val="1"/>
        </w:rPr>
        <w:t> </w:t>
      </w:r>
      <w:r>
        <w:rPr/>
        <w:t>sancionadora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 sancionador, los cuales son instruidos, en el ámbito local,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resuelto 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41"/>
        <w:jc w:val="both"/>
      </w:pPr>
      <w:r>
        <w:rPr/>
        <w:t>Es importante destacar, que en el ámbito federal la reforma tuvo impacto en</w:t>
      </w:r>
      <w:r>
        <w:rPr>
          <w:spacing w:val="1"/>
        </w:rPr>
        <w:t> </w:t>
      </w:r>
      <w:r>
        <w:rPr/>
        <w:t>la Ley General del Sistema de Medios de Impugnación en Materia Electoral,</w:t>
      </w:r>
      <w:r>
        <w:rPr>
          <w:spacing w:val="1"/>
        </w:rPr>
        <w:t> </w:t>
      </w:r>
      <w:r>
        <w:rPr/>
        <w:t>al adicionar el inciso h) al párrafo 1 del artículo 80 a efecto de incorporar</w:t>
      </w:r>
      <w:r>
        <w:rPr>
          <w:spacing w:val="1"/>
        </w:rPr>
        <w:t> </w:t>
      </w:r>
      <w:r>
        <w:rPr/>
        <w:t>como</w:t>
      </w:r>
      <w:r>
        <w:rPr>
          <w:spacing w:val="38"/>
        </w:rPr>
        <w:t> </w:t>
      </w:r>
      <w:r>
        <w:rPr/>
        <w:t>hipótesis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procedibilidad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juicio</w:t>
      </w:r>
      <w:r>
        <w:rPr>
          <w:spacing w:val="36"/>
        </w:rPr>
        <w:t> </w:t>
      </w:r>
      <w:r>
        <w:rPr/>
        <w:t>ciudadano</w:t>
      </w:r>
      <w:r>
        <w:rPr>
          <w:spacing w:val="39"/>
        </w:rPr>
        <w:t> </w:t>
      </w:r>
      <w:r>
        <w:rPr/>
        <w:t>federal</w:t>
      </w:r>
      <w:r>
        <w:rPr>
          <w:spacing w:val="38"/>
        </w:rPr>
        <w:t> </w:t>
      </w:r>
      <w:r>
        <w:rPr/>
        <w:t>como</w:t>
      </w:r>
      <w:r>
        <w:rPr>
          <w:spacing w:val="36"/>
        </w:rPr>
        <w:t> </w:t>
      </w:r>
      <w:r>
        <w:rPr/>
        <w:t>medio</w:t>
      </w:r>
      <w:r>
        <w:rPr>
          <w:spacing w:val="-70"/>
        </w:rPr>
        <w:t> </w:t>
      </w:r>
      <w:r>
        <w:rPr/>
        <w:t>de impugnación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 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 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por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Sin embargo, esta modificación no se reprodujo a nivel local, ya que la</w:t>
      </w:r>
      <w:r>
        <w:rPr>
          <w:spacing w:val="1"/>
        </w:rPr>
        <w:t> </w:t>
      </w:r>
      <w:r>
        <w:rPr/>
        <w:t>reforma emitida por el Congreso de Michoacán el veintinueve de mayo, no</w:t>
      </w:r>
      <w:r>
        <w:rPr>
          <w:spacing w:val="1"/>
        </w:rPr>
        <w:t> </w:t>
      </w:r>
      <w:r>
        <w:rPr/>
        <w:t>tuvo impacto en las hipótesis de procedibilidad del juicio para la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político-electorales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entidad.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5"/>
        <w:jc w:val="both"/>
      </w:pPr>
      <w:r>
        <w:rPr/>
        <w:pict>
          <v:rect style="position:absolute;margin-left:85.103996pt;margin-top:115.633881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ideas,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72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 Toluca del Tribunal Electoral del Poder Judicial de la Federación</w:t>
      </w:r>
      <w:r>
        <w:rPr>
          <w:vertAlign w:val="superscript"/>
        </w:rPr>
        <w:t>12</w:t>
      </w:r>
      <w:r>
        <w:rPr>
          <w:vertAlign w:val="baseline"/>
        </w:rPr>
        <w:t>,</w:t>
      </w:r>
      <w:r>
        <w:rPr>
          <w:spacing w:val="-70"/>
          <w:vertAlign w:val="baseline"/>
        </w:rPr>
        <w:t> </w:t>
      </w:r>
      <w:r>
        <w:rPr>
          <w:vertAlign w:val="baseline"/>
        </w:rPr>
        <w:t>correspondiente a la Quinta Circunscripción Plurinominal, al resolver el juicio</w:t>
      </w:r>
      <w:r>
        <w:rPr>
          <w:spacing w:val="-70"/>
          <w:vertAlign w:val="baseline"/>
        </w:rPr>
        <w:t> </w:t>
      </w:r>
      <w:r>
        <w:rPr>
          <w:vertAlign w:val="baseline"/>
        </w:rPr>
        <w:t>ciudadano identificado con la clave ST-JDC-86/2020 y su acumulado,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consideró</w:t>
      </w:r>
      <w:r>
        <w:rPr>
          <w:spacing w:val="-1"/>
          <w:vertAlign w:val="baseline"/>
        </w:rPr>
        <w:t> </w:t>
      </w:r>
      <w:r>
        <w:rPr>
          <w:vertAlign w:val="baseline"/>
        </w:rPr>
        <w:t>que las</w:t>
      </w:r>
      <w:r>
        <w:rPr>
          <w:spacing w:val="-1"/>
          <w:vertAlign w:val="baseline"/>
        </w:rPr>
        <w:t> </w:t>
      </w:r>
      <w:r>
        <w:rPr>
          <w:vertAlign w:val="baseline"/>
        </w:rPr>
        <w:t>reformas</w:t>
      </w:r>
      <w:r>
        <w:rPr>
          <w:spacing w:val="-2"/>
          <w:vertAlign w:val="baseline"/>
        </w:rPr>
        <w:t> </w:t>
      </w:r>
      <w:r>
        <w:rPr>
          <w:vertAlign w:val="baseline"/>
        </w:rPr>
        <w:t>señaladas</w:t>
      </w:r>
      <w:r>
        <w:rPr>
          <w:spacing w:val="-1"/>
          <w:vertAlign w:val="baseline"/>
        </w:rPr>
        <w:t> </w:t>
      </w:r>
      <w:r>
        <w:rPr>
          <w:vertAlign w:val="baseline"/>
        </w:rPr>
        <w:t>son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contenido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siguiente:</w:t>
      </w:r>
    </w:p>
    <w:p>
      <w:pPr>
        <w:spacing w:before="71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12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Sala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Regional.</w:t>
      </w:r>
    </w:p>
    <w:p>
      <w:pPr>
        <w:spacing w:after="0"/>
        <w:jc w:val="left"/>
        <w:rPr>
          <w:sz w:val="22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76" w:lineRule="auto" w:before="0" w:after="0"/>
        <w:ind w:left="848" w:right="340" w:firstLine="0"/>
        <w:jc w:val="both"/>
        <w:rPr>
          <w:i/>
          <w:sz w:val="26"/>
        </w:rPr>
      </w:pPr>
      <w:r>
        <w:rPr>
          <w:b/>
          <w:i/>
          <w:sz w:val="26"/>
        </w:rPr>
        <w:t>Sustantiva</w:t>
      </w:r>
      <w:r>
        <w:rPr>
          <w:i/>
          <w:sz w:val="26"/>
        </w:rPr>
        <w:t>: al prever las conductas que se consideraran como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violencia política contra las mujeres en razón de género y, un conjunto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 derechos político-electorales a favor de las mujeres. Además, se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tipifica el delito de violencia política contra las mujeres en razón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género.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315" w:lineRule="exact" w:before="0" w:after="0"/>
        <w:ind w:left="1050" w:right="0" w:hanging="202"/>
        <w:jc w:val="both"/>
        <w:rPr>
          <w:i/>
          <w:sz w:val="26"/>
        </w:rPr>
      </w:pPr>
      <w:r>
        <w:rPr>
          <w:b/>
          <w:i/>
          <w:sz w:val="26"/>
        </w:rPr>
        <w:t>Adjetivas</w:t>
      </w:r>
      <w:r>
        <w:rPr>
          <w:i/>
          <w:sz w:val="26"/>
        </w:rPr>
        <w:t>:</w:t>
      </w:r>
      <w:r>
        <w:rPr>
          <w:i/>
          <w:spacing w:val="8"/>
          <w:sz w:val="26"/>
        </w:rPr>
        <w:t> </w:t>
      </w:r>
      <w:r>
        <w:rPr>
          <w:i/>
          <w:sz w:val="26"/>
          <w:u w:val="single"/>
        </w:rPr>
        <w:t>se</w:t>
      </w:r>
      <w:r>
        <w:rPr>
          <w:i/>
          <w:spacing w:val="7"/>
          <w:sz w:val="26"/>
          <w:u w:val="single"/>
        </w:rPr>
        <w:t> </w:t>
      </w:r>
      <w:r>
        <w:rPr>
          <w:i/>
          <w:sz w:val="26"/>
          <w:u w:val="single"/>
        </w:rPr>
        <w:t>establece</w:t>
      </w:r>
      <w:r>
        <w:rPr>
          <w:i/>
          <w:spacing w:val="7"/>
          <w:sz w:val="26"/>
          <w:u w:val="single"/>
        </w:rPr>
        <w:t> </w:t>
      </w:r>
      <w:r>
        <w:rPr>
          <w:i/>
          <w:sz w:val="26"/>
          <w:u w:val="single"/>
        </w:rPr>
        <w:t>un</w:t>
      </w:r>
      <w:r>
        <w:rPr>
          <w:i/>
          <w:spacing w:val="8"/>
          <w:sz w:val="26"/>
          <w:u w:val="single"/>
        </w:rPr>
        <w:t> </w:t>
      </w:r>
      <w:r>
        <w:rPr>
          <w:i/>
          <w:sz w:val="26"/>
          <w:u w:val="single"/>
        </w:rPr>
        <w:t>régimen</w:t>
      </w:r>
      <w:r>
        <w:rPr>
          <w:i/>
          <w:spacing w:val="9"/>
          <w:sz w:val="26"/>
          <w:u w:val="single"/>
        </w:rPr>
        <w:t> </w:t>
      </w:r>
      <w:r>
        <w:rPr>
          <w:i/>
          <w:sz w:val="26"/>
          <w:u w:val="single"/>
        </w:rPr>
        <w:t>de</w:t>
      </w:r>
      <w:r>
        <w:rPr>
          <w:i/>
          <w:spacing w:val="9"/>
          <w:sz w:val="26"/>
          <w:u w:val="single"/>
        </w:rPr>
        <w:t> </w:t>
      </w:r>
      <w:r>
        <w:rPr>
          <w:i/>
          <w:sz w:val="26"/>
          <w:u w:val="single"/>
        </w:rPr>
        <w:t>distribución</w:t>
      </w:r>
      <w:r>
        <w:rPr>
          <w:i/>
          <w:spacing w:val="10"/>
          <w:sz w:val="26"/>
          <w:u w:val="single"/>
        </w:rPr>
        <w:t> </w:t>
      </w:r>
      <w:r>
        <w:rPr>
          <w:i/>
          <w:sz w:val="26"/>
          <w:u w:val="single"/>
        </w:rPr>
        <w:t>de</w:t>
      </w:r>
      <w:r>
        <w:rPr>
          <w:i/>
          <w:spacing w:val="7"/>
          <w:sz w:val="26"/>
          <w:u w:val="single"/>
        </w:rPr>
        <w:t> </w:t>
      </w:r>
      <w:r>
        <w:rPr>
          <w:i/>
          <w:sz w:val="26"/>
          <w:u w:val="single"/>
        </w:rPr>
        <w:t>competencias,</w:t>
      </w:r>
    </w:p>
    <w:p>
      <w:pPr>
        <w:spacing w:line="276" w:lineRule="auto" w:before="47"/>
        <w:ind w:left="848" w:right="343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  <w:u w:val="single"/>
        </w:rPr>
        <w:t>los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procedimientos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y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mecanismos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de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protección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de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los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derechos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  <w:u w:val="single"/>
        </w:rPr>
        <w:t>fundamentales</w:t>
      </w:r>
      <w:r>
        <w:rPr>
          <w:rFonts w:ascii="Arial" w:hAnsi="Arial"/>
          <w:i/>
          <w:spacing w:val="-2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de las</w:t>
      </w:r>
      <w:r>
        <w:rPr>
          <w:rFonts w:ascii="Arial" w:hAnsi="Arial"/>
          <w:i/>
          <w:spacing w:val="-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mujeres;</w:t>
      </w:r>
      <w:r>
        <w:rPr>
          <w:rFonts w:ascii="Arial" w:hAnsi="Arial"/>
          <w:i/>
          <w:spacing w:val="-2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así como</w:t>
      </w:r>
      <w:r>
        <w:rPr>
          <w:rFonts w:ascii="Arial" w:hAnsi="Arial"/>
          <w:i/>
          <w:spacing w:val="1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un</w:t>
      </w:r>
      <w:r>
        <w:rPr>
          <w:rFonts w:ascii="Arial" w:hAnsi="Arial"/>
          <w:i/>
          <w:spacing w:val="-2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régimen</w:t>
      </w:r>
      <w:r>
        <w:rPr>
          <w:rFonts w:ascii="Arial" w:hAnsi="Arial"/>
          <w:i/>
          <w:spacing w:val="-2"/>
          <w:sz w:val="26"/>
          <w:u w:val="single"/>
        </w:rPr>
        <w:t> </w:t>
      </w:r>
      <w:r>
        <w:rPr>
          <w:rFonts w:ascii="Arial" w:hAnsi="Arial"/>
          <w:i/>
          <w:sz w:val="26"/>
          <w:u w:val="single"/>
        </w:rPr>
        <w:t>sancionatorio</w:t>
      </w:r>
      <w:r>
        <w:rPr>
          <w:rFonts w:ascii="Arial" w:hAnsi="Arial"/>
          <w:i/>
          <w:sz w:val="26"/>
        </w:rPr>
        <w:t>.</w:t>
      </w:r>
    </w:p>
    <w:p>
      <w:pPr>
        <w:pStyle w:val="BodyText"/>
        <w:spacing w:before="2"/>
        <w:ind w:left="6287"/>
      </w:pPr>
      <w:r>
        <w:rPr/>
        <w:t>-El</w:t>
      </w:r>
      <w:r>
        <w:rPr>
          <w:spacing w:val="-2"/>
        </w:rPr>
        <w:t> </w:t>
      </w:r>
      <w:r>
        <w:rPr/>
        <w:t>subrayado es</w:t>
      </w:r>
      <w:r>
        <w:rPr>
          <w:spacing w:val="-2"/>
        </w:rPr>
        <w:t> </w:t>
      </w:r>
      <w:r>
        <w:rPr/>
        <w:t>propio-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1"/>
        <w:ind w:left="282" w:right="335"/>
        <w:jc w:val="both"/>
      </w:pPr>
      <w:r>
        <w:rPr/>
        <w:t>Sentencia en la que además se sostuvo, que la competencia que se confirió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b/>
        </w:rPr>
        <w:t>Organismos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Locales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Electorales,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instruir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Especial Sancionador, puede ser </w:t>
      </w:r>
      <w:r>
        <w:rPr>
          <w:rFonts w:ascii="Arial" w:hAnsi="Arial"/>
          <w:b/>
        </w:rPr>
        <w:t>en cualquier momento</w:t>
      </w:r>
      <w:r>
        <w:rPr/>
        <w:t>,</w:t>
      </w:r>
      <w:r>
        <w:rPr>
          <w:spacing w:val="1"/>
        </w:rPr>
        <w:t> </w:t>
      </w:r>
      <w:r>
        <w:rPr/>
        <w:t>cuando se presenten denuncias o de oficio, por hechos relacionados con</w:t>
      </w:r>
      <w:r>
        <w:rPr>
          <w:spacing w:val="1"/>
        </w:rPr>
        <w:t> </w:t>
      </w:r>
      <w:r>
        <w:rPr/>
        <w:t>violencia política contra las mujeres en razón de género, en términos de las</w:t>
      </w:r>
      <w:r>
        <w:rPr>
          <w:spacing w:val="1"/>
        </w:rPr>
        <w:t> </w:t>
      </w:r>
      <w:r>
        <w:rPr/>
        <w:t>adiciones a los artículos 470 párrafo 2 y 474 Bis párrafo 9 de la Ley 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Electorales.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282" w:right="339" w:firstLine="0"/>
        <w:jc w:val="both"/>
        <w:rPr>
          <w:sz w:val="26"/>
        </w:rPr>
      </w:pPr>
      <w:r>
        <w:rPr>
          <w:sz w:val="26"/>
        </w:rPr>
        <w:t>Esto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partir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catorce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72"/>
          <w:sz w:val="26"/>
        </w:rPr>
        <w:t> </w:t>
      </w:r>
      <w:r>
        <w:rPr>
          <w:sz w:val="26"/>
        </w:rPr>
        <w:t>veinte,</w:t>
      </w:r>
      <w:r>
        <w:rPr>
          <w:spacing w:val="-70"/>
          <w:sz w:val="26"/>
        </w:rPr>
        <w:t> </w:t>
      </w:r>
      <w:r>
        <w:rPr>
          <w:sz w:val="26"/>
        </w:rPr>
        <w:t>cobraron</w:t>
      </w:r>
      <w:r>
        <w:rPr>
          <w:spacing w:val="1"/>
          <w:sz w:val="26"/>
        </w:rPr>
        <w:t> </w:t>
      </w:r>
      <w:r>
        <w:rPr>
          <w:sz w:val="26"/>
        </w:rPr>
        <w:t>vigencia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normas</w:t>
      </w:r>
      <w:r>
        <w:rPr>
          <w:spacing w:val="1"/>
          <w:sz w:val="26"/>
        </w:rPr>
        <w:t> </w:t>
      </w:r>
      <w:r>
        <w:rPr>
          <w:sz w:val="26"/>
        </w:rPr>
        <w:t>procesales</w:t>
      </w:r>
      <w:r>
        <w:rPr>
          <w:spacing w:val="1"/>
          <w:sz w:val="26"/>
        </w:rPr>
        <w:t> </w:t>
      </w:r>
      <w:r>
        <w:rPr>
          <w:sz w:val="26"/>
        </w:rPr>
        <w:t>reformadas,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competencia para sustanciar los Procedimientos Especiales Sancionadores</w:t>
      </w:r>
      <w:r>
        <w:rPr>
          <w:spacing w:val="1"/>
          <w:sz w:val="26"/>
        </w:rPr>
        <w:t> </w:t>
      </w:r>
      <w:r>
        <w:rPr>
          <w:sz w:val="26"/>
        </w:rPr>
        <w:t>cuando se trate de </w:t>
      </w:r>
      <w:r>
        <w:rPr>
          <w:rFonts w:ascii="Arial" w:hAnsi="Arial"/>
          <w:b/>
          <w:sz w:val="26"/>
        </w:rPr>
        <w:t>hechos relacionados con violencia política contra las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mujeres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razón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género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corresponde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Instituto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Michoacán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9"/>
        <w:jc w:val="both"/>
      </w:pP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sigan</w:t>
      </w:r>
      <w:r>
        <w:rPr>
          <w:spacing w:val="-70"/>
        </w:rPr>
        <w:t> </w:t>
      </w:r>
      <w:r>
        <w:rPr/>
        <w:t>conociendo en juicio ciudadano denuncias sobre violencia de género y su</w:t>
      </w:r>
      <w:r>
        <w:rPr>
          <w:spacing w:val="1"/>
        </w:rPr>
        <w:t> </w:t>
      </w:r>
      <w:r>
        <w:rPr/>
        <w:t>responsabilidad, conllevaría a vaciar de contenido la reforma mencionada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razones: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privaría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segundo, implicaría que los Tribunales se pronunciaran sobre los mismos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veces,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Sancionador.</w:t>
      </w:r>
    </w:p>
    <w:p>
      <w:pPr>
        <w:spacing w:after="0" w:line="360" w:lineRule="auto"/>
        <w:jc w:val="both"/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0" w:lineRule="auto" w:before="101"/>
        <w:ind w:left="282" w:right="337"/>
        <w:jc w:val="both"/>
      </w:pPr>
      <w:r>
        <w:rPr/>
        <w:t>Aunado a lo anterior, la</w:t>
      </w:r>
      <w:r>
        <w:rPr>
          <w:spacing w:val="1"/>
        </w:rPr>
        <w:t> </w:t>
      </w:r>
      <w:r>
        <w:rPr>
          <w:rFonts w:ascii="Arial" w:hAnsi="Arial"/>
          <w:i/>
        </w:rPr>
        <w:t>Sala Regional</w:t>
      </w:r>
      <w:r>
        <w:rPr>
          <w:rFonts w:ascii="Arial" w:hAnsi="Arial"/>
          <w:i/>
          <w:spacing w:val="72"/>
        </w:rPr>
        <w:t> </w:t>
      </w:r>
      <w:r>
        <w:rPr/>
        <w:t>ha determinado</w:t>
      </w:r>
      <w:r>
        <w:rPr>
          <w:vertAlign w:val="superscript"/>
        </w:rPr>
        <w:t>13</w:t>
      </w:r>
      <w:r>
        <w:rPr>
          <w:vertAlign w:val="baseline"/>
        </w:rPr>
        <w:t>, que la nueva vía</w:t>
      </w:r>
      <w:r>
        <w:rPr>
          <w:spacing w:val="1"/>
          <w:vertAlign w:val="baseline"/>
        </w:rPr>
        <w:t> </w:t>
      </w:r>
      <w:r>
        <w:rPr>
          <w:vertAlign w:val="baseline"/>
        </w:rPr>
        <w:t>ha modificado la forma en la cual se había entendido la procedencia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juicios electorales en los que se alegaba o detectaba algún componente de</w:t>
      </w:r>
      <w:r>
        <w:rPr>
          <w:spacing w:val="1"/>
          <w:vertAlign w:val="baseline"/>
        </w:rPr>
        <w:t> </w:t>
      </w:r>
      <w:r>
        <w:rPr>
          <w:vertAlign w:val="baseline"/>
        </w:rPr>
        <w:t>la violencia de género, por lo que dicha cuestión implica que ya no puedan</w:t>
      </w:r>
      <w:r>
        <w:rPr>
          <w:spacing w:val="1"/>
          <w:vertAlign w:val="baseline"/>
        </w:rPr>
        <w:t> </w:t>
      </w:r>
      <w:r>
        <w:rPr>
          <w:vertAlign w:val="baseline"/>
        </w:rPr>
        <w:t>ocuparse de la totalidad de los aspectos que antes de la reforma se tenían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conocer.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45"/>
        <w:jc w:val="both"/>
      </w:pPr>
      <w:r>
        <w:rPr/>
        <w:t>Ello, porque estimó que la determinación final sobre la existencia o no 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vulneradoras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materia, 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 Especial</w:t>
      </w:r>
      <w:r>
        <w:rPr>
          <w:spacing w:val="-1"/>
        </w:rPr>
        <w:t> </w:t>
      </w:r>
      <w:r>
        <w:rPr/>
        <w:t>Sancionador.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82" w:right="342"/>
        <w:jc w:val="both"/>
      </w:pPr>
      <w:r>
        <w:rPr/>
        <w:t>Lo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atribuciones, la autoridad competente para conocer de alguna conducta,</w:t>
      </w:r>
      <w:r>
        <w:rPr>
          <w:spacing w:val="72"/>
        </w:rPr>
        <w:t> </w:t>
      </w:r>
      <w:r>
        <w:rPr/>
        <w:t>si</w:t>
      </w:r>
      <w:r>
        <w:rPr>
          <w:spacing w:val="1"/>
        </w:rPr>
        <w:t> </w:t>
      </w:r>
      <w:r>
        <w:rPr/>
        <w:t>la pretensión es la determinación de una infracción y la imposición de la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vulnerado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 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41"/>
        <w:jc w:val="both"/>
      </w:pPr>
      <w:r>
        <w:rPr/>
        <w:t>Así pues, se considera que a los Tribunales les compete conocer sobre los</w:t>
      </w:r>
      <w:r>
        <w:rPr>
          <w:spacing w:val="1"/>
        </w:rPr>
        <w:t> </w:t>
      </w:r>
      <w:r>
        <w:rPr/>
        <w:t>hechos a la luz de la violación de derechos político-electorales y que,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contra</w:t>
      </w:r>
      <w:r>
        <w:rPr>
          <w:spacing w:val="72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en razón de género, se debe ordenar el inicio de un procedimiento</w:t>
      </w:r>
      <w:r>
        <w:rPr>
          <w:spacing w:val="1"/>
        </w:rPr>
        <w:t> </w:t>
      </w:r>
      <w:r>
        <w:rPr/>
        <w:t>especial sancionador, pero de ninguna forma, declarar la existencia de esa</w:t>
      </w:r>
      <w:r>
        <w:rPr>
          <w:spacing w:val="1"/>
        </w:rPr>
        <w:t> </w:t>
      </w:r>
      <w:r>
        <w:rPr/>
        <w:t>clase de conductas y, mucho menos, la responsabilidad de las mismas, las</w:t>
      </w:r>
      <w:r>
        <w:rPr>
          <w:spacing w:val="1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serán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1"/>
        </w:rPr>
        <w:t> </w:t>
      </w:r>
      <w:r>
        <w:rPr/>
        <w:t>sancionadora.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282" w:right="341"/>
        <w:jc w:val="both"/>
      </w:pPr>
      <w:r>
        <w:rPr/>
        <w:t>Bajo los argumentos ya señalados y en atención a la reforma realizada al</w:t>
      </w:r>
      <w:r>
        <w:rPr>
          <w:spacing w:val="1"/>
        </w:rPr>
        <w:t> </w:t>
      </w:r>
      <w:r>
        <w:rPr>
          <w:rFonts w:ascii="Arial" w:hAnsi="Arial"/>
          <w:i/>
        </w:rPr>
        <w:t>Código Electoral,</w:t>
      </w:r>
      <w:r>
        <w:rPr>
          <w:rFonts w:ascii="Arial" w:hAnsi="Arial"/>
          <w:i/>
          <w:vertAlign w:val="superscript"/>
        </w:rPr>
        <w:t>14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así como del criterio sostenido por la Sala Regional, al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20"/>
          <w:vertAlign w:val="baseline"/>
        </w:rPr>
        <w:t> </w:t>
      </w:r>
      <w:r>
        <w:rPr>
          <w:vertAlign w:val="baseline"/>
        </w:rPr>
        <w:t>incompetente</w:t>
      </w:r>
      <w:r>
        <w:rPr>
          <w:spacing w:val="24"/>
          <w:vertAlign w:val="baseline"/>
        </w:rPr>
        <w:t> </w:t>
      </w:r>
      <w:r>
        <w:rPr>
          <w:vertAlign w:val="baseline"/>
        </w:rPr>
        <w:t>este</w:t>
      </w:r>
      <w:r>
        <w:rPr>
          <w:spacing w:val="20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20"/>
          <w:vertAlign w:val="baseline"/>
        </w:rPr>
        <w:t> </w:t>
      </w:r>
      <w:r>
        <w:rPr>
          <w:vertAlign w:val="baseline"/>
        </w:rPr>
        <w:t>para</w:t>
      </w:r>
      <w:r>
        <w:rPr>
          <w:spacing w:val="22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23"/>
          <w:vertAlign w:val="baseline"/>
        </w:rPr>
        <w:t> </w:t>
      </w:r>
      <w:r>
        <w:rPr>
          <w:vertAlign w:val="baseline"/>
        </w:rPr>
        <w:t>de</w:t>
      </w:r>
      <w:r>
        <w:rPr>
          <w:spacing w:val="20"/>
          <w:vertAlign w:val="baseline"/>
        </w:rPr>
        <w:t> </w:t>
      </w:r>
      <w:r>
        <w:rPr>
          <w:vertAlign w:val="baseline"/>
        </w:rPr>
        <w:t>la</w:t>
      </w:r>
      <w:r>
        <w:rPr>
          <w:spacing w:val="20"/>
          <w:vertAlign w:val="baseline"/>
        </w:rPr>
        <w:t> </w:t>
      </w:r>
      <w:r>
        <w:rPr>
          <w:vertAlign w:val="baseline"/>
        </w:rPr>
        <w:t>integración</w:t>
      </w:r>
      <w:r>
        <w:rPr>
          <w:spacing w:val="22"/>
          <w:vertAlign w:val="baseline"/>
        </w:rPr>
        <w:t> </w:t>
      </w:r>
      <w:r>
        <w:rPr>
          <w:vertAlign w:val="baseline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85.103996pt;margin-top:8.782891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82" w:right="337" w:firstLine="0"/>
        <w:jc w:val="both"/>
        <w:rPr>
          <w:sz w:val="22"/>
        </w:rPr>
      </w:pPr>
      <w:r>
        <w:rPr>
          <w:sz w:val="22"/>
          <w:vertAlign w:val="superscript"/>
        </w:rPr>
        <w:t>13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resolver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Juicio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Protección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Derechos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Político-Electorales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Ciudadano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ST-JDC-43/2020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acumulados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y ST-JDC-86/2020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y acumulado.</w:t>
      </w:r>
    </w:p>
    <w:p>
      <w:pPr>
        <w:spacing w:before="0"/>
        <w:ind w:left="282" w:right="338" w:firstLine="0"/>
        <w:jc w:val="both"/>
        <w:rPr>
          <w:sz w:val="22"/>
        </w:rPr>
      </w:pPr>
      <w:r>
        <w:rPr>
          <w:sz w:val="22"/>
          <w:vertAlign w:val="superscript"/>
        </w:rPr>
        <w:t>14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veintinueve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mayo,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fue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publicada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Periódico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Oficial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Gobierno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Constitucional del Estado de Michoacán de Ocampo, a través del Decreto 328, Tomo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CLXXV,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número 22.</w:t>
      </w:r>
    </w:p>
    <w:p>
      <w:pPr>
        <w:spacing w:after="0"/>
        <w:jc w:val="both"/>
        <w:rPr>
          <w:sz w:val="22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0" w:lineRule="auto" w:before="91"/>
        <w:ind w:left="282" w:right="336"/>
        <w:jc w:val="both"/>
      </w:pPr>
      <w:r>
        <w:rPr/>
        <w:t>sustanciación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denuncien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posiblemente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lo</w:t>
      </w:r>
      <w:r>
        <w:rPr>
          <w:spacing w:val="-70"/>
        </w:rPr>
        <w:t> </w:t>
      </w:r>
      <w:r>
        <w:rPr>
          <w:rFonts w:ascii="Arial" w:hAnsi="Arial"/>
          <w:b/>
        </w:rPr>
        <w:t>procedente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escindir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demanda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dio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origen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medio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impugnación</w:t>
      </w:r>
      <w:r>
        <w:rPr/>
        <w:t>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sea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Electoral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Michoacán</w:t>
      </w:r>
      <w:r>
        <w:rPr>
          <w:rFonts w:ascii="Arial" w:hAnsi="Arial"/>
          <w:b/>
          <w:spacing w:val="18"/>
        </w:rPr>
        <w:t> </w:t>
      </w:r>
      <w:r>
        <w:rPr/>
        <w:t>quien</w:t>
      </w:r>
      <w:r>
        <w:rPr>
          <w:spacing w:val="-70"/>
        </w:rPr>
        <w:t> </w:t>
      </w:r>
      <w:r>
        <w:rPr/>
        <w:t>a través del</w:t>
      </w:r>
      <w:r>
        <w:rPr>
          <w:spacing w:val="1"/>
        </w:rPr>
        <w:t> </w:t>
      </w:r>
      <w:r>
        <w:rPr>
          <w:rFonts w:ascii="Arial" w:hAnsi="Arial"/>
          <w:b/>
        </w:rPr>
        <w:t>Procedimiento Especial Sancionador,</w:t>
      </w:r>
      <w:r>
        <w:rPr>
          <w:rFonts w:ascii="Arial" w:hAnsi="Arial"/>
          <w:b/>
          <w:spacing w:val="1"/>
        </w:rPr>
        <w:t> </w:t>
      </w:r>
      <w:r>
        <w:rPr/>
        <w:t>en ejercicio de las</w:t>
      </w:r>
      <w:r>
        <w:rPr>
          <w:spacing w:val="1"/>
        </w:rPr>
        <w:t> </w:t>
      </w:r>
      <w:r>
        <w:rPr/>
        <w:t>atribuciones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investigación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tiene</w:t>
      </w:r>
      <w:r>
        <w:rPr>
          <w:spacing w:val="35"/>
        </w:rPr>
        <w:t> </w:t>
      </w:r>
      <w:r>
        <w:rPr/>
        <w:t>conferidas,</w:t>
      </w:r>
      <w:r>
        <w:rPr>
          <w:vertAlign w:val="superscript"/>
        </w:rPr>
        <w:t>15</w:t>
      </w:r>
      <w:r>
        <w:rPr>
          <w:spacing w:val="34"/>
          <w:vertAlign w:val="baseline"/>
        </w:rPr>
        <w:t> </w:t>
      </w:r>
      <w:r>
        <w:rPr>
          <w:vertAlign w:val="baseline"/>
        </w:rPr>
        <w:t>recabe</w:t>
      </w:r>
      <w:r>
        <w:rPr>
          <w:spacing w:val="33"/>
          <w:vertAlign w:val="baseline"/>
        </w:rPr>
        <w:t> </w:t>
      </w:r>
      <w:r>
        <w:rPr>
          <w:vertAlign w:val="baseline"/>
        </w:rPr>
        <w:t>los</w:t>
      </w:r>
      <w:r>
        <w:rPr>
          <w:spacing w:val="33"/>
          <w:vertAlign w:val="baseline"/>
        </w:rPr>
        <w:t> </w:t>
      </w:r>
      <w:r>
        <w:rPr>
          <w:vertAlign w:val="baseline"/>
        </w:rPr>
        <w:t>elementos</w:t>
      </w:r>
      <w:r>
        <w:rPr>
          <w:spacing w:val="-70"/>
          <w:vertAlign w:val="baseline"/>
        </w:rPr>
        <w:t> </w:t>
      </w:r>
      <w:r>
        <w:rPr>
          <w:vertAlign w:val="baseline"/>
        </w:rPr>
        <w:t>de convicción necesarios para en su momento determinar si se tienen por</w:t>
      </w:r>
      <w:r>
        <w:rPr>
          <w:spacing w:val="1"/>
          <w:vertAlign w:val="baseline"/>
        </w:rPr>
        <w:t> </w:t>
      </w:r>
      <w:r>
        <w:rPr>
          <w:vertAlign w:val="baseline"/>
        </w:rPr>
        <w:t>demostrados los hechos denunciados, respecto a la solicitud de la actora</w:t>
      </w:r>
      <w:r>
        <w:rPr>
          <w:spacing w:val="1"/>
          <w:vertAlign w:val="baseline"/>
        </w:rPr>
        <w:t> </w:t>
      </w:r>
      <w:r>
        <w:rPr>
          <w:vertAlign w:val="baseline"/>
        </w:rPr>
        <w:t>que pudieran ser constitutivos de violencia política de género, lo anterior, ya</w:t>
      </w:r>
      <w:r>
        <w:rPr>
          <w:spacing w:val="1"/>
          <w:vertAlign w:val="baseline"/>
        </w:rPr>
        <w:t> </w:t>
      </w:r>
      <w:r>
        <w:rPr>
          <w:vertAlign w:val="baseline"/>
        </w:rPr>
        <w:t>que el Ayuntamiento no cuenta con órgano competente para conocer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investigar y, en su caso sancionar conductas de violencia política por razón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género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Derivado de lo anterior, a fin de hacer efectiva la garantía de acceso a la</w:t>
      </w:r>
      <w:r>
        <w:rPr>
          <w:spacing w:val="1"/>
        </w:rPr>
        <w:t> </w:t>
      </w:r>
      <w:r>
        <w:rPr/>
        <w:t>justicia pronta y expedita, que se tutela en el artículo 17 segundo párrafo de</w:t>
      </w:r>
      <w:r>
        <w:rPr>
          <w:spacing w:val="1"/>
        </w:rPr>
        <w:t> </w:t>
      </w:r>
      <w:r>
        <w:rPr/>
        <w:t>la Constitución Política de los Estados Unidos Mexicanos, </w:t>
      </w:r>
      <w:r>
        <w:rPr>
          <w:rFonts w:ascii="Arial" w:hAnsi="Arial"/>
          <w:b/>
        </w:rPr>
        <w:t>lo procedente es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escindir la demanda que dio origen al presente medio de impugnación</w:t>
      </w:r>
      <w:r>
        <w:rPr/>
        <w:t>,</w:t>
      </w:r>
      <w:r>
        <w:rPr>
          <w:spacing w:val="-70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 expresadas por la promovente en su escrito de demanda,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39"/>
        <w:jc w:val="both"/>
      </w:pPr>
      <w:r>
        <w:rPr/>
        <w:t>Sin que tal determinación implique prejuzgar sobre la presunta comisión y</w:t>
      </w:r>
      <w:r>
        <w:rPr>
          <w:spacing w:val="1"/>
        </w:rPr>
        <w:t> </w:t>
      </w:r>
      <w:r>
        <w:rPr/>
        <w:t>responsabilidad imputada a la autoridad responsable y sin que tampoco el</w:t>
      </w:r>
      <w:r>
        <w:rPr>
          <w:spacing w:val="1"/>
        </w:rPr>
        <w:t> </w:t>
      </w:r>
      <w:r>
        <w:rPr/>
        <w:t>presente acuerdo constituya exoneración de alguna posible falta ni de su</w:t>
      </w:r>
      <w:r>
        <w:rPr>
          <w:spacing w:val="1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sanción.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85.103996pt;margin-top:8.734003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282" w:right="0" w:firstLine="0"/>
        <w:jc w:val="both"/>
        <w:rPr>
          <w:rFonts w:ascii="Arial" w:hAnsi="Arial"/>
          <w:i/>
          <w:sz w:val="22"/>
        </w:rPr>
      </w:pPr>
      <w:r>
        <w:rPr>
          <w:sz w:val="22"/>
          <w:vertAlign w:val="superscript"/>
        </w:rPr>
        <w:t>15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Artículo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34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fracción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XXVIII del</w:t>
      </w:r>
      <w:r>
        <w:rPr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Código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Electoral.</w:t>
      </w:r>
    </w:p>
    <w:p>
      <w:pPr>
        <w:spacing w:before="0"/>
        <w:ind w:left="282" w:right="338" w:firstLine="0"/>
        <w:jc w:val="both"/>
        <w:rPr>
          <w:sz w:val="22"/>
        </w:rPr>
      </w:pPr>
      <w:r>
        <w:rPr>
          <w:sz w:val="22"/>
          <w:vertAlign w:val="superscript"/>
        </w:rPr>
        <w:t>16</w:t>
      </w:r>
      <w:r>
        <w:rPr>
          <w:sz w:val="22"/>
          <w:vertAlign w:val="baseline"/>
        </w:rPr>
        <w:t> Como lo ha sostenido la Sala Regional del Tribunal Electoral del Poder Judicial de 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Federación, correspondiente a la Quinta Circunscripción Plurinominal, en el expediente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ST-JE-50/2020.</w:t>
      </w:r>
    </w:p>
    <w:p>
      <w:pPr>
        <w:spacing w:after="0"/>
        <w:jc w:val="both"/>
        <w:rPr>
          <w:sz w:val="22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0" w:lineRule="auto" w:before="91"/>
        <w:ind w:left="282" w:right="337"/>
        <w:jc w:val="both"/>
      </w:pPr>
      <w:r>
        <w:rPr/>
        <w:t>Para ello, se </w:t>
      </w:r>
      <w:r>
        <w:rPr>
          <w:rFonts w:ascii="Arial" w:hAnsi="Arial"/>
          <w:b/>
        </w:rPr>
        <w:t>instruye </w:t>
      </w:r>
      <w:r>
        <w:rPr/>
        <w:t>a la Secretaria General de Acuerdos de este Tribunal</w:t>
      </w:r>
      <w:r>
        <w:rPr>
          <w:spacing w:val="1"/>
        </w:rPr>
        <w:t> </w:t>
      </w:r>
      <w:r>
        <w:rPr/>
        <w:t>Electoral,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remita</w:t>
      </w:r>
      <w:r>
        <w:rPr>
          <w:spacing w:val="20"/>
        </w:rPr>
        <w:t> </w:t>
      </w:r>
      <w:r>
        <w:rPr/>
        <w:t>copia</w:t>
      </w:r>
      <w:r>
        <w:rPr>
          <w:spacing w:val="19"/>
        </w:rPr>
        <w:t> </w:t>
      </w:r>
      <w:r>
        <w:rPr/>
        <w:t>certificada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expediente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actúa</w:t>
      </w:r>
      <w:r>
        <w:rPr>
          <w:spacing w:val="-70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82" w:right="335"/>
        <w:jc w:val="both"/>
      </w:pPr>
      <w:r>
        <w:rPr/>
        <w:t>Por otra parte, es importante puntualizar que la determinación de escisión a</w:t>
      </w:r>
      <w:r>
        <w:rPr>
          <w:spacing w:val="1"/>
        </w:rPr>
        <w:t> </w:t>
      </w:r>
      <w:r>
        <w:rPr/>
        <w:t>la que se arriba no implica que este Órgano Jurisdiccional deje de atender</w:t>
      </w:r>
      <w:r>
        <w:rPr>
          <w:spacing w:val="1"/>
        </w:rPr>
        <w:t> </w:t>
      </w:r>
      <w:r>
        <w:rPr/>
        <w:t>los hechos expuestos en el escrito de demanda en perjuicio de la actora</w:t>
      </w:r>
      <w:r>
        <w:rPr>
          <w:spacing w:val="1"/>
        </w:rPr>
        <w:t> </w:t>
      </w:r>
      <w:r>
        <w:rPr/>
        <w:t>pues, como se ha precisado, de conformidad con los criterios emitidos por</w:t>
      </w:r>
      <w:r>
        <w:rPr>
          <w:spacing w:val="1"/>
        </w:rPr>
        <w:t> </w:t>
      </w:r>
      <w:r>
        <w:rPr/>
        <w:t>las Salas del Tribunal Electoral del Poder Judicial de la Federación</w:t>
      </w:r>
      <w:r>
        <w:rPr>
          <w:vertAlign w:val="superscript"/>
        </w:rPr>
        <w:t>17</w:t>
      </w:r>
      <w:r>
        <w:rPr>
          <w:vertAlign w:val="baseline"/>
        </w:rPr>
        <w:t>, los</w:t>
      </w:r>
      <w:r>
        <w:rPr>
          <w:spacing w:val="1"/>
          <w:vertAlign w:val="baseline"/>
        </w:rPr>
        <w:t> </w:t>
      </w:r>
      <w:r>
        <w:rPr>
          <w:vertAlign w:val="baseline"/>
        </w:rPr>
        <w:t>planteamientos formulados por quien promueve deben de analizarse a la luz</w:t>
      </w:r>
      <w:r>
        <w:rPr>
          <w:spacing w:val="-70"/>
          <w:vertAlign w:val="baseline"/>
        </w:rPr>
        <w:t> </w:t>
      </w:r>
      <w:r>
        <w:rPr>
          <w:vertAlign w:val="baseline"/>
        </w:rPr>
        <w:t>de una posible violación a los derechos político-electorales del ciudadano en</w:t>
      </w:r>
      <w:r>
        <w:rPr>
          <w:spacing w:val="-70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vertiente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ejercicio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desempeño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2"/>
          <w:vertAlign w:val="baseline"/>
        </w:rPr>
        <w:t> </w:t>
      </w:r>
      <w:r>
        <w:rPr>
          <w:vertAlign w:val="baseline"/>
        </w:rPr>
        <w:t>cargo.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1"/>
        <w:ind w:left="282" w:right="337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Basta que se haya expresado con claridad la causa de pedir en el escrito de</w:t>
      </w:r>
      <w:r>
        <w:rPr>
          <w:spacing w:val="-70"/>
          <w:sz w:val="26"/>
        </w:rPr>
        <w:t> </w:t>
      </w:r>
      <w:r>
        <w:rPr>
          <w:sz w:val="26"/>
        </w:rPr>
        <w:t>demanda,</w:t>
      </w:r>
      <w:r>
        <w:rPr>
          <w:spacing w:val="1"/>
          <w:sz w:val="26"/>
        </w:rPr>
        <w:t> </w:t>
      </w:r>
      <w:r>
        <w:rPr>
          <w:sz w:val="26"/>
        </w:rPr>
        <w:t>precisando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lesión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agravio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</w:t>
      </w:r>
      <w:r>
        <w:rPr>
          <w:spacing w:val="1"/>
          <w:sz w:val="26"/>
        </w:rPr>
        <w:t> </w:t>
      </w:r>
      <w:r>
        <w:rPr>
          <w:sz w:val="26"/>
        </w:rPr>
        <w:t>causado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72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resolución impugnado y los motivos que originaron ese agravio, para que,</w:t>
      </w:r>
      <w:r>
        <w:rPr>
          <w:spacing w:val="1"/>
          <w:sz w:val="26"/>
        </w:rPr>
        <w:t> </w:t>
      </w:r>
      <w:r>
        <w:rPr>
          <w:sz w:val="26"/>
        </w:rPr>
        <w:t>con base en los preceptos jurídicos aplicables, el juzgador se ocupe de su</w:t>
      </w:r>
      <w:r>
        <w:rPr>
          <w:spacing w:val="1"/>
          <w:sz w:val="26"/>
        </w:rPr>
        <w:t> </w:t>
      </w:r>
      <w:r>
        <w:rPr>
          <w:sz w:val="26"/>
        </w:rPr>
        <w:t>estudio, de conformidad con las jurisprudencias 2/98 y 3/2000, emitidas por</w:t>
      </w:r>
      <w:r>
        <w:rPr>
          <w:spacing w:val="1"/>
          <w:sz w:val="26"/>
        </w:rPr>
        <w:t> </w:t>
      </w:r>
      <w:r>
        <w:rPr>
          <w:sz w:val="26"/>
        </w:rPr>
        <w:t>la Sala Superior del Tribunal Electoral del Poder Judicial de la Federación,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</w:t>
      </w:r>
      <w:r>
        <w:rPr>
          <w:rFonts w:ascii="Arial" w:hAnsi="Arial"/>
          <w:b/>
          <w:i/>
          <w:sz w:val="26"/>
        </w:rPr>
        <w:t>AGRAVIOS.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PUEDEN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ENCONTRARSE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73"/>
          <w:sz w:val="26"/>
        </w:rPr>
        <w:t> </w:t>
      </w:r>
      <w:r>
        <w:rPr>
          <w:rFonts w:ascii="Arial" w:hAnsi="Arial"/>
          <w:b/>
          <w:i/>
          <w:sz w:val="26"/>
        </w:rPr>
        <w:t>CUALQUIER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PARTE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ESCRITO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INICIAL.”</w:t>
      </w:r>
      <w:r>
        <w:rPr>
          <w:sz w:val="26"/>
          <w:vertAlign w:val="superscript"/>
        </w:rPr>
        <w:t>18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“AGRAVIOS.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PARA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TENERLOS</w:t>
      </w:r>
      <w:r>
        <w:rPr>
          <w:rFonts w:ascii="Arial" w:hAnsi="Arial"/>
          <w:b/>
          <w:i/>
          <w:spacing w:val="-70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POR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DEBIDAMENTE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CONFIGURADOS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SUFICIENTE</w:t>
      </w:r>
      <w:r>
        <w:rPr>
          <w:rFonts w:ascii="Arial" w:hAnsi="Arial"/>
          <w:b/>
          <w:i/>
          <w:spacing w:val="7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CON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EXPRESAR</w:t>
      </w:r>
      <w:r>
        <w:rPr>
          <w:rFonts w:ascii="Arial" w:hAnsi="Arial"/>
          <w:b/>
          <w:i/>
          <w:spacing w:val="5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LA</w:t>
      </w:r>
      <w:r>
        <w:rPr>
          <w:rFonts w:ascii="Arial" w:hAnsi="Arial"/>
          <w:b/>
          <w:i/>
          <w:spacing w:val="6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CAUSA</w:t>
      </w:r>
      <w:r>
        <w:rPr>
          <w:rFonts w:ascii="Arial" w:hAnsi="Arial"/>
          <w:b/>
          <w:i/>
          <w:spacing w:val="6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DE</w:t>
      </w:r>
      <w:r>
        <w:rPr>
          <w:rFonts w:ascii="Arial" w:hAnsi="Arial"/>
          <w:b/>
          <w:i/>
          <w:spacing w:val="8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PEDIR.”</w:t>
      </w:r>
      <w:r>
        <w:rPr>
          <w:rFonts w:ascii="Arial" w:hAnsi="Arial"/>
          <w:b/>
          <w:i/>
          <w:spacing w:val="-16"/>
          <w:w w:val="95"/>
          <w:sz w:val="26"/>
          <w:vertAlign w:val="baseline"/>
        </w:rPr>
        <w:t> </w:t>
      </w:r>
      <w:r>
        <w:rPr>
          <w:w w:val="95"/>
          <w:sz w:val="26"/>
          <w:vertAlign w:val="superscript"/>
        </w:rPr>
        <w:t>19</w:t>
      </w:r>
      <w:r>
        <w:rPr>
          <w:rFonts w:ascii="Arial" w:hAnsi="Arial"/>
          <w:b/>
          <w:w w:val="95"/>
          <w:sz w:val="26"/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ind w:left="282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4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right="2628"/>
      </w:pPr>
      <w:r>
        <w:rPr/>
        <w:t>ACUERDA: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rect style="position:absolute;margin-left:85.103996pt;margin-top:13.886317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17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Sala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Regional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Toluca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resolver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juicio</w:t>
      </w:r>
      <w:r>
        <w:rPr>
          <w:spacing w:val="47"/>
          <w:sz w:val="22"/>
          <w:vertAlign w:val="baseline"/>
        </w:rPr>
        <w:t> </w:t>
      </w:r>
      <w:r>
        <w:rPr>
          <w:sz w:val="22"/>
          <w:vertAlign w:val="baseline"/>
        </w:rPr>
        <w:t>ciudadano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ST-JDC-43/2020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Sala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Regional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Monterrey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resolver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juicio ciudadano SM-JDC-13/2020.</w:t>
      </w:r>
    </w:p>
    <w:p>
      <w:pPr>
        <w:spacing w:before="0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18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Consultable 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Justicia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Electoral.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Revista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Tribunal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Electoral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Poder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de la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Federación,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Suplemento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Año 1998,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páginas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12.</w:t>
      </w:r>
    </w:p>
    <w:p>
      <w:pPr>
        <w:spacing w:before="0"/>
        <w:ind w:left="282" w:right="0" w:firstLine="0"/>
        <w:jc w:val="left"/>
        <w:rPr>
          <w:sz w:val="22"/>
        </w:rPr>
      </w:pPr>
      <w:r>
        <w:rPr>
          <w:sz w:val="22"/>
          <w:vertAlign w:val="superscript"/>
        </w:rPr>
        <w:t>19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Justicia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Electoral.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Revista del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Tribunal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Electoral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Poder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Federación,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Suplemento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Año 2001,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página 5.</w:t>
      </w:r>
    </w:p>
    <w:p>
      <w:pPr>
        <w:spacing w:after="0"/>
        <w:jc w:val="left"/>
        <w:rPr>
          <w:sz w:val="22"/>
        </w:rPr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0" w:lineRule="auto" w:before="91"/>
        <w:ind w:left="282" w:right="339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escinde </w:t>
      </w:r>
      <w:r>
        <w:rPr/>
        <w:t>la demanda del juicio para la protección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 de Michoacán quien atienda, a través del Procedimiento Especial</w:t>
      </w:r>
      <w:r>
        <w:rPr>
          <w:spacing w:val="1"/>
        </w:rPr>
        <w:t> </w:t>
      </w:r>
      <w:r>
        <w:rPr/>
        <w:t>Sancionador, las manifestaciones expresadas por la actora, por cuanto hace</w:t>
      </w:r>
      <w:r>
        <w:rPr>
          <w:spacing w:val="-70"/>
        </w:rPr>
        <w:t> </w:t>
      </w:r>
      <w:r>
        <w:rPr/>
        <w:t>a la posible comisión de conductas que constituyan violencia política contra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42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instruye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70"/>
        </w:rPr>
        <w:t> </w:t>
      </w:r>
      <w:r>
        <w:rPr/>
        <w:t>Tribunal Electoral,</w:t>
      </w:r>
      <w:r>
        <w:rPr>
          <w:spacing w:val="1"/>
        </w:rPr>
        <w:t> </w:t>
      </w:r>
      <w:r>
        <w:rPr/>
        <w:t>para que remita copia certificada del expediente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actúa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Instituto</w:t>
      </w:r>
      <w:r>
        <w:rPr>
          <w:spacing w:val="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82" w:right="338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y al Instituto Electoral de Michoacán, con la documentación</w:t>
      </w:r>
      <w:r>
        <w:rPr>
          <w:spacing w:val="1"/>
        </w:rPr>
        <w:t> </w:t>
      </w:r>
      <w:r>
        <w:rPr/>
        <w:t>precisada en el acuerdo; y, por </w:t>
      </w:r>
      <w:r>
        <w:rPr>
          <w:rFonts w:ascii="Arial" w:hAnsi="Arial"/>
          <w:b/>
        </w:rPr>
        <w:t>estrados, </w:t>
      </w:r>
      <w:r>
        <w:rPr/>
        <w:t>a los demás interesados. Lo</w:t>
      </w:r>
      <w:r>
        <w:rPr>
          <w:spacing w:val="1"/>
        </w:rPr>
        <w:t> </w:t>
      </w:r>
      <w:r>
        <w:rPr/>
        <w:t>anterior, con fundamento en los artículos 37 fracciones I, II y III y 39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Ocampo.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9"/>
        <w:jc w:val="both"/>
        <w:rPr>
          <w:rFonts w:ascii="Arial" w:hAnsi="Arial"/>
          <w:b/>
        </w:rPr>
      </w:pPr>
      <w:r>
        <w:rPr/>
        <w:t>Así, en reunión interna virtual celebrada el día de hoy, por unanimidad 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acordaron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 Morales, -quien fue ponente-, así como la Magistrada Yolanda</w:t>
      </w:r>
      <w:r>
        <w:rPr>
          <w:spacing w:val="1"/>
        </w:rPr>
        <w:t> </w:t>
      </w:r>
      <w:r>
        <w:rPr/>
        <w:t>Camacho Ochoa y el Magistrado José René Olivos Campos, con ausencia</w:t>
      </w:r>
      <w:r>
        <w:rPr>
          <w:spacing w:val="1"/>
        </w:rPr>
        <w:t> </w:t>
      </w:r>
      <w:r>
        <w:rPr/>
        <w:t>de la Magistrada Alma Rosa Bahena Villalobos y</w:t>
      </w:r>
      <w:r>
        <w:rPr>
          <w:spacing w:val="1"/>
        </w:rPr>
        <w:t> </w:t>
      </w:r>
      <w:r>
        <w:rPr/>
        <w:t>el Magistrado 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Licenciada</w:t>
      </w:r>
      <w:r>
        <w:rPr>
          <w:spacing w:val="-2"/>
        </w:rPr>
        <w:t> </w:t>
      </w:r>
      <w:r>
        <w:rPr/>
        <w:t>María</w:t>
      </w:r>
      <w:r>
        <w:rPr>
          <w:spacing w:val="-1"/>
        </w:rPr>
        <w:t> </w:t>
      </w:r>
      <w:r>
        <w:rPr/>
        <w:t>Antonieta Rojas</w:t>
      </w:r>
      <w:r>
        <w:rPr>
          <w:spacing w:val="1"/>
        </w:rPr>
        <w:t> </w:t>
      </w:r>
      <w:r>
        <w:rPr/>
        <w:t>Rivera,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4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Heading1"/>
        <w:ind w:right="2948"/>
      </w:pPr>
      <w:r>
        <w:rPr/>
        <w:t>MAGISTRADA</w:t>
      </w:r>
      <w:r>
        <w:rPr>
          <w:spacing w:val="-1"/>
        </w:rPr>
        <w:t> </w:t>
      </w:r>
      <w:r>
        <w:rPr/>
        <w:t>PRESIDENTA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spacing w:before="0"/>
        <w:ind w:left="2567" w:right="2949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(RUBRICA)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Heading1"/>
        <w:ind w:right="2952"/>
      </w:pPr>
      <w:r>
        <w:rPr/>
        <w:t>YURISHA</w:t>
      </w:r>
      <w:r>
        <w:rPr>
          <w:spacing w:val="-3"/>
        </w:rPr>
        <w:t> </w:t>
      </w:r>
      <w:r>
        <w:rPr/>
        <w:t>ANDRADE</w:t>
      </w:r>
      <w:r>
        <w:rPr>
          <w:spacing w:val="-2"/>
        </w:rPr>
        <w:t> </w:t>
      </w:r>
      <w:r>
        <w:rPr/>
        <w:t>MORALES</w:t>
      </w:r>
    </w:p>
    <w:p>
      <w:pPr>
        <w:spacing w:after="0"/>
        <w:sectPr>
          <w:pgSz w:w="12250" w:h="19450"/>
          <w:pgMar w:header="1493" w:footer="1170" w:top="2260" w:bottom="1360" w:left="1420" w:right="1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4308"/>
      </w:tblGrid>
      <w:tr>
        <w:trPr>
          <w:trHeight w:val="3052" w:hRule="atLeast"/>
        </w:trPr>
        <w:tc>
          <w:tcPr>
            <w:tcW w:w="4308" w:type="dxa"/>
          </w:tcPr>
          <w:p>
            <w:pPr>
              <w:pStyle w:val="TableParagraph"/>
              <w:spacing w:line="720" w:lineRule="auto"/>
              <w:ind w:left="1219" w:right="137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MAGISTRADA</w:t>
            </w:r>
            <w:r>
              <w:rPr>
                <w:b/>
                <w:spacing w:val="1"/>
                <w:w w:val="95"/>
                <w:sz w:val="26"/>
              </w:rPr>
              <w:t> </w:t>
            </w:r>
            <w:r>
              <w:rPr>
                <w:b/>
                <w:sz w:val="26"/>
              </w:rPr>
              <w:t>(RUBRICA)</w:t>
            </w:r>
          </w:p>
          <w:p>
            <w:pPr>
              <w:pStyle w:val="TableParagraph"/>
              <w:ind w:left="27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  <w:tc>
          <w:tcPr>
            <w:tcW w:w="4308" w:type="dxa"/>
          </w:tcPr>
          <w:p>
            <w:pPr>
              <w:pStyle w:val="TableParagraph"/>
              <w:spacing w:line="636" w:lineRule="auto"/>
              <w:ind w:left="1372" w:right="12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MAGISTRADO</w:t>
            </w:r>
            <w:r>
              <w:rPr>
                <w:b/>
                <w:spacing w:val="1"/>
                <w:w w:val="95"/>
                <w:sz w:val="26"/>
              </w:rPr>
              <w:t> </w:t>
            </w:r>
            <w:r>
              <w:rPr>
                <w:b/>
                <w:sz w:val="26"/>
              </w:rPr>
              <w:t>(RUBRICA)</w:t>
            </w:r>
          </w:p>
          <w:p>
            <w:pPr>
              <w:pStyle w:val="TableParagraph"/>
              <w:spacing w:before="230"/>
              <w:ind w:left="182" w:right="25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RENE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OLIVOS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</w:tr>
      <w:tr>
        <w:trPr>
          <w:trHeight w:val="3023" w:hRule="atLeast"/>
        </w:trPr>
        <w:tc>
          <w:tcPr>
            <w:tcW w:w="8616" w:type="dxa"/>
            <w:gridSpan w:val="2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720" w:lineRule="auto" w:before="1"/>
              <w:ind w:left="1918" w:right="1671"/>
              <w:rPr>
                <w:b/>
                <w:sz w:val="26"/>
              </w:rPr>
            </w:pPr>
            <w:r>
              <w:rPr>
                <w:b/>
                <w:sz w:val="26"/>
              </w:rPr>
              <w:t>SECRETARIA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GENERAL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  <w:r>
              <w:rPr>
                <w:b/>
                <w:spacing w:val="-69"/>
                <w:sz w:val="26"/>
              </w:rPr>
              <w:t> </w:t>
            </w:r>
            <w:r>
              <w:rPr>
                <w:b/>
                <w:sz w:val="26"/>
              </w:rPr>
              <w:t>(RUBRICA)</w:t>
            </w:r>
          </w:p>
          <w:p>
            <w:pPr>
              <w:pStyle w:val="TableParagraph"/>
              <w:spacing w:line="279" w:lineRule="exact" w:before="1"/>
              <w:ind w:left="1918" w:right="1670"/>
              <w:rPr>
                <w:b/>
                <w:sz w:val="26"/>
              </w:rPr>
            </w:pPr>
            <w:r>
              <w:rPr>
                <w:b/>
                <w:sz w:val="26"/>
              </w:rPr>
              <w:t>MARÍA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ANTONIETA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ROJAS 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ind w:left="282" w:right="337"/>
        <w:jc w:val="both"/>
        <w:rPr>
          <w:rFonts w:ascii="Arial" w:hAnsi="Arial"/>
          <w:b/>
        </w:rPr>
      </w:pPr>
      <w:r>
        <w:rPr/>
        <w:t>La suscrita Licenciada María Antonieta Rojas Rivera, Secretaria General de</w:t>
      </w:r>
      <w:r>
        <w:rPr>
          <w:spacing w:val="1"/>
        </w:rPr>
        <w:t> </w:t>
      </w:r>
      <w:r>
        <w:rPr/>
        <w:t>Acuerdos en   del Tribunal Electoral del Estado de Michoacán, en ejercicio</w:t>
      </w:r>
      <w:r>
        <w:rPr>
          <w:spacing w:val="1"/>
        </w:rPr>
        <w:t> </w:t>
      </w:r>
      <w:r>
        <w:rPr/>
        <w:t>de las facultades que me confieren los artículos 69 fracciones VII y VIII del</w:t>
      </w:r>
      <w:r>
        <w:rPr>
          <w:spacing w:val="1"/>
        </w:rPr>
        <w:t> </w:t>
      </w:r>
      <w:r>
        <w:rPr/>
        <w:t>Código Electoral del Estado; 14 fracciones VII y X del Reglamento Interno</w:t>
      </w:r>
      <w:r>
        <w:rPr>
          <w:spacing w:val="1"/>
        </w:rPr>
        <w:t> </w:t>
      </w:r>
      <w:r>
        <w:rPr/>
        <w:t>del Tribunal Electoral del Estado de Michoacán, hago constar que las firmas</w:t>
      </w:r>
      <w:r>
        <w:rPr>
          <w:spacing w:val="1"/>
        </w:rPr>
        <w:t> </w:t>
      </w:r>
      <w:r>
        <w:rPr/>
        <w:t>que obran en la presente página y en la que antecede, corresponden 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 reunión 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de 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72"/>
        </w:rPr>
        <w:t> </w:t>
      </w:r>
      <w:r>
        <w:rPr/>
        <w:t>mil veintiuno,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 juicio ciudadano identificado</w:t>
      </w:r>
      <w:r>
        <w:rPr>
          <w:spacing w:val="72"/>
        </w:rPr>
        <w:t> </w:t>
      </w:r>
      <w:r>
        <w:rPr/>
        <w:t>con la clave</w:t>
      </w:r>
      <w:r>
        <w:rPr>
          <w:spacing w:val="72"/>
        </w:rPr>
        <w:t> </w:t>
      </w:r>
      <w:r>
        <w:rPr>
          <w:rFonts w:ascii="Arial" w:hAnsi="Arial"/>
          <w:b/>
        </w:rPr>
        <w:t>TEEM-JDC-037/2021</w:t>
      </w:r>
      <w:r>
        <w:rPr/>
        <w:t>;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consta</w:t>
      </w:r>
      <w:r>
        <w:rPr>
          <w:spacing w:val="1"/>
        </w:rPr>
        <w:t> </w:t>
      </w:r>
      <w:r>
        <w:rPr/>
        <w:t>de quince</w:t>
      </w:r>
      <w:r>
        <w:rPr>
          <w:spacing w:val="-1"/>
        </w:rPr>
        <w:t> </w:t>
      </w:r>
      <w:r>
        <w:rPr/>
        <w:t>páginas,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fe.</w:t>
      </w:r>
    </w:p>
    <w:sectPr>
      <w:pgSz w:w="12250" w:h="19450"/>
      <w:pgMar w:header="1493" w:footer="1170" w:top="2260" w:bottom="1360" w:left="14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450012pt;margin-top:902.63269pt;width:19.45pt;height:15.45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5808">
          <wp:simplePos x="0" y="0"/>
          <wp:positionH relativeFrom="page">
            <wp:posOffset>1152525</wp:posOffset>
          </wp:positionH>
          <wp:positionV relativeFrom="page">
            <wp:posOffset>948054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49994pt;margin-top:86.316711pt;width:117.55pt;height:15.4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808080"/>
                    <w:sz w:val="24"/>
                  </w:rPr>
                  <w:t>TEEM-JDC-037/2021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8" w:hanging="358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6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5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5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8" w:hanging="238"/>
      </w:pPr>
      <w:rPr>
        <w:rFonts w:hint="default" w:ascii="Symbol" w:hAnsi="Symbol" w:eastAsia="Symbol" w:cs="Symbol"/>
        <w:w w:val="96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6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3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5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3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848" w:hanging="329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90" w:hanging="310"/>
        <w:jc w:val="left"/>
      </w:pPr>
      <w:rPr>
        <w:rFonts w:hint="default" w:ascii="Arial" w:hAnsi="Arial" w:eastAsia="Arial" w:cs="Arial"/>
        <w:i/>
        <w:i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0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0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0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1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1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1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1" w:hanging="31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82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5" w:hanging="284"/>
      </w:pPr>
      <w:rPr>
        <w:rFonts w:hint="default"/>
        <w:lang w:val="es-ES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567" w:right="2625"/>
      <w:jc w:val="center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48"/>
      <w:jc w:val="both"/>
      <w:outlineLvl w:val="2"/>
    </w:pPr>
    <w:rPr>
      <w:rFonts w:ascii="Arial" w:hAnsi="Arial" w:eastAsia="Arial" w:cs="Arial"/>
      <w:b/>
      <w:bCs/>
      <w:i/>
      <w:i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8" w:right="335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te.gob.mx/IUSEapp/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HP8SR</dc:creator>
  <dcterms:created xsi:type="dcterms:W3CDTF">2022-03-06T22:34:46Z</dcterms:created>
  <dcterms:modified xsi:type="dcterms:W3CDTF">2022-03-06T22:34:46Z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