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0584" w14:textId="77777777" w:rsidR="001E5C10" w:rsidRDefault="008A3C31">
      <w:pPr>
        <w:spacing w:after="0" w:line="259" w:lineRule="auto"/>
        <w:ind w:left="3410" w:right="8" w:firstLine="0"/>
      </w:pPr>
      <w:r>
        <w:rPr>
          <w:b/>
        </w:rPr>
        <w:t xml:space="preserve">JUICIO PARA LA PROTECCIÓN DE </w:t>
      </w:r>
    </w:p>
    <w:p w14:paraId="35B28407" w14:textId="77777777" w:rsidR="001E5C10" w:rsidRDefault="008A3C31">
      <w:pPr>
        <w:tabs>
          <w:tab w:val="center" w:pos="3707"/>
          <w:tab w:val="center" w:pos="5449"/>
          <w:tab w:val="right" w:pos="829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LOS </w:t>
      </w:r>
      <w:r>
        <w:rPr>
          <w:b/>
        </w:rPr>
        <w:tab/>
        <w:t xml:space="preserve">DERECHOS </w:t>
      </w:r>
      <w:r>
        <w:rPr>
          <w:b/>
        </w:rPr>
        <w:tab/>
        <w:t>POLÍTICO-</w:t>
      </w:r>
    </w:p>
    <w:p w14:paraId="1C7FC9C0" w14:textId="77777777" w:rsidR="001E5C10" w:rsidRDefault="008A3C31">
      <w:pPr>
        <w:spacing w:after="0" w:line="259" w:lineRule="auto"/>
        <w:ind w:left="3410" w:right="8" w:firstLine="0"/>
      </w:pPr>
      <w:r>
        <w:rPr>
          <w:b/>
        </w:rPr>
        <w:t xml:space="preserve">ELECTORALES DEL CIUDADANO </w:t>
      </w:r>
    </w:p>
    <w:p w14:paraId="6D6B8FFB" w14:textId="77777777" w:rsidR="001E5C10" w:rsidRDefault="008A3C31">
      <w:pPr>
        <w:spacing w:after="0" w:line="259" w:lineRule="auto"/>
        <w:ind w:left="3410" w:firstLine="0"/>
        <w:jc w:val="left"/>
      </w:pPr>
      <w:r>
        <w:rPr>
          <w:b/>
        </w:rPr>
        <w:t xml:space="preserve"> </w:t>
      </w:r>
    </w:p>
    <w:p w14:paraId="527F8A17" w14:textId="77777777" w:rsidR="001E5C10" w:rsidRDefault="008A3C31">
      <w:pPr>
        <w:spacing w:line="259" w:lineRule="auto"/>
        <w:ind w:right="15"/>
      </w:pPr>
      <w:r>
        <w:rPr>
          <w:b/>
        </w:rPr>
        <w:t xml:space="preserve">EXPEDIENTE: </w:t>
      </w:r>
      <w:r>
        <w:t xml:space="preserve">ST-JDC-1/2022 </w:t>
      </w:r>
    </w:p>
    <w:p w14:paraId="01E18294" w14:textId="77777777" w:rsidR="001E5C10" w:rsidRDefault="008A3C31">
      <w:pPr>
        <w:spacing w:after="0" w:line="259" w:lineRule="auto"/>
        <w:ind w:left="3410" w:firstLine="0"/>
        <w:jc w:val="left"/>
      </w:pPr>
      <w:r>
        <w:rPr>
          <w:b/>
        </w:rPr>
        <w:t xml:space="preserve"> </w:t>
      </w:r>
    </w:p>
    <w:p w14:paraId="435B22A9" w14:textId="77777777" w:rsidR="001E5C10" w:rsidRDefault="008A3C31">
      <w:pPr>
        <w:spacing w:line="259" w:lineRule="auto"/>
        <w:ind w:right="15"/>
      </w:pPr>
      <w:r>
        <w:rPr>
          <w:b/>
        </w:rPr>
        <w:t xml:space="preserve">PARTE ACTORA: </w:t>
      </w:r>
      <w:r>
        <w:t xml:space="preserve">SAÚL MADRIGAL </w:t>
      </w:r>
    </w:p>
    <w:p w14:paraId="1A4D7E66" w14:textId="77777777" w:rsidR="001E5C10" w:rsidRDefault="008A3C31">
      <w:pPr>
        <w:pStyle w:val="Ttulo1"/>
        <w:ind w:left="785"/>
      </w:pPr>
      <w:r>
        <w:t xml:space="preserve">ALEJO Y OTROS </w:t>
      </w:r>
    </w:p>
    <w:p w14:paraId="29F6C0BC" w14:textId="77777777" w:rsidR="001E5C10" w:rsidRDefault="008A3C3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A4CB02E" w14:textId="77777777" w:rsidR="001E5C10" w:rsidRDefault="008A3C31">
      <w:pPr>
        <w:spacing w:line="242" w:lineRule="auto"/>
        <w:ind w:right="15"/>
      </w:pPr>
      <w:r>
        <w:rPr>
          <w:b/>
        </w:rPr>
        <w:t xml:space="preserve">AUTORIDAD RESPONSABLE: </w:t>
      </w:r>
      <w:r>
        <w:t xml:space="preserve">TRIBUNAL ELECTORAL DEL </w:t>
      </w:r>
    </w:p>
    <w:p w14:paraId="6B0FC447" w14:textId="77777777" w:rsidR="001E5C10" w:rsidRDefault="008A3C31">
      <w:pPr>
        <w:spacing w:line="259" w:lineRule="auto"/>
        <w:ind w:right="15"/>
      </w:pPr>
      <w:r>
        <w:t>ESTADO DE MICHOACÁN</w:t>
      </w:r>
      <w:r>
        <w:rPr>
          <w:b/>
        </w:rPr>
        <w:t xml:space="preserve"> </w:t>
      </w:r>
    </w:p>
    <w:p w14:paraId="56E9C377" w14:textId="77777777" w:rsidR="001E5C10" w:rsidRDefault="008A3C31">
      <w:pPr>
        <w:spacing w:after="217" w:line="259" w:lineRule="auto"/>
        <w:ind w:left="3410" w:firstLine="0"/>
        <w:jc w:val="left"/>
      </w:pPr>
      <w:r>
        <w:rPr>
          <w:b/>
        </w:rPr>
        <w:t xml:space="preserve"> </w:t>
      </w:r>
    </w:p>
    <w:p w14:paraId="60FC86D1" w14:textId="77777777" w:rsidR="001E5C10" w:rsidRDefault="008A3C31">
      <w:pPr>
        <w:spacing w:after="251"/>
        <w:ind w:left="-5" w:right="15"/>
      </w:pPr>
      <w:r>
        <w:t xml:space="preserve">Toluca de Lerdo, Estado de México, a uno de febrero de dos mil veintidós </w:t>
      </w:r>
    </w:p>
    <w:p w14:paraId="52CCF0EB" w14:textId="77777777" w:rsidR="001E5C10" w:rsidRDefault="008A3C31">
      <w:pPr>
        <w:spacing w:after="236"/>
        <w:ind w:left="-5" w:right="1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846B7C0" wp14:editId="3C041678">
            <wp:simplePos x="0" y="0"/>
            <wp:positionH relativeFrom="page">
              <wp:posOffset>363220</wp:posOffset>
            </wp:positionH>
            <wp:positionV relativeFrom="page">
              <wp:posOffset>308559</wp:posOffset>
            </wp:positionV>
            <wp:extent cx="1254125" cy="110533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10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Visto,</w:t>
      </w:r>
      <w:r>
        <w:t xml:space="preserve"> el estado procesal que guardan los presentes autos,</w:t>
      </w:r>
      <w:r>
        <w:rPr>
          <w:b/>
        </w:rPr>
        <w:t xml:space="preserve"> </w:t>
      </w:r>
      <w:r>
        <w:t xml:space="preserve">con fundamento </w:t>
      </w:r>
      <w:r>
        <w:t>en lo dispuesto en los artículos 41, párrafo tercero, base VI, párrafo primero;</w:t>
      </w:r>
      <w:r>
        <w:rPr>
          <w:color w:val="FF0000"/>
        </w:rPr>
        <w:t xml:space="preserve"> </w:t>
      </w:r>
      <w:r>
        <w:t>94, párrafo primero, y 99, párrafos primero, segundo y cuarto, fracción V, de la Constitución Política de los Estados Unidos Mexicanos;</w:t>
      </w:r>
      <w:r>
        <w:rPr>
          <w:color w:val="FF0000"/>
        </w:rPr>
        <w:t xml:space="preserve"> </w:t>
      </w:r>
      <w:r>
        <w:t>164; 165, primer párrafo; 166, párrafo p</w:t>
      </w:r>
      <w:r>
        <w:t>rimero, fracción III, inciso c); 173, párrafo primero; 176, párrafo primero, fracción IV, inciso c), y 180, fracciones XII y XV, de la Ley Orgánica del Poder Judicial de la Federación; 1°; 3°, párrafo 2, inciso c); 4°; 5°; 6°; 79, párrafo 1; 80, párrafo 1,</w:t>
      </w:r>
      <w:r>
        <w:t xml:space="preserve"> inciso f), y 83, párrafo 1, inciso b), fracción III, de la Ley General del Sistema de Medios de Impugnación en Materia Electoral, así como 1°; 44, fracciones II, IX y XV; 52, fracciones I y IX; 56, y 72, párrafo primero, fracción IV, incisos a) y d), del </w:t>
      </w:r>
      <w:r>
        <w:t>Reglamento Interno del Tribunal Electoral del Poder Judicial de la Federación,</w:t>
      </w:r>
      <w:r>
        <w:rPr>
          <w:b/>
          <w:color w:val="FF0000"/>
        </w:rPr>
        <w:t xml:space="preserve"> </w:t>
      </w:r>
      <w:r>
        <w:rPr>
          <w:b/>
        </w:rPr>
        <w:t xml:space="preserve">se acuerda: </w:t>
      </w:r>
    </w:p>
    <w:p w14:paraId="1B433DEA" w14:textId="77777777" w:rsidR="001E5C10" w:rsidRDefault="008A3C31">
      <w:pPr>
        <w:spacing w:after="254"/>
        <w:ind w:left="-5" w:right="15"/>
      </w:pPr>
      <w:r>
        <w:rPr>
          <w:b/>
        </w:rPr>
        <w:t xml:space="preserve">Único.  </w:t>
      </w:r>
      <w:r>
        <w:t xml:space="preserve">Se requiere a la persona y a las autoridades que a continuación se enlistan para que, en un plazo de tres días naturales, contados a partir del día natural </w:t>
      </w:r>
      <w:r>
        <w:t xml:space="preserve">siguiente en que se les notifique el presente auto, presenten en la oficialía de partes de esta Sala Regional o remitan por correo electrónico a la </w:t>
      </w:r>
      <w:r>
        <w:lastRenderedPageBreak/>
        <w:t>cuenta cumplimientos.salatoluca@te.gob.mx, sus respectivos informes, así como la documentación fehaciente qu</w:t>
      </w:r>
      <w:r>
        <w:t xml:space="preserve">e acredite lo informado, respecto de lo siguiente: </w:t>
      </w:r>
    </w:p>
    <w:p w14:paraId="7DAB0BFA" w14:textId="77777777" w:rsidR="001E5C10" w:rsidRDefault="008A3C31">
      <w:pPr>
        <w:numPr>
          <w:ilvl w:val="0"/>
          <w:numId w:val="1"/>
        </w:numPr>
        <w:spacing w:after="126" w:line="259" w:lineRule="auto"/>
        <w:ind w:right="8" w:hanging="360"/>
      </w:pPr>
      <w:r>
        <w:rPr>
          <w:b/>
        </w:rPr>
        <w:t xml:space="preserve">El ciudadano Saúl Madrigal Alejo: </w:t>
      </w:r>
    </w:p>
    <w:p w14:paraId="25F76B16" w14:textId="77777777" w:rsidR="001E5C10" w:rsidRDefault="008A3C31">
      <w:pPr>
        <w:numPr>
          <w:ilvl w:val="1"/>
          <w:numId w:val="1"/>
        </w:numPr>
        <w:ind w:right="15" w:hanging="510"/>
      </w:pPr>
      <w:r>
        <w:t xml:space="preserve">La copia de la convocatoria con base en la cual se realizó el procedimiento en el que fue electo como jefe de tenencia de la comunidad de San Juan Carapan y/o </w:t>
      </w:r>
    </w:p>
    <w:p w14:paraId="1FD3E8CF" w14:textId="77777777" w:rsidR="001E5C10" w:rsidRDefault="008A3C31">
      <w:pPr>
        <w:spacing w:after="141" w:line="259" w:lineRule="auto"/>
        <w:ind w:left="1452" w:right="15"/>
      </w:pPr>
      <w:r>
        <w:t>Carapan p</w:t>
      </w:r>
      <w:r>
        <w:t>ara el periodo 2019-2021;</w:t>
      </w:r>
      <w:r>
        <w:rPr>
          <w:b/>
        </w:rPr>
        <w:t xml:space="preserve"> </w:t>
      </w:r>
    </w:p>
    <w:p w14:paraId="1F97216C" w14:textId="77777777" w:rsidR="001E5C10" w:rsidRDefault="008A3C31">
      <w:pPr>
        <w:numPr>
          <w:ilvl w:val="0"/>
          <w:numId w:val="1"/>
        </w:numPr>
        <w:spacing w:after="0" w:line="352" w:lineRule="auto"/>
        <w:ind w:right="8" w:hanging="360"/>
      </w:pPr>
      <w:r>
        <w:rPr>
          <w:b/>
        </w:rPr>
        <w:t xml:space="preserve">El ayuntamiento de Chilchota, Michoacán, por conducto de su presidencia municipal, copia certificada de: </w:t>
      </w:r>
    </w:p>
    <w:p w14:paraId="03E9E602" w14:textId="77777777" w:rsidR="001E5C10" w:rsidRDefault="008A3C31">
      <w:pPr>
        <w:numPr>
          <w:ilvl w:val="1"/>
          <w:numId w:val="1"/>
        </w:numPr>
        <w:ind w:right="15" w:hanging="510"/>
      </w:pPr>
      <w:r>
        <w:t xml:space="preserve">Todas y cada una de las convocatorias para la elección de la jefatura de tenencia de la comunidad de San Juan </w:t>
      </w:r>
    </w:p>
    <w:p w14:paraId="3F298FED" w14:textId="77777777" w:rsidR="001E5C10" w:rsidRDefault="008A3C31">
      <w:pPr>
        <w:ind w:left="841" w:right="15" w:firstLine="601"/>
      </w:pPr>
      <w:r>
        <w:t xml:space="preserve">Carapan y/o </w:t>
      </w:r>
      <w:r>
        <w:t>Carapan que obren en su archivo;</w:t>
      </w:r>
      <w:r>
        <w:rPr>
          <w:b/>
        </w:rPr>
        <w:t xml:space="preserve"> </w:t>
      </w:r>
      <w:proofErr w:type="spellStart"/>
      <w:r>
        <w:rPr>
          <w:b/>
        </w:rPr>
        <w:t>ii</w:t>
      </w:r>
      <w:proofErr w:type="spellEnd"/>
      <w:r>
        <w:rPr>
          <w:b/>
        </w:rPr>
        <w:t xml:space="preserve">. </w:t>
      </w:r>
      <w:r>
        <w:t>Los nombramientos expedidos por dicho ayuntamiento a las personas que fueron electas como titulares y suplentes de la jefatura de tenencia de la comunidad de San Juan Carapan y/o Carapan como resultado de las convocator</w:t>
      </w:r>
      <w:r>
        <w:t>ias mencionadas en el párrafo anterior, y</w:t>
      </w:r>
      <w:r>
        <w:rPr>
          <w:b/>
        </w:rPr>
        <w:t xml:space="preserve"> </w:t>
      </w:r>
    </w:p>
    <w:p w14:paraId="38834F97" w14:textId="77777777" w:rsidR="001E5C10" w:rsidRDefault="008A3C31">
      <w:pPr>
        <w:tabs>
          <w:tab w:val="center" w:pos="918"/>
          <w:tab w:val="center" w:pos="3907"/>
        </w:tabs>
        <w:spacing w:after="13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</w:rPr>
        <w:t>iii</w:t>
      </w:r>
      <w:proofErr w:type="spellEnd"/>
      <w:r>
        <w:rPr>
          <w:b/>
        </w:rPr>
        <w:t xml:space="preserve">. </w:t>
      </w:r>
      <w:r>
        <w:rPr>
          <w:b/>
        </w:rPr>
        <w:tab/>
      </w:r>
      <w:r>
        <w:t>El plan de desarrollo municipal vigente;</w:t>
      </w:r>
      <w:r>
        <w:rPr>
          <w:b/>
        </w:rPr>
        <w:t xml:space="preserve"> </w:t>
      </w:r>
    </w:p>
    <w:p w14:paraId="20911B30" w14:textId="77777777" w:rsidR="001E5C10" w:rsidRDefault="008A3C31">
      <w:pPr>
        <w:numPr>
          <w:ilvl w:val="0"/>
          <w:numId w:val="1"/>
        </w:numPr>
        <w:spacing w:after="0" w:line="352" w:lineRule="auto"/>
        <w:ind w:right="8" w:hanging="360"/>
      </w:pPr>
      <w:r>
        <w:rPr>
          <w:b/>
        </w:rPr>
        <w:t xml:space="preserve">El Instituto Electoral de Michoacán, por conducto de su presidencia: </w:t>
      </w:r>
    </w:p>
    <w:p w14:paraId="79CCD747" w14:textId="77777777" w:rsidR="001E5C10" w:rsidRDefault="008A3C31">
      <w:pPr>
        <w:numPr>
          <w:ilvl w:val="1"/>
          <w:numId w:val="1"/>
        </w:numPr>
        <w:ind w:right="15" w:hanging="510"/>
      </w:pPr>
      <w:r>
        <w:t xml:space="preserve">Un informe sobre el actual estado procesal de la solicitud realizada para que en la comunidad </w:t>
      </w:r>
      <w:r>
        <w:t>de San Juan Carapan y/o Carapan, municipio de Chilchota, se lleve a cabo una consulta en relación con la posibilidad de que dicha comunidad se autogobierne, así como copia certificada de las constancias que integran el expediente respectivo;</w:t>
      </w:r>
      <w:r>
        <w:rPr>
          <w:b/>
        </w:rPr>
        <w:t xml:space="preserve"> </w:t>
      </w:r>
    </w:p>
    <w:p w14:paraId="426BACA3" w14:textId="77777777" w:rsidR="001E5C10" w:rsidRDefault="008A3C31">
      <w:pPr>
        <w:numPr>
          <w:ilvl w:val="0"/>
          <w:numId w:val="1"/>
        </w:numPr>
        <w:spacing w:after="0" w:line="352" w:lineRule="auto"/>
        <w:ind w:right="8" w:hanging="360"/>
      </w:pPr>
      <w:r>
        <w:rPr>
          <w:b/>
        </w:rPr>
        <w:lastRenderedPageBreak/>
        <w:t>El Tribunal E</w:t>
      </w:r>
      <w:r>
        <w:rPr>
          <w:b/>
        </w:rPr>
        <w:t xml:space="preserve">lectoral del Estado de Michoacán, por conducto de su presidencia: </w:t>
      </w:r>
    </w:p>
    <w:p w14:paraId="37CACE25" w14:textId="77777777" w:rsidR="001E5C10" w:rsidRDefault="008A3C31">
      <w:pPr>
        <w:numPr>
          <w:ilvl w:val="1"/>
          <w:numId w:val="1"/>
        </w:numPr>
        <w:spacing w:after="131"/>
        <w:ind w:right="15" w:hanging="510"/>
      </w:pPr>
      <w:r>
        <w:t xml:space="preserve">Un informe sobre los medios de impugnación que dicho tribunal ha resuelto respecto de la elección de las autoridades municipales auxiliares correspondientes a </w:t>
      </w:r>
    </w:p>
    <w:p w14:paraId="7A532E9D" w14:textId="77777777" w:rsidR="001E5C10" w:rsidRDefault="008A3C31">
      <w:pPr>
        <w:spacing w:after="128" w:line="259" w:lineRule="auto"/>
        <w:ind w:left="10" w:right="7"/>
        <w:jc w:val="right"/>
      </w:pPr>
      <w:r>
        <w:rPr>
          <w:sz w:val="24"/>
        </w:rPr>
        <w:t>2</w:t>
      </w:r>
    </w:p>
    <w:p w14:paraId="643040AF" w14:textId="77777777" w:rsidR="001E5C10" w:rsidRDefault="008A3C31">
      <w:pPr>
        <w:ind w:left="1452" w:right="15"/>
      </w:pPr>
      <w:r>
        <w:t>la comunidad de San Juan Carapan y/o Carapan en el municipio de Chilchota, así como las copias certificadas de las resoluciones correspondientes;</w:t>
      </w:r>
      <w:r>
        <w:rPr>
          <w:b/>
        </w:rPr>
        <w:t xml:space="preserve"> </w:t>
      </w:r>
    </w:p>
    <w:p w14:paraId="2A2E58F6" w14:textId="77777777" w:rsidR="001E5C10" w:rsidRDefault="008A3C31">
      <w:pPr>
        <w:numPr>
          <w:ilvl w:val="0"/>
          <w:numId w:val="1"/>
        </w:numPr>
        <w:spacing w:after="0" w:line="352" w:lineRule="auto"/>
        <w:ind w:right="8" w:hanging="360"/>
      </w:pPr>
      <w:r>
        <w:rPr>
          <w:b/>
        </w:rPr>
        <w:t>La Junta Local Ejecutiva del Instituto Nacional Electoral en Michoacán, por conducto de su vocalía del Regist</w:t>
      </w:r>
      <w:r>
        <w:rPr>
          <w:b/>
        </w:rPr>
        <w:t xml:space="preserve">ro Federal de Electores: </w:t>
      </w:r>
    </w:p>
    <w:p w14:paraId="4F17919C" w14:textId="77777777" w:rsidR="001E5C10" w:rsidRDefault="008A3C31">
      <w:pPr>
        <w:numPr>
          <w:ilvl w:val="1"/>
          <w:numId w:val="1"/>
        </w:numPr>
        <w:ind w:right="15" w:hanging="510"/>
      </w:pPr>
      <w:r>
        <w:t>La lista nominal o, en su defecto, la copia certificada de ésta, correspondiente a las secciones comprendidas en la comunidad de San Juan Carapan y/o Carapan, municipio de Chilchota, Michoacán, y</w:t>
      </w:r>
      <w:r>
        <w:rPr>
          <w:b/>
        </w:rPr>
        <w:t xml:space="preserve"> </w:t>
      </w:r>
    </w:p>
    <w:p w14:paraId="5639E902" w14:textId="77777777" w:rsidR="001E5C10" w:rsidRDefault="008A3C31">
      <w:pPr>
        <w:numPr>
          <w:ilvl w:val="0"/>
          <w:numId w:val="1"/>
        </w:numPr>
        <w:spacing w:after="0" w:line="352" w:lineRule="auto"/>
        <w:ind w:right="8" w:hanging="360"/>
      </w:pPr>
      <w:r>
        <w:rPr>
          <w:b/>
        </w:rPr>
        <w:t>El instituto Nacional de Estadíst</w:t>
      </w:r>
      <w:r>
        <w:rPr>
          <w:b/>
        </w:rPr>
        <w:t xml:space="preserve">ica y Geografía (INEGI), por medio de su Coordinación Estatal en Michoacán: </w:t>
      </w:r>
    </w:p>
    <w:p w14:paraId="06ACDBAE" w14:textId="77777777" w:rsidR="001E5C10" w:rsidRDefault="008A3C31">
      <w:pPr>
        <w:numPr>
          <w:ilvl w:val="1"/>
          <w:numId w:val="1"/>
        </w:numPr>
        <w:spacing w:after="236"/>
        <w:ind w:right="15" w:hanging="510"/>
      </w:pPr>
      <w:r>
        <w:t>Un informe respecto de los datos sociales, culturales, políticos y económicos más relevantes de la comunidad de San Juan Carapan y/o Carapan del municipio de Chilchota, Michoacán,</w:t>
      </w:r>
      <w:r>
        <w:t xml:space="preserve"> particularmente, de su población, autoridades, prácticas comunitarias, usos y costumbres, y cualquier otra que estime relevante para el conocimiento del contexto comunitario vigente en dicha demarcación.</w:t>
      </w:r>
      <w:r>
        <w:rPr>
          <w:b/>
        </w:rPr>
        <w:t xml:space="preserve"> </w:t>
      </w:r>
    </w:p>
    <w:p w14:paraId="30744F8B" w14:textId="77777777" w:rsidR="001E5C10" w:rsidRDefault="008A3C31">
      <w:pPr>
        <w:spacing w:after="236"/>
        <w:ind w:left="-5" w:right="15"/>
      </w:pPr>
      <w:r>
        <w:t>Se apercibe a las autoridades requeridas que, de n</w:t>
      </w:r>
      <w:r>
        <w:t xml:space="preserve">o cumplir con lo requerido, se les podrá imponer alguna de las medidas de apremio previstas en el artículo 32 de la Ley General del Sistema de Medios de Impugnación. </w:t>
      </w:r>
    </w:p>
    <w:p w14:paraId="791C5D36" w14:textId="77777777" w:rsidR="001E5C10" w:rsidRDefault="008A3C31">
      <w:pPr>
        <w:spacing w:after="371"/>
        <w:ind w:left="-5" w:right="15"/>
      </w:pPr>
      <w:r>
        <w:rPr>
          <w:b/>
        </w:rPr>
        <w:lastRenderedPageBreak/>
        <w:t>Notifíquese</w:t>
      </w:r>
      <w:r>
        <w:t xml:space="preserve">, </w:t>
      </w:r>
      <w:r>
        <w:rPr>
          <w:b/>
        </w:rPr>
        <w:t>personalmente,</w:t>
      </w:r>
      <w:r>
        <w:t xml:space="preserve"> al ciudadano Saúl Madrigal Alejo, por conducto del Tribunal E</w:t>
      </w:r>
      <w:r>
        <w:t xml:space="preserve">lectoral del Estado de Michoacán; </w:t>
      </w:r>
      <w:r>
        <w:rPr>
          <w:b/>
        </w:rPr>
        <w:t xml:space="preserve">por correo electrónico, </w:t>
      </w:r>
      <w:r>
        <w:t xml:space="preserve">a las autoridades requeridas y, en su defecto, en sus domicilios oficiales, por conducto del Tribunal Electoral del Estado de Michoacán y, </w:t>
      </w:r>
      <w:r>
        <w:rPr>
          <w:b/>
        </w:rPr>
        <w:t>por estrados</w:t>
      </w:r>
      <w:r>
        <w:t>, a las partes y a los demás interesados, en té</w:t>
      </w:r>
      <w:r>
        <w:t xml:space="preserve">rminos de lo establecido en los artículos 26, 27, 28 y 29 de la Ley General del Sistema de Medios de Impugnación </w:t>
      </w:r>
    </w:p>
    <w:p w14:paraId="5030D907" w14:textId="77777777" w:rsidR="001E5C10" w:rsidRDefault="008A3C31">
      <w:pPr>
        <w:spacing w:after="128" w:line="259" w:lineRule="auto"/>
        <w:ind w:left="10" w:right="7"/>
        <w:jc w:val="right"/>
      </w:pPr>
      <w:r>
        <w:rPr>
          <w:sz w:val="24"/>
        </w:rPr>
        <w:t>3</w:t>
      </w:r>
    </w:p>
    <w:p w14:paraId="7D02B77B" w14:textId="77777777" w:rsidR="001E5C10" w:rsidRDefault="008A3C31">
      <w:pPr>
        <w:spacing w:after="251"/>
        <w:ind w:left="-5" w:right="15"/>
      </w:pPr>
      <w:r>
        <w:t xml:space="preserve">en Materia Electoral, así como 94, 95, 98, 99 y 101 del Reglamento Interno del Tribunal Electoral del Poder Judicial de la Federación. </w:t>
      </w:r>
    </w:p>
    <w:p w14:paraId="6C45F6FF" w14:textId="77777777" w:rsidR="001E5C10" w:rsidRDefault="008A3C31">
      <w:pPr>
        <w:spacing w:after="126" w:line="259" w:lineRule="auto"/>
        <w:ind w:left="-5" w:right="15"/>
      </w:pPr>
      <w:r>
        <w:t xml:space="preserve">Así </w:t>
      </w:r>
      <w:r>
        <w:t xml:space="preserve">lo acordó y firma el magistrado integrante de la Sala Regional del </w:t>
      </w:r>
    </w:p>
    <w:p w14:paraId="532184A7" w14:textId="77777777" w:rsidR="001E5C10" w:rsidRDefault="008A3C31">
      <w:pPr>
        <w:spacing w:after="191"/>
        <w:ind w:left="-5" w:right="15"/>
      </w:pPr>
      <w:r>
        <w:t xml:space="preserve">Tribunal Electoral del Poder Judicial de la Federación, correspondiente a la Quinta Circunscripción Plurinominal, en presencia de la secretaria de estudio y cuenta que da fe.  </w:t>
      </w:r>
    </w:p>
    <w:p w14:paraId="47EAE9C9" w14:textId="77777777" w:rsidR="001E5C10" w:rsidRDefault="008A3C31">
      <w:pPr>
        <w:spacing w:after="248" w:line="241" w:lineRule="auto"/>
        <w:ind w:left="0" w:right="16" w:firstLine="0"/>
      </w:pPr>
      <w:r>
        <w:rPr>
          <w:b/>
          <w:sz w:val="24"/>
        </w:rPr>
        <w:t>Este documento es una representación gráfica autorizada mediante firmas electrónicas certificadas, el cual tiene plena validez jurídica de conformidad con los numerales segundo y cuarto del Acuerdo General de la Sala Superior del Tribunal Electoral del Pod</w:t>
      </w:r>
      <w:r>
        <w:rPr>
          <w:b/>
          <w:sz w:val="24"/>
        </w:rPr>
        <w:t>er Judicial de la Federación 3/2020, por el que se implementa la firma electrónica certificada del Poder Judicial de la Federación en los acuerdos, resoluciones y sentencias que se dicten con motivo del trámite, turno, sustanciación y resolución de los med</w:t>
      </w:r>
      <w:r>
        <w:rPr>
          <w:b/>
          <w:sz w:val="24"/>
        </w:rPr>
        <w:t xml:space="preserve">ios de impugnación en materia electoral. </w:t>
      </w:r>
    </w:p>
    <w:p w14:paraId="1A17AC2C" w14:textId="77777777" w:rsidR="001E5C10" w:rsidRDefault="008A3C31">
      <w:pPr>
        <w:spacing w:after="9459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1934D9E5" w14:textId="77777777" w:rsidR="001E5C10" w:rsidRDefault="008A3C31">
      <w:pPr>
        <w:spacing w:after="128" w:line="259" w:lineRule="auto"/>
        <w:ind w:left="10" w:right="7"/>
        <w:jc w:val="right"/>
      </w:pPr>
      <w:r>
        <w:rPr>
          <w:sz w:val="24"/>
        </w:rPr>
        <w:lastRenderedPageBreak/>
        <w:t>4</w:t>
      </w:r>
    </w:p>
    <w:p w14:paraId="1B97EBBA" w14:textId="77777777" w:rsidR="001E5C10" w:rsidRDefault="001E5C10">
      <w:pPr>
        <w:sectPr w:rsidR="001E5C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9440"/>
          <w:pgMar w:top="2264" w:right="1392" w:bottom="1016" w:left="2553" w:header="720" w:footer="80" w:gutter="0"/>
          <w:cols w:space="720"/>
          <w:titlePg/>
        </w:sectPr>
      </w:pPr>
    </w:p>
    <w:p w14:paraId="2E3B07A0" w14:textId="77777777" w:rsidR="001E5C10" w:rsidRDefault="008A3C3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Magistrado</w:t>
      </w:r>
    </w:p>
    <w:p w14:paraId="29A062C9" w14:textId="77777777" w:rsidR="001E5C10" w:rsidRDefault="008A3C31">
      <w:pPr>
        <w:spacing w:after="5" w:line="252" w:lineRule="auto"/>
        <w:ind w:left="-5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17"/>
        </w:rPr>
        <w:t>Nombre:</w:t>
      </w:r>
      <w:r>
        <w:rPr>
          <w:rFonts w:ascii="Times New Roman" w:eastAsia="Times New Roman" w:hAnsi="Times New Roman" w:cs="Times New Roman"/>
          <w:sz w:val="24"/>
        </w:rPr>
        <w:t>Juan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Carlos Silva </w:t>
      </w:r>
      <w:proofErr w:type="spellStart"/>
      <w:r>
        <w:rPr>
          <w:rFonts w:ascii="Times New Roman" w:eastAsia="Times New Roman" w:hAnsi="Times New Roman" w:cs="Times New Roman"/>
          <w:sz w:val="24"/>
        </w:rPr>
        <w:t>Adaya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FA94CF" w14:textId="77777777" w:rsidR="001E5C10" w:rsidRDefault="008A3C31">
      <w:pPr>
        <w:spacing w:after="5" w:line="252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17"/>
        </w:rPr>
        <w:t>Fecha de Firma:</w:t>
      </w:r>
      <w:r>
        <w:rPr>
          <w:rFonts w:ascii="Times New Roman" w:eastAsia="Times New Roman" w:hAnsi="Times New Roman" w:cs="Times New Roman"/>
          <w:sz w:val="24"/>
        </w:rPr>
        <w:t>01/02/2022 08:28:54 p. m.</w:t>
      </w:r>
    </w:p>
    <w:p w14:paraId="102B903C" w14:textId="77777777" w:rsidR="001E5C10" w:rsidRDefault="008A3C31">
      <w:pPr>
        <w:spacing w:after="224" w:line="252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17"/>
        </w:rPr>
        <w:t>Hash:</w:t>
      </w:r>
      <w:r>
        <w:rPr>
          <w:noProof/>
        </w:rPr>
        <w:drawing>
          <wp:inline distT="0" distB="0" distL="0" distR="0" wp14:anchorId="03DECBA5" wp14:editId="15372873">
            <wp:extent cx="95250" cy="95250"/>
            <wp:effectExtent l="0" t="0" r="0" b="0"/>
            <wp:docPr id="523" name="Picture 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Picture 5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nCF8hwh3wmbxJXI</w:t>
      </w:r>
      <w:r>
        <w:rPr>
          <w:rFonts w:ascii="Times New Roman" w:eastAsia="Times New Roman" w:hAnsi="Times New Roman" w:cs="Times New Roman"/>
          <w:sz w:val="24"/>
        </w:rPr>
        <w:t>PiO3w6653eF7CqXcxwRs5UkWWMlE=</w:t>
      </w:r>
    </w:p>
    <w:p w14:paraId="724908C3" w14:textId="77777777" w:rsidR="001E5C10" w:rsidRDefault="008A3C31">
      <w:pPr>
        <w:spacing w:after="5" w:line="252" w:lineRule="auto"/>
        <w:ind w:left="-5" w:right="4235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Secretario(a) de Estudio y Cuenta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17"/>
        </w:rPr>
        <w:t>Nombre:</w:t>
      </w:r>
      <w:r>
        <w:rPr>
          <w:rFonts w:ascii="Times New Roman" w:eastAsia="Times New Roman" w:hAnsi="Times New Roman" w:cs="Times New Roman"/>
          <w:sz w:val="24"/>
        </w:rPr>
        <w:t>Claudia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Elizabeth Hernández Zapata </w:t>
      </w:r>
    </w:p>
    <w:p w14:paraId="76E21F2A" w14:textId="77777777" w:rsidR="001E5C10" w:rsidRDefault="008A3C31">
      <w:pPr>
        <w:spacing w:after="5" w:line="252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17"/>
        </w:rPr>
        <w:t>Fecha de Firma:</w:t>
      </w:r>
      <w:r>
        <w:rPr>
          <w:rFonts w:ascii="Times New Roman" w:eastAsia="Times New Roman" w:hAnsi="Times New Roman" w:cs="Times New Roman"/>
          <w:sz w:val="24"/>
        </w:rPr>
        <w:t>01/02/2022 08:15:47 p. m.</w:t>
      </w:r>
    </w:p>
    <w:p w14:paraId="5BD2980D" w14:textId="77777777" w:rsidR="001E5C10" w:rsidRDefault="008A3C31">
      <w:pPr>
        <w:spacing w:after="15745" w:line="252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17"/>
        </w:rPr>
        <w:t>Hash:</w:t>
      </w:r>
      <w:r>
        <w:rPr>
          <w:noProof/>
        </w:rPr>
        <w:drawing>
          <wp:inline distT="0" distB="0" distL="0" distR="0" wp14:anchorId="00177D67" wp14:editId="20327FAF">
            <wp:extent cx="95250" cy="95250"/>
            <wp:effectExtent l="0" t="0" r="0" b="0"/>
            <wp:docPr id="532" name="Picture 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X5Y+Q5tyJbqn4RfBG5rsjq/Ink005x9dsKr0bf9wVTU=</w:t>
      </w:r>
    </w:p>
    <w:p w14:paraId="39200610" w14:textId="77777777" w:rsidR="001E5C10" w:rsidRDefault="008A3C31">
      <w:pPr>
        <w:spacing w:after="26" w:line="259" w:lineRule="auto"/>
        <w:ind w:left="0" w:right="2536" w:firstLine="0"/>
        <w:jc w:val="right"/>
      </w:pPr>
      <w:r>
        <w:rPr>
          <w:sz w:val="14"/>
        </w:rPr>
        <w:lastRenderedPageBreak/>
        <w:t>Representación impresa de un documento firmado electrónicamente.</w:t>
      </w:r>
    </w:p>
    <w:p w14:paraId="1C955766" w14:textId="77777777" w:rsidR="001E5C10" w:rsidRDefault="008A3C31">
      <w:pPr>
        <w:spacing w:after="0" w:line="259" w:lineRule="auto"/>
        <w:ind w:left="0" w:right="261" w:firstLine="0"/>
        <w:jc w:val="center"/>
      </w:pPr>
      <w:r>
        <w:rPr>
          <w:sz w:val="14"/>
        </w:rPr>
        <w:t>Página 5 de 5</w:t>
      </w:r>
    </w:p>
    <w:sectPr w:rsidR="001E5C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20160"/>
      <w:pgMar w:top="1440" w:right="1440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2BBC" w14:textId="77777777" w:rsidR="008A3C31" w:rsidRDefault="008A3C31">
      <w:pPr>
        <w:spacing w:after="0" w:line="240" w:lineRule="auto"/>
      </w:pPr>
      <w:r>
        <w:separator/>
      </w:r>
    </w:p>
  </w:endnote>
  <w:endnote w:type="continuationSeparator" w:id="0">
    <w:p w14:paraId="46B9A225" w14:textId="77777777" w:rsidR="008A3C31" w:rsidRDefault="008A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2774" w14:textId="77777777" w:rsidR="001E5C10" w:rsidRDefault="008A3C31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  <w:p w14:paraId="1C568793" w14:textId="77777777" w:rsidR="001E5C10" w:rsidRDefault="008A3C31">
    <w:pPr>
      <w:spacing w:after="100" w:line="259" w:lineRule="auto"/>
      <w:ind w:left="37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  <w:p w14:paraId="3E9BE4C0" w14:textId="77777777" w:rsidR="001E5C10" w:rsidRDefault="008A3C31">
    <w:pPr>
      <w:spacing w:after="26" w:line="259" w:lineRule="auto"/>
      <w:ind w:left="0" w:right="1161" w:firstLine="0"/>
      <w:jc w:val="center"/>
    </w:pPr>
    <w:r>
      <w:rPr>
        <w:sz w:val="14"/>
      </w:rPr>
      <w:t>Representación impresa de un documento firmado electrónicamente.</w:t>
    </w:r>
  </w:p>
  <w:p w14:paraId="7DA36520" w14:textId="77777777" w:rsidR="001E5C10" w:rsidRDefault="008A3C31">
    <w:pPr>
      <w:spacing w:after="0" w:line="259" w:lineRule="auto"/>
      <w:ind w:left="0" w:right="1161" w:firstLine="0"/>
      <w:jc w:val="center"/>
    </w:pPr>
    <w:r>
      <w:rPr>
        <w:sz w:val="14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</w:t>
    </w:r>
    <w:r>
      <w:rPr>
        <w:sz w:val="14"/>
      </w:rPr>
      <w:fldChar w:fldCharType="end"/>
    </w:r>
    <w:r>
      <w:rPr>
        <w:sz w:val="14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5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F49C" w14:textId="77777777" w:rsidR="001E5C10" w:rsidRDefault="008A3C31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  <w:p w14:paraId="599BDE49" w14:textId="77777777" w:rsidR="001E5C10" w:rsidRDefault="008A3C31">
    <w:pPr>
      <w:spacing w:after="100" w:line="259" w:lineRule="auto"/>
      <w:ind w:left="37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  <w:p w14:paraId="4BAB8527" w14:textId="77777777" w:rsidR="001E5C10" w:rsidRDefault="008A3C31">
    <w:pPr>
      <w:spacing w:after="26" w:line="259" w:lineRule="auto"/>
      <w:ind w:left="0" w:right="1161" w:firstLine="0"/>
      <w:jc w:val="center"/>
    </w:pPr>
    <w:r>
      <w:rPr>
        <w:sz w:val="14"/>
      </w:rPr>
      <w:t>Representación impresa de un documento firmado electrónicamente.</w:t>
    </w:r>
  </w:p>
  <w:p w14:paraId="0E1FF73F" w14:textId="77777777" w:rsidR="001E5C10" w:rsidRDefault="008A3C31">
    <w:pPr>
      <w:spacing w:after="0" w:line="259" w:lineRule="auto"/>
      <w:ind w:left="0" w:right="1161" w:firstLine="0"/>
      <w:jc w:val="center"/>
    </w:pPr>
    <w:r>
      <w:rPr>
        <w:sz w:val="14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</w:t>
    </w:r>
    <w:r>
      <w:rPr>
        <w:sz w:val="14"/>
      </w:rPr>
      <w:fldChar w:fldCharType="end"/>
    </w:r>
    <w:r>
      <w:rPr>
        <w:sz w:val="14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5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C67" w14:textId="77777777" w:rsidR="001E5C10" w:rsidRDefault="008A3C31">
    <w:pPr>
      <w:spacing w:after="26" w:line="259" w:lineRule="auto"/>
      <w:ind w:left="0" w:right="1161" w:firstLine="0"/>
      <w:jc w:val="center"/>
    </w:pPr>
    <w:r>
      <w:rPr>
        <w:sz w:val="14"/>
      </w:rPr>
      <w:t>Representación impresa de un documento firmado electrónicamente.</w:t>
    </w:r>
  </w:p>
  <w:p w14:paraId="19D92D8C" w14:textId="77777777" w:rsidR="001E5C10" w:rsidRDefault="008A3C31">
    <w:pPr>
      <w:spacing w:after="0" w:line="259" w:lineRule="auto"/>
      <w:ind w:left="0" w:right="1161" w:firstLine="0"/>
      <w:jc w:val="center"/>
    </w:pPr>
    <w:r>
      <w:rPr>
        <w:sz w:val="14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5</w:t>
    </w:r>
    <w:r>
      <w:rPr>
        <w:sz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29D4" w14:textId="77777777" w:rsidR="001E5C10" w:rsidRDefault="001E5C10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5215" w14:textId="77777777" w:rsidR="001E5C10" w:rsidRDefault="001E5C10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51DB" w14:textId="77777777" w:rsidR="001E5C10" w:rsidRDefault="001E5C1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859A" w14:textId="77777777" w:rsidR="008A3C31" w:rsidRDefault="008A3C31">
      <w:pPr>
        <w:spacing w:after="0" w:line="240" w:lineRule="auto"/>
      </w:pPr>
      <w:r>
        <w:separator/>
      </w:r>
    </w:p>
  </w:footnote>
  <w:footnote w:type="continuationSeparator" w:id="0">
    <w:p w14:paraId="57F6C36C" w14:textId="77777777" w:rsidR="008A3C31" w:rsidRDefault="008A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5A01" w14:textId="77777777" w:rsidR="001E5C10" w:rsidRDefault="008A3C31">
    <w:pPr>
      <w:spacing w:after="0" w:line="259" w:lineRule="auto"/>
      <w:ind w:left="0" w:right="-5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9D066B" wp14:editId="550C108F">
          <wp:simplePos x="0" y="0"/>
          <wp:positionH relativeFrom="page">
            <wp:posOffset>197485</wp:posOffset>
          </wp:positionH>
          <wp:positionV relativeFrom="page">
            <wp:posOffset>279400</wp:posOffset>
          </wp:positionV>
          <wp:extent cx="1302385" cy="1101090"/>
          <wp:effectExtent l="0" t="0" r="0" b="0"/>
          <wp:wrapSquare wrapText="bothSides"/>
          <wp:docPr id="204" name="Picture 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2385" cy="1101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 w14:paraId="2B7ABDF8" w14:textId="77777777" w:rsidR="001E5C10" w:rsidRDefault="008A3C31">
    <w:pPr>
      <w:spacing w:after="0" w:line="259" w:lineRule="auto"/>
      <w:ind w:left="0" w:right="27" w:firstLine="0"/>
      <w:jc w:val="right"/>
    </w:pPr>
    <w:r>
      <w:rPr>
        <w:b/>
      </w:rPr>
      <w:t>ST-JDC-1/2022</w:t>
    </w:r>
    <w:r>
      <w:rPr>
        <w:rFonts w:ascii="Times New Roman" w:eastAsia="Times New Roman" w:hAnsi="Times New Roman" w:cs="Times New Roman"/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CC8A" w14:textId="77777777" w:rsidR="001E5C10" w:rsidRDefault="008A3C31">
    <w:pPr>
      <w:spacing w:after="0" w:line="259" w:lineRule="auto"/>
      <w:ind w:left="0" w:right="-5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AE4280C" wp14:editId="2DE135FE">
          <wp:simplePos x="0" y="0"/>
          <wp:positionH relativeFrom="page">
            <wp:posOffset>197485</wp:posOffset>
          </wp:positionH>
          <wp:positionV relativeFrom="page">
            <wp:posOffset>279400</wp:posOffset>
          </wp:positionV>
          <wp:extent cx="1302385" cy="1101090"/>
          <wp:effectExtent l="0" t="0" r="0" b="0"/>
          <wp:wrapSquare wrapText="bothSides"/>
          <wp:docPr id="1" name="Picture 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2385" cy="1101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 w14:paraId="61748673" w14:textId="77777777" w:rsidR="001E5C10" w:rsidRDefault="008A3C31">
    <w:pPr>
      <w:spacing w:after="0" w:line="259" w:lineRule="auto"/>
      <w:ind w:left="0" w:right="27" w:firstLine="0"/>
      <w:jc w:val="right"/>
    </w:pPr>
    <w:r>
      <w:rPr>
        <w:b/>
      </w:rPr>
      <w:t>ST-JDC-1/2022</w:t>
    </w:r>
    <w:r>
      <w:rPr>
        <w:rFonts w:ascii="Times New Roman" w:eastAsia="Times New Roman" w:hAnsi="Times New Roman" w:cs="Times New Roman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729C" w14:textId="77777777" w:rsidR="001E5C10" w:rsidRDefault="001E5C10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FDA5" w14:textId="77777777" w:rsidR="001E5C10" w:rsidRDefault="001E5C10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9603" w14:textId="77777777" w:rsidR="001E5C10" w:rsidRDefault="001E5C10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A3A6" w14:textId="77777777" w:rsidR="001E5C10" w:rsidRDefault="001E5C1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067"/>
    <w:multiLevelType w:val="hybridMultilevel"/>
    <w:tmpl w:val="A9409730"/>
    <w:lvl w:ilvl="0" w:tplc="B7C2014A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E60135C">
      <w:start w:val="1"/>
      <w:numFmt w:val="lowerRoman"/>
      <w:lvlText w:val="%2."/>
      <w:lvlJc w:val="left"/>
      <w:pPr>
        <w:ind w:left="14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1BEF2F2">
      <w:start w:val="1"/>
      <w:numFmt w:val="lowerRoman"/>
      <w:lvlText w:val="%3"/>
      <w:lvlJc w:val="left"/>
      <w:pPr>
        <w:ind w:left="20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2000E28">
      <w:start w:val="1"/>
      <w:numFmt w:val="decimal"/>
      <w:lvlText w:val="%4"/>
      <w:lvlJc w:val="left"/>
      <w:pPr>
        <w:ind w:left="27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5FA728C">
      <w:start w:val="1"/>
      <w:numFmt w:val="lowerLetter"/>
      <w:lvlText w:val="%5"/>
      <w:lvlJc w:val="left"/>
      <w:pPr>
        <w:ind w:left="34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DC6F816">
      <w:start w:val="1"/>
      <w:numFmt w:val="lowerRoman"/>
      <w:lvlText w:val="%6"/>
      <w:lvlJc w:val="left"/>
      <w:pPr>
        <w:ind w:left="4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6C25A7E">
      <w:start w:val="1"/>
      <w:numFmt w:val="decimal"/>
      <w:lvlText w:val="%7"/>
      <w:lvlJc w:val="left"/>
      <w:pPr>
        <w:ind w:left="4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CA4349C">
      <w:start w:val="1"/>
      <w:numFmt w:val="lowerLetter"/>
      <w:lvlText w:val="%8"/>
      <w:lvlJc w:val="left"/>
      <w:pPr>
        <w:ind w:left="56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7B2A9AA">
      <w:start w:val="1"/>
      <w:numFmt w:val="lowerRoman"/>
      <w:lvlText w:val="%9"/>
      <w:lvlJc w:val="left"/>
      <w:pPr>
        <w:ind w:left="6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10"/>
    <w:rsid w:val="001E5C10"/>
    <w:rsid w:val="008A3C31"/>
    <w:rsid w:val="00D9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7E8B"/>
  <w15:docId w15:val="{83AAB667-3D6E-4CEF-A9DB-26CE770C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355" w:lineRule="auto"/>
      <w:ind w:left="3420" w:hanging="10"/>
      <w:jc w:val="both"/>
    </w:pPr>
    <w:rPr>
      <w:rFonts w:ascii="Arial" w:eastAsia="Arial" w:hAnsi="Arial" w:cs="Arial"/>
      <w:color w:val="000000"/>
      <w:sz w:val="29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3410"/>
      <w:jc w:val="center"/>
      <w:outlineLvl w:val="0"/>
    </w:pPr>
    <w:rPr>
      <w:rFonts w:ascii="Arial" w:eastAsia="Arial" w:hAnsi="Arial" w:cs="Arial"/>
      <w:color w:val="000000"/>
      <w:sz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945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Ruth García Nuñez</dc:creator>
  <cp:keywords/>
  <cp:lastModifiedBy>Sistemas Total Coach</cp:lastModifiedBy>
  <cp:revision>2</cp:revision>
  <dcterms:created xsi:type="dcterms:W3CDTF">2022-03-04T17:33:00Z</dcterms:created>
  <dcterms:modified xsi:type="dcterms:W3CDTF">2022-03-04T17:33:00Z</dcterms:modified>
</cp:coreProperties>
</file>