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84" w:rsidRDefault="00352584" w:rsidP="00CA5C42">
      <w:pPr>
        <w:jc w:val="both"/>
        <w:rPr>
          <w:rFonts w:ascii="Arial" w:hAnsi="Arial" w:cs="Arial"/>
          <w:b/>
          <w:sz w:val="24"/>
          <w:szCs w:val="24"/>
        </w:rPr>
      </w:pPr>
    </w:p>
    <w:p w:rsidR="001053B0" w:rsidRDefault="00CA5C42" w:rsidP="00CA5C42">
      <w:pPr>
        <w:jc w:val="both"/>
        <w:rPr>
          <w:rFonts w:ascii="Arial" w:hAnsi="Arial" w:cs="Arial"/>
          <w:sz w:val="24"/>
          <w:szCs w:val="24"/>
        </w:rPr>
      </w:pPr>
      <w:r w:rsidRPr="00DE6CAE">
        <w:rPr>
          <w:rFonts w:ascii="Arial" w:hAnsi="Arial" w:cs="Arial"/>
          <w:b/>
          <w:sz w:val="24"/>
          <w:szCs w:val="24"/>
        </w:rPr>
        <w:t>ARTÍCULO 10</w:t>
      </w:r>
      <w:r w:rsidRPr="00DE6CAE">
        <w:rPr>
          <w:rFonts w:ascii="Arial" w:hAnsi="Arial" w:cs="Arial"/>
          <w:sz w:val="24"/>
          <w:szCs w:val="24"/>
        </w:rPr>
        <w:t xml:space="preserve">.- Los Sujetos Obligados deberán mantener actualizada, para consulta directa y en los medios electrónicos disponibles, la información de oficio siguiente: </w:t>
      </w:r>
    </w:p>
    <w:p w:rsidR="00CA5C42" w:rsidRPr="00DE6CAE" w:rsidRDefault="00B15119" w:rsidP="00CA5C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716F3">
        <w:rPr>
          <w:rFonts w:ascii="Arial" w:hAnsi="Arial" w:cs="Arial"/>
          <w:sz w:val="24"/>
          <w:szCs w:val="24"/>
        </w:rPr>
        <w:t>V</w:t>
      </w:r>
      <w:r w:rsidR="00CA5C42" w:rsidRPr="00DE6CAE">
        <w:rPr>
          <w:rFonts w:ascii="Arial" w:hAnsi="Arial" w:cs="Arial"/>
          <w:sz w:val="24"/>
          <w:szCs w:val="24"/>
        </w:rPr>
        <w:t xml:space="preserve">. </w:t>
      </w:r>
      <w:r w:rsidR="00C716F3" w:rsidRPr="00C716F3">
        <w:rPr>
          <w:rFonts w:ascii="Arial" w:hAnsi="Arial" w:cs="Arial"/>
          <w:sz w:val="24"/>
          <w:szCs w:val="24"/>
        </w:rPr>
        <w:t>La remuneración mensual integral por puesto, según lo establezcan las disposiciones correspondientes</w:t>
      </w:r>
      <w:r w:rsidR="001053B0">
        <w:rPr>
          <w:rFonts w:ascii="Arial" w:hAnsi="Arial" w:cs="Arial"/>
          <w:sz w:val="24"/>
          <w:szCs w:val="24"/>
        </w:rPr>
        <w:t>;</w:t>
      </w:r>
    </w:p>
    <w:p w:rsidR="00645530" w:rsidRDefault="00CA5C42">
      <w:pPr>
        <w:rPr>
          <w:rFonts w:ascii="Arial" w:hAnsi="Arial" w:cs="Arial"/>
          <w:b/>
          <w:sz w:val="24"/>
          <w:szCs w:val="24"/>
        </w:rPr>
      </w:pPr>
      <w:r w:rsidRPr="00DE6CAE">
        <w:rPr>
          <w:rFonts w:ascii="Arial" w:hAnsi="Arial" w:cs="Arial"/>
          <w:b/>
          <w:sz w:val="24"/>
          <w:szCs w:val="24"/>
        </w:rPr>
        <w:t xml:space="preserve">FRACCIÓN </w:t>
      </w:r>
      <w:r w:rsidR="00C716F3">
        <w:rPr>
          <w:rFonts w:ascii="Arial" w:hAnsi="Arial" w:cs="Arial"/>
          <w:b/>
          <w:sz w:val="24"/>
          <w:szCs w:val="24"/>
        </w:rPr>
        <w:t>IV</w:t>
      </w:r>
      <w:r w:rsidRPr="00DE6CAE">
        <w:rPr>
          <w:rFonts w:ascii="Arial" w:hAnsi="Arial" w:cs="Arial"/>
          <w:b/>
          <w:sz w:val="24"/>
          <w:szCs w:val="24"/>
        </w:rPr>
        <w:t xml:space="preserve">. </w:t>
      </w:r>
      <w:r w:rsidR="00C716F3" w:rsidRPr="00C716F3">
        <w:rPr>
          <w:rFonts w:ascii="Arial" w:hAnsi="Arial" w:cs="Arial"/>
          <w:b/>
          <w:sz w:val="24"/>
          <w:szCs w:val="24"/>
        </w:rPr>
        <w:t>REMUNERACIÓN MENSUAL INTEGRAL POR PUESTO</w:t>
      </w:r>
    </w:p>
    <w:tbl>
      <w:tblPr>
        <w:tblStyle w:val="Tabladecuadrcula4-nfasis6"/>
        <w:tblW w:w="10608" w:type="dxa"/>
        <w:tblLook w:val="04A0" w:firstRow="1" w:lastRow="0" w:firstColumn="1" w:lastColumn="0" w:noHBand="0" w:noVBand="1"/>
      </w:tblPr>
      <w:tblGrid>
        <w:gridCol w:w="4812"/>
        <w:gridCol w:w="2951"/>
        <w:gridCol w:w="2845"/>
      </w:tblGrid>
      <w:tr w:rsidR="00C716F3" w:rsidRPr="00C716F3" w:rsidTr="00C71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C716F3" w:rsidRDefault="00C716F3" w:rsidP="00C716F3">
            <w:pPr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C716F3">
              <w:rPr>
                <w:rFonts w:ascii="Calibri" w:eastAsia="Times New Roman" w:hAnsi="Calibri" w:cs="Calibri"/>
                <w:lang w:eastAsia="es-MX"/>
              </w:rPr>
              <w:t>PUESTO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C716F3" w:rsidRDefault="00C716F3" w:rsidP="00C71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MX"/>
              </w:rPr>
            </w:pPr>
            <w:r w:rsidRPr="00C716F3">
              <w:rPr>
                <w:rFonts w:ascii="Calibri" w:eastAsia="Times New Roman" w:hAnsi="Calibri" w:cs="Calibri"/>
                <w:lang w:eastAsia="es-MX"/>
              </w:rPr>
              <w:t>REMUNERACIÓN MENSUAL BRUTA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C716F3" w:rsidRDefault="00C716F3" w:rsidP="00C71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MX"/>
              </w:rPr>
            </w:pPr>
            <w:r w:rsidRPr="00C716F3">
              <w:rPr>
                <w:rFonts w:ascii="Calibri" w:eastAsia="Times New Roman" w:hAnsi="Calibri" w:cs="Calibri"/>
                <w:lang w:eastAsia="es-MX"/>
              </w:rPr>
              <w:t>REMUNERACIÓN MENSUAL NETA</w:t>
            </w:r>
          </w:p>
        </w:tc>
      </w:tr>
      <w:tr w:rsidR="00C716F3" w:rsidRPr="00D60A9B" w:rsidTr="00C7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D60A9B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A9B">
              <w:rPr>
                <w:rFonts w:ascii="Calibri" w:eastAsia="Times New Roman" w:hAnsi="Calibri" w:cs="Calibri"/>
                <w:color w:val="000000"/>
                <w:lang w:eastAsia="es-MX"/>
              </w:rPr>
              <w:t>Actuario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D60A9B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A9B">
              <w:rPr>
                <w:rFonts w:ascii="Calibri" w:eastAsia="Times New Roman" w:hAnsi="Calibri" w:cs="Calibri"/>
                <w:color w:val="000000"/>
                <w:lang w:eastAsia="es-MX"/>
              </w:rPr>
              <w:t>$17,058.82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D60A9B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A9B">
              <w:rPr>
                <w:rFonts w:ascii="Calibri" w:eastAsia="Times New Roman" w:hAnsi="Calibri" w:cs="Calibri"/>
                <w:color w:val="000000"/>
                <w:lang w:eastAsia="es-MX"/>
              </w:rPr>
              <w:t>$14,810.96</w:t>
            </w:r>
          </w:p>
        </w:tc>
      </w:tr>
      <w:tr w:rsidR="00C716F3" w:rsidRPr="00D60A9B" w:rsidTr="00C71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D60A9B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A9B">
              <w:rPr>
                <w:rFonts w:ascii="Calibri" w:eastAsia="Times New Roman" w:hAnsi="Calibri" w:cs="Calibri"/>
                <w:color w:val="000000"/>
                <w:lang w:eastAsia="es-MX"/>
              </w:rPr>
              <w:t>Auxiliar Administrativo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D60A9B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A9B">
              <w:rPr>
                <w:rFonts w:ascii="Calibri" w:eastAsia="Times New Roman" w:hAnsi="Calibri" w:cs="Calibri"/>
                <w:color w:val="000000"/>
                <w:lang w:eastAsia="es-MX"/>
              </w:rPr>
              <w:t>$10,457.02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D60A9B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A9B">
              <w:rPr>
                <w:rFonts w:ascii="Calibri" w:eastAsia="Times New Roman" w:hAnsi="Calibri" w:cs="Calibri"/>
                <w:color w:val="000000"/>
                <w:lang w:eastAsia="es-MX"/>
              </w:rPr>
              <w:t>$9,251.84</w:t>
            </w:r>
          </w:p>
        </w:tc>
      </w:tr>
      <w:tr w:rsidR="00C716F3" w:rsidRPr="00D60A9B" w:rsidTr="00C7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D60A9B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A9B">
              <w:rPr>
                <w:rFonts w:ascii="Calibri" w:eastAsia="Times New Roman" w:hAnsi="Calibri" w:cs="Calibri"/>
                <w:color w:val="000000"/>
                <w:lang w:eastAsia="es-MX"/>
              </w:rPr>
              <w:t>Auxiliar Contable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D60A9B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A9B">
              <w:rPr>
                <w:rFonts w:ascii="Calibri" w:eastAsia="Times New Roman" w:hAnsi="Calibri" w:cs="Calibri"/>
                <w:color w:val="000000"/>
                <w:lang w:eastAsia="es-MX"/>
              </w:rPr>
              <w:t>$16,528.30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D60A9B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A9B">
              <w:rPr>
                <w:rFonts w:ascii="Calibri" w:eastAsia="Times New Roman" w:hAnsi="Calibri" w:cs="Calibri"/>
                <w:color w:val="000000"/>
                <w:lang w:eastAsia="es-MX"/>
              </w:rPr>
              <w:t>$14,597.98</w:t>
            </w:r>
          </w:p>
        </w:tc>
      </w:tr>
      <w:tr w:rsidR="00C716F3" w:rsidRPr="00D60A9B" w:rsidTr="00C71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D60A9B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A9B">
              <w:rPr>
                <w:rFonts w:ascii="Calibri" w:eastAsia="Times New Roman" w:hAnsi="Calibri" w:cs="Calibri"/>
                <w:color w:val="000000"/>
                <w:lang w:eastAsia="es-MX"/>
              </w:rPr>
              <w:t>Auxiliar de Comunicación Social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D60A9B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A9B">
              <w:rPr>
                <w:rFonts w:ascii="Calibri" w:eastAsia="Times New Roman" w:hAnsi="Calibri" w:cs="Calibri"/>
                <w:color w:val="000000"/>
                <w:lang w:eastAsia="es-MX"/>
              </w:rPr>
              <w:t>$16,528.30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D60A9B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60A9B">
              <w:rPr>
                <w:rFonts w:ascii="Calibri" w:eastAsia="Times New Roman" w:hAnsi="Calibri" w:cs="Calibri"/>
                <w:color w:val="000000"/>
                <w:lang w:eastAsia="es-MX"/>
              </w:rPr>
              <w:t>$14,597.98</w:t>
            </w:r>
          </w:p>
        </w:tc>
      </w:tr>
      <w:tr w:rsidR="00C716F3" w:rsidRPr="00D60A9B" w:rsidTr="00C7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Auxiliar de Servicios Generales*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$10,457.02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$8,930.44</w:t>
            </w:r>
          </w:p>
        </w:tc>
      </w:tr>
      <w:tr w:rsidR="00C716F3" w:rsidRPr="00D60A9B" w:rsidTr="00C71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Auxiliar de Servicios Generales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$10,457.02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$9,251.84</w:t>
            </w:r>
          </w:p>
        </w:tc>
      </w:tr>
      <w:tr w:rsidR="00C716F3" w:rsidRPr="00D60A9B" w:rsidTr="00C7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Auxiliar de Vigilancia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$10,457.02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$9,251.84</w:t>
            </w:r>
          </w:p>
        </w:tc>
      </w:tr>
      <w:tr w:rsidR="00C716F3" w:rsidRPr="00D60A9B" w:rsidTr="00C71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Auxiliar Operativo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$13,372.58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$11,707.12</w:t>
            </w:r>
          </w:p>
        </w:tc>
      </w:tr>
      <w:tr w:rsidR="00C716F3" w:rsidRPr="00D60A9B" w:rsidTr="00C7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Coordinador de Capacitación Investigación y Difusión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$34,841.10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$29,607.56</w:t>
            </w:r>
          </w:p>
        </w:tc>
      </w:tr>
      <w:tr w:rsidR="00C716F3" w:rsidRPr="00D60A9B" w:rsidTr="00C71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Coordinador de Jurisprudencia y Estadística Jurisdiccional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$34,841.10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$29,607.56</w:t>
            </w:r>
          </w:p>
        </w:tc>
      </w:tr>
      <w:tr w:rsidR="00C716F3" w:rsidRPr="00D60A9B" w:rsidTr="00C7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Coordinador de Servicios Generales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$17,058.82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$14,810.96</w:t>
            </w:r>
          </w:p>
        </w:tc>
      </w:tr>
      <w:tr w:rsidR="00C716F3" w:rsidRPr="00D60A9B" w:rsidTr="00C71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Coordinador de Sistemas Informáticos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$21,498.24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$18,540.46</w:t>
            </w:r>
          </w:p>
        </w:tc>
      </w:tr>
      <w:tr w:rsidR="00C716F3" w:rsidRPr="00D60A9B" w:rsidTr="00C7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Coordinador Administrativo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$48,014.66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$40,239.90</w:t>
            </w:r>
          </w:p>
        </w:tc>
      </w:tr>
      <w:tr w:rsidR="00C716F3" w:rsidRPr="00D60A9B" w:rsidTr="00C71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Coordinador de Actuarios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$20,727.06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$17,900.04</w:t>
            </w:r>
          </w:p>
        </w:tc>
      </w:tr>
      <w:tr w:rsidR="00C716F3" w:rsidRPr="00D60A9B" w:rsidTr="00C7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Coordinación de Comunicación Social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$34,841.10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$29,607.56</w:t>
            </w:r>
          </w:p>
        </w:tc>
      </w:tr>
      <w:tr w:rsidR="00C716F3" w:rsidRPr="00D60A9B" w:rsidTr="00C71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Escribiente*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$13,248.64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$11,193.66</w:t>
            </w:r>
          </w:p>
        </w:tc>
      </w:tr>
      <w:tr w:rsidR="00C716F3" w:rsidRPr="00D60A9B" w:rsidTr="00C7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Escribiente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$13,248.64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243CE0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3CE0">
              <w:rPr>
                <w:rFonts w:ascii="Calibri" w:eastAsia="Times New Roman" w:hAnsi="Calibri" w:cs="Calibri"/>
                <w:color w:val="000000"/>
                <w:lang w:eastAsia="es-MX"/>
              </w:rPr>
              <w:t>$11,598.52</w:t>
            </w:r>
          </w:p>
        </w:tc>
      </w:tr>
      <w:tr w:rsidR="00C716F3" w:rsidRPr="00D60A9B" w:rsidTr="00C71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Jefe de Departamento “A”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$26,473.64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$21,888.30</w:t>
            </w:r>
          </w:p>
        </w:tc>
      </w:tr>
      <w:tr w:rsidR="00C716F3" w:rsidRPr="00D60A9B" w:rsidTr="00C7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Jefe de Departamento Contable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$26,473.64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$22,690.16</w:t>
            </w:r>
          </w:p>
        </w:tc>
      </w:tr>
      <w:tr w:rsidR="00C716F3" w:rsidRPr="00D60A9B" w:rsidTr="00C71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Magistrado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$107,130.34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$88,713.76</w:t>
            </w:r>
          </w:p>
        </w:tc>
      </w:tr>
      <w:tr w:rsidR="00C716F3" w:rsidRPr="00D60A9B" w:rsidTr="00C7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Magistrado Presidente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$112,569.58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$93,174.76</w:t>
            </w:r>
          </w:p>
        </w:tc>
      </w:tr>
      <w:tr w:rsidR="00C716F3" w:rsidRPr="00D60A9B" w:rsidTr="00C71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Oficial de Partes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$19,980.26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$17,283.38</w:t>
            </w:r>
          </w:p>
        </w:tc>
      </w:tr>
      <w:tr w:rsidR="00C716F3" w:rsidRPr="00D60A9B" w:rsidTr="00C7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Secretario General de Acuerdos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$71,421.58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$59,173.22</w:t>
            </w:r>
          </w:p>
        </w:tc>
      </w:tr>
      <w:tr w:rsidR="00C716F3" w:rsidRPr="00D60A9B" w:rsidTr="00C71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Secretario Instructor y Proyectista*</w:t>
            </w:r>
          </w:p>
        </w:tc>
        <w:tc>
          <w:tcPr>
            <w:tcW w:w="2951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$34,841.10</w:t>
            </w:r>
          </w:p>
        </w:tc>
        <w:tc>
          <w:tcPr>
            <w:tcW w:w="2845" w:type="dxa"/>
            <w:noWrap/>
            <w:vAlign w:val="center"/>
            <w:hideMark/>
          </w:tcPr>
          <w:p w:rsidR="00C716F3" w:rsidRPr="00193289" w:rsidRDefault="00C716F3" w:rsidP="00C71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$28,557.98</w:t>
            </w:r>
          </w:p>
        </w:tc>
      </w:tr>
      <w:tr w:rsidR="00B84820" w:rsidRPr="00D60A9B" w:rsidTr="00C7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B84820" w:rsidRPr="00193289" w:rsidRDefault="00B84820" w:rsidP="00B84820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Secretario Instructor y Proyectista</w:t>
            </w:r>
          </w:p>
        </w:tc>
        <w:tc>
          <w:tcPr>
            <w:tcW w:w="2951" w:type="dxa"/>
            <w:noWrap/>
            <w:vAlign w:val="center"/>
            <w:hideMark/>
          </w:tcPr>
          <w:p w:rsidR="00B84820" w:rsidRPr="00193289" w:rsidRDefault="00B84820" w:rsidP="00B8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$34,841.10</w:t>
            </w:r>
          </w:p>
        </w:tc>
        <w:tc>
          <w:tcPr>
            <w:tcW w:w="2845" w:type="dxa"/>
            <w:noWrap/>
            <w:vAlign w:val="center"/>
            <w:hideMark/>
          </w:tcPr>
          <w:p w:rsidR="00B84820" w:rsidRPr="00193289" w:rsidRDefault="00B84820" w:rsidP="00B8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$29,607.56</w:t>
            </w:r>
          </w:p>
        </w:tc>
      </w:tr>
      <w:tr w:rsidR="00B84820" w:rsidRPr="00D60A9B" w:rsidTr="00C71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B84820" w:rsidRPr="00193289" w:rsidRDefault="00B84820" w:rsidP="00B84820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Secretario Particular</w:t>
            </w:r>
          </w:p>
        </w:tc>
        <w:tc>
          <w:tcPr>
            <w:tcW w:w="2951" w:type="dxa"/>
            <w:noWrap/>
            <w:vAlign w:val="center"/>
            <w:hideMark/>
          </w:tcPr>
          <w:p w:rsidR="00B84820" w:rsidRPr="00193289" w:rsidRDefault="00B84820" w:rsidP="00B84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$48,014.66</w:t>
            </w:r>
          </w:p>
        </w:tc>
        <w:tc>
          <w:tcPr>
            <w:tcW w:w="2845" w:type="dxa"/>
            <w:noWrap/>
            <w:vAlign w:val="center"/>
            <w:hideMark/>
          </w:tcPr>
          <w:p w:rsidR="00B84820" w:rsidRPr="00193289" w:rsidRDefault="00B84820" w:rsidP="00B84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$40,239.90</w:t>
            </w:r>
          </w:p>
        </w:tc>
      </w:tr>
      <w:tr w:rsidR="00B84820" w:rsidRPr="00D60A9B" w:rsidTr="00C7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B84820" w:rsidRPr="00193289" w:rsidRDefault="00B84820" w:rsidP="00B84820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Secretaria Recepcionista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*</w:t>
            </w:r>
          </w:p>
        </w:tc>
        <w:tc>
          <w:tcPr>
            <w:tcW w:w="2951" w:type="dxa"/>
            <w:noWrap/>
            <w:vAlign w:val="center"/>
            <w:hideMark/>
          </w:tcPr>
          <w:p w:rsidR="00B84820" w:rsidRPr="00193289" w:rsidRDefault="00B84820" w:rsidP="00B8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$10,457.02</w:t>
            </w:r>
          </w:p>
        </w:tc>
        <w:tc>
          <w:tcPr>
            <w:tcW w:w="2845" w:type="dxa"/>
            <w:noWrap/>
            <w:vAlign w:val="center"/>
            <w:hideMark/>
          </w:tcPr>
          <w:p w:rsidR="00B84820" w:rsidRPr="00193289" w:rsidRDefault="00B84820" w:rsidP="00B8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251.84</w:t>
            </w:r>
          </w:p>
        </w:tc>
      </w:tr>
      <w:tr w:rsidR="00B84820" w:rsidRPr="00D60A9B" w:rsidTr="00C71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</w:tcPr>
          <w:p w:rsidR="00B84820" w:rsidRPr="00193289" w:rsidRDefault="00B84820" w:rsidP="00B84820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Secretaria Recepcionista</w:t>
            </w:r>
          </w:p>
        </w:tc>
        <w:tc>
          <w:tcPr>
            <w:tcW w:w="2951" w:type="dxa"/>
            <w:noWrap/>
            <w:vAlign w:val="center"/>
          </w:tcPr>
          <w:p w:rsidR="00B84820" w:rsidRPr="00193289" w:rsidRDefault="00B84820" w:rsidP="00B84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$10,457.02</w:t>
            </w:r>
          </w:p>
        </w:tc>
        <w:tc>
          <w:tcPr>
            <w:tcW w:w="2845" w:type="dxa"/>
            <w:noWrap/>
            <w:vAlign w:val="center"/>
          </w:tcPr>
          <w:p w:rsidR="00B84820" w:rsidRPr="00193289" w:rsidRDefault="00B84820" w:rsidP="00B84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$8,930.44</w:t>
            </w:r>
          </w:p>
        </w:tc>
      </w:tr>
      <w:tr w:rsidR="00B84820" w:rsidRPr="00D60A9B" w:rsidTr="00C7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B84820" w:rsidRPr="00193289" w:rsidRDefault="00B84820" w:rsidP="00B84820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Secretario Técnico</w:t>
            </w:r>
          </w:p>
        </w:tc>
        <w:tc>
          <w:tcPr>
            <w:tcW w:w="2951" w:type="dxa"/>
            <w:noWrap/>
            <w:vAlign w:val="center"/>
            <w:hideMark/>
          </w:tcPr>
          <w:p w:rsidR="00B84820" w:rsidRPr="00193289" w:rsidRDefault="00B84820" w:rsidP="00B8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$54,354.44</w:t>
            </w:r>
          </w:p>
        </w:tc>
        <w:tc>
          <w:tcPr>
            <w:tcW w:w="2845" w:type="dxa"/>
            <w:noWrap/>
            <w:vAlign w:val="center"/>
            <w:hideMark/>
          </w:tcPr>
          <w:p w:rsidR="00B84820" w:rsidRPr="00193289" w:rsidRDefault="00B84820" w:rsidP="00B84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$45,369.32</w:t>
            </w:r>
          </w:p>
        </w:tc>
      </w:tr>
      <w:tr w:rsidR="00B84820" w:rsidRPr="0035041E" w:rsidTr="00C716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  <w:hideMark/>
          </w:tcPr>
          <w:p w:rsidR="00B84820" w:rsidRPr="0035041E" w:rsidRDefault="00B84820" w:rsidP="00B84820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041E">
              <w:rPr>
                <w:rFonts w:ascii="Calibri" w:eastAsia="Times New Roman" w:hAnsi="Calibri" w:cs="Calibri"/>
                <w:color w:val="000000"/>
                <w:lang w:eastAsia="es-MX"/>
              </w:rPr>
              <w:t>Secretario de Titular</w:t>
            </w:r>
          </w:p>
        </w:tc>
        <w:tc>
          <w:tcPr>
            <w:tcW w:w="2951" w:type="dxa"/>
            <w:noWrap/>
            <w:vAlign w:val="center"/>
            <w:hideMark/>
          </w:tcPr>
          <w:p w:rsidR="00B84820" w:rsidRPr="0035041E" w:rsidRDefault="00B84820" w:rsidP="00B84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041E">
              <w:rPr>
                <w:rFonts w:ascii="Calibri" w:eastAsia="Times New Roman" w:hAnsi="Calibri" w:cs="Calibri"/>
                <w:color w:val="000000"/>
                <w:lang w:eastAsia="es-MX"/>
              </w:rPr>
              <w:t>$21,231.24</w:t>
            </w:r>
          </w:p>
        </w:tc>
        <w:tc>
          <w:tcPr>
            <w:tcW w:w="2845" w:type="dxa"/>
            <w:noWrap/>
            <w:vAlign w:val="center"/>
            <w:hideMark/>
          </w:tcPr>
          <w:p w:rsidR="00B84820" w:rsidRPr="0035041E" w:rsidRDefault="00B84820" w:rsidP="00B848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5041E">
              <w:rPr>
                <w:rFonts w:ascii="Calibri" w:eastAsia="Times New Roman" w:hAnsi="Calibri" w:cs="Calibri"/>
                <w:color w:val="000000"/>
                <w:lang w:eastAsia="es-MX"/>
              </w:rPr>
              <w:t>$18,322.06</w:t>
            </w:r>
          </w:p>
        </w:tc>
      </w:tr>
      <w:tr w:rsidR="007748EB" w:rsidRPr="0035041E" w:rsidTr="00C71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  <w:noWrap/>
            <w:vAlign w:val="center"/>
          </w:tcPr>
          <w:p w:rsidR="007748EB" w:rsidRPr="00193289" w:rsidRDefault="007748EB" w:rsidP="007748EB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Subsecretario </w:t>
            </w: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General de Acuerdos</w:t>
            </w:r>
          </w:p>
        </w:tc>
        <w:tc>
          <w:tcPr>
            <w:tcW w:w="2951" w:type="dxa"/>
            <w:noWrap/>
            <w:vAlign w:val="center"/>
          </w:tcPr>
          <w:p w:rsidR="007748EB" w:rsidRPr="00193289" w:rsidRDefault="007748EB" w:rsidP="00774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$34,841.10</w:t>
            </w:r>
          </w:p>
        </w:tc>
        <w:tc>
          <w:tcPr>
            <w:tcW w:w="2845" w:type="dxa"/>
            <w:noWrap/>
            <w:vAlign w:val="center"/>
          </w:tcPr>
          <w:p w:rsidR="007748EB" w:rsidRPr="00193289" w:rsidRDefault="007748EB" w:rsidP="00774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93289">
              <w:rPr>
                <w:rFonts w:ascii="Calibri" w:eastAsia="Times New Roman" w:hAnsi="Calibri" w:cs="Calibri"/>
                <w:color w:val="000000"/>
                <w:lang w:eastAsia="es-MX"/>
              </w:rPr>
              <w:t>$29,607.56</w:t>
            </w:r>
          </w:p>
        </w:tc>
      </w:tr>
    </w:tbl>
    <w:p w:rsidR="00C716F3" w:rsidRPr="007748EB" w:rsidRDefault="00C716F3" w:rsidP="00663875">
      <w:pPr>
        <w:jc w:val="both"/>
        <w:rPr>
          <w:rFonts w:ascii="Arial" w:hAnsi="Arial" w:cs="Arial"/>
          <w:sz w:val="16"/>
        </w:rPr>
      </w:pPr>
      <w:r w:rsidRPr="007748EB">
        <w:rPr>
          <w:rFonts w:ascii="Arial" w:hAnsi="Arial" w:cs="Arial"/>
          <w:sz w:val="16"/>
        </w:rPr>
        <w:t>*</w:t>
      </w:r>
      <w:r w:rsidR="00663875" w:rsidRPr="007748EB">
        <w:rPr>
          <w:rFonts w:ascii="Arial" w:hAnsi="Arial" w:cs="Arial"/>
          <w:sz w:val="16"/>
        </w:rPr>
        <w:t xml:space="preserve"> </w:t>
      </w:r>
      <w:r w:rsidR="0061133B" w:rsidRPr="007748EB">
        <w:rPr>
          <w:rFonts w:ascii="Arial" w:hAnsi="Arial" w:cs="Arial"/>
          <w:sz w:val="16"/>
        </w:rPr>
        <w:t>Las deducciones entre un funcionario y otro de un mismo puesto pueden variar de acuerdo al año de su alta</w:t>
      </w:r>
      <w:r w:rsidR="00AF06B4" w:rsidRPr="007748EB">
        <w:rPr>
          <w:rFonts w:ascii="Arial" w:hAnsi="Arial" w:cs="Arial"/>
          <w:sz w:val="16"/>
        </w:rPr>
        <w:t>,</w:t>
      </w:r>
      <w:r w:rsidR="0061133B" w:rsidRPr="007748EB">
        <w:rPr>
          <w:rFonts w:ascii="Arial" w:hAnsi="Arial" w:cs="Arial"/>
          <w:sz w:val="16"/>
        </w:rPr>
        <w:t xml:space="preserve"> d</w:t>
      </w:r>
      <w:r w:rsidR="00663875" w:rsidRPr="007748EB">
        <w:rPr>
          <w:rFonts w:ascii="Arial" w:hAnsi="Arial" w:cs="Arial"/>
          <w:sz w:val="16"/>
        </w:rPr>
        <w:t xml:space="preserve">e conformidad con la </w:t>
      </w:r>
      <w:r w:rsidR="00AD00D7" w:rsidRPr="007748EB">
        <w:rPr>
          <w:rFonts w:ascii="Arial" w:hAnsi="Arial" w:cs="Arial"/>
          <w:sz w:val="16"/>
        </w:rPr>
        <w:t>Ley de Pensiones Civiles para el Estado de Michoacán</w:t>
      </w:r>
      <w:r w:rsidR="00663875" w:rsidRPr="007748EB">
        <w:rPr>
          <w:rFonts w:ascii="Arial" w:hAnsi="Arial" w:cs="Arial"/>
          <w:sz w:val="16"/>
        </w:rPr>
        <w:t xml:space="preserve"> (Ultima Reforma Publicada en el Periódico Oficial del Estado 25 de Agosto de 2015, Decreto Legislativo No. 542), artículos 22 y TERCERO Transitorio</w:t>
      </w:r>
      <w:r w:rsidR="0031656D" w:rsidRPr="007748EB">
        <w:rPr>
          <w:rFonts w:ascii="Arial" w:hAnsi="Arial" w:cs="Arial"/>
          <w:sz w:val="16"/>
        </w:rPr>
        <w:t>, que establecen los porcentajes de las aportaciones obligatorias que deberán cubrir los servidores públicos a la dirección de pensiones civiles del estado</w:t>
      </w:r>
      <w:r w:rsidR="00663875" w:rsidRPr="007748EB">
        <w:rPr>
          <w:rFonts w:ascii="Arial" w:hAnsi="Arial" w:cs="Arial"/>
          <w:sz w:val="16"/>
        </w:rPr>
        <w:t>.</w:t>
      </w:r>
    </w:p>
    <w:p w:rsidR="001900A5" w:rsidRPr="001900A5" w:rsidRDefault="00663875">
      <w:pPr>
        <w:rPr>
          <w:rFonts w:ascii="Arial" w:hAnsi="Arial" w:cs="Arial"/>
          <w:sz w:val="18"/>
        </w:rPr>
      </w:pPr>
      <w:r w:rsidRPr="001900A5">
        <w:rPr>
          <w:rFonts w:ascii="Arial" w:eastAsia="Times New Roman" w:hAnsi="Arial" w:cs="Arial"/>
          <w:b/>
          <w:bCs/>
          <w:color w:val="000000"/>
          <w:sz w:val="18"/>
          <w:lang w:eastAsia="es-MX"/>
        </w:rPr>
        <w:t>PRESTACIONES DE LEY</w:t>
      </w:r>
    </w:p>
    <w:tbl>
      <w:tblPr>
        <w:tblW w:w="106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200"/>
        <w:gridCol w:w="3640"/>
        <w:gridCol w:w="3460"/>
      </w:tblGrid>
      <w:tr w:rsidR="001900A5" w:rsidRPr="007748EB" w:rsidTr="001900A5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A5" w:rsidRPr="007748EB" w:rsidRDefault="00377882" w:rsidP="00190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</w:pPr>
            <w:r w:rsidRPr="007748E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  <w:t>CONCEPTO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A5" w:rsidRPr="007748EB" w:rsidRDefault="00377882" w:rsidP="00190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</w:pPr>
            <w:r w:rsidRPr="007748E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  <w:t>DÍAS POR AÑO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0A5" w:rsidRPr="007748EB" w:rsidRDefault="00377882" w:rsidP="00190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</w:pPr>
            <w:r w:rsidRPr="007748E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  <w:t>CALCULO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0A5" w:rsidRPr="007748EB" w:rsidRDefault="00377882" w:rsidP="00190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</w:pPr>
            <w:r w:rsidRPr="007748E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  <w:t>PAGO</w:t>
            </w:r>
          </w:p>
        </w:tc>
      </w:tr>
      <w:tr w:rsidR="001900A5" w:rsidRPr="007748EB" w:rsidTr="001900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0A5" w:rsidRPr="007748EB" w:rsidRDefault="001900A5" w:rsidP="00190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</w:pPr>
            <w:r w:rsidRPr="007748E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  <w:t>Aguinaldo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0A5" w:rsidRPr="007748EB" w:rsidRDefault="001900A5" w:rsidP="00AF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7748EB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0A5" w:rsidRPr="007748EB" w:rsidRDefault="001900A5" w:rsidP="00190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7748EB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Sobre </w:t>
            </w:r>
            <w:r w:rsidR="00AF06B4" w:rsidRPr="007748EB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sueldo diario integrado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A5" w:rsidRPr="007748EB" w:rsidRDefault="00E116DC" w:rsidP="00E11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highlight w:val="yellow"/>
                <w:lang w:eastAsia="es-MX"/>
              </w:rPr>
            </w:pPr>
            <w:r w:rsidRPr="007748EB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E</w:t>
            </w:r>
            <w:r w:rsidR="001900A5" w:rsidRPr="007748EB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n</w:t>
            </w:r>
            <w:r w:rsidRPr="007748EB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 el mes </w:t>
            </w:r>
            <w:r w:rsidR="001900A5" w:rsidRPr="007748EB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diciembre</w:t>
            </w:r>
          </w:p>
        </w:tc>
      </w:tr>
      <w:tr w:rsidR="001900A5" w:rsidRPr="007748EB" w:rsidTr="001900A5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0A5" w:rsidRPr="007748EB" w:rsidRDefault="001900A5" w:rsidP="00190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</w:pPr>
            <w:r w:rsidRPr="007748E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MX"/>
              </w:rPr>
              <w:t xml:space="preserve">Prima vacacional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0A5" w:rsidRPr="007748EB" w:rsidRDefault="001900A5" w:rsidP="00AF0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7748EB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A5" w:rsidRPr="007748EB" w:rsidRDefault="001900A5" w:rsidP="00190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r w:rsidRPr="007748EB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Sobre sueldo base, el 55%  de la prima de julio y diciembre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0A5" w:rsidRPr="007748EB" w:rsidRDefault="001900A5" w:rsidP="00190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highlight w:val="yellow"/>
                <w:lang w:eastAsia="es-MX"/>
              </w:rPr>
            </w:pPr>
            <w:r w:rsidRPr="007748EB"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  <w:t xml:space="preserve">10 días en la primera quincena de julio y                                                                              10 días en la primera quincena de diciembre </w:t>
            </w:r>
          </w:p>
        </w:tc>
      </w:tr>
    </w:tbl>
    <w:p w:rsidR="001053B0" w:rsidRPr="001053B0" w:rsidRDefault="001053B0">
      <w:pPr>
        <w:rPr>
          <w:sz w:val="2"/>
        </w:rPr>
      </w:pPr>
    </w:p>
    <w:tbl>
      <w:tblPr>
        <w:tblStyle w:val="Tablaconcuadrcula1"/>
        <w:tblW w:w="10641" w:type="dxa"/>
        <w:tblLook w:val="04A0" w:firstRow="1" w:lastRow="0" w:firstColumn="1" w:lastColumn="0" w:noHBand="0" w:noVBand="1"/>
      </w:tblPr>
      <w:tblGrid>
        <w:gridCol w:w="2547"/>
        <w:gridCol w:w="2551"/>
        <w:gridCol w:w="5543"/>
      </w:tblGrid>
      <w:tr w:rsidR="0067329D" w:rsidRPr="001900A5" w:rsidTr="0061133B">
        <w:tc>
          <w:tcPr>
            <w:tcW w:w="2547" w:type="dxa"/>
          </w:tcPr>
          <w:p w:rsidR="0067329D" w:rsidRPr="001900A5" w:rsidRDefault="0067329D" w:rsidP="00575E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00A5">
              <w:rPr>
                <w:rFonts w:ascii="Arial" w:hAnsi="Arial" w:cs="Arial"/>
                <w:sz w:val="20"/>
                <w:szCs w:val="24"/>
              </w:rPr>
              <w:t>Fecha de actualización de la información</w:t>
            </w:r>
          </w:p>
        </w:tc>
        <w:tc>
          <w:tcPr>
            <w:tcW w:w="2551" w:type="dxa"/>
          </w:tcPr>
          <w:p w:rsidR="0067329D" w:rsidRPr="001900A5" w:rsidRDefault="0067329D" w:rsidP="00575E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00A5">
              <w:rPr>
                <w:rFonts w:ascii="Arial" w:hAnsi="Arial" w:cs="Arial"/>
                <w:sz w:val="20"/>
                <w:szCs w:val="24"/>
              </w:rPr>
              <w:t>Área productora de información</w:t>
            </w:r>
          </w:p>
        </w:tc>
        <w:tc>
          <w:tcPr>
            <w:tcW w:w="5543" w:type="dxa"/>
          </w:tcPr>
          <w:p w:rsidR="0067329D" w:rsidRPr="001900A5" w:rsidRDefault="0067329D" w:rsidP="00575E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00A5">
              <w:rPr>
                <w:rFonts w:ascii="Arial" w:hAnsi="Arial" w:cs="Arial"/>
                <w:sz w:val="20"/>
                <w:szCs w:val="24"/>
              </w:rPr>
              <w:t>Responsable de acceso a la información pública</w:t>
            </w:r>
          </w:p>
        </w:tc>
      </w:tr>
      <w:tr w:rsidR="0067329D" w:rsidRPr="001900A5" w:rsidTr="00D5441D">
        <w:trPr>
          <w:trHeight w:val="695"/>
        </w:trPr>
        <w:tc>
          <w:tcPr>
            <w:tcW w:w="2547" w:type="dxa"/>
          </w:tcPr>
          <w:p w:rsidR="0067329D" w:rsidRPr="001900A5" w:rsidRDefault="0061133B" w:rsidP="0067329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116DC">
              <w:rPr>
                <w:rFonts w:ascii="Arial" w:hAnsi="Arial" w:cs="Arial"/>
                <w:sz w:val="20"/>
                <w:szCs w:val="24"/>
              </w:rPr>
              <w:t>31</w:t>
            </w:r>
            <w:r w:rsidR="0067329D" w:rsidRPr="00E116DC">
              <w:rPr>
                <w:rFonts w:ascii="Arial" w:hAnsi="Arial" w:cs="Arial"/>
                <w:sz w:val="20"/>
                <w:szCs w:val="24"/>
              </w:rPr>
              <w:t>/03/2016</w:t>
            </w:r>
          </w:p>
        </w:tc>
        <w:tc>
          <w:tcPr>
            <w:tcW w:w="2551" w:type="dxa"/>
          </w:tcPr>
          <w:p w:rsidR="0067329D" w:rsidRPr="001900A5" w:rsidRDefault="0067329D" w:rsidP="00575E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00A5">
              <w:rPr>
                <w:rFonts w:ascii="Arial" w:hAnsi="Arial" w:cs="Arial"/>
                <w:sz w:val="20"/>
                <w:szCs w:val="24"/>
              </w:rPr>
              <w:t>Coordinación Administrativa</w:t>
            </w:r>
          </w:p>
        </w:tc>
        <w:tc>
          <w:tcPr>
            <w:tcW w:w="5543" w:type="dxa"/>
          </w:tcPr>
          <w:p w:rsidR="0067329D" w:rsidRPr="001900A5" w:rsidRDefault="0067329D" w:rsidP="00575E4A">
            <w:pPr>
              <w:jc w:val="center"/>
              <w:rPr>
                <w:sz w:val="20"/>
              </w:rPr>
            </w:pPr>
            <w:r w:rsidRPr="001900A5">
              <w:rPr>
                <w:rFonts w:ascii="Arial" w:hAnsi="Arial" w:cs="Arial"/>
                <w:sz w:val="20"/>
                <w:szCs w:val="24"/>
              </w:rPr>
              <w:t>C. Clemente Sánchez Vázquez,</w:t>
            </w:r>
            <w:r w:rsidRPr="001900A5">
              <w:rPr>
                <w:sz w:val="20"/>
              </w:rPr>
              <w:t xml:space="preserve"> </w:t>
            </w:r>
          </w:p>
          <w:p w:rsidR="0067329D" w:rsidRPr="001900A5" w:rsidRDefault="007748EB" w:rsidP="00575E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5441D">
              <w:rPr>
                <w:rFonts w:ascii="Arial" w:hAnsi="Arial" w:cs="Arial"/>
                <w:sz w:val="14"/>
                <w:szCs w:val="24"/>
              </w:rPr>
              <w:t>E</w:t>
            </w:r>
            <w:r w:rsidR="0067329D" w:rsidRPr="00D5441D">
              <w:rPr>
                <w:rFonts w:ascii="Arial" w:hAnsi="Arial" w:cs="Arial"/>
                <w:sz w:val="14"/>
                <w:szCs w:val="24"/>
              </w:rPr>
              <w:t>ncargado de la Coordinación de Comunicación Social en funciones de Unidad de Acceso Responsable de la Información conforme a lo dispuesto en el Reglamento del Tribunal Electoral del Estado de Michoacán en Materia de Transparencia y Acceso a la Información Pública.</w:t>
            </w:r>
          </w:p>
        </w:tc>
        <w:bookmarkStart w:id="0" w:name="_GoBack"/>
        <w:bookmarkEnd w:id="0"/>
      </w:tr>
    </w:tbl>
    <w:p w:rsidR="001D1C54" w:rsidRPr="00DE6CAE" w:rsidRDefault="001D1C54" w:rsidP="00D5441D">
      <w:pPr>
        <w:rPr>
          <w:rFonts w:ascii="Arial" w:hAnsi="Arial" w:cs="Arial"/>
          <w:sz w:val="24"/>
          <w:szCs w:val="24"/>
        </w:rPr>
      </w:pPr>
    </w:p>
    <w:sectPr w:rsidR="001D1C54" w:rsidRPr="00DE6CAE" w:rsidSect="001900A5">
      <w:footerReference w:type="default" r:id="rId8"/>
      <w:headerReference w:type="first" r:id="rId9"/>
      <w:pgSz w:w="12240" w:h="20160" w:code="5"/>
      <w:pgMar w:top="910" w:right="851" w:bottom="1276" w:left="851" w:header="709" w:footer="1463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D0" w:rsidRDefault="001057D0" w:rsidP="004B023F">
      <w:pPr>
        <w:spacing w:after="0" w:line="240" w:lineRule="auto"/>
      </w:pPr>
      <w:r>
        <w:separator/>
      </w:r>
    </w:p>
  </w:endnote>
  <w:endnote w:type="continuationSeparator" w:id="0">
    <w:p w:rsidR="001057D0" w:rsidRDefault="001057D0" w:rsidP="004B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141160"/>
      <w:docPartObj>
        <w:docPartGallery w:val="Page Numbers (Bottom of Page)"/>
        <w:docPartUnique/>
      </w:docPartObj>
    </w:sdtPr>
    <w:sdtEndPr/>
    <w:sdtContent>
      <w:p w:rsidR="00523987" w:rsidRDefault="005239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41D" w:rsidRPr="00D5441D">
          <w:rPr>
            <w:noProof/>
            <w:lang w:val="es-ES"/>
          </w:rPr>
          <w:t>2</w:t>
        </w:r>
        <w:r>
          <w:fldChar w:fldCharType="end"/>
        </w:r>
      </w:p>
    </w:sdtContent>
  </w:sdt>
  <w:p w:rsidR="00523987" w:rsidRDefault="005239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D0" w:rsidRDefault="001057D0" w:rsidP="004B023F">
      <w:pPr>
        <w:spacing w:after="0" w:line="240" w:lineRule="auto"/>
      </w:pPr>
      <w:r>
        <w:separator/>
      </w:r>
    </w:p>
  </w:footnote>
  <w:footnote w:type="continuationSeparator" w:id="0">
    <w:p w:rsidR="001057D0" w:rsidRDefault="001057D0" w:rsidP="004B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3F" w:rsidRDefault="00C716F3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B6B043" wp14:editId="0994E80A">
              <wp:simplePos x="0" y="0"/>
              <wp:positionH relativeFrom="margin">
                <wp:posOffset>2136140</wp:posOffset>
              </wp:positionH>
              <wp:positionV relativeFrom="paragraph">
                <wp:posOffset>12700</wp:posOffset>
              </wp:positionV>
              <wp:extent cx="4631055" cy="714375"/>
              <wp:effectExtent l="0" t="0" r="1714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05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CAE" w:rsidRPr="001D1C54" w:rsidRDefault="00DE6CAE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Tribunal Electoral del Estado de Michoacán</w:t>
                          </w:r>
                        </w:p>
                        <w:p w:rsidR="00DE6CAE" w:rsidRPr="001D1C54" w:rsidRDefault="00DE6CAE" w:rsidP="00DE6CA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 w:rsidRPr="001D1C5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Unidad de Acceso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6B0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8.2pt;margin-top:1pt;width:364.6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MFMQIAAEwEAAAOAAAAZHJzL2Uyb0RvYy54bWysVM1u2zAMvg/YOwi6L47TpGmNOEWXLsOA&#10;7gfo9gC0JMfCZNGTlNjd04+S0zTtbsN8EEiR+kh+JL26GVrDDsp5jbbk+WTKmbICpba7kv/4vn13&#10;xZkPYCUYtKrkj8rzm/XbN6u+K9QMGzRSOUYg1hd9V/ImhK7IMi8a1YKfYKcsGWt0LQRS3S6TDnpC&#10;b002m04vsx6d7BwK5T3d3o1Gvk74da1E+FrXXgVmSk65hXS6dFbxzNYrKHYOukaLYxrwD1m0oC0F&#10;PUHdQQC2d/ovqFYLhx7rMBHYZljXWqhUA1WTT19V89BAp1ItRI7vTjT5/wcrvhy+OaZlyWf5kjML&#10;LTVpswfpkEnFghoCslmkqe98Qd4PHfmH4T0O1O5Usu/uUfz0zOKmAbtTt85h3yiQlGYeX2ZnT0cc&#10;H0Gq/jNKigb7gAloqF0bOSRWGKFTux5PLaI8mKDL+eVFPl0sOBNkW+bzi+UihYDi6XXnfPiosGVR&#10;KLmjEUjocLj3IWYDxZNLDObRaLnVxiTF7aqNcewANC7b9B3RX7gZy/qSXy9mi5GAFxBxctUJpNqN&#10;FLwK1OpAY290W/KrafxiGCgiax+sTHIAbUaZMjb2SGNkbuQwDNVAjpHbCuUjEepwHG9aRxIadL85&#10;62m0S+5/7cEpzswnS025zufzuAtJmS+WM1LcuaU6t4AVBFXywNkobkLan5ivxVtqXq0Tr8+ZHHOl&#10;kU10H9cr7sS5nryefwLrPwAAAP//AwBQSwMEFAAGAAgAAAAhAG5rf3rgAAAACgEAAA8AAABkcnMv&#10;ZG93bnJldi54bWxMj8FOwzAQRO9I/IO1SNyo3TYNEOJUCERvqCKgwtGJlyQiXkex2wa+nu0Jbjua&#10;0eybfD25XhxwDJ0nDfOZAoFUe9tRo+Ht9enqBkSIhqzpPaGGbwywLs7PcpNZf6QXPJSxEVxCITMa&#10;2hiHTMpQt+hMmPkBib1PPzoTWY6NtKM5crnr5UKpVDrTEX9ozYAPLdZf5d5pCLVKd9uk3L1XcoM/&#10;t9Y+fmyetb68mO7vQESc4l8YTviMDgUzVX5PNohew3KZJhzVsOBJJ1+lq2sQFV/zZAWyyOX/CcUv&#10;AAAA//8DAFBLAQItABQABgAIAAAAIQC2gziS/gAAAOEBAAATAAAAAAAAAAAAAAAAAAAAAABbQ29u&#10;dGVudF9UeXBlc10ueG1sUEsBAi0AFAAGAAgAAAAhADj9If/WAAAAlAEAAAsAAAAAAAAAAAAAAAAA&#10;LwEAAF9yZWxzLy5yZWxzUEsBAi0AFAAGAAgAAAAhAAoTUwUxAgAATAQAAA4AAAAAAAAAAAAAAAAA&#10;LgIAAGRycy9lMm9Eb2MueG1sUEsBAi0AFAAGAAgAAAAhAG5rf3rgAAAACgEAAA8AAAAAAAAAAAAA&#10;AAAAiwQAAGRycy9kb3ducmV2LnhtbFBLBQYAAAAABAAEAPMAAACYBQAAAAA=&#10;" strokecolor="white [3212]">
              <v:textbox>
                <w:txbxContent>
                  <w:p w:rsidR="00DE6CAE" w:rsidRPr="001D1C54" w:rsidRDefault="00DE6CAE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Tribunal Electoral del Estado de Michoacán</w:t>
                    </w:r>
                  </w:p>
                  <w:p w:rsidR="00DE6CAE" w:rsidRPr="001D1C54" w:rsidRDefault="00DE6CAE" w:rsidP="00DE6CAE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1D1C54">
                      <w:rPr>
                        <w:rFonts w:ascii="Arial" w:hAnsi="Arial" w:cs="Arial"/>
                        <w:b/>
                        <w:sz w:val="32"/>
                      </w:rPr>
                      <w:t>Unidad de Acceso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2034986C" wp14:editId="1CC8225B">
          <wp:extent cx="1938655" cy="579120"/>
          <wp:effectExtent l="0" t="0" r="4445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1C94"/>
    <w:multiLevelType w:val="hybridMultilevel"/>
    <w:tmpl w:val="12209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C747B"/>
    <w:multiLevelType w:val="hybridMultilevel"/>
    <w:tmpl w:val="E72E6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C7A0F"/>
    <w:multiLevelType w:val="hybridMultilevel"/>
    <w:tmpl w:val="B824B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95587"/>
    <w:multiLevelType w:val="hybridMultilevel"/>
    <w:tmpl w:val="D81A0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E9"/>
    <w:rsid w:val="00025DAB"/>
    <w:rsid w:val="00036B24"/>
    <w:rsid w:val="00096728"/>
    <w:rsid w:val="000A6C4F"/>
    <w:rsid w:val="000F77EB"/>
    <w:rsid w:val="001053B0"/>
    <w:rsid w:val="001057D0"/>
    <w:rsid w:val="00160FD0"/>
    <w:rsid w:val="0017576E"/>
    <w:rsid w:val="00180B59"/>
    <w:rsid w:val="0018372C"/>
    <w:rsid w:val="001879E2"/>
    <w:rsid w:val="001900A5"/>
    <w:rsid w:val="00193289"/>
    <w:rsid w:val="001D1C54"/>
    <w:rsid w:val="002072EF"/>
    <w:rsid w:val="00243CE0"/>
    <w:rsid w:val="002A2BDF"/>
    <w:rsid w:val="0031656D"/>
    <w:rsid w:val="00322ACD"/>
    <w:rsid w:val="003416CA"/>
    <w:rsid w:val="0035041E"/>
    <w:rsid w:val="00352584"/>
    <w:rsid w:val="00377882"/>
    <w:rsid w:val="00380233"/>
    <w:rsid w:val="003803C1"/>
    <w:rsid w:val="003E414C"/>
    <w:rsid w:val="004620BC"/>
    <w:rsid w:val="00466BE9"/>
    <w:rsid w:val="004B023F"/>
    <w:rsid w:val="004B383A"/>
    <w:rsid w:val="005169A1"/>
    <w:rsid w:val="00523987"/>
    <w:rsid w:val="00547840"/>
    <w:rsid w:val="005A0D34"/>
    <w:rsid w:val="005B08E6"/>
    <w:rsid w:val="005E7921"/>
    <w:rsid w:val="0061133B"/>
    <w:rsid w:val="00612155"/>
    <w:rsid w:val="00645530"/>
    <w:rsid w:val="006520A8"/>
    <w:rsid w:val="00663875"/>
    <w:rsid w:val="0067329D"/>
    <w:rsid w:val="006F43C9"/>
    <w:rsid w:val="006F5028"/>
    <w:rsid w:val="007748EB"/>
    <w:rsid w:val="00783BA6"/>
    <w:rsid w:val="007A79DE"/>
    <w:rsid w:val="007E19A0"/>
    <w:rsid w:val="00822C83"/>
    <w:rsid w:val="00877CAD"/>
    <w:rsid w:val="008C1EF0"/>
    <w:rsid w:val="009B0BB3"/>
    <w:rsid w:val="009F7D4E"/>
    <w:rsid w:val="00A4283E"/>
    <w:rsid w:val="00A60F98"/>
    <w:rsid w:val="00A96A83"/>
    <w:rsid w:val="00AD00D7"/>
    <w:rsid w:val="00AD131B"/>
    <w:rsid w:val="00AF06B4"/>
    <w:rsid w:val="00B15119"/>
    <w:rsid w:val="00B513AD"/>
    <w:rsid w:val="00B80318"/>
    <w:rsid w:val="00B84820"/>
    <w:rsid w:val="00BB78C8"/>
    <w:rsid w:val="00BC1388"/>
    <w:rsid w:val="00BC6473"/>
    <w:rsid w:val="00BE4C18"/>
    <w:rsid w:val="00BF0F16"/>
    <w:rsid w:val="00C016DA"/>
    <w:rsid w:val="00C12F95"/>
    <w:rsid w:val="00C3611D"/>
    <w:rsid w:val="00C502C4"/>
    <w:rsid w:val="00C716F3"/>
    <w:rsid w:val="00C76CF4"/>
    <w:rsid w:val="00CA5C42"/>
    <w:rsid w:val="00CF0004"/>
    <w:rsid w:val="00D5441D"/>
    <w:rsid w:val="00D60A9B"/>
    <w:rsid w:val="00DD235F"/>
    <w:rsid w:val="00DE6CAE"/>
    <w:rsid w:val="00E116DC"/>
    <w:rsid w:val="00E157A6"/>
    <w:rsid w:val="00E209C7"/>
    <w:rsid w:val="00E876DC"/>
    <w:rsid w:val="00E920C5"/>
    <w:rsid w:val="00EA1AB2"/>
    <w:rsid w:val="00EF3420"/>
    <w:rsid w:val="00F07B7E"/>
    <w:rsid w:val="00F316DA"/>
    <w:rsid w:val="00F430CD"/>
    <w:rsid w:val="00F43D0E"/>
    <w:rsid w:val="00F647A5"/>
    <w:rsid w:val="00F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975DD1-9A8B-4924-96D6-790EA349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6B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46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9672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6A8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C12F95"/>
  </w:style>
  <w:style w:type="table" w:styleId="Tabladecuadrcula4-nfasis6">
    <w:name w:val="Grid Table 4 Accent 6"/>
    <w:basedOn w:val="Tablanormal"/>
    <w:uiPriority w:val="49"/>
    <w:rsid w:val="00036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B0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3F"/>
  </w:style>
  <w:style w:type="paragraph" w:styleId="Piedepgina">
    <w:name w:val="footer"/>
    <w:basedOn w:val="Normal"/>
    <w:link w:val="PiedepginaCar"/>
    <w:uiPriority w:val="99"/>
    <w:unhideWhenUsed/>
    <w:rsid w:val="004B02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3F"/>
  </w:style>
  <w:style w:type="table" w:customStyle="1" w:styleId="Tablaconcuadrcula1">
    <w:name w:val="Tabla con cuadrícula1"/>
    <w:basedOn w:val="Tablanormal"/>
    <w:next w:val="Tablaconcuadrcula"/>
    <w:uiPriority w:val="39"/>
    <w:rsid w:val="0067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F6576-301C-417D-869E-CB03035F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pc</cp:lastModifiedBy>
  <cp:revision>4</cp:revision>
  <cp:lastPrinted>2016-05-04T18:29:00Z</cp:lastPrinted>
  <dcterms:created xsi:type="dcterms:W3CDTF">2016-05-02T19:34:00Z</dcterms:created>
  <dcterms:modified xsi:type="dcterms:W3CDTF">2016-05-04T18:29:00Z</dcterms:modified>
</cp:coreProperties>
</file>